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621391">
        <w:rPr>
          <w:rFonts w:ascii="Sylfaen" w:hAnsi="Sylfaen"/>
          <w:i/>
          <w:sz w:val="22"/>
          <w:szCs w:val="22"/>
          <w:lang w:val="hy-AM"/>
        </w:rPr>
        <w:t>կապիտան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F358C0">
        <w:rPr>
          <w:rFonts w:ascii="Sylfaen" w:hAnsi="Sylfaen"/>
          <w:i/>
          <w:sz w:val="22"/>
          <w:szCs w:val="22"/>
          <w:lang w:val="hy-AM"/>
        </w:rPr>
        <w:t>23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.12.</w:t>
      </w:r>
      <w:r>
        <w:rPr>
          <w:rFonts w:ascii="Sylfaen" w:hAnsi="Sylfaen"/>
          <w:i/>
          <w:sz w:val="22"/>
          <w:szCs w:val="22"/>
          <w:lang w:val="hy-AM"/>
        </w:rPr>
        <w:t>2013թ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վերսկսված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B81CFE">
        <w:rPr>
          <w:rFonts w:ascii="Sylfaen" w:hAnsi="Sylfaen"/>
          <w:i/>
          <w:sz w:val="22"/>
          <w:szCs w:val="22"/>
          <w:lang w:val="hy-AM"/>
        </w:rPr>
        <w:t>1</w:t>
      </w:r>
      <w:r w:rsidR="00F358C0">
        <w:rPr>
          <w:rFonts w:ascii="Sylfaen" w:hAnsi="Sylfaen"/>
          <w:i/>
          <w:sz w:val="22"/>
          <w:szCs w:val="22"/>
          <w:lang w:val="hy-AM"/>
        </w:rPr>
        <w:t>249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F358C0">
        <w:rPr>
          <w:rFonts w:ascii="Sylfaen" w:hAnsi="Sylfaen"/>
          <w:i/>
          <w:sz w:val="22"/>
          <w:szCs w:val="22"/>
          <w:lang w:val="hy-AM"/>
        </w:rPr>
        <w:t>Երևան քաղաքի Կենտրոն և Նորք-Մարաշ վարչական շրջանի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F358C0">
        <w:rPr>
          <w:rFonts w:ascii="Sylfaen" w:hAnsi="Sylfaen"/>
          <w:i/>
          <w:sz w:val="22"/>
          <w:szCs w:val="22"/>
          <w:lang w:val="hy-AM"/>
        </w:rPr>
        <w:t>04.11.2013թ. տրված թիվ ԵԿԴ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F358C0">
        <w:rPr>
          <w:rFonts w:ascii="Sylfaen" w:hAnsi="Sylfaen"/>
          <w:i/>
          <w:sz w:val="22"/>
          <w:szCs w:val="22"/>
          <w:lang w:val="hy-AM"/>
        </w:rPr>
        <w:t>2695/02</w:t>
      </w:r>
      <w:r w:rsidR="00621391">
        <w:rPr>
          <w:rFonts w:ascii="Sylfaen" w:hAnsi="Sylfaen"/>
          <w:i/>
          <w:sz w:val="22"/>
          <w:szCs w:val="22"/>
          <w:lang w:val="hy-AM"/>
        </w:rPr>
        <w:t>/1</w:t>
      </w:r>
      <w:r w:rsidR="00F358C0">
        <w:rPr>
          <w:rFonts w:ascii="Sylfaen" w:hAnsi="Sylfaen"/>
          <w:i/>
          <w:sz w:val="22"/>
          <w:szCs w:val="22"/>
          <w:lang w:val="hy-AM"/>
        </w:rPr>
        <w:t>2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>«Գեվման» ՍՊԸ-ի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F358C0">
        <w:rPr>
          <w:rFonts w:ascii="Sylfaen" w:hAnsi="Sylfaen"/>
          <w:i/>
          <w:sz w:val="22"/>
          <w:szCs w:val="22"/>
          <w:lang w:val="hy-AM"/>
        </w:rPr>
        <w:t>24.520.000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որպես հիմնական պարտքի գումար և ՀՀ Քաղ. օր-ի 411-րդ հոդվածի համաձայն՝ 32.800.000 ՀՀ դրամին առ 01.12.2012թ. հաշվարկված 1.358.658 ՀՀ դրամ տոկոսագումար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2A6FBE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է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>Լոռու մարզի Ճոճկան գյուղում գտնվող 348-002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ածկագրով անասնապահական համալիրը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:Նշանակվել է ապրանքագիտական փորձաքննություն և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ապրանքագիտական փորձաքննությամբ վերոհիշյալ գույքը գնահատվել է </w:t>
      </w:r>
      <w:r w:rsidR="007439FC" w:rsidRPr="007439FC">
        <w:rPr>
          <w:rFonts w:ascii="Sylfaen" w:hAnsi="Sylfaen"/>
          <w:i/>
          <w:sz w:val="22"/>
          <w:szCs w:val="22"/>
          <w:lang w:val="hy-AM"/>
        </w:rPr>
        <w:t>92.112.</w:t>
      </w:r>
      <w:r w:rsidR="007439FC">
        <w:rPr>
          <w:rFonts w:ascii="Sylfaen" w:hAnsi="Sylfaen"/>
          <w:i/>
          <w:sz w:val="22"/>
          <w:szCs w:val="22"/>
          <w:lang w:val="en-US"/>
        </w:rPr>
        <w:t>000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ՀՀ դրամ: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2A6FBE">
        <w:rPr>
          <w:rFonts w:ascii="Sylfaen" w:hAnsi="Sylfaen"/>
          <w:i/>
          <w:sz w:val="22"/>
          <w:szCs w:val="22"/>
          <w:lang w:val="hy-AM"/>
        </w:rPr>
        <w:t>23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.12.</w:t>
      </w:r>
      <w:r w:rsidR="00B81CFE">
        <w:rPr>
          <w:rFonts w:ascii="Sylfaen" w:hAnsi="Sylfaen"/>
          <w:i/>
          <w:sz w:val="22"/>
          <w:szCs w:val="22"/>
          <w:lang w:val="hy-AM"/>
        </w:rPr>
        <w:t>2013թ</w:t>
      </w:r>
      <w:r w:rsidR="00B81CFE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>վերսկսված թիվ  06/02-1</w:t>
      </w:r>
      <w:r w:rsidR="002A6FBE">
        <w:rPr>
          <w:rFonts w:ascii="Sylfaen" w:hAnsi="Sylfaen"/>
          <w:i/>
          <w:sz w:val="22"/>
          <w:szCs w:val="22"/>
          <w:lang w:val="hy-AM"/>
        </w:rPr>
        <w:t>249</w:t>
      </w:r>
      <w:r w:rsidR="00B81CFE">
        <w:rPr>
          <w:rFonts w:ascii="Sylfaen" w:hAnsi="Sylfaen"/>
          <w:i/>
          <w:sz w:val="22"/>
          <w:szCs w:val="22"/>
          <w:lang w:val="hy-AM"/>
        </w:rPr>
        <w:t>/13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621391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A6FBE"/>
    <w:rsid w:val="002C486D"/>
    <w:rsid w:val="005C16CB"/>
    <w:rsid w:val="00621391"/>
    <w:rsid w:val="006336C4"/>
    <w:rsid w:val="007439FC"/>
    <w:rsid w:val="00845B43"/>
    <w:rsid w:val="00903667"/>
    <w:rsid w:val="00B81CFE"/>
    <w:rsid w:val="00DB215A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9</cp:revision>
  <cp:lastPrinted>2013-11-25T09:43:00Z</cp:lastPrinted>
  <dcterms:created xsi:type="dcterms:W3CDTF">2013-11-25T08:59:00Z</dcterms:created>
  <dcterms:modified xsi:type="dcterms:W3CDTF">2014-03-31T12:21:00Z</dcterms:modified>
</cp:coreProperties>
</file>