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7" w:rsidRPr="00206602" w:rsidRDefault="001B26D7" w:rsidP="001B26D7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ՈՐՈՇՈՒՄ</w:t>
      </w:r>
    </w:p>
    <w:p w:rsidR="001B26D7" w:rsidRPr="00206602" w:rsidRDefault="001B26D7" w:rsidP="001B26D7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Կատարողական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վարույթը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կասեցնելու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մասին</w:t>
      </w:r>
    </w:p>
    <w:p w:rsidR="001B26D7" w:rsidRPr="00206602" w:rsidRDefault="001B26D7" w:rsidP="001B26D7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1B26D7" w:rsidRPr="003F1F7E" w:rsidRDefault="001B26D7" w:rsidP="001B26D7">
      <w:pPr>
        <w:pStyle w:val="BodyTextIndent"/>
        <w:tabs>
          <w:tab w:val="left" w:pos="6330"/>
        </w:tabs>
        <w:ind w:left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sz w:val="22"/>
          <w:szCs w:val="22"/>
          <w:lang w:val="af-ZA"/>
        </w:rPr>
        <w:t>03.04</w:t>
      </w:r>
      <w:r>
        <w:rPr>
          <w:rFonts w:ascii="GHEA Grapalat" w:hAnsi="GHEA Grapalat"/>
          <w:i/>
          <w:sz w:val="22"/>
          <w:szCs w:val="22"/>
          <w:lang w:val="hy-AM"/>
        </w:rPr>
        <w:t>.201</w:t>
      </w:r>
      <w:r w:rsidRPr="00BF0FEC">
        <w:rPr>
          <w:rFonts w:ascii="GHEA Grapalat" w:hAnsi="GHEA Grapalat"/>
          <w:i/>
          <w:sz w:val="22"/>
          <w:szCs w:val="22"/>
          <w:lang w:val="af-ZA"/>
        </w:rPr>
        <w:t>4</w:t>
      </w:r>
      <w:r w:rsidRPr="00C75391">
        <w:rPr>
          <w:rFonts w:ascii="GHEA Grapalat" w:hAnsi="GHEA Grapalat"/>
          <w:i/>
          <w:sz w:val="22"/>
          <w:szCs w:val="22"/>
          <w:lang w:val="hy-AM"/>
        </w:rPr>
        <w:t>թ</w:t>
      </w:r>
      <w:r w:rsidRPr="00C75391">
        <w:rPr>
          <w:rFonts w:ascii="GHEA Grapalat" w:hAnsi="GHEA Grapalat"/>
          <w:i/>
          <w:sz w:val="22"/>
          <w:szCs w:val="22"/>
          <w:lang w:val="af-ZA"/>
        </w:rPr>
        <w:tab/>
      </w:r>
      <w:r w:rsidRPr="00C75391">
        <w:rPr>
          <w:rFonts w:ascii="GHEA Grapalat" w:hAnsi="GHEA Grapalat"/>
          <w:i/>
          <w:sz w:val="22"/>
          <w:szCs w:val="22"/>
          <w:lang w:val="hy-AM"/>
        </w:rPr>
        <w:tab/>
      </w:r>
      <w:r w:rsidRPr="00C75391">
        <w:rPr>
          <w:rFonts w:ascii="GHEA Grapalat" w:hAnsi="GHEA Grapalat"/>
          <w:i/>
          <w:sz w:val="22"/>
          <w:szCs w:val="22"/>
          <w:lang w:val="hy-AM"/>
        </w:rPr>
        <w:tab/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         </w:t>
      </w:r>
      <w:r>
        <w:rPr>
          <w:rFonts w:ascii="GHEA Grapalat" w:hAnsi="GHEA Grapalat"/>
          <w:i/>
          <w:sz w:val="22"/>
          <w:szCs w:val="22"/>
          <w:lang w:val="hy-AM"/>
        </w:rPr>
        <w:t>ք.Երևան</w:t>
      </w:r>
    </w:p>
    <w:p w:rsidR="001B26D7" w:rsidRDefault="001B26D7" w:rsidP="001B26D7">
      <w:pPr>
        <w:tabs>
          <w:tab w:val="center" w:pos="4320"/>
          <w:tab w:val="left" w:pos="5325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C75391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 w:rsidRPr="00C75391">
        <w:rPr>
          <w:rFonts w:ascii="GHEA Grapalat" w:hAnsi="GHEA Grapalat" w:cs="Sylfaen"/>
          <w:i/>
          <w:sz w:val="22"/>
          <w:szCs w:val="22"/>
          <w:lang w:val="hy-AM"/>
        </w:rPr>
        <w:t xml:space="preserve">        </w:t>
      </w:r>
    </w:p>
    <w:p w:rsidR="001B26D7" w:rsidRPr="003F1F7E" w:rsidRDefault="001B26D7" w:rsidP="00A85A64">
      <w:pPr>
        <w:tabs>
          <w:tab w:val="center" w:pos="4320"/>
          <w:tab w:val="left" w:pos="5325"/>
        </w:tabs>
        <w:jc w:val="both"/>
        <w:rPr>
          <w:rFonts w:ascii="GHEA Grapalat" w:hAnsi="GHEA Grapalat"/>
          <w:i/>
          <w:sz w:val="22"/>
          <w:szCs w:val="22"/>
          <w:lang w:val="af-ZA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ՀՀ ԱՆ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ԴԱՀԿ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/>
          <w:i/>
          <w:sz w:val="22"/>
          <w:szCs w:val="22"/>
          <w:lang w:val="hy-AM"/>
        </w:rPr>
        <w:t xml:space="preserve">ապահովող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ծառայության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/>
          <w:i/>
          <w:sz w:val="22"/>
          <w:szCs w:val="22"/>
          <w:lang w:val="hy-AM"/>
        </w:rPr>
        <w:t>Երևան քաղաքի Արաբկիր և Քանաքեռ-Զեյթուն բաժնի հարկադիր կատարող՝ արդարադատության ավագ լեյտենանտ Ա</w:t>
      </w:r>
      <w:r w:rsidRPr="00C75391">
        <w:rPr>
          <w:rFonts w:ascii="GHEA Grapalat" w:hAnsi="GHEA Grapalat"/>
          <w:i/>
          <w:sz w:val="22"/>
          <w:szCs w:val="22"/>
          <w:lang w:val="af-ZA"/>
        </w:rPr>
        <w:t>.</w:t>
      </w:r>
      <w:r w:rsidRPr="00C75391">
        <w:rPr>
          <w:rFonts w:ascii="GHEA Grapalat" w:hAnsi="GHEA Grapalat"/>
          <w:i/>
          <w:sz w:val="22"/>
          <w:szCs w:val="22"/>
          <w:lang w:val="hy-AM"/>
        </w:rPr>
        <w:t xml:space="preserve">Ավագյանս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ուսումնասիրելով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BF0FEC">
        <w:rPr>
          <w:rFonts w:ascii="GHEA Grapalat" w:hAnsi="GHEA Grapalat" w:cs="Sylfaen"/>
          <w:i/>
          <w:sz w:val="22"/>
          <w:szCs w:val="22"/>
          <w:lang w:val="af-ZA"/>
        </w:rPr>
        <w:t>12.06.2013</w:t>
      </w:r>
      <w:r>
        <w:rPr>
          <w:rFonts w:ascii="GHEA Grapalat" w:hAnsi="GHEA Grapalat" w:cs="Sylfaen"/>
          <w:i/>
          <w:sz w:val="22"/>
          <w:szCs w:val="22"/>
          <w:lang w:val="hy-AM"/>
        </w:rPr>
        <w:t>թ</w:t>
      </w:r>
      <w:r w:rsidRPr="00C75391">
        <w:rPr>
          <w:rFonts w:ascii="GHEA Grapalat" w:hAnsi="GHEA Grapalat" w:cs="Sylfaen"/>
          <w:i/>
          <w:sz w:val="22"/>
          <w:szCs w:val="22"/>
          <w:lang w:val="hy-AM"/>
        </w:rPr>
        <w:t>.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հարուցված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01/04-3524/13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վարույթի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նյութերը</w:t>
      </w:r>
      <w:r w:rsidRPr="00C75391">
        <w:rPr>
          <w:rFonts w:ascii="GHEA Grapalat" w:hAnsi="GHEA Grapalat"/>
          <w:i/>
          <w:sz w:val="22"/>
          <w:szCs w:val="22"/>
          <w:lang w:val="af-ZA"/>
        </w:rPr>
        <w:t>.</w:t>
      </w:r>
    </w:p>
    <w:p w:rsidR="001B26D7" w:rsidRPr="00BF0FEC" w:rsidRDefault="001B26D7" w:rsidP="001B26D7">
      <w:pPr>
        <w:tabs>
          <w:tab w:val="center" w:pos="4320"/>
          <w:tab w:val="left" w:pos="5325"/>
        </w:tabs>
        <w:rPr>
          <w:rFonts w:ascii="GHEA Grapalat" w:hAnsi="GHEA Grapalat"/>
          <w:i/>
          <w:sz w:val="28"/>
          <w:szCs w:val="28"/>
          <w:lang w:val="af-ZA"/>
        </w:rPr>
      </w:pPr>
      <w:r w:rsidRPr="00346F44">
        <w:rPr>
          <w:rFonts w:ascii="GHEA Grapalat" w:hAnsi="GHEA Grapalat" w:cs="Sylfaen"/>
          <w:i/>
          <w:lang w:val="hy-AM"/>
        </w:rPr>
        <w:t xml:space="preserve">                  </w:t>
      </w:r>
      <w:r>
        <w:rPr>
          <w:rFonts w:ascii="GHEA Grapalat" w:hAnsi="GHEA Grapalat" w:cs="Sylfaen"/>
          <w:i/>
          <w:lang w:val="hy-AM"/>
        </w:rPr>
        <w:t xml:space="preserve">  </w:t>
      </w:r>
      <w:r>
        <w:rPr>
          <w:rFonts w:ascii="GHEA Grapalat" w:hAnsi="GHEA Grapalat" w:cs="Sylfaen"/>
          <w:i/>
          <w:lang w:val="hy-AM"/>
        </w:rPr>
        <w:tab/>
        <w:t xml:space="preserve">                        </w:t>
      </w:r>
      <w:r w:rsidRPr="00BF0FEC">
        <w:rPr>
          <w:rFonts w:ascii="GHEA Grapalat" w:hAnsi="GHEA Grapalat" w:cs="Sylfaen"/>
          <w:i/>
          <w:sz w:val="28"/>
          <w:szCs w:val="28"/>
          <w:lang w:val="af-ZA"/>
        </w:rPr>
        <w:t>ՊԱՐԶԵՑԻ</w:t>
      </w:r>
    </w:p>
    <w:p w:rsidR="001B26D7" w:rsidRPr="00346F44" w:rsidRDefault="001B26D7" w:rsidP="001B26D7">
      <w:pPr>
        <w:tabs>
          <w:tab w:val="center" w:pos="4320"/>
          <w:tab w:val="left" w:pos="5325"/>
        </w:tabs>
        <w:rPr>
          <w:rFonts w:ascii="GHEA Mariam" w:hAnsi="GHEA Mariam"/>
          <w:i/>
          <w:lang w:val="af-ZA"/>
        </w:rPr>
      </w:pPr>
    </w:p>
    <w:p w:rsidR="001B26D7" w:rsidRDefault="001B26D7" w:rsidP="001B26D7">
      <w:pPr>
        <w:ind w:firstLine="567"/>
        <w:jc w:val="both"/>
        <w:rPr>
          <w:rFonts w:ascii="GHEA Grapalat" w:hAnsi="GHEA Grapalat"/>
          <w:i/>
          <w:lang w:val="hy-AM" w:eastAsia="ru-RU"/>
        </w:rPr>
      </w:pPr>
      <w:r w:rsidRPr="00BF0FEC">
        <w:rPr>
          <w:rFonts w:ascii="GHEA Mariam" w:hAnsi="GHEA Mariam"/>
          <w:i/>
          <w:lang w:val="hy-AM"/>
        </w:rPr>
        <w:t>ՀՀ</w:t>
      </w:r>
      <w:r w:rsidRPr="00BF0FEC">
        <w:rPr>
          <w:rFonts w:ascii="GHEA Grapalat" w:hAnsi="GHEA Grapalat"/>
          <w:i/>
          <w:lang w:val="hy-AM" w:eastAsia="ru-RU"/>
        </w:rPr>
        <w:t xml:space="preserve"> վարչական դատարանի կողմից 15.05.2013թ տրված թի  ՎԴ/5757/05/12 կատարողական  թերթի համաձայն պետք է «Լենդ Գեյմ» ՍՊԸ-ից հօգուտ ՀՀ պետական բյուջեի բռնագանձել 8.800.000 ՀՀ դրամ՝ որպես ՀՀ ֆինանսների նախարարի 30.05.2012թ-ի թիվ 461-Ա հրամանով սահմանված տուգանքի գումար, ինչպես նաև պետք է</w:t>
      </w:r>
      <w:r>
        <w:rPr>
          <w:rFonts w:ascii="GHEA Grapalat" w:hAnsi="GHEA Grapalat"/>
          <w:i/>
          <w:lang w:val="hy-AM" w:eastAsia="ru-RU"/>
        </w:rPr>
        <w:t xml:space="preserve"> </w:t>
      </w:r>
      <w:r w:rsidRPr="00BF0FEC">
        <w:rPr>
          <w:rFonts w:ascii="GHEA Grapalat" w:hAnsi="GHEA Grapalat"/>
          <w:i/>
          <w:lang w:val="hy-AM" w:eastAsia="ru-RU"/>
        </w:rPr>
        <w:t>բռնագանձել բռնագանձվող գումարի 5</w:t>
      </w:r>
      <w:r w:rsidRPr="00BF0FEC">
        <w:rPr>
          <w:rFonts w:ascii="GHEA Grapalat" w:hAnsi="GHEA Grapalat"/>
          <w:i/>
          <w:lang w:val="af-ZA" w:eastAsia="ru-RU"/>
        </w:rPr>
        <w:t>%-</w:t>
      </w:r>
      <w:r w:rsidRPr="00BF0FEC">
        <w:rPr>
          <w:rFonts w:ascii="GHEA Grapalat" w:hAnsi="GHEA Grapalat"/>
          <w:i/>
          <w:lang w:val="hy-AM" w:eastAsia="ru-RU"/>
        </w:rPr>
        <w:t>ը որպես կատարողական գործողությունների կատաման ծախս:</w:t>
      </w:r>
    </w:p>
    <w:p w:rsidR="001B26D7" w:rsidRPr="00BF0FEC" w:rsidRDefault="001B26D7" w:rsidP="001B26D7">
      <w:pPr>
        <w:ind w:firstLine="567"/>
        <w:jc w:val="both"/>
        <w:rPr>
          <w:rFonts w:ascii="GHEA Grapalat" w:hAnsi="GHEA Grapalat"/>
          <w:i/>
          <w:lang w:val="hy-AM" w:eastAsia="ru-RU"/>
        </w:rPr>
      </w:pPr>
      <w:r>
        <w:rPr>
          <w:rFonts w:ascii="GHEA Grapalat" w:hAnsi="GHEA Grapalat"/>
          <w:i/>
          <w:lang w:val="hy-AM" w:eastAsia="ru-RU"/>
        </w:rPr>
        <w:t>Կատարողական գործողությունների ընթացքում պարտապանին պատկանող գույք և դրամական միջոցներ չեն հայտնաբերվել:</w:t>
      </w:r>
    </w:p>
    <w:p w:rsidR="001B26D7" w:rsidRPr="00BF0FEC" w:rsidRDefault="001B26D7" w:rsidP="001B26D7">
      <w:pPr>
        <w:pStyle w:val="BodyText2"/>
        <w:jc w:val="both"/>
        <w:rPr>
          <w:rFonts w:ascii="GHEA Grapalat" w:hAnsi="GHEA Grapalat" w:cs="Sylfaen"/>
          <w:i/>
          <w:sz w:val="24"/>
          <w:lang w:val="hy-AM"/>
        </w:rPr>
      </w:pPr>
      <w:r w:rsidRPr="00BF0FEC">
        <w:rPr>
          <w:rFonts w:ascii="GHEA Grapalat" w:hAnsi="GHEA Grapalat" w:cs="Sylfaen"/>
          <w:i/>
          <w:sz w:val="24"/>
          <w:lang w:val="hy-AM"/>
        </w:rPr>
        <w:t xml:space="preserve">       </w:t>
      </w:r>
      <w:r w:rsidRPr="00BF0FEC">
        <w:rPr>
          <w:rFonts w:ascii="GHEA Grapalat" w:hAnsi="GHEA Grapalat" w:cs="Sylfaen"/>
          <w:i/>
          <w:sz w:val="24"/>
        </w:rPr>
        <w:t>Վերոգրյալի</w:t>
      </w:r>
      <w:r w:rsidRPr="00BF0FEC">
        <w:rPr>
          <w:rFonts w:ascii="GHEA Grapalat" w:hAnsi="GHEA Grapalat"/>
          <w:i/>
          <w:sz w:val="24"/>
        </w:rPr>
        <w:t xml:space="preserve"> </w:t>
      </w:r>
      <w:r w:rsidRPr="00BF0FEC">
        <w:rPr>
          <w:rFonts w:ascii="GHEA Grapalat" w:hAnsi="GHEA Grapalat" w:cs="Sylfaen"/>
          <w:i/>
          <w:sz w:val="24"/>
        </w:rPr>
        <w:t>հիման</w:t>
      </w:r>
      <w:r w:rsidRPr="00BF0FEC">
        <w:rPr>
          <w:rFonts w:ascii="GHEA Grapalat" w:hAnsi="GHEA Grapalat"/>
          <w:i/>
          <w:sz w:val="24"/>
        </w:rPr>
        <w:t xml:space="preserve"> </w:t>
      </w:r>
      <w:r w:rsidRPr="00BF0FEC">
        <w:rPr>
          <w:rFonts w:ascii="GHEA Grapalat" w:hAnsi="GHEA Grapalat" w:cs="Sylfaen"/>
          <w:i/>
          <w:sz w:val="24"/>
        </w:rPr>
        <w:t>վրա</w:t>
      </w:r>
      <w:r w:rsidRPr="00BF0FEC">
        <w:rPr>
          <w:rFonts w:ascii="GHEA Grapalat" w:hAnsi="GHEA Grapalat"/>
          <w:i/>
          <w:sz w:val="24"/>
        </w:rPr>
        <w:t xml:space="preserve"> </w:t>
      </w:r>
      <w:r w:rsidRPr="00BF0FEC">
        <w:rPr>
          <w:rFonts w:ascii="GHEA Grapalat" w:hAnsi="GHEA Grapalat" w:cs="Sylfaen"/>
          <w:i/>
          <w:sz w:val="24"/>
        </w:rPr>
        <w:t>և</w:t>
      </w:r>
      <w:r w:rsidRPr="00BF0FEC">
        <w:rPr>
          <w:rFonts w:ascii="GHEA Grapalat" w:hAnsi="GHEA Grapalat"/>
          <w:i/>
          <w:sz w:val="24"/>
        </w:rPr>
        <w:t xml:space="preserve"> </w:t>
      </w:r>
      <w:r w:rsidRPr="00BF0FEC">
        <w:rPr>
          <w:rFonts w:ascii="GHEA Grapalat" w:hAnsi="GHEA Grapalat" w:cs="Sylfaen"/>
          <w:i/>
          <w:sz w:val="24"/>
        </w:rPr>
        <w:t>ղեկավարվելով</w:t>
      </w:r>
      <w:r w:rsidRPr="00BF0FEC">
        <w:rPr>
          <w:rFonts w:ascii="GHEA Grapalat" w:hAnsi="GHEA Grapalat" w:cs="Sylfaen"/>
          <w:i/>
          <w:sz w:val="24"/>
          <w:lang w:val="hy-AM"/>
        </w:rPr>
        <w:t xml:space="preserve"> «Սնանկության  մասին» ՀՀ օրենքի 6-րդ հոդվածի 2 մասով,</w:t>
      </w:r>
      <w:r w:rsidRPr="00BF0FEC">
        <w:rPr>
          <w:rFonts w:ascii="GHEA Grapalat" w:hAnsi="GHEA Grapalat"/>
          <w:i/>
          <w:sz w:val="24"/>
        </w:rPr>
        <w:t xml:space="preserve"> «</w:t>
      </w:r>
      <w:r w:rsidRPr="00BF0FEC">
        <w:rPr>
          <w:rFonts w:ascii="GHEA Grapalat" w:hAnsi="GHEA Grapalat" w:cs="Sylfaen"/>
          <w:i/>
          <w:sz w:val="24"/>
        </w:rPr>
        <w:t>Դ</w:t>
      </w:r>
      <w:r w:rsidRPr="00BF0FEC">
        <w:rPr>
          <w:rFonts w:ascii="GHEA Grapalat" w:hAnsi="GHEA Grapalat" w:cs="Sylfaen"/>
          <w:i/>
          <w:sz w:val="24"/>
          <w:lang w:val="hy-AM"/>
        </w:rPr>
        <w:t>ատական ակտերի հարկադիր կատարման մասին</w:t>
      </w:r>
      <w:r w:rsidRPr="00BF0FEC">
        <w:rPr>
          <w:rFonts w:ascii="GHEA Grapalat" w:hAnsi="GHEA Grapalat"/>
          <w:i/>
          <w:sz w:val="24"/>
        </w:rPr>
        <w:t>»</w:t>
      </w:r>
      <w:r w:rsidRPr="00BF0FEC">
        <w:rPr>
          <w:rFonts w:ascii="GHEA Grapalat" w:hAnsi="GHEA Grapalat"/>
          <w:i/>
          <w:sz w:val="24"/>
          <w:lang w:val="hy-AM"/>
        </w:rPr>
        <w:t xml:space="preserve"> </w:t>
      </w:r>
      <w:r w:rsidRPr="00BF0FEC">
        <w:rPr>
          <w:rFonts w:ascii="GHEA Grapalat" w:hAnsi="GHEA Grapalat"/>
          <w:i/>
          <w:sz w:val="24"/>
        </w:rPr>
        <w:t xml:space="preserve"> </w:t>
      </w:r>
      <w:r w:rsidRPr="00BF0FEC">
        <w:rPr>
          <w:rFonts w:ascii="GHEA Grapalat" w:hAnsi="GHEA Grapalat" w:cs="Sylfaen"/>
          <w:i/>
          <w:sz w:val="24"/>
        </w:rPr>
        <w:t>ՀՀ</w:t>
      </w:r>
      <w:r w:rsidRPr="00BF0FEC">
        <w:rPr>
          <w:rFonts w:ascii="GHEA Grapalat" w:hAnsi="GHEA Grapalat"/>
          <w:i/>
          <w:sz w:val="24"/>
        </w:rPr>
        <w:t xml:space="preserve"> </w:t>
      </w:r>
      <w:r w:rsidRPr="00BF0FEC">
        <w:rPr>
          <w:rFonts w:ascii="GHEA Grapalat" w:hAnsi="GHEA Grapalat" w:cs="Sylfaen"/>
          <w:i/>
          <w:sz w:val="24"/>
        </w:rPr>
        <w:t>օրենքի</w:t>
      </w:r>
      <w:r w:rsidRPr="00BF0FEC">
        <w:rPr>
          <w:rFonts w:ascii="GHEA Grapalat" w:hAnsi="GHEA Grapalat"/>
          <w:i/>
          <w:sz w:val="24"/>
        </w:rPr>
        <w:t xml:space="preserve"> 28</w:t>
      </w:r>
      <w:r w:rsidRPr="00BF0FEC">
        <w:rPr>
          <w:rFonts w:ascii="GHEA Grapalat" w:hAnsi="GHEA Grapalat"/>
          <w:i/>
          <w:sz w:val="24"/>
          <w:lang w:val="hy-AM"/>
        </w:rPr>
        <w:t>-րդ հոդվածով և 37-րդ հոդվածի 1-ին մասի 8-րդ կետով</w:t>
      </w:r>
      <w:r w:rsidRPr="00BF0FEC">
        <w:rPr>
          <w:rFonts w:ascii="GHEA Grapalat" w:hAnsi="GHEA Grapalat" w:cs="Sylfaen"/>
          <w:i/>
          <w:sz w:val="24"/>
        </w:rPr>
        <w:t xml:space="preserve"> </w:t>
      </w:r>
    </w:p>
    <w:p w:rsidR="001B26D7" w:rsidRPr="00C9037C" w:rsidRDefault="001B26D7" w:rsidP="001B26D7">
      <w:pPr>
        <w:tabs>
          <w:tab w:val="center" w:pos="4320"/>
          <w:tab w:val="left" w:pos="5325"/>
        </w:tabs>
        <w:rPr>
          <w:rFonts w:ascii="GHEA Mariam" w:hAnsi="GHEA Mariam"/>
          <w:i/>
          <w:lang w:val="hy-AM"/>
        </w:rPr>
      </w:pPr>
    </w:p>
    <w:p w:rsidR="001B26D7" w:rsidRPr="00BF0FEC" w:rsidRDefault="001B26D7" w:rsidP="001B26D7">
      <w:pPr>
        <w:tabs>
          <w:tab w:val="center" w:pos="4320"/>
          <w:tab w:val="left" w:pos="5325"/>
        </w:tabs>
        <w:rPr>
          <w:rFonts w:ascii="GHEA Mariam" w:hAnsi="GHEA Mariam"/>
          <w:i/>
          <w:sz w:val="28"/>
          <w:szCs w:val="28"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BF0FEC">
        <w:rPr>
          <w:rFonts w:ascii="GHEA Mariam" w:hAnsi="GHEA Mariam" w:cs="Sylfaen"/>
          <w:i/>
          <w:sz w:val="28"/>
          <w:szCs w:val="28"/>
          <w:lang w:val="af-ZA"/>
        </w:rPr>
        <w:t>ՈՐՈՇԵՑԻ</w:t>
      </w:r>
      <w:r w:rsidRPr="00BF0FEC">
        <w:rPr>
          <w:rFonts w:ascii="GHEA Mariam" w:hAnsi="GHEA Mariam"/>
          <w:i/>
          <w:sz w:val="28"/>
          <w:szCs w:val="28"/>
          <w:lang w:val="af-ZA"/>
        </w:rPr>
        <w:t xml:space="preserve"> </w:t>
      </w:r>
    </w:p>
    <w:p w:rsidR="001B26D7" w:rsidRPr="008F24FF" w:rsidRDefault="001B26D7" w:rsidP="001B26D7">
      <w:pPr>
        <w:tabs>
          <w:tab w:val="left" w:pos="7650"/>
        </w:tabs>
        <w:rPr>
          <w:rFonts w:ascii="GHEA Mariam" w:hAnsi="GHEA Mariam"/>
          <w:i/>
          <w:lang w:val="af-ZA"/>
        </w:rPr>
      </w:pPr>
    </w:p>
    <w:p w:rsidR="001B26D7" w:rsidRPr="00BF0FEC" w:rsidRDefault="001B26D7" w:rsidP="001B26D7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  <w:r w:rsidRPr="003F1F7E">
        <w:rPr>
          <w:rFonts w:ascii="GHEA Mariam" w:hAnsi="GHEA Mariam" w:cs="Sylfaen"/>
          <w:i/>
          <w:sz w:val="20"/>
          <w:szCs w:val="20"/>
          <w:lang w:val="hy-AM"/>
        </w:rPr>
        <w:t xml:space="preserve">        </w:t>
      </w:r>
      <w:r w:rsidRPr="00BF0FEC">
        <w:rPr>
          <w:rFonts w:ascii="GHEA Grapalat" w:hAnsi="GHEA Grapalat" w:cs="Sylfaen"/>
          <w:i/>
          <w:lang w:val="af-ZA"/>
        </w:rPr>
        <w:t>Կասեցնել</w:t>
      </w:r>
      <w:r w:rsidRPr="00BF0FEC">
        <w:rPr>
          <w:rFonts w:ascii="GHEA Grapalat" w:hAnsi="GHEA Grapalat"/>
          <w:i/>
          <w:lang w:val="af-ZA"/>
        </w:rPr>
        <w:t xml:space="preserve"> </w:t>
      </w:r>
      <w:r w:rsidRPr="00BF0FEC">
        <w:rPr>
          <w:rFonts w:ascii="GHEA Grapalat" w:hAnsi="GHEA Grapalat" w:cs="Sylfaen"/>
          <w:i/>
          <w:lang w:val="hy-AM"/>
        </w:rPr>
        <w:t>12.06.2013թ.</w:t>
      </w:r>
      <w:r w:rsidRPr="00BF0FEC">
        <w:rPr>
          <w:rFonts w:ascii="GHEA Grapalat" w:hAnsi="GHEA Grapalat"/>
          <w:i/>
          <w:lang w:val="af-ZA"/>
        </w:rPr>
        <w:t xml:space="preserve"> </w:t>
      </w:r>
      <w:r w:rsidRPr="00BF0FEC">
        <w:rPr>
          <w:rFonts w:ascii="GHEA Grapalat" w:hAnsi="GHEA Grapalat" w:cs="Sylfaen"/>
          <w:i/>
          <w:lang w:val="hy-AM"/>
        </w:rPr>
        <w:t xml:space="preserve">հարուցված </w:t>
      </w:r>
      <w:r w:rsidRPr="00BF0FEC">
        <w:rPr>
          <w:rFonts w:ascii="GHEA Grapalat" w:hAnsi="GHEA Grapalat" w:cs="Sylfaen"/>
          <w:i/>
          <w:lang w:val="af-ZA"/>
        </w:rPr>
        <w:t>թիվ</w:t>
      </w:r>
      <w:r w:rsidRPr="00BF0FEC">
        <w:rPr>
          <w:rFonts w:ascii="GHEA Grapalat" w:hAnsi="GHEA Grapalat"/>
          <w:i/>
          <w:lang w:val="hy-AM"/>
        </w:rPr>
        <w:t xml:space="preserve"> 01/04-3524/13 </w:t>
      </w:r>
      <w:r w:rsidRPr="00BF0FEC">
        <w:rPr>
          <w:rFonts w:ascii="GHEA Grapalat" w:hAnsi="GHEA Grapalat" w:cs="Sylfaen"/>
          <w:i/>
          <w:lang w:val="af-ZA"/>
        </w:rPr>
        <w:t>կատարողական</w:t>
      </w:r>
      <w:r w:rsidRPr="00BF0FEC">
        <w:rPr>
          <w:rFonts w:ascii="GHEA Grapalat" w:hAnsi="GHEA Grapalat" w:cs="Sylfaen"/>
          <w:i/>
          <w:lang w:val="hy-AM"/>
        </w:rPr>
        <w:t xml:space="preserve"> վարույթը 60-օրյա ժամկետով.</w:t>
      </w:r>
    </w:p>
    <w:p w:rsidR="001B26D7" w:rsidRPr="00BF0FEC" w:rsidRDefault="001B26D7" w:rsidP="001B26D7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  <w:r w:rsidRPr="00BF0FEC">
        <w:rPr>
          <w:rFonts w:ascii="GHEA Grapalat" w:hAnsi="GHEA Grapalat" w:cs="Sylfaen"/>
          <w:i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1B26D7" w:rsidRPr="00BF0FEC" w:rsidRDefault="001B26D7" w:rsidP="001B26D7">
      <w:pPr>
        <w:tabs>
          <w:tab w:val="left" w:pos="7650"/>
        </w:tabs>
        <w:rPr>
          <w:rFonts w:ascii="GHEA Grapalat" w:hAnsi="GHEA Grapalat" w:cs="Sylfaen"/>
          <w:i/>
          <w:u w:val="single"/>
          <w:lang w:val="hy-AM"/>
        </w:rPr>
      </w:pPr>
      <w:r w:rsidRPr="00BF0FEC">
        <w:rPr>
          <w:rFonts w:ascii="GHEA Grapalat" w:hAnsi="GHEA Grapalat" w:cs="Sylfaen"/>
          <w:i/>
          <w:lang w:val="hy-AM"/>
        </w:rPr>
        <w:t xml:space="preserve">       Սույն որոշումը երկու աշխատանքային օրվա ընթացքում հրապարակել </w:t>
      </w:r>
      <w:r w:rsidRPr="00BF0FEC">
        <w:rPr>
          <w:rFonts w:ascii="GHEA Grapalat" w:hAnsi="GHEA Grapalat" w:cs="Sylfaen"/>
          <w:i/>
          <w:u w:val="single"/>
          <w:lang w:val="hy-AM"/>
        </w:rPr>
        <w:t>www.azdarar.am ինտերնետային կայքում:</w:t>
      </w:r>
    </w:p>
    <w:p w:rsidR="001B26D7" w:rsidRPr="003F1F7E" w:rsidRDefault="001B26D7" w:rsidP="001B26D7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 w:rsidRPr="003F1F7E"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պատճենը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ուղարկել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կողմերին</w:t>
      </w:r>
      <w:r w:rsidRPr="003F1F7E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1B26D7" w:rsidRPr="003F1F7E" w:rsidRDefault="001B26D7" w:rsidP="001B26D7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20"/>
          <w:szCs w:val="20"/>
        </w:rPr>
      </w:pPr>
      <w:r w:rsidRPr="003F1F7E">
        <w:rPr>
          <w:rFonts w:ascii="GHEA Grapalat" w:hAnsi="GHEA Grapalat" w:cs="Sylfaen"/>
          <w:i/>
          <w:sz w:val="20"/>
          <w:szCs w:val="20"/>
          <w:lang w:val="hy-AM"/>
        </w:rPr>
        <w:t xml:space="preserve">       </w:t>
      </w:r>
      <w:r w:rsidRPr="003F1F7E">
        <w:rPr>
          <w:rFonts w:ascii="GHEA Grapalat" w:hAnsi="GHEA Grapalat" w:cs="Sylfaen"/>
          <w:i/>
          <w:sz w:val="20"/>
          <w:szCs w:val="20"/>
        </w:rPr>
        <w:t>Որոշումը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կարող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է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բողոքարկվել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/>
          <w:i/>
          <w:sz w:val="20"/>
          <w:szCs w:val="20"/>
          <w:lang w:val="hy-AM"/>
        </w:rPr>
        <w:t xml:space="preserve">ՀՀ Վարչական </w:t>
      </w:r>
      <w:r w:rsidRPr="003F1F7E">
        <w:rPr>
          <w:rFonts w:ascii="GHEA Grapalat" w:hAnsi="GHEA Grapalat"/>
          <w:i/>
          <w:sz w:val="20"/>
          <w:szCs w:val="20"/>
        </w:rPr>
        <w:t xml:space="preserve">  </w:t>
      </w:r>
      <w:r w:rsidRPr="003F1F7E">
        <w:rPr>
          <w:rFonts w:ascii="GHEA Grapalat" w:hAnsi="GHEA Grapalat" w:cs="Sylfaen"/>
          <w:i/>
          <w:sz w:val="20"/>
          <w:szCs w:val="20"/>
        </w:rPr>
        <w:t>դատարան</w:t>
      </w:r>
      <w:r w:rsidRPr="003F1F7E">
        <w:rPr>
          <w:rFonts w:ascii="GHEA Grapalat" w:hAnsi="GHEA Grapalat"/>
          <w:i/>
          <w:sz w:val="20"/>
          <w:szCs w:val="20"/>
        </w:rPr>
        <w:t xml:space="preserve">  </w:t>
      </w:r>
      <w:r w:rsidRPr="003F1F7E">
        <w:rPr>
          <w:rFonts w:ascii="GHEA Grapalat" w:hAnsi="GHEA Grapalat" w:cs="Sylfaen"/>
          <w:i/>
          <w:sz w:val="20"/>
          <w:szCs w:val="20"/>
        </w:rPr>
        <w:t>կամ</w:t>
      </w:r>
      <w:r w:rsidRPr="003F1F7E">
        <w:rPr>
          <w:rFonts w:ascii="GHEA Grapalat" w:hAnsi="GHEA Grapalat"/>
          <w:i/>
          <w:sz w:val="20"/>
          <w:szCs w:val="20"/>
        </w:rPr>
        <w:t xml:space="preserve">  </w:t>
      </w:r>
      <w:r w:rsidRPr="003F1F7E">
        <w:rPr>
          <w:rFonts w:ascii="GHEA Grapalat" w:hAnsi="GHEA Grapalat" w:cs="Sylfaen"/>
          <w:i/>
          <w:sz w:val="20"/>
          <w:szCs w:val="20"/>
        </w:rPr>
        <w:t>վերադասության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կարգով՝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որոշումը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ստանալու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օրվանից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տասնօրյա</w:t>
      </w:r>
      <w:r w:rsidRPr="003F1F7E">
        <w:rPr>
          <w:rFonts w:ascii="GHEA Grapalat" w:hAnsi="GHEA Grapalat"/>
          <w:i/>
          <w:sz w:val="20"/>
          <w:szCs w:val="20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</w:rPr>
        <w:t>ժամկետում</w:t>
      </w:r>
      <w:r w:rsidRPr="003F1F7E">
        <w:rPr>
          <w:rFonts w:ascii="GHEA Grapalat" w:hAnsi="GHEA Grapalat"/>
          <w:i/>
          <w:sz w:val="20"/>
          <w:szCs w:val="20"/>
        </w:rPr>
        <w:t>:</w:t>
      </w:r>
    </w:p>
    <w:p w:rsidR="001B26D7" w:rsidRPr="003F1F7E" w:rsidRDefault="001B26D7" w:rsidP="001B26D7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Pr="003F1F7E">
        <w:rPr>
          <w:rFonts w:ascii="GHEA Grapalat" w:hAnsi="GHEA Grapalat" w:cs="Sylfaen"/>
          <w:i/>
          <w:sz w:val="20"/>
          <w:szCs w:val="20"/>
          <w:lang w:val="hy-AM"/>
        </w:rPr>
        <w:t>«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մասին</w:t>
      </w:r>
      <w:r w:rsidRPr="003F1F7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ՀՀ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օրենքի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28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հոդվածի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5-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րդ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մասի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համաձայն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հարկադիր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կատարողի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բողոքարկումը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չի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կասեցնում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3F1F7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F1F7E">
        <w:rPr>
          <w:rFonts w:ascii="GHEA Grapalat" w:hAnsi="GHEA Grapalat" w:cs="Sylfaen"/>
          <w:i/>
          <w:sz w:val="20"/>
          <w:szCs w:val="20"/>
          <w:lang w:val="af-ZA"/>
        </w:rPr>
        <w:t>գործողությունները</w:t>
      </w:r>
      <w:r w:rsidRPr="003F1F7E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1B26D7" w:rsidRDefault="001B26D7" w:rsidP="001B26D7">
      <w:pPr>
        <w:tabs>
          <w:tab w:val="left" w:pos="7650"/>
        </w:tabs>
        <w:rPr>
          <w:rFonts w:ascii="GHEA Mariam" w:hAnsi="GHEA Mariam" w:cs="Sylfaen"/>
          <w:i/>
        </w:rPr>
      </w:pPr>
    </w:p>
    <w:p w:rsidR="00A85A64" w:rsidRDefault="00A85A64" w:rsidP="001B26D7">
      <w:pPr>
        <w:tabs>
          <w:tab w:val="left" w:pos="7650"/>
        </w:tabs>
        <w:rPr>
          <w:rFonts w:ascii="GHEA Mariam" w:hAnsi="GHEA Mariam" w:cs="Sylfaen"/>
          <w:i/>
        </w:rPr>
      </w:pPr>
    </w:p>
    <w:p w:rsidR="00A85A64" w:rsidRDefault="00A85A64" w:rsidP="001B26D7">
      <w:pPr>
        <w:tabs>
          <w:tab w:val="left" w:pos="7650"/>
        </w:tabs>
        <w:rPr>
          <w:rFonts w:ascii="GHEA Mariam" w:hAnsi="GHEA Mariam" w:cs="Sylfaen"/>
          <w:i/>
        </w:rPr>
      </w:pPr>
    </w:p>
    <w:p w:rsidR="00A85A64" w:rsidRPr="00A85A64" w:rsidRDefault="00A85A64" w:rsidP="001B26D7">
      <w:pPr>
        <w:tabs>
          <w:tab w:val="left" w:pos="7650"/>
        </w:tabs>
        <w:rPr>
          <w:rFonts w:ascii="GHEA Mariam" w:hAnsi="GHEA Mariam" w:cs="Sylfaen"/>
          <w:i/>
        </w:rPr>
      </w:pPr>
    </w:p>
    <w:p w:rsidR="001B26D7" w:rsidRPr="009E3033" w:rsidRDefault="001B26D7" w:rsidP="00A85A64">
      <w:pPr>
        <w:tabs>
          <w:tab w:val="left" w:pos="7650"/>
        </w:tabs>
        <w:ind w:firstLine="567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</w:t>
      </w:r>
      <w:r w:rsidRPr="00E724B3">
        <w:rPr>
          <w:rFonts w:ascii="GHEA Grapalat" w:hAnsi="GHEA Grapalat" w:cs="Sylfaen"/>
          <w:i/>
          <w:lang w:val="af-ZA"/>
        </w:rPr>
        <w:t>Հարկադիր</w:t>
      </w:r>
      <w:r w:rsidRPr="00E724B3">
        <w:rPr>
          <w:rFonts w:ascii="GHEA Grapalat" w:hAnsi="GHEA Grapalat"/>
          <w:i/>
          <w:lang w:val="af-ZA"/>
        </w:rPr>
        <w:t xml:space="preserve"> </w:t>
      </w:r>
      <w:r w:rsidRPr="00E724B3">
        <w:rPr>
          <w:rFonts w:ascii="GHEA Grapalat" w:hAnsi="GHEA Grapalat" w:cs="Sylfaen"/>
          <w:i/>
          <w:lang w:val="af-ZA"/>
        </w:rPr>
        <w:t>կատարող</w:t>
      </w:r>
      <w:r w:rsidR="00A85A64">
        <w:rPr>
          <w:rFonts w:ascii="GHEA Grapalat" w:hAnsi="GHEA Grapalat" w:cs="Sylfaen"/>
          <w:i/>
        </w:rPr>
        <w:tab/>
      </w:r>
      <w:r w:rsidR="00A85A64">
        <w:rPr>
          <w:rFonts w:ascii="GHEA Grapalat" w:hAnsi="GHEA Grapalat" w:cs="Sylfaen"/>
          <w:i/>
        </w:rPr>
        <w:tab/>
      </w:r>
      <w:r w:rsidRPr="00E724B3">
        <w:rPr>
          <w:rFonts w:ascii="GHEA Grapalat" w:hAnsi="GHEA Grapalat"/>
          <w:i/>
          <w:lang w:val="hy-AM"/>
        </w:rPr>
        <w:t>Ա.Ավագյան</w:t>
      </w:r>
    </w:p>
    <w:p w:rsidR="001B26D7" w:rsidRPr="001512C1" w:rsidRDefault="001B26D7" w:rsidP="001B26D7">
      <w:pPr>
        <w:tabs>
          <w:tab w:val="left" w:pos="9315"/>
        </w:tabs>
        <w:rPr>
          <w:rFonts w:ascii="GHEA Grapalat" w:hAnsi="GHEA Grapalat"/>
          <w:lang w:val="hy-AM"/>
        </w:rPr>
      </w:pPr>
    </w:p>
    <w:p w:rsidR="001B26D7" w:rsidRDefault="001B26D7" w:rsidP="001B26D7">
      <w:pPr>
        <w:tabs>
          <w:tab w:val="left" w:pos="7650"/>
        </w:tabs>
        <w:rPr>
          <w:rFonts w:ascii="Sylfaen" w:hAnsi="Sylfaen"/>
          <w:lang w:val="hy-AM"/>
        </w:rPr>
      </w:pPr>
    </w:p>
    <w:p w:rsidR="002F1D62" w:rsidRPr="001B26D7" w:rsidRDefault="002F1D62">
      <w:pPr>
        <w:rPr>
          <w:lang w:val="hy-AM"/>
        </w:rPr>
      </w:pPr>
    </w:p>
    <w:sectPr w:rsidR="002F1D62" w:rsidRPr="001B26D7" w:rsidSect="002F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B26D7"/>
    <w:rsid w:val="001B26D7"/>
    <w:rsid w:val="002F1D62"/>
    <w:rsid w:val="00A85A64"/>
    <w:rsid w:val="00B3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D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B26D7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1B26D7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1B26D7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1B26D7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1B26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B26D7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2014-04-03T12:18:00Z</dcterms:created>
  <dcterms:modified xsi:type="dcterms:W3CDTF">2014-04-03T12:24:00Z</dcterms:modified>
</cp:coreProperties>
</file>