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97" w:rsidRPr="002567E7" w:rsidRDefault="000D5197" w:rsidP="000D5197">
      <w:pPr>
        <w:tabs>
          <w:tab w:val="left" w:pos="2520"/>
          <w:tab w:val="left" w:pos="3864"/>
        </w:tabs>
        <w:ind w:left="-709" w:right="-284"/>
        <w:contextualSpacing/>
        <w:jc w:val="center"/>
        <w:rPr>
          <w:rFonts w:ascii="GHEA Grapalat" w:hAnsi="GHEA Grapalat" w:cs="Sylfaen"/>
          <w:b/>
          <w:sz w:val="28"/>
          <w:szCs w:val="28"/>
          <w:lang w:val="hy-AM"/>
        </w:rPr>
      </w:pPr>
      <w:r w:rsidRPr="002567E7">
        <w:rPr>
          <w:rFonts w:ascii="GHEA Grapalat" w:hAnsi="GHEA Grapalat" w:cs="Sylfaen"/>
          <w:b/>
          <w:sz w:val="28"/>
          <w:szCs w:val="28"/>
          <w:lang w:val="hy-AM"/>
        </w:rPr>
        <w:t>Ո  Ր  Ո  Շ  ՈՒ  Մ</w:t>
      </w:r>
    </w:p>
    <w:p w:rsidR="000D5197" w:rsidRPr="00C40632" w:rsidRDefault="000D5197" w:rsidP="000D5197">
      <w:pPr>
        <w:tabs>
          <w:tab w:val="left" w:pos="2520"/>
          <w:tab w:val="left" w:pos="3864"/>
        </w:tabs>
        <w:ind w:left="-709" w:right="-284"/>
        <w:contextualSpacing/>
        <w:jc w:val="center"/>
        <w:rPr>
          <w:rFonts w:ascii="GHEA Grapalat" w:hAnsi="GHEA Grapalat" w:cs="Sylfaen"/>
          <w:b/>
          <w:sz w:val="28"/>
          <w:szCs w:val="28"/>
          <w:lang w:val="hy-AM"/>
        </w:rPr>
      </w:pPr>
      <w:r w:rsidRPr="002567E7">
        <w:rPr>
          <w:rFonts w:ascii="GHEA Grapalat" w:hAnsi="GHEA Grapalat" w:cs="Sylfaen"/>
          <w:b/>
          <w:sz w:val="28"/>
          <w:szCs w:val="28"/>
          <w:lang w:val="hy-AM"/>
        </w:rPr>
        <w:t>Կատարողական վարույթը կասեցնելու մասին</w:t>
      </w:r>
      <w:r w:rsidRPr="008064D8">
        <w:rPr>
          <w:rFonts w:ascii="GHEA Grapalat" w:hAnsi="GHEA Grapalat" w:cs="Sylfaen"/>
          <w:lang w:val="hy-AM"/>
        </w:rPr>
        <w:t xml:space="preserve">  </w:t>
      </w:r>
      <w:r>
        <w:rPr>
          <w:rFonts w:ascii="GHEA Grapalat" w:hAnsi="GHEA Grapalat" w:cs="Sylfaen"/>
          <w:lang w:val="hy-AM"/>
        </w:rPr>
        <w:t xml:space="preserve">    </w:t>
      </w:r>
    </w:p>
    <w:p w:rsidR="000D5197" w:rsidRPr="00AE14EE" w:rsidRDefault="000D5197" w:rsidP="000D5197">
      <w:pPr>
        <w:tabs>
          <w:tab w:val="left" w:pos="3864"/>
        </w:tabs>
        <w:ind w:left="-709"/>
        <w:jc w:val="center"/>
        <w:rPr>
          <w:rFonts w:ascii="GHEA Grapalat" w:hAnsi="GHEA Grapalat"/>
          <w:noProof/>
          <w:spacing w:val="20"/>
          <w:position w:val="16"/>
          <w:lang w:val="hy-AM"/>
        </w:rPr>
      </w:pPr>
      <w:r>
        <w:rPr>
          <w:rFonts w:ascii="GHEA Grapalat" w:hAnsi="GHEA Grapalat"/>
          <w:noProof/>
          <w:spacing w:val="20"/>
          <w:position w:val="16"/>
          <w:lang w:val="hy-AM"/>
        </w:rPr>
        <w:t>17.</w:t>
      </w:r>
      <w:r w:rsidRPr="002D1270">
        <w:rPr>
          <w:rFonts w:ascii="GHEA Grapalat" w:hAnsi="GHEA Grapalat"/>
          <w:noProof/>
          <w:spacing w:val="20"/>
          <w:position w:val="16"/>
          <w:lang w:val="hy-AM"/>
        </w:rPr>
        <w:t>0</w:t>
      </w:r>
      <w:r>
        <w:rPr>
          <w:rFonts w:ascii="GHEA Grapalat" w:hAnsi="GHEA Grapalat"/>
          <w:noProof/>
          <w:spacing w:val="20"/>
          <w:position w:val="16"/>
          <w:lang w:val="hy-AM"/>
        </w:rPr>
        <w:t>4.2014թ.                                                                            ք.Երևան</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 xml:space="preserve">ՀՀ ԱՆ ԴԱՀԿ ապահովող ծառայության Երևան քաղաքի Արաբկիր և Քանաքեռ-Զեյթուն բաժնի հարկադիր կատարող, արդարադատության լեյտենանտ  Գ.Մուրադյանս, ուսումնասիրելով 06.12.2013թ. վերսկսված թիվ </w:t>
      </w:r>
      <w:r w:rsidR="00387343" w:rsidRPr="00387343">
        <w:rPr>
          <w:rFonts w:ascii="GHEA Grapalat" w:hAnsi="GHEA Grapalat"/>
          <w:noProof/>
          <w:color w:val="000000"/>
          <w:sz w:val="18"/>
          <w:szCs w:val="18"/>
          <w:lang w:val="hy-AM"/>
        </w:rPr>
        <w:t xml:space="preserve">          </w:t>
      </w:r>
      <w:r w:rsidRPr="00C40632">
        <w:rPr>
          <w:rFonts w:ascii="GHEA Grapalat" w:hAnsi="GHEA Grapalat"/>
          <w:noProof/>
          <w:color w:val="000000"/>
          <w:sz w:val="18"/>
          <w:szCs w:val="18"/>
          <w:lang w:val="hy-AM"/>
        </w:rPr>
        <w:t>01/04-</w:t>
      </w:r>
      <w:r>
        <w:rPr>
          <w:rFonts w:ascii="GHEA Grapalat" w:hAnsi="GHEA Grapalat"/>
          <w:noProof/>
          <w:color w:val="000000"/>
          <w:sz w:val="18"/>
          <w:szCs w:val="18"/>
          <w:lang w:val="hy-AM"/>
        </w:rPr>
        <w:t>8364</w:t>
      </w:r>
      <w:r w:rsidRPr="00C40632">
        <w:rPr>
          <w:rFonts w:ascii="GHEA Grapalat" w:hAnsi="GHEA Grapalat"/>
          <w:noProof/>
          <w:color w:val="000000"/>
          <w:sz w:val="18"/>
          <w:szCs w:val="18"/>
          <w:lang w:val="hy-AM"/>
        </w:rPr>
        <w:t>/13 կատարողական վարույթի նյութերը,</w:t>
      </w:r>
    </w:p>
    <w:p w:rsidR="000D5197" w:rsidRPr="00C40632" w:rsidRDefault="000D5197" w:rsidP="000D5197">
      <w:pPr>
        <w:tabs>
          <w:tab w:val="left" w:pos="3864"/>
        </w:tabs>
        <w:ind w:left="-709" w:firstLine="709"/>
        <w:jc w:val="center"/>
        <w:rPr>
          <w:rFonts w:ascii="GHEA Grapalat" w:hAnsi="GHEA Grapalat"/>
          <w:b/>
          <w:noProof/>
          <w:spacing w:val="20"/>
          <w:position w:val="16"/>
          <w:sz w:val="18"/>
          <w:szCs w:val="18"/>
          <w:lang w:val="hy-AM"/>
        </w:rPr>
      </w:pPr>
    </w:p>
    <w:p w:rsidR="000D5197" w:rsidRPr="004A36A2" w:rsidRDefault="000D5197" w:rsidP="000D5197">
      <w:pPr>
        <w:tabs>
          <w:tab w:val="left" w:pos="3864"/>
        </w:tabs>
        <w:ind w:left="-709" w:firstLine="709"/>
        <w:jc w:val="center"/>
        <w:rPr>
          <w:rFonts w:ascii="GHEA Grapalat" w:hAnsi="GHEA Grapalat"/>
          <w:b/>
          <w:noProof/>
          <w:spacing w:val="20"/>
          <w:position w:val="16"/>
          <w:lang w:val="hy-AM"/>
        </w:rPr>
      </w:pPr>
      <w:r w:rsidRPr="004A36A2">
        <w:rPr>
          <w:rFonts w:ascii="GHEA Grapalat" w:hAnsi="GHEA Grapalat"/>
          <w:b/>
          <w:noProof/>
          <w:spacing w:val="20"/>
          <w:position w:val="16"/>
          <w:lang w:val="hy-AM"/>
        </w:rPr>
        <w:t>Պ Ա Ր Զ Ե Ց Ի</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ՀՀ Երևան քաղաքի Կենտրոն և Նորք-Մարաշ վարչական շրջանների ընդհանուր իրավասության դատարանի կողմից 08.11.2013թ.-ին տրված թիվ ԵԿԴ 0191/17/13 կատարողական թերթի համաձայն պետք է պատասխանողներ «Բրեստ» ՍՊԸ-ից, Տիգրան Գալստյանից, Ավետիս Գալստյանից և «Ալֆա Վին» ՍՊԸ-ից համապարտության կարգով հօգուտ «Արմսվիսբանկ» ՓԲԸ-ի՝ բռնագանձման օրվա դրությամբ ՀՀ Կենտրոնական բանկի կողմից հրապարակված ԱՄՆ դոլարի նկատմամբ հայկական դրամի՝ արժութային շուկաներում ձևավորված միջին փոխարժեքով բռնագանձել՝</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2.1. 27.818,59 ԱՄՆ դոլարին համարժեք ՀՀ դրամ և 300.000 ՀՀ դրամ, որից 26.321,22 ԱՄՆ դոլարը՝ չմարված հիմնական պարտավորության գումարն է, որից 7.580,11 ԱՄՆ դոլարը վարկի ժամկետանց մայր գումարն է: 962,48 ԱՄՆ դոլարին համարժեք ՀՀ դրամը՝ վարկի ժամկետային գումարի նկատմամբ հաշվարկված տոկոսները, որից՝ 862,37 ԱՄՆ դոլարին համարժեք ՀՀ դրամը ժամկետանց տոկոսներն են: 103,98 ԱՄՆ դոլարին համարժեք ՀՀ դրամը՝ վարկի ժամկետանց մայր գումարի վրա վարկային պայմանագրի 1.6. կետի համաձայն ՀՀ Կենտրոնական բանկի կողմից սահմանված բանկային տոկոսի հաշվարկային դրույքի չափով հաշվարկված տոկոսներն են: 430,91 ԱՄՆ դոլարին համարժեք ՀՀ դրամը՝ վարկային պայմանագրի 1.8. կետի համաձայն հաշվարկված տույժերն են, որից 316,32 ԱՄՆ դոլարին համարժեք ՀՀ դրամը՝ վարկի ժամկետանց մայր գումարի վրա հաշվարկված տույժերն են, 114, 59 ԱՄՆ դոլարին համարժեք ՀՀ դրամը՝ ժամկետանց տոկոսների վրա հաշվարկված տույժերը:  300.000 ՀՀ դրամը վարկային պայմանագրի 1.7. կետի համաձայն հաշվարկված տուգանքն է:</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2.2. Վարկի մայր գումարի ժամկետային մնացորդին՝ 18.741,11 ԱՄՆ դոլարին համարժեք ՀՀ դրամի ժամկետային մնացորդին՝ սկսած 29.03.2013թ.ից մինչև պարտավորության փաստացի կատարման օրը հաշվեգրել և բռնագանձել վարկային պայմանագրի 1.2. կետով նախատեսված տոկոսներ՝ տարեկան 15 տոկոսի չափով:</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2.3.  Վարկի մայր գումարի ժամկետանց մնացորդին՝ այդ թվում նաև 28.03.2013թ.ից հետո ժամկետանց դարձող մնացորդին՝ սկսած 29.03.2013թ.ից, իսկ 28.03.2013թ.ից հետո ժամկետանց դարձող մնացորդին ժամկետանց դառնալու օրվանից մինչև պարտավորության փաստացի կատարման օրը, հաշվեգրել և բռնագանձել տոկոսներ   ՀՀ Կենտրոնական բանկի կողմից սահմանված բանկային տոկոսի հաշվարկային դրույքի չափով:</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2.4.  Վարկի մայր գումարի՝ 28.03.2013թ.ից հետո ժամկետանց դարձող մնացորդին ժամկետանց դառնալու օրվանից մինչև ժամկետանց գումարների փաստացի վճարման օրը, հաշվեգրել և բռնագանձել վարկային պայմանագրի 1.8. կետով նախատեսված տույժեր՝ 0,1 տոկոսի չափով՝ յուրաքանչյուր ժամկետանց օրվա համար:</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2.5. Վարկային պայմանագրով նախատեսված ժամկյետներում չվճարված տոկոսագումարների նկատմամբ սկսած 29.03.2013թ.ից մինչև ժամկետանց տոկոսագումարների փաստացի վճարման օրը, հաշվեգրել և բռնագանձել վարկային պայմանագրի 1.8. կետով նախատեսված տույժեր՝ 0,3 տոկոսի չափով՝ յուրաքանչյուր ժամկետանց օրվա համար:</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2.6.  Բռնագանձել նաև 179.374 ՀՀ դրամ՝ որպես հայցվոր «Արմսվիսբանկ» ՓԲԸ-ի կողմից նախապես վճարված արբիտրաժային վճարի գումար:</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Գումարների բռնագանձումը տարածել վարկային պարտավորությունների կատարումն ապահովելու նպատակով գրավադրված և պատասխանող Հասմիկ Ասատրյանին սեփականության իրավունքով պատկանող ՀՀ, ք.Երևան, Արաբկիր համայնք, Կիևյան 13 շենք, 36 հասցեում գտնվող բնակարանի վրա, ինչպես նաև պատասխանողներ «Բրեստ» ՍՊԸ-ին, Տիգրան Գալստյանին, Ավետիս Գալստյանին և «Ալֆա Վին» ՍՊԸ-ին սեփականության իրավունքով պատկանող գույքի և դրամական միջոցների վրա:</w:t>
      </w:r>
    </w:p>
    <w:p w:rsidR="000D5197" w:rsidRPr="00C40632" w:rsidRDefault="000D5197" w:rsidP="000D5197">
      <w:pPr>
        <w:tabs>
          <w:tab w:val="left" w:pos="3864"/>
        </w:tabs>
        <w:ind w:left="-709" w:firstLine="709"/>
        <w:jc w:val="both"/>
        <w:rPr>
          <w:rFonts w:ascii="GHEA Grapalat" w:hAnsi="GHEA Grapalat"/>
          <w:noProof/>
          <w:color w:val="000000"/>
          <w:sz w:val="18"/>
          <w:szCs w:val="18"/>
          <w:lang w:val="hy-AM"/>
        </w:rPr>
      </w:pPr>
      <w:r w:rsidRPr="00C40632">
        <w:rPr>
          <w:rFonts w:ascii="GHEA Grapalat" w:hAnsi="GHEA Grapalat"/>
          <w:noProof/>
          <w:color w:val="000000"/>
          <w:sz w:val="18"/>
          <w:szCs w:val="18"/>
          <w:lang w:val="hy-AM"/>
        </w:rPr>
        <w:t>Բռնագանձել նաև բռնագանձվող գումարի 5 տոկոսի չափով գումար, որպես կատարողական գործողությունների կատարման ծախս:</w:t>
      </w:r>
    </w:p>
    <w:p w:rsidR="000D5197" w:rsidRPr="00C40632" w:rsidRDefault="000D5197" w:rsidP="000D5197">
      <w:pPr>
        <w:tabs>
          <w:tab w:val="left" w:pos="2520"/>
          <w:tab w:val="left" w:pos="3864"/>
        </w:tabs>
        <w:ind w:left="-709" w:firstLine="567"/>
        <w:contextualSpacing/>
        <w:jc w:val="both"/>
        <w:rPr>
          <w:rFonts w:ascii="GHEA Grapalat" w:hAnsi="GHEA Grapalat" w:cs="Sylfaen"/>
          <w:b/>
          <w:i/>
          <w:sz w:val="16"/>
          <w:szCs w:val="16"/>
          <w:lang w:val="hy-AM"/>
        </w:rPr>
      </w:pPr>
      <w:r w:rsidRPr="00C40632">
        <w:rPr>
          <w:rFonts w:ascii="GHEA Grapalat" w:hAnsi="GHEA Grapalat" w:cs="Sylfaen"/>
          <w:b/>
          <w:i/>
          <w:sz w:val="16"/>
          <w:szCs w:val="16"/>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0D5197" w:rsidRDefault="000D5197" w:rsidP="000D5197">
      <w:pPr>
        <w:tabs>
          <w:tab w:val="left" w:pos="2520"/>
          <w:tab w:val="left" w:pos="3864"/>
        </w:tabs>
        <w:ind w:left="-709" w:right="-284"/>
        <w:contextualSpacing/>
        <w:jc w:val="center"/>
        <w:rPr>
          <w:rFonts w:ascii="GHEA Grapalat" w:hAnsi="GHEA Grapalat" w:cs="Sylfaen"/>
          <w:b/>
          <w:lang w:val="hy-AM"/>
        </w:rPr>
      </w:pPr>
    </w:p>
    <w:p w:rsidR="000D5197" w:rsidRDefault="000D5197" w:rsidP="000D5197">
      <w:pPr>
        <w:tabs>
          <w:tab w:val="left" w:pos="2520"/>
          <w:tab w:val="left" w:pos="3864"/>
        </w:tabs>
        <w:ind w:left="-709" w:right="-284"/>
        <w:contextualSpacing/>
        <w:jc w:val="center"/>
        <w:rPr>
          <w:rFonts w:ascii="GHEA Grapalat" w:hAnsi="GHEA Grapalat" w:cs="Sylfaen"/>
          <w:b/>
          <w:lang w:val="hy-AM"/>
        </w:rPr>
      </w:pPr>
      <w:r w:rsidRPr="004A36A2">
        <w:rPr>
          <w:rFonts w:ascii="GHEA Grapalat" w:hAnsi="GHEA Grapalat" w:cs="Sylfaen"/>
          <w:b/>
          <w:lang w:val="hy-AM"/>
        </w:rPr>
        <w:t>Ո  Ր Ո  Շ  Ե Ց Ի</w:t>
      </w:r>
    </w:p>
    <w:p w:rsidR="000D5197" w:rsidRPr="00C40632" w:rsidRDefault="000D5197" w:rsidP="000D5197">
      <w:pPr>
        <w:tabs>
          <w:tab w:val="left" w:pos="2520"/>
          <w:tab w:val="left" w:pos="3864"/>
        </w:tabs>
        <w:ind w:left="-709" w:right="-284"/>
        <w:contextualSpacing/>
        <w:jc w:val="center"/>
        <w:rPr>
          <w:rFonts w:ascii="GHEA Grapalat" w:hAnsi="GHEA Grapalat" w:cs="Sylfaen"/>
          <w:b/>
          <w:lang w:val="hy-AM"/>
        </w:rPr>
      </w:pPr>
    </w:p>
    <w:p w:rsidR="000D5197" w:rsidRPr="00C40632" w:rsidRDefault="000D5197" w:rsidP="000D5197">
      <w:pPr>
        <w:tabs>
          <w:tab w:val="left" w:pos="2520"/>
          <w:tab w:val="left" w:pos="3864"/>
        </w:tabs>
        <w:ind w:left="-709"/>
        <w:contextualSpacing/>
        <w:jc w:val="both"/>
        <w:rPr>
          <w:rFonts w:ascii="GHEA Grapalat" w:hAnsi="GHEA Grapalat" w:cs="Sylfaen"/>
          <w:sz w:val="18"/>
          <w:szCs w:val="18"/>
          <w:lang w:val="hy-AM"/>
        </w:rPr>
      </w:pPr>
      <w:r w:rsidRPr="00C40632">
        <w:rPr>
          <w:rFonts w:ascii="GHEA Grapalat" w:hAnsi="GHEA Grapalat" w:cs="Sylfaen"/>
          <w:sz w:val="18"/>
          <w:szCs w:val="18"/>
          <w:lang w:val="hy-AM"/>
        </w:rPr>
        <w:t xml:space="preserve">       Կասեցնել </w:t>
      </w:r>
      <w:r w:rsidRPr="00C40632">
        <w:rPr>
          <w:rFonts w:ascii="GHEA Grapalat" w:hAnsi="GHEA Grapalat"/>
          <w:noProof/>
          <w:color w:val="000000"/>
          <w:sz w:val="18"/>
          <w:szCs w:val="18"/>
          <w:lang w:val="hy-AM"/>
        </w:rPr>
        <w:t>06.12.2013թ. վերսկսված թիվ 01/04-</w:t>
      </w:r>
      <w:r>
        <w:rPr>
          <w:rFonts w:ascii="GHEA Grapalat" w:hAnsi="GHEA Grapalat"/>
          <w:noProof/>
          <w:color w:val="000000"/>
          <w:sz w:val="18"/>
          <w:szCs w:val="18"/>
          <w:lang w:val="hy-AM"/>
        </w:rPr>
        <w:t>8364</w:t>
      </w:r>
      <w:r w:rsidRPr="00C40632">
        <w:rPr>
          <w:rFonts w:ascii="GHEA Grapalat" w:hAnsi="GHEA Grapalat"/>
          <w:noProof/>
          <w:color w:val="000000"/>
          <w:sz w:val="18"/>
          <w:szCs w:val="18"/>
          <w:lang w:val="hy-AM"/>
        </w:rPr>
        <w:t xml:space="preserve">/13   </w:t>
      </w:r>
      <w:r w:rsidRPr="00C40632">
        <w:rPr>
          <w:rFonts w:ascii="GHEA Grapalat" w:hAnsi="GHEA Grapalat" w:cs="Sylfaen"/>
          <w:sz w:val="18"/>
          <w:szCs w:val="18"/>
          <w:lang w:val="hy-AM"/>
        </w:rPr>
        <w:t>կատարողական վարույթը  60-օրյա ժամկետով.</w:t>
      </w:r>
    </w:p>
    <w:p w:rsidR="000D5197" w:rsidRPr="00C40632" w:rsidRDefault="000D5197" w:rsidP="000D5197">
      <w:pPr>
        <w:tabs>
          <w:tab w:val="left" w:pos="2520"/>
          <w:tab w:val="left" w:pos="3864"/>
        </w:tabs>
        <w:ind w:left="-709"/>
        <w:contextualSpacing/>
        <w:jc w:val="both"/>
        <w:rPr>
          <w:rFonts w:ascii="GHEA Grapalat" w:hAnsi="GHEA Grapalat" w:cs="Sylfaen"/>
          <w:sz w:val="18"/>
          <w:szCs w:val="18"/>
          <w:lang w:val="hy-AM"/>
        </w:rPr>
      </w:pPr>
      <w:r w:rsidRPr="00C40632">
        <w:rPr>
          <w:rFonts w:ascii="GHEA Grapalat" w:hAnsi="GHEA Grapalat" w:cs="Sylfaen"/>
          <w:sz w:val="18"/>
          <w:szCs w:val="18"/>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0D5197" w:rsidRPr="0018008D" w:rsidRDefault="000D5197" w:rsidP="000D5197">
      <w:pPr>
        <w:tabs>
          <w:tab w:val="left" w:pos="2520"/>
          <w:tab w:val="left" w:pos="3864"/>
        </w:tabs>
        <w:ind w:left="-709"/>
        <w:contextualSpacing/>
        <w:jc w:val="both"/>
        <w:rPr>
          <w:rFonts w:ascii="GHEA Grapalat" w:hAnsi="GHEA Grapalat" w:cs="Sylfaen"/>
          <w:b/>
          <w:i/>
          <w:sz w:val="22"/>
          <w:szCs w:val="22"/>
          <w:lang w:val="hy-AM"/>
        </w:rPr>
      </w:pPr>
      <w:r>
        <w:rPr>
          <w:rFonts w:ascii="GHEA Grapalat" w:hAnsi="GHEA Grapalat" w:cs="Sylfaen"/>
          <w:b/>
          <w:i/>
          <w:sz w:val="22"/>
          <w:szCs w:val="22"/>
          <w:lang w:val="hy-AM"/>
        </w:rPr>
        <w:t xml:space="preserve">      </w:t>
      </w:r>
    </w:p>
    <w:p w:rsidR="000D5197" w:rsidRPr="00C40632" w:rsidRDefault="000D5197" w:rsidP="000D5197">
      <w:pPr>
        <w:tabs>
          <w:tab w:val="left" w:pos="2520"/>
          <w:tab w:val="left" w:pos="3864"/>
        </w:tabs>
        <w:ind w:left="-709"/>
        <w:contextualSpacing/>
        <w:jc w:val="both"/>
        <w:rPr>
          <w:rFonts w:ascii="GHEA Grapalat" w:hAnsi="GHEA Grapalat" w:cs="Sylfaen"/>
          <w:b/>
          <w:i/>
          <w:sz w:val="16"/>
          <w:szCs w:val="16"/>
          <w:lang w:val="hy-AM"/>
        </w:rPr>
      </w:pPr>
      <w:r>
        <w:rPr>
          <w:rFonts w:ascii="GHEA Grapalat" w:hAnsi="GHEA Grapalat" w:cs="Sylfaen"/>
          <w:b/>
          <w:i/>
          <w:sz w:val="18"/>
          <w:szCs w:val="18"/>
          <w:lang w:val="hy-AM"/>
        </w:rPr>
        <w:t xml:space="preserve">        </w:t>
      </w:r>
      <w:r w:rsidRPr="00C40632">
        <w:rPr>
          <w:rFonts w:ascii="GHEA Grapalat" w:hAnsi="GHEA Grapalat" w:cs="Sylfaen"/>
          <w:b/>
          <w:i/>
          <w:sz w:val="16"/>
          <w:szCs w:val="16"/>
          <w:lang w:val="hy-AM"/>
        </w:rPr>
        <w:t xml:space="preserve">Սույն որոշումը երկու աշխատանքային օրվա ընթացքում հրապարակել </w:t>
      </w:r>
      <w:hyperlink r:id="rId4" w:history="1">
        <w:r w:rsidRPr="00C40632">
          <w:rPr>
            <w:rStyle w:val="Hyperlink"/>
            <w:rFonts w:ascii="GHEA Grapalat" w:hAnsi="GHEA Grapalat" w:cs="Sylfaen"/>
            <w:b/>
            <w:i/>
            <w:sz w:val="16"/>
            <w:szCs w:val="16"/>
            <w:lang w:val="hy-AM"/>
          </w:rPr>
          <w:t>www.azdarar.am</w:t>
        </w:r>
      </w:hyperlink>
      <w:r w:rsidRPr="00C40632">
        <w:rPr>
          <w:rFonts w:ascii="GHEA Grapalat" w:hAnsi="GHEA Grapalat" w:cs="Sylfaen"/>
          <w:b/>
          <w:i/>
          <w:sz w:val="16"/>
          <w:szCs w:val="16"/>
          <w:lang w:val="hy-AM"/>
        </w:rPr>
        <w:t xml:space="preserve"> ինտերնետային կայքում.</w:t>
      </w:r>
    </w:p>
    <w:p w:rsidR="000D5197" w:rsidRPr="00C40632" w:rsidRDefault="000D5197" w:rsidP="000D5197">
      <w:pPr>
        <w:tabs>
          <w:tab w:val="left" w:pos="2520"/>
          <w:tab w:val="left" w:pos="3864"/>
        </w:tabs>
        <w:ind w:left="-709"/>
        <w:contextualSpacing/>
        <w:jc w:val="both"/>
        <w:rPr>
          <w:rFonts w:ascii="GHEA Grapalat" w:hAnsi="GHEA Grapalat" w:cs="Sylfaen"/>
          <w:b/>
          <w:i/>
          <w:sz w:val="16"/>
          <w:szCs w:val="16"/>
          <w:lang w:val="hy-AM"/>
        </w:rPr>
      </w:pPr>
      <w:r w:rsidRPr="00C40632">
        <w:rPr>
          <w:rFonts w:ascii="GHEA Grapalat" w:hAnsi="GHEA Grapalat" w:cs="Sylfaen"/>
          <w:b/>
          <w:i/>
          <w:sz w:val="16"/>
          <w:szCs w:val="16"/>
          <w:lang w:val="hy-AM"/>
        </w:rPr>
        <w:t xml:space="preserve">       Որոշման պատճենն ուղարկել կողմերին.</w:t>
      </w:r>
    </w:p>
    <w:p w:rsidR="000D5197" w:rsidRPr="00C40632" w:rsidRDefault="000D5197" w:rsidP="000D5197">
      <w:pPr>
        <w:tabs>
          <w:tab w:val="left" w:pos="2520"/>
          <w:tab w:val="left" w:pos="3864"/>
        </w:tabs>
        <w:ind w:left="-709"/>
        <w:contextualSpacing/>
        <w:jc w:val="both"/>
        <w:rPr>
          <w:rFonts w:ascii="GHEA Grapalat" w:hAnsi="GHEA Grapalat" w:cs="Sylfaen"/>
          <w:b/>
          <w:i/>
          <w:sz w:val="16"/>
          <w:szCs w:val="16"/>
          <w:lang w:val="hy-AM"/>
        </w:rPr>
      </w:pPr>
      <w:r w:rsidRPr="00C40632">
        <w:rPr>
          <w:rFonts w:ascii="GHEA Grapalat" w:hAnsi="GHEA Grapalat" w:cs="Sylfaen"/>
          <w:b/>
          <w:i/>
          <w:sz w:val="16"/>
          <w:szCs w:val="16"/>
          <w:lang w:val="hy-AM"/>
        </w:rPr>
        <w:t xml:space="preserve">       Որոշումը կարող է բողոքարկվել ՀՀ վարչական դատարան կամ վերադասության կարգով` որոշումը ստանալու օրվանից տասնօրյա ժամկետում: </w:t>
      </w:r>
    </w:p>
    <w:p w:rsidR="000D5197" w:rsidRPr="004A36A2" w:rsidRDefault="000D5197" w:rsidP="000D5197">
      <w:pPr>
        <w:tabs>
          <w:tab w:val="left" w:pos="2520"/>
          <w:tab w:val="left" w:pos="3864"/>
        </w:tabs>
        <w:ind w:left="-709"/>
        <w:contextualSpacing/>
        <w:jc w:val="both"/>
        <w:rPr>
          <w:rFonts w:ascii="GHEA Grapalat" w:hAnsi="GHEA Grapalat" w:cs="Sylfaen"/>
          <w:b/>
          <w:i/>
          <w:sz w:val="20"/>
          <w:szCs w:val="20"/>
          <w:lang w:val="hy-AM"/>
        </w:rPr>
      </w:pPr>
    </w:p>
    <w:p w:rsidR="000D5197" w:rsidRPr="000C6EBB" w:rsidRDefault="000D5197" w:rsidP="000D5197">
      <w:pPr>
        <w:tabs>
          <w:tab w:val="left" w:pos="3864"/>
        </w:tabs>
        <w:ind w:left="-709"/>
        <w:jc w:val="both"/>
        <w:rPr>
          <w:rFonts w:ascii="GHEA Grapalat" w:hAnsi="GHEA Grapalat"/>
          <w:noProof/>
          <w:color w:val="000000"/>
          <w:lang w:val="hy-AM"/>
        </w:rPr>
      </w:pPr>
      <w:r>
        <w:rPr>
          <w:rFonts w:ascii="GHEA Grapalat" w:hAnsi="GHEA Grapalat"/>
          <w:noProof/>
          <w:color w:val="000000"/>
          <w:lang w:val="hy-AM"/>
        </w:rPr>
        <w:t xml:space="preserve">                     ՀԱՐԿԱԴԻՐ ԿԱՏԱՐՈՂ                                        Գ.ՄՈՒՐԱԴՅԱՆ</w:t>
      </w:r>
    </w:p>
    <w:p w:rsidR="00DF0D14" w:rsidRDefault="00DF0D14"/>
    <w:sectPr w:rsidR="00DF0D14" w:rsidSect="000D519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5197"/>
    <w:rsid w:val="000C5AEF"/>
    <w:rsid w:val="000D5197"/>
    <w:rsid w:val="00387343"/>
    <w:rsid w:val="00616C33"/>
    <w:rsid w:val="00AA0BB9"/>
    <w:rsid w:val="00DF0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97"/>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33"/>
    <w:pPr>
      <w:ind w:left="720"/>
      <w:contextualSpacing/>
    </w:pPr>
  </w:style>
  <w:style w:type="character" w:styleId="Hyperlink">
    <w:name w:val="Hyperlink"/>
    <w:basedOn w:val="DefaultParagraphFont"/>
    <w:uiPriority w:val="99"/>
    <w:semiHidden/>
    <w:unhideWhenUsed/>
    <w:rsid w:val="000D51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3</cp:revision>
  <cp:lastPrinted>2014-04-17T10:34:00Z</cp:lastPrinted>
  <dcterms:created xsi:type="dcterms:W3CDTF">2014-04-17T10:09:00Z</dcterms:created>
  <dcterms:modified xsi:type="dcterms:W3CDTF">2014-04-17T10:34:00Z</dcterms:modified>
</cp:coreProperties>
</file>