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C8" w:rsidRDefault="006E1CC8" w:rsidP="00A9003A">
      <w:pPr>
        <w:ind w:right="-1" w:firstLine="709"/>
        <w:jc w:val="center"/>
        <w:rPr>
          <w:rFonts w:ascii="Times Armenian Unicode" w:hAnsi="Times Armenian Unicode"/>
          <w:b/>
          <w:sz w:val="28"/>
          <w:szCs w:val="28"/>
          <w:lang w:val="en-US"/>
        </w:rPr>
      </w:pPr>
    </w:p>
    <w:p w:rsidR="006E1CC8" w:rsidRDefault="006E1CC8" w:rsidP="00A9003A">
      <w:pPr>
        <w:ind w:right="-1" w:firstLine="709"/>
        <w:jc w:val="center"/>
        <w:rPr>
          <w:rFonts w:ascii="Times Armenian Unicode" w:hAnsi="Times Armenian Unicode"/>
          <w:b/>
          <w:sz w:val="28"/>
          <w:szCs w:val="28"/>
          <w:lang w:val="en-US"/>
        </w:rPr>
      </w:pPr>
    </w:p>
    <w:p w:rsidR="00A9003A" w:rsidRDefault="00A9003A" w:rsidP="00A9003A">
      <w:pPr>
        <w:ind w:right="-1" w:firstLine="709"/>
        <w:jc w:val="center"/>
        <w:rPr>
          <w:rFonts w:ascii="Times Armenian Unicode" w:hAnsi="Times Armenian Unicode"/>
          <w:b/>
          <w:sz w:val="28"/>
          <w:szCs w:val="28"/>
          <w:lang w:val="en-US"/>
        </w:rPr>
      </w:pPr>
      <w:r w:rsidRPr="004E0244">
        <w:rPr>
          <w:rFonts w:ascii="Times Armenian Unicode" w:hAnsi="Times Armenian Unicode"/>
          <w:b/>
          <w:sz w:val="28"/>
          <w:szCs w:val="28"/>
          <w:lang w:val="hy-AM"/>
        </w:rPr>
        <w:t>Ո Ր Ո Շ ՈՒ Մ</w:t>
      </w:r>
    </w:p>
    <w:p w:rsidR="006E1CC8" w:rsidRPr="006E1CC8" w:rsidRDefault="006E1CC8" w:rsidP="00A9003A">
      <w:pPr>
        <w:ind w:right="-1" w:firstLine="709"/>
        <w:jc w:val="center"/>
        <w:rPr>
          <w:rFonts w:ascii="Times Armenian Unicode" w:hAnsi="Times Armenian Unicode"/>
          <w:b/>
          <w:sz w:val="28"/>
          <w:szCs w:val="28"/>
          <w:lang w:val="en-US"/>
        </w:rPr>
      </w:pPr>
    </w:p>
    <w:p w:rsidR="00A9003A" w:rsidRPr="004E0244" w:rsidRDefault="00A9003A" w:rsidP="00A9003A">
      <w:pPr>
        <w:ind w:right="-1" w:firstLine="709"/>
        <w:jc w:val="center"/>
        <w:rPr>
          <w:rFonts w:ascii="Times Armenian Unicode" w:hAnsi="Times Armenian Unicode"/>
          <w:b/>
          <w:sz w:val="28"/>
          <w:szCs w:val="28"/>
          <w:lang w:val="hy-AM"/>
        </w:rPr>
      </w:pPr>
      <w:r w:rsidRPr="004E0244">
        <w:rPr>
          <w:rFonts w:ascii="Times Armenian Unicode" w:hAnsi="Times Armenian Unicode"/>
          <w:b/>
          <w:sz w:val="28"/>
          <w:szCs w:val="28"/>
          <w:lang w:val="hy-AM"/>
        </w:rPr>
        <w:t>ԿԱՏԱՐՈՂԱԿԱՆ ՎԱՐՈՒՅԹԸ ԿԱՍԵՑՆԵԼՈՒ ՄԱՍԻՆ</w:t>
      </w:r>
    </w:p>
    <w:p w:rsidR="00A9003A" w:rsidRPr="00526581" w:rsidRDefault="00A9003A" w:rsidP="00A9003A">
      <w:pPr>
        <w:spacing w:line="204" w:lineRule="auto"/>
        <w:ind w:right="-1"/>
        <w:rPr>
          <w:rFonts w:ascii="Times Armenian Unicode" w:hAnsi="Times Armenian Unicode"/>
          <w:sz w:val="22"/>
          <w:lang w:val="hy-AM"/>
        </w:rPr>
      </w:pPr>
    </w:p>
    <w:p w:rsidR="00A9003A" w:rsidRPr="004D5F27" w:rsidRDefault="00A9003A" w:rsidP="00A9003A">
      <w:pPr>
        <w:spacing w:line="204" w:lineRule="auto"/>
        <w:ind w:right="-1" w:firstLine="709"/>
        <w:rPr>
          <w:rFonts w:ascii="GHEA Grapalat" w:hAnsi="GHEA Grapalat"/>
          <w:szCs w:val="24"/>
          <w:lang w:val="hy-AM"/>
        </w:rPr>
      </w:pPr>
      <w:r w:rsidRPr="004D5F27">
        <w:rPr>
          <w:rFonts w:ascii="GHEA Grapalat" w:hAnsi="GHEA Grapalat"/>
          <w:szCs w:val="24"/>
          <w:lang w:val="hy-AM"/>
        </w:rPr>
        <w:t>11.06.2014թ.</w:t>
      </w:r>
      <w:r w:rsidRPr="004D5F27">
        <w:rPr>
          <w:rFonts w:ascii="GHEA Grapalat" w:hAnsi="GHEA Grapalat"/>
          <w:szCs w:val="24"/>
          <w:lang w:val="hy-AM"/>
        </w:rPr>
        <w:tab/>
        <w:t xml:space="preserve">          </w:t>
      </w:r>
      <w:r w:rsidRPr="004D5F27">
        <w:rPr>
          <w:rFonts w:ascii="GHEA Grapalat" w:hAnsi="GHEA Grapalat"/>
          <w:szCs w:val="24"/>
          <w:lang w:val="hy-AM"/>
        </w:rPr>
        <w:tab/>
        <w:t xml:space="preserve">  </w:t>
      </w:r>
      <w:r w:rsidRPr="004D5F27">
        <w:rPr>
          <w:rFonts w:ascii="GHEA Grapalat" w:hAnsi="GHEA Grapalat"/>
          <w:szCs w:val="24"/>
          <w:lang w:val="hy-AM"/>
        </w:rPr>
        <w:tab/>
        <w:t xml:space="preserve">                  </w:t>
      </w:r>
      <w:r w:rsidRPr="004D5F27">
        <w:rPr>
          <w:rFonts w:ascii="GHEA Grapalat" w:hAnsi="GHEA Grapalat"/>
          <w:szCs w:val="24"/>
          <w:lang w:val="hy-AM"/>
        </w:rPr>
        <w:tab/>
        <w:t xml:space="preserve">                       ք.Երևան          </w:t>
      </w:r>
      <w:r w:rsidRPr="004D5F27">
        <w:rPr>
          <w:rFonts w:ascii="GHEA Grapalat" w:hAnsi="GHEA Grapalat"/>
          <w:szCs w:val="24"/>
          <w:lang w:val="hy-AM"/>
        </w:rPr>
        <w:tab/>
      </w:r>
    </w:p>
    <w:p w:rsidR="00A9003A" w:rsidRPr="004D5F27" w:rsidRDefault="00A9003A" w:rsidP="00A9003A">
      <w:pPr>
        <w:spacing w:line="204" w:lineRule="auto"/>
        <w:ind w:right="-1"/>
        <w:jc w:val="both"/>
        <w:rPr>
          <w:rFonts w:ascii="GHEA Grapalat" w:hAnsi="GHEA Grapalat"/>
          <w:szCs w:val="24"/>
          <w:lang w:val="hy-AM"/>
        </w:rPr>
      </w:pPr>
    </w:p>
    <w:p w:rsidR="00A9003A" w:rsidRPr="004D5F27" w:rsidRDefault="00A9003A" w:rsidP="00A9003A">
      <w:pPr>
        <w:pStyle w:val="BodyTextIndent3"/>
        <w:spacing w:line="204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4D5F27">
        <w:rPr>
          <w:rFonts w:ascii="GHEA Grapalat" w:hAnsi="GHEA Grapalat"/>
          <w:sz w:val="24"/>
          <w:szCs w:val="24"/>
          <w:lang w:val="hy-AM"/>
        </w:rPr>
        <w:t xml:space="preserve">ՀՀ ԱՆ ԴԱՀԿ ծառայության Աջափնյակ և Դավթաշեն բաժնի </w:t>
      </w:r>
      <w:r>
        <w:rPr>
          <w:rFonts w:ascii="GHEA Grapalat" w:hAnsi="GHEA Grapalat"/>
          <w:sz w:val="24"/>
          <w:szCs w:val="24"/>
          <w:lang w:val="hy-AM"/>
        </w:rPr>
        <w:t xml:space="preserve">պետի տեղակալ </w:t>
      </w:r>
      <w:r w:rsidRPr="004D5F27">
        <w:rPr>
          <w:rFonts w:ascii="GHEA Grapalat" w:hAnsi="GHEA Grapalat"/>
          <w:sz w:val="24"/>
          <w:szCs w:val="24"/>
          <w:lang w:val="hy-AM"/>
        </w:rPr>
        <w:t xml:space="preserve">արդարադատության </w:t>
      </w:r>
      <w:r>
        <w:rPr>
          <w:rFonts w:ascii="GHEA Grapalat" w:hAnsi="GHEA Grapalat"/>
          <w:sz w:val="24"/>
          <w:szCs w:val="24"/>
          <w:lang w:val="hy-AM"/>
        </w:rPr>
        <w:t xml:space="preserve">մայոր՝ Ա.Բադալյանս </w:t>
      </w:r>
      <w:r w:rsidRPr="004D5F27">
        <w:rPr>
          <w:rFonts w:ascii="GHEA Grapalat" w:hAnsi="GHEA Grapalat"/>
          <w:sz w:val="24"/>
          <w:szCs w:val="24"/>
          <w:lang w:val="hy-AM"/>
        </w:rPr>
        <w:t>ուսումնասիրելով 18.12.2013թ. վերսկսված թիվ 01/06-7709/13 կատարողական վարույթի նյութերը.</w:t>
      </w:r>
    </w:p>
    <w:p w:rsidR="00A9003A" w:rsidRPr="004D5F27" w:rsidRDefault="00A9003A" w:rsidP="00A9003A">
      <w:pPr>
        <w:spacing w:line="204" w:lineRule="auto"/>
        <w:jc w:val="center"/>
        <w:rPr>
          <w:rFonts w:ascii="GHEA Grapalat" w:hAnsi="GHEA Grapalat"/>
          <w:b/>
          <w:szCs w:val="24"/>
          <w:lang w:val="hy-AM"/>
        </w:rPr>
      </w:pPr>
      <w:r w:rsidRPr="004D5F27">
        <w:rPr>
          <w:rFonts w:ascii="GHEA Grapalat" w:hAnsi="GHEA Grapalat"/>
          <w:b/>
          <w:szCs w:val="24"/>
          <w:lang w:val="hy-AM"/>
        </w:rPr>
        <w:t>Պ Ա Ր Զ Ե Ց Ի</w:t>
      </w:r>
    </w:p>
    <w:p w:rsidR="00A9003A" w:rsidRPr="004D5F27" w:rsidRDefault="00A9003A" w:rsidP="00A9003A">
      <w:pPr>
        <w:spacing w:line="204" w:lineRule="auto"/>
        <w:rPr>
          <w:rFonts w:ascii="GHEA Grapalat" w:hAnsi="GHEA Grapalat"/>
          <w:b/>
          <w:szCs w:val="24"/>
          <w:lang w:val="hy-AM"/>
        </w:rPr>
      </w:pPr>
    </w:p>
    <w:p w:rsidR="00A9003A" w:rsidRDefault="00A9003A" w:rsidP="00A9003A">
      <w:pPr>
        <w:spacing w:line="276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4D5F27">
        <w:rPr>
          <w:rFonts w:ascii="GHEA Grapalat" w:hAnsi="GHEA Grapalat"/>
          <w:bCs/>
          <w:color w:val="000000"/>
          <w:szCs w:val="24"/>
          <w:lang w:val="hy-AM"/>
        </w:rPr>
        <w:t xml:space="preserve">  </w:t>
      </w:r>
      <w:r w:rsidRPr="004D5F27">
        <w:rPr>
          <w:rFonts w:ascii="GHEA Grapalat" w:hAnsi="GHEA Grapalat" w:cs="Sylfaen"/>
          <w:bCs/>
          <w:lang w:val="hy-AM"/>
        </w:rPr>
        <w:t xml:space="preserve">Երևան քաղաքի </w:t>
      </w:r>
      <w:r w:rsidRPr="004D5F27">
        <w:rPr>
          <w:rFonts w:ascii="GHEA Grapalat" w:hAnsi="GHEA Grapalat" w:cs="Sylfaen"/>
          <w:lang w:val="hy-AM"/>
        </w:rPr>
        <w:t xml:space="preserve">Կենտրոն և Նորք Մարաշ </w:t>
      </w:r>
      <w:r w:rsidRPr="004D5F27">
        <w:rPr>
          <w:rFonts w:ascii="GHEA Grapalat" w:hAnsi="GHEA Grapalat" w:cs="Times Armenian"/>
          <w:lang w:val="hy-AM"/>
        </w:rPr>
        <w:t xml:space="preserve"> </w:t>
      </w:r>
      <w:r w:rsidRPr="004D5F27">
        <w:rPr>
          <w:rFonts w:ascii="GHEA Grapalat" w:hAnsi="GHEA Grapalat" w:cs="Sylfaen"/>
          <w:bCs/>
          <w:lang w:val="hy-AM"/>
        </w:rPr>
        <w:t>վարչական շրջանների ընդհանուր իրավասության դատարանի կողմից 22.07.2013թ. տրված թիվ ԵԿԴ 2781/02/11  կատարողական թերթ</w:t>
      </w:r>
      <w:r>
        <w:rPr>
          <w:rFonts w:ascii="GHEA Grapalat" w:hAnsi="GHEA Grapalat" w:cs="Sylfaen"/>
          <w:bCs/>
          <w:lang w:val="hy-AM"/>
        </w:rPr>
        <w:t>ը , որի համաձայն պետք է Հենրի Բաբկենի Ղազարյանից հօգուտ «Առեկսիմբանկ գազպրոմբանկի խումբ» ՓԲԸ-ի բռնագանձել 3.509.118, 7 ՀՀ դրամ գումար, որից վարկի մայր գումար՝ 2.034.543,70 ՀՀ դրամ, հաշվարկված տոկոսագումար՝ 545.852,40 ՀՀ դրամ, ժամկետանց վարկի գումարի տույժի գումար՝ 695.295,80 ՀՀ դրամ, ժամկետանց տոկոսի տույժի գումար՝ 233.426,80 ՀՀ դրամ:</w:t>
      </w:r>
    </w:p>
    <w:p w:rsidR="00A9003A" w:rsidRDefault="00A9003A" w:rsidP="00A9003A">
      <w:pPr>
        <w:spacing w:line="276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Վարկի մնացորդի՝ 2.034.543,70 ՀՀ դրամ գումարի վրա հաշվեգրել և պատասխանող Հենրի Բաբկենի Ղազարյանից հօգուտ «Առեկսիմբանկ գազպրոմբանկի խումբ» ՓԲԸ-իբռնագանձել ՀՀ քաղաքացիական օրենսգրքի 411 հոդվածով նախատեսված տոկոսագումարը ըստ համապատասխան ժամանակահատվածների համար Հայաստանի Հանրապետության Կենտրոնական բանկի սահմանած բանկային տոկոսի հաշվարկային դրույքի՝ սկսած 09.11.2011 թվականից մինչև պատասխանողի կողմից պարտավորությունների փաստացի կատարումը:</w:t>
      </w:r>
    </w:p>
    <w:p w:rsidR="00A9003A" w:rsidRDefault="00A9003A" w:rsidP="00A9003A">
      <w:pPr>
        <w:spacing w:line="276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 xml:space="preserve">Պատասխանող Հենրի Բաբկենի Ղազարյանի չկատարած պարտավորությունների չափով բռնագանձում տարածել 18.04.2008թ-ին կնքված ավտոմեքենայի կոշտ գրավի թիվ </w:t>
      </w:r>
      <w:r w:rsidRPr="000A5E30">
        <w:rPr>
          <w:rFonts w:ascii="GHEA Grapalat" w:hAnsi="GHEA Grapalat" w:cs="Sylfaen"/>
          <w:bCs/>
          <w:lang w:val="hy-AM"/>
        </w:rPr>
        <w:t xml:space="preserve">VT06016 </w:t>
      </w:r>
      <w:r>
        <w:rPr>
          <w:rFonts w:ascii="GHEA Grapalat" w:hAnsi="GHEA Grapalat" w:cs="Sylfaen"/>
          <w:bCs/>
          <w:lang w:val="hy-AM"/>
        </w:rPr>
        <w:t xml:space="preserve">պայմանագրով գրավի առարկա հանդիսացող՝ «Միցուբիշի </w:t>
      </w:r>
      <w:r w:rsidRPr="000A5E30">
        <w:rPr>
          <w:rFonts w:ascii="GHEA Grapalat" w:hAnsi="GHEA Grapalat" w:cs="Sylfaen"/>
          <w:bCs/>
          <w:lang w:val="hy-AM"/>
        </w:rPr>
        <w:t>PAJERO</w:t>
      </w:r>
      <w:r>
        <w:rPr>
          <w:rFonts w:ascii="GHEA Grapalat" w:hAnsi="GHEA Grapalat" w:cs="Sylfaen"/>
          <w:bCs/>
          <w:lang w:val="hy-AM"/>
        </w:rPr>
        <w:t xml:space="preserve">» մակնիշի 14 ՕՍ 764 հաշվառման համարանիշի, թիվ </w:t>
      </w:r>
      <w:r w:rsidRPr="000A5E30">
        <w:rPr>
          <w:rFonts w:ascii="GHEA Grapalat" w:hAnsi="GHEA Grapalat" w:cs="Sylfaen"/>
          <w:bCs/>
          <w:lang w:val="hy-AM"/>
        </w:rPr>
        <w:t>JMYONV230WJ000196</w:t>
      </w:r>
      <w:r>
        <w:rPr>
          <w:rFonts w:ascii="GHEA Grapalat" w:hAnsi="GHEA Grapalat" w:cs="Sylfaen"/>
          <w:bCs/>
          <w:lang w:val="hy-AM"/>
        </w:rPr>
        <w:t xml:space="preserve"> նույնացման համարով, թիվ 6</w:t>
      </w:r>
      <w:r w:rsidRPr="000A5E30">
        <w:rPr>
          <w:rFonts w:ascii="GHEA Grapalat" w:hAnsi="GHEA Grapalat" w:cs="Sylfaen"/>
          <w:bCs/>
          <w:lang w:val="hy-AM"/>
        </w:rPr>
        <w:t>G72J36994</w:t>
      </w:r>
      <w:r>
        <w:rPr>
          <w:rFonts w:ascii="GHEA Grapalat" w:hAnsi="GHEA Grapalat" w:cs="Sylfaen"/>
          <w:bCs/>
          <w:lang w:val="hy-AM"/>
        </w:rPr>
        <w:t xml:space="preserve"> հաշվառման համարանիշի թիվ </w:t>
      </w:r>
      <w:r w:rsidRPr="000A5E30">
        <w:rPr>
          <w:rFonts w:ascii="GHEA Grapalat" w:hAnsi="GHEA Grapalat" w:cs="Sylfaen"/>
          <w:bCs/>
          <w:lang w:val="hy-AM"/>
        </w:rPr>
        <w:t>JMYONV230WJ000196</w:t>
      </w:r>
      <w:r>
        <w:rPr>
          <w:rFonts w:ascii="GHEA Grapalat" w:hAnsi="GHEA Grapalat" w:cs="Sylfaen"/>
          <w:bCs/>
          <w:lang w:val="hy-AM"/>
        </w:rPr>
        <w:t xml:space="preserve"> նույնացման համարով, թիվ 6</w:t>
      </w:r>
      <w:r w:rsidRPr="000A5E30">
        <w:rPr>
          <w:rFonts w:ascii="GHEA Grapalat" w:hAnsi="GHEA Grapalat" w:cs="Sylfaen"/>
          <w:bCs/>
          <w:lang w:val="hy-AM"/>
        </w:rPr>
        <w:t>G72J36994</w:t>
      </w:r>
      <w:r>
        <w:rPr>
          <w:rFonts w:ascii="GHEA Grapalat" w:hAnsi="GHEA Grapalat" w:cs="Sylfaen"/>
          <w:bCs/>
          <w:lang w:val="hy-AM"/>
        </w:rPr>
        <w:t xml:space="preserve"> շարժիչի համարով, ունիվերսալ թափքով, մետալիկ կապույտ գույնի, 1998 թ արտադրության մարդատար ավտոմեքենայի վրա:</w:t>
      </w:r>
    </w:p>
    <w:p w:rsidR="00A9003A" w:rsidRPr="000A5E30" w:rsidRDefault="00A9003A" w:rsidP="00A9003A">
      <w:pPr>
        <w:spacing w:line="276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Պատասխանող Հենրի Բաբկենի Ղազարյանից հօգուտ «Առեկսիմբանկ գազպրոմբանկի խումբ» ՓԲԸ-ի բռնագանձել 70.182,4 ՀՀ դրամ՝ որպես «Առեկսիմբանկ գազպրոմբանկի խումբ» ՓԲԸ-ի կողմից նախապես վճարված պետական տուրքի գումար:</w:t>
      </w:r>
    </w:p>
    <w:p w:rsidR="00A9003A" w:rsidRPr="004D5F27" w:rsidRDefault="00A9003A" w:rsidP="00A9003A">
      <w:pPr>
        <w:ind w:firstLine="567"/>
        <w:jc w:val="both"/>
        <w:rPr>
          <w:rFonts w:ascii="GHEA Grapalat" w:hAnsi="GHEA Grapalat"/>
          <w:szCs w:val="24"/>
          <w:lang w:val="hy-AM"/>
        </w:rPr>
      </w:pPr>
      <w:r w:rsidRPr="004D5F27">
        <w:rPr>
          <w:rFonts w:ascii="GHEA Grapalat" w:hAnsi="GHEA Grapalat"/>
          <w:szCs w:val="24"/>
          <w:lang w:val="hy-AM"/>
        </w:rPr>
        <w:tab/>
        <w:t xml:space="preserve">Կատարողական վարույթով բռնագանձման վերաբերյալ վճռի հարկադիր կատարման ընթացքում պարտապան </w:t>
      </w:r>
      <w:r w:rsidRPr="004D5F27">
        <w:rPr>
          <w:rFonts w:ascii="GHEA Grapalat" w:hAnsi="GHEA Grapalat"/>
          <w:bCs/>
          <w:color w:val="000000"/>
          <w:szCs w:val="24"/>
          <w:lang w:val="hy-AM"/>
        </w:rPr>
        <w:t xml:space="preserve">Արայիկ Նահապետյանի </w:t>
      </w:r>
      <w:r w:rsidRPr="004D5F27">
        <w:rPr>
          <w:rFonts w:ascii="GHEA Grapalat" w:hAnsi="GHEA Grapalat"/>
          <w:szCs w:val="24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6E1CC8" w:rsidRDefault="00A9003A" w:rsidP="00A9003A">
      <w:pPr>
        <w:spacing w:line="204" w:lineRule="auto"/>
        <w:jc w:val="both"/>
        <w:rPr>
          <w:rFonts w:ascii="GHEA Grapalat" w:hAnsi="GHEA Grapalat"/>
          <w:szCs w:val="24"/>
          <w:lang w:val="en-US"/>
        </w:rPr>
      </w:pPr>
      <w:r w:rsidRPr="004D5F27">
        <w:rPr>
          <w:rFonts w:ascii="GHEA Grapalat" w:hAnsi="GHEA Grapalat"/>
          <w:szCs w:val="24"/>
          <w:lang w:val="hy-AM"/>
        </w:rPr>
        <w:tab/>
      </w:r>
    </w:p>
    <w:p w:rsidR="006E1CC8" w:rsidRDefault="006E1CC8" w:rsidP="00A9003A">
      <w:pPr>
        <w:spacing w:line="204" w:lineRule="auto"/>
        <w:jc w:val="both"/>
        <w:rPr>
          <w:rFonts w:ascii="GHEA Grapalat" w:hAnsi="GHEA Grapalat"/>
          <w:szCs w:val="24"/>
          <w:lang w:val="en-US"/>
        </w:rPr>
      </w:pPr>
    </w:p>
    <w:p w:rsidR="006E1CC8" w:rsidRDefault="006E1CC8" w:rsidP="00A9003A">
      <w:pPr>
        <w:spacing w:line="204" w:lineRule="auto"/>
        <w:jc w:val="both"/>
        <w:rPr>
          <w:rFonts w:ascii="GHEA Grapalat" w:hAnsi="GHEA Grapalat"/>
          <w:szCs w:val="24"/>
          <w:lang w:val="en-US"/>
        </w:rPr>
      </w:pPr>
    </w:p>
    <w:p w:rsidR="00A9003A" w:rsidRPr="004D5F27" w:rsidRDefault="00A9003A" w:rsidP="006E1CC8">
      <w:pPr>
        <w:spacing w:line="204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4D5F27">
        <w:rPr>
          <w:rFonts w:ascii="GHEA Grapalat" w:hAnsi="GHEA Grapalat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A9003A" w:rsidRDefault="00A9003A" w:rsidP="00A9003A">
      <w:pPr>
        <w:ind w:right="-1"/>
        <w:jc w:val="center"/>
        <w:rPr>
          <w:rFonts w:ascii="GHEA Grapalat" w:hAnsi="GHEA Grapalat"/>
          <w:b/>
          <w:szCs w:val="24"/>
          <w:lang w:val="hy-AM"/>
        </w:rPr>
      </w:pPr>
    </w:p>
    <w:p w:rsidR="00A9003A" w:rsidRDefault="00A9003A" w:rsidP="00A9003A">
      <w:pPr>
        <w:ind w:right="-1"/>
        <w:jc w:val="center"/>
        <w:rPr>
          <w:rFonts w:ascii="GHEA Grapalat" w:hAnsi="GHEA Grapalat"/>
          <w:b/>
          <w:szCs w:val="24"/>
          <w:lang w:val="hy-AM"/>
        </w:rPr>
      </w:pPr>
    </w:p>
    <w:p w:rsidR="00A9003A" w:rsidRDefault="00A9003A" w:rsidP="00A9003A">
      <w:pPr>
        <w:ind w:right="-1"/>
        <w:jc w:val="center"/>
        <w:rPr>
          <w:rFonts w:ascii="GHEA Grapalat" w:hAnsi="GHEA Grapalat"/>
          <w:b/>
          <w:szCs w:val="24"/>
          <w:lang w:val="hy-AM"/>
        </w:rPr>
      </w:pPr>
    </w:p>
    <w:p w:rsidR="00A9003A" w:rsidRPr="004D5F27" w:rsidRDefault="00A9003A" w:rsidP="00A9003A">
      <w:pPr>
        <w:ind w:right="-1"/>
        <w:jc w:val="center"/>
        <w:rPr>
          <w:rFonts w:ascii="GHEA Grapalat" w:hAnsi="GHEA Grapalat"/>
          <w:b/>
          <w:szCs w:val="24"/>
          <w:lang w:val="hy-AM"/>
        </w:rPr>
      </w:pPr>
      <w:r w:rsidRPr="004D5F27">
        <w:rPr>
          <w:rFonts w:ascii="GHEA Grapalat" w:hAnsi="GHEA Grapalat"/>
          <w:b/>
          <w:szCs w:val="24"/>
          <w:lang w:val="hy-AM"/>
        </w:rPr>
        <w:t>Ո Ր Ո Շ Ե Ց Ի</w:t>
      </w:r>
    </w:p>
    <w:p w:rsidR="00A9003A" w:rsidRPr="004D5F27" w:rsidRDefault="00A9003A" w:rsidP="00A9003A">
      <w:pPr>
        <w:ind w:right="-1"/>
        <w:rPr>
          <w:rFonts w:ascii="GHEA Grapalat" w:hAnsi="GHEA Grapalat"/>
          <w:b/>
          <w:szCs w:val="24"/>
          <w:lang w:val="hy-AM"/>
        </w:rPr>
      </w:pPr>
    </w:p>
    <w:p w:rsidR="00A9003A" w:rsidRPr="004D5F27" w:rsidRDefault="00A9003A" w:rsidP="00A9003A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4D5F27">
        <w:rPr>
          <w:rFonts w:ascii="GHEA Grapalat" w:hAnsi="GHEA Grapalat"/>
          <w:szCs w:val="24"/>
          <w:lang w:val="hy-AM"/>
        </w:rPr>
        <w:tab/>
        <w:t>Կասեցնել 18.12.2013թ. վերսկսված թիվ 01/06-7709/13 կատարողական վարույթը 60-օրյա ժամկետով:</w:t>
      </w:r>
    </w:p>
    <w:p w:rsidR="00A9003A" w:rsidRPr="004D5F27" w:rsidRDefault="00A9003A" w:rsidP="00A9003A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4D5F27">
        <w:rPr>
          <w:rFonts w:ascii="GHEA Grapalat" w:hAnsi="GHEA Grapalat"/>
          <w:szCs w:val="24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9003A" w:rsidRPr="004D5F27" w:rsidRDefault="00A9003A" w:rsidP="00A9003A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4D5F27">
        <w:rPr>
          <w:rFonts w:ascii="GHEA Grapalat" w:hAnsi="GHEA Grapalat"/>
          <w:szCs w:val="24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4D5F27">
          <w:rPr>
            <w:rFonts w:ascii="GHEA Grapalat" w:hAnsi="GHEA Grapalat"/>
            <w:szCs w:val="24"/>
            <w:lang w:val="hy-AM"/>
          </w:rPr>
          <w:t>www.azdarar.am</w:t>
        </w:r>
      </w:hyperlink>
      <w:r w:rsidRPr="004D5F27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A9003A" w:rsidRPr="004D5F27" w:rsidRDefault="00A9003A" w:rsidP="00A9003A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4D5F27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A9003A" w:rsidRPr="004D5F27" w:rsidRDefault="00A9003A" w:rsidP="00A9003A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4D5F27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A9003A" w:rsidRPr="004D5F27" w:rsidRDefault="00A9003A" w:rsidP="00A9003A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</w:p>
    <w:p w:rsidR="00A9003A" w:rsidRPr="004D5F27" w:rsidRDefault="00A9003A" w:rsidP="00A9003A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</w:p>
    <w:p w:rsidR="00A9003A" w:rsidRPr="004D5F27" w:rsidRDefault="00A9003A" w:rsidP="00A9003A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</w:p>
    <w:p w:rsidR="00A9003A" w:rsidRPr="004D5F27" w:rsidRDefault="00A9003A" w:rsidP="00A9003A">
      <w:pPr>
        <w:rPr>
          <w:rFonts w:ascii="GHEA Grapalat" w:hAnsi="GHEA Grapalat" w:cs="Sylfaen"/>
          <w:bCs/>
          <w:szCs w:val="24"/>
          <w:lang w:val="hy-AM"/>
        </w:rPr>
      </w:pPr>
      <w:r w:rsidRPr="004D5F27">
        <w:rPr>
          <w:rFonts w:ascii="GHEA Grapalat" w:hAnsi="GHEA Grapalat" w:cs="Sylfaen"/>
          <w:bCs/>
          <w:szCs w:val="24"/>
          <w:lang w:val="hy-AM"/>
        </w:rPr>
        <w:t xml:space="preserve">Բաժնի պետի տեղակալ                                                                   </w:t>
      </w:r>
      <w:r>
        <w:rPr>
          <w:rFonts w:ascii="GHEA Grapalat" w:hAnsi="GHEA Grapalat" w:cs="Sylfaen"/>
          <w:bCs/>
          <w:szCs w:val="24"/>
          <w:lang w:val="hy-AM"/>
        </w:rPr>
        <w:t>Ա.Բադալյան</w:t>
      </w:r>
      <w:r w:rsidRPr="004D5F27">
        <w:rPr>
          <w:rFonts w:ascii="GHEA Grapalat" w:hAnsi="GHEA Grapalat" w:cs="Sylfaen"/>
          <w:bCs/>
          <w:szCs w:val="24"/>
          <w:lang w:val="hy-AM"/>
        </w:rPr>
        <w:t xml:space="preserve">        </w:t>
      </w:r>
      <w:r>
        <w:rPr>
          <w:rFonts w:ascii="GHEA Grapalat" w:hAnsi="GHEA Grapalat" w:cs="Sylfaen"/>
          <w:bCs/>
          <w:szCs w:val="24"/>
          <w:lang w:val="hy-AM"/>
        </w:rPr>
        <w:t xml:space="preserve">          </w:t>
      </w:r>
    </w:p>
    <w:p w:rsidR="00A9003A" w:rsidRPr="00526581" w:rsidRDefault="00A9003A" w:rsidP="00A9003A">
      <w:pPr>
        <w:spacing w:line="204" w:lineRule="auto"/>
        <w:rPr>
          <w:rFonts w:ascii="Times Armenian Unicode" w:hAnsi="Times Armenian Unicode"/>
          <w:szCs w:val="28"/>
          <w:lang w:val="hy-AM"/>
        </w:rPr>
      </w:pPr>
    </w:p>
    <w:p w:rsidR="00A9003A" w:rsidRPr="00526581" w:rsidRDefault="00A9003A" w:rsidP="00A9003A">
      <w:pPr>
        <w:spacing w:line="204" w:lineRule="auto"/>
        <w:rPr>
          <w:rFonts w:ascii="Times Armenian Unicode" w:hAnsi="Times Armenian Unicode"/>
          <w:szCs w:val="28"/>
          <w:lang w:val="hy-AM"/>
        </w:rPr>
      </w:pPr>
    </w:p>
    <w:p w:rsidR="007362C3" w:rsidRDefault="006E1CC8"/>
    <w:sectPr w:rsidR="007362C3" w:rsidSect="00910182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Armenian Unicod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003A"/>
    <w:rsid w:val="006E1CC8"/>
    <w:rsid w:val="007F101E"/>
    <w:rsid w:val="00A9003A"/>
    <w:rsid w:val="00F83A59"/>
    <w:rsid w:val="00F866B8"/>
    <w:rsid w:val="00FE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3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003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003A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</cp:revision>
  <dcterms:created xsi:type="dcterms:W3CDTF">2014-06-11T12:36:00Z</dcterms:created>
  <dcterms:modified xsi:type="dcterms:W3CDTF">2014-06-11T12:53:00Z</dcterms:modified>
</cp:coreProperties>
</file>