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DE" w:rsidRDefault="00B367DE" w:rsidP="00B367DE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B367DE" w:rsidRDefault="00B367DE" w:rsidP="00B367DE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B367DE" w:rsidRDefault="00B367DE" w:rsidP="00B367D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</w:p>
    <w:p w:rsidR="00B367DE" w:rsidRDefault="00B367DE" w:rsidP="00B367D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</w:t>
      </w:r>
      <w:r w:rsidR="006B4A4D" w:rsidRPr="006B4A4D">
        <w:rPr>
          <w:rFonts w:ascii="GHEA Grapalat" w:hAnsi="GHEA Grapalat"/>
          <w:lang w:val="hy-AM"/>
        </w:rPr>
        <w:t>08.08</w:t>
      </w:r>
      <w:r>
        <w:rPr>
          <w:rFonts w:ascii="GHEA Grapalat" w:hAnsi="GHEA Grapalat"/>
          <w:lang w:val="hy-AM"/>
        </w:rPr>
        <w:t>.2014թ.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                           </w:t>
      </w:r>
      <w:r>
        <w:rPr>
          <w:rFonts w:ascii="GHEA Grapalat" w:hAnsi="GHEA Grapalat"/>
          <w:lang w:val="hy-AM"/>
        </w:rPr>
        <w:tab/>
        <w:t xml:space="preserve">   ք. Երևան </w:t>
      </w:r>
    </w:p>
    <w:p w:rsidR="00B367DE" w:rsidRDefault="00B367DE" w:rsidP="00B367D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367D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B367DE" w:rsidRPr="00B367DE" w:rsidRDefault="00B367DE" w:rsidP="00B367D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B367DE">
        <w:rPr>
          <w:rFonts w:ascii="GHEA Grapalat" w:hAnsi="GHEA Grapalat"/>
          <w:sz w:val="20"/>
          <w:szCs w:val="20"/>
          <w:lang w:val="hy-AM"/>
        </w:rPr>
        <w:t>ՀՀ ԱՆ ԴԱՀԿ ծառայության Երևանի Կենտրոն և Նորք-Մարաշ բաժնի հարկադիր կատարող, Դ.սահարյանս՝ ուսումնասիրելով 20.08.2013թ. հարուցված թիվ 01/02-5275/13 կատարողական վարույթի նյութերը՝</w:t>
      </w:r>
    </w:p>
    <w:p w:rsidR="00B367DE" w:rsidRDefault="00B367DE" w:rsidP="00B367DE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B367DE" w:rsidRDefault="00B367DE" w:rsidP="00B367DE">
      <w:pPr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Պ Ա Ր Զ Ե Ց Ւ</w:t>
      </w:r>
    </w:p>
    <w:p w:rsidR="00B367DE" w:rsidRDefault="00B367DE" w:rsidP="00B367D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B367DE" w:rsidRDefault="00B367DE" w:rsidP="00B367D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4382B">
        <w:rPr>
          <w:rFonts w:ascii="GHEA Grapalat" w:hAnsi="GHEA Grapalat"/>
          <w:sz w:val="20"/>
          <w:szCs w:val="20"/>
          <w:lang w:val="hy-AM"/>
        </w:rPr>
        <w:t xml:space="preserve">ՀՀ Երևան քաղաքի Կենտրոն և Նորք-Մարաշ վարչական շրջանների ընդհանուր իրավասության դատարանի կողմից 12.08.2013թ. տրված թիվ ԵԿԴ 1131/02/12 կատարողական թերթի համաձայն պետք է՝ </w:t>
      </w:r>
      <w:r>
        <w:rPr>
          <w:rFonts w:ascii="GHEA Grapalat" w:hAnsi="GHEA Grapalat"/>
          <w:sz w:val="20"/>
          <w:szCs w:val="20"/>
          <w:lang w:val="hy-AM"/>
        </w:rPr>
        <w:t>բ</w:t>
      </w:r>
      <w:r w:rsidRPr="00D4382B">
        <w:rPr>
          <w:rFonts w:ascii="GHEA Grapalat" w:hAnsi="GHEA Grapalat"/>
          <w:sz w:val="20"/>
          <w:szCs w:val="20"/>
          <w:lang w:val="hy-AM"/>
        </w:rPr>
        <w:t>ռնագանձել Կարեն Արամի Մարգարյանից հօգուտ «ՀԱՅԲԻԶՆԵՍԲԱՆԿ» ՓԲԸ-ի` 22.12.2009թ կնքված թիվ V09-014662 Վարկային պայմանագրով 1 919 840 ՀՀ դրամ /մեկ միլիոն ինը հարյուր տասնիննը հազար ութ հարյուր քառասուն/ , որից 1 650 000 ՀՀ դրամ վարկի գումարից, 193 391.70 ՀՀ դրամ հաշվարկված տոկոսի գումար, 49 776.90 ՀՀ դրամ ժամկետանց վարկի գումարի նկատմամբ հաշվարկված տոկոս, 26 672.20 ՀՀ դրամ ժա</w:t>
      </w:r>
      <w:r>
        <w:rPr>
          <w:rFonts w:ascii="GHEA Grapalat" w:hAnsi="GHEA Grapalat"/>
          <w:sz w:val="20"/>
          <w:szCs w:val="20"/>
          <w:lang w:val="hy-AM"/>
        </w:rPr>
        <w:t>մկետանց տոկոսի գումարի նկատմամբ հաշվարկված տույժ:</w:t>
      </w:r>
    </w:p>
    <w:p w:rsidR="00B367DE" w:rsidRPr="00B367DE" w:rsidRDefault="00B367DE" w:rsidP="00B367D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D4382B">
        <w:rPr>
          <w:rFonts w:ascii="GHEA Grapalat" w:hAnsi="GHEA Grapalat"/>
          <w:sz w:val="20"/>
          <w:szCs w:val="20"/>
          <w:lang w:val="hy-AM"/>
        </w:rPr>
        <w:t>29.03.2011թ կնքված թիվ V11-008313 Վարկային պայամանագրով 26 284 173.50 ՀՀ դրամ/քսանվեց միլիոն երկու հարյուր ութսունրորս հազար հարյուր յոթանասուներեք ամբողջ հիսուն/, որից 22 824 523.60 ՀՀ դրամ վարկի գումարից, 2 867 021.10 ՀՀ դրամ հաշվարկված տոկոսի գումար, 215 499.20 ՀՀ դրամ ժամկետանց վարկի մայր գումարի նկատմամբ հաշվարկված տոկոս, 317 129.60 ՀՀ դրամ ժամկետանց տոկոսի նկատմամբ հաշվարկված տույժ։</w:t>
      </w:r>
      <w:r w:rsidRPr="00D4382B">
        <w:rPr>
          <w:rFonts w:ascii="GHEA Grapalat" w:hAnsi="GHEA Grapalat"/>
          <w:sz w:val="20"/>
          <w:szCs w:val="20"/>
          <w:lang w:val="hy-AM"/>
        </w:rPr>
        <w:br/>
        <w:t>03.04.2012թ կնքված թիվ V12-008870 վարկային պայմանագրով 1 911 809.90 ՀՀ դրամ/մեկ միլիոն ինը հարյուր տասնմեկ հազար ութ հարյուր ինը հազար ամբողջ իննսուն/, որից 1 696 666.60 ՀՀ դրամ վարկի գումարից, 108 224.30 ՀՀ դրամ հաշվարկված տոկոսի գումար, 93 599.70 ՀՀ դրամ ժամկետանց վարկի մայր գումարի նկատմամբ հաշվարկված տոկ</w:t>
      </w:r>
      <w:r>
        <w:rPr>
          <w:rFonts w:ascii="GHEA Grapalat" w:hAnsi="GHEA Grapalat"/>
          <w:sz w:val="20"/>
          <w:szCs w:val="20"/>
          <w:lang w:val="hy-AM"/>
        </w:rPr>
        <w:t xml:space="preserve">ոս, 13 319.30 ՀՀ դրամ ժամկետանց տոկոսի </w:t>
      </w:r>
      <w:r w:rsidRPr="00D4382B">
        <w:rPr>
          <w:rFonts w:ascii="GHEA Grapalat" w:hAnsi="GHEA Grapalat"/>
          <w:sz w:val="20"/>
          <w:szCs w:val="20"/>
          <w:lang w:val="hy-AM"/>
        </w:rPr>
        <w:t>նկատմամբ</w:t>
      </w:r>
      <w:r>
        <w:rPr>
          <w:rFonts w:ascii="GHEA Grapalat" w:hAnsi="GHEA Grapalat"/>
          <w:sz w:val="20"/>
          <w:szCs w:val="20"/>
          <w:lang w:val="hy-AM"/>
        </w:rPr>
        <w:t xml:space="preserve"> հաշվարկված տույժ:</w:t>
      </w:r>
      <w:r w:rsidRPr="00D4382B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ab/>
      </w:r>
      <w:r w:rsidRPr="00D4382B">
        <w:rPr>
          <w:rFonts w:ascii="GHEA Grapalat" w:hAnsi="GHEA Grapalat"/>
          <w:sz w:val="20"/>
          <w:szCs w:val="20"/>
          <w:lang w:val="hy-AM"/>
        </w:rPr>
        <w:t>Կարեն Արամի Մարգարյանից հօգուտ «ՀԱՅԲԻԶՆԵՍԲԱՆԿ» ՓԲԸ-ի բռնագանձել նախապես վճարված պետական տուրքերի գումարը` 610 169 ՀՀ դրամ/վեց հարյուր տա</w:t>
      </w:r>
      <w:r>
        <w:rPr>
          <w:rFonts w:ascii="GHEA Grapalat" w:hAnsi="GHEA Grapalat"/>
          <w:sz w:val="20"/>
          <w:szCs w:val="20"/>
          <w:lang w:val="hy-AM"/>
        </w:rPr>
        <w:t>ս հազար մեկ հարյուր վաթսունիննը</w:t>
      </w:r>
      <w:r w:rsidRPr="00D4382B">
        <w:rPr>
          <w:rFonts w:ascii="GHEA Grapalat" w:hAnsi="GHEA Grapalat"/>
          <w:sz w:val="20"/>
          <w:szCs w:val="20"/>
          <w:lang w:val="hy-AM"/>
        </w:rPr>
        <w:t xml:space="preserve">։ </w:t>
      </w:r>
      <w:r w:rsidRPr="00D4382B"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sz w:val="20"/>
          <w:szCs w:val="20"/>
          <w:lang w:val="hy-AM"/>
        </w:rPr>
        <w:tab/>
      </w:r>
      <w:r w:rsidRPr="00D4382B">
        <w:rPr>
          <w:rFonts w:ascii="GHEA Grapalat" w:hAnsi="GHEA Grapalat"/>
          <w:sz w:val="20"/>
          <w:szCs w:val="20"/>
          <w:lang w:val="hy-AM"/>
        </w:rPr>
        <w:t xml:space="preserve">Հայցադիմումը դատարան մուտքագրելու օրվանից` 28.03.2013 թվականից մինչև </w:t>
      </w:r>
      <w:r>
        <w:rPr>
          <w:rFonts w:ascii="GHEA Grapalat" w:hAnsi="GHEA Grapalat"/>
          <w:sz w:val="20"/>
          <w:szCs w:val="20"/>
          <w:lang w:val="hy-AM"/>
        </w:rPr>
        <w:t>պ</w:t>
      </w:r>
      <w:r w:rsidRPr="00D4382B">
        <w:rPr>
          <w:rFonts w:ascii="GHEA Grapalat" w:hAnsi="GHEA Grapalat"/>
          <w:sz w:val="20"/>
          <w:szCs w:val="20"/>
          <w:lang w:val="hy-AM"/>
        </w:rPr>
        <w:t>ատասխանողի կողմից պահանջվող գումարն ամբողջությամբ մարելն ընկած ժամանակահատվածի համար հօգուտ հայցվորի հաշվարկել և բռնագանձել վարկի մնացորդի նկատմամբ ՀՀ քաղաքացիական օրենսգրքի 411 հոդվածով նախատեսված տոկոսներ` ըստ համապատասխան ժամանակահատվածների համար Հայաստանի Հանրապետության կենտրոնական բանկի սահմանած բանկային տոկոսի հաշվարկային դրույքների, իսկ այդ գումարի երկու տոկոսը բռնագանձել հօգուտ պետական բյուջեի, ինչպես նաև պետական բյուջեի օգտին բռնագանձել վճռի կայացման և կատարման միջև ընկած ժամանակահատվածում ՀՀ քաղաքացիական օրենսգրքի 411 հոդվածով հոդվածով սահմանված տոկոսների և ՀՀ քաղաքացիական օրենսգրքի 369 հոդվածով նախատեսված տույժերի ավելացած գումարի2 տոկոսը։</w:t>
      </w:r>
    </w:p>
    <w:p w:rsidR="00B367DE" w:rsidRDefault="00B367DE" w:rsidP="00B367DE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Բռնագանձել նաև բռնագանձման ենթակա գումարի 5 տոկոսը, որպես կատարողական գործողությունների կատարման ծախս:</w:t>
      </w:r>
    </w:p>
    <w:p w:rsidR="00B367DE" w:rsidRDefault="00B367DE" w:rsidP="00B367DE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B367DE" w:rsidRDefault="00B367DE" w:rsidP="00B367DE">
      <w:pPr>
        <w:ind w:left="-284" w:hanging="993"/>
        <w:jc w:val="both"/>
        <w:rPr>
          <w:rFonts w:ascii="GHEA Grapalat" w:hAnsi="GHEA Grapalat"/>
          <w:lang w:val="hy-AM"/>
        </w:rPr>
      </w:pPr>
    </w:p>
    <w:p w:rsidR="00B367DE" w:rsidRDefault="00B367DE" w:rsidP="00B367D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B367DE" w:rsidRDefault="00B367DE" w:rsidP="00B367D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B367DE" w:rsidRDefault="00B367DE" w:rsidP="00B367D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B367DE" w:rsidRPr="00B367DE" w:rsidRDefault="00B367DE" w:rsidP="00B367D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367DE">
        <w:rPr>
          <w:rFonts w:ascii="GHEA Grapalat" w:hAnsi="GHEA Grapalat"/>
          <w:sz w:val="28"/>
          <w:szCs w:val="28"/>
          <w:lang w:val="hy-AM"/>
        </w:rPr>
        <w:t>Ո Ր Ո Շ Ե Ց Ի</w:t>
      </w:r>
    </w:p>
    <w:p w:rsidR="00B367DE" w:rsidRDefault="00B367DE" w:rsidP="00B367D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B367DE" w:rsidRPr="00B367DE" w:rsidRDefault="00B367DE" w:rsidP="00B367D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7DE">
        <w:rPr>
          <w:rFonts w:ascii="GHEA Grapalat" w:hAnsi="GHEA Grapalat"/>
          <w:sz w:val="20"/>
          <w:szCs w:val="20"/>
          <w:lang w:val="hy-AM"/>
        </w:rPr>
        <w:t>Կասեցնել  20.08.2013թ. հարուցված թիվ 01/02-5275/13 կատարողական վարույթը 60-օրյա ժամկետով:</w:t>
      </w:r>
    </w:p>
    <w:p w:rsidR="00B367DE" w:rsidRPr="00B367DE" w:rsidRDefault="00B367DE" w:rsidP="00B367D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7DE">
        <w:rPr>
          <w:rFonts w:ascii="GHEA Grapalat" w:hAnsi="GHEA Grapalat"/>
          <w:sz w:val="20"/>
          <w:szCs w:val="20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367DE" w:rsidRPr="00B367DE" w:rsidRDefault="00B367DE" w:rsidP="00B367D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B367DE">
        <w:rPr>
          <w:rFonts w:ascii="GHEA Grapalat" w:hAnsi="GHEA Grapalat"/>
          <w:sz w:val="20"/>
          <w:szCs w:val="20"/>
          <w:lang w:val="hy-AM"/>
        </w:rPr>
        <w:t xml:space="preserve">  Սույն որոշումը երկու աշխատանքային օրվա ընթացքում հրապարակել </w:t>
      </w:r>
      <w:hyperlink r:id="rId6" w:history="1">
        <w:r w:rsidRPr="006B4A4D">
          <w:rPr>
            <w:sz w:val="20"/>
            <w:szCs w:val="20"/>
            <w:lang w:val="hy-AM"/>
          </w:rPr>
          <w:t>www.azdarar.am</w:t>
        </w:r>
      </w:hyperlink>
      <w:r w:rsidRPr="00B367DE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B367DE" w:rsidRPr="00B367DE" w:rsidRDefault="00B367DE" w:rsidP="00B367D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B367DE">
        <w:rPr>
          <w:rFonts w:ascii="GHEA Grapalat" w:hAnsi="GHEA Grapalat"/>
          <w:sz w:val="20"/>
          <w:szCs w:val="20"/>
          <w:lang w:val="hy-AM"/>
        </w:rPr>
        <w:tab/>
        <w:t>Որոշման պատճենն ուղարկել կողմերին.</w:t>
      </w:r>
    </w:p>
    <w:p w:rsidR="00B367DE" w:rsidRPr="00B367DE" w:rsidRDefault="00B367DE" w:rsidP="00B367D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B367DE">
        <w:rPr>
          <w:rFonts w:ascii="GHEA Grapalat" w:hAnsi="GHEA Grapalat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367DE" w:rsidRDefault="00B367DE" w:rsidP="00B367DE">
      <w:pPr>
        <w:jc w:val="both"/>
        <w:rPr>
          <w:rFonts w:ascii="GHEA Grapalat" w:hAnsi="GHEA Grapalat"/>
          <w:lang w:val="hy-AM"/>
        </w:rPr>
      </w:pPr>
    </w:p>
    <w:p w:rsidR="00B367DE" w:rsidRDefault="00B367DE" w:rsidP="00B367DE">
      <w:pPr>
        <w:jc w:val="both"/>
        <w:rPr>
          <w:rFonts w:ascii="GHEA Grapalat" w:hAnsi="GHEA Grapalat"/>
          <w:lang w:val="hy-AM"/>
        </w:rPr>
      </w:pPr>
    </w:p>
    <w:p w:rsidR="00B367DE" w:rsidRDefault="00B367DE" w:rsidP="00B367DE">
      <w:pPr>
        <w:jc w:val="both"/>
        <w:rPr>
          <w:rFonts w:ascii="GHEA Grapalat" w:hAnsi="GHEA Grapalat"/>
          <w:lang w:val="hy-AM"/>
        </w:rPr>
      </w:pPr>
    </w:p>
    <w:p w:rsidR="00B367DE" w:rsidRDefault="00B367DE" w:rsidP="00B367DE">
      <w:pPr>
        <w:rPr>
          <w:rFonts w:ascii="GHEA Grapalat" w:hAnsi="GHEA Grapalat"/>
          <w:lang w:val="hy-AM"/>
        </w:rPr>
      </w:pPr>
    </w:p>
    <w:p w:rsidR="00B367DE" w:rsidRDefault="00B367DE" w:rsidP="00B367DE">
      <w:pPr>
        <w:rPr>
          <w:rFonts w:ascii="GHEA Grapalat" w:hAnsi="GHEA Grapalat"/>
          <w:lang w:val="hy-AM"/>
        </w:rPr>
      </w:pPr>
    </w:p>
    <w:p w:rsidR="00B367DE" w:rsidRDefault="00B367DE" w:rsidP="00B367DE">
      <w:r>
        <w:rPr>
          <w:rFonts w:ascii="GHEA Grapalat" w:hAnsi="GHEA Grapalat"/>
          <w:lang w:val="hy-AM"/>
        </w:rPr>
        <w:t>ՀԱՐԿԱԴԻՐ ԿԱՏԱՐՈՂ՝                                                        Դ.Սահարյան</w:t>
      </w:r>
    </w:p>
    <w:p w:rsidR="00B367DE" w:rsidRDefault="00B367DE" w:rsidP="00B367DE"/>
    <w:p w:rsidR="00B367DE" w:rsidRDefault="00B367DE" w:rsidP="00B367DE"/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p w:rsidR="00B367DE" w:rsidRDefault="00B367DE" w:rsidP="00B367DE">
      <w:pPr>
        <w:jc w:val="center"/>
        <w:rPr>
          <w:rFonts w:ascii="Sylfaen" w:hAnsi="Sylfaen"/>
          <w:lang w:val="hy-AM"/>
        </w:rPr>
      </w:pPr>
    </w:p>
    <w:sectPr w:rsidR="00B367DE" w:rsidSect="00BC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28" w:rsidRDefault="00920028" w:rsidP="00B367DE">
      <w:r>
        <w:separator/>
      </w:r>
    </w:p>
  </w:endnote>
  <w:endnote w:type="continuationSeparator" w:id="0">
    <w:p w:rsidR="00920028" w:rsidRDefault="00920028" w:rsidP="00B3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28" w:rsidRDefault="00920028" w:rsidP="00B367DE">
      <w:r>
        <w:separator/>
      </w:r>
    </w:p>
  </w:footnote>
  <w:footnote w:type="continuationSeparator" w:id="0">
    <w:p w:rsidR="00920028" w:rsidRDefault="00920028" w:rsidP="00B36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7DE"/>
    <w:rsid w:val="00217D3B"/>
    <w:rsid w:val="004831AA"/>
    <w:rsid w:val="00566C22"/>
    <w:rsid w:val="006420CB"/>
    <w:rsid w:val="006B4A4D"/>
    <w:rsid w:val="00920028"/>
    <w:rsid w:val="00A32DD2"/>
    <w:rsid w:val="00B367DE"/>
    <w:rsid w:val="00BE0D2D"/>
    <w:rsid w:val="00E6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D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67DE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B367DE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B367DE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B36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D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6">
    <w:name w:val="header"/>
    <w:basedOn w:val="a"/>
    <w:link w:val="a7"/>
    <w:uiPriority w:val="99"/>
    <w:semiHidden/>
    <w:unhideWhenUsed/>
    <w:rsid w:val="00B367DE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67DE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8">
    <w:name w:val="footer"/>
    <w:basedOn w:val="a"/>
    <w:link w:val="a9"/>
    <w:uiPriority w:val="99"/>
    <w:semiHidden/>
    <w:unhideWhenUsed/>
    <w:rsid w:val="00B367DE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67D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4</cp:revision>
  <cp:lastPrinted>2014-07-23T16:26:00Z</cp:lastPrinted>
  <dcterms:created xsi:type="dcterms:W3CDTF">2014-07-23T16:18:00Z</dcterms:created>
  <dcterms:modified xsi:type="dcterms:W3CDTF">2014-08-08T13:37:00Z</dcterms:modified>
</cp:coreProperties>
</file>