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Pr="00CA314D" w:rsidRDefault="00CF1F04" w:rsidP="00CF1F04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5A03B1" w:rsidRPr="00CA314D" w:rsidRDefault="005A03B1" w:rsidP="00790492">
      <w:pPr>
        <w:ind w:right="-1"/>
        <w:rPr>
          <w:rFonts w:ascii="GHEA Grapalat" w:hAnsi="GHEA Grapalat"/>
          <w:b/>
          <w:sz w:val="28"/>
          <w:szCs w:val="28"/>
          <w:lang w:val="en-US"/>
        </w:rPr>
      </w:pPr>
    </w:p>
    <w:p w:rsidR="00E66A3C" w:rsidRPr="00CA314D" w:rsidRDefault="00E66A3C" w:rsidP="00E66A3C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A314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66A3C" w:rsidRPr="00CA314D" w:rsidRDefault="00E66A3C" w:rsidP="00E66A3C">
      <w:pPr>
        <w:ind w:right="-1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A314D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E66A3C" w:rsidRPr="00CA314D" w:rsidRDefault="00E66A3C" w:rsidP="00E66A3C">
      <w:pPr>
        <w:spacing w:line="204" w:lineRule="auto"/>
        <w:ind w:right="-1"/>
        <w:rPr>
          <w:rFonts w:ascii="GHEA Grapalat" w:hAnsi="GHEA Grapalat"/>
          <w:sz w:val="22"/>
          <w:lang w:val="hy-AM"/>
        </w:rPr>
      </w:pPr>
    </w:p>
    <w:p w:rsidR="00E66A3C" w:rsidRPr="00CA314D" w:rsidRDefault="00E66A3C" w:rsidP="002D3079">
      <w:pPr>
        <w:spacing w:line="204" w:lineRule="auto"/>
        <w:ind w:right="-1" w:firstLine="709"/>
        <w:rPr>
          <w:rFonts w:ascii="GHEA Grapalat" w:hAnsi="GHEA Grapalat"/>
          <w:sz w:val="22"/>
          <w:szCs w:val="22"/>
          <w:lang w:val="hy-AM"/>
        </w:rPr>
      </w:pPr>
      <w:r w:rsidRPr="00CA314D">
        <w:rPr>
          <w:rFonts w:ascii="GHEA Grapalat" w:hAnsi="GHEA Grapalat"/>
          <w:sz w:val="22"/>
          <w:szCs w:val="22"/>
          <w:lang w:val="hy-AM"/>
        </w:rPr>
        <w:t>2</w:t>
      </w:r>
      <w:r w:rsidR="005A03B1" w:rsidRPr="00CA314D">
        <w:rPr>
          <w:rFonts w:ascii="GHEA Grapalat" w:hAnsi="GHEA Grapalat"/>
          <w:sz w:val="22"/>
          <w:szCs w:val="22"/>
          <w:lang w:val="en-US"/>
        </w:rPr>
        <w:t>4</w:t>
      </w:r>
      <w:r w:rsidRPr="00CA314D">
        <w:rPr>
          <w:rFonts w:ascii="GHEA Grapalat" w:hAnsi="GHEA Grapalat"/>
          <w:sz w:val="22"/>
          <w:szCs w:val="22"/>
          <w:lang w:val="hy-AM"/>
        </w:rPr>
        <w:t>.11.2014թ.</w:t>
      </w:r>
      <w:r w:rsidRPr="00CA314D">
        <w:rPr>
          <w:rFonts w:ascii="GHEA Grapalat" w:hAnsi="GHEA Grapalat"/>
          <w:sz w:val="22"/>
          <w:szCs w:val="22"/>
          <w:lang w:val="hy-AM"/>
        </w:rPr>
        <w:tab/>
        <w:t xml:space="preserve">          </w:t>
      </w:r>
      <w:r w:rsidRPr="00CA314D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CA314D">
        <w:rPr>
          <w:rFonts w:ascii="GHEA Grapalat" w:hAnsi="GHEA Grapalat"/>
          <w:sz w:val="22"/>
          <w:szCs w:val="22"/>
          <w:lang w:val="hy-AM"/>
        </w:rPr>
        <w:tab/>
        <w:t xml:space="preserve">                  </w:t>
      </w:r>
      <w:r w:rsidRPr="00CA314D">
        <w:rPr>
          <w:rFonts w:ascii="GHEA Grapalat" w:hAnsi="GHEA Grapalat"/>
          <w:sz w:val="22"/>
          <w:szCs w:val="22"/>
          <w:lang w:val="hy-AM"/>
        </w:rPr>
        <w:tab/>
        <w:t xml:space="preserve">                      </w:t>
      </w:r>
      <w:r w:rsidR="002D3079" w:rsidRPr="00CA314D">
        <w:rPr>
          <w:rFonts w:ascii="GHEA Grapalat" w:hAnsi="GHEA Grapalat"/>
          <w:sz w:val="22"/>
          <w:szCs w:val="22"/>
          <w:lang w:val="hy-AM"/>
        </w:rPr>
        <w:t xml:space="preserve">                      </w:t>
      </w:r>
      <w:r w:rsidRPr="00CA314D">
        <w:rPr>
          <w:rFonts w:ascii="GHEA Grapalat" w:hAnsi="GHEA Grapalat"/>
          <w:sz w:val="22"/>
          <w:szCs w:val="22"/>
          <w:lang w:val="hy-AM"/>
        </w:rPr>
        <w:t xml:space="preserve"> ք.Երևան          </w:t>
      </w:r>
      <w:r w:rsidRPr="00CA314D">
        <w:rPr>
          <w:rFonts w:ascii="GHEA Grapalat" w:hAnsi="GHEA Grapalat"/>
          <w:sz w:val="22"/>
          <w:szCs w:val="22"/>
          <w:lang w:val="hy-AM"/>
        </w:rPr>
        <w:tab/>
      </w:r>
    </w:p>
    <w:p w:rsidR="005A03B1" w:rsidRPr="00CA314D" w:rsidRDefault="00E66A3C" w:rsidP="00111F76">
      <w:pPr>
        <w:pStyle w:val="BodyTextIndent3"/>
        <w:spacing w:line="204" w:lineRule="auto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CA314D">
        <w:rPr>
          <w:rFonts w:ascii="GHEA Grapalat" w:hAnsi="GHEA Grapalat"/>
          <w:sz w:val="22"/>
          <w:szCs w:val="22"/>
          <w:lang w:val="hy-AM"/>
        </w:rPr>
        <w:t>ՀՀ ԱՆ ԴԱՀԿ ծառայության Աջափնյակ և Դավթաշեն բաժնի պետի տեղակալ արդարադատության մայոր՝ Ա.Բադալյանս ուսումնասիրելով 04.02.2014թ. վերսկսված թիվ 01/06-388/14 կատարողական վարույթի նյութերը.</w:t>
      </w:r>
    </w:p>
    <w:p w:rsidR="00E66A3C" w:rsidRPr="00CA314D" w:rsidRDefault="00E66A3C" w:rsidP="005A03B1">
      <w:pPr>
        <w:spacing w:line="204" w:lineRule="auto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CA314D"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5A03B1" w:rsidRPr="00CA314D" w:rsidRDefault="005A03B1" w:rsidP="005A03B1">
      <w:pPr>
        <w:spacing w:line="204" w:lineRule="auto"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7E479A" w:rsidRPr="00CA314D" w:rsidRDefault="00E66A3C" w:rsidP="00E66A3C">
      <w:pPr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CA314D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 </w:t>
      </w:r>
      <w:r w:rsidRPr="00CA314D">
        <w:rPr>
          <w:rFonts w:ascii="GHEA Grapalat" w:hAnsi="GHEA Grapalat" w:cs="Sylfaen"/>
          <w:bCs/>
          <w:sz w:val="22"/>
          <w:szCs w:val="22"/>
          <w:lang w:val="hy-AM"/>
        </w:rPr>
        <w:t xml:space="preserve">Երևան քաղաքի </w:t>
      </w:r>
      <w:r w:rsidRPr="00CA314D">
        <w:rPr>
          <w:rFonts w:ascii="GHEA Grapalat" w:hAnsi="GHEA Grapalat"/>
          <w:sz w:val="22"/>
          <w:szCs w:val="22"/>
          <w:lang w:val="hy-AM"/>
        </w:rPr>
        <w:t xml:space="preserve">Աջափնյակ և Դավթաշեն </w:t>
      </w:r>
      <w:r w:rsidRPr="00CA314D">
        <w:rPr>
          <w:rFonts w:ascii="GHEA Grapalat" w:hAnsi="GHEA Grapalat" w:cs="Sylfaen"/>
          <w:bCs/>
          <w:sz w:val="22"/>
          <w:szCs w:val="22"/>
          <w:lang w:val="hy-AM"/>
        </w:rPr>
        <w:t>վարչական շրջանների ընդհանուր իրավասության դատարանի կողմից 23.09.2013թ. տրված թիվ ԵԱԴԴ 1097/02/12  կատարողական թերթը , որի համաձայն պետք է Սարգիս Խաչատրյանից հօգուտ «ՎՏԲ-Հահաստան բանկ» ՓԲԸ-ի բռնագանձել 7.121.683,30  ՀՀ դրամ գումար, այդ թվում վարկի գումար՝ 6.271.130,60 ՀՀ դրամ, վարկի դիմաց հաշվարկված տոկոս 656.421,10 ՀՀ դրամ, ժամկետանց տոկոս</w:t>
      </w:r>
      <w:r w:rsidR="007E479A" w:rsidRPr="00CA314D">
        <w:rPr>
          <w:rFonts w:ascii="GHEA Grapalat" w:hAnsi="GHEA Grapalat" w:cs="Sylfaen"/>
          <w:bCs/>
          <w:sz w:val="22"/>
          <w:szCs w:val="22"/>
          <w:lang w:val="hy-AM"/>
        </w:rPr>
        <w:t>ի դիմաց հաշվարկված տույժ՝ 176.631,60 ՀՀ դրամ, վարկի սպասարկման հաշիվներ՝ 17.500 ՀՀ դրամ:</w:t>
      </w:r>
    </w:p>
    <w:p w:rsidR="007E479A" w:rsidRPr="00CA314D" w:rsidRDefault="00E66A3C" w:rsidP="00E66A3C">
      <w:pPr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CA314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7E479A" w:rsidRPr="00CA314D">
        <w:rPr>
          <w:rFonts w:ascii="GHEA Grapalat" w:hAnsi="GHEA Grapalat" w:cs="Sylfaen"/>
          <w:bCs/>
          <w:sz w:val="22"/>
          <w:szCs w:val="22"/>
          <w:lang w:val="hy-AM"/>
        </w:rPr>
        <w:t>Սարգիս Խաչատրյանից հօգուտ «ՎՏԲ-Հահաստան բանկ» ՓԲԸ-ի բռնագանձել ժամկետանց վարկի գումարի՝ 300.737,70 ՀՀ դրամի նկատմամբ օրեկան 0.3 տոկոս դրույքաչափով հաշվարկված տոկոսներ՝ սկսած 08.08.2012թ-ից  մինչև վճռի կատարման օրը:</w:t>
      </w:r>
    </w:p>
    <w:p w:rsidR="007E479A" w:rsidRPr="00CA314D" w:rsidRDefault="007E479A" w:rsidP="00E66A3C">
      <w:pPr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CA314D">
        <w:rPr>
          <w:rFonts w:ascii="GHEA Grapalat" w:hAnsi="GHEA Grapalat" w:cs="Sylfaen"/>
          <w:bCs/>
          <w:sz w:val="22"/>
          <w:szCs w:val="22"/>
          <w:lang w:val="hy-AM"/>
        </w:rPr>
        <w:t xml:space="preserve"> Սարգիս Խաչատրյանից հօգուտ «ՎՏԲ-Հահաստան բանկ» ՓԲԸ-ի բռնագանձել ժամկետանց տոկոսի՝ 471.720,60 ՀՀ դրամի նկատմամբ՝ հաշվարկվող տույժի գումարը՝ յուրաքնչյուր ուշացված օրվա համար 0.5 տոկոսի չափով՝ սկսած 08.08.2012թ-ից  մինչև վճռի կատարման օրը:</w:t>
      </w:r>
    </w:p>
    <w:p w:rsidR="007E479A" w:rsidRPr="00CA314D" w:rsidRDefault="007E479A" w:rsidP="00E66A3C">
      <w:pPr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CA314D">
        <w:rPr>
          <w:rFonts w:ascii="GHEA Grapalat" w:hAnsi="GHEA Grapalat" w:cs="Sylfaen"/>
          <w:bCs/>
          <w:sz w:val="22"/>
          <w:szCs w:val="22"/>
          <w:lang w:val="hy-AM"/>
        </w:rPr>
        <w:t>Սարգիս Խաչատրյանից հօգուտ «ՎՏԲ-Հահաստան բանկ» ՓԲԸ-ի բռնագանձել 142.433,70 ՀՀ դրամ՝ որպես նախապես մուծված պետտուրքի գումար:</w:t>
      </w:r>
    </w:p>
    <w:p w:rsidR="002D3079" w:rsidRPr="00CA314D" w:rsidRDefault="00E66A3C" w:rsidP="00E66A3C">
      <w:pPr>
        <w:spacing w:line="27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CA314D">
        <w:rPr>
          <w:rFonts w:ascii="GHEA Grapalat" w:hAnsi="GHEA Grapalat" w:cs="Sylfaen"/>
          <w:bCs/>
          <w:sz w:val="22"/>
          <w:szCs w:val="22"/>
          <w:lang w:val="hy-AM"/>
        </w:rPr>
        <w:t xml:space="preserve"> </w:t>
      </w:r>
      <w:r w:rsidR="007E479A" w:rsidRPr="00CA314D">
        <w:rPr>
          <w:rFonts w:ascii="GHEA Grapalat" w:hAnsi="GHEA Grapalat" w:cs="Sylfaen"/>
          <w:bCs/>
          <w:sz w:val="22"/>
          <w:szCs w:val="22"/>
          <w:lang w:val="hy-AM"/>
        </w:rPr>
        <w:t>Սարգիս Խաչատրյանից հօգուտ ՀՀ պետական</w:t>
      </w:r>
      <w:r w:rsidR="002D3079" w:rsidRPr="00CA314D">
        <w:rPr>
          <w:rFonts w:ascii="GHEA Grapalat" w:hAnsi="GHEA Grapalat" w:cs="Sylfaen"/>
          <w:bCs/>
          <w:sz w:val="22"/>
          <w:szCs w:val="22"/>
          <w:lang w:val="hy-AM"/>
        </w:rPr>
        <w:t xml:space="preserve"> բյուջեի բռնագանձել Սարգիս Խաչատրյանից հօգուտ հայցվորի բռնագանձվելիք տոկոսի և տույժի գումարների 2 տոկոսը՝ որպես պետական տուրքի գումար:</w:t>
      </w:r>
    </w:p>
    <w:p w:rsidR="00E66A3C" w:rsidRPr="00CA314D" w:rsidRDefault="00E66A3C" w:rsidP="00E66A3C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CA314D">
        <w:rPr>
          <w:rFonts w:ascii="GHEA Grapalat" w:hAnsi="GHEA Grapalat"/>
          <w:sz w:val="22"/>
          <w:szCs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11338B" w:rsidRPr="00CA314D">
        <w:rPr>
          <w:rFonts w:ascii="GHEA Grapalat" w:hAnsi="GHEA Grapalat" w:cs="Sylfaen"/>
          <w:bCs/>
          <w:sz w:val="22"/>
          <w:szCs w:val="22"/>
          <w:lang w:val="hy-AM"/>
        </w:rPr>
        <w:t xml:space="preserve">Սարգիս Խաչատրյանի </w:t>
      </w:r>
      <w:r w:rsidRPr="00CA314D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E66A3C" w:rsidRPr="00CA314D" w:rsidRDefault="00E66A3C" w:rsidP="00E66A3C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314D">
        <w:rPr>
          <w:rFonts w:ascii="GHEA Grapalat" w:hAnsi="GHEA Grapalat"/>
          <w:sz w:val="22"/>
          <w:szCs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E66A3C" w:rsidRPr="00CA314D" w:rsidRDefault="00E66A3C" w:rsidP="002D3079">
      <w:pPr>
        <w:ind w:right="-1"/>
        <w:rPr>
          <w:rFonts w:ascii="GHEA Grapalat" w:hAnsi="GHEA Grapalat"/>
          <w:b/>
          <w:sz w:val="22"/>
          <w:szCs w:val="22"/>
          <w:lang w:val="hy-AM"/>
        </w:rPr>
      </w:pPr>
    </w:p>
    <w:p w:rsidR="00E66A3C" w:rsidRPr="00CA314D" w:rsidRDefault="00E66A3C" w:rsidP="005A03B1">
      <w:pPr>
        <w:ind w:right="-1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CA314D">
        <w:rPr>
          <w:rFonts w:ascii="GHEA Grapalat" w:hAnsi="GHEA Grapalat"/>
          <w:b/>
          <w:sz w:val="22"/>
          <w:szCs w:val="22"/>
          <w:lang w:val="hy-AM"/>
        </w:rPr>
        <w:t>Ո Ր Ո Շ Ե Ց Ի</w:t>
      </w:r>
    </w:p>
    <w:p w:rsidR="00E66A3C" w:rsidRPr="00CA314D" w:rsidRDefault="00E66A3C" w:rsidP="00E66A3C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314D">
        <w:rPr>
          <w:rFonts w:ascii="GHEA Grapalat" w:hAnsi="GHEA Grapalat"/>
          <w:sz w:val="22"/>
          <w:szCs w:val="22"/>
          <w:lang w:val="hy-AM"/>
        </w:rPr>
        <w:tab/>
        <w:t xml:space="preserve">Կասեցնել </w:t>
      </w:r>
      <w:r w:rsidR="002D3079" w:rsidRPr="00CA314D">
        <w:rPr>
          <w:rFonts w:ascii="GHEA Grapalat" w:hAnsi="GHEA Grapalat"/>
          <w:sz w:val="22"/>
          <w:szCs w:val="22"/>
          <w:lang w:val="hy-AM"/>
        </w:rPr>
        <w:t xml:space="preserve">04.02.2014թ. վերսկսված թիվ 01/06-388/14 </w:t>
      </w:r>
      <w:r w:rsidRPr="00CA314D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E66A3C" w:rsidRPr="00CA314D" w:rsidRDefault="00E66A3C" w:rsidP="00E66A3C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314D">
        <w:rPr>
          <w:rFonts w:ascii="GHEA Grapalat" w:hAnsi="GHEA Grapalat"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66A3C" w:rsidRPr="00CA314D" w:rsidRDefault="00E66A3C" w:rsidP="00E66A3C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314D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CA314D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CA314D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E66A3C" w:rsidRPr="00CA314D" w:rsidRDefault="00E66A3C" w:rsidP="00E66A3C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314D">
        <w:rPr>
          <w:rFonts w:ascii="GHEA Grapalat" w:hAnsi="GHEA Grapalat"/>
          <w:sz w:val="22"/>
          <w:szCs w:val="22"/>
          <w:lang w:val="hy-AM"/>
        </w:rPr>
        <w:tab/>
        <w:t>Որոշման պատճենն ուղարկել կողմերին.</w:t>
      </w:r>
    </w:p>
    <w:p w:rsidR="00E66A3C" w:rsidRPr="00CA314D" w:rsidRDefault="00E66A3C" w:rsidP="00E66A3C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A314D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66A3C" w:rsidRPr="00CA314D" w:rsidRDefault="00E66A3C" w:rsidP="00E66A3C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66A3C" w:rsidRPr="00CA314D" w:rsidRDefault="00E66A3C" w:rsidP="00E66A3C">
      <w:pPr>
        <w:spacing w:line="204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BC7D2A" w:rsidRPr="00CA314D" w:rsidRDefault="00E66A3C" w:rsidP="00E66A3C">
      <w:pPr>
        <w:rPr>
          <w:rFonts w:ascii="GHEA Grapalat" w:hAnsi="GHEA Grapalat" w:cs="Sylfaen"/>
          <w:bCs/>
          <w:szCs w:val="24"/>
          <w:lang w:val="hy-AM"/>
        </w:rPr>
      </w:pPr>
      <w:r w:rsidRPr="00CA314D">
        <w:rPr>
          <w:rFonts w:ascii="GHEA Grapalat" w:hAnsi="GHEA Grapalat" w:cs="Sylfaen"/>
          <w:bCs/>
          <w:sz w:val="22"/>
          <w:szCs w:val="22"/>
          <w:lang w:val="hy-AM"/>
        </w:rPr>
        <w:t xml:space="preserve">Բաժնի պետի տեղակալ                                                                  </w:t>
      </w:r>
      <w:r w:rsidR="002D3079" w:rsidRPr="00CA314D">
        <w:rPr>
          <w:rFonts w:ascii="GHEA Grapalat" w:hAnsi="GHEA Grapalat" w:cs="Sylfaen"/>
          <w:bCs/>
          <w:sz w:val="22"/>
          <w:szCs w:val="22"/>
          <w:lang w:val="hy-AM"/>
        </w:rPr>
        <w:t xml:space="preserve">            </w:t>
      </w:r>
      <w:r w:rsidRPr="00CA314D">
        <w:rPr>
          <w:rFonts w:ascii="GHEA Grapalat" w:hAnsi="GHEA Grapalat" w:cs="Sylfaen"/>
          <w:bCs/>
          <w:sz w:val="22"/>
          <w:szCs w:val="22"/>
          <w:lang w:val="hy-AM"/>
        </w:rPr>
        <w:t xml:space="preserve"> Ա.Բադալյան</w:t>
      </w:r>
      <w:r w:rsidRPr="00CA314D">
        <w:rPr>
          <w:rFonts w:ascii="GHEA Grapalat" w:hAnsi="GHEA Grapalat" w:cs="Sylfaen"/>
          <w:bCs/>
          <w:szCs w:val="24"/>
          <w:lang w:val="hy-AM"/>
        </w:rPr>
        <w:t xml:space="preserve">   </w:t>
      </w:r>
    </w:p>
    <w:p w:rsidR="00BC7D2A" w:rsidRPr="00CA314D" w:rsidRDefault="00BC7D2A" w:rsidP="00E66A3C">
      <w:pPr>
        <w:rPr>
          <w:rFonts w:ascii="GHEA Grapalat" w:hAnsi="GHEA Grapalat" w:cs="Sylfaen"/>
          <w:bCs/>
          <w:szCs w:val="24"/>
          <w:lang w:val="hy-AM"/>
        </w:rPr>
      </w:pPr>
    </w:p>
    <w:p w:rsidR="00BC7D2A" w:rsidRPr="00CA314D" w:rsidRDefault="00BC7D2A" w:rsidP="00E66A3C">
      <w:pPr>
        <w:rPr>
          <w:rFonts w:ascii="GHEA Grapalat" w:hAnsi="GHEA Grapalat" w:cs="Sylfaen"/>
          <w:bCs/>
          <w:szCs w:val="24"/>
          <w:lang w:val="hy-AM"/>
        </w:rPr>
      </w:pPr>
    </w:p>
    <w:sectPr w:rsidR="00BC7D2A" w:rsidRPr="00CA314D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83238"/>
    <w:rsid w:val="000921BA"/>
    <w:rsid w:val="000A5E30"/>
    <w:rsid w:val="000C5183"/>
    <w:rsid w:val="00111F76"/>
    <w:rsid w:val="0011338B"/>
    <w:rsid w:val="001218A6"/>
    <w:rsid w:val="0012648B"/>
    <w:rsid w:val="00135988"/>
    <w:rsid w:val="001909DD"/>
    <w:rsid w:val="001B4BFA"/>
    <w:rsid w:val="001C5C17"/>
    <w:rsid w:val="001E5F3E"/>
    <w:rsid w:val="001F126B"/>
    <w:rsid w:val="002936C7"/>
    <w:rsid w:val="002A0239"/>
    <w:rsid w:val="002D27F7"/>
    <w:rsid w:val="002D3079"/>
    <w:rsid w:val="002D3DBD"/>
    <w:rsid w:val="00337A60"/>
    <w:rsid w:val="00361F6B"/>
    <w:rsid w:val="00363646"/>
    <w:rsid w:val="00373B56"/>
    <w:rsid w:val="003F1EB0"/>
    <w:rsid w:val="0042263D"/>
    <w:rsid w:val="004271D0"/>
    <w:rsid w:val="004635E8"/>
    <w:rsid w:val="00491CFB"/>
    <w:rsid w:val="004D1F9C"/>
    <w:rsid w:val="004D2DB1"/>
    <w:rsid w:val="004D5F27"/>
    <w:rsid w:val="004E0244"/>
    <w:rsid w:val="0052101C"/>
    <w:rsid w:val="00526581"/>
    <w:rsid w:val="005424C3"/>
    <w:rsid w:val="005439E0"/>
    <w:rsid w:val="00577DAC"/>
    <w:rsid w:val="005A03B1"/>
    <w:rsid w:val="005A2381"/>
    <w:rsid w:val="005A2B78"/>
    <w:rsid w:val="00616CD2"/>
    <w:rsid w:val="00623C2A"/>
    <w:rsid w:val="00691D72"/>
    <w:rsid w:val="006F04EE"/>
    <w:rsid w:val="00706933"/>
    <w:rsid w:val="007114CD"/>
    <w:rsid w:val="00721920"/>
    <w:rsid w:val="00761F5A"/>
    <w:rsid w:val="00781F89"/>
    <w:rsid w:val="00790492"/>
    <w:rsid w:val="007A2BD2"/>
    <w:rsid w:val="007B60B3"/>
    <w:rsid w:val="007E479A"/>
    <w:rsid w:val="007F13FC"/>
    <w:rsid w:val="007F37AC"/>
    <w:rsid w:val="008347DA"/>
    <w:rsid w:val="008E504E"/>
    <w:rsid w:val="00904482"/>
    <w:rsid w:val="00910182"/>
    <w:rsid w:val="00947B53"/>
    <w:rsid w:val="009640E6"/>
    <w:rsid w:val="00971E2B"/>
    <w:rsid w:val="009A73EC"/>
    <w:rsid w:val="00A733FD"/>
    <w:rsid w:val="00A862C4"/>
    <w:rsid w:val="00AB1E85"/>
    <w:rsid w:val="00AD1922"/>
    <w:rsid w:val="00B30CF5"/>
    <w:rsid w:val="00B637BA"/>
    <w:rsid w:val="00BC48D4"/>
    <w:rsid w:val="00BC5293"/>
    <w:rsid w:val="00BC7D2A"/>
    <w:rsid w:val="00BD0B0F"/>
    <w:rsid w:val="00BD2317"/>
    <w:rsid w:val="00BE125B"/>
    <w:rsid w:val="00C21306"/>
    <w:rsid w:val="00CA0123"/>
    <w:rsid w:val="00CA314D"/>
    <w:rsid w:val="00CF1F04"/>
    <w:rsid w:val="00D04196"/>
    <w:rsid w:val="00D40915"/>
    <w:rsid w:val="00D47B43"/>
    <w:rsid w:val="00D72505"/>
    <w:rsid w:val="00D75DBF"/>
    <w:rsid w:val="00DA28D3"/>
    <w:rsid w:val="00E15465"/>
    <w:rsid w:val="00E21D8E"/>
    <w:rsid w:val="00E66A3C"/>
    <w:rsid w:val="00EC45FE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8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28D3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71</cp:revision>
  <cp:lastPrinted>2014-11-22T09:52:00Z</cp:lastPrinted>
  <dcterms:created xsi:type="dcterms:W3CDTF">2011-06-02T07:51:00Z</dcterms:created>
  <dcterms:modified xsi:type="dcterms:W3CDTF">2014-11-24T10:34:00Z</dcterms:modified>
</cp:coreProperties>
</file>