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ED3F" w14:textId="3ACE5822" w:rsidR="009313AC" w:rsidRPr="00A75E86" w:rsidRDefault="009E2882" w:rsidP="006605A0">
      <w:pPr>
        <w:spacing w:before="24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7FA015DD" w:rsidR="00E47236" w:rsidRPr="00A75E86" w:rsidRDefault="00EE2ABE" w:rsidP="006605A0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D02A36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5D25C9">
              <w:rPr>
                <w:rFonts w:ascii="GHEA Grapalat" w:hAnsi="GHEA Grapalat"/>
                <w:sz w:val="24"/>
                <w:szCs w:val="24"/>
                <w:lang w:val="hy-AM"/>
              </w:rPr>
              <w:t>փետրվարի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C94A0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6605A0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5BCF50FB" w:rsidR="00E47236" w:rsidRPr="00A75E86" w:rsidRDefault="00E47236" w:rsidP="006605A0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C94A08" w:rsidRPr="00C94A08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5D25C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94A08" w:rsidRPr="00C94A08">
              <w:rPr>
                <w:rFonts w:ascii="GHEA Grapalat" w:hAnsi="GHEA Grapalat"/>
                <w:sz w:val="24"/>
                <w:szCs w:val="24"/>
                <w:lang w:val="hy-AM"/>
              </w:rPr>
              <w:t>-202</w:t>
            </w:r>
            <w:r w:rsidR="005D25C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4B4D4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94A08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14C8EC4C" w14:textId="4F9EC7C8" w:rsidR="0041687D" w:rsidRPr="00A75E86" w:rsidRDefault="000B30D8" w:rsidP="006605A0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ՀՀ</w:t>
      </w:r>
      <w:r w:rsidR="007D586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 w:rsidR="004A4F79">
        <w:rPr>
          <w:rFonts w:ascii="GHEA Grapalat" w:hAnsi="GHEA Grapalat"/>
          <w:b/>
          <w:sz w:val="24"/>
          <w:lang w:val="hy-AM"/>
        </w:rPr>
        <w:t>ՔԱՂԱՔ ԵՐԵՎԱՆ</w:t>
      </w:r>
      <w:r w:rsidR="007B5303">
        <w:rPr>
          <w:rFonts w:ascii="GHEA Grapalat" w:hAnsi="GHEA Grapalat"/>
          <w:b/>
          <w:sz w:val="24"/>
          <w:lang w:val="hy-AM"/>
        </w:rPr>
        <w:t xml:space="preserve">, </w:t>
      </w:r>
      <w:r w:rsidR="005D25C9">
        <w:rPr>
          <w:rFonts w:ascii="GHEA Grapalat" w:hAnsi="GHEA Grapalat"/>
          <w:b/>
          <w:sz w:val="24"/>
          <w:lang w:val="hy-AM"/>
        </w:rPr>
        <w:t>ԱՐՇԱԿՈՒՆՅԱՑ 15</w:t>
      </w:r>
      <w:r w:rsidR="004A4F79">
        <w:rPr>
          <w:rFonts w:ascii="GHEA Grapalat" w:hAnsi="GHEA Grapalat"/>
          <w:b/>
          <w:sz w:val="24"/>
          <w:lang w:val="hy-AM"/>
        </w:rPr>
        <w:t xml:space="preserve"> ՀԱՍՑԵՈՒՄ ԳՏՆՎՈՂ </w:t>
      </w:r>
      <w:r w:rsidR="00CF6377">
        <w:rPr>
          <w:rFonts w:ascii="GHEA Grapalat" w:hAnsi="GHEA Grapalat"/>
          <w:b/>
          <w:sz w:val="24"/>
          <w:lang w:val="hy-AM"/>
        </w:rPr>
        <w:t>ՇԵՆՔ-ՇԻՆՈՒԹՅՈՒՆՆԵՐԻ</w:t>
      </w:r>
      <w:r w:rsidR="004A4F79">
        <w:rPr>
          <w:rFonts w:ascii="GHEA Grapalat" w:hAnsi="GHEA Grapalat"/>
          <w:b/>
          <w:sz w:val="24"/>
          <w:lang w:val="hy-AM"/>
        </w:rPr>
        <w:t xml:space="preserve"> </w:t>
      </w:r>
      <w:r w:rsidR="00D83705">
        <w:rPr>
          <w:rFonts w:ascii="GHEA Grapalat" w:hAnsi="GHEA Grapalat"/>
          <w:b/>
          <w:sz w:val="24"/>
          <w:lang w:val="hy-AM"/>
        </w:rPr>
        <w:t>ՇԱՀԱԳՈՐԾՈՒՄՆ</w:t>
      </w:r>
      <w:r>
        <w:rPr>
          <w:rFonts w:ascii="GHEA Grapalat" w:hAnsi="GHEA Grapalat"/>
          <w:b/>
          <w:sz w:val="24"/>
          <w:lang w:val="hy-AM"/>
        </w:rPr>
        <w:t xml:space="preserve"> ԱՄԲՈՂՋՈՒԹՅԱՄԲ ԴԱԴԱՐԵՑՆԵԼՈՒ ՄԱՍԻՆ</w:t>
      </w:r>
    </w:p>
    <w:p w14:paraId="7B1DCAD7" w14:textId="77777777" w:rsidR="00481FBA" w:rsidRDefault="00481FBA" w:rsidP="006605A0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31C8AC14" w:rsidR="00400061" w:rsidRDefault="000406FB" w:rsidP="006605A0">
      <w:p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 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4A4F79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 </w:t>
      </w:r>
      <w:r w:rsidR="004A4F79">
        <w:rPr>
          <w:rFonts w:ascii="GHEA Grapalat" w:hAnsi="GHEA Grapalat"/>
          <w:sz w:val="24"/>
          <w:lang w:val="hy-AM"/>
        </w:rPr>
        <w:t>հունվարի</w:t>
      </w:r>
      <w:r w:rsidR="006A5139">
        <w:rPr>
          <w:rFonts w:ascii="GHEA Grapalat" w:hAnsi="GHEA Grapalat"/>
          <w:sz w:val="24"/>
          <w:lang w:val="hy-AM"/>
        </w:rPr>
        <w:t xml:space="preserve"> </w:t>
      </w:r>
      <w:r w:rsidR="00F660C1">
        <w:rPr>
          <w:rFonts w:ascii="GHEA Grapalat" w:hAnsi="GHEA Grapalat"/>
          <w:sz w:val="24"/>
          <w:lang w:val="hy-AM"/>
        </w:rPr>
        <w:t>17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4A4F79" w:rsidRPr="00C94A08">
        <w:rPr>
          <w:rFonts w:ascii="GHEA Grapalat" w:hAnsi="GHEA Grapalat"/>
          <w:sz w:val="24"/>
          <w:szCs w:val="24"/>
          <w:lang w:val="hy-AM"/>
        </w:rPr>
        <w:t>Հ/</w:t>
      </w:r>
      <w:r w:rsidR="00F660C1">
        <w:rPr>
          <w:rFonts w:ascii="GHEA Grapalat" w:hAnsi="GHEA Grapalat"/>
          <w:sz w:val="24"/>
          <w:szCs w:val="24"/>
          <w:lang w:val="hy-AM"/>
        </w:rPr>
        <w:t>5</w:t>
      </w:r>
      <w:r w:rsidR="004A4F79" w:rsidRPr="00C94A08">
        <w:rPr>
          <w:rFonts w:ascii="GHEA Grapalat" w:hAnsi="GHEA Grapalat"/>
          <w:sz w:val="24"/>
          <w:szCs w:val="24"/>
          <w:lang w:val="hy-AM"/>
        </w:rPr>
        <w:t>-202</w:t>
      </w:r>
      <w:r w:rsidR="00F660C1">
        <w:rPr>
          <w:rFonts w:ascii="GHEA Grapalat" w:hAnsi="GHEA Grapalat"/>
          <w:sz w:val="24"/>
          <w:szCs w:val="24"/>
          <w:lang w:val="hy-AM"/>
        </w:rPr>
        <w:t>4</w:t>
      </w:r>
      <w:r w:rsidR="004A4F79">
        <w:rPr>
          <w:rFonts w:ascii="GHEA Grapalat" w:hAnsi="GHEA Grapalat"/>
          <w:sz w:val="24"/>
          <w:szCs w:val="24"/>
          <w:lang w:val="hy-AM"/>
        </w:rPr>
        <w:t xml:space="preserve"> </w:t>
      </w:r>
      <w:r w:rsidR="00F660C1">
        <w:rPr>
          <w:rFonts w:ascii="GHEA Grapalat" w:hAnsi="GHEA Grapalat"/>
          <w:sz w:val="24"/>
          <w:szCs w:val="24"/>
          <w:lang w:val="hy-AM"/>
        </w:rPr>
        <w:t>արձանագրությունը</w:t>
      </w:r>
      <w:r w:rsidR="004A4F79">
        <w:rPr>
          <w:rFonts w:ascii="GHEA Grapalat" w:hAnsi="GHEA Grapalat"/>
          <w:sz w:val="24"/>
          <w:szCs w:val="24"/>
          <w:lang w:val="hy-AM"/>
        </w:rPr>
        <w:t xml:space="preserve"> և առնչվող </w:t>
      </w:r>
      <w:r w:rsidR="000B30D8">
        <w:rPr>
          <w:rFonts w:ascii="GHEA Grapalat" w:hAnsi="GHEA Grapalat"/>
          <w:sz w:val="24"/>
          <w:lang w:val="hy-AM"/>
        </w:rPr>
        <w:t>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230314BA" w14:textId="1F4AF58D" w:rsidR="000406FB" w:rsidRDefault="000406FB" w:rsidP="006605A0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6B475947" w14:textId="6EDDF204" w:rsidR="00AD513A" w:rsidRDefault="00987649" w:rsidP="006605A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Hlk119922877"/>
      <w:bookmarkStart w:id="2" w:name="_Hlk120266887"/>
      <w:r w:rsidRPr="00A75E86">
        <w:rPr>
          <w:rFonts w:ascii="GHEA Grapalat" w:hAnsi="GHEA Grapalat"/>
          <w:sz w:val="24"/>
          <w:szCs w:val="24"/>
          <w:lang w:val="hy-AM"/>
        </w:rPr>
        <w:t xml:space="preserve">Տեսչական մարմնի ղեկավարի </w:t>
      </w:r>
      <w:r w:rsidRPr="00A75E86">
        <w:rPr>
          <w:rFonts w:ascii="GHEA Grapalat" w:hAnsi="GHEA Grapalat" w:cs="Sylfaen"/>
          <w:sz w:val="24"/>
          <w:szCs w:val="24"/>
          <w:lang w:val="hy-AM"/>
        </w:rPr>
        <w:t>202</w:t>
      </w:r>
      <w:r w:rsidR="00C01EB0">
        <w:rPr>
          <w:rFonts w:ascii="GHEA Grapalat" w:hAnsi="GHEA Grapalat" w:cs="Sylfaen"/>
          <w:sz w:val="24"/>
          <w:szCs w:val="24"/>
          <w:lang w:val="hy-AM"/>
        </w:rPr>
        <w:t>4</w:t>
      </w:r>
      <w:r w:rsidRPr="00A75E86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C01EB0">
        <w:rPr>
          <w:rFonts w:ascii="GHEA Grapalat" w:hAnsi="GHEA Grapalat"/>
          <w:sz w:val="24"/>
          <w:lang w:val="hy-AM"/>
        </w:rPr>
        <w:t>հունվարի</w:t>
      </w:r>
      <w:r w:rsidR="007B5303">
        <w:rPr>
          <w:rFonts w:ascii="GHEA Grapalat" w:hAnsi="GHEA Grapalat"/>
          <w:sz w:val="24"/>
          <w:lang w:val="hy-AM"/>
        </w:rPr>
        <w:t xml:space="preserve"> </w:t>
      </w:r>
      <w:r w:rsidR="00C01EB0">
        <w:rPr>
          <w:rFonts w:ascii="GHEA Grapalat" w:hAnsi="GHEA Grapalat"/>
          <w:sz w:val="24"/>
          <w:lang w:val="hy-AM"/>
        </w:rPr>
        <w:t>15</w:t>
      </w:r>
      <w:r w:rsidRPr="00A75E86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թիվ </w:t>
      </w:r>
      <w:r w:rsidR="00C01EB0" w:rsidRPr="00C94A08">
        <w:rPr>
          <w:rFonts w:ascii="GHEA Grapalat" w:hAnsi="GHEA Grapalat"/>
          <w:sz w:val="24"/>
          <w:szCs w:val="24"/>
          <w:lang w:val="hy-AM"/>
        </w:rPr>
        <w:t>Հ/</w:t>
      </w:r>
      <w:r w:rsidR="00C01EB0">
        <w:rPr>
          <w:rFonts w:ascii="GHEA Grapalat" w:hAnsi="GHEA Grapalat"/>
          <w:sz w:val="24"/>
          <w:szCs w:val="24"/>
          <w:lang w:val="hy-AM"/>
        </w:rPr>
        <w:t>5</w:t>
      </w:r>
      <w:r w:rsidR="00C01EB0" w:rsidRPr="00C94A08">
        <w:rPr>
          <w:rFonts w:ascii="GHEA Grapalat" w:hAnsi="GHEA Grapalat"/>
          <w:sz w:val="24"/>
          <w:szCs w:val="24"/>
          <w:lang w:val="hy-AM"/>
        </w:rPr>
        <w:t>-202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4 </w:t>
      </w:r>
      <w:r>
        <w:rPr>
          <w:rFonts w:ascii="GHEA Grapalat" w:hAnsi="GHEA Grapalat" w:cs="Sylfaen"/>
          <w:sz w:val="24"/>
          <w:szCs w:val="24"/>
          <w:lang w:val="hy-AM"/>
        </w:rPr>
        <w:t>հանձնարարագրի հիման վրա Տեսչական մարմնի մասնագետների կողմից 202</w:t>
      </w:r>
      <w:r w:rsidR="00C01EB0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C01EB0">
        <w:rPr>
          <w:rFonts w:ascii="GHEA Grapalat" w:hAnsi="GHEA Grapalat"/>
          <w:sz w:val="24"/>
          <w:lang w:val="hy-AM"/>
        </w:rPr>
        <w:t>հունվարի</w:t>
      </w:r>
      <w:r w:rsidR="007B5303">
        <w:rPr>
          <w:rFonts w:ascii="GHEA Grapalat" w:hAnsi="GHEA Grapalat"/>
          <w:sz w:val="24"/>
          <w:lang w:val="hy-AM"/>
        </w:rPr>
        <w:t xml:space="preserve"> </w:t>
      </w:r>
      <w:r w:rsidR="00C01EB0">
        <w:rPr>
          <w:rFonts w:ascii="GHEA Grapalat" w:hAnsi="GHEA Grapalat"/>
          <w:sz w:val="24"/>
          <w:lang w:val="hy-AM"/>
        </w:rPr>
        <w:t>17</w:t>
      </w:r>
      <w:r w:rsidR="00793231">
        <w:rPr>
          <w:rFonts w:ascii="GHEA Grapalat" w:hAnsi="GHEA Grapalat"/>
          <w:sz w:val="24"/>
          <w:lang w:val="hy-AM"/>
        </w:rPr>
        <w:t>-ի</w:t>
      </w:r>
      <w:r w:rsidR="00C01EB0">
        <w:rPr>
          <w:rFonts w:ascii="GHEA Grapalat" w:hAnsi="GHEA Grapalat"/>
          <w:sz w:val="24"/>
          <w:lang w:val="hy-AM"/>
        </w:rPr>
        <w:t>ն</w:t>
      </w:r>
      <w:r w:rsidR="00786F9F">
        <w:rPr>
          <w:rFonts w:ascii="GHEA Grapalat" w:hAnsi="GHEA Grapalat"/>
          <w:sz w:val="24"/>
          <w:lang w:val="hy-AM"/>
        </w:rPr>
        <w:t xml:space="preserve"> </w:t>
      </w:r>
      <w:r w:rsidR="00C01EB0">
        <w:rPr>
          <w:rFonts w:ascii="GHEA Grapalat" w:hAnsi="GHEA Grapalat"/>
          <w:sz w:val="24"/>
          <w:lang w:val="hy-AM"/>
        </w:rPr>
        <w:t>հրդեհատեխնիկական հետազոտություն է</w:t>
      </w:r>
      <w:r w:rsidR="00786F9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իրականացվել </w:t>
      </w:r>
      <w:r w:rsidR="00C01EB0">
        <w:rPr>
          <w:rFonts w:ascii="GHEA Grapalat" w:hAnsi="GHEA Grapalat"/>
          <w:sz w:val="24"/>
          <w:szCs w:val="24"/>
          <w:lang w:val="hy-AM"/>
        </w:rPr>
        <w:t>ԵՐԵՎԱՆԻ ՊԱՀԱԾՈՆԵՐԻ ԳՈՐԾԱՐԱՆ փակ բաժնետիրական ընկերությունում</w:t>
      </w:r>
      <w:r w:rsidR="000B4854">
        <w:rPr>
          <w:rFonts w:ascii="GHEA Grapalat" w:hAnsi="GHEA Grapalat"/>
          <w:sz w:val="24"/>
          <w:szCs w:val="24"/>
          <w:lang w:val="hy-AM"/>
        </w:rPr>
        <w:t>՝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 (ՀՎՀՀ՝ 00407299, այսուհետ՝ Ընկերություն) քաղաք Երևան, Արշակունյաց 15 հասցեում գտնվող շենք-շինություններում</w:t>
      </w:r>
      <w:r w:rsidR="000B4854">
        <w:rPr>
          <w:rFonts w:ascii="GHEA Grapalat" w:hAnsi="GHEA Grapalat"/>
          <w:sz w:val="24"/>
          <w:szCs w:val="24"/>
          <w:lang w:val="hy-AM"/>
        </w:rPr>
        <w:t>,</w:t>
      </w:r>
      <w:r w:rsidR="00C01EB0">
        <w:rPr>
          <w:rFonts w:ascii="GHEA Grapalat" w:hAnsi="GHEA Grapalat"/>
          <w:sz w:val="24"/>
          <w:szCs w:val="24"/>
          <w:lang w:val="hy-AM"/>
        </w:rPr>
        <w:t xml:space="preserve"> տեխնիկական և հրդեհային անվտանգության պահանջների </w:t>
      </w:r>
      <w:r w:rsidR="00EC63EE">
        <w:rPr>
          <w:rFonts w:ascii="GHEA Grapalat" w:hAnsi="GHEA Grapalat"/>
          <w:sz w:val="24"/>
          <w:szCs w:val="24"/>
          <w:lang w:val="hy-AM"/>
        </w:rPr>
        <w:t>կատարման նկատմամբ</w:t>
      </w:r>
      <w:r w:rsidR="00C01EB0">
        <w:rPr>
          <w:rFonts w:ascii="GHEA Grapalat" w:hAnsi="GHEA Grapalat"/>
          <w:sz w:val="24"/>
          <w:szCs w:val="24"/>
          <w:lang w:val="hy-AM"/>
        </w:rPr>
        <w:t>։</w:t>
      </w:r>
    </w:p>
    <w:p w14:paraId="0E5164F1" w14:textId="70DE0AD7" w:rsidR="008E0741" w:rsidRPr="00C959BC" w:rsidRDefault="00C959BC" w:rsidP="00C959BC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Հետազոտության արդյունքում 2024թ. հունվարի 17-ին կազմված թիվ </w:t>
      </w:r>
      <w:r w:rsidRPr="00C94A08">
        <w:rPr>
          <w:rFonts w:ascii="GHEA Grapalat" w:hAnsi="GHEA Grapalat"/>
          <w:sz w:val="24"/>
          <w:szCs w:val="24"/>
          <w:lang w:val="hy-AM"/>
        </w:rPr>
        <w:t>Հ/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C94A08">
        <w:rPr>
          <w:rFonts w:ascii="GHEA Grapalat" w:hAnsi="GHEA Grapalat"/>
          <w:sz w:val="24"/>
          <w:szCs w:val="24"/>
          <w:lang w:val="hy-AM"/>
        </w:rPr>
        <w:t>-202</w:t>
      </w:r>
      <w:r>
        <w:rPr>
          <w:rFonts w:ascii="GHEA Grapalat" w:hAnsi="GHEA Grapalat"/>
          <w:sz w:val="24"/>
          <w:szCs w:val="24"/>
          <w:lang w:val="hy-AM"/>
        </w:rPr>
        <w:t xml:space="preserve">4 արձանագրության համաձայն՝ քաղաք Երևան, Արշակունյաց 15 հասցեում գտնվող շենք-շինություններում հայտնաբերվել են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հրդեհային անվտանգության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00EC5"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0EC5" w:rsidRPr="00A75E86">
        <w:rPr>
          <w:rFonts w:ascii="GHEA Grapalat" w:hAnsi="GHEA Grapalat" w:cs="Sylfaen"/>
          <w:sz w:val="24"/>
          <w:szCs w:val="24"/>
          <w:lang w:val="hy-AM"/>
        </w:rPr>
        <w:t>խախտումները</w:t>
      </w:r>
      <w:r w:rsidR="00F00EC5" w:rsidRPr="00A75E8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50BCFDA" w14:textId="51121C9C" w:rsidR="00511421" w:rsidRPr="00D25342" w:rsidRDefault="00FE453E" w:rsidP="006605A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71C2B">
        <w:rPr>
          <w:rFonts w:ascii="GHEA Grapalat" w:hAnsi="GHEA Grapalat"/>
          <w:sz w:val="24"/>
          <w:szCs w:val="24"/>
          <w:lang w:val="hy-AM"/>
        </w:rPr>
        <w:t xml:space="preserve">Բնակելի, հասարակական և արտադրական նշանակության շենքերից և շինություններից մինչև տարբեր նպատակային նշանակության պահեստները (բաց հարթակները) նորմերով պահանջվող հակահրդեհային միջտարածությունները պահպանված չեն </w:t>
      </w:r>
      <w:r w:rsidR="00CB0B74" w:rsidRPr="00A75E86">
        <w:rPr>
          <w:rFonts w:ascii="GHEA Grapalat" w:hAnsi="GHEA Grapalat"/>
          <w:sz w:val="24"/>
          <w:szCs w:val="24"/>
          <w:lang w:val="hy-AM"/>
        </w:rPr>
        <w:t xml:space="preserve">(Խախտվել </w:t>
      </w:r>
      <w:r w:rsidR="00CB0B74">
        <w:rPr>
          <w:rFonts w:ascii="GHEA Grapalat" w:hAnsi="GHEA Grapalat"/>
          <w:sz w:val="24"/>
          <w:szCs w:val="24"/>
          <w:lang w:val="hy-AM"/>
        </w:rPr>
        <w:t>են</w:t>
      </w:r>
      <w:r w:rsidR="00CB0B74" w:rsidRPr="0024343B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քաղաքաշինության կոմիտեի նախագահի ՀՀՇՆ 30-01-2023 «Քաղաքաշինություն. քաղաքային և գյուղական բնակավայրերի հատակագծում և կառուցապատում» Հայաստանի Հանրապետության շինարարական նորմերը հաստատելու և Հայաստանի Հանրապետության քաղաքաշինության նախարարի 2014 թվականի 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Հանրապետության շինարարական նորմերը» Հավելվածի</w:t>
      </w:r>
      <w:r w:rsidR="00CB0B74">
        <w:rPr>
          <w:rFonts w:ascii="GHEA Grapalat" w:hAnsi="GHEA Grapalat"/>
          <w:sz w:val="24"/>
          <w:szCs w:val="24"/>
          <w:lang w:val="hy-AM"/>
        </w:rPr>
        <w:t xml:space="preserve"> այսուհետ՝ </w:t>
      </w:r>
      <w:r w:rsidR="00CB0B74" w:rsidRPr="0024343B">
        <w:rPr>
          <w:rFonts w:ascii="GHEA Grapalat" w:hAnsi="GHEA Grapalat"/>
          <w:sz w:val="24"/>
          <w:szCs w:val="24"/>
          <w:lang w:val="hy-AM"/>
        </w:rPr>
        <w:t>ՀՀՇՆ 30-01-2023</w:t>
      </w:r>
      <w:r w:rsidR="00CB0B74">
        <w:rPr>
          <w:rFonts w:ascii="GHEA Grapalat" w:hAnsi="GHEA Grapalat"/>
          <w:sz w:val="24"/>
          <w:szCs w:val="24"/>
          <w:lang w:val="hy-AM"/>
        </w:rPr>
        <w:t> 510</w:t>
      </w:r>
      <w:r w:rsidR="00CB0B74" w:rsidRPr="00A75E86">
        <w:rPr>
          <w:rFonts w:ascii="GHEA Grapalat" w:hAnsi="GHEA Grapalat"/>
          <w:sz w:val="24"/>
          <w:szCs w:val="24"/>
          <w:lang w:val="hy-AM"/>
        </w:rPr>
        <w:t>-րդ կետ</w:t>
      </w:r>
      <w:r w:rsidR="00CB0B74">
        <w:rPr>
          <w:rFonts w:ascii="GHEA Grapalat" w:hAnsi="GHEA Grapalat"/>
          <w:sz w:val="24"/>
          <w:szCs w:val="24"/>
          <w:lang w:val="hy-AM"/>
        </w:rPr>
        <w:t>ի պահանջները</w:t>
      </w:r>
      <w:r w:rsidR="00CB0B74" w:rsidRPr="00A75E86">
        <w:rPr>
          <w:rFonts w:ascii="GHEA Grapalat" w:hAnsi="GHEA Grapalat"/>
          <w:sz w:val="24"/>
          <w:lang w:val="hy-AM"/>
        </w:rPr>
        <w:t>)</w:t>
      </w:r>
      <w:r w:rsidR="00CB0B74" w:rsidRPr="00AD19C8">
        <w:rPr>
          <w:rFonts w:ascii="GHEA Grapalat" w:hAnsi="GHEA Grapalat"/>
          <w:sz w:val="24"/>
          <w:lang w:val="hy-AM"/>
        </w:rPr>
        <w:t>։</w:t>
      </w:r>
    </w:p>
    <w:p w14:paraId="1608908E" w14:textId="69A074C9" w:rsidR="00D25342" w:rsidRDefault="00D25342" w:rsidP="006605A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9392E">
        <w:rPr>
          <w:rFonts w:ascii="GHEA Grapalat" w:hAnsi="GHEA Grapalat"/>
          <w:sz w:val="24"/>
          <w:szCs w:val="24"/>
          <w:lang w:val="hy-AM"/>
        </w:rPr>
        <w:lastRenderedPageBreak/>
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չեն հրդեհի դեպքում օդի ճնշումով նախամուտք-անցախցեր</w:t>
      </w:r>
      <w:r w:rsidRPr="00D253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Խախտվել են՝ ՀՀ քաղաքաշինության նախարարի 2014 թվականի մարտի 17-ի </w:t>
      </w:r>
      <w:r w:rsidRPr="009D1DA6">
        <w:rPr>
          <w:rFonts w:ascii="GHEA Grapalat" w:hAnsi="GHEA Grapalat"/>
          <w:sz w:val="24"/>
          <w:szCs w:val="24"/>
          <w:lang w:val="hy-AM"/>
        </w:rPr>
        <w:t>ՀՀՇՆ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1DA6">
        <w:rPr>
          <w:rFonts w:ascii="GHEA Grapalat" w:hAnsi="GHEA Grapalat"/>
          <w:sz w:val="24"/>
          <w:szCs w:val="24"/>
          <w:lang w:val="hy-AM"/>
        </w:rPr>
        <w:t xml:space="preserve">21-01-2014 «ՇԵՆՔԵՐԻ ԵՎ ՇԻՆՈՒԹՅՈՒՆՆԵՐԻ ՀՐԴԵՀԱՅԻՆ ԱՆՎՏԱՆԳՈՒԹՅՈՒՆ» շինարարական նորմերը հաստատելու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9D1DA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 w:rsidRPr="009D1DA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քաղաքաշինության նախարարի</w:t>
      </w:r>
      <w:r w:rsidRPr="009D1DA6">
        <w:rPr>
          <w:rFonts w:ascii="GHEA Grapalat" w:hAnsi="GHEA Grapalat"/>
          <w:sz w:val="24"/>
          <w:szCs w:val="24"/>
          <w:lang w:val="hy-AM"/>
        </w:rPr>
        <w:t xml:space="preserve"> 2001 թվականի հոկտեմբերի 1-ի N 82 հրամանում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1DA6">
        <w:rPr>
          <w:rFonts w:ascii="GHEA Grapalat" w:hAnsi="GHEA Grapalat"/>
          <w:sz w:val="24"/>
          <w:szCs w:val="24"/>
          <w:lang w:val="hy-AM"/>
        </w:rPr>
        <w:t>N 78-Ն</w:t>
      </w:r>
      <w:r>
        <w:rPr>
          <w:rFonts w:ascii="GHEA Grapalat" w:hAnsi="GHEA Grapalat"/>
          <w:sz w:val="24"/>
          <w:szCs w:val="24"/>
          <w:lang w:val="hy-AM"/>
        </w:rPr>
        <w:t xml:space="preserve"> հրաման այսուհետ՝ </w:t>
      </w:r>
      <w:r w:rsidRPr="009D1DA6">
        <w:rPr>
          <w:rFonts w:ascii="GHEA Grapalat" w:hAnsi="GHEA Grapalat"/>
          <w:sz w:val="24"/>
          <w:szCs w:val="24"/>
          <w:lang w:val="hy-AM"/>
        </w:rPr>
        <w:t>ՀՀՇՆ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1DA6">
        <w:rPr>
          <w:rFonts w:ascii="GHEA Grapalat" w:hAnsi="GHEA Grapalat"/>
          <w:sz w:val="24"/>
          <w:szCs w:val="24"/>
          <w:lang w:val="hy-AM"/>
        </w:rPr>
        <w:t>21-01-2014</w:t>
      </w:r>
      <w:r>
        <w:rPr>
          <w:rFonts w:ascii="GHEA Grapalat" w:hAnsi="GHEA Grapalat"/>
          <w:sz w:val="24"/>
          <w:szCs w:val="24"/>
          <w:lang w:val="hy-AM"/>
        </w:rPr>
        <w:t> 126-րդ կետի պահանջները։</w:t>
      </w:r>
    </w:p>
    <w:p w14:paraId="5F031BB0" w14:textId="5E306084" w:rsidR="009650AA" w:rsidRPr="004A4321" w:rsidRDefault="009650AA" w:rsidP="006605A0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Գերծանրաբեռնվածության և կարճ միացման հոսանքներից պաշտպանելու համար օգտագործվում են ոչ ստանդարտ սարքեր</w:t>
      </w:r>
      <w:r w:rsidRPr="00F554D2">
        <w:rPr>
          <w:rFonts w:ascii="GHEA Grapalat" w:hAnsi="GHEA Grapalat"/>
          <w:sz w:val="24"/>
          <w:lang w:val="hy-AM"/>
        </w:rPr>
        <w:t xml:space="preserve"> (</w:t>
      </w:r>
      <w:r w:rsidR="00010C37">
        <w:rPr>
          <w:rFonts w:ascii="GHEA Grapalat" w:hAnsi="GHEA Grapalat"/>
          <w:sz w:val="24"/>
          <w:lang w:val="hy-AM"/>
        </w:rPr>
        <w:t>Խ</w:t>
      </w:r>
      <w:r>
        <w:rPr>
          <w:rFonts w:ascii="GHEA Grapalat" w:hAnsi="GHEA Grapalat"/>
          <w:sz w:val="24"/>
          <w:lang w:val="hy-AM"/>
        </w:rPr>
        <w:t xml:space="preserve">ախտվել են </w:t>
      </w:r>
      <w:r w:rsidRPr="00F554D2">
        <w:rPr>
          <w:rFonts w:ascii="GHEA Grapalat" w:hAnsi="GHEA Grapalat"/>
          <w:sz w:val="24"/>
          <w:lang w:val="hy-AM"/>
        </w:rPr>
        <w:t>ՀՀ տարածքային կառավարման և արտակարգ իրավիճակների նախարարի 2015</w:t>
      </w:r>
      <w:r>
        <w:rPr>
          <w:rFonts w:ascii="GHEA Grapalat" w:hAnsi="GHEA Grapalat"/>
          <w:sz w:val="24"/>
          <w:lang w:val="hy-AM"/>
        </w:rPr>
        <w:t xml:space="preserve"> </w:t>
      </w:r>
      <w:r w:rsidRPr="00F554D2">
        <w:rPr>
          <w:rFonts w:ascii="GHEA Grapalat" w:hAnsi="GHEA Grapalat"/>
          <w:sz w:val="24"/>
          <w:lang w:val="hy-AM"/>
        </w:rPr>
        <w:t>թ</w:t>
      </w:r>
      <w:r>
        <w:rPr>
          <w:rFonts w:ascii="GHEA Grapalat" w:hAnsi="GHEA Grapalat"/>
          <w:sz w:val="24"/>
          <w:lang w:val="hy-AM"/>
        </w:rPr>
        <w:t>վականի</w:t>
      </w:r>
      <w:r w:rsidRPr="00F554D2">
        <w:rPr>
          <w:rFonts w:ascii="GHEA Grapalat" w:hAnsi="GHEA Grapalat"/>
          <w:sz w:val="24"/>
          <w:lang w:val="hy-AM"/>
        </w:rPr>
        <w:t xml:space="preserve"> հունիսի 18-ի «</w:t>
      </w:r>
      <w:r>
        <w:rPr>
          <w:rFonts w:ascii="GHEA Grapalat" w:hAnsi="GHEA Grapalat"/>
          <w:sz w:val="24"/>
          <w:lang w:val="hy-AM"/>
        </w:rPr>
        <w:t xml:space="preserve">Հրդեհային անվտանության կանոնները հաստատելու և Հայաստանի Հանրապետության արտակարգ իրավիճակների նախարարի 2012 թվականի հուլիսի 26-ի </w:t>
      </w:r>
      <w:r w:rsidRPr="00EE2B35">
        <w:rPr>
          <w:rFonts w:ascii="GHEA Grapalat" w:hAnsi="GHEA Grapalat"/>
          <w:sz w:val="24"/>
          <w:lang w:val="hy-AM"/>
        </w:rPr>
        <w:t xml:space="preserve">N 263-Ն </w:t>
      </w:r>
      <w:r>
        <w:rPr>
          <w:rFonts w:ascii="GHEA Grapalat" w:hAnsi="GHEA Grapalat"/>
          <w:sz w:val="24"/>
          <w:lang w:val="hy-AM"/>
        </w:rPr>
        <w:t>հրամանն ուժը կորցրած ճանաչելու մասին</w:t>
      </w:r>
      <w:r w:rsidRPr="00F554D2">
        <w:rPr>
          <w:rFonts w:ascii="GHEA Grapalat" w:hAnsi="GHEA Grapalat"/>
          <w:sz w:val="24"/>
          <w:lang w:val="hy-AM"/>
        </w:rPr>
        <w:t xml:space="preserve">» թիվ 595-Ն հրամանի (այսուհետ՝ </w:t>
      </w:r>
      <w:bookmarkStart w:id="3" w:name="_Hlk150333149"/>
      <w:r w:rsidRPr="00F554D2">
        <w:rPr>
          <w:rFonts w:ascii="GHEA Grapalat" w:hAnsi="GHEA Grapalat"/>
          <w:sz w:val="24"/>
          <w:lang w:val="hy-AM"/>
        </w:rPr>
        <w:t>ՀԱԿ</w:t>
      </w:r>
      <w:bookmarkEnd w:id="3"/>
      <w:r w:rsidRPr="00F554D2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>32</w:t>
      </w:r>
      <w:r w:rsidRPr="00F554D2">
        <w:rPr>
          <w:rFonts w:ascii="GHEA Grapalat" w:hAnsi="GHEA Grapalat"/>
          <w:sz w:val="24"/>
          <w:lang w:val="hy-AM"/>
        </w:rPr>
        <w:t xml:space="preserve">-րդ կետի </w:t>
      </w:r>
      <w:r>
        <w:rPr>
          <w:rFonts w:ascii="GHEA Grapalat" w:hAnsi="GHEA Grapalat"/>
          <w:sz w:val="24"/>
          <w:lang w:val="hy-AM"/>
        </w:rPr>
        <w:t>պահանջերը։</w:t>
      </w:r>
    </w:p>
    <w:p w14:paraId="3642066D" w14:textId="06D26141" w:rsidR="007B5303" w:rsidRDefault="004A4321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A4321">
        <w:rPr>
          <w:rFonts w:ascii="GHEA Grapalat" w:hAnsi="GHEA Grapalat"/>
          <w:sz w:val="24"/>
          <w:szCs w:val="24"/>
          <w:lang w:val="hy-AM"/>
        </w:rPr>
        <w:t xml:space="preserve">Էլեկտրասարքավորումները </w:t>
      </w:r>
      <w:r>
        <w:rPr>
          <w:rFonts w:ascii="GHEA Grapalat" w:hAnsi="GHEA Grapalat"/>
          <w:sz w:val="24"/>
          <w:szCs w:val="24"/>
          <w:lang w:val="hy-AM"/>
        </w:rPr>
        <w:t xml:space="preserve">մասամբ մոնտաժված չեն </w:t>
      </w:r>
      <w:r w:rsidRPr="004A4321">
        <w:rPr>
          <w:rFonts w:ascii="GHEA Grapalat" w:hAnsi="GHEA Grapalat"/>
          <w:sz w:val="24"/>
          <w:szCs w:val="24"/>
          <w:lang w:val="hy-AM"/>
        </w:rPr>
        <w:t>համաձայն էլեկտրական սարքավորումների տեղակայման կանոնների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392E">
        <w:rPr>
          <w:rFonts w:ascii="GHEA Grapalat" w:hAnsi="GHEA Grapalat"/>
          <w:sz w:val="24"/>
          <w:szCs w:val="24"/>
          <w:lang w:val="hy-AM"/>
        </w:rPr>
        <w:t></w:t>
      </w:r>
      <w:r>
        <w:rPr>
          <w:rFonts w:ascii="GHEA Grapalat" w:hAnsi="GHEA Grapalat"/>
          <w:sz w:val="24"/>
          <w:szCs w:val="24"/>
          <w:lang w:val="hy-AM"/>
        </w:rPr>
        <w:t xml:space="preserve">Խախտվել են </w:t>
      </w:r>
      <w:r w:rsidRPr="0099392E">
        <w:rPr>
          <w:rFonts w:ascii="GHEA Grapalat" w:hAnsi="GHEA Grapalat"/>
          <w:sz w:val="24"/>
          <w:szCs w:val="24"/>
          <w:lang w:val="hy-AM"/>
        </w:rPr>
        <w:t xml:space="preserve">ՀԱԿ </w:t>
      </w:r>
      <w:r>
        <w:rPr>
          <w:rFonts w:ascii="GHEA Grapalat" w:hAnsi="GHEA Grapalat"/>
          <w:sz w:val="24"/>
          <w:szCs w:val="24"/>
          <w:lang w:val="hy-AM"/>
        </w:rPr>
        <w:t>45-րդ կետի պահանջները։</w:t>
      </w:r>
    </w:p>
    <w:p w14:paraId="4AF8EFB2" w14:textId="2D4C9374" w:rsidR="00272074" w:rsidRDefault="00272074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Օդափոխիչ համակարգի ինքնաշխատ անջատման սարքավորումները չեն գտնվում սարքին վիճակում </w:t>
      </w:r>
      <w:r w:rsidRPr="0099392E">
        <w:rPr>
          <w:rFonts w:ascii="GHEA Grapalat" w:hAnsi="GHEA Grapalat"/>
          <w:sz w:val="24"/>
          <w:szCs w:val="24"/>
          <w:lang w:val="hy-AM"/>
        </w:rPr>
        <w:t></w:t>
      </w:r>
      <w:r>
        <w:rPr>
          <w:rFonts w:ascii="GHEA Grapalat" w:hAnsi="GHEA Grapalat"/>
          <w:sz w:val="24"/>
          <w:szCs w:val="24"/>
          <w:lang w:val="hy-AM"/>
        </w:rPr>
        <w:t xml:space="preserve">Խախտվել են </w:t>
      </w:r>
      <w:r w:rsidRPr="0099392E">
        <w:rPr>
          <w:rFonts w:ascii="GHEA Grapalat" w:hAnsi="GHEA Grapalat"/>
          <w:sz w:val="24"/>
          <w:szCs w:val="24"/>
          <w:lang w:val="hy-AM"/>
        </w:rPr>
        <w:t xml:space="preserve">ՀԱԿ </w:t>
      </w:r>
      <w:r>
        <w:rPr>
          <w:rFonts w:ascii="GHEA Grapalat" w:hAnsi="GHEA Grapalat"/>
          <w:sz w:val="24"/>
          <w:szCs w:val="24"/>
          <w:lang w:val="hy-AM"/>
        </w:rPr>
        <w:t>45-րդ կետի պահանջները։</w:t>
      </w:r>
    </w:p>
    <w:p w14:paraId="35492EE1" w14:textId="447CCC0D" w:rsidR="00272074" w:rsidRDefault="00272074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Շենքի միջանցքում տեղակայված չէ հակածխային պաշտպանության համակարգ </w:t>
      </w:r>
      <w:r w:rsidR="00DD7957">
        <w:rPr>
          <w:rFonts w:ascii="GHEA Grapalat" w:hAnsi="GHEA Grapalat"/>
          <w:sz w:val="24"/>
          <w:szCs w:val="24"/>
          <w:lang w:val="hy-AM"/>
        </w:rPr>
        <w:t xml:space="preserve">Խախտվել են 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ՀՀ քաղաքաշինության նախարարի 2004 թվականի մարտի 26-ի </w:t>
      </w:r>
      <w:r w:rsidR="002E4B77" w:rsidRPr="001E4817">
        <w:rPr>
          <w:rFonts w:ascii="GHEA Grapalat" w:hAnsi="GHEA Grapalat"/>
          <w:sz w:val="24"/>
          <w:szCs w:val="24"/>
          <w:lang w:val="hy-AM"/>
        </w:rPr>
        <w:t>ՀՀՇՆ IV-12.03.01-04 «ԳԱԶԱԲԱՇԽԻՉ ՀԱՄԱԿԱՐԳԵՐ» ՇԻՆԱՐԱՐԱԿԱՆ ՆՈՐՄԵՐԸ ՀԱՍՏԱՏԵԼՈՒ ՄԱՍԻՆ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 </w:t>
      </w:r>
      <w:r w:rsidR="002E4B77" w:rsidRPr="001E4817">
        <w:rPr>
          <w:rFonts w:ascii="GHEA Grapalat" w:hAnsi="GHEA Grapalat"/>
          <w:sz w:val="24"/>
          <w:szCs w:val="24"/>
          <w:lang w:val="hy-AM"/>
        </w:rPr>
        <w:t>N 29-Ն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053A3B">
        <w:rPr>
          <w:rFonts w:ascii="GHEA Grapalat" w:hAnsi="GHEA Grapalat"/>
          <w:sz w:val="24"/>
          <w:szCs w:val="24"/>
          <w:lang w:val="hy-AM"/>
        </w:rPr>
        <w:t xml:space="preserve">ի </w:t>
      </w:r>
      <w:r w:rsidR="00053A3B" w:rsidRPr="00F554D2">
        <w:rPr>
          <w:rFonts w:ascii="GHEA Grapalat" w:hAnsi="GHEA Grapalat"/>
          <w:sz w:val="24"/>
          <w:lang w:val="hy-AM"/>
        </w:rPr>
        <w:t xml:space="preserve">(այսուհետ՝ </w:t>
      </w:r>
      <w:r w:rsidR="00053A3B" w:rsidRPr="001E4817">
        <w:rPr>
          <w:rFonts w:ascii="GHEA Grapalat" w:hAnsi="GHEA Grapalat"/>
          <w:sz w:val="24"/>
          <w:szCs w:val="24"/>
          <w:lang w:val="hy-AM"/>
        </w:rPr>
        <w:t>ՀՀՇՆ 12.03.01-04</w:t>
      </w:r>
      <w:r w:rsidR="00053A3B" w:rsidRPr="00F554D2">
        <w:rPr>
          <w:rFonts w:ascii="GHEA Grapalat" w:hAnsi="GHEA Grapalat"/>
          <w:sz w:val="24"/>
          <w:lang w:val="hy-AM"/>
        </w:rPr>
        <w:t>)</w:t>
      </w:r>
      <w:r w:rsidR="002E4B77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4B77" w:rsidRPr="0099392E">
        <w:rPr>
          <w:rFonts w:ascii="GHEA Grapalat" w:hAnsi="GHEA Grapalat"/>
          <w:sz w:val="24"/>
          <w:szCs w:val="24"/>
          <w:lang w:val="hy-AM"/>
        </w:rPr>
        <w:t xml:space="preserve">գլուխ 8, կետ 8.2, </w:t>
      </w:r>
      <w:r w:rsidR="002E4B77">
        <w:rPr>
          <w:rFonts w:ascii="GHEA Grapalat" w:hAnsi="GHEA Grapalat"/>
          <w:sz w:val="24"/>
          <w:szCs w:val="24"/>
          <w:lang w:val="hy-AM"/>
        </w:rPr>
        <w:t>«ա»</w:t>
      </w:r>
      <w:r w:rsidR="002E4B77" w:rsidRPr="0099392E">
        <w:rPr>
          <w:rFonts w:ascii="GHEA Grapalat" w:hAnsi="GHEA Grapalat"/>
          <w:sz w:val="24"/>
          <w:szCs w:val="24"/>
          <w:lang w:val="hy-AM"/>
        </w:rPr>
        <w:t xml:space="preserve"> ենթակե</w:t>
      </w:r>
      <w:r w:rsidR="002E4B77">
        <w:rPr>
          <w:rFonts w:ascii="GHEA Grapalat" w:hAnsi="GHEA Grapalat"/>
          <w:sz w:val="24"/>
          <w:szCs w:val="24"/>
          <w:lang w:val="hy-AM"/>
        </w:rPr>
        <w:t>տի պահանջները</w:t>
      </w:r>
      <w:r w:rsidR="00DD7957">
        <w:rPr>
          <w:rFonts w:ascii="GHEA Grapalat" w:hAnsi="GHEA Grapalat"/>
          <w:sz w:val="24"/>
          <w:szCs w:val="24"/>
          <w:lang w:val="hy-AM"/>
        </w:rPr>
        <w:t></w:t>
      </w:r>
      <w:r w:rsidR="00053A3B">
        <w:rPr>
          <w:rFonts w:ascii="GHEA Grapalat" w:hAnsi="GHEA Grapalat"/>
          <w:sz w:val="24"/>
          <w:szCs w:val="24"/>
          <w:lang w:val="hy-AM"/>
        </w:rPr>
        <w:t>։</w:t>
      </w:r>
    </w:p>
    <w:p w14:paraId="3DE9F36B" w14:textId="1B4DF483" w:rsidR="00501146" w:rsidRPr="008C242F" w:rsidRDefault="00501146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9392E">
        <w:rPr>
          <w:rFonts w:ascii="GHEA Grapalat" w:hAnsi="GHEA Grapalat"/>
          <w:sz w:val="24"/>
          <w:szCs w:val="24"/>
          <w:lang w:val="hy-AM"/>
        </w:rPr>
        <w:t>55մ</w:t>
      </w:r>
      <w:r w:rsidRPr="0099392E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99392E">
        <w:rPr>
          <w:rFonts w:ascii="GHEA Grapalat" w:hAnsi="GHEA Grapalat"/>
          <w:sz w:val="24"/>
          <w:szCs w:val="24"/>
          <w:lang w:val="hy-AM"/>
        </w:rPr>
        <w:t xml:space="preserve"> և ավել մակերեսով բնական լուսավորություն չունեցող սենքերում տեղակայված չէ հակածխային պաշտպանության համակարգ </w:t>
      </w:r>
      <w:r>
        <w:rPr>
          <w:rFonts w:ascii="GHEA Grapalat" w:hAnsi="GHEA Grapalat"/>
          <w:sz w:val="24"/>
          <w:szCs w:val="24"/>
          <w:lang w:val="hy-AM"/>
        </w:rPr>
        <w:t xml:space="preserve">Խախտվել են </w:t>
      </w:r>
      <w:r w:rsidRPr="0099392E">
        <w:rPr>
          <w:rFonts w:ascii="GHEA Grapalat" w:hAnsi="GHEA Grapalat"/>
          <w:sz w:val="24"/>
          <w:szCs w:val="24"/>
          <w:lang w:val="hy-AM"/>
        </w:rPr>
        <w:t>ՀՀՇՆ IV-12.02.01-04, գլուխ 8, կետ 8.2,</w:t>
      </w:r>
      <w:r w:rsidRPr="0050114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9392E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9392E">
        <w:rPr>
          <w:rFonts w:ascii="GHEA Grapalat" w:hAnsi="GHEA Grapalat"/>
          <w:sz w:val="24"/>
          <w:szCs w:val="24"/>
          <w:lang w:val="hy-AM"/>
        </w:rPr>
        <w:t xml:space="preserve"> ենթակետ</w:t>
      </w:r>
      <w:r>
        <w:rPr>
          <w:rFonts w:ascii="GHEA Grapalat" w:hAnsi="GHEA Grapalat"/>
          <w:sz w:val="24"/>
          <w:szCs w:val="24"/>
          <w:lang w:val="hy-AM"/>
        </w:rPr>
        <w:t>ի պահանջները</w:t>
      </w:r>
      <w:r w:rsidRPr="001A420A">
        <w:rPr>
          <w:rFonts w:ascii="GHEA Grapalat" w:hAnsi="GHEA Grapalat"/>
          <w:sz w:val="24"/>
          <w:lang w:val="hy-AM"/>
        </w:rPr>
        <w:t>)</w:t>
      </w:r>
      <w:r w:rsidR="00DD3896">
        <w:rPr>
          <w:rFonts w:ascii="GHEA Grapalat" w:hAnsi="GHEA Grapalat"/>
          <w:sz w:val="24"/>
          <w:lang w:val="hy-AM"/>
        </w:rPr>
        <w:t>։</w:t>
      </w:r>
    </w:p>
    <w:p w14:paraId="54A26346" w14:textId="57DAC932" w:rsidR="008C242F" w:rsidRPr="00966BE1" w:rsidRDefault="008C242F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64731">
        <w:rPr>
          <w:rFonts w:ascii="GHEA Grapalat" w:hAnsi="GHEA Grapalat"/>
          <w:sz w:val="24"/>
          <w:szCs w:val="24"/>
          <w:lang w:val="hy-AM"/>
        </w:rPr>
        <w:t>Կրպակաշարերը, տաղավարները տեղակայված չեն շենքերից և շինություններից ոչ պակաս քան 8 մետր հեռավորության վրա</w:t>
      </w:r>
      <w:r>
        <w:rPr>
          <w:rFonts w:ascii="GHEA Grapalat" w:hAnsi="GHEA Grapalat"/>
          <w:sz w:val="24"/>
          <w:szCs w:val="24"/>
          <w:lang w:val="hy-AM"/>
        </w:rPr>
        <w:t xml:space="preserve"> Խախտվել են </w:t>
      </w:r>
      <w:r w:rsidR="00CB0B74" w:rsidRPr="0024343B">
        <w:rPr>
          <w:rFonts w:ascii="GHEA Grapalat" w:hAnsi="GHEA Grapalat"/>
          <w:sz w:val="24"/>
          <w:szCs w:val="24"/>
          <w:lang w:val="hy-AM"/>
        </w:rPr>
        <w:t>ՀՀՇՆ 30-01-2023</w:t>
      </w:r>
      <w:r w:rsidR="00CB0B74">
        <w:rPr>
          <w:rFonts w:ascii="GHEA Grapalat" w:hAnsi="GHEA Grapalat"/>
          <w:sz w:val="24"/>
          <w:szCs w:val="24"/>
          <w:lang w:val="hy-AM"/>
        </w:rPr>
        <w:t xml:space="preserve"> 510-րդ կետի պահանջները</w:t>
      </w:r>
      <w:r w:rsidR="00EF10D4">
        <w:rPr>
          <w:rFonts w:ascii="GHEA Grapalat" w:hAnsi="GHEA Grapalat"/>
          <w:sz w:val="24"/>
          <w:szCs w:val="24"/>
          <w:lang w:val="hy-AM"/>
        </w:rPr>
        <w:t>։</w:t>
      </w:r>
    </w:p>
    <w:p w14:paraId="40034AEF" w14:textId="0D5D6560" w:rsidR="00966BE1" w:rsidRPr="004A4321" w:rsidRDefault="00966BE1" w:rsidP="004A4321">
      <w:pPr>
        <w:pStyle w:val="ListParagraph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64731">
        <w:rPr>
          <w:rFonts w:ascii="GHEA Grapalat" w:hAnsi="GHEA Grapalat"/>
          <w:sz w:val="24"/>
          <w:szCs w:val="24"/>
          <w:lang w:val="hy-AM"/>
        </w:rPr>
        <w:t>Բնակելի, հասարակական, արտադրական նշանակության շենքերի (շինությունների) և առևտրի ու հասարակական սննդի օբյեկտների շենքերի միջև հակահրդեհային միջտարածությունները պահպանված չեն</w:t>
      </w:r>
      <w:r>
        <w:rPr>
          <w:rFonts w:ascii="GHEA Grapalat" w:hAnsi="GHEA Grapalat"/>
          <w:sz w:val="24"/>
          <w:szCs w:val="24"/>
          <w:lang w:val="hy-AM"/>
        </w:rPr>
        <w:t xml:space="preserve"> խախտվել են </w:t>
      </w:r>
      <w:r w:rsidRPr="00964731">
        <w:rPr>
          <w:rFonts w:ascii="GHEA Grapalat" w:hAnsi="GHEA Grapalat"/>
          <w:sz w:val="24"/>
          <w:szCs w:val="24"/>
          <w:lang w:val="hy-AM"/>
        </w:rPr>
        <w:t xml:space="preserve">ՀԱԿ </w:t>
      </w:r>
      <w:r>
        <w:rPr>
          <w:rFonts w:ascii="GHEA Grapalat" w:hAnsi="GHEA Grapalat"/>
          <w:sz w:val="24"/>
          <w:szCs w:val="24"/>
          <w:lang w:val="hy-AM"/>
        </w:rPr>
        <w:t xml:space="preserve">439-րդ </w:t>
      </w:r>
      <w:r w:rsidRPr="00964731">
        <w:rPr>
          <w:rFonts w:ascii="GHEA Grapalat" w:hAnsi="GHEA Grapalat"/>
          <w:sz w:val="24"/>
          <w:szCs w:val="24"/>
          <w:lang w:val="hy-AM"/>
        </w:rPr>
        <w:t>կետ</w:t>
      </w:r>
      <w:r>
        <w:rPr>
          <w:rFonts w:ascii="GHEA Grapalat" w:hAnsi="GHEA Grapalat"/>
          <w:sz w:val="24"/>
          <w:szCs w:val="24"/>
          <w:lang w:val="hy-AM"/>
        </w:rPr>
        <w:t>ի պահանջները</w:t>
      </w:r>
      <w:r w:rsidRPr="005952D4">
        <w:rPr>
          <w:rFonts w:ascii="GHEA Grapalat" w:hAnsi="GHEA Grapalat" w:cs="Sylfaen"/>
          <w:sz w:val="24"/>
          <w:szCs w:val="24"/>
          <w:lang w:val="hy-AM"/>
        </w:rPr>
        <w:t>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bookmarkEnd w:id="1"/>
    <w:bookmarkEnd w:id="2"/>
    <w:p w14:paraId="0A3CE0A9" w14:textId="506E4F68" w:rsidR="002C5FD3" w:rsidRPr="00242E05" w:rsidRDefault="00AB65CE" w:rsidP="006605A0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42E05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242E0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A75E86" w:rsidRDefault="008D193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A75E86">
        <w:rPr>
          <w:lang w:val="hy-AM"/>
        </w:rPr>
        <w:t xml:space="preserve">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A75E86" w:rsidRDefault="008D193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A75E86" w:rsidRDefault="008D193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lastRenderedPageBreak/>
        <w:t xml:space="preserve">«Հրդեհային անվտանգության մասին» օրենքի 4-րդ հոդվածի «ա» կետի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48B61624" w:rsidR="008D1936" w:rsidRDefault="00F40A3C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հակահրդեհային նորմատիվ փաստաթղթերը (տեխնիկական կանոնակարգերը), ինչպես </w:t>
      </w:r>
      <w:r w:rsidRP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նաև</w:t>
      </w:r>
      <w:r w:rsidR="00165368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16536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, հիմնանորոգման և վերակառուցման, ինչպես նաև սարքավորումների արտադրության </w:t>
      </w:r>
      <w:r w:rsidRPr="0085733D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և շահագործման ժամանակ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14:paraId="4D82F3BF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bookmarkStart w:id="4" w:name="_Hlk158112582"/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</w:t>
      </w:r>
      <w:bookmarkEnd w:id="4"/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 xml:space="preserve">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03B4E35C" w14:textId="6641E2F0" w:rsidR="00D93BBF" w:rsidRPr="00A75E86" w:rsidRDefault="00D93BB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</w:p>
    <w:p w14:paraId="0F67A4F6" w14:textId="239600E6" w:rsidR="00474EA0" w:rsidRDefault="00474EA0" w:rsidP="006605A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Հիմնավորում վարչական ակտի անհապաղ ընդունման, ելնելով հանրային շահից</w:t>
      </w:r>
      <w:r w:rsidR="00D8286E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՝</w:t>
      </w:r>
      <w:r w:rsidRPr="00474EA0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դրա անհապաղ կատարման վերաբերյալ։</w:t>
      </w:r>
    </w:p>
    <w:p w14:paraId="72CCF323" w14:textId="61732FF3" w:rsidR="00FA1338" w:rsidRDefault="00FA1338" w:rsidP="006605A0">
      <w:pPr>
        <w:pStyle w:val="ListParagraph"/>
        <w:spacing w:after="0" w:line="276" w:lineRule="auto"/>
        <w:ind w:left="0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պետության կողմից մի շարք նորմատիվ իրավական ակտերով սահմանվել են</w:t>
      </w:r>
      <w:r w:rsidRPr="0033559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հրդեհային անվտանգության պարտադիր ապահովման պահանջներ</w:t>
      </w:r>
      <w:r>
        <w:rPr>
          <w:rFonts w:ascii="GHEA Grapalat" w:hAnsi="GHEA Grapalat" w:cs="Cambria Math"/>
          <w:sz w:val="24"/>
          <w:szCs w:val="24"/>
          <w:lang w:val="hy-AM"/>
        </w:rPr>
        <w:t>, որոնք ուղղված են տվյալ ոլորտում</w:t>
      </w:r>
      <w:r w:rsidRPr="002D2A4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պետության ռազմավարության սկզբունքների և դրանց իրագործման մեխանիզմների սահմանմանը և, ի թիվս այլնի, բնակչության պաշտպանությանը: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</w:p>
    <w:p w14:paraId="3B9881A6" w14:textId="51764506" w:rsidR="00FA1338" w:rsidRDefault="00FA1338" w:rsidP="006605A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Հրդեհային անվտանգության պահանջները՝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</w:t>
      </w:r>
      <w:r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</w:t>
      </w:r>
      <w:r w:rsidRPr="00AE07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Վերոնշյալ </w:t>
      </w:r>
      <w:r w:rsidRPr="00AE07C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պահանջների կատարումը ինքնանպատակ չէ և միտված է </w:t>
      </w:r>
      <w:r w:rsidRPr="00AE07C8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կանխելու և/կամ նվազեցնելու հրդեհի առաջացման ռիսկի գործոնը, ապահովելու առողջության համար անվտանգ պայմաններ` աշխատողների կամ նշված շենք-շինություններում աշխատանք կատարողների, տարածքում գտնվող սպառողների և այլ մարդկանց համար, ինչպես նաև ապահովելու </w:t>
      </w:r>
      <w:r w:rsidRPr="00AE07C8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նորմատիվ պահանջների խախտումների դեպքում հնարավոր բացասական հետևանքներից անձի, գույքի, հասարակության և պետության պաշտպանվածությանը։</w:t>
      </w:r>
    </w:p>
    <w:p w14:paraId="28E1A03C" w14:textId="6DC6E250" w:rsidR="00FA1338" w:rsidRDefault="00FA1338" w:rsidP="006605A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Հակառակ դեպքում, երբ շենքերն ու շինությունները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կամ այլ օբյեկտները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չեն համապատասխանում հրդեհային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անվտանգության ոլորտի օրենսդրության պահանջներին, ապա հրդեհային անվտանգության ապահովման բնագավառում վերահսկողություն իրականացնող տեսչական մարմի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նը իրավասու է </w:t>
      </w:r>
      <w:r>
        <w:rPr>
          <w:rFonts w:ascii="GHEA Grapalat" w:hAnsi="GHEA Grapalat"/>
          <w:sz w:val="24"/>
          <w:szCs w:val="24"/>
          <w:lang w:val="hy-AM"/>
        </w:rPr>
        <w:t>ընդունել որոշում</w:t>
      </w:r>
      <w:r w:rsidRPr="00237B78">
        <w:rPr>
          <w:rFonts w:ascii="GHEA Grapalat" w:hAnsi="GHEA Grapalat"/>
          <w:sz w:val="24"/>
          <w:szCs w:val="24"/>
          <w:lang w:val="hy-AM"/>
        </w:rPr>
        <w:t>՝ ամբողջովին կամ մասնակիորեն դադարեցնել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237B78">
        <w:rPr>
          <w:rFonts w:ascii="GHEA Grapalat" w:hAnsi="GHEA Grapalat"/>
          <w:sz w:val="24"/>
          <w:szCs w:val="24"/>
          <w:lang w:val="hy-AM"/>
        </w:rPr>
        <w:t xml:space="preserve"> կազմակերպությունների, արտադրական տեղամասերի, առանձին ագրեգատների աշխատանքը, շենքերի, շինությունների շինարարության, վերակառուցման, վերականգնման, ուժեղացման, արդիականացման աշխատանքները, ինչպես նաև շենքերի և շինությունների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և այլ օբյեկտների շահագործումը</w:t>
      </w:r>
      <w:r w:rsidRPr="00DB10B1">
        <w:rPr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նորմատիվ փաստաթղթերի պահանջների այն խախտումների դեպքում, որոնք անմիջականորեն և ուղղակի սպառնալիք են ստեղծում հրդեհների առաջացման և (կամ) մարդկանց անվտանգության համար:</w:t>
      </w:r>
    </w:p>
    <w:p w14:paraId="19EA3739" w14:textId="2884BF4C" w:rsidR="006331FF" w:rsidRDefault="004A13DE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Տեսչական մարմնի կողմից դեռևս 2023թ. մարտի 31-ի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A3C43" w:rsidRPr="004A13DE">
        <w:rPr>
          <w:rFonts w:ascii="GHEA Grapalat" w:hAnsi="GHEA Grapalat" w:cs="Sylfaen"/>
          <w:b/>
          <w:bCs/>
          <w:sz w:val="24"/>
          <w:szCs w:val="24"/>
          <w:lang w:val="hy-AM"/>
        </w:rPr>
        <w:t>ԵՐԵՎԱՆԻ ՊԱՀԱԾՈՆԵՐԻ ԳՈՐԾԱՐԱՆ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ՓԲԸ-ին տրվել է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թիվ Հ/339-2023 000160 կարգադրագ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կարգադրագիրը </w:t>
      </w:r>
      <w:r w:rsidR="00501A7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31.03.2023թ. առձեռն 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>ստացել է Ընկերության տնօրենի ժ/պ Վարդան Մանուկյանը</w:t>
      </w:r>
      <w:r w:rsidR="000172C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հրդեհային անվտանգության ոլորտում հայտնաբերված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>խախտումների վերացման վերաբերյալ</w:t>
      </w:r>
      <w:r w:rsidR="005E36B2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="00DA3C4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սահմանվել է խախտումների վերացման հստակ ժամանակացույց</w:t>
      </w:r>
      <w:r w:rsidR="006331FF">
        <w:rPr>
          <w:rFonts w:ascii="GHEA Grapalat" w:hAnsi="GHEA Grapalat" w:cs="Sylfaen"/>
          <w:b/>
          <w:bCs/>
          <w:sz w:val="24"/>
          <w:szCs w:val="24"/>
          <w:lang w:val="hy-AM"/>
        </w:rPr>
        <w:t>՝ մինչև 03.08.2023թ.։</w:t>
      </w:r>
      <w:r w:rsidR="006331FF" w:rsidRPr="006331F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37B49EF" w14:textId="07ABA1E0" w:rsidR="004A13DE" w:rsidRDefault="006331FF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b/>
          <w:bCs/>
          <w:noProof/>
          <w:sz w:val="24"/>
          <w:szCs w:val="24"/>
          <w:lang w:val="hy-AM"/>
        </w:rPr>
      </w:pPr>
      <w:r w:rsidRPr="006331FF">
        <w:rPr>
          <w:rFonts w:ascii="GHEA Grapalat" w:hAnsi="GHEA Grapalat" w:cs="Sylfaen"/>
          <w:b/>
          <w:bCs/>
          <w:sz w:val="24"/>
          <w:szCs w:val="24"/>
          <w:lang w:val="hy-AM"/>
        </w:rPr>
        <w:t>2024թ. հունվարի 17-ին կազմված թիվ Հ/5-2024 արձանագրության համաձայն</w:t>
      </w:r>
      <w:r w:rsidR="00172CA6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Pr="006331F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Pr="00861B11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քաղաք Երևան, Արշակունյաց 15 </w:t>
      </w:r>
      <w:r w:rsidRPr="00665D55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հասցեում</w:t>
      </w:r>
      <w:r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կրկին արձանագրվել են </w:t>
      </w:r>
      <w:r w:rsidRPr="006331F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հրդեհային անվտանգության ոլորտին առնչվող նորմատիվ իրավական ակտերի և փաստաթղթերի (այդ թվում՝ նորմատիվատեխնիկական) պահանջների</w:t>
      </w:r>
      <w:r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խախտումներ։</w:t>
      </w:r>
    </w:p>
    <w:p w14:paraId="4E7A4BB8" w14:textId="0C28BC6A" w:rsidR="006331FF" w:rsidRPr="00172CA6" w:rsidRDefault="00EC48F3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Arial"/>
          <w:b/>
          <w:b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Մասնավորապես, </w:t>
      </w:r>
      <w:r w:rsidR="00FB51EB" w:rsidRPr="00861B11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քաղաք Երևան, Արշակունյաց 15 </w:t>
      </w:r>
      <w:r w:rsidRPr="00665D55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հասցեում</w:t>
      </w:r>
      <w:r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="00FB51E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="00FB51EB" w:rsidRPr="00FB51E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Էլեկտրասարքավորումները համաձայն էլեկտրական սարքավորումների տեղակայման կանոնների մոնտաժված չեն</w:t>
      </w:r>
      <w:r w:rsidR="00FB51E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, </w:t>
      </w:r>
      <w:r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գ</w:t>
      </w:r>
      <w:r w:rsidRPr="00EC48F3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երծանրաբեռնվածության և կարճ միացման հոսանքներից պաշտպանելու համար</w:t>
      </w:r>
      <w:r w:rsidR="00FB51E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օգտագործվում են</w:t>
      </w:r>
      <w:r w:rsidRPr="00EC48F3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ոչ ստանդարտ սարքեր</w:t>
      </w:r>
      <w:r w:rsidR="00FB51EB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, ինչի </w:t>
      </w:r>
      <w:r w:rsidR="0082746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պարագայում՝</w:t>
      </w:r>
      <w:r w:rsidR="00486F54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="00C7158E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շենքերն ու շինություններն ապահովված չեն էլեկտրահաղորդալարերի տաքացման, դրանց արդյունքում մեկուսիչների դեֆորմացման կամ վնասման պատճառով այլ նյութերի հետ շփման արդյունքում հրդեհի առաջացման, ինչպես նաև բաց հոսանքի տարածման պարագայում մարդկանց հոսանքահարման </w:t>
      </w:r>
      <w:r w:rsidR="00FB74AA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ռիսկերից</w:t>
      </w:r>
      <w:r w:rsidR="00C7158E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։</w:t>
      </w:r>
      <w:r w:rsidR="00FB74AA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 </w:t>
      </w:r>
      <w:r w:rsidR="00B868D9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Նման խախտումները իրենց բնույթով </w:t>
      </w:r>
      <w:r w:rsidR="006331F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 xml:space="preserve">պարունակում են հրդեհների առաջացման ռիսկեր։ Բացի </w:t>
      </w:r>
      <w:r w:rsidR="006331FF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lastRenderedPageBreak/>
        <w:t xml:space="preserve">այդ, </w:t>
      </w:r>
      <w:r w:rsidR="006331FF" w:rsidRPr="00172CA6">
        <w:rPr>
          <w:rFonts w:ascii="GHEA Grapalat" w:hAnsi="GHEA Grapalat"/>
          <w:b/>
          <w:bCs/>
          <w:sz w:val="24"/>
          <w:szCs w:val="24"/>
          <w:lang w:val="hy-AM"/>
        </w:rPr>
        <w:t>այն սենքերում, որտեղ օգտագործվում կամ պահվում են այրվող նյութեր՝ սենքեր տանող սանդուղքների առջև կառուցված չեն հրդեհի դեպքում օդի ճնշումով նախամուտք-անցախցեր, շենքի միջանցքում տեղակայված չէ հակածխային պաշտպանության համակարգ, բնակելի, հասարակական, արտադրական նշանակության շենքերի (շինությունների) և առևտրի ու հասարակական սննդի օբյեկտների շենքերի միջև հակահրդեհային միջտարածությունները պահպանված չեն</w:t>
      </w:r>
      <w:r w:rsidR="00067EBD">
        <w:rPr>
          <w:rFonts w:ascii="GHEA Grapalat" w:hAnsi="GHEA Grapalat"/>
          <w:b/>
          <w:bCs/>
          <w:sz w:val="24"/>
          <w:szCs w:val="24"/>
          <w:lang w:val="hy-AM"/>
        </w:rPr>
        <w:t>, կ</w:t>
      </w:r>
      <w:r w:rsidR="00067EBD" w:rsidRPr="00067EBD">
        <w:rPr>
          <w:rFonts w:ascii="GHEA Grapalat" w:hAnsi="GHEA Grapalat"/>
          <w:b/>
          <w:bCs/>
          <w:sz w:val="24"/>
          <w:szCs w:val="24"/>
          <w:lang w:val="hy-AM"/>
        </w:rPr>
        <w:t>րպակաշարերը, տաղավարները տեղակայված չեն շենքերից և շինություններից ոչ պակաս քան 8 մետր հեռավորության վրա</w:t>
      </w:r>
      <w:r w:rsidR="006331FF" w:rsidRPr="00172CA6">
        <w:rPr>
          <w:rFonts w:ascii="GHEA Grapalat" w:hAnsi="GHEA Grapalat"/>
          <w:b/>
          <w:bCs/>
          <w:sz w:val="24"/>
          <w:szCs w:val="24"/>
          <w:lang w:val="hy-AM"/>
        </w:rPr>
        <w:t>։</w:t>
      </w:r>
    </w:p>
    <w:p w14:paraId="56FD1A6A" w14:textId="38FE1B08" w:rsidR="00474EA0" w:rsidRPr="005F6381" w:rsidRDefault="00772585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նաև այն հանգամանքը, որ </w:t>
      </w:r>
      <w:r w:rsidR="0085733D">
        <w:rPr>
          <w:rFonts w:ascii="GHEA Grapalat" w:hAnsi="GHEA Grapalat"/>
          <w:sz w:val="24"/>
          <w:szCs w:val="24"/>
          <w:lang w:val="hy-AM"/>
        </w:rPr>
        <w:t xml:space="preserve">մինչև խախտումների վերացումը, առկա խախտումներով օբյեկտի շահագործումը </w:t>
      </w:r>
      <w:r>
        <w:rPr>
          <w:rFonts w:ascii="GHEA Grapalat" w:hAnsi="GHEA Grapalat"/>
          <w:sz w:val="24"/>
          <w:szCs w:val="24"/>
          <w:lang w:val="hy-AM"/>
        </w:rPr>
        <w:t>հղի է հանրությանը սպառնացող անդառնալի հետևանքներ</w:t>
      </w:r>
      <w:r w:rsidR="0085733D">
        <w:rPr>
          <w:rFonts w:ascii="GHEA Grapalat" w:hAnsi="GHEA Grapalat"/>
          <w:sz w:val="24"/>
          <w:szCs w:val="24"/>
          <w:lang w:val="hy-AM"/>
        </w:rPr>
        <w:t>ի առաջացման ողջամիտ ռիսկով</w:t>
      </w:r>
      <w:r>
        <w:rPr>
          <w:rFonts w:ascii="GHEA Grapalat" w:hAnsi="GHEA Grapalat"/>
          <w:sz w:val="24"/>
          <w:szCs w:val="24"/>
          <w:lang w:val="hy-AM"/>
        </w:rPr>
        <w:t xml:space="preserve">, անհրաժեշտություն է առաջացել անհապաղ ընդունել վարչական ակտ՝ </w:t>
      </w:r>
      <w:r w:rsidR="00172CA6" w:rsidRPr="00172CA6">
        <w:rPr>
          <w:rFonts w:ascii="GHEA Grapalat" w:hAnsi="GHEA Grapalat"/>
          <w:sz w:val="24"/>
          <w:lang w:val="hy-AM"/>
        </w:rPr>
        <w:t>քաղաք Երևան, Արշակունյաց 15</w:t>
      </w:r>
      <w:r w:rsidR="00E868CE">
        <w:rPr>
          <w:rFonts w:ascii="GHEA Grapalat" w:hAnsi="GHEA Grapalat"/>
          <w:sz w:val="24"/>
          <w:lang w:val="hy-AM"/>
        </w:rPr>
        <w:t xml:space="preserve"> հասցեում գտնվող </w:t>
      </w:r>
      <w:r w:rsidR="00F36357">
        <w:rPr>
          <w:rFonts w:ascii="GHEA Grapalat" w:hAnsi="GHEA Grapalat"/>
          <w:sz w:val="24"/>
          <w:lang w:val="hy-AM"/>
        </w:rPr>
        <w:t>շենք-</w:t>
      </w:r>
      <w:r w:rsidR="00781399">
        <w:rPr>
          <w:rFonts w:ascii="GHEA Grapalat" w:hAnsi="GHEA Grapalat"/>
          <w:sz w:val="24"/>
          <w:lang w:val="hy-AM"/>
        </w:rPr>
        <w:t xml:space="preserve"> </w:t>
      </w:r>
      <w:r w:rsidR="00E868CE">
        <w:rPr>
          <w:rFonts w:ascii="GHEA Grapalat" w:hAnsi="GHEA Grapalat"/>
          <w:sz w:val="24"/>
          <w:lang w:val="hy-AM"/>
        </w:rPr>
        <w:t>շինությ</w:t>
      </w:r>
      <w:r w:rsidR="00F36357">
        <w:rPr>
          <w:rFonts w:ascii="GHEA Grapalat" w:hAnsi="GHEA Grapalat"/>
          <w:sz w:val="24"/>
          <w:lang w:val="hy-AM"/>
        </w:rPr>
        <w:t>ու</w:t>
      </w:r>
      <w:r w:rsidR="00781399">
        <w:rPr>
          <w:rFonts w:ascii="GHEA Grapalat" w:hAnsi="GHEA Grapalat"/>
          <w:sz w:val="24"/>
          <w:lang w:val="hy-AM"/>
        </w:rPr>
        <w:t>ն</w:t>
      </w:r>
      <w:r w:rsidR="00F36357">
        <w:rPr>
          <w:rFonts w:ascii="GHEA Grapalat" w:hAnsi="GHEA Grapalat"/>
          <w:sz w:val="24"/>
          <w:lang w:val="hy-AM"/>
        </w:rPr>
        <w:t>ների</w:t>
      </w:r>
      <w:r w:rsidR="00781399">
        <w:rPr>
          <w:rFonts w:ascii="GHEA Grapalat" w:hAnsi="GHEA Grapalat"/>
          <w:sz w:val="24"/>
          <w:lang w:val="hy-AM"/>
        </w:rPr>
        <w:t xml:space="preserve"> </w:t>
      </w:r>
      <w:r w:rsidR="0085733D">
        <w:rPr>
          <w:rFonts w:ascii="GHEA Grapalat" w:hAnsi="GHEA Grapalat" w:cs="Arial"/>
          <w:noProof/>
          <w:sz w:val="24"/>
          <w:szCs w:val="24"/>
          <w:lang w:val="hy-AM"/>
        </w:rPr>
        <w:t>շահագործումն</w:t>
      </w:r>
      <w:r w:rsidR="00101866">
        <w:rPr>
          <w:rFonts w:ascii="GHEA Grapalat" w:hAnsi="GHEA Grapalat"/>
          <w:sz w:val="24"/>
          <w:szCs w:val="24"/>
          <w:lang w:val="hy-AM"/>
        </w:rPr>
        <w:t xml:space="preserve"> ամբողջությամբ դադարեցնելու վերաբերյալ</w:t>
      </w:r>
      <w:r w:rsidR="0085733D">
        <w:rPr>
          <w:rFonts w:ascii="GHEA Grapalat" w:hAnsi="GHEA Grapalat"/>
          <w:sz w:val="24"/>
          <w:szCs w:val="24"/>
          <w:lang w:val="hy-AM"/>
        </w:rPr>
        <w:t>։</w:t>
      </w:r>
    </w:p>
    <w:p w14:paraId="6871BEAB" w14:textId="6DEF2440" w:rsidR="00383C05" w:rsidRDefault="00E4628E" w:rsidP="006605A0">
      <w:pPr>
        <w:spacing w:after="0" w:line="276" w:lineRule="auto"/>
        <w:ind w:firstLine="720"/>
        <w:jc w:val="both"/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</w:pP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Հարկ է արձանագրել, որ վերոգրյալ հիմնավորումների </w:t>
      </w:r>
      <w:r w:rsid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ներքո</w:t>
      </w:r>
      <w:r w:rsidRPr="0033559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սույն որոշումը ենթակա է անհապաղ կատարման, որը նման պայմաններում 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ինքնանպատակ չէ, այլ</w:t>
      </w:r>
      <w:r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ելնելով հանրային շահից՝</w:t>
      </w:r>
      <w:r w:rsidR="00EE7488" w:rsidRPr="0033559F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հետագայում հանրության համար հնարավոր վտանգի առաջացման կանխարգելման միջոց։</w:t>
      </w:r>
      <w:r w:rsidR="00383C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Տվյալ պարագայում Ընկերության 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իրավունքի սահմանափակումը համաչափ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Ընկերության իրավունքների սահմանափակումը առկա իրավիճակում համաչափ է, հավասարակշ</w:t>
      </w:r>
      <w:r w:rsidR="00414235">
        <w:rPr>
          <w:rFonts w:ascii="GHEA Grapalat" w:hAnsi="GHEA Grapalat"/>
          <w:sz w:val="24"/>
          <w:szCs w:val="24"/>
          <w:lang w:val="hy-AM"/>
        </w:rPr>
        <w:t>ռ</w:t>
      </w:r>
      <w:r w:rsidR="00383C05" w:rsidRPr="00A75E86">
        <w:rPr>
          <w:rFonts w:ascii="GHEA Grapalat" w:hAnsi="GHEA Grapalat"/>
          <w:sz w:val="24"/>
          <w:szCs w:val="24"/>
          <w:lang w:val="hy-AM"/>
        </w:rPr>
        <w:t>ված, իսկ հանրային շահի օգուտը և պաշտպանությունը գերակշիռ է։</w:t>
      </w:r>
      <w:r w:rsidR="00383C05" w:rsidRPr="00383C05">
        <w:rPr>
          <w:rFonts w:ascii="GHEA Grapalat" w:hAnsi="GHEA Grapalat"/>
          <w:color w:val="21346E"/>
          <w:sz w:val="18"/>
          <w:szCs w:val="18"/>
          <w:shd w:val="clear" w:color="auto" w:fill="FFFFFF"/>
          <w:lang w:val="hy-AM"/>
        </w:rPr>
        <w:t xml:space="preserve"> </w:t>
      </w:r>
    </w:p>
    <w:p w14:paraId="06CF55FF" w14:textId="621F2EEB" w:rsidR="0085733D" w:rsidRPr="00383C05" w:rsidRDefault="0085733D" w:rsidP="006605A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5733D">
        <w:rPr>
          <w:rFonts w:ascii="GHEA Grapalat" w:hAnsi="GHEA Grapalat"/>
          <w:sz w:val="24"/>
          <w:szCs w:val="24"/>
          <w:lang w:val="hy-AM"/>
        </w:rPr>
        <w:t xml:space="preserve">Հակառակ պարագայում, </w:t>
      </w:r>
      <w:r>
        <w:rPr>
          <w:rFonts w:ascii="GHEA Grapalat" w:hAnsi="GHEA Grapalat"/>
          <w:sz w:val="24"/>
          <w:szCs w:val="24"/>
          <w:lang w:val="hy-AM"/>
        </w:rPr>
        <w:t>կարող է վտանգվել հանրության շահի և այլոց հիմնական իրավունքների և ազատությունների պաշտպանությունը։</w:t>
      </w:r>
    </w:p>
    <w:p w14:paraId="2B3271E8" w14:textId="2A86B231" w:rsidR="00383C05" w:rsidRDefault="00383C05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Ուստի, մինչև հայտնաբերված խախտումների վերացումը, </w:t>
      </w:r>
      <w:r w:rsidR="00172CA6" w:rsidRPr="00172CA6">
        <w:rPr>
          <w:rFonts w:ascii="GHEA Grapalat" w:hAnsi="GHEA Grapalat" w:cs="Arial"/>
          <w:noProof/>
          <w:sz w:val="24"/>
          <w:szCs w:val="24"/>
          <w:lang w:val="hy-AM"/>
        </w:rPr>
        <w:t>քաղաք Երևան, Արշակունյաց 15</w:t>
      </w:r>
      <w:r w:rsidR="00C859D8">
        <w:rPr>
          <w:rFonts w:ascii="GHEA Grapalat" w:hAnsi="GHEA Grapalat" w:cs="Arial"/>
          <w:noProof/>
          <w:sz w:val="24"/>
          <w:szCs w:val="24"/>
          <w:lang w:val="hy-AM"/>
        </w:rPr>
        <w:t xml:space="preserve"> հասցեում</w:t>
      </w:r>
      <w:r w:rsidR="00835FB8"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973D5F">
        <w:rPr>
          <w:rFonts w:ascii="GHEA Grapalat" w:hAnsi="GHEA Grapalat" w:cs="Arial"/>
          <w:noProof/>
          <w:sz w:val="24"/>
          <w:szCs w:val="24"/>
          <w:lang w:val="hy-AM"/>
        </w:rPr>
        <w:t>գտնվող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E868CE">
        <w:rPr>
          <w:rFonts w:ascii="GHEA Grapalat" w:hAnsi="GHEA Grapalat" w:cs="Arial"/>
          <w:noProof/>
          <w:sz w:val="24"/>
          <w:szCs w:val="24"/>
          <w:lang w:val="hy-AM"/>
        </w:rPr>
        <w:t>շենք-շինությ</w:t>
      </w:r>
      <w:r w:rsidR="00642738">
        <w:rPr>
          <w:rFonts w:ascii="GHEA Grapalat" w:hAnsi="GHEA Grapalat" w:cs="Arial"/>
          <w:noProof/>
          <w:sz w:val="24"/>
          <w:szCs w:val="24"/>
          <w:lang w:val="hy-AM"/>
        </w:rPr>
        <w:t>ությունների շահագործումը</w:t>
      </w:r>
      <w:r>
        <w:rPr>
          <w:rFonts w:ascii="GHEA Grapalat" w:hAnsi="GHEA Grapalat"/>
          <w:sz w:val="24"/>
          <w:szCs w:val="24"/>
          <w:lang w:val="hy-AM"/>
        </w:rPr>
        <w:t xml:space="preserve"> ենթակա </w:t>
      </w:r>
      <w:r w:rsidR="00973D5F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ամբողջությամբ դադարեցման։</w:t>
      </w:r>
    </w:p>
    <w:p w14:paraId="78C097BB" w14:textId="77777777" w:rsidR="00AE0046" w:rsidRPr="00A75E86" w:rsidRDefault="00AE0046" w:rsidP="006605A0">
      <w:pPr>
        <w:spacing w:after="0" w:line="276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ա</w:t>
      </w:r>
      <w:r w:rsidRPr="00A75E86">
        <w:rPr>
          <w:rFonts w:ascii="GHEA Grapalat" w:hAnsi="GHEA Grapalat"/>
          <w:i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35898BAF" w14:textId="0F89D500" w:rsidR="00AE0046" w:rsidRDefault="00AE0046" w:rsidP="006605A0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A75E86"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 w:rsidRPr="00A75E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768EB490" w14:textId="5CD95107" w:rsidR="00D57A72" w:rsidRDefault="005900A8" w:rsidP="006605A0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 w:rsidRPr="00A75E86">
        <w:rPr>
          <w:rFonts w:ascii="GHEA Grapalat" w:hAnsi="GHEA Grapalat"/>
          <w:i/>
          <w:iCs/>
          <w:sz w:val="24"/>
          <w:szCs w:val="24"/>
          <w:lang w:val="hy-AM"/>
        </w:rPr>
        <w:tab/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 xml:space="preserve">«Հրդեհային անվտանգության մասին» օրենքի 20-րդ հոդվածի </w:t>
      </w:r>
      <w:r w:rsidR="0060027F" w:rsidRPr="00A75E8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 w:rsidR="0060027F" w:rsidRPr="00A75E86">
        <w:rPr>
          <w:rFonts w:ascii="GHEA Grapalat" w:hAnsi="GHEA Grapalat" w:cs="GHEA Grapalat"/>
          <w:iCs/>
          <w:sz w:val="24"/>
          <w:szCs w:val="24"/>
          <w:lang w:val="hy-AM"/>
        </w:rPr>
        <w:t>ով</w:t>
      </w:r>
      <w:r w:rsidR="00F9306E" w:rsidRPr="00A75E86">
        <w:rPr>
          <w:rFonts w:ascii="GHEA Grapalat" w:hAnsi="GHEA Grapalat" w:cs="GHEA Grapalat"/>
          <w:iCs/>
          <w:sz w:val="24"/>
          <w:szCs w:val="24"/>
          <w:lang w:val="hy-AM"/>
        </w:rPr>
        <w:t>՝</w:t>
      </w:r>
    </w:p>
    <w:p w14:paraId="49A83ADB" w14:textId="77777777" w:rsidR="00D90CBE" w:rsidRDefault="00D90CBE" w:rsidP="006605A0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12E5423C" w14:textId="77777777" w:rsidR="00D90CBE" w:rsidRDefault="00D90CBE" w:rsidP="006605A0">
      <w:pPr>
        <w:spacing w:after="0" w:line="276" w:lineRule="auto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</w:p>
    <w:p w14:paraId="1913E2B5" w14:textId="77777777" w:rsidR="006605A0" w:rsidRPr="006605A0" w:rsidRDefault="006605A0" w:rsidP="006605A0">
      <w:pPr>
        <w:spacing w:after="0" w:line="276" w:lineRule="auto"/>
        <w:jc w:val="both"/>
        <w:rPr>
          <w:rFonts w:ascii="GHEA Grapalat" w:hAnsi="GHEA Grapalat" w:cs="GHEA Grapalat"/>
          <w:iCs/>
          <w:sz w:val="14"/>
          <w:szCs w:val="14"/>
          <w:lang w:val="hy-AM"/>
        </w:rPr>
      </w:pPr>
    </w:p>
    <w:p w14:paraId="5BB1FE48" w14:textId="00CB417E" w:rsidR="00810FBB" w:rsidRDefault="00C05638" w:rsidP="006605A0">
      <w:pPr>
        <w:spacing w:before="120" w:after="120" w:line="276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lastRenderedPageBreak/>
        <w:t>ՈՐՈՇԵՑԻ</w:t>
      </w:r>
    </w:p>
    <w:p w14:paraId="3418EB7F" w14:textId="7CC64FB1" w:rsidR="009A1B61" w:rsidRPr="00CA461E" w:rsidRDefault="009A1B61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9A1B61"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172CA6" w:rsidRPr="00172CA6">
        <w:rPr>
          <w:rFonts w:ascii="GHEA Grapalat" w:hAnsi="GHEA Grapalat"/>
          <w:sz w:val="24"/>
          <w:lang w:val="hy-AM"/>
        </w:rPr>
        <w:t>քաղաք Երևան, Արշակունյաց 15</w:t>
      </w:r>
      <w:r w:rsidR="001269B6">
        <w:rPr>
          <w:rFonts w:ascii="GHEA Grapalat" w:hAnsi="GHEA Grapalat"/>
          <w:sz w:val="24"/>
          <w:lang w:val="hy-AM"/>
        </w:rPr>
        <w:t xml:space="preserve"> հասցեում գտնվող </w:t>
      </w:r>
      <w:r w:rsidR="00172CA6">
        <w:rPr>
          <w:rFonts w:ascii="GHEA Grapalat" w:hAnsi="GHEA Grapalat"/>
          <w:sz w:val="24"/>
          <w:lang w:val="hy-AM"/>
        </w:rPr>
        <w:t>շենք-շինությունների</w:t>
      </w:r>
      <w:r w:rsidR="001269B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շահագործումը</w:t>
      </w:r>
      <w:r w:rsidRPr="009A1B61"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3A08F37A" w14:textId="4D023071" w:rsidR="00D1518B" w:rsidRPr="00D1518B" w:rsidRDefault="005D4989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5" w:name="_Hlk140654408"/>
      <w:r w:rsidRPr="009A1B61">
        <w:rPr>
          <w:rFonts w:ascii="GHEA Grapalat" w:hAnsi="GHEA Grapalat"/>
          <w:sz w:val="24"/>
          <w:lang w:val="hy-AM"/>
        </w:rPr>
        <w:t>Ամբողջությամբ դադարեցնել</w:t>
      </w:r>
      <w:r w:rsidR="00684163" w:rsidRPr="00CA461E">
        <w:rPr>
          <w:rFonts w:ascii="GHEA Grapalat" w:hAnsi="GHEA Grapalat"/>
          <w:sz w:val="24"/>
          <w:lang w:val="hy-AM"/>
        </w:rPr>
        <w:t xml:space="preserve"> </w:t>
      </w:r>
      <w:r w:rsidR="00451D82">
        <w:rPr>
          <w:rFonts w:ascii="GHEA Grapalat" w:hAnsi="GHEA Grapalat"/>
          <w:sz w:val="24"/>
          <w:szCs w:val="24"/>
          <w:lang w:val="hy-AM"/>
        </w:rPr>
        <w:t xml:space="preserve">ԵՐԵՎԱՆԻ ՊԱՀԱԾՈՆԵՐԻ ԳՈՐԾԱՐԱՆ փակ բաժնետիրական </w:t>
      </w:r>
      <w:r w:rsidR="001269B6">
        <w:rPr>
          <w:rFonts w:ascii="GHEA Grapalat" w:hAnsi="GHEA Grapalat"/>
          <w:sz w:val="24"/>
          <w:lang w:val="hy-AM"/>
        </w:rPr>
        <w:t>ընկերության աշխատանքները</w:t>
      </w:r>
      <w:r w:rsidR="001269B6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451D82" w:rsidRPr="00172CA6">
        <w:rPr>
          <w:rFonts w:ascii="GHEA Grapalat" w:hAnsi="GHEA Grapalat"/>
          <w:sz w:val="24"/>
          <w:lang w:val="hy-AM"/>
        </w:rPr>
        <w:t>քաղաք Երևան, Արշակունյաց 15</w:t>
      </w:r>
      <w:r w:rsidR="00451D82">
        <w:rPr>
          <w:rFonts w:ascii="GHEA Grapalat" w:hAnsi="GHEA Grapalat"/>
          <w:sz w:val="24"/>
          <w:lang w:val="hy-AM"/>
        </w:rPr>
        <w:t xml:space="preserve"> </w:t>
      </w:r>
      <w:r w:rsidR="009F59B6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9F59B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5F6381">
        <w:rPr>
          <w:rFonts w:ascii="GHEA Grapalat" w:hAnsi="GHEA Grapalat" w:cs="Sylfaen"/>
          <w:sz w:val="24"/>
          <w:szCs w:val="24"/>
          <w:lang w:val="hy-AM"/>
        </w:rPr>
        <w:t>։</w:t>
      </w:r>
      <w:r w:rsidR="0033559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257E9DA" w14:textId="304262BA" w:rsidR="00E62832" w:rsidRPr="0033559F" w:rsidRDefault="00E62832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B507A1">
        <w:rPr>
          <w:rFonts w:ascii="GHEA Grapalat" w:hAnsi="GHEA Grapalat"/>
          <w:sz w:val="24"/>
          <w:lang w:val="hy-AM"/>
        </w:rPr>
        <w:t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Հանրապետության հրապարակային ծանուցումների պաշտոնական ինտերնետային http://www.azdarar.am/ հասցեում</w:t>
      </w:r>
      <w:r w:rsidRPr="00B507A1">
        <w:rPr>
          <w:lang w:val="hy-AM"/>
        </w:rPr>
        <w:t xml:space="preserve"> </w:t>
      </w:r>
      <w:r w:rsidRPr="00B507A1">
        <w:rPr>
          <w:rFonts w:ascii="GHEA Grapalat" w:hAnsi="GHEA Grapalat"/>
          <w:sz w:val="24"/>
          <w:lang w:val="hy-AM"/>
        </w:rPr>
        <w:t>գտնվող կայք</w:t>
      </w:r>
      <w:r>
        <w:rPr>
          <w:rFonts w:ascii="GHEA Grapalat" w:hAnsi="GHEA Grapalat"/>
          <w:sz w:val="24"/>
          <w:lang w:val="hy-AM"/>
        </w:rPr>
        <w:t>ում</w:t>
      </w:r>
      <w:r w:rsidRPr="00B507A1">
        <w:rPr>
          <w:rFonts w:ascii="GHEA Grapalat" w:hAnsi="GHEA Grapalat"/>
          <w:sz w:val="24"/>
          <w:lang w:val="hy-AM"/>
        </w:rPr>
        <w:t>։</w:t>
      </w:r>
    </w:p>
    <w:bookmarkEnd w:id="5"/>
    <w:p w14:paraId="07FC258A" w14:textId="4E70A2BE" w:rsidR="00E013C9" w:rsidRDefault="00F623FF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Որոշումը </w:t>
      </w:r>
      <w:r w:rsidR="00CF2CEC" w:rsidRPr="00A75E86">
        <w:rPr>
          <w:rFonts w:ascii="GHEA Grapalat" w:hAnsi="GHEA Grapalat"/>
          <w:sz w:val="24"/>
          <w:lang w:val="hy-AM"/>
        </w:rPr>
        <w:t>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79D6A710" w14:textId="41990C8E" w:rsidR="00AE07C8" w:rsidRPr="00E013C9" w:rsidRDefault="00AE07C8" w:rsidP="006605A0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Որոշումն ուժի մեջ է մտնում 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>ստորագրման պահից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 և ենթակա է անհապաղ կատարման</w:t>
      </w:r>
      <w:r w:rsidRPr="00D70474">
        <w:rPr>
          <w:rFonts w:ascii="GHEA Grapalat" w:hAnsi="GHEA Grapalat"/>
          <w:sz w:val="24"/>
          <w:lang w:val="hy-AM"/>
        </w:rPr>
        <w:t>։</w:t>
      </w:r>
    </w:p>
    <w:p w14:paraId="3EBD8571" w14:textId="77777777" w:rsidR="00CF2CEC" w:rsidRDefault="00CF2CEC" w:rsidP="006605A0">
      <w:pPr>
        <w:pStyle w:val="ListParagraph"/>
        <w:tabs>
          <w:tab w:val="left" w:pos="284"/>
        </w:tabs>
        <w:spacing w:after="0" w:line="276" w:lineRule="auto"/>
        <w:ind w:left="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A75E86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7777777" w:rsidR="008C7FCC" w:rsidRPr="00A75E86" w:rsidRDefault="00AF3FB6" w:rsidP="006605A0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ՏԵՍՉԱԿԱՆ ՄԱՐՄՆԻ ՂԵԿԱՎԱՐ</w:t>
            </w: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6605A0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6605A0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478FFBAB" w:rsidR="008C7FCC" w:rsidRPr="00A75E86" w:rsidRDefault="009274A1" w:rsidP="006605A0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F839F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CB09809E-2814-46CC-BD6E-6D6CFB68818A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77777777" w:rsidR="008C7FCC" w:rsidRPr="00A75E86" w:rsidRDefault="00AF3FB6" w:rsidP="006605A0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A75E86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77777777" w:rsidR="004071F0" w:rsidRDefault="00AF3FB6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23406BA3" w14:textId="77777777" w:rsidR="0085733D" w:rsidRDefault="0085733D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9503CEE" w14:textId="77777777" w:rsidR="00CD3110" w:rsidRDefault="00CD3110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30FFAD05" w14:textId="77777777" w:rsidR="00CD3110" w:rsidRDefault="00CD3110" w:rsidP="006605A0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</w:p>
    <w:p w14:paraId="103869F6" w14:textId="5BF602CB" w:rsidR="0085733D" w:rsidRDefault="00CD3110" w:rsidP="006605A0">
      <w:pPr>
        <w:spacing w:after="0" w:line="276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56FF8494" w14:textId="63C961FC" w:rsidR="005702CB" w:rsidRPr="00CD3110" w:rsidRDefault="005702CB" w:rsidP="006605A0">
      <w:pPr>
        <w:spacing w:after="0" w:line="276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 w:rsidR="000B2DDD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մեկամսյա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sectPr w:rsidR="005702CB" w:rsidRPr="00CD3110" w:rsidSect="00E15EFF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CDBA" w14:textId="77777777" w:rsidR="00E15EFF" w:rsidRDefault="00E15EFF" w:rsidP="007D2423">
      <w:pPr>
        <w:spacing w:after="0" w:line="240" w:lineRule="auto"/>
      </w:pPr>
      <w:r>
        <w:separator/>
      </w:r>
    </w:p>
  </w:endnote>
  <w:endnote w:type="continuationSeparator" w:id="0">
    <w:p w14:paraId="3E2EE777" w14:textId="77777777" w:rsidR="00E15EFF" w:rsidRDefault="00E15EF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2A2298C0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5D3AD63D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F17D" w14:textId="77777777" w:rsidR="00E15EFF" w:rsidRDefault="00E15EFF" w:rsidP="007D2423">
      <w:pPr>
        <w:spacing w:after="0" w:line="240" w:lineRule="auto"/>
      </w:pPr>
      <w:r>
        <w:separator/>
      </w:r>
    </w:p>
  </w:footnote>
  <w:footnote w:type="continuationSeparator" w:id="0">
    <w:p w14:paraId="60D368BD" w14:textId="77777777" w:rsidR="00E15EFF" w:rsidRDefault="00E15EF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9705" w:hanging="360"/>
      </w:pPr>
    </w:lvl>
    <w:lvl w:ilvl="1" w:tplc="04090019" w:tentative="1">
      <w:start w:val="1"/>
      <w:numFmt w:val="lowerLetter"/>
      <w:lvlText w:val="%2."/>
      <w:lvlJc w:val="left"/>
      <w:pPr>
        <w:ind w:left="10425" w:hanging="360"/>
      </w:pPr>
    </w:lvl>
    <w:lvl w:ilvl="2" w:tplc="0409001B" w:tentative="1">
      <w:start w:val="1"/>
      <w:numFmt w:val="lowerRoman"/>
      <w:lvlText w:val="%3."/>
      <w:lvlJc w:val="right"/>
      <w:pPr>
        <w:ind w:left="11145" w:hanging="180"/>
      </w:pPr>
    </w:lvl>
    <w:lvl w:ilvl="3" w:tplc="0409000F" w:tentative="1">
      <w:start w:val="1"/>
      <w:numFmt w:val="decimal"/>
      <w:lvlText w:val="%4."/>
      <w:lvlJc w:val="left"/>
      <w:pPr>
        <w:ind w:left="11865" w:hanging="360"/>
      </w:pPr>
    </w:lvl>
    <w:lvl w:ilvl="4" w:tplc="04090019" w:tentative="1">
      <w:start w:val="1"/>
      <w:numFmt w:val="lowerLetter"/>
      <w:lvlText w:val="%5."/>
      <w:lvlJc w:val="left"/>
      <w:pPr>
        <w:ind w:left="12585" w:hanging="360"/>
      </w:pPr>
    </w:lvl>
    <w:lvl w:ilvl="5" w:tplc="0409001B" w:tentative="1">
      <w:start w:val="1"/>
      <w:numFmt w:val="lowerRoman"/>
      <w:lvlText w:val="%6."/>
      <w:lvlJc w:val="right"/>
      <w:pPr>
        <w:ind w:left="13305" w:hanging="180"/>
      </w:pPr>
    </w:lvl>
    <w:lvl w:ilvl="6" w:tplc="0409000F" w:tentative="1">
      <w:start w:val="1"/>
      <w:numFmt w:val="decimal"/>
      <w:lvlText w:val="%7."/>
      <w:lvlJc w:val="left"/>
      <w:pPr>
        <w:ind w:left="14025" w:hanging="360"/>
      </w:pPr>
    </w:lvl>
    <w:lvl w:ilvl="7" w:tplc="04090019" w:tentative="1">
      <w:start w:val="1"/>
      <w:numFmt w:val="lowerLetter"/>
      <w:lvlText w:val="%8."/>
      <w:lvlJc w:val="left"/>
      <w:pPr>
        <w:ind w:left="14745" w:hanging="360"/>
      </w:pPr>
    </w:lvl>
    <w:lvl w:ilvl="8" w:tplc="040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19856">
    <w:abstractNumId w:val="5"/>
  </w:num>
  <w:num w:numId="2" w16cid:durableId="1688825461">
    <w:abstractNumId w:val="2"/>
  </w:num>
  <w:num w:numId="3" w16cid:durableId="1095634350">
    <w:abstractNumId w:val="1"/>
  </w:num>
  <w:num w:numId="4" w16cid:durableId="405107595">
    <w:abstractNumId w:val="3"/>
  </w:num>
  <w:num w:numId="5" w16cid:durableId="1558204399">
    <w:abstractNumId w:val="0"/>
  </w:num>
  <w:num w:numId="6" w16cid:durableId="2076853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5EB7"/>
    <w:rsid w:val="00010C37"/>
    <w:rsid w:val="00013DE6"/>
    <w:rsid w:val="000172C1"/>
    <w:rsid w:val="0002346C"/>
    <w:rsid w:val="000264BF"/>
    <w:rsid w:val="000273EB"/>
    <w:rsid w:val="0003292A"/>
    <w:rsid w:val="00037E29"/>
    <w:rsid w:val="000406FB"/>
    <w:rsid w:val="00041323"/>
    <w:rsid w:val="00053A3B"/>
    <w:rsid w:val="0005766C"/>
    <w:rsid w:val="00067EBD"/>
    <w:rsid w:val="00071075"/>
    <w:rsid w:val="0007396E"/>
    <w:rsid w:val="000835BA"/>
    <w:rsid w:val="00084022"/>
    <w:rsid w:val="00085741"/>
    <w:rsid w:val="00087B0A"/>
    <w:rsid w:val="00095733"/>
    <w:rsid w:val="000963B2"/>
    <w:rsid w:val="00096DF6"/>
    <w:rsid w:val="000A7B8B"/>
    <w:rsid w:val="000B2DDD"/>
    <w:rsid w:val="000B30D8"/>
    <w:rsid w:val="000B4854"/>
    <w:rsid w:val="000B6900"/>
    <w:rsid w:val="000D07D3"/>
    <w:rsid w:val="000D7337"/>
    <w:rsid w:val="000E75D5"/>
    <w:rsid w:val="000F11F4"/>
    <w:rsid w:val="000F1854"/>
    <w:rsid w:val="000F496F"/>
    <w:rsid w:val="00100564"/>
    <w:rsid w:val="00101866"/>
    <w:rsid w:val="00107788"/>
    <w:rsid w:val="001158BC"/>
    <w:rsid w:val="00120E2E"/>
    <w:rsid w:val="001220BE"/>
    <w:rsid w:val="001269B6"/>
    <w:rsid w:val="00141D85"/>
    <w:rsid w:val="00145306"/>
    <w:rsid w:val="00146289"/>
    <w:rsid w:val="00154B66"/>
    <w:rsid w:val="001552A1"/>
    <w:rsid w:val="0015577D"/>
    <w:rsid w:val="00157FFA"/>
    <w:rsid w:val="00160666"/>
    <w:rsid w:val="00162989"/>
    <w:rsid w:val="0016338B"/>
    <w:rsid w:val="00165368"/>
    <w:rsid w:val="001702B0"/>
    <w:rsid w:val="0017054D"/>
    <w:rsid w:val="001710C9"/>
    <w:rsid w:val="00172CA6"/>
    <w:rsid w:val="001757FB"/>
    <w:rsid w:val="00183F8F"/>
    <w:rsid w:val="00185CAB"/>
    <w:rsid w:val="00195CBE"/>
    <w:rsid w:val="001B2599"/>
    <w:rsid w:val="001B5F3F"/>
    <w:rsid w:val="001C2A60"/>
    <w:rsid w:val="001C586B"/>
    <w:rsid w:val="001D1A4A"/>
    <w:rsid w:val="001E0980"/>
    <w:rsid w:val="001F137A"/>
    <w:rsid w:val="001F5CA3"/>
    <w:rsid w:val="00204E6D"/>
    <w:rsid w:val="0021610E"/>
    <w:rsid w:val="002307D1"/>
    <w:rsid w:val="00237B78"/>
    <w:rsid w:val="00241873"/>
    <w:rsid w:val="00242E05"/>
    <w:rsid w:val="0024343B"/>
    <w:rsid w:val="002517FE"/>
    <w:rsid w:val="00252A97"/>
    <w:rsid w:val="002555F8"/>
    <w:rsid w:val="002575D1"/>
    <w:rsid w:val="002611D5"/>
    <w:rsid w:val="002612F9"/>
    <w:rsid w:val="0026479B"/>
    <w:rsid w:val="00272074"/>
    <w:rsid w:val="00276CAB"/>
    <w:rsid w:val="00280CBB"/>
    <w:rsid w:val="00280D22"/>
    <w:rsid w:val="00292D36"/>
    <w:rsid w:val="00296BEA"/>
    <w:rsid w:val="002A7F87"/>
    <w:rsid w:val="002B0FAC"/>
    <w:rsid w:val="002B1B85"/>
    <w:rsid w:val="002C5FD3"/>
    <w:rsid w:val="002D2A4B"/>
    <w:rsid w:val="002E3885"/>
    <w:rsid w:val="002E4AE5"/>
    <w:rsid w:val="002E4B77"/>
    <w:rsid w:val="002F27DA"/>
    <w:rsid w:val="0030397D"/>
    <w:rsid w:val="00306A9E"/>
    <w:rsid w:val="003078FA"/>
    <w:rsid w:val="00312B2A"/>
    <w:rsid w:val="0031405D"/>
    <w:rsid w:val="0032024B"/>
    <w:rsid w:val="00331ACF"/>
    <w:rsid w:val="0033559F"/>
    <w:rsid w:val="003402E3"/>
    <w:rsid w:val="00345DC4"/>
    <w:rsid w:val="00350108"/>
    <w:rsid w:val="0035435B"/>
    <w:rsid w:val="00364271"/>
    <w:rsid w:val="003723EE"/>
    <w:rsid w:val="00377C48"/>
    <w:rsid w:val="00383402"/>
    <w:rsid w:val="00383C05"/>
    <w:rsid w:val="00384406"/>
    <w:rsid w:val="00397FAB"/>
    <w:rsid w:val="003A6ED8"/>
    <w:rsid w:val="003B0848"/>
    <w:rsid w:val="003B11B4"/>
    <w:rsid w:val="003B2821"/>
    <w:rsid w:val="003B6914"/>
    <w:rsid w:val="003C1AD4"/>
    <w:rsid w:val="003C56FA"/>
    <w:rsid w:val="003D02BD"/>
    <w:rsid w:val="003D3F54"/>
    <w:rsid w:val="003D615C"/>
    <w:rsid w:val="003E28A2"/>
    <w:rsid w:val="003E5365"/>
    <w:rsid w:val="003F6567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4235"/>
    <w:rsid w:val="0041687D"/>
    <w:rsid w:val="004208F3"/>
    <w:rsid w:val="00420949"/>
    <w:rsid w:val="0043452D"/>
    <w:rsid w:val="00436B6C"/>
    <w:rsid w:val="0044601F"/>
    <w:rsid w:val="004502AD"/>
    <w:rsid w:val="00451D82"/>
    <w:rsid w:val="00454270"/>
    <w:rsid w:val="00474EA0"/>
    <w:rsid w:val="0047595C"/>
    <w:rsid w:val="00475E00"/>
    <w:rsid w:val="00481FBA"/>
    <w:rsid w:val="00486F54"/>
    <w:rsid w:val="00492150"/>
    <w:rsid w:val="0049232E"/>
    <w:rsid w:val="00496610"/>
    <w:rsid w:val="004A13DE"/>
    <w:rsid w:val="004A1B08"/>
    <w:rsid w:val="004A2FA0"/>
    <w:rsid w:val="004A4321"/>
    <w:rsid w:val="004A4F79"/>
    <w:rsid w:val="004A5B82"/>
    <w:rsid w:val="004B4360"/>
    <w:rsid w:val="004B482C"/>
    <w:rsid w:val="004B4D4A"/>
    <w:rsid w:val="004C1163"/>
    <w:rsid w:val="004C2182"/>
    <w:rsid w:val="004C27D6"/>
    <w:rsid w:val="004E2D42"/>
    <w:rsid w:val="004E2F1E"/>
    <w:rsid w:val="004E593A"/>
    <w:rsid w:val="004F2C3B"/>
    <w:rsid w:val="004F2ED2"/>
    <w:rsid w:val="00501146"/>
    <w:rsid w:val="00501A7A"/>
    <w:rsid w:val="00502049"/>
    <w:rsid w:val="00511421"/>
    <w:rsid w:val="00514EA2"/>
    <w:rsid w:val="00515FA8"/>
    <w:rsid w:val="0053263B"/>
    <w:rsid w:val="00533C93"/>
    <w:rsid w:val="00536B2B"/>
    <w:rsid w:val="00537C24"/>
    <w:rsid w:val="00542E8E"/>
    <w:rsid w:val="00551F4F"/>
    <w:rsid w:val="00552325"/>
    <w:rsid w:val="00565D5A"/>
    <w:rsid w:val="005702B9"/>
    <w:rsid w:val="005702CB"/>
    <w:rsid w:val="005743FB"/>
    <w:rsid w:val="00575447"/>
    <w:rsid w:val="005828B2"/>
    <w:rsid w:val="00582F3B"/>
    <w:rsid w:val="00585AF7"/>
    <w:rsid w:val="00586143"/>
    <w:rsid w:val="00587045"/>
    <w:rsid w:val="005900A8"/>
    <w:rsid w:val="00590E16"/>
    <w:rsid w:val="00590EF8"/>
    <w:rsid w:val="00593BC3"/>
    <w:rsid w:val="005A75EA"/>
    <w:rsid w:val="005A77CD"/>
    <w:rsid w:val="005C2786"/>
    <w:rsid w:val="005C4ABB"/>
    <w:rsid w:val="005C73A8"/>
    <w:rsid w:val="005D25C9"/>
    <w:rsid w:val="005D4989"/>
    <w:rsid w:val="005E19E0"/>
    <w:rsid w:val="005E2605"/>
    <w:rsid w:val="005E36B2"/>
    <w:rsid w:val="005F4FB0"/>
    <w:rsid w:val="005F51EE"/>
    <w:rsid w:val="005F6381"/>
    <w:rsid w:val="0060027F"/>
    <w:rsid w:val="0060138F"/>
    <w:rsid w:val="00605125"/>
    <w:rsid w:val="00606B1C"/>
    <w:rsid w:val="0061159B"/>
    <w:rsid w:val="00613913"/>
    <w:rsid w:val="00613F8F"/>
    <w:rsid w:val="00620632"/>
    <w:rsid w:val="006221BD"/>
    <w:rsid w:val="00630BD0"/>
    <w:rsid w:val="006331FF"/>
    <w:rsid w:val="00637CBA"/>
    <w:rsid w:val="00642738"/>
    <w:rsid w:val="00642C58"/>
    <w:rsid w:val="00643A9C"/>
    <w:rsid w:val="0065275E"/>
    <w:rsid w:val="006544E1"/>
    <w:rsid w:val="00655032"/>
    <w:rsid w:val="006605A0"/>
    <w:rsid w:val="00661A09"/>
    <w:rsid w:val="006625F5"/>
    <w:rsid w:val="00663D22"/>
    <w:rsid w:val="00665C1B"/>
    <w:rsid w:val="00665D55"/>
    <w:rsid w:val="006673DC"/>
    <w:rsid w:val="006732AD"/>
    <w:rsid w:val="00683C54"/>
    <w:rsid w:val="00684163"/>
    <w:rsid w:val="00685677"/>
    <w:rsid w:val="006A5139"/>
    <w:rsid w:val="006B1304"/>
    <w:rsid w:val="006B56DA"/>
    <w:rsid w:val="006C1A73"/>
    <w:rsid w:val="006C4748"/>
    <w:rsid w:val="006C7692"/>
    <w:rsid w:val="006F64C8"/>
    <w:rsid w:val="007158EE"/>
    <w:rsid w:val="00720140"/>
    <w:rsid w:val="007273C6"/>
    <w:rsid w:val="00727D41"/>
    <w:rsid w:val="007333E8"/>
    <w:rsid w:val="0074150B"/>
    <w:rsid w:val="007425E2"/>
    <w:rsid w:val="007428C9"/>
    <w:rsid w:val="00746F76"/>
    <w:rsid w:val="00756A2E"/>
    <w:rsid w:val="00763EDC"/>
    <w:rsid w:val="00764E27"/>
    <w:rsid w:val="00767AFD"/>
    <w:rsid w:val="00770D07"/>
    <w:rsid w:val="00772585"/>
    <w:rsid w:val="00773542"/>
    <w:rsid w:val="00775413"/>
    <w:rsid w:val="00775B49"/>
    <w:rsid w:val="007812A0"/>
    <w:rsid w:val="00781399"/>
    <w:rsid w:val="00786F9F"/>
    <w:rsid w:val="007929E2"/>
    <w:rsid w:val="00793231"/>
    <w:rsid w:val="007979D3"/>
    <w:rsid w:val="007A15DC"/>
    <w:rsid w:val="007A4348"/>
    <w:rsid w:val="007A6CB3"/>
    <w:rsid w:val="007B0439"/>
    <w:rsid w:val="007B16D3"/>
    <w:rsid w:val="007B487B"/>
    <w:rsid w:val="007B5303"/>
    <w:rsid w:val="007C6F8E"/>
    <w:rsid w:val="007D0723"/>
    <w:rsid w:val="007D2423"/>
    <w:rsid w:val="007D586F"/>
    <w:rsid w:val="007E103A"/>
    <w:rsid w:val="008028A3"/>
    <w:rsid w:val="00803473"/>
    <w:rsid w:val="008073D8"/>
    <w:rsid w:val="00810FBB"/>
    <w:rsid w:val="00817529"/>
    <w:rsid w:val="0082746F"/>
    <w:rsid w:val="008304B4"/>
    <w:rsid w:val="00835FB8"/>
    <w:rsid w:val="008363BA"/>
    <w:rsid w:val="008433B9"/>
    <w:rsid w:val="008474FC"/>
    <w:rsid w:val="00854509"/>
    <w:rsid w:val="00854C05"/>
    <w:rsid w:val="0085733D"/>
    <w:rsid w:val="00861B11"/>
    <w:rsid w:val="00865960"/>
    <w:rsid w:val="0086724E"/>
    <w:rsid w:val="00883EC1"/>
    <w:rsid w:val="008C0BB1"/>
    <w:rsid w:val="008C240A"/>
    <w:rsid w:val="008C242F"/>
    <w:rsid w:val="008C332E"/>
    <w:rsid w:val="008C525D"/>
    <w:rsid w:val="008C656F"/>
    <w:rsid w:val="008C69F2"/>
    <w:rsid w:val="008C7FCC"/>
    <w:rsid w:val="008D1936"/>
    <w:rsid w:val="008D2EBF"/>
    <w:rsid w:val="008D73A1"/>
    <w:rsid w:val="008D7D01"/>
    <w:rsid w:val="008E0741"/>
    <w:rsid w:val="008E1E07"/>
    <w:rsid w:val="008E3320"/>
    <w:rsid w:val="008F3A91"/>
    <w:rsid w:val="0090361F"/>
    <w:rsid w:val="0090524D"/>
    <w:rsid w:val="00912483"/>
    <w:rsid w:val="00912C01"/>
    <w:rsid w:val="00912CA8"/>
    <w:rsid w:val="00921005"/>
    <w:rsid w:val="009274A1"/>
    <w:rsid w:val="009313AC"/>
    <w:rsid w:val="00934555"/>
    <w:rsid w:val="00934FB4"/>
    <w:rsid w:val="009436DA"/>
    <w:rsid w:val="00944A83"/>
    <w:rsid w:val="00950522"/>
    <w:rsid w:val="00954074"/>
    <w:rsid w:val="00954166"/>
    <w:rsid w:val="009573ED"/>
    <w:rsid w:val="00960D4F"/>
    <w:rsid w:val="009650AA"/>
    <w:rsid w:val="00966BE1"/>
    <w:rsid w:val="00973D5F"/>
    <w:rsid w:val="00977733"/>
    <w:rsid w:val="00983D62"/>
    <w:rsid w:val="0098568D"/>
    <w:rsid w:val="00987649"/>
    <w:rsid w:val="0098771F"/>
    <w:rsid w:val="00990073"/>
    <w:rsid w:val="00994029"/>
    <w:rsid w:val="00996EA0"/>
    <w:rsid w:val="009A1B61"/>
    <w:rsid w:val="009A24B4"/>
    <w:rsid w:val="009B2F5E"/>
    <w:rsid w:val="009C42DD"/>
    <w:rsid w:val="009C6098"/>
    <w:rsid w:val="009D408E"/>
    <w:rsid w:val="009E1159"/>
    <w:rsid w:val="009E1571"/>
    <w:rsid w:val="009E26A3"/>
    <w:rsid w:val="009E2882"/>
    <w:rsid w:val="009E2908"/>
    <w:rsid w:val="009E7440"/>
    <w:rsid w:val="009F274A"/>
    <w:rsid w:val="009F43EC"/>
    <w:rsid w:val="009F59B6"/>
    <w:rsid w:val="009F79EA"/>
    <w:rsid w:val="00A03CBB"/>
    <w:rsid w:val="00A05303"/>
    <w:rsid w:val="00A2359C"/>
    <w:rsid w:val="00A23BAD"/>
    <w:rsid w:val="00A3027C"/>
    <w:rsid w:val="00A440AD"/>
    <w:rsid w:val="00A75976"/>
    <w:rsid w:val="00A75E86"/>
    <w:rsid w:val="00A82DB9"/>
    <w:rsid w:val="00A83368"/>
    <w:rsid w:val="00A859D8"/>
    <w:rsid w:val="00A86DD3"/>
    <w:rsid w:val="00A92457"/>
    <w:rsid w:val="00A944EB"/>
    <w:rsid w:val="00AA1E11"/>
    <w:rsid w:val="00AB2054"/>
    <w:rsid w:val="00AB4772"/>
    <w:rsid w:val="00AB65CE"/>
    <w:rsid w:val="00AB7290"/>
    <w:rsid w:val="00AD0C7F"/>
    <w:rsid w:val="00AD513A"/>
    <w:rsid w:val="00AD6754"/>
    <w:rsid w:val="00AE0046"/>
    <w:rsid w:val="00AE07C8"/>
    <w:rsid w:val="00AE325A"/>
    <w:rsid w:val="00AE3D1B"/>
    <w:rsid w:val="00AE4E82"/>
    <w:rsid w:val="00AE6E07"/>
    <w:rsid w:val="00AF003E"/>
    <w:rsid w:val="00AF15DA"/>
    <w:rsid w:val="00AF2663"/>
    <w:rsid w:val="00AF3BAA"/>
    <w:rsid w:val="00AF3FB6"/>
    <w:rsid w:val="00AF4060"/>
    <w:rsid w:val="00AF6362"/>
    <w:rsid w:val="00B112BE"/>
    <w:rsid w:val="00B1206F"/>
    <w:rsid w:val="00B14B0A"/>
    <w:rsid w:val="00B24637"/>
    <w:rsid w:val="00B277B8"/>
    <w:rsid w:val="00B27E69"/>
    <w:rsid w:val="00B35389"/>
    <w:rsid w:val="00B354E4"/>
    <w:rsid w:val="00B35ADB"/>
    <w:rsid w:val="00B43404"/>
    <w:rsid w:val="00B63282"/>
    <w:rsid w:val="00B725A2"/>
    <w:rsid w:val="00B7725F"/>
    <w:rsid w:val="00B81DD5"/>
    <w:rsid w:val="00B824A1"/>
    <w:rsid w:val="00B83725"/>
    <w:rsid w:val="00B868D9"/>
    <w:rsid w:val="00B921C6"/>
    <w:rsid w:val="00BA607A"/>
    <w:rsid w:val="00BA76DD"/>
    <w:rsid w:val="00BB026E"/>
    <w:rsid w:val="00BB4A29"/>
    <w:rsid w:val="00BB7DF9"/>
    <w:rsid w:val="00BC16E5"/>
    <w:rsid w:val="00BC7FCC"/>
    <w:rsid w:val="00BE5A20"/>
    <w:rsid w:val="00BE5B7E"/>
    <w:rsid w:val="00BF0276"/>
    <w:rsid w:val="00BF7426"/>
    <w:rsid w:val="00C01EB0"/>
    <w:rsid w:val="00C0492B"/>
    <w:rsid w:val="00C054F6"/>
    <w:rsid w:val="00C05638"/>
    <w:rsid w:val="00C1165F"/>
    <w:rsid w:val="00C12835"/>
    <w:rsid w:val="00C241D5"/>
    <w:rsid w:val="00C24C21"/>
    <w:rsid w:val="00C36DE5"/>
    <w:rsid w:val="00C450C1"/>
    <w:rsid w:val="00C46E12"/>
    <w:rsid w:val="00C478C3"/>
    <w:rsid w:val="00C4798D"/>
    <w:rsid w:val="00C6648B"/>
    <w:rsid w:val="00C67176"/>
    <w:rsid w:val="00C7158E"/>
    <w:rsid w:val="00C72488"/>
    <w:rsid w:val="00C746E9"/>
    <w:rsid w:val="00C75AAF"/>
    <w:rsid w:val="00C859D8"/>
    <w:rsid w:val="00C8738B"/>
    <w:rsid w:val="00C92309"/>
    <w:rsid w:val="00C94A08"/>
    <w:rsid w:val="00C959BC"/>
    <w:rsid w:val="00C97AB4"/>
    <w:rsid w:val="00CA0C97"/>
    <w:rsid w:val="00CA461E"/>
    <w:rsid w:val="00CA7A51"/>
    <w:rsid w:val="00CB0B74"/>
    <w:rsid w:val="00CB39B1"/>
    <w:rsid w:val="00CB4282"/>
    <w:rsid w:val="00CC0D7E"/>
    <w:rsid w:val="00CC18AF"/>
    <w:rsid w:val="00CC45FD"/>
    <w:rsid w:val="00CD2A8A"/>
    <w:rsid w:val="00CD3110"/>
    <w:rsid w:val="00CD60B3"/>
    <w:rsid w:val="00CD61E4"/>
    <w:rsid w:val="00CD6B9B"/>
    <w:rsid w:val="00CE2935"/>
    <w:rsid w:val="00CE666F"/>
    <w:rsid w:val="00CF1E30"/>
    <w:rsid w:val="00CF2375"/>
    <w:rsid w:val="00CF2CEC"/>
    <w:rsid w:val="00CF4180"/>
    <w:rsid w:val="00CF43E5"/>
    <w:rsid w:val="00CF4484"/>
    <w:rsid w:val="00CF6377"/>
    <w:rsid w:val="00D02A36"/>
    <w:rsid w:val="00D05BB9"/>
    <w:rsid w:val="00D1518B"/>
    <w:rsid w:val="00D176B7"/>
    <w:rsid w:val="00D25342"/>
    <w:rsid w:val="00D25453"/>
    <w:rsid w:val="00D26C7F"/>
    <w:rsid w:val="00D3299A"/>
    <w:rsid w:val="00D3383D"/>
    <w:rsid w:val="00D51C16"/>
    <w:rsid w:val="00D552D5"/>
    <w:rsid w:val="00D574DF"/>
    <w:rsid w:val="00D57A72"/>
    <w:rsid w:val="00D60037"/>
    <w:rsid w:val="00D60FA9"/>
    <w:rsid w:val="00D67ADF"/>
    <w:rsid w:val="00D8286E"/>
    <w:rsid w:val="00D83705"/>
    <w:rsid w:val="00D87E36"/>
    <w:rsid w:val="00D90CBE"/>
    <w:rsid w:val="00D91EBD"/>
    <w:rsid w:val="00D920AF"/>
    <w:rsid w:val="00D93BBF"/>
    <w:rsid w:val="00DA3C43"/>
    <w:rsid w:val="00DA4DC6"/>
    <w:rsid w:val="00DB10B1"/>
    <w:rsid w:val="00DB209D"/>
    <w:rsid w:val="00DB36AE"/>
    <w:rsid w:val="00DC4F9D"/>
    <w:rsid w:val="00DC7C40"/>
    <w:rsid w:val="00DD2A1F"/>
    <w:rsid w:val="00DD3896"/>
    <w:rsid w:val="00DD7957"/>
    <w:rsid w:val="00DE3988"/>
    <w:rsid w:val="00DE73BC"/>
    <w:rsid w:val="00E013C9"/>
    <w:rsid w:val="00E0407A"/>
    <w:rsid w:val="00E0574D"/>
    <w:rsid w:val="00E05C04"/>
    <w:rsid w:val="00E1233D"/>
    <w:rsid w:val="00E14422"/>
    <w:rsid w:val="00E1559A"/>
    <w:rsid w:val="00E15EFF"/>
    <w:rsid w:val="00E2243E"/>
    <w:rsid w:val="00E250BD"/>
    <w:rsid w:val="00E273E2"/>
    <w:rsid w:val="00E35A58"/>
    <w:rsid w:val="00E36C5A"/>
    <w:rsid w:val="00E44540"/>
    <w:rsid w:val="00E4628E"/>
    <w:rsid w:val="00E47236"/>
    <w:rsid w:val="00E532A5"/>
    <w:rsid w:val="00E545CE"/>
    <w:rsid w:val="00E62832"/>
    <w:rsid w:val="00E64C6E"/>
    <w:rsid w:val="00E651C8"/>
    <w:rsid w:val="00E67DA7"/>
    <w:rsid w:val="00E773D5"/>
    <w:rsid w:val="00E77BCA"/>
    <w:rsid w:val="00E845C9"/>
    <w:rsid w:val="00E856A8"/>
    <w:rsid w:val="00E868CE"/>
    <w:rsid w:val="00E964ED"/>
    <w:rsid w:val="00EA03EE"/>
    <w:rsid w:val="00EB15CA"/>
    <w:rsid w:val="00EB57F8"/>
    <w:rsid w:val="00EB6D70"/>
    <w:rsid w:val="00EC48F3"/>
    <w:rsid w:val="00EC63EE"/>
    <w:rsid w:val="00ED1014"/>
    <w:rsid w:val="00ED2B45"/>
    <w:rsid w:val="00ED3BA1"/>
    <w:rsid w:val="00ED4715"/>
    <w:rsid w:val="00ED6405"/>
    <w:rsid w:val="00EE2ABE"/>
    <w:rsid w:val="00EE6BDC"/>
    <w:rsid w:val="00EE7488"/>
    <w:rsid w:val="00EF10D4"/>
    <w:rsid w:val="00EF3C28"/>
    <w:rsid w:val="00F00EC5"/>
    <w:rsid w:val="00F0204E"/>
    <w:rsid w:val="00F05517"/>
    <w:rsid w:val="00F2489C"/>
    <w:rsid w:val="00F33962"/>
    <w:rsid w:val="00F36357"/>
    <w:rsid w:val="00F40A3C"/>
    <w:rsid w:val="00F45109"/>
    <w:rsid w:val="00F451B4"/>
    <w:rsid w:val="00F51E10"/>
    <w:rsid w:val="00F540AD"/>
    <w:rsid w:val="00F57262"/>
    <w:rsid w:val="00F623FF"/>
    <w:rsid w:val="00F6328C"/>
    <w:rsid w:val="00F63E9A"/>
    <w:rsid w:val="00F660C1"/>
    <w:rsid w:val="00F91873"/>
    <w:rsid w:val="00F9306E"/>
    <w:rsid w:val="00F96E1A"/>
    <w:rsid w:val="00FA1338"/>
    <w:rsid w:val="00FA2E57"/>
    <w:rsid w:val="00FA51D2"/>
    <w:rsid w:val="00FB13A8"/>
    <w:rsid w:val="00FB40F0"/>
    <w:rsid w:val="00FB51EB"/>
    <w:rsid w:val="00FB63E5"/>
    <w:rsid w:val="00FB74AA"/>
    <w:rsid w:val="00FD1D40"/>
    <w:rsid w:val="00FE255E"/>
    <w:rsid w:val="00FE2A39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nDEZSTQbG1IcUq36NYysBS93eRYxKqJ8GL3vXpcYCV0=</DigestValue>
    </Reference>
    <Reference Type="http://www.w3.org/2000/09/xmldsig#Object" URI="#idOfficeObject">
      <DigestMethod Algorithm="http://www.w3.org/2001/04/xmlenc#sha256"/>
      <DigestValue>j70u3Ki8fVTzQbuUavCzO/7/8WIppLGfSkUnCS3VLo0=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T5xzUVjqMlXK3cLuRyRilQfiPh8H9iuJo97bQugdhJg=</DigestValue>
    </Reference>
    <Reference Type="http://www.w3.org/2000/09/xmldsig#Object" URI="#idValidSigLnImg">
      <DigestMethod Algorithm="http://www.w3.org/2001/04/xmlenc#sha256"/>
      <DigestValue>TjkNOCpPJbwEPIxeDesI7Ol5S/PRNimXbCZInFgi6fA=</DigestValue>
    </Reference>
    <Reference Type="http://www.w3.org/2000/09/xmldsig#Object" URI="#idInvalidSigLnImg">
      <DigestMethod Algorithm="http://www.w3.org/2001/04/xmlenc#sha256"/>
      <DigestValue>R2SLJAbCoJe2KxLNnZg0/DwpIpQrADNqRPAPBQYHntI=</DigestValue>
    </Reference>
  </SignedInfo>
  <SignatureValue>exjFHKKz7YYbCHiJxorDFXlfrmyBNcs1qyVt70qnii8XQgaSgRkRKzwtmZx1s4zhsCaV/VqQLjAF
WphEme92doBgFQJIOlOTm7DqhrOg3VPNBl6+yZ8qDP/Chtre4l88PtqSGr2eXCvxan3aptIUJuZd
VsEYgky/Z0b8rHLJOGIO8zvqtSZaPfSdj4LdHfxPuc/rlYcd3giKAzfknzISdQ5BMNmkwkiVky+8
fMR1QABEVIvY/lahOqoRmoOnvMv/IHrj5BBKFuK+YEHAzw0qD+cNcwL+ZjtIG153LLn+E6WXOUQV
aEKyC70iVxna00VOI5W56STPQpTL8l5cmIh3Eg==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6CS2Q8EHI8BP0LxZpmiuqu3H/JbeYijWW+j0CLgowyA=</DigestValue>
      </Reference>
      <Reference URI="/word/endnotes.xml?ContentType=application/vnd.openxmlformats-officedocument.wordprocessingml.endnotes+xml">
        <DigestMethod Algorithm="http://www.w3.org/2001/04/xmlenc#sha256"/>
        <DigestValue>xu3HbghaM3k5VFtK1zOAZbUJ6KaDXVn1DTLDORp6BlQ=</DigestValue>
      </Reference>
      <Reference URI="/word/fontTable.xml?ContentType=application/vnd.openxmlformats-officedocument.wordprocessingml.fontTable+xml">
        <DigestMethod Algorithm="http://www.w3.org/2001/04/xmlenc#sha256"/>
        <DigestValue>9gdgfLshmqhJNMBTBQG3dB25O8yStQkLOlcrOfFm1fE=</DigestValue>
      </Reference>
      <Reference URI="/word/footer1.xml?ContentType=application/vnd.openxmlformats-officedocument.wordprocessingml.footer+xml">
        <DigestMethod Algorithm="http://www.w3.org/2001/04/xmlenc#sha256"/>
        <DigestValue>pFn1oAc0sSj6sAtUvYwPn6YlMmOHAlT2XE721pQPp18=</DigestValue>
      </Reference>
      <Reference URI="/word/footer2.xml?ContentType=application/vnd.openxmlformats-officedocument.wordprocessingml.footer+xml">
        <DigestMethod Algorithm="http://www.w3.org/2001/04/xmlenc#sha256"/>
        <DigestValue>3el9scNazed3djBjq1zIEIcJ7Efpo9w2Er4R46luhpA=</DigestValue>
      </Reference>
      <Reference URI="/word/footnotes.xml?ContentType=application/vnd.openxmlformats-officedocument.wordprocessingml.footnotes+xml">
        <DigestMethod Algorithm="http://www.w3.org/2001/04/xmlenc#sha256"/>
        <DigestValue>MYvFUp+lh29CX8Ji2x4Ou+L4GefBSjLpA00sGVlTKwY=</DigestValue>
      </Reference>
      <Reference URI="/word/header1.xml?ContentType=application/vnd.openxmlformats-officedocument.wordprocessingml.header+xml">
        <DigestMethod Algorithm="http://www.w3.org/2001/04/xmlenc#sha256"/>
        <DigestValue>QzcvGgj0zWy9QnWjuLXfkHoKB3GvJVEhUz9suODtxP4=</DigestValue>
      </Reference>
      <Reference URI="/word/media/image1.emf?ContentType=image/x-emf">
        <DigestMethod Algorithm="http://www.w3.org/2001/04/xmlenc#sha256"/>
        <DigestValue>IJPhvD6xP+ihAd7SDhojmC/Gz7bSnwZg0526n/lFyIU=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hFl2F/rp25WKaXuctUsACsIinn041dBIK5CLremotb4=</DigestValue>
      </Reference>
      <Reference URI="/word/settings.xml?ContentType=application/vnd.openxmlformats-officedocument.wordprocessingml.settings+xml">
        <DigestMethod Algorithm="http://www.w3.org/2001/04/xmlenc#sha256"/>
        <DigestValue>HJtY1SuLRaVLzHyvnVDLeC+IBXom581HKc5fpoGv+XQ=</DigestValue>
      </Reference>
      <Reference URI="/word/styles.xml?ContentType=application/vnd.openxmlformats-officedocument.wordprocessingml.styles+xml">
        <DigestMethod Algorithm="http://www.w3.org/2001/04/xmlenc#sha256"/>
        <DigestValue>C1zXirrdRE6loVJvLdh3Jb3QnM6zmNWSphiS3aQgOZQ=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f25IiOLOFq03o3TLXQeH/lEHOkI5zKXRXo1odjlG8RQ=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2024-02-07T13:54:23Z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{CB09809E-2814-46CC-BD6E-6D6CFB68818A}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2024-02-07T13:54:23Z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H/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f8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I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5g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/w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A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H/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S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W6Sw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NRQ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E43-94C1-4CA3-91FD-491D29C7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https://mul2-utfsib.gov.am/tasks/366818/oneclick/afcdbeaffa8477489bfebeeb0aaad8aeb993cc2f6f666cd94c1227bd5ffd25c2.docx?token=e9167c4ff9e678efdf2443a8cf33a988</cp:keywords>
  <dc:description/>
  <cp:lastModifiedBy>User</cp:lastModifiedBy>
  <cp:revision>99</cp:revision>
  <cp:lastPrinted>2024-01-23T11:42:00Z</cp:lastPrinted>
  <dcterms:created xsi:type="dcterms:W3CDTF">2023-08-23T08:37:00Z</dcterms:created>
  <dcterms:modified xsi:type="dcterms:W3CDTF">2024-02-07T13:54:00Z</dcterms:modified>
</cp:coreProperties>
</file>