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68" w:rsidRPr="0047424D" w:rsidRDefault="003B4568" w:rsidP="003B4568">
      <w:pPr>
        <w:tabs>
          <w:tab w:val="left" w:pos="90"/>
        </w:tabs>
        <w:ind w:right="-1581"/>
        <w:jc w:val="center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Հ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Ա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Յ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Տ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Ա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Ր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Ա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Ր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ՈՒ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Թ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Յ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ՈՒ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Ն</w:t>
      </w:r>
    </w:p>
    <w:p w:rsidR="003B4568" w:rsidRPr="0047424D" w:rsidRDefault="003B4568" w:rsidP="003B4568">
      <w:pPr>
        <w:tabs>
          <w:tab w:val="left" w:pos="90"/>
        </w:tabs>
        <w:ind w:right="-1581"/>
        <w:jc w:val="center"/>
        <w:rPr>
          <w:rFonts w:ascii="GHEA Grapalat" w:hAnsi="GHEA Grapalat" w:cs="Arial Armenian"/>
          <w:color w:val="000000" w:themeColor="text1"/>
          <w:sz w:val="20"/>
          <w:szCs w:val="20"/>
        </w:rPr>
      </w:pPr>
      <w:proofErr w:type="spellStart"/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Մրցույթ</w:t>
      </w:r>
      <w:proofErr w:type="spellEnd"/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</w:p>
    <w:p w:rsidR="003D3F2D" w:rsidRPr="0047424D" w:rsidRDefault="009C7146" w:rsidP="00AA6C92">
      <w:pPr>
        <w:tabs>
          <w:tab w:val="left" w:pos="9781"/>
        </w:tabs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  <w:r>
        <w:rPr>
          <w:rFonts w:ascii="GHEA Grapalat" w:hAnsi="GHEA Grapalat" w:cs="Sylfaen"/>
          <w:color w:val="000000" w:themeColor="text1"/>
          <w:sz w:val="20"/>
          <w:szCs w:val="20"/>
        </w:rPr>
        <w:t xml:space="preserve">Շրջակա միջավայրի նախարարության </w:t>
      </w:r>
      <w:r w:rsidR="003D3F2D" w:rsidRPr="0047424D">
        <w:rPr>
          <w:rFonts w:ascii="GHEA Grapalat" w:hAnsi="GHEA Grapalat" w:cs="Sylfaen"/>
          <w:color w:val="000000" w:themeColor="text1"/>
          <w:sz w:val="20"/>
          <w:szCs w:val="20"/>
        </w:rPr>
        <w:t>«Սևան»</w:t>
      </w:r>
      <w:r w:rsidR="003D3F2D" w:rsidRPr="0047424D">
        <w:rPr>
          <w:rFonts w:ascii="GHEA Grapalat" w:hAnsi="GHEA Grapalat" w:cs="Arial Armenian"/>
          <w:color w:val="000000" w:themeColor="text1"/>
          <w:sz w:val="20"/>
          <w:szCs w:val="20"/>
        </w:rPr>
        <w:t xml:space="preserve"> </w:t>
      </w:r>
      <w:r w:rsidR="00A12DB6" w:rsidRPr="0047424D">
        <w:rPr>
          <w:rFonts w:ascii="GHEA Grapalat" w:hAnsi="GHEA Grapalat" w:cs="Sylfaen"/>
          <w:color w:val="000000" w:themeColor="text1"/>
          <w:sz w:val="20"/>
          <w:szCs w:val="20"/>
        </w:rPr>
        <w:t>ազգային պարկ</w:t>
      </w:r>
      <w:r>
        <w:rPr>
          <w:rFonts w:ascii="GHEA Grapalat" w:hAnsi="GHEA Grapalat" w:cs="Sylfaen"/>
          <w:color w:val="000000" w:themeColor="text1"/>
          <w:sz w:val="20"/>
          <w:szCs w:val="20"/>
        </w:rPr>
        <w:t>ի</w:t>
      </w:r>
      <w:r w:rsidR="003D3F2D" w:rsidRPr="0047424D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</w:rPr>
        <w:t xml:space="preserve">հանրային </w:t>
      </w:r>
      <w:r>
        <w:rPr>
          <w:rFonts w:ascii="GHEA Grapalat" w:hAnsi="GHEA Grapalat" w:cs="Sylfaen"/>
          <w:color w:val="000000" w:themeColor="text1"/>
          <w:sz w:val="20"/>
          <w:szCs w:val="20"/>
        </w:rPr>
        <w:t xml:space="preserve">№1, №2, №3,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</w:rPr>
        <w:t>№7, №10, №</w:t>
      </w:r>
      <w:bookmarkStart w:id="0" w:name="_GoBack"/>
      <w:bookmarkEnd w:id="0"/>
      <w:r w:rsidRPr="0047424D">
        <w:rPr>
          <w:rFonts w:ascii="GHEA Grapalat" w:hAnsi="GHEA Grapalat" w:cs="Sylfaen"/>
          <w:color w:val="000000" w:themeColor="text1"/>
          <w:sz w:val="20"/>
          <w:szCs w:val="20"/>
        </w:rPr>
        <w:t xml:space="preserve">11, №12 լողափերի </w:t>
      </w:r>
      <w:r w:rsidR="003D3F2D" w:rsidRPr="0047424D">
        <w:rPr>
          <w:rFonts w:ascii="GHEA Grapalat" w:hAnsi="GHEA Grapalat" w:cs="Sylfaen"/>
          <w:color w:val="000000" w:themeColor="text1"/>
          <w:sz w:val="20"/>
          <w:szCs w:val="20"/>
        </w:rPr>
        <w:t xml:space="preserve">բարեկարգման, կահավորման և սպասարկման  </w:t>
      </w:r>
      <w:r>
        <w:rPr>
          <w:rFonts w:ascii="GHEA Grapalat" w:hAnsi="GHEA Grapalat" w:cs="Sylfaen"/>
          <w:color w:val="000000" w:themeColor="text1"/>
          <w:sz w:val="20"/>
          <w:szCs w:val="20"/>
        </w:rPr>
        <w:t>նպատակով տրամադրման</w:t>
      </w:r>
    </w:p>
    <w:p w:rsidR="003D3F2D" w:rsidRPr="0047424D" w:rsidRDefault="003D3F2D" w:rsidP="003B4568">
      <w:pPr>
        <w:tabs>
          <w:tab w:val="left" w:pos="90"/>
        </w:tabs>
        <w:ind w:right="-21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51"/>
        <w:gridCol w:w="1004"/>
        <w:gridCol w:w="850"/>
        <w:gridCol w:w="1734"/>
        <w:gridCol w:w="1668"/>
        <w:gridCol w:w="1170"/>
        <w:gridCol w:w="993"/>
        <w:gridCol w:w="1069"/>
        <w:gridCol w:w="2438"/>
        <w:gridCol w:w="2410"/>
        <w:gridCol w:w="1134"/>
      </w:tblGrid>
      <w:tr w:rsidR="00013860" w:rsidRPr="0047424D" w:rsidTr="007E2D38">
        <w:tc>
          <w:tcPr>
            <w:tcW w:w="551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004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Ծածկագիրը</w:t>
            </w:r>
            <w:proofErr w:type="spellEnd"/>
          </w:p>
        </w:tc>
        <w:tc>
          <w:tcPr>
            <w:tcW w:w="850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Լողափի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անվանումը</w:t>
            </w:r>
            <w:proofErr w:type="spellEnd"/>
          </w:p>
        </w:tc>
        <w:tc>
          <w:tcPr>
            <w:tcW w:w="1734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Հողամասի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նպատակային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նշանակությունը</w:t>
            </w:r>
            <w:proofErr w:type="spellEnd"/>
          </w:p>
        </w:tc>
        <w:tc>
          <w:tcPr>
            <w:tcW w:w="1668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Հողամասի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գործառնական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նշանակությունը</w:t>
            </w:r>
            <w:proofErr w:type="spellEnd"/>
          </w:p>
        </w:tc>
        <w:tc>
          <w:tcPr>
            <w:tcW w:w="1170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E2D38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20"/>
              </w:rPr>
              <w:t>Չ</w:t>
            </w:r>
            <w:proofErr w:type="spellStart"/>
            <w:r w:rsidRPr="007E2D38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20"/>
                <w:lang w:val="en-US"/>
              </w:rPr>
              <w:t>ափը</w:t>
            </w:r>
            <w:proofErr w:type="spellEnd"/>
            <w:r w:rsidR="007E2D38" w:rsidRPr="007E2D38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20"/>
                <w:lang w:val="en-US"/>
              </w:rPr>
              <w:t>/</w:t>
            </w:r>
            <w:proofErr w:type="spellStart"/>
            <w:r w:rsidR="007E2D38" w:rsidRPr="007E2D38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20"/>
                <w:lang w:val="en-US"/>
              </w:rPr>
              <w:t>հա</w:t>
            </w:r>
            <w:proofErr w:type="spellEnd"/>
            <w:r w:rsidR="007E2D38" w:rsidRPr="007E2D38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20"/>
                <w:lang w:val="en-US"/>
              </w:rPr>
              <w:t>/</w:t>
            </w:r>
          </w:p>
        </w:tc>
        <w:tc>
          <w:tcPr>
            <w:tcW w:w="993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Նախավճարի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չափը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/</w:t>
            </w:r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դրամ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069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  <w:t>Տարեկան վճարի մեկնարկային գին /ՀՀ դրամ/</w:t>
            </w:r>
          </w:p>
        </w:tc>
        <w:tc>
          <w:tcPr>
            <w:tcW w:w="2438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Լողափի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գտնվելու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2410" w:type="dxa"/>
          </w:tcPr>
          <w:p w:rsidR="00013860" w:rsidRPr="00972FF6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972FF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Տեխնիկական բնութագիր</w:t>
            </w:r>
          </w:p>
        </w:tc>
        <w:tc>
          <w:tcPr>
            <w:tcW w:w="1134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Լողափի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տրամադրման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</w:tr>
      <w:tr w:rsidR="0024451F" w:rsidRPr="009C7146" w:rsidTr="007E2D38">
        <w:trPr>
          <w:cantSplit/>
          <w:trHeight w:val="3880"/>
        </w:trPr>
        <w:tc>
          <w:tcPr>
            <w:tcW w:w="551" w:type="dxa"/>
          </w:tcPr>
          <w:p w:rsidR="0024451F" w:rsidRPr="009C7146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4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E2D38">
              <w:rPr>
                <w:rFonts w:ascii="GHEA Grapalat" w:hAnsi="GHEA Grapalat"/>
                <w:sz w:val="20"/>
                <w:szCs w:val="20"/>
                <w:lang w:val="en-US"/>
              </w:rPr>
              <w:t xml:space="preserve">ԼՈՏ </w:t>
            </w:r>
            <w:r w:rsidRPr="007E2D38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E2D38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  <w:r w:rsidRPr="007E2D38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E2D38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և</w:t>
            </w:r>
            <w:r w:rsidRPr="007E2D38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734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E2D38">
              <w:rPr>
                <w:rFonts w:ascii="GHEA Grapalat" w:hAnsi="GHEA Grapalat"/>
                <w:sz w:val="18"/>
                <w:szCs w:val="18"/>
              </w:rPr>
              <w:t>Բնության հատուկ պահպանվող տարածքների հող</w:t>
            </w:r>
          </w:p>
        </w:tc>
        <w:tc>
          <w:tcPr>
            <w:tcW w:w="1668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Հանրային լողափի կահավորում, բարեկարգում և սպասարկում</w:t>
            </w:r>
          </w:p>
        </w:tc>
        <w:tc>
          <w:tcPr>
            <w:tcW w:w="1170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7E2D38">
              <w:rPr>
                <w:rFonts w:ascii="GHEA Grapalat" w:hAnsi="GHEA Grapalat"/>
                <w:sz w:val="20"/>
                <w:szCs w:val="21"/>
                <w:shd w:val="clear" w:color="auto" w:fill="FFFFFF"/>
              </w:rPr>
              <w:t>1.39</w:t>
            </w:r>
            <w:r w:rsidRPr="007E2D38">
              <w:rPr>
                <w:rFonts w:ascii="Calibri" w:hAnsi="Calibri" w:cs="Calibri"/>
                <w:sz w:val="20"/>
                <w:szCs w:val="21"/>
                <w:shd w:val="clear" w:color="auto" w:fill="FFFFFF"/>
              </w:rPr>
              <w:t> </w:t>
            </w:r>
            <w:r w:rsidRPr="007E2D38">
              <w:rPr>
                <w:rFonts w:ascii="GHEA Grapalat" w:hAnsi="GHEA Grapalat" w:cs="Calibri"/>
                <w:sz w:val="20"/>
                <w:szCs w:val="21"/>
                <w:shd w:val="clear" w:color="auto" w:fill="FFFFFF"/>
                <w:lang w:val="en-US"/>
              </w:rPr>
              <w:t xml:space="preserve"> </w:t>
            </w:r>
            <w:r w:rsidRPr="007E2D38">
              <w:rPr>
                <w:rFonts w:ascii="GHEA Grapalat" w:hAnsi="GHEA Grapalat" w:cs="Calibri"/>
                <w:sz w:val="20"/>
                <w:szCs w:val="21"/>
                <w:shd w:val="clear" w:color="auto" w:fill="FFFFFF"/>
              </w:rPr>
              <w:t>և 5</w:t>
            </w:r>
            <w:r w:rsidRPr="007E2D38">
              <w:rPr>
                <w:rFonts w:ascii="Cambria Math" w:hAnsi="Cambria Math" w:cs="Cambria Math"/>
                <w:sz w:val="20"/>
                <w:szCs w:val="21"/>
                <w:shd w:val="clear" w:color="auto" w:fill="FFFFFF"/>
              </w:rPr>
              <w:t>․</w:t>
            </w:r>
            <w:r w:rsidRPr="007E2D38">
              <w:rPr>
                <w:rFonts w:ascii="GHEA Grapalat" w:hAnsi="GHEA Grapalat" w:cs="Calibri"/>
                <w:sz w:val="20"/>
                <w:szCs w:val="21"/>
                <w:shd w:val="clear" w:color="auto" w:fill="FFFFFF"/>
              </w:rPr>
              <w:t xml:space="preserve">0 </w:t>
            </w:r>
          </w:p>
        </w:tc>
        <w:tc>
          <w:tcPr>
            <w:tcW w:w="993" w:type="dxa"/>
            <w:textDirection w:val="btLr"/>
            <w:vAlign w:val="bottom"/>
          </w:tcPr>
          <w:p w:rsidR="0024451F" w:rsidRPr="007E2D38" w:rsidRDefault="0024451F" w:rsidP="0024451F">
            <w:pPr>
              <w:tabs>
                <w:tab w:val="left" w:pos="90"/>
              </w:tabs>
              <w:ind w:left="113" w:right="-21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E2D38">
              <w:rPr>
                <w:rFonts w:ascii="GHEA Grapalat" w:hAnsi="GHEA Grapalat"/>
                <w:bCs/>
                <w:iCs/>
                <w:sz w:val="20"/>
                <w:szCs w:val="20"/>
              </w:rPr>
              <w:t>159750/հարյուր հիսունինը հազար յոթ հարյուր հիսուն/</w:t>
            </w:r>
          </w:p>
          <w:p w:rsidR="0024451F" w:rsidRPr="007E2D38" w:rsidRDefault="0024451F" w:rsidP="0024451F">
            <w:pPr>
              <w:tabs>
                <w:tab w:val="left" w:pos="90"/>
              </w:tabs>
              <w:ind w:left="113" w:right="-21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extDirection w:val="btLr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left="113" w:right="-21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E2D38">
              <w:rPr>
                <w:rFonts w:ascii="GHEA Grapalat" w:hAnsi="GHEA Grapalat"/>
                <w:bCs/>
                <w:iCs/>
                <w:sz w:val="20"/>
                <w:szCs w:val="20"/>
              </w:rPr>
              <w:t>3195000/երեք միլոն հարյուր իննսունհինգ հազար/</w:t>
            </w:r>
          </w:p>
        </w:tc>
        <w:tc>
          <w:tcPr>
            <w:tcW w:w="2438" w:type="dxa"/>
          </w:tcPr>
          <w:p w:rsidR="0024451F" w:rsidRPr="00D071BF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Cs/>
                <w:iCs/>
                <w:sz w:val="18"/>
                <w:szCs w:val="18"/>
              </w:rPr>
            </w:pP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Սևան քաղաքին հարակից ափամերձ հատված, </w:t>
            </w:r>
            <w:r w:rsidRPr="0024451F">
              <w:rPr>
                <w:rFonts w:ascii="GHEA Grapalat" w:hAnsi="GHEA Grapalat"/>
                <w:bCs/>
                <w:iCs/>
                <w:sz w:val="18"/>
                <w:szCs w:val="18"/>
              </w:rPr>
              <w:t>(</w:t>
            </w:r>
            <w:r w:rsidRPr="00D071BF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0.94605 հա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գտնվում է 1905</w:t>
            </w:r>
            <w:r w:rsidRPr="00D071BF">
              <w:rPr>
                <w:rFonts w:ascii="Cambria Math" w:hAnsi="Cambria Math" w:cs="Cambria Math"/>
                <w:bCs/>
                <w:iCs/>
                <w:sz w:val="18"/>
                <w:szCs w:val="18"/>
              </w:rPr>
              <w:t>․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0 </w:t>
            </w:r>
            <w:r w:rsidRPr="00D071BF">
              <w:rPr>
                <w:rFonts w:ascii="GHEA Grapalat" w:hAnsi="GHEA Grapalat" w:cs="GHEA Grapalat"/>
                <w:bCs/>
                <w:iCs/>
                <w:sz w:val="18"/>
                <w:szCs w:val="18"/>
              </w:rPr>
              <w:t>մ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</w:t>
            </w:r>
            <w:r w:rsidRPr="00D071BF">
              <w:rPr>
                <w:rFonts w:ascii="GHEA Grapalat" w:hAnsi="GHEA Grapalat" w:cs="GHEA Grapalat"/>
                <w:bCs/>
                <w:iCs/>
                <w:sz w:val="18"/>
                <w:szCs w:val="18"/>
              </w:rPr>
              <w:t>բացարձակ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</w:t>
            </w:r>
            <w:r w:rsidRPr="00D071BF">
              <w:rPr>
                <w:rFonts w:ascii="GHEA Grapalat" w:hAnsi="GHEA Grapalat" w:cs="GHEA Grapalat"/>
                <w:bCs/>
                <w:iCs/>
                <w:sz w:val="18"/>
                <w:szCs w:val="18"/>
              </w:rPr>
              <w:t>նիշից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բարձր</w:t>
            </w:r>
            <w:r w:rsidRPr="0024451F">
              <w:rPr>
                <w:rFonts w:ascii="GHEA Grapalat" w:hAnsi="GHEA Grapalat"/>
                <w:bCs/>
                <w:iCs/>
                <w:sz w:val="18"/>
                <w:szCs w:val="18"/>
              </w:rPr>
              <w:t>)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</w:tcPr>
          <w:p w:rsidR="0024451F" w:rsidRPr="00D071BF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D071BF">
              <w:rPr>
                <w:rFonts w:ascii="GHEA Grapalat" w:hAnsi="GHEA Grapalat"/>
                <w:sz w:val="18"/>
                <w:szCs w:val="18"/>
              </w:rPr>
              <w:t xml:space="preserve">Հեռավորությունը Երևանից 60 կմ, </w:t>
            </w:r>
            <w:r w:rsidRPr="00D071BF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երթևեկության տևողությունը 1ժ: </w:t>
            </w:r>
          </w:p>
          <w:p w:rsidR="0024451F" w:rsidRPr="00D071BF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D071BF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 xml:space="preserve">Առավելությունները՝ </w:t>
            </w:r>
            <w:r w:rsidRPr="00D071BF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գործում են 2012 թվականից, մեծ պահանջարկ ունեն հանգստացողների շրջանում, բարեկագված և մասնակիորեն կավավորված են, ավազային ափով լողափեր են, ջրի խորությունը աստիճանական, </w:t>
            </w:r>
          </w:p>
          <w:p w:rsidR="0024451F" w:rsidRPr="00D071BF" w:rsidRDefault="0024451F" w:rsidP="0024451F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071BF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</w:rPr>
              <w:t>Ծանոթություն</w:t>
            </w:r>
            <w:r w:rsidRPr="00D071BF">
              <w:rPr>
                <w:rFonts w:ascii="Cambria Math" w:hAnsi="Cambria Math" w:cs="Cambria Math"/>
                <w:b/>
                <w:bCs/>
                <w:color w:val="000000" w:themeColor="text1"/>
                <w:sz w:val="18"/>
                <w:szCs w:val="18"/>
              </w:rPr>
              <w:t>․</w:t>
            </w:r>
            <w:r w:rsidRPr="00D071BF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Ապահովված են ինժեներական ենթակառուցվածքներով</w:t>
            </w:r>
          </w:p>
        </w:tc>
        <w:tc>
          <w:tcPr>
            <w:tcW w:w="1134" w:type="dxa"/>
          </w:tcPr>
          <w:p w:rsidR="0024451F" w:rsidRPr="0047424D" w:rsidRDefault="0024451F" w:rsidP="0024451F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12տարի, պայմանագրի կնքման օրվանից 2 տարի հաղթողը ազատվում է վճարը վճարելու պարտավորությունից:</w:t>
            </w:r>
          </w:p>
          <w:p w:rsidR="0024451F" w:rsidRPr="0047424D" w:rsidRDefault="0024451F" w:rsidP="0024451F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  <w:p w:rsidR="0024451F" w:rsidRPr="0047424D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24451F" w:rsidRPr="0047424D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</w:tc>
      </w:tr>
      <w:tr w:rsidR="0024451F" w:rsidRPr="009C7146" w:rsidTr="007E2D38">
        <w:trPr>
          <w:cantSplit/>
          <w:trHeight w:val="1134"/>
        </w:trPr>
        <w:tc>
          <w:tcPr>
            <w:tcW w:w="551" w:type="dxa"/>
          </w:tcPr>
          <w:p w:rsidR="0024451F" w:rsidRPr="009C7146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004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E2D38">
              <w:rPr>
                <w:rFonts w:ascii="GHEA Grapalat" w:hAnsi="GHEA Grapalat"/>
                <w:sz w:val="20"/>
                <w:szCs w:val="20"/>
                <w:lang w:val="en-US"/>
              </w:rPr>
              <w:t>ԼՈՏ 2</w:t>
            </w:r>
          </w:p>
        </w:tc>
        <w:tc>
          <w:tcPr>
            <w:tcW w:w="850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7E2D38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734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7E2D38">
              <w:rPr>
                <w:rFonts w:ascii="GHEA Grapalat" w:hAnsi="GHEA Grapalat"/>
                <w:sz w:val="18"/>
                <w:szCs w:val="18"/>
              </w:rPr>
              <w:t>Բնության հատուկ պահպանվող տարածքների հող</w:t>
            </w:r>
          </w:p>
        </w:tc>
        <w:tc>
          <w:tcPr>
            <w:tcW w:w="1668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  <w:lang w:val="ru-RU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Հանրային լողափի կահավորում, բարեկարգում և սպասարկում</w:t>
            </w:r>
          </w:p>
        </w:tc>
        <w:tc>
          <w:tcPr>
            <w:tcW w:w="1170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ru-RU"/>
              </w:rPr>
              <w:t xml:space="preserve">1.82 </w:t>
            </w:r>
          </w:p>
        </w:tc>
        <w:tc>
          <w:tcPr>
            <w:tcW w:w="993" w:type="dxa"/>
            <w:textDirection w:val="btLr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left="113" w:right="-21"/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</w:pPr>
            <w:r w:rsidRPr="007E2D38">
              <w:rPr>
                <w:rFonts w:ascii="GHEA Grapalat" w:hAnsi="GHEA Grapalat"/>
                <w:bCs/>
                <w:iCs/>
                <w:sz w:val="20"/>
                <w:szCs w:val="20"/>
              </w:rPr>
              <w:t>63700</w:t>
            </w:r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/</w:t>
            </w:r>
            <w:proofErr w:type="spellStart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վաթսուներեք</w:t>
            </w:r>
            <w:proofErr w:type="spellEnd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հազար</w:t>
            </w:r>
            <w:proofErr w:type="spellEnd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յոթ</w:t>
            </w:r>
            <w:proofErr w:type="spellEnd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հարյուր</w:t>
            </w:r>
            <w:proofErr w:type="spellEnd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/</w:t>
            </w:r>
          </w:p>
        </w:tc>
        <w:tc>
          <w:tcPr>
            <w:tcW w:w="1069" w:type="dxa"/>
            <w:textDirection w:val="btLr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left="113" w:right="-21"/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</w:pPr>
            <w:r w:rsidRPr="007E2D38">
              <w:rPr>
                <w:rFonts w:ascii="GHEA Grapalat" w:hAnsi="GHEA Grapalat"/>
                <w:bCs/>
                <w:iCs/>
                <w:sz w:val="20"/>
                <w:szCs w:val="20"/>
              </w:rPr>
              <w:t>1274000</w:t>
            </w:r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/</w:t>
            </w:r>
            <w:proofErr w:type="spellStart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մեկ</w:t>
            </w:r>
            <w:proofErr w:type="spellEnd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միլիոն</w:t>
            </w:r>
            <w:proofErr w:type="spellEnd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երկու</w:t>
            </w:r>
            <w:proofErr w:type="spellEnd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հարյուր</w:t>
            </w:r>
            <w:proofErr w:type="spellEnd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յոթանասունչորս</w:t>
            </w:r>
            <w:proofErr w:type="spellEnd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հազար</w:t>
            </w:r>
            <w:proofErr w:type="spellEnd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2438" w:type="dxa"/>
          </w:tcPr>
          <w:p w:rsidR="0024451F" w:rsidRPr="00D071BF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Cs/>
                <w:iCs/>
                <w:sz w:val="18"/>
                <w:szCs w:val="18"/>
              </w:rPr>
            </w:pP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>Սևան քաղաքի վարչական սահմաններում գտվող, Սևանի թերակղզու ափամերձ հատված, (ամբողջությամբ գտնվում է 1905</w:t>
            </w:r>
            <w:r w:rsidRPr="00D071BF">
              <w:rPr>
                <w:rFonts w:ascii="Cambria Math" w:hAnsi="Cambria Math" w:cs="Cambria Math"/>
                <w:bCs/>
                <w:iCs/>
                <w:sz w:val="18"/>
                <w:szCs w:val="18"/>
              </w:rPr>
              <w:t>․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0 </w:t>
            </w:r>
            <w:r w:rsidRPr="00D071BF">
              <w:rPr>
                <w:rFonts w:ascii="GHEA Grapalat" w:hAnsi="GHEA Grapalat" w:cs="GHEA Grapalat"/>
                <w:bCs/>
                <w:iCs/>
                <w:sz w:val="18"/>
                <w:szCs w:val="18"/>
              </w:rPr>
              <w:t>մ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</w:t>
            </w:r>
            <w:r w:rsidRPr="00D071BF">
              <w:rPr>
                <w:rFonts w:ascii="GHEA Grapalat" w:hAnsi="GHEA Grapalat" w:cs="GHEA Grapalat"/>
                <w:bCs/>
                <w:iCs/>
                <w:sz w:val="18"/>
                <w:szCs w:val="18"/>
              </w:rPr>
              <w:t>բացարձակ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</w:t>
            </w:r>
            <w:r w:rsidRPr="00D071BF">
              <w:rPr>
                <w:rFonts w:ascii="GHEA Grapalat" w:hAnsi="GHEA Grapalat" w:cs="GHEA Grapalat"/>
                <w:bCs/>
                <w:iCs/>
                <w:sz w:val="18"/>
                <w:szCs w:val="18"/>
              </w:rPr>
              <w:t>նիշից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</w:t>
            </w:r>
            <w:r w:rsidRPr="00D071BF">
              <w:rPr>
                <w:rFonts w:ascii="GHEA Grapalat" w:hAnsi="GHEA Grapalat" w:cs="GHEA Grapalat"/>
                <w:bCs/>
                <w:iCs/>
                <w:sz w:val="18"/>
                <w:szCs w:val="18"/>
              </w:rPr>
              <w:t>ցածր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24451F" w:rsidRPr="00D071BF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D071BF">
              <w:rPr>
                <w:rFonts w:ascii="GHEA Grapalat" w:hAnsi="GHEA Grapalat"/>
                <w:sz w:val="18"/>
                <w:szCs w:val="18"/>
              </w:rPr>
              <w:t xml:space="preserve">Հեռավորությունը Երևանից 65 կմ, </w:t>
            </w:r>
            <w:r w:rsidRPr="00D071BF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երթևեկության տևողությունը 1ժ: </w:t>
            </w:r>
          </w:p>
          <w:p w:rsidR="0024451F" w:rsidRPr="00D071BF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D071BF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 xml:space="preserve">Առավելությունները՝ </w:t>
            </w:r>
            <w:r w:rsidRPr="00D071BF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գործում է 2012 թվականից, մեծ պահանջարկ ունի հանգստացողների շրջանում, բարեկագված և մասնակիորեն կավավորված է, ավազային ափով լողափեր է, ջրի խորությունը աստիճանական, </w:t>
            </w:r>
          </w:p>
          <w:p w:rsidR="0024451F" w:rsidRPr="00D071BF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D071BF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</w:rPr>
              <w:t>Ծանոթություն</w:t>
            </w:r>
            <w:r w:rsidRPr="00D071BF">
              <w:rPr>
                <w:rFonts w:ascii="Cambria Math" w:hAnsi="Cambria Math" w:cs="Cambria Math"/>
                <w:b/>
                <w:bCs/>
                <w:color w:val="000000" w:themeColor="text1"/>
                <w:sz w:val="18"/>
                <w:szCs w:val="18"/>
              </w:rPr>
              <w:t>․</w:t>
            </w:r>
          </w:p>
          <w:p w:rsidR="0024451F" w:rsidRPr="00D071BF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color w:val="FF0000"/>
                <w:sz w:val="18"/>
                <w:szCs w:val="18"/>
              </w:rPr>
            </w:pPr>
            <w:r w:rsidRPr="00D071BF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Ապահովված է ինժեներական ենթակառուցվածքներով</w:t>
            </w:r>
          </w:p>
        </w:tc>
        <w:tc>
          <w:tcPr>
            <w:tcW w:w="1134" w:type="dxa"/>
          </w:tcPr>
          <w:p w:rsidR="0024451F" w:rsidRPr="0047424D" w:rsidRDefault="0024451F" w:rsidP="0024451F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12տարի, պայմանագրի կնքման օրվանից 2 տարի հաղթողը ազատվում է վճարը վճարելու պարտավորությունից:</w:t>
            </w:r>
          </w:p>
          <w:p w:rsidR="0024451F" w:rsidRPr="0047424D" w:rsidRDefault="0024451F" w:rsidP="0024451F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  <w:p w:rsidR="0024451F" w:rsidRPr="0047424D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24451F" w:rsidRPr="0047424D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</w:tc>
      </w:tr>
      <w:tr w:rsidR="0024451F" w:rsidRPr="0047424D" w:rsidTr="007E2D38">
        <w:tc>
          <w:tcPr>
            <w:tcW w:w="551" w:type="dxa"/>
            <w:vAlign w:val="center"/>
          </w:tcPr>
          <w:p w:rsidR="0024451F" w:rsidRPr="00483EF5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04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2D38">
              <w:rPr>
                <w:rFonts w:ascii="GHEA Grapalat" w:hAnsi="GHEA Grapalat"/>
                <w:sz w:val="20"/>
                <w:szCs w:val="20"/>
                <w:lang w:val="en-US"/>
              </w:rPr>
              <w:t>ԼՈՏ 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2D38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E2D38">
              <w:rPr>
                <w:rFonts w:ascii="GHEA Grapalat" w:hAnsi="GHEA Grapalat"/>
                <w:sz w:val="18"/>
                <w:szCs w:val="18"/>
              </w:rPr>
              <w:t xml:space="preserve">Բնության հատուկ պահպանվող </w:t>
            </w:r>
          </w:p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E2D38">
              <w:rPr>
                <w:rFonts w:ascii="GHEA Grapalat" w:hAnsi="GHEA Grapalat"/>
                <w:sz w:val="18"/>
                <w:szCs w:val="18"/>
              </w:rPr>
              <w:t>տարածքների հող</w:t>
            </w:r>
          </w:p>
        </w:tc>
        <w:tc>
          <w:tcPr>
            <w:tcW w:w="1668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Հանրային լողափի կահավորում, բարեկարգում և սպասարկում</w:t>
            </w:r>
          </w:p>
        </w:tc>
        <w:tc>
          <w:tcPr>
            <w:tcW w:w="1170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</w:p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</w:p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7E2D38">
              <w:rPr>
                <w:rFonts w:ascii="GHEA Grapalat" w:eastAsia="Calibri" w:hAnsi="GHEA Grapalat"/>
                <w:bCs/>
                <w:sz w:val="18"/>
                <w:szCs w:val="18"/>
              </w:rPr>
              <w:t xml:space="preserve">0.78 </w:t>
            </w:r>
          </w:p>
        </w:tc>
        <w:tc>
          <w:tcPr>
            <w:tcW w:w="993" w:type="dxa"/>
          </w:tcPr>
          <w:p w:rsidR="0024451F" w:rsidRPr="007E2D38" w:rsidRDefault="0024451F" w:rsidP="0024451F">
            <w:pPr>
              <w:spacing w:after="160" w:line="259" w:lineRule="auto"/>
              <w:rPr>
                <w:rFonts w:ascii="GHEA Grapalat" w:hAnsi="GHEA Grapalat"/>
                <w:bCs/>
                <w:sz w:val="18"/>
                <w:szCs w:val="18"/>
              </w:rPr>
            </w:pPr>
          </w:p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7E2D38">
              <w:rPr>
                <w:rFonts w:ascii="GHEA Grapalat" w:hAnsi="GHEA Grapalat"/>
                <w:bCs/>
                <w:sz w:val="18"/>
                <w:szCs w:val="18"/>
              </w:rPr>
              <w:t>4</w:t>
            </w:r>
            <w:r w:rsidRPr="007E2D38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7E2D38">
              <w:rPr>
                <w:rFonts w:ascii="GHEA Grapalat" w:hAnsi="GHEA Grapalat"/>
                <w:bCs/>
                <w:sz w:val="18"/>
                <w:szCs w:val="18"/>
              </w:rPr>
              <w:t xml:space="preserve">680 </w:t>
            </w:r>
            <w:r w:rsidRPr="007E2D38">
              <w:rPr>
                <w:rFonts w:ascii="GHEA Grapalat" w:eastAsia="Calibri" w:hAnsi="GHEA Grapalat"/>
                <w:bCs/>
                <w:sz w:val="18"/>
                <w:szCs w:val="18"/>
              </w:rPr>
              <w:t xml:space="preserve"> </w:t>
            </w:r>
            <w:r w:rsidRPr="007E2D38">
              <w:rPr>
                <w:rFonts w:ascii="GHEA Grapalat" w:hAnsi="GHEA Grapalat"/>
                <w:bCs/>
                <w:sz w:val="18"/>
                <w:szCs w:val="18"/>
              </w:rPr>
              <w:t>/չորս հազար վեց հարյուր ութսուն/</w:t>
            </w:r>
          </w:p>
        </w:tc>
        <w:tc>
          <w:tcPr>
            <w:tcW w:w="1069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Cs/>
                <w:sz w:val="18"/>
                <w:szCs w:val="18"/>
              </w:rPr>
            </w:pPr>
          </w:p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Cs/>
                <w:sz w:val="18"/>
                <w:szCs w:val="18"/>
              </w:rPr>
            </w:pPr>
          </w:p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Cs/>
                <w:sz w:val="18"/>
                <w:szCs w:val="18"/>
              </w:rPr>
            </w:pPr>
            <w:r w:rsidRPr="007E2D38">
              <w:rPr>
                <w:rFonts w:ascii="GHEA Grapalat" w:eastAsia="Calibri" w:hAnsi="GHEA Grapalat"/>
                <w:bCs/>
                <w:sz w:val="18"/>
                <w:szCs w:val="18"/>
              </w:rPr>
              <w:t>93</w:t>
            </w:r>
            <w:r w:rsidRPr="007E2D38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  <w:r w:rsidRPr="007E2D38">
              <w:rPr>
                <w:rFonts w:ascii="GHEA Grapalat" w:eastAsia="Calibri" w:hAnsi="GHEA Grapalat"/>
                <w:bCs/>
                <w:sz w:val="18"/>
                <w:szCs w:val="18"/>
              </w:rPr>
              <w:t>600  /իննսուներեք հազար վեց հարյուր/</w:t>
            </w:r>
          </w:p>
        </w:tc>
        <w:tc>
          <w:tcPr>
            <w:tcW w:w="2438" w:type="dxa"/>
          </w:tcPr>
          <w:p w:rsidR="0024451F" w:rsidRDefault="0024451F" w:rsidP="0024451F">
            <w:pPr>
              <w:tabs>
                <w:tab w:val="left" w:pos="-55"/>
              </w:tabs>
              <w:ind w:right="-21"/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  <w:p w:rsidR="0024451F" w:rsidRPr="0047424D" w:rsidRDefault="0024451F" w:rsidP="0024451F">
            <w:pPr>
              <w:tabs>
                <w:tab w:val="left" w:pos="-55"/>
              </w:tabs>
              <w:ind w:right="-21"/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Գավառ համայնքի, Նորատուս բնակավայրի հարակից Սևան-Գավառ-Մարտունի ավտոմայրուղուց մինչև լիճ ընկած ափամերձ հատված (ամբողջությամբգտն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վում է 1905.0 մ բացարձակ նիշից ցածր</w:t>
            </w: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): </w:t>
            </w:r>
          </w:p>
        </w:tc>
        <w:tc>
          <w:tcPr>
            <w:tcW w:w="2410" w:type="dxa"/>
          </w:tcPr>
          <w:p w:rsidR="0024451F" w:rsidRPr="00110459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596887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Հ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եռավորությունը Երևանից 110 կմ, երթևեկության տևողությունը 1ժ 40ր:</w:t>
            </w:r>
            <w:r w:rsidRPr="00596887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24451F" w:rsidRPr="00110459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110459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 xml:space="preserve">Առավելությունները՝ 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ծառապատ տարածք</w:t>
            </w: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է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,</w:t>
            </w: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տարածքի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72FF6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համաչափ զարգացման հնարավորություն է ընձեռում, տեղական բնակչությանը հանգստի գոտով 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ապահովում, </w:t>
            </w:r>
            <w:r w:rsidRPr="00972FF6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ավազային ափով լողափ է, ջրի խորությունը աստիճանական, 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տուրիստական ենթակառուցվածքների զարգացում։</w:t>
            </w:r>
          </w:p>
          <w:p w:rsidR="0024451F" w:rsidRPr="00A43D30" w:rsidRDefault="0024451F" w:rsidP="0024451F">
            <w:pP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</w:rPr>
              <w:t>Ծանոթություն</w:t>
            </w:r>
          </w:p>
          <w:p w:rsidR="0024451F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Տեղում ինժեներական ենթակառուցվածքնե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ր առկա չեն, </w:t>
            </w:r>
            <w:r w:rsidRPr="00596887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դրանք 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գտնվում են 100-1000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մ հեռավորության վրա, 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lastRenderedPageBreak/>
              <w:t>կոյուղագծեր գոյություն չունեն։</w:t>
            </w:r>
          </w:p>
          <w:p w:rsidR="0024451F" w:rsidRPr="0047424D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51F" w:rsidRPr="0047424D" w:rsidRDefault="0024451F" w:rsidP="0024451F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lastRenderedPageBreak/>
              <w:t>12տարի, պայմանագրի կնքման օրվանից 2 տարի հաղթողը ազատվում է վճարը վճարելու պարտավորությունից:</w:t>
            </w:r>
          </w:p>
          <w:p w:rsidR="0024451F" w:rsidRPr="0047424D" w:rsidRDefault="0024451F" w:rsidP="0024451F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  <w:p w:rsidR="0024451F" w:rsidRPr="0047424D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24451F" w:rsidRPr="0047424D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</w:tc>
      </w:tr>
      <w:tr w:rsidR="0024451F" w:rsidRPr="0047424D" w:rsidTr="007E2D38">
        <w:tc>
          <w:tcPr>
            <w:tcW w:w="551" w:type="dxa"/>
            <w:vAlign w:val="center"/>
          </w:tcPr>
          <w:p w:rsidR="0024451F" w:rsidRPr="0047424D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4" w:type="dxa"/>
          </w:tcPr>
          <w:p w:rsidR="0024451F" w:rsidRPr="007E2D38" w:rsidRDefault="0024451F" w:rsidP="0024451F">
            <w:pPr>
              <w:rPr>
                <w:rFonts w:ascii="GHEA Grapalat" w:hAnsi="GHEA Grapalat"/>
                <w:lang w:val="en-US"/>
              </w:rPr>
            </w:pPr>
            <w:r w:rsidRPr="007E2D38">
              <w:rPr>
                <w:rFonts w:ascii="GHEA Grapalat" w:hAnsi="GHEA Grapalat"/>
                <w:sz w:val="20"/>
                <w:szCs w:val="20"/>
                <w:lang w:val="en-US"/>
              </w:rPr>
              <w:t>ԼՈՏ 4</w:t>
            </w:r>
          </w:p>
        </w:tc>
        <w:tc>
          <w:tcPr>
            <w:tcW w:w="850" w:type="dxa"/>
            <w:shd w:val="clear" w:color="auto" w:fill="FFFFFF"/>
          </w:tcPr>
          <w:p w:rsidR="0024451F" w:rsidRPr="007E2D38" w:rsidRDefault="0024451F" w:rsidP="0024451F">
            <w:pPr>
              <w:rPr>
                <w:rFonts w:ascii="GHEA Grapalat" w:hAnsi="GHEA Grapalat"/>
              </w:rPr>
            </w:pPr>
            <w:r w:rsidRPr="007E2D38">
              <w:rPr>
                <w:rFonts w:ascii="GHEA Grapalat" w:hAnsi="GHEA Grapalat"/>
              </w:rPr>
              <w:t>10</w:t>
            </w:r>
          </w:p>
        </w:tc>
        <w:tc>
          <w:tcPr>
            <w:tcW w:w="1734" w:type="dxa"/>
            <w:shd w:val="clear" w:color="auto" w:fill="FFFFFF"/>
          </w:tcPr>
          <w:p w:rsidR="0024451F" w:rsidRPr="007E2D38" w:rsidRDefault="0024451F" w:rsidP="0024451F">
            <w:pPr>
              <w:rPr>
                <w:rFonts w:ascii="GHEA Grapalat" w:hAnsi="GHEA Grapalat"/>
                <w:sz w:val="18"/>
                <w:szCs w:val="18"/>
              </w:rPr>
            </w:pPr>
            <w:r w:rsidRPr="007E2D38">
              <w:rPr>
                <w:rFonts w:ascii="GHEA Grapalat" w:hAnsi="GHEA Grapalat"/>
                <w:sz w:val="18"/>
                <w:szCs w:val="18"/>
              </w:rPr>
              <w:t>Բնության հատուկ պահպանվող տարածքների հող</w:t>
            </w:r>
          </w:p>
        </w:tc>
        <w:tc>
          <w:tcPr>
            <w:tcW w:w="1668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Հանրային լողափի կահավորում, բարեկարգում և սպասարկում</w:t>
            </w:r>
          </w:p>
        </w:tc>
        <w:tc>
          <w:tcPr>
            <w:tcW w:w="1170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 xml:space="preserve">1.0 </w:t>
            </w:r>
          </w:p>
        </w:tc>
        <w:tc>
          <w:tcPr>
            <w:tcW w:w="993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6 000/վեց հազար/</w:t>
            </w:r>
          </w:p>
        </w:tc>
        <w:tc>
          <w:tcPr>
            <w:tcW w:w="1069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120 000  /հարյուր քսան հազար/</w:t>
            </w:r>
          </w:p>
        </w:tc>
        <w:tc>
          <w:tcPr>
            <w:tcW w:w="2438" w:type="dxa"/>
          </w:tcPr>
          <w:p w:rsidR="0024451F" w:rsidRPr="0047424D" w:rsidRDefault="0024451F" w:rsidP="0024451F">
            <w:pPr>
              <w:tabs>
                <w:tab w:val="left" w:pos="-55"/>
              </w:tabs>
              <w:ind w:right="-21"/>
              <w:jc w:val="both"/>
              <w:rPr>
                <w:rStyle w:val="FontStyle21"/>
                <w:rFonts w:ascii="GHEA Grapalat" w:hAnsi="GHEA Grapalat"/>
                <w:b w:val="0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47424D">
              <w:rPr>
                <w:rStyle w:val="FontStyle21"/>
                <w:rFonts w:ascii="GHEA Grapalat" w:hAnsi="GHEA Grapalat"/>
                <w:b w:val="0"/>
                <w:bCs w:val="0"/>
                <w:noProof/>
                <w:color w:val="000000" w:themeColor="text1"/>
                <w:sz w:val="18"/>
                <w:szCs w:val="18"/>
                <w:lang w:eastAsia="en-US"/>
              </w:rPr>
              <w:t>Շողակաթ համայնքի Շողակաթ բնակավայրի հարակից տարածքում (հողամասն ամբողջությամբ  գտնվում է 1905.0 մ բացարձակ նիշից ցածր):</w:t>
            </w:r>
          </w:p>
        </w:tc>
        <w:tc>
          <w:tcPr>
            <w:tcW w:w="2410" w:type="dxa"/>
          </w:tcPr>
          <w:p w:rsidR="0024451F" w:rsidRPr="00110459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Հ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եռավորությունը Երևանից 105 կմ, երթևեկության տևողությունը 1ժ 40ր</w:t>
            </w:r>
            <w:r w:rsidRPr="005E32A2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 xml:space="preserve"> Առավելությունները՝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Գրավիչ լողափ է, կլիման բարենպաստ՝ արևկող և տաք, առանց քամիներ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ի, լողափը ավազային է և գեղեցիկ</w:t>
            </w: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տեսարան ունի դեպի Թերակղզի: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24451F" w:rsidRPr="00110459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>Ծանոթություն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Հ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արևանությամբ գտնվում է Արտանիշի արգելոցը, ինչը կարող է ապահովել հանգստացողների լրացուցիչ հոսք:</w:t>
            </w:r>
          </w:p>
          <w:p w:rsidR="0024451F" w:rsidRPr="00110459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Գտնվում է Ծովագյուղ-Վարդենիս Մ-14 միջպետական ավտոճանապարհից 900 մ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գրունտային ճանապարհով </w:t>
            </w: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հեռավորության վրա։    Տեղում ինժեներական ենթակառուցվածքներ առկա չեն, գտնվում են 100-1000 մ հեռավորության վրա, կոյուղագծեր գոյություն չունեն։</w:t>
            </w:r>
          </w:p>
        </w:tc>
        <w:tc>
          <w:tcPr>
            <w:tcW w:w="1134" w:type="dxa"/>
          </w:tcPr>
          <w:p w:rsidR="0024451F" w:rsidRPr="0047424D" w:rsidRDefault="0024451F" w:rsidP="0024451F">
            <w:pPr>
              <w:rPr>
                <w:rFonts w:ascii="GHEA Grapalat" w:hAnsi="GHEA Grapalat"/>
                <w:color w:val="000000" w:themeColor="text1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12տարի, պայմանագրի կնքման օրվանից 2 տարի հաղթողը ազատվում է վճարը վճարելու պարտավորությունից:</w:t>
            </w:r>
          </w:p>
        </w:tc>
      </w:tr>
      <w:tr w:rsidR="0024451F" w:rsidRPr="0047424D" w:rsidTr="007E2D38">
        <w:tc>
          <w:tcPr>
            <w:tcW w:w="551" w:type="dxa"/>
            <w:vAlign w:val="center"/>
          </w:tcPr>
          <w:p w:rsidR="0024451F" w:rsidRPr="0047424D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24451F" w:rsidRPr="007E2D38" w:rsidRDefault="0024451F" w:rsidP="0024451F">
            <w:pPr>
              <w:rPr>
                <w:rFonts w:ascii="GHEA Grapalat" w:hAnsi="GHEA Grapalat"/>
                <w:lang w:val="en-US"/>
              </w:rPr>
            </w:pPr>
            <w:r w:rsidRPr="007E2D38">
              <w:rPr>
                <w:rFonts w:ascii="GHEA Grapalat" w:hAnsi="GHEA Grapalat"/>
                <w:sz w:val="20"/>
                <w:szCs w:val="20"/>
                <w:lang w:val="en-US"/>
              </w:rPr>
              <w:t>ԼՈՏ 5</w:t>
            </w:r>
          </w:p>
        </w:tc>
        <w:tc>
          <w:tcPr>
            <w:tcW w:w="850" w:type="dxa"/>
            <w:shd w:val="clear" w:color="auto" w:fill="FFFFFF"/>
          </w:tcPr>
          <w:p w:rsidR="0024451F" w:rsidRPr="007E2D38" w:rsidRDefault="0024451F" w:rsidP="0024451F">
            <w:pPr>
              <w:rPr>
                <w:rFonts w:ascii="GHEA Grapalat" w:hAnsi="GHEA Grapalat"/>
              </w:rPr>
            </w:pPr>
            <w:r w:rsidRPr="007E2D38">
              <w:rPr>
                <w:rFonts w:ascii="GHEA Grapalat" w:hAnsi="GHEA Grapalat"/>
              </w:rPr>
              <w:t>11</w:t>
            </w:r>
          </w:p>
        </w:tc>
        <w:tc>
          <w:tcPr>
            <w:tcW w:w="1734" w:type="dxa"/>
            <w:shd w:val="clear" w:color="auto" w:fill="FFFFFF"/>
          </w:tcPr>
          <w:p w:rsidR="0024451F" w:rsidRPr="007E2D38" w:rsidRDefault="0024451F" w:rsidP="0024451F">
            <w:pPr>
              <w:rPr>
                <w:rFonts w:ascii="GHEA Grapalat" w:hAnsi="GHEA Grapalat"/>
                <w:sz w:val="18"/>
                <w:szCs w:val="18"/>
              </w:rPr>
            </w:pPr>
            <w:r w:rsidRPr="007E2D38">
              <w:rPr>
                <w:rFonts w:ascii="GHEA Grapalat" w:hAnsi="GHEA Grapalat"/>
                <w:sz w:val="18"/>
                <w:szCs w:val="18"/>
              </w:rPr>
              <w:t>Բնության հատուկ պահպանվող տարածքների հող</w:t>
            </w:r>
          </w:p>
        </w:tc>
        <w:tc>
          <w:tcPr>
            <w:tcW w:w="1668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Հանրային լողափի կահավորում, բարեկարգում և սպասարկում</w:t>
            </w:r>
          </w:p>
        </w:tc>
        <w:tc>
          <w:tcPr>
            <w:tcW w:w="1170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 xml:space="preserve">1.0 </w:t>
            </w:r>
          </w:p>
        </w:tc>
        <w:tc>
          <w:tcPr>
            <w:tcW w:w="993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6 000/վեց հազար/</w:t>
            </w:r>
          </w:p>
        </w:tc>
        <w:tc>
          <w:tcPr>
            <w:tcW w:w="1069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120 000  /հարյուր քսան հազար/</w:t>
            </w:r>
          </w:p>
        </w:tc>
        <w:tc>
          <w:tcPr>
            <w:tcW w:w="2438" w:type="dxa"/>
          </w:tcPr>
          <w:p w:rsidR="0024451F" w:rsidRPr="0047424D" w:rsidRDefault="0024451F" w:rsidP="0024451F">
            <w:pPr>
              <w:tabs>
                <w:tab w:val="left" w:pos="-55"/>
              </w:tabs>
              <w:ind w:right="-21"/>
              <w:jc w:val="both"/>
              <w:rPr>
                <w:rStyle w:val="FontStyle21"/>
                <w:rFonts w:ascii="GHEA Grapalat" w:hAnsi="GHEA Grapalat"/>
                <w:b w:val="0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47424D">
              <w:rPr>
                <w:rStyle w:val="FontStyle21"/>
                <w:rFonts w:ascii="GHEA Grapalat" w:hAnsi="GHEA Grapalat"/>
                <w:b w:val="0"/>
                <w:bCs w:val="0"/>
                <w:noProof/>
                <w:color w:val="000000" w:themeColor="text1"/>
                <w:sz w:val="18"/>
                <w:szCs w:val="18"/>
                <w:lang w:eastAsia="en-US"/>
              </w:rPr>
              <w:t>Գավառ համայնք, Գավառ քաղաքին  հարակից տարածքում (որից` 35.52%-ը գտնվում է 1905.0 մ բացարձակ նիշից բարձր):</w:t>
            </w:r>
          </w:p>
        </w:tc>
        <w:tc>
          <w:tcPr>
            <w:tcW w:w="2410" w:type="dxa"/>
          </w:tcPr>
          <w:p w:rsidR="0024451F" w:rsidRPr="00110459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Հ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եռավորությունը Երևանից 112 կմ, երթևեկության տևողությունը 1ժ 45ր: </w:t>
            </w:r>
            <w:r w:rsidRPr="005E32A2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 xml:space="preserve">Առավելությունները՝ 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տարածքի համաչափ զարգացման հնարավորություն է ընձեռում, տեղական բնակչությանը հանգստի 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lastRenderedPageBreak/>
              <w:t>գոտով ապահովում, տուրիստական ենթակառուցվածքների զարգացում</w:t>
            </w: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, լողափը ավազային ափով է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։</w:t>
            </w:r>
          </w:p>
          <w:p w:rsidR="0024451F" w:rsidRPr="007E609C" w:rsidRDefault="0024451F" w:rsidP="0024451F">
            <w:pPr>
              <w:jc w:val="both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</w:rPr>
              <w:t>Ծ</w:t>
            </w:r>
            <w:r w:rsidRPr="007E609C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</w:rPr>
              <w:t>անոթություն</w:t>
            </w:r>
          </w:p>
          <w:p w:rsidR="0024451F" w:rsidRPr="00110459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 Տեղում ինժեներական ենթակառուցվածքներ առկա չեն, գտնվում են 100-1000 մ հեռավորության վրա, կոյուղագծեր գոյություն չունեն։</w:t>
            </w:r>
          </w:p>
          <w:p w:rsidR="0024451F" w:rsidRPr="00110459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51F" w:rsidRPr="0047424D" w:rsidRDefault="0024451F" w:rsidP="0024451F">
            <w:pPr>
              <w:rPr>
                <w:rFonts w:ascii="GHEA Grapalat" w:hAnsi="GHEA Grapalat"/>
                <w:color w:val="000000" w:themeColor="text1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lastRenderedPageBreak/>
              <w:t xml:space="preserve">12տարի, պայմանագրի կնքման օրվանից 2 տարի հաղթողը ազատվում է վճարը վճարելու </w:t>
            </w: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lastRenderedPageBreak/>
              <w:t>պարտավորությունից:</w:t>
            </w:r>
          </w:p>
        </w:tc>
      </w:tr>
      <w:tr w:rsidR="0024451F" w:rsidRPr="0047424D" w:rsidTr="007E2D38">
        <w:trPr>
          <w:trHeight w:val="3817"/>
        </w:trPr>
        <w:tc>
          <w:tcPr>
            <w:tcW w:w="551" w:type="dxa"/>
            <w:vAlign w:val="center"/>
          </w:tcPr>
          <w:p w:rsidR="0024451F" w:rsidRPr="00483EF5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004" w:type="dxa"/>
          </w:tcPr>
          <w:p w:rsidR="0024451F" w:rsidRPr="007E2D38" w:rsidRDefault="0024451F" w:rsidP="0024451F">
            <w:pPr>
              <w:rPr>
                <w:rFonts w:ascii="GHEA Grapalat" w:hAnsi="GHEA Grapalat"/>
                <w:lang w:val="en-US"/>
              </w:rPr>
            </w:pPr>
            <w:r w:rsidRPr="007E2D38">
              <w:rPr>
                <w:rFonts w:ascii="GHEA Grapalat" w:hAnsi="GHEA Grapalat"/>
                <w:sz w:val="20"/>
                <w:szCs w:val="20"/>
                <w:lang w:val="en-US"/>
              </w:rPr>
              <w:t>ԼՈՏ 6</w:t>
            </w:r>
          </w:p>
        </w:tc>
        <w:tc>
          <w:tcPr>
            <w:tcW w:w="850" w:type="dxa"/>
            <w:shd w:val="clear" w:color="auto" w:fill="FFFFFF"/>
          </w:tcPr>
          <w:p w:rsidR="0024451F" w:rsidRPr="007E2D38" w:rsidRDefault="0024451F" w:rsidP="0024451F">
            <w:pPr>
              <w:rPr>
                <w:rFonts w:ascii="GHEA Grapalat" w:hAnsi="GHEA Grapalat"/>
              </w:rPr>
            </w:pPr>
            <w:r w:rsidRPr="007E2D38">
              <w:rPr>
                <w:rFonts w:ascii="GHEA Grapalat" w:hAnsi="GHEA Grapalat"/>
              </w:rPr>
              <w:t>12</w:t>
            </w:r>
          </w:p>
        </w:tc>
        <w:tc>
          <w:tcPr>
            <w:tcW w:w="1734" w:type="dxa"/>
            <w:shd w:val="clear" w:color="auto" w:fill="FFFFFF"/>
          </w:tcPr>
          <w:p w:rsidR="0024451F" w:rsidRPr="007E2D38" w:rsidRDefault="0024451F" w:rsidP="0024451F">
            <w:pPr>
              <w:rPr>
                <w:rFonts w:ascii="GHEA Grapalat" w:hAnsi="GHEA Grapalat"/>
                <w:sz w:val="18"/>
                <w:szCs w:val="18"/>
              </w:rPr>
            </w:pPr>
            <w:r w:rsidRPr="007E2D38">
              <w:rPr>
                <w:rFonts w:ascii="GHEA Grapalat" w:hAnsi="GHEA Grapalat"/>
                <w:sz w:val="18"/>
                <w:szCs w:val="18"/>
              </w:rPr>
              <w:t>Բնության հատուկ պահպանվող տարածքների հող</w:t>
            </w:r>
          </w:p>
        </w:tc>
        <w:tc>
          <w:tcPr>
            <w:tcW w:w="1668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Հանրային լողափի կահավորում, բարեկարգում և սպասարկում</w:t>
            </w:r>
          </w:p>
        </w:tc>
        <w:tc>
          <w:tcPr>
            <w:tcW w:w="1170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 xml:space="preserve">1.2 </w:t>
            </w:r>
          </w:p>
        </w:tc>
        <w:tc>
          <w:tcPr>
            <w:tcW w:w="993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9 000  /ինը հազար/</w:t>
            </w:r>
          </w:p>
        </w:tc>
        <w:tc>
          <w:tcPr>
            <w:tcW w:w="1069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180 000 /հարյուր ուսուն հազար/ ՀՀ դրամ</w:t>
            </w:r>
          </w:p>
        </w:tc>
        <w:tc>
          <w:tcPr>
            <w:tcW w:w="2438" w:type="dxa"/>
          </w:tcPr>
          <w:p w:rsidR="0024451F" w:rsidRPr="0047424D" w:rsidRDefault="0024451F" w:rsidP="0024451F">
            <w:pPr>
              <w:tabs>
                <w:tab w:val="left" w:pos="-55"/>
              </w:tabs>
              <w:ind w:right="-21"/>
              <w:jc w:val="both"/>
              <w:rPr>
                <w:rStyle w:val="FontStyle21"/>
                <w:rFonts w:ascii="GHEA Grapalat" w:hAnsi="GHEA Grapalat"/>
                <w:b w:val="0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47424D">
              <w:rPr>
                <w:rStyle w:val="FontStyle21"/>
                <w:rFonts w:ascii="GHEA Grapalat" w:hAnsi="GHEA Grapalat"/>
                <w:b w:val="0"/>
                <w:bCs w:val="0"/>
                <w:noProof/>
                <w:color w:val="000000" w:themeColor="text1"/>
                <w:sz w:val="18"/>
                <w:szCs w:val="18"/>
                <w:lang w:eastAsia="en-US"/>
              </w:rPr>
              <w:t xml:space="preserve">Մարտունի համայնքի Մարտունի քաղաքին  հարակից տարածքում </w:t>
            </w:r>
            <w:r w:rsidRPr="0047424D">
              <w:rPr>
                <w:rStyle w:val="FontStyle21"/>
                <w:rFonts w:ascii="Calibri" w:hAnsi="Calibri" w:cs="Calibri"/>
                <w:b w:val="0"/>
                <w:bCs w:val="0"/>
                <w:noProof/>
                <w:color w:val="000000" w:themeColor="text1"/>
                <w:sz w:val="18"/>
                <w:szCs w:val="18"/>
                <w:lang w:eastAsia="en-US"/>
              </w:rPr>
              <w:t> </w:t>
            </w:r>
            <w:r w:rsidRPr="0047424D">
              <w:rPr>
                <w:rStyle w:val="FontStyle21"/>
                <w:rFonts w:ascii="GHEA Grapalat" w:hAnsi="GHEA Grapalat"/>
                <w:b w:val="0"/>
                <w:bCs w:val="0"/>
                <w:noProof/>
                <w:color w:val="000000" w:themeColor="text1"/>
                <w:sz w:val="18"/>
                <w:szCs w:val="18"/>
                <w:lang w:eastAsia="en-US"/>
              </w:rPr>
              <w:t>(հողամասն ամբողջությամբ գտնվում է 1905.0 մ բացարձակ նիշից ցածր):</w:t>
            </w:r>
          </w:p>
        </w:tc>
        <w:tc>
          <w:tcPr>
            <w:tcW w:w="2410" w:type="dxa"/>
          </w:tcPr>
          <w:p w:rsidR="0024451F" w:rsidRPr="00110459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Հ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եռավորությունը Երևանից 125 կմ, երթևեկության տևողությունը 2ժ</w:t>
            </w: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ամ:</w:t>
            </w:r>
            <w:r w:rsidRPr="005E32A2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 xml:space="preserve"> Առավելությունները՝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Գրավիչ լողափ է, կլիման բարենպաստ՝ արևկող և տաք, առանց քամիների, լողափը ավազային է և գեղեցիկ, գտնվում է Մարտունի քաղաքի հաևանությամբ և Մարտունու տարածաշրջանում, այլ հանգստի գոտիները գրեթե չկան, </w:t>
            </w: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Հանգստի կազ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մակերպման համար բարենպաստ է, 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կարող է հետաքրքրություն ներկայացնել Վայքի և Սյունիքի մարզերի ազգաբնակչության համար։</w:t>
            </w:r>
          </w:p>
          <w:p w:rsidR="0024451F" w:rsidRPr="00BC173B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  <w:p w:rsidR="0024451F" w:rsidRPr="007E609C" w:rsidRDefault="0024451F" w:rsidP="0024451F">
            <w:pPr>
              <w:jc w:val="both"/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>Ծ</w:t>
            </w:r>
            <w:r w:rsidRPr="007E609C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>անոթություն</w:t>
            </w:r>
          </w:p>
          <w:p w:rsidR="0024451F" w:rsidRPr="00110459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Գտնվում է Սևան-Մարտունի-Գետափ Մ-10 միջպետական ավտոճանապարհից 1400 մ </w:t>
            </w:r>
            <w:r w:rsidRPr="00870813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ճանապարհով </w:t>
            </w: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lastRenderedPageBreak/>
              <w:t>հեռավորության վրա։    Տեղում ինժեներական ենթակառուցվածքներ առկա չեն, գտնվում են 100-1000 մ հեռավորության վրա, կոյուղագծեր գոյություն չունեն։</w:t>
            </w:r>
          </w:p>
        </w:tc>
        <w:tc>
          <w:tcPr>
            <w:tcW w:w="1134" w:type="dxa"/>
          </w:tcPr>
          <w:p w:rsidR="0024451F" w:rsidRPr="0047424D" w:rsidRDefault="0024451F" w:rsidP="0024451F">
            <w:pPr>
              <w:rPr>
                <w:rFonts w:ascii="GHEA Grapalat" w:hAnsi="GHEA Grapalat"/>
                <w:color w:val="000000" w:themeColor="text1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lastRenderedPageBreak/>
              <w:t>12տարի, պայմանագրի կնքման օրվանից 2 տարի հաղթողը ազատվում է վճարը վճարելու պարտավորությունից:</w:t>
            </w:r>
          </w:p>
        </w:tc>
      </w:tr>
    </w:tbl>
    <w:p w:rsidR="003B4568" w:rsidRPr="0047424D" w:rsidRDefault="003B4568" w:rsidP="003B4568">
      <w:pPr>
        <w:tabs>
          <w:tab w:val="left" w:pos="90"/>
        </w:tabs>
        <w:ind w:right="-21"/>
        <w:rPr>
          <w:rFonts w:ascii="GHEA Grapalat" w:hAnsi="GHEA Grapalat"/>
          <w:color w:val="000000" w:themeColor="text1"/>
          <w:sz w:val="20"/>
          <w:szCs w:val="20"/>
        </w:rPr>
      </w:pPr>
      <w:r w:rsidRPr="0047424D">
        <w:rPr>
          <w:rFonts w:ascii="GHEA Grapalat" w:hAnsi="GHEA Grapalat"/>
          <w:color w:val="000000" w:themeColor="text1"/>
          <w:sz w:val="20"/>
          <w:szCs w:val="20"/>
        </w:rPr>
        <w:lastRenderedPageBreak/>
        <w:t xml:space="preserve">Համաձայն </w:t>
      </w:r>
      <w:r w:rsidR="00EA29AA" w:rsidRPr="0047424D">
        <w:rPr>
          <w:rFonts w:ascii="GHEA Grapalat" w:hAnsi="GHEA Grapalat"/>
          <w:color w:val="000000" w:themeColor="text1"/>
          <w:sz w:val="20"/>
          <w:szCs w:val="20"/>
        </w:rPr>
        <w:t>ՊՈԱԿ-ի խորհրդի կողմից 12.09</w:t>
      </w:r>
      <w:r w:rsidR="00BE3CD5" w:rsidRPr="0047424D">
        <w:rPr>
          <w:rFonts w:ascii="GHEA Grapalat" w:hAnsi="GHEA Grapalat"/>
          <w:color w:val="000000" w:themeColor="text1"/>
          <w:sz w:val="20"/>
          <w:szCs w:val="20"/>
        </w:rPr>
        <w:t>.2023թ-ին հաստատված «Հանրային լողափի բարեկարգման, կահավորման և սպասարկման տրամադրման» կարգի</w:t>
      </w:r>
    </w:p>
    <w:p w:rsidR="003B4568" w:rsidRPr="0047424D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1. մրցութային փաթեթներին ներկայացվող նվազագույն պահանջներն են՝</w:t>
      </w:r>
    </w:p>
    <w:p w:rsidR="00BE3CD5" w:rsidRPr="0047424D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ա.</w:t>
      </w:r>
      <w:r w:rsidR="00BE3CD5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  լողափի համար առաջարկվող վարձավճարի չափը</w:t>
      </w:r>
    </w:p>
    <w:p w:rsidR="00BE3CD5" w:rsidRPr="0047424D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 բ. </w:t>
      </w:r>
      <w:r w:rsidR="0012145D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նախատեսվող ներդրումների չափը՝ կցելով ֆինանսական երաշխիքները,</w:t>
      </w:r>
    </w:p>
    <w:p w:rsidR="00310F18" w:rsidRPr="0047424D" w:rsidRDefault="0012145D" w:rsidP="0012145D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 xml:space="preserve">գ. </w:t>
      </w:r>
      <w:r w:rsidR="00310F18"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>Շրջակա միջավայրի պահպանության միջոցառումները,</w:t>
      </w:r>
    </w:p>
    <w:p w:rsidR="0012145D" w:rsidRPr="0047424D" w:rsidRDefault="00310F18" w:rsidP="0012145D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 xml:space="preserve">դ. </w:t>
      </w:r>
      <w:r w:rsidR="0012145D"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>նախատեսվող գործունեության կայունությունը (շարունակականությունը),</w:t>
      </w:r>
    </w:p>
    <w:p w:rsidR="0012145D" w:rsidRPr="0047424D" w:rsidRDefault="0012145D" w:rsidP="0012145D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>դ. օբյեկտի կարճ ժամանակում շահագործման հնարավորությունը (իրատեսական ժամկետը),</w:t>
      </w:r>
    </w:p>
    <w:p w:rsidR="0012145D" w:rsidRPr="0047424D" w:rsidRDefault="0012145D" w:rsidP="0012145D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>ե. սոցիալ-տնտեսական բաղադրիչ (ստեղծվող աշխատատեղերի թիվը. ազդեցությունը տարածքի սոցիալ-տնտեսական զարգացման վրա),</w:t>
      </w:r>
    </w:p>
    <w:p w:rsidR="0012145D" w:rsidRPr="0047424D" w:rsidRDefault="0012145D" w:rsidP="0012145D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>զ. ռիսկերի գնահատումը և դրանց հաղթահարմանն ուղղված միջոցառումների առկայությունը։</w:t>
      </w:r>
    </w:p>
    <w:p w:rsidR="0012145D" w:rsidRPr="0047424D" w:rsidRDefault="0012145D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</w:p>
    <w:p w:rsidR="008A2C1A" w:rsidRPr="0047424D" w:rsidRDefault="008A2C1A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2. Լողափերի կահավորմանը, սպասարկմանը և բարեկարգմանը ներկայացվող </w:t>
      </w:r>
      <w:r w:rsidR="00310F18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պարտադիր 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պայմաններն են.</w:t>
      </w:r>
    </w:p>
    <w:p w:rsidR="00314635" w:rsidRPr="0047424D" w:rsidRDefault="008A2C1A" w:rsidP="00314635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ա</w:t>
      </w:r>
      <w:r w:rsidR="00314635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.Հանգստացողների ազատ մուտքի, ավտոկայանատեղի, խաղահրապարակի,հանդերձարանների, սանհանգույցների, շվաքարանների և  ցնցուղարանների անվճար ապահովումը։</w:t>
      </w:r>
    </w:p>
    <w:p w:rsidR="008A2C1A" w:rsidRPr="0047424D" w:rsidRDefault="00314635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բ</w:t>
      </w:r>
      <w:r w:rsidR="008A2C1A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. Կարգով սահմանված 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լողափի բարեկարգման, կահավորման և սպասարկման տեխնիկական բնութագրի ապահովումը.</w:t>
      </w:r>
    </w:p>
    <w:p w:rsidR="00314635" w:rsidRPr="0047424D" w:rsidRDefault="00314635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գ. Կարգով սահմանված հանրային լողափերի սպասարկմանը ներկայացվող պարտադիր պահանջների պահպանումը.</w:t>
      </w:r>
    </w:p>
    <w:p w:rsidR="00314635" w:rsidRPr="0047424D" w:rsidRDefault="00314635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դ.Հանրային լողափերը հաշմանդամություն ունեցող անձանց և բնակչության սակավաշարժուն խմբերի պահանջներին </w:t>
      </w:r>
      <w:r w:rsidR="0027426B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համաձայն Կարգի 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համապատասխանեցնելը.</w:t>
      </w:r>
    </w:p>
    <w:p w:rsidR="00310F18" w:rsidRPr="0047424D" w:rsidRDefault="00310F18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ե. ըստ անհրաժեշտության, սահմանված կարգով ջրօգտագործման թույլտվության ստացումը,</w:t>
      </w:r>
    </w:p>
    <w:p w:rsidR="00310F18" w:rsidRPr="0047424D" w:rsidRDefault="00310F18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զ. տարածքի խմելու և կենցաղային ջրով ապահովումը,</w:t>
      </w:r>
    </w:p>
    <w:p w:rsidR="00310F18" w:rsidRPr="0047424D" w:rsidRDefault="00310F18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է. կեղտաջրերի լոկալ մաքրման կայանների տեղադրումը,</w:t>
      </w:r>
    </w:p>
    <w:p w:rsidR="00310F18" w:rsidRPr="0047424D" w:rsidRDefault="00310F18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ը. սանհանգույցների առկայությունը,</w:t>
      </w:r>
    </w:p>
    <w:p w:rsidR="00310F18" w:rsidRPr="0047424D" w:rsidRDefault="00310F18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թ. տարածքի սանիտարահիգենիկ պայմանների ապահովումը,</w:t>
      </w:r>
    </w:p>
    <w:p w:rsidR="00310F18" w:rsidRPr="0047424D" w:rsidRDefault="00310F18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ժ. ըստ անհրաժեշտության, «Շրջակա միջավայրի վրա ազդեցության գնահատման և փորձաքննության մասին» օրենքով սահմանված կարգով փորձաքննական դրական եզրակացության ստացումը,</w:t>
      </w:r>
    </w:p>
    <w:p w:rsidR="00176BF3" w:rsidRPr="0047424D" w:rsidRDefault="0027426B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ի. Լողափի</w:t>
      </w:r>
      <w:r w:rsidR="00176BF3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 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 շահագործումը բացառել առանց</w:t>
      </w:r>
      <w:r w:rsidR="00176BF3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 փրկարարական և բուժuպաuար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կման ծառայությունների մատուցման</w:t>
      </w:r>
      <w:r w:rsidR="00176BF3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,</w:t>
      </w:r>
    </w:p>
    <w:p w:rsidR="00176BF3" w:rsidRPr="0047424D" w:rsidRDefault="00176BF3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լ. լողափը կառուցապատել ոչ հիմնական կառույցներով, հիմնականում մետաղական կամ փայտյա կոնստրուկցիաներով,</w:t>
      </w:r>
    </w:p>
    <w:p w:rsidR="00176BF3" w:rsidRPr="0047424D" w:rsidRDefault="00176BF3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</w:p>
    <w:p w:rsidR="0012145D" w:rsidRPr="0047424D" w:rsidRDefault="00314635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3</w:t>
      </w:r>
      <w:r w:rsidR="003B4568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. մրցութային փաթեթներին ներկայացվող պայմաններն են։ </w:t>
      </w:r>
    </w:p>
    <w:p w:rsidR="0012145D" w:rsidRPr="0047424D" w:rsidRDefault="003B4568" w:rsidP="0012145D">
      <w:pPr>
        <w:jc w:val="both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ա.</w:t>
      </w:r>
      <w:r w:rsidR="0012145D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  հայտ (համաձայն ձև 3-ի),</w:t>
      </w:r>
    </w:p>
    <w:p w:rsidR="0012145D" w:rsidRPr="0047424D" w:rsidRDefault="0012145D" w:rsidP="0012145D">
      <w:pPr>
        <w:shd w:val="clear" w:color="auto" w:fill="FFFFFF"/>
        <w:tabs>
          <w:tab w:val="left" w:pos="993"/>
          <w:tab w:val="left" w:pos="1134"/>
        </w:tabs>
        <w:jc w:val="both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բ. անձնագրի </w:t>
      </w:r>
      <w:r w:rsidR="00A43D30" w:rsidRPr="00A43D30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(ֆիզիկական անձի դեպքում) 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կամ պետական գրանցման վկայականի </w:t>
      </w:r>
      <w:r w:rsidR="00A43D30" w:rsidRPr="00A43D30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(իրավաբանական անձի դեպքում) 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պատճենը</w:t>
      </w:r>
    </w:p>
    <w:p w:rsidR="0012145D" w:rsidRPr="0047424D" w:rsidRDefault="0012145D" w:rsidP="0012145D">
      <w:pPr>
        <w:shd w:val="clear" w:color="auto" w:fill="FFFFFF"/>
        <w:tabs>
          <w:tab w:val="left" w:pos="993"/>
          <w:tab w:val="left" w:pos="1134"/>
        </w:tabs>
        <w:jc w:val="both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գ. մրցույթային փաթեթը (ներդրումային ծրագիր-նախագիծ)՝ փակ ծրարով։</w:t>
      </w:r>
    </w:p>
    <w:p w:rsidR="0012145D" w:rsidRPr="00483EF5" w:rsidRDefault="0012145D" w:rsidP="0012145D">
      <w:pPr>
        <w:shd w:val="clear" w:color="auto" w:fill="FFFFFF"/>
        <w:tabs>
          <w:tab w:val="left" w:pos="1134"/>
          <w:tab w:val="left" w:pos="1701"/>
        </w:tabs>
        <w:ind w:left="360"/>
        <w:contextualSpacing/>
        <w:jc w:val="both"/>
        <w:rPr>
          <w:rFonts w:ascii="GHEA Grapalat" w:hAnsi="GHEA Grapalat" w:cs="CIDFont+F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Մասնակիցները մրցույթային </w:t>
      </w:r>
      <w:r w:rsidRPr="00483EF5">
        <w:rPr>
          <w:rFonts w:ascii="GHEA Grapalat" w:hAnsi="GHEA Grapalat" w:cs="CIDFont+F1"/>
          <w:sz w:val="20"/>
          <w:szCs w:val="20"/>
          <w:lang w:eastAsia="en-US"/>
        </w:rPr>
        <w:t>փաթեթները պետք է ներկայացնեն սոսնձված և ստորագրված փակ ծրարով:</w:t>
      </w:r>
    </w:p>
    <w:p w:rsidR="0012145D" w:rsidRPr="00483EF5" w:rsidRDefault="0012145D" w:rsidP="0012145D">
      <w:pPr>
        <w:tabs>
          <w:tab w:val="left" w:pos="1134"/>
          <w:tab w:val="left" w:pos="1560"/>
        </w:tabs>
        <w:ind w:left="709"/>
        <w:contextualSpacing/>
        <w:jc w:val="both"/>
        <w:rPr>
          <w:rFonts w:ascii="GHEA Grapalat" w:hAnsi="GHEA Grapalat" w:cs="CIDFont+F1"/>
          <w:sz w:val="20"/>
          <w:szCs w:val="20"/>
          <w:lang w:eastAsia="en-US"/>
        </w:rPr>
      </w:pPr>
      <w:r w:rsidRPr="00483EF5">
        <w:rPr>
          <w:rFonts w:ascii="GHEA Grapalat" w:hAnsi="GHEA Grapalat" w:cs="CIDFont+F1"/>
          <w:sz w:val="20"/>
          <w:szCs w:val="20"/>
          <w:lang w:eastAsia="en-US"/>
        </w:rPr>
        <w:tab/>
        <w:t>Ծրարի վրա նշելով հետևյալ գրառումները.</w:t>
      </w:r>
    </w:p>
    <w:p w:rsidR="0012145D" w:rsidRPr="00483EF5" w:rsidRDefault="0012145D" w:rsidP="0012145D">
      <w:pPr>
        <w:shd w:val="clear" w:color="auto" w:fill="FFFFFF"/>
        <w:tabs>
          <w:tab w:val="left" w:pos="1134"/>
        </w:tabs>
        <w:ind w:left="993" w:hanging="284"/>
        <w:jc w:val="both"/>
        <w:rPr>
          <w:rFonts w:ascii="GHEA Grapalat" w:hAnsi="GHEA Grapalat" w:cs="CIDFont+F1"/>
          <w:sz w:val="20"/>
          <w:szCs w:val="20"/>
          <w:lang w:eastAsia="en-US"/>
        </w:rPr>
      </w:pPr>
      <w:r w:rsidRPr="00483EF5">
        <w:rPr>
          <w:rFonts w:ascii="GHEA Grapalat" w:hAnsi="GHEA Grapalat" w:cs="CIDFont+F1"/>
          <w:sz w:val="20"/>
          <w:szCs w:val="20"/>
          <w:lang w:eastAsia="en-US"/>
        </w:rPr>
        <w:t>1) հրապարակային ծանուցման մեջ նշված հայտի ներկայացման վայրը (հասցեն),</w:t>
      </w:r>
    </w:p>
    <w:p w:rsidR="0012145D" w:rsidRPr="00483EF5" w:rsidRDefault="0012145D" w:rsidP="0012145D">
      <w:pPr>
        <w:shd w:val="clear" w:color="auto" w:fill="FFFFFF"/>
        <w:tabs>
          <w:tab w:val="left" w:pos="1134"/>
        </w:tabs>
        <w:ind w:firstLine="709"/>
        <w:jc w:val="both"/>
        <w:rPr>
          <w:rFonts w:ascii="GHEA Grapalat" w:hAnsi="GHEA Grapalat" w:cs="CIDFont+F1"/>
          <w:sz w:val="20"/>
          <w:szCs w:val="20"/>
          <w:lang w:eastAsia="en-US"/>
        </w:rPr>
      </w:pPr>
      <w:r w:rsidRPr="00483EF5">
        <w:rPr>
          <w:rFonts w:ascii="GHEA Grapalat" w:hAnsi="GHEA Grapalat" w:cs="CIDFont+F1"/>
          <w:sz w:val="20"/>
          <w:szCs w:val="20"/>
          <w:lang w:eastAsia="en-US"/>
        </w:rPr>
        <w:t>2) «չբացել մինչև  մրցույթի անցկացման օրը» բառերը:</w:t>
      </w:r>
    </w:p>
    <w:p w:rsidR="00176BF3" w:rsidRPr="00483EF5" w:rsidRDefault="008A2C1A" w:rsidP="00176BF3">
      <w:pPr>
        <w:tabs>
          <w:tab w:val="left" w:pos="90"/>
        </w:tabs>
        <w:ind w:right="-21"/>
        <w:jc w:val="both"/>
        <w:rPr>
          <w:rFonts w:ascii="GHEA Grapalat" w:hAnsi="GHEA Grapalat" w:cs="Arial Armenian"/>
          <w:sz w:val="20"/>
          <w:szCs w:val="20"/>
        </w:rPr>
      </w:pPr>
      <w:r w:rsidRPr="00483EF5">
        <w:rPr>
          <w:rFonts w:ascii="GHEA Grapalat" w:hAnsi="GHEA Grapalat" w:cs="Sylfaen"/>
          <w:sz w:val="20"/>
          <w:szCs w:val="20"/>
        </w:rPr>
        <w:tab/>
      </w:r>
      <w:r w:rsidRPr="00483EF5">
        <w:rPr>
          <w:rFonts w:ascii="GHEA Grapalat" w:hAnsi="GHEA Grapalat" w:cs="Sylfaen"/>
          <w:sz w:val="20"/>
          <w:szCs w:val="20"/>
        </w:rPr>
        <w:tab/>
      </w:r>
      <w:r w:rsidR="003B4568" w:rsidRPr="00483EF5">
        <w:rPr>
          <w:rFonts w:ascii="GHEA Grapalat" w:hAnsi="GHEA Grapalat" w:cs="Sylfaen"/>
          <w:sz w:val="20"/>
          <w:szCs w:val="20"/>
        </w:rPr>
        <w:t>Մրցույթը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483EF5">
        <w:rPr>
          <w:rFonts w:ascii="GHEA Grapalat" w:hAnsi="GHEA Grapalat" w:cs="Sylfaen"/>
          <w:sz w:val="20"/>
          <w:szCs w:val="20"/>
        </w:rPr>
        <w:t>կկայանա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483EF5">
        <w:rPr>
          <w:rFonts w:ascii="GHEA Grapalat" w:hAnsi="GHEA Grapalat" w:cs="Arial Armenian"/>
          <w:b/>
          <w:sz w:val="20"/>
          <w:szCs w:val="20"/>
        </w:rPr>
        <w:t>202</w:t>
      </w:r>
      <w:r w:rsidR="00D77FA2" w:rsidRPr="00483EF5">
        <w:rPr>
          <w:rFonts w:ascii="GHEA Grapalat" w:hAnsi="GHEA Grapalat" w:cs="Arial Armenian"/>
          <w:b/>
          <w:sz w:val="20"/>
          <w:szCs w:val="20"/>
        </w:rPr>
        <w:t>4</w:t>
      </w:r>
      <w:r w:rsidR="003B4568" w:rsidRPr="00483EF5">
        <w:rPr>
          <w:rFonts w:ascii="GHEA Grapalat" w:hAnsi="GHEA Grapalat" w:cs="Sylfaen"/>
          <w:b/>
          <w:sz w:val="20"/>
          <w:szCs w:val="20"/>
        </w:rPr>
        <w:t>թ</w:t>
      </w:r>
      <w:r w:rsidR="003B4568" w:rsidRPr="00483EF5">
        <w:rPr>
          <w:rFonts w:ascii="GHEA Grapalat" w:hAnsi="GHEA Grapalat" w:cs="Arial Armenian"/>
          <w:b/>
          <w:sz w:val="20"/>
          <w:szCs w:val="20"/>
        </w:rPr>
        <w:t>-</w:t>
      </w:r>
      <w:r w:rsidR="003B4568" w:rsidRPr="00483EF5">
        <w:rPr>
          <w:rFonts w:ascii="GHEA Grapalat" w:hAnsi="GHEA Grapalat" w:cs="Sylfaen"/>
          <w:b/>
          <w:sz w:val="20"/>
          <w:szCs w:val="20"/>
        </w:rPr>
        <w:t>ի</w:t>
      </w:r>
      <w:r w:rsidR="00040AFA" w:rsidRPr="00483EF5">
        <w:rPr>
          <w:rFonts w:ascii="GHEA Grapalat" w:hAnsi="GHEA Grapalat" w:cs="Arial Armenian"/>
          <w:b/>
          <w:sz w:val="20"/>
          <w:szCs w:val="20"/>
        </w:rPr>
        <w:t xml:space="preserve">  «</w:t>
      </w:r>
      <w:r w:rsidR="007E2D38" w:rsidRPr="00483EF5">
        <w:rPr>
          <w:rFonts w:ascii="GHEA Grapalat" w:hAnsi="GHEA Grapalat" w:cs="Arial Armenian"/>
          <w:b/>
          <w:sz w:val="20"/>
          <w:szCs w:val="20"/>
        </w:rPr>
        <w:t>ապրիլի</w:t>
      </w:r>
      <w:r w:rsidR="00040AFA" w:rsidRPr="00483EF5">
        <w:rPr>
          <w:rFonts w:ascii="GHEA Grapalat" w:hAnsi="GHEA Grapalat" w:cs="Arial Armenian"/>
          <w:b/>
          <w:sz w:val="20"/>
          <w:szCs w:val="20"/>
        </w:rPr>
        <w:t>»</w:t>
      </w:r>
      <w:r w:rsidR="00E34115" w:rsidRPr="00483EF5">
        <w:rPr>
          <w:rFonts w:ascii="GHEA Grapalat" w:hAnsi="GHEA Grapalat" w:cs="Arial Armenian"/>
          <w:b/>
          <w:sz w:val="20"/>
          <w:szCs w:val="20"/>
        </w:rPr>
        <w:t xml:space="preserve"> </w:t>
      </w:r>
      <w:r w:rsidR="007E2D38" w:rsidRPr="00483EF5">
        <w:rPr>
          <w:rFonts w:ascii="GHEA Grapalat" w:hAnsi="GHEA Grapalat" w:cs="Arial Armenian"/>
          <w:b/>
          <w:sz w:val="20"/>
          <w:szCs w:val="20"/>
        </w:rPr>
        <w:t>01</w:t>
      </w:r>
      <w:r w:rsidR="003B4568" w:rsidRPr="00483EF5">
        <w:rPr>
          <w:rFonts w:ascii="GHEA Grapalat" w:hAnsi="GHEA Grapalat" w:cs="Arial Armenian"/>
          <w:b/>
          <w:sz w:val="20"/>
          <w:szCs w:val="20"/>
        </w:rPr>
        <w:t>-</w:t>
      </w:r>
      <w:r w:rsidR="003B4568" w:rsidRPr="00483EF5">
        <w:rPr>
          <w:rFonts w:ascii="GHEA Grapalat" w:hAnsi="GHEA Grapalat" w:cs="Sylfaen"/>
          <w:b/>
          <w:sz w:val="20"/>
          <w:szCs w:val="20"/>
        </w:rPr>
        <w:t>ին</w:t>
      </w:r>
      <w:r w:rsidR="003B4568" w:rsidRPr="00483EF5">
        <w:rPr>
          <w:rFonts w:ascii="GHEA Grapalat" w:hAnsi="GHEA Grapalat" w:cs="Arial Armenian"/>
          <w:b/>
          <w:sz w:val="20"/>
          <w:szCs w:val="20"/>
        </w:rPr>
        <w:t xml:space="preserve"> </w:t>
      </w:r>
      <w:r w:rsidR="003B4568" w:rsidRPr="00483EF5">
        <w:rPr>
          <w:rFonts w:ascii="GHEA Grapalat" w:hAnsi="GHEA Grapalat" w:cs="Sylfaen"/>
          <w:b/>
          <w:sz w:val="20"/>
          <w:szCs w:val="20"/>
        </w:rPr>
        <w:t xml:space="preserve">ժամը </w:t>
      </w:r>
      <w:r w:rsidR="00176BF3" w:rsidRPr="00483EF5">
        <w:rPr>
          <w:rFonts w:ascii="GHEA Grapalat" w:hAnsi="GHEA Grapalat" w:cs="Sylfaen"/>
          <w:b/>
          <w:sz w:val="20"/>
          <w:szCs w:val="20"/>
        </w:rPr>
        <w:t>«</w:t>
      </w:r>
      <w:r w:rsidR="001D7119" w:rsidRPr="00483EF5">
        <w:rPr>
          <w:rFonts w:ascii="GHEA Grapalat" w:hAnsi="GHEA Grapalat" w:cs="Sylfaen"/>
          <w:b/>
          <w:sz w:val="20"/>
          <w:szCs w:val="20"/>
        </w:rPr>
        <w:t>11:00</w:t>
      </w:r>
      <w:r w:rsidR="003B4568" w:rsidRPr="00483EF5">
        <w:rPr>
          <w:rFonts w:ascii="GHEA Grapalat" w:hAnsi="GHEA Grapalat" w:cs="Sylfaen"/>
          <w:b/>
          <w:sz w:val="20"/>
          <w:szCs w:val="20"/>
        </w:rPr>
        <w:t xml:space="preserve"> </w:t>
      </w:r>
      <w:r w:rsidR="00176BF3" w:rsidRPr="00483EF5">
        <w:rPr>
          <w:rFonts w:ascii="GHEA Grapalat" w:hAnsi="GHEA Grapalat" w:cs="Sylfaen"/>
          <w:b/>
          <w:sz w:val="20"/>
          <w:szCs w:val="20"/>
        </w:rPr>
        <w:t>»</w:t>
      </w:r>
      <w:r w:rsidR="003B4568" w:rsidRPr="00483EF5">
        <w:rPr>
          <w:rFonts w:ascii="GHEA Grapalat" w:hAnsi="GHEA Grapalat" w:cs="Arial Armenian"/>
          <w:b/>
          <w:sz w:val="20"/>
          <w:szCs w:val="20"/>
        </w:rPr>
        <w:t>-</w:t>
      </w:r>
      <w:r w:rsidR="003B4568" w:rsidRPr="00483EF5">
        <w:rPr>
          <w:rFonts w:ascii="GHEA Grapalat" w:hAnsi="GHEA Grapalat" w:cs="Sylfaen"/>
          <w:b/>
          <w:sz w:val="20"/>
          <w:szCs w:val="20"/>
        </w:rPr>
        <w:t>ին</w:t>
      </w:r>
      <w:r w:rsidR="00176BF3" w:rsidRPr="00483EF5">
        <w:rPr>
          <w:rFonts w:ascii="GHEA Grapalat" w:hAnsi="GHEA Grapalat" w:cs="Sylfaen"/>
          <w:sz w:val="20"/>
          <w:szCs w:val="20"/>
        </w:rPr>
        <w:t>,</w:t>
      </w:r>
      <w:r w:rsidR="00176BF3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47424D" w:rsidRPr="00483EF5">
        <w:rPr>
          <w:rFonts w:ascii="GHEA Grapalat" w:hAnsi="GHEA Grapalat" w:cs="Arial Armenian"/>
          <w:sz w:val="20"/>
          <w:szCs w:val="20"/>
        </w:rPr>
        <w:t xml:space="preserve">ք. Երևան, Կառավարական </w:t>
      </w:r>
      <w:r w:rsidR="0033044A" w:rsidRPr="00483EF5">
        <w:rPr>
          <w:rFonts w:ascii="GHEA Grapalat" w:hAnsi="GHEA Grapalat" w:cs="Arial Armenian"/>
          <w:sz w:val="20"/>
          <w:szCs w:val="20"/>
        </w:rPr>
        <w:t>համար 3 մասնաշենք, 5-րդ հարկ</w:t>
      </w:r>
      <w:r w:rsidR="0047424D" w:rsidRPr="00483EF5">
        <w:rPr>
          <w:rFonts w:ascii="GHEA Grapalat" w:hAnsi="GHEA Grapalat" w:cs="Arial Armenian"/>
          <w:sz w:val="20"/>
          <w:szCs w:val="20"/>
        </w:rPr>
        <w:t>, հեռ</w:t>
      </w:r>
      <w:r w:rsidR="00646FEC" w:rsidRPr="00483EF5">
        <w:rPr>
          <w:rFonts w:ascii="GHEA Grapalat" w:hAnsi="GHEA Grapalat" w:cs="Arial Armenian"/>
          <w:sz w:val="20"/>
          <w:szCs w:val="20"/>
        </w:rPr>
        <w:t>:+374 0261 2 40 44</w:t>
      </w:r>
      <w:r w:rsidR="00176BF3" w:rsidRPr="00483EF5">
        <w:rPr>
          <w:rFonts w:ascii="GHEA Grapalat" w:hAnsi="GHEA Grapalat" w:cs="Arial Armenian"/>
          <w:sz w:val="20"/>
          <w:szCs w:val="20"/>
        </w:rPr>
        <w:t>:</w:t>
      </w:r>
    </w:p>
    <w:p w:rsidR="00176BF3" w:rsidRPr="00483EF5" w:rsidRDefault="00176BF3" w:rsidP="003B4568">
      <w:pPr>
        <w:tabs>
          <w:tab w:val="left" w:pos="90"/>
        </w:tabs>
        <w:ind w:right="-21"/>
        <w:jc w:val="both"/>
        <w:rPr>
          <w:rFonts w:ascii="GHEA Grapalat" w:hAnsi="GHEA Grapalat" w:cs="Sylfaen"/>
          <w:sz w:val="20"/>
          <w:szCs w:val="20"/>
        </w:rPr>
      </w:pPr>
    </w:p>
    <w:p w:rsidR="003B4568" w:rsidRPr="00483EF5" w:rsidRDefault="00176BF3" w:rsidP="003B4568">
      <w:pPr>
        <w:tabs>
          <w:tab w:val="left" w:pos="90"/>
        </w:tabs>
        <w:ind w:right="-21"/>
        <w:jc w:val="both"/>
        <w:rPr>
          <w:rFonts w:ascii="GHEA Grapalat" w:hAnsi="GHEA Grapalat" w:cs="Arial Armenian"/>
          <w:sz w:val="20"/>
          <w:szCs w:val="20"/>
        </w:rPr>
      </w:pPr>
      <w:r w:rsidRPr="00483EF5">
        <w:rPr>
          <w:rFonts w:ascii="GHEA Grapalat" w:hAnsi="GHEA Grapalat" w:cs="Arial Armenian"/>
          <w:sz w:val="20"/>
          <w:szCs w:val="20"/>
        </w:rPr>
        <w:t>Հայտերը ներկայացնելու</w:t>
      </w:r>
      <w:r w:rsidR="00E34115" w:rsidRPr="00483EF5">
        <w:rPr>
          <w:rFonts w:ascii="GHEA Grapalat" w:hAnsi="GHEA Grapalat" w:cs="Arial Armenian"/>
          <w:sz w:val="20"/>
          <w:szCs w:val="20"/>
        </w:rPr>
        <w:t xml:space="preserve"> վերջնաժամկետը </w:t>
      </w:r>
      <w:r w:rsidR="00E34115" w:rsidRPr="00483EF5">
        <w:rPr>
          <w:rFonts w:ascii="GHEA Grapalat" w:hAnsi="GHEA Grapalat" w:cs="Arial Armenian"/>
          <w:b/>
          <w:sz w:val="20"/>
          <w:szCs w:val="20"/>
        </w:rPr>
        <w:t>202</w:t>
      </w:r>
      <w:r w:rsidR="00D77FA2" w:rsidRPr="00483EF5">
        <w:rPr>
          <w:rFonts w:ascii="GHEA Grapalat" w:hAnsi="GHEA Grapalat" w:cs="Arial Armenian"/>
          <w:b/>
          <w:sz w:val="20"/>
          <w:szCs w:val="20"/>
        </w:rPr>
        <w:t>4</w:t>
      </w:r>
      <w:r w:rsidR="00E34115" w:rsidRPr="00483EF5">
        <w:rPr>
          <w:rFonts w:ascii="GHEA Grapalat" w:hAnsi="GHEA Grapalat" w:cs="Arial Armenian"/>
          <w:b/>
          <w:sz w:val="20"/>
          <w:szCs w:val="20"/>
        </w:rPr>
        <w:t>թ</w:t>
      </w:r>
      <w:r w:rsidR="001D7119" w:rsidRPr="00483EF5">
        <w:rPr>
          <w:rFonts w:ascii="GHEA Grapalat" w:hAnsi="GHEA Grapalat" w:cs="Arial Armenian"/>
          <w:b/>
          <w:sz w:val="20"/>
          <w:szCs w:val="20"/>
        </w:rPr>
        <w:t xml:space="preserve"> </w:t>
      </w:r>
      <w:r w:rsidR="007E2D38" w:rsidRPr="00483EF5">
        <w:rPr>
          <w:rFonts w:ascii="GHEA Grapalat" w:hAnsi="GHEA Grapalat" w:cs="Arial Armenian"/>
          <w:b/>
          <w:sz w:val="20"/>
          <w:szCs w:val="20"/>
        </w:rPr>
        <w:t>մարտի 27</w:t>
      </w:r>
      <w:r w:rsidR="001D7119" w:rsidRPr="00483EF5">
        <w:rPr>
          <w:rFonts w:ascii="GHEA Grapalat" w:hAnsi="GHEA Grapalat" w:cs="Arial Armenian"/>
          <w:b/>
          <w:sz w:val="20"/>
          <w:szCs w:val="20"/>
        </w:rPr>
        <w:t>-ի ժամը 11:00</w:t>
      </w:r>
      <w:r w:rsidR="00E34115" w:rsidRPr="00483EF5">
        <w:rPr>
          <w:rFonts w:ascii="GHEA Grapalat" w:hAnsi="GHEA Grapalat" w:cs="Arial Armenian"/>
          <w:b/>
          <w:sz w:val="20"/>
          <w:szCs w:val="20"/>
        </w:rPr>
        <w:t>-ն</w:t>
      </w:r>
      <w:r w:rsidR="00E34115" w:rsidRPr="00483EF5">
        <w:rPr>
          <w:rFonts w:ascii="GHEA Grapalat" w:hAnsi="GHEA Grapalat" w:cs="Arial Armenian"/>
          <w:sz w:val="20"/>
          <w:szCs w:val="20"/>
        </w:rPr>
        <w:t xml:space="preserve"> է</w:t>
      </w:r>
      <w:r w:rsidR="00D77FA2" w:rsidRPr="00483EF5">
        <w:rPr>
          <w:rFonts w:ascii="GHEA Grapalat" w:hAnsi="GHEA Grapalat" w:cs="Arial Armenian"/>
          <w:sz w:val="20"/>
          <w:szCs w:val="20"/>
        </w:rPr>
        <w:t xml:space="preserve">, Գեղարքունիքի մարզ, ք. Սևան, Կարմիր բանակի 56 հասցեով </w:t>
      </w:r>
      <w:r w:rsidR="00E34115" w:rsidRPr="00483EF5">
        <w:rPr>
          <w:rFonts w:ascii="GHEA Grapalat" w:hAnsi="GHEA Grapalat" w:cs="Arial Armenian"/>
          <w:sz w:val="20"/>
          <w:szCs w:val="20"/>
        </w:rPr>
        <w:t>։</w:t>
      </w:r>
    </w:p>
    <w:p w:rsidR="008A2C1A" w:rsidRPr="00483EF5" w:rsidRDefault="008A2C1A" w:rsidP="008A2C1A">
      <w:pPr>
        <w:tabs>
          <w:tab w:val="left" w:pos="709"/>
          <w:tab w:val="left" w:pos="1134"/>
        </w:tabs>
        <w:contextualSpacing/>
        <w:jc w:val="both"/>
        <w:rPr>
          <w:rFonts w:ascii="GHEA Grapalat" w:hAnsi="GHEA Grapalat" w:cs="CIDFont+F1"/>
          <w:sz w:val="20"/>
          <w:szCs w:val="20"/>
          <w:lang w:eastAsia="en-US"/>
        </w:rPr>
      </w:pPr>
      <w:r w:rsidRPr="00483EF5">
        <w:rPr>
          <w:rFonts w:ascii="GHEA Grapalat" w:hAnsi="GHEA Grapalat"/>
        </w:rPr>
        <w:tab/>
      </w:r>
      <w:r w:rsidRPr="00483EF5">
        <w:rPr>
          <w:rFonts w:ascii="GHEA Grapalat" w:hAnsi="GHEA Grapalat" w:cs="CIDFont+F1"/>
          <w:sz w:val="20"/>
          <w:szCs w:val="20"/>
          <w:lang w:eastAsia="en-US"/>
        </w:rPr>
        <w:t>Մրցույթի մասնակիցները մրցույթին մասնակցելու համար պետք է մրցույթի անցկացման օրը ՊՈԱԿ-ի 900018002890 հաշվեհամարին մուծեն  նախավճար:</w:t>
      </w:r>
    </w:p>
    <w:p w:rsidR="003B4568" w:rsidRPr="00483EF5" w:rsidRDefault="00646FEC" w:rsidP="003B4568">
      <w:pPr>
        <w:tabs>
          <w:tab w:val="left" w:pos="90"/>
        </w:tabs>
        <w:ind w:right="-21"/>
        <w:jc w:val="both"/>
        <w:rPr>
          <w:rFonts w:ascii="GHEA Grapalat" w:hAnsi="GHEA Grapalat"/>
          <w:sz w:val="20"/>
          <w:szCs w:val="20"/>
        </w:rPr>
      </w:pPr>
      <w:r w:rsidRPr="00483EF5">
        <w:rPr>
          <w:rFonts w:ascii="GHEA Grapalat" w:hAnsi="GHEA Grapalat" w:cs="Sylfaen"/>
          <w:sz w:val="20"/>
          <w:szCs w:val="20"/>
        </w:rPr>
        <w:tab/>
      </w:r>
      <w:r w:rsidRPr="00483EF5">
        <w:rPr>
          <w:rFonts w:ascii="GHEA Grapalat" w:hAnsi="GHEA Grapalat" w:cs="Sylfaen"/>
          <w:sz w:val="20"/>
          <w:szCs w:val="20"/>
        </w:rPr>
        <w:tab/>
      </w:r>
      <w:r w:rsidR="003B4568" w:rsidRPr="00483EF5">
        <w:rPr>
          <w:rFonts w:ascii="GHEA Grapalat" w:hAnsi="GHEA Grapalat" w:cs="Sylfaen"/>
          <w:sz w:val="20"/>
          <w:szCs w:val="20"/>
        </w:rPr>
        <w:t>Մրցույթում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483EF5">
        <w:rPr>
          <w:rFonts w:ascii="GHEA Grapalat" w:hAnsi="GHEA Grapalat" w:cs="Sylfaen"/>
          <w:sz w:val="20"/>
          <w:szCs w:val="20"/>
        </w:rPr>
        <w:t>հաղթող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483EF5">
        <w:rPr>
          <w:rFonts w:ascii="GHEA Grapalat" w:hAnsi="GHEA Grapalat" w:cs="Sylfaen"/>
          <w:sz w:val="20"/>
          <w:szCs w:val="20"/>
        </w:rPr>
        <w:t>կճանաչվի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այն մասնակիցը, որի ներկայացրած </w:t>
      </w:r>
      <w:r w:rsidR="003B4568" w:rsidRPr="00483EF5">
        <w:rPr>
          <w:rFonts w:ascii="GHEA Grapalat" w:hAnsi="GHEA Grapalat" w:cs="Sylfaen"/>
          <w:sz w:val="20"/>
          <w:szCs w:val="20"/>
        </w:rPr>
        <w:t>ծրագիրը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483EF5">
        <w:rPr>
          <w:rFonts w:ascii="GHEA Grapalat" w:hAnsi="GHEA Grapalat" w:cs="Sylfaen"/>
          <w:sz w:val="20"/>
          <w:szCs w:val="20"/>
        </w:rPr>
        <w:t>հավանության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կ</w:t>
      </w:r>
      <w:r w:rsidR="003B4568" w:rsidRPr="00483EF5">
        <w:rPr>
          <w:rFonts w:ascii="GHEA Grapalat" w:hAnsi="GHEA Grapalat" w:cs="Sylfaen"/>
          <w:sz w:val="20"/>
          <w:szCs w:val="20"/>
        </w:rPr>
        <w:t>արժանանա և կառաջարկի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483EF5">
        <w:rPr>
          <w:rFonts w:ascii="GHEA Grapalat" w:hAnsi="GHEA Grapalat" w:cs="Sylfaen"/>
          <w:sz w:val="20"/>
          <w:szCs w:val="20"/>
        </w:rPr>
        <w:t>առավելա</w:t>
      </w:r>
      <w:r w:rsidR="003B4568" w:rsidRPr="00483EF5">
        <w:rPr>
          <w:rFonts w:ascii="GHEA Grapalat" w:hAnsi="GHEA Grapalat" w:cs="Arial Armenian"/>
          <w:sz w:val="20"/>
          <w:szCs w:val="20"/>
        </w:rPr>
        <w:t>գ</w:t>
      </w:r>
      <w:r w:rsidR="003B4568" w:rsidRPr="00483EF5">
        <w:rPr>
          <w:rFonts w:ascii="GHEA Grapalat" w:hAnsi="GHEA Grapalat" w:cs="Sylfaen"/>
          <w:sz w:val="20"/>
          <w:szCs w:val="20"/>
        </w:rPr>
        <w:t>ույն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գ</w:t>
      </w:r>
      <w:r w:rsidR="003B4568" w:rsidRPr="00483EF5">
        <w:rPr>
          <w:rFonts w:ascii="GHEA Grapalat" w:hAnsi="GHEA Grapalat" w:cs="Sylfaen"/>
          <w:sz w:val="20"/>
          <w:szCs w:val="20"/>
        </w:rPr>
        <w:t>ումար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: </w:t>
      </w:r>
    </w:p>
    <w:p w:rsidR="00FB7225" w:rsidRPr="00483EF5" w:rsidRDefault="003B4568" w:rsidP="00FB7225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483EF5">
        <w:rPr>
          <w:rFonts w:ascii="GHEA Grapalat" w:hAnsi="GHEA Grapalat" w:cs="Sylfaen"/>
          <w:sz w:val="20"/>
          <w:szCs w:val="20"/>
        </w:rPr>
        <w:t>Հողամասերը սերվիտուտով ծանրաբեռնված չեն</w:t>
      </w:r>
      <w:r w:rsidR="00646FEC" w:rsidRPr="00483EF5">
        <w:rPr>
          <w:rFonts w:ascii="GHEA Grapalat" w:hAnsi="GHEA Grapalat" w:cs="Arial Armenian"/>
          <w:sz w:val="20"/>
          <w:szCs w:val="20"/>
        </w:rPr>
        <w:t>:</w:t>
      </w:r>
    </w:p>
    <w:p w:rsidR="003B4568" w:rsidRPr="00483EF5" w:rsidRDefault="003B4568" w:rsidP="003B4568">
      <w:pPr>
        <w:tabs>
          <w:tab w:val="left" w:pos="90"/>
        </w:tabs>
        <w:ind w:right="-21"/>
        <w:jc w:val="both"/>
        <w:rPr>
          <w:rFonts w:ascii="GHEA Grapalat" w:hAnsi="GHEA Grapalat" w:cs="Arial Armenian"/>
          <w:sz w:val="20"/>
          <w:szCs w:val="20"/>
        </w:rPr>
      </w:pPr>
    </w:p>
    <w:p w:rsidR="00176BF3" w:rsidRPr="00483EF5" w:rsidRDefault="00646FEC" w:rsidP="00483EF5">
      <w:pPr>
        <w:tabs>
          <w:tab w:val="left" w:pos="90"/>
        </w:tabs>
        <w:ind w:right="-21"/>
        <w:rPr>
          <w:rFonts w:ascii="GHEA Grapalat" w:hAnsi="GHEA Grapalat" w:cs="CIDFont+F1"/>
          <w:sz w:val="20"/>
          <w:szCs w:val="20"/>
          <w:lang w:eastAsia="en-US"/>
        </w:rPr>
      </w:pPr>
      <w:r w:rsidRPr="00483EF5">
        <w:rPr>
          <w:rFonts w:ascii="GHEA Grapalat" w:hAnsi="GHEA Grapalat"/>
          <w:sz w:val="20"/>
          <w:szCs w:val="20"/>
        </w:rPr>
        <w:t xml:space="preserve">     </w:t>
      </w:r>
    </w:p>
    <w:sectPr w:rsidR="00176BF3" w:rsidRPr="00483EF5" w:rsidSect="007E609C">
      <w:pgSz w:w="16838" w:h="11906" w:orient="landscape" w:code="9"/>
      <w:pgMar w:top="630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5848"/>
    <w:multiLevelType w:val="hybridMultilevel"/>
    <w:tmpl w:val="91A4E580"/>
    <w:lvl w:ilvl="0" w:tplc="E7FAF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F429C"/>
    <w:multiLevelType w:val="hybridMultilevel"/>
    <w:tmpl w:val="85E8911C"/>
    <w:lvl w:ilvl="0" w:tplc="41F83E56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9062125"/>
    <w:multiLevelType w:val="hybridMultilevel"/>
    <w:tmpl w:val="EC5E6014"/>
    <w:lvl w:ilvl="0" w:tplc="F63C054E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IDFont+F1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68"/>
    <w:rsid w:val="00013860"/>
    <w:rsid w:val="00023CF2"/>
    <w:rsid w:val="00037F19"/>
    <w:rsid w:val="00040AFA"/>
    <w:rsid w:val="00045B79"/>
    <w:rsid w:val="000855EA"/>
    <w:rsid w:val="000A6A80"/>
    <w:rsid w:val="000B3E7C"/>
    <w:rsid w:val="000C7CC5"/>
    <w:rsid w:val="00110459"/>
    <w:rsid w:val="0012145D"/>
    <w:rsid w:val="001542E5"/>
    <w:rsid w:val="00167DD6"/>
    <w:rsid w:val="00176BF3"/>
    <w:rsid w:val="001C7C0D"/>
    <w:rsid w:val="001D7119"/>
    <w:rsid w:val="00217C9D"/>
    <w:rsid w:val="0024451F"/>
    <w:rsid w:val="0027426B"/>
    <w:rsid w:val="002C42DF"/>
    <w:rsid w:val="002C52F8"/>
    <w:rsid w:val="002D5EF4"/>
    <w:rsid w:val="002E2820"/>
    <w:rsid w:val="002E5ACA"/>
    <w:rsid w:val="00310F18"/>
    <w:rsid w:val="00314635"/>
    <w:rsid w:val="00314A67"/>
    <w:rsid w:val="0033044A"/>
    <w:rsid w:val="00331CDD"/>
    <w:rsid w:val="003B4568"/>
    <w:rsid w:val="003B6896"/>
    <w:rsid w:val="003C18B5"/>
    <w:rsid w:val="003C4BC1"/>
    <w:rsid w:val="003D3F2D"/>
    <w:rsid w:val="003E026C"/>
    <w:rsid w:val="003E1892"/>
    <w:rsid w:val="004076E6"/>
    <w:rsid w:val="0047424D"/>
    <w:rsid w:val="00483EF5"/>
    <w:rsid w:val="00544ACD"/>
    <w:rsid w:val="005768BA"/>
    <w:rsid w:val="00580635"/>
    <w:rsid w:val="005837E4"/>
    <w:rsid w:val="00596887"/>
    <w:rsid w:val="005D5918"/>
    <w:rsid w:val="005E32A2"/>
    <w:rsid w:val="00646FEC"/>
    <w:rsid w:val="00682D6A"/>
    <w:rsid w:val="006A2E5E"/>
    <w:rsid w:val="00734183"/>
    <w:rsid w:val="007D0F28"/>
    <w:rsid w:val="007E2D38"/>
    <w:rsid w:val="007E609C"/>
    <w:rsid w:val="007E6794"/>
    <w:rsid w:val="00870813"/>
    <w:rsid w:val="008A2C1A"/>
    <w:rsid w:val="008E3E96"/>
    <w:rsid w:val="00930143"/>
    <w:rsid w:val="00972FF6"/>
    <w:rsid w:val="009A6161"/>
    <w:rsid w:val="009C7146"/>
    <w:rsid w:val="009D52ED"/>
    <w:rsid w:val="00A12606"/>
    <w:rsid w:val="00A12DB6"/>
    <w:rsid w:val="00A43D30"/>
    <w:rsid w:val="00AA6C92"/>
    <w:rsid w:val="00AB6651"/>
    <w:rsid w:val="00AE3E01"/>
    <w:rsid w:val="00B64725"/>
    <w:rsid w:val="00BC173B"/>
    <w:rsid w:val="00BD3B4B"/>
    <w:rsid w:val="00BE3CD5"/>
    <w:rsid w:val="00C77D5D"/>
    <w:rsid w:val="00C95EBF"/>
    <w:rsid w:val="00CA2660"/>
    <w:rsid w:val="00D3442F"/>
    <w:rsid w:val="00D777E1"/>
    <w:rsid w:val="00D77FA2"/>
    <w:rsid w:val="00E34115"/>
    <w:rsid w:val="00E545EE"/>
    <w:rsid w:val="00EA29AA"/>
    <w:rsid w:val="00EC4A9E"/>
    <w:rsid w:val="00F4159A"/>
    <w:rsid w:val="00F90744"/>
    <w:rsid w:val="00FB7225"/>
    <w:rsid w:val="00FD6B0D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57DB0-3BDA-459F-988D-A8B93D2E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3B4568"/>
    <w:rPr>
      <w:rFonts w:ascii="Sylfaen" w:hAnsi="Sylfaen" w:cs="Sylfaen"/>
      <w:b/>
      <w:bCs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907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44"/>
    <w:rPr>
      <w:rFonts w:ascii="Segoe UI" w:eastAsia="Times New Roman" w:hAnsi="Segoe UI" w:cs="Segoe UI"/>
      <w:sz w:val="18"/>
      <w:szCs w:val="18"/>
      <w:lang w:val="hy-AM" w:eastAsia="ru-RU"/>
    </w:rPr>
  </w:style>
  <w:style w:type="paragraph" w:styleId="a5">
    <w:name w:val="Normal (Web)"/>
    <w:basedOn w:val="a"/>
    <w:uiPriority w:val="99"/>
    <w:unhideWhenUsed/>
    <w:rsid w:val="0012145D"/>
    <w:pPr>
      <w:spacing w:before="100" w:beforeAutospacing="1" w:after="100" w:afterAutospacing="1"/>
    </w:pPr>
    <w:rPr>
      <w:lang w:val="ru-RU"/>
    </w:rPr>
  </w:style>
  <w:style w:type="paragraph" w:styleId="a6">
    <w:name w:val="List Paragraph"/>
    <w:basedOn w:val="a"/>
    <w:link w:val="a7"/>
    <w:uiPriority w:val="34"/>
    <w:qFormat/>
    <w:rsid w:val="00314635"/>
    <w:pPr>
      <w:ind w:left="720"/>
    </w:pPr>
    <w:rPr>
      <w:rFonts w:ascii="Times Armenian" w:hAnsi="Times Armenian"/>
      <w:lang w:val="en-US"/>
    </w:rPr>
  </w:style>
  <w:style w:type="character" w:customStyle="1" w:styleId="a7">
    <w:name w:val="Абзац списка Знак"/>
    <w:link w:val="a6"/>
    <w:uiPriority w:val="34"/>
    <w:locked/>
    <w:rsid w:val="00314635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37E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83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2023-10-16T08:18:00Z</cp:lastPrinted>
  <dcterms:created xsi:type="dcterms:W3CDTF">2024-02-26T10:42:00Z</dcterms:created>
  <dcterms:modified xsi:type="dcterms:W3CDTF">2024-02-28T07:34:00Z</dcterms:modified>
</cp:coreProperties>
</file>