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CB" w:rsidRPr="007D46C0" w:rsidRDefault="004C15CB" w:rsidP="004C15C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4C15CB" w:rsidRPr="007D46C0" w:rsidRDefault="004C15CB" w:rsidP="004C15C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4C15CB" w:rsidRPr="007D46C0" w:rsidRDefault="004C15CB" w:rsidP="004C15CB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4C15CB" w:rsidRPr="007D46C0" w:rsidRDefault="00272AF3" w:rsidP="004C15CB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Cs w:val="24"/>
          <w:lang w:val="hy-AM"/>
        </w:rPr>
        <w:t xml:space="preserve">          </w:t>
      </w:r>
      <w:r w:rsidR="00D6217E" w:rsidRPr="007D46C0">
        <w:rPr>
          <w:rFonts w:ascii="GHEA Grapalat" w:hAnsi="GHEA Grapalat"/>
          <w:color w:val="000000" w:themeColor="text1"/>
          <w:sz w:val="22"/>
          <w:lang w:val="hy-AM"/>
        </w:rPr>
        <w:t>21.04</w:t>
      </w:r>
      <w:r w:rsidR="004C15CB" w:rsidRPr="007D46C0">
        <w:rPr>
          <w:rFonts w:ascii="GHEA Grapalat" w:hAnsi="GHEA Grapalat"/>
          <w:color w:val="000000" w:themeColor="text1"/>
          <w:sz w:val="22"/>
          <w:lang w:val="hy-AM"/>
        </w:rPr>
        <w:t>.2015թ.</w:t>
      </w:r>
      <w:r w:rsidR="004C15CB" w:rsidRPr="007D46C0">
        <w:rPr>
          <w:rFonts w:ascii="GHEA Grapalat" w:hAnsi="GHEA Grapalat"/>
          <w:color w:val="000000" w:themeColor="text1"/>
          <w:sz w:val="22"/>
          <w:lang w:val="hy-AM"/>
        </w:rPr>
        <w:tab/>
      </w:r>
      <w:r w:rsidR="004C15CB" w:rsidRPr="007D46C0">
        <w:rPr>
          <w:rFonts w:ascii="GHEA Grapalat" w:hAnsi="GHEA Grapalat"/>
          <w:color w:val="000000" w:themeColor="text1"/>
          <w:sz w:val="22"/>
          <w:lang w:val="hy-AM"/>
        </w:rPr>
        <w:tab/>
      </w:r>
      <w:r w:rsidR="004C15CB" w:rsidRPr="007D46C0">
        <w:rPr>
          <w:rFonts w:ascii="GHEA Grapalat" w:hAnsi="GHEA Grapalat"/>
          <w:color w:val="000000" w:themeColor="text1"/>
          <w:sz w:val="22"/>
          <w:lang w:val="hy-AM"/>
        </w:rPr>
        <w:tab/>
      </w:r>
      <w:r w:rsidR="004C15CB" w:rsidRPr="007D46C0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                             </w:t>
      </w:r>
      <w:r w:rsidR="004C15CB" w:rsidRPr="007D46C0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ք. Երևան </w:t>
      </w:r>
    </w:p>
    <w:p w:rsidR="004C15CB" w:rsidRPr="007D46C0" w:rsidRDefault="004C15CB" w:rsidP="004C15CB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</w:p>
    <w:p w:rsidR="004C15CB" w:rsidRPr="007D46C0" w:rsidRDefault="004C15CB" w:rsidP="004C15CB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 xml:space="preserve"> ՀՀ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ԱՆ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ԴԱՀԿ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ծառայության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Երևան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քաղաքի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Կենտրոն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և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Նորք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>–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Մարաշ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բաժնի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ավագ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հարկադիր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կատարող,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 արդարադատության կապիտան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Արտակ Խանոյանս</w:t>
      </w:r>
      <w:r w:rsidRPr="007D46C0">
        <w:rPr>
          <w:rFonts w:ascii="GHEA Grapalat" w:hAnsi="GHEA Grapalat" w:cs="Times Armenian"/>
          <w:color w:val="000000" w:themeColor="text1"/>
          <w:sz w:val="22"/>
          <w:lang w:val="hy-AM"/>
        </w:rPr>
        <w:t xml:space="preserve">, 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ուսումնասիրելով </w:t>
      </w:r>
      <w:r w:rsidR="00D6217E" w:rsidRPr="007D46C0">
        <w:rPr>
          <w:rFonts w:ascii="GHEA Grapalat" w:hAnsi="GHEA Grapalat"/>
          <w:color w:val="000000" w:themeColor="text1"/>
          <w:sz w:val="22"/>
          <w:lang w:val="hy-AM"/>
        </w:rPr>
        <w:t>27.03.2015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թ. </w:t>
      </w:r>
      <w:r w:rsidR="00272AF3" w:rsidRPr="007D46C0">
        <w:rPr>
          <w:rFonts w:ascii="GHEA Grapalat" w:hAnsi="GHEA Grapalat"/>
          <w:color w:val="000000" w:themeColor="text1"/>
          <w:sz w:val="22"/>
          <w:lang w:val="hy-AM"/>
        </w:rPr>
        <w:t>վերսկս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>ված թիվ 01/02-</w:t>
      </w:r>
      <w:r w:rsidR="00D6217E" w:rsidRPr="007D46C0">
        <w:rPr>
          <w:rFonts w:ascii="GHEA Grapalat" w:hAnsi="GHEA Grapalat"/>
          <w:color w:val="000000" w:themeColor="text1"/>
          <w:sz w:val="22"/>
          <w:lang w:val="hy-AM"/>
        </w:rPr>
        <w:t>2947/15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 կատարողական վարույթի նյութերը</w:t>
      </w:r>
    </w:p>
    <w:p w:rsidR="004C15CB" w:rsidRPr="007D46C0" w:rsidRDefault="004C15CB" w:rsidP="004C15CB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4C15CB" w:rsidRPr="007D46C0" w:rsidRDefault="004C15CB" w:rsidP="004C15C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4C15CB" w:rsidRPr="007D46C0" w:rsidRDefault="004C15CB" w:rsidP="004C15CB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D6217E" w:rsidRPr="007D46C0" w:rsidRDefault="004C15CB" w:rsidP="00D6217E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ab/>
      </w:r>
      <w:r w:rsidR="00D6217E"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ՀՀ Երևան քաղաքի Կենտրոն և Նորք-Մարաշ վարչական շրջանների ընդհանուր իրավասության դատարանի կողմից 19.02.2015թ. տրված թիվ ԵԿԴ-2424/02/13 կատարողական թերթի համաձայն պետք է` ՙՖրեշ՚ ՍՊ ընկերությունից հօգուտ ՙԱրտաշատի պահածոների գործարան՚ ԲԲ ընկերության բռնագանձել 6.679.972 /վեց միլիոն վեց հարյուր յոթանասունինը հազար ինը հարյուր յոթանասուներկու/ ՀՀ դրամ` որպես պարտավորության գումար: </w:t>
      </w:r>
    </w:p>
    <w:p w:rsidR="00D6217E" w:rsidRPr="007D46C0" w:rsidRDefault="00D6217E" w:rsidP="00D6217E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6.679.972 ՀՀ դրամի նկատմամբ 10.09.2013թ.-ից մինչև պարտավորության կատարման օրը ՀՀ Քաղաքացիական օրենսգրքի 411-րդ հոդվածի համաձայն` պատասխանող ՙՖրեշ՚ ՍՊ ընկերությունից հօգուտ ՙԱրտաշատի պահածոների գործարան՚ ԲԲ ընկերության հաշվարկել և բռնագանձել տոկոսներ ՀՀ Կենտրոնական բանկի կողմից սահմանած հաշվարկային տոկոսադրույքի չափով: </w:t>
      </w:r>
    </w:p>
    <w:p w:rsidR="00D6217E" w:rsidRPr="007D46C0" w:rsidRDefault="00D6217E" w:rsidP="00D6217E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>ՙՖրեշ՚ ՍՊ ընկերությունից հօգուտ ՙԱրտաշատի պահածոների գործարան՚ ԲԲ ընկերության բռնագանձել 134.000 /հարյուր երեսունչորս հազար/ՀՀ դրամ որպես նախապես վճարված պետական տուրքի գումար:</w:t>
      </w:r>
    </w:p>
    <w:p w:rsidR="00D6217E" w:rsidRPr="007D46C0" w:rsidRDefault="00D6217E" w:rsidP="00D6217E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>ՙՖրեշ՚ ՍՊ ընկերությունից հօգուտ ՀՀ պետական բյուջեի բռնագանձել ՀՀ քաղաքացիական օրենսգրքի 411-րդ հոդվածով սահմանված կարգով հաշվարկվելիք և պատասխանողից բռնագանձման ենթակա տոկոսների գումարի 2 տոկոսի չափով գումար` որպես պետական տուրք:</w:t>
      </w:r>
    </w:p>
    <w:p w:rsidR="00D6217E" w:rsidRPr="007D46C0" w:rsidRDefault="00D6217E" w:rsidP="00D6217E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Ֆրեշ՚ ՍՊ ընկերությունից հօգուտ ՙԱրտաշատի պահածոների գործարան՚ ԲԲ ընկերության բռնագանձել 667.997 /վեց հարյուր վաթսունյոթ հազար ինը հարյուր իննսունյոթ/ ՀՀ դրամ որպես փաստաբանի վարձատրության գումար:               </w:t>
      </w:r>
    </w:p>
    <w:p w:rsidR="004C15CB" w:rsidRPr="007D46C0" w:rsidRDefault="004C15CB" w:rsidP="00D6217E">
      <w:pPr>
        <w:spacing w:after="0"/>
        <w:jc w:val="both"/>
        <w:rPr>
          <w:rFonts w:ascii="GHEA Grapalat" w:hAnsi="GHEA Grapalat" w:cs="Sylfaen"/>
          <w:bCs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ab/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Բռնագանձել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bCs/>
          <w:color w:val="000000" w:themeColor="text1"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4C15CB" w:rsidRPr="007D46C0" w:rsidRDefault="004C15CB" w:rsidP="00944FA9">
      <w:pPr>
        <w:spacing w:after="0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Կատարողական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գործողությունների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ընթացքում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պարզվել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է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,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որ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պարտապանի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գույքը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բավարար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չէ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պահանջատիրոջ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(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պահանջատերերի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)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պահանջները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բավարարելու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Pr="007D46C0">
        <w:rPr>
          <w:rFonts w:ascii="GHEA Grapalat" w:hAnsi="GHEA Grapalat" w:cs="Sylfaen"/>
          <w:color w:val="000000" w:themeColor="text1"/>
          <w:sz w:val="22"/>
          <w:lang w:val="hy-AM"/>
        </w:rPr>
        <w:t>համար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 : </w:t>
      </w:r>
    </w:p>
    <w:p w:rsidR="004C15CB" w:rsidRPr="007D46C0" w:rsidRDefault="004C15CB" w:rsidP="00504CBC">
      <w:pPr>
        <w:spacing w:after="0"/>
        <w:ind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ab/>
      </w:r>
      <w:r w:rsidR="00504CBC">
        <w:rPr>
          <w:rFonts w:ascii="GHEA Grapalat" w:hAnsi="GHEA Grapalat" w:cs="Sylfaen"/>
          <w:b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28-րդ, 37-րդ հոդվածի 8-րդ կետով և 39 հոդվածներով`</w:t>
      </w:r>
    </w:p>
    <w:p w:rsidR="004C15CB" w:rsidRPr="007D46C0" w:rsidRDefault="004C15CB" w:rsidP="004C15CB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4C15CB" w:rsidRPr="007D46C0" w:rsidRDefault="004C15CB" w:rsidP="004C15CB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4C15CB" w:rsidRPr="007D46C0" w:rsidRDefault="004C15CB" w:rsidP="004C15CB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Կասեցնել </w:t>
      </w:r>
      <w:r w:rsidR="00D6217E" w:rsidRPr="007D46C0">
        <w:rPr>
          <w:rFonts w:ascii="GHEA Grapalat" w:hAnsi="GHEA Grapalat"/>
          <w:color w:val="000000" w:themeColor="text1"/>
          <w:sz w:val="22"/>
          <w:lang w:val="hy-AM"/>
        </w:rPr>
        <w:t xml:space="preserve">27.03.2015թ. վերսկսված թիվ 01/02-2947/15  </w:t>
      </w:r>
      <w:r w:rsidRPr="007D46C0">
        <w:rPr>
          <w:rFonts w:ascii="GHEA Grapalat" w:hAnsi="GHEA Grapalat"/>
          <w:color w:val="000000" w:themeColor="text1"/>
          <w:sz w:val="22"/>
          <w:lang w:val="hy-AM"/>
        </w:rPr>
        <w:t>կատարողական վարույթը 60-օրյա ժամկետով:</w:t>
      </w:r>
    </w:p>
    <w:p w:rsidR="004C15CB" w:rsidRPr="007D46C0" w:rsidRDefault="004C15CB" w:rsidP="004C15CB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C15CB" w:rsidRPr="007D46C0" w:rsidRDefault="004C15CB" w:rsidP="004C15CB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46C0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7D46C0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4C15CB" w:rsidRPr="007D46C0" w:rsidRDefault="004C15CB" w:rsidP="004C15CB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4C15CB" w:rsidRPr="007D46C0" w:rsidRDefault="004C15CB" w:rsidP="004C15CB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7D46C0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C15CB" w:rsidRPr="007D46C0" w:rsidRDefault="004C15CB" w:rsidP="004C15CB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944FA9" w:rsidRPr="007D46C0" w:rsidRDefault="00944FA9" w:rsidP="004C15CB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C15CB" w:rsidRPr="007D46C0" w:rsidRDefault="004C15CB" w:rsidP="004C15CB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7D46C0">
        <w:rPr>
          <w:rFonts w:ascii="GHEA Grapalat" w:hAnsi="GHEA Grapalat"/>
          <w:b/>
          <w:color w:val="000000" w:themeColor="text1"/>
          <w:lang w:val="hy-AM"/>
        </w:rPr>
        <w:t xml:space="preserve">     ԱՎԱԳ ՀԱՐԿԱԴԻՐ ԿԱՏԱՐՈՂ                                               Ա.ԽԱՆՈՅԱՆ</w:t>
      </w:r>
    </w:p>
    <w:p w:rsidR="004C15CB" w:rsidRPr="007D46C0" w:rsidRDefault="004C15CB" w:rsidP="004C15CB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225679" w:rsidRPr="007D46C0" w:rsidRDefault="00225679">
      <w:pPr>
        <w:rPr>
          <w:rFonts w:ascii="GHEA Grapalat" w:hAnsi="GHEA Grapalat"/>
          <w:color w:val="000000" w:themeColor="text1"/>
          <w:lang w:val="hy-AM"/>
        </w:rPr>
      </w:pPr>
    </w:p>
    <w:sectPr w:rsidR="00225679" w:rsidRPr="007D46C0" w:rsidSect="007D46C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5CB"/>
    <w:rsid w:val="00225679"/>
    <w:rsid w:val="00241D56"/>
    <w:rsid w:val="00262831"/>
    <w:rsid w:val="00272AF3"/>
    <w:rsid w:val="00351F59"/>
    <w:rsid w:val="004C15CB"/>
    <w:rsid w:val="00504CBC"/>
    <w:rsid w:val="007D46C0"/>
    <w:rsid w:val="00944FA9"/>
    <w:rsid w:val="009C6C6F"/>
    <w:rsid w:val="00D6217E"/>
    <w:rsid w:val="00D914E7"/>
    <w:rsid w:val="00EC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cp:lastPrinted>2015-04-21T07:04:00Z</cp:lastPrinted>
  <dcterms:created xsi:type="dcterms:W3CDTF">2015-02-13T04:51:00Z</dcterms:created>
  <dcterms:modified xsi:type="dcterms:W3CDTF">2015-04-21T07:30:00Z</dcterms:modified>
</cp:coreProperties>
</file>