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DE0B" w14:textId="77777777" w:rsidR="008E01FF" w:rsidRPr="007D5ECD" w:rsidRDefault="008E01FF" w:rsidP="00EB4C6D">
      <w:pPr>
        <w:rPr>
          <w:lang w:val="hy-AM"/>
        </w:rPr>
      </w:pPr>
      <w:r w:rsidRPr="007D5ECD">
        <w:rPr>
          <w:lang w:val="hy-AM"/>
        </w:rPr>
        <w:t xml:space="preserve">Հայտարարություն </w:t>
      </w:r>
    </w:p>
    <w:p w14:paraId="2FF0F32F" w14:textId="77777777" w:rsidR="008E01FF" w:rsidRPr="007D5ECD" w:rsidRDefault="009E60BD" w:rsidP="008E01FF">
      <w:pPr>
        <w:spacing w:after="100" w:afterAutospacing="1" w:line="312" w:lineRule="atLeast"/>
        <w:ind w:firstLine="300"/>
        <w:jc w:val="center"/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Էկոպարեկային ծառայությունը</w:t>
      </w:r>
      <w:r w:rsidR="008E01FF"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 հայտարարում է արտաքին մրցույթ՝ քաղաքացիական ծառայության թափուր պաշտոն զբաղեցնելու համար</w:t>
      </w:r>
    </w:p>
    <w:p w14:paraId="49AE2BD7" w14:textId="77777777" w:rsidR="008E01FF" w:rsidRPr="007D5ECD" w:rsidRDefault="008E01FF" w:rsidP="008E01FF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lang w:val="hy-AM"/>
        </w:rPr>
      </w:pPr>
    </w:p>
    <w:p w14:paraId="39D4A1CF" w14:textId="77777777" w:rsidR="005D6F5F" w:rsidRPr="005D6F5F" w:rsidRDefault="00437E9B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437E9B">
        <w:rPr>
          <w:rFonts w:ascii="GHEA Grapalat" w:eastAsia="Times New Roman" w:hAnsi="GHEA Grapalat" w:cs="Tahoma"/>
          <w:bCs/>
          <w:color w:val="000000"/>
          <w:sz w:val="24"/>
          <w:szCs w:val="24"/>
          <w:lang w:val="hy-AM"/>
        </w:rPr>
        <w:t xml:space="preserve">Էկոպարեկային ծառայությունը հայտարարում է </w:t>
      </w:r>
      <w:r w:rsidR="005D6F5F" w:rsidRPr="00437E9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B96727" w:rsidRPr="00437E9B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 </w:t>
      </w:r>
      <w:r w:rsidR="00267BE6"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արտաքին </w:t>
      </w:r>
      <w:r w:rsidR="005D6F5F" w:rsidRPr="00437E9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5D6F5F" w:rsidRPr="00437E9B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մրցույթ՝</w:t>
      </w:r>
      <w:r w:rsidR="005D6F5F" w:rsidRPr="00437E9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B96727" w:rsidRPr="00437E9B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 Կենդանական և բուսական աշխարհին պատճառած վնասի</w:t>
      </w:r>
      <w:r w:rsidR="00B96727" w:rsidRP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հաշվարկի վերլուծության վարչությ</w:t>
      </w:r>
      <w:r w:rsid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</w:t>
      </w:r>
      <w:r w:rsidR="00B96727" w:rsidRP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պետ</w:t>
      </w:r>
      <w:r w:rsidR="008F2AD7" w:rsidRPr="008F2AD7">
        <w:rPr>
          <w:rFonts w:ascii="GHEA Grapalat" w:hAnsi="GHEA Grapalat"/>
          <w:b/>
          <w:sz w:val="24"/>
          <w:szCs w:val="24"/>
          <w:lang w:val="hy-AM"/>
        </w:rPr>
        <w:t>ի</w:t>
      </w:r>
      <w:r w:rsidR="00267BE6" w:rsidRPr="007D5ECD">
        <w:rPr>
          <w:rFonts w:ascii="GHEA Grapalat" w:hAnsi="GHEA Grapalat"/>
          <w:b/>
          <w:sz w:val="24"/>
          <w:szCs w:val="24"/>
          <w:lang w:val="hy-AM"/>
        </w:rPr>
        <w:t xml:space="preserve"> (ծածկագիրը` </w:t>
      </w:r>
      <w:r w:rsidR="00B96727" w:rsidRPr="00B96727">
        <w:rPr>
          <w:rFonts w:ascii="GHEA Grapalat" w:hAnsi="GHEA Grapalat"/>
          <w:b/>
          <w:lang w:val="hy-AM"/>
        </w:rPr>
        <w:t>15-1-28.2-Ղ4-1</w:t>
      </w:r>
      <w:r w:rsidR="00267BE6" w:rsidRPr="007D5EC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քաղաքացիական ծառայության թափուր պաշտոն զբաղեցնելու համար:</w:t>
      </w:r>
    </w:p>
    <w:p w14:paraId="2D505FB6" w14:textId="77777777" w:rsidR="00267BE6" w:rsidRPr="0051625A" w:rsidRDefault="00267BE6" w:rsidP="00437E9B">
      <w:pPr>
        <w:spacing w:after="100" w:afterAutospacing="1" w:line="312" w:lineRule="atLeast"/>
        <w:ind w:firstLine="720"/>
        <w:jc w:val="both"/>
        <w:rPr>
          <w:rFonts w:ascii="GHEA Grapalat" w:hAnsi="GHEA Grapalat" w:cs="Tahoma"/>
          <w:color w:val="000000"/>
          <w:sz w:val="24"/>
          <w:szCs w:val="24"/>
          <w:shd w:val="clear" w:color="auto" w:fill="FEFEFE"/>
          <w:lang w:val="hy-AM"/>
        </w:rPr>
      </w:pPr>
      <w:r w:rsidRPr="0051625A">
        <w:rPr>
          <w:rFonts w:ascii="GHEA Grapalat" w:hAnsi="GHEA Grapalat" w:cs="Tahoma"/>
          <w:b/>
          <w:color w:val="000000"/>
          <w:sz w:val="24"/>
          <w:szCs w:val="24"/>
          <w:shd w:val="clear" w:color="auto" w:fill="FEFEFE"/>
          <w:lang w:val="hy-AM"/>
        </w:rPr>
        <w:t xml:space="preserve">Արտաքին </w:t>
      </w:r>
      <w:r w:rsidRPr="0051625A">
        <w:rPr>
          <w:rFonts w:ascii="GHEA Grapalat" w:hAnsi="GHEA Grapalat" w:cs="Tahoma"/>
          <w:color w:val="000000"/>
          <w:sz w:val="24"/>
          <w:szCs w:val="24"/>
          <w:shd w:val="clear" w:color="auto" w:fill="FEFEFE"/>
          <w:lang w:val="hy-AM"/>
        </w:rPr>
        <w:t>մրցույթին կարող են մասնակցել Հայաստանի Հանրապետության քաղաքացիները:</w:t>
      </w:r>
    </w:p>
    <w:p w14:paraId="7F7496F7" w14:textId="77777777" w:rsidR="005D6F5F" w:rsidRPr="0051625A" w:rsidRDefault="00091D0E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Էկոպարեկային ծառայության</w:t>
      </w:r>
      <w:r w:rsidR="00267BE6"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կ</w:t>
      </w:r>
      <w:r w:rsidRP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ենդանական և բուսական աշխարհին պատճառած վնասի հաշվարկի վերլուծության վարչությ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</w:t>
      </w:r>
      <w:r w:rsidRP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պետ</w:t>
      </w:r>
      <w:r w:rsidRPr="008F2AD7">
        <w:rPr>
          <w:rFonts w:ascii="GHEA Grapalat" w:hAnsi="GHEA Grapalat"/>
          <w:b/>
          <w:sz w:val="24"/>
          <w:szCs w:val="24"/>
          <w:lang w:val="hy-AM"/>
        </w:rPr>
        <w:t>ի</w:t>
      </w:r>
      <w:r w:rsidRPr="007D5ECD">
        <w:rPr>
          <w:rFonts w:ascii="GHEA Grapalat" w:hAnsi="GHEA Grapalat"/>
          <w:b/>
          <w:sz w:val="24"/>
          <w:szCs w:val="24"/>
          <w:lang w:val="hy-AM"/>
        </w:rPr>
        <w:t xml:space="preserve"> (ծածկագիրը` </w:t>
      </w:r>
      <w:r w:rsidRPr="00B96727">
        <w:rPr>
          <w:rFonts w:ascii="GHEA Grapalat" w:hAnsi="GHEA Grapalat"/>
          <w:b/>
          <w:lang w:val="hy-AM"/>
        </w:rPr>
        <w:t>15-1-28.2-Ղ4-1</w:t>
      </w:r>
      <w:r w:rsidRPr="007D5EC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6824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պաշտոնի բնութագրի, պաշտոն</w:t>
      </w:r>
      <w:r w:rsidR="001603F1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</w:t>
      </w:r>
      <w:r w:rsidR="001603F1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աշխատանքի բնագավառում փորձի, մասնագիտական գիտելիքների, կոմպետենցիաների, ինչպես նաև պաշտոնի կազմակերպական լիազորությունների և ղեկավարման շրջանակների մասին տեղեկատվությունը ներառված է պաշտոնի անձնագրում, որ</w:t>
      </w:r>
      <w:r w:rsidR="001603F1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ի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էլեկտրոնային օրինակը կցվում </w:t>
      </w:r>
      <w:r w:rsidR="001603F1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է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</w:p>
    <w:p w14:paraId="36D0775E" w14:textId="77777777" w:rsidR="001603F1" w:rsidRPr="007D5ECD" w:rsidRDefault="001603F1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րցույթին մասնակցել</w:t>
      </w:r>
      <w:r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ու համար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դիմումները ներկայացնում են էլեկտրոնային տարբերակով</w:t>
      </w:r>
      <w:r w:rsidR="005D6F5F" w:rsidRPr="0051625A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՝</w:t>
      </w:r>
      <w:r w:rsidR="005D6F5F"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Քաղաքացիական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ծառայության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գրասենյակի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կայքէջի՝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https://cso.gov.am/ </w:t>
      </w:r>
      <w:r w:rsidR="005D6F5F"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միջոցով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  <w:r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768031E1" w14:textId="77777777" w:rsidR="005D6F5F" w:rsidRPr="005D6F5F" w:rsidRDefault="001603F1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նհրաժեշտ է այցելել կայքէջի` https://cso.gov.am/ </w:t>
      </w:r>
      <w:r w:rsidR="005D6F5F"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«Գլխավոր»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էջի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«Մրցույթների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հայտարարություններ»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բաժնի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«Ղեկավար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մասնագիտական»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D6F5F"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ենթաբաժին</w:t>
      </w:r>
      <w:r w:rsidR="005D6F5F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</w:p>
    <w:p w14:paraId="2F0671AF" w14:textId="77777777" w:rsidR="005D6F5F" w:rsidRPr="0051625A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</w:t>
      </w:r>
    </w:p>
    <w:p w14:paraId="2544249C" w14:textId="77777777" w:rsidR="005D6F5F" w:rsidRPr="0051625A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Սեղմելով «Դիմել» ստեղնը՝ բացվում է «Մուտք» պատուհանը,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որտեղ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անհրաժեշտ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վավեր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էլեկտրոնային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փոստի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հասցե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գաղտնաբառ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սեղմել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«Գրանցվել»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կոճակը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եթե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առաջին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անգամ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դիմում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ներկայացվում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վերոնշ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յալ կայքէջի միջոցով, իսկ եթե արդեն գրանցված է, անհրաժեշտ է սեղմել «Մուտք» կոճակը: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lastRenderedPageBreak/>
        <w:t>Հաջորդ քայլով անհրաժեշտ է բացված պատուհանի վերևի աջ անկյունում՝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«Իմ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էջը»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բաժնում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(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«Ծանուցումներ»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զանգակ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տեսքով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)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բաժնի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կողքը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),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անձնական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տվյալները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«Կրթութ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</w:p>
    <w:p w14:paraId="423D4CF0" w14:textId="77777777" w:rsidR="005D6F5F" w:rsidRPr="0051625A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E86E01" w:rsidRPr="007D5EC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B71D7E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Էկոպարեկային ծառայության</w:t>
      </w:r>
      <w:r w:rsidR="00B71D7E"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 </w:t>
      </w:r>
      <w:r w:rsidR="00B71D7E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կ</w:t>
      </w:r>
      <w:r w:rsidR="00B71D7E" w:rsidRP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ենդանական և բուսական աշխարհին պատճառած վնասի հաշվարկի վերլուծության վարչությ</w:t>
      </w:r>
      <w:r w:rsidR="00B71D7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</w:t>
      </w:r>
      <w:r w:rsidR="00B71D7E" w:rsidRP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 w:rsidR="00B71D7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պետ</w:t>
      </w:r>
      <w:r w:rsidR="00B71D7E" w:rsidRPr="008F2AD7">
        <w:rPr>
          <w:rFonts w:ascii="GHEA Grapalat" w:hAnsi="GHEA Grapalat"/>
          <w:b/>
          <w:sz w:val="24"/>
          <w:szCs w:val="24"/>
          <w:lang w:val="hy-AM"/>
        </w:rPr>
        <w:t>ի</w:t>
      </w:r>
      <w:r w:rsidR="00B71D7E" w:rsidRPr="007D5ECD">
        <w:rPr>
          <w:rFonts w:ascii="GHEA Grapalat" w:hAnsi="GHEA Grapalat"/>
          <w:b/>
          <w:sz w:val="24"/>
          <w:szCs w:val="24"/>
          <w:lang w:val="hy-AM"/>
        </w:rPr>
        <w:t xml:space="preserve"> (ծածկագիրը` </w:t>
      </w:r>
      <w:r w:rsidR="00B71D7E" w:rsidRPr="00B96727">
        <w:rPr>
          <w:rFonts w:ascii="GHEA Grapalat" w:hAnsi="GHEA Grapalat"/>
          <w:b/>
          <w:lang w:val="hy-AM"/>
        </w:rPr>
        <w:t>15-1-28.2-Ղ4-1</w:t>
      </w:r>
      <w:r w:rsidR="00B71D7E" w:rsidRPr="007D5EC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B71D7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քաղաքացիական ծառայության թափուր պաշտոն զբաղեցնելու համար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44BD6BFA" w14:textId="77777777" w:rsidR="005D6F5F" w:rsidRPr="0051625A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«</w:t>
      </w:r>
      <w:r w:rsidRPr="0051625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⊕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» նշանը:</w:t>
      </w:r>
    </w:p>
    <w:p w14:paraId="31E43907" w14:textId="77777777" w:rsidR="005D6F5F" w:rsidRPr="0051625A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Համակարգում գրանցվելուց հետո քաղաքացին իր «Անձնական էջ» կարող է մուտք գործել՝ այցելելով</w:t>
      </w:r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hyperlink r:id="rId5" w:history="1">
        <w:r w:rsidRPr="0051625A">
          <w:rPr>
            <w:rFonts w:ascii="GHEA Grapalat" w:eastAsia="Times New Roman" w:hAnsi="GHEA Grapalat" w:cs="Tahoma"/>
            <w:color w:val="4BBBFF"/>
            <w:sz w:val="24"/>
            <w:szCs w:val="24"/>
            <w:u w:val="single"/>
            <w:lang w:val="hy-AM"/>
          </w:rPr>
          <w:t>https://hartak.cso.gov.am/</w:t>
        </w:r>
      </w:hyperlink>
      <w:r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հղումի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«ԱՆՁՆԱԿԱՆ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ԷՋ»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բաժինը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որտեղ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անհրաժեշտ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լրացնել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գրանցված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էլեկտրոնային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փոստի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հասցեն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գաղտնաբառը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:</w:t>
      </w:r>
    </w:p>
    <w:p w14:paraId="1B6C87E7" w14:textId="77777777" w:rsidR="005D6F5F" w:rsidRPr="0051625A" w:rsidRDefault="00B71D7E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Էկոպարեկային ծառայության</w:t>
      </w: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կ</w:t>
      </w:r>
      <w:r w:rsidRP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ենդանական և բուսական աշխարհին պատճառած վնասի հաշվարկի վերլուծության վարչությ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</w:t>
      </w:r>
      <w:r w:rsidRPr="00B96727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պետ</w:t>
      </w:r>
      <w:r w:rsidRPr="008F2AD7">
        <w:rPr>
          <w:rFonts w:ascii="GHEA Grapalat" w:hAnsi="GHEA Grapalat"/>
          <w:b/>
          <w:sz w:val="24"/>
          <w:szCs w:val="24"/>
          <w:lang w:val="hy-AM"/>
        </w:rPr>
        <w:t>ի</w:t>
      </w:r>
      <w:r w:rsidRPr="007D5ECD">
        <w:rPr>
          <w:rFonts w:ascii="GHEA Grapalat" w:hAnsi="GHEA Grapalat"/>
          <w:b/>
          <w:sz w:val="24"/>
          <w:szCs w:val="24"/>
          <w:lang w:val="hy-AM"/>
        </w:rPr>
        <w:t xml:space="preserve"> (ծածկագիրը` </w:t>
      </w:r>
      <w:r w:rsidRPr="00B96727">
        <w:rPr>
          <w:rFonts w:ascii="GHEA Grapalat" w:hAnsi="GHEA Grapalat"/>
          <w:b/>
          <w:lang w:val="hy-AM"/>
        </w:rPr>
        <w:t>15-1-28.2-Ղ4-1</w:t>
      </w:r>
      <w:r w:rsidRPr="007D5EC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հետևյալ փաստաթղթերը՝</w:t>
      </w:r>
      <w:r w:rsidR="005D6F5F" w:rsidRPr="0051625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DA671E6" w14:textId="77777777" w:rsidR="005D6F5F" w:rsidRPr="00B80F4A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1.</w:t>
      </w:r>
      <w:r w:rsidR="00E86E01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դիմում</w:t>
      </w:r>
      <w:r w:rsidR="00E86E01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86E01" w:rsidRPr="007D5EC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(առցանց)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.</w:t>
      </w:r>
    </w:p>
    <w:p w14:paraId="656C5B3F" w14:textId="77777777" w:rsidR="00E86E01" w:rsidRPr="005D6F5F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2.</w:t>
      </w:r>
      <w:r w:rsidR="0005132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անձնագիր և/կամ նույնականացման քարտի լուսապատճենը.</w:t>
      </w:r>
      <w:r w:rsidR="00E86E01" w:rsidRPr="007D5EC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(եթե անձը նույնականացման կամ սոցիալական քարտ չի կցում, ապա անհրաժեշտ է կցել անձին </w:t>
      </w:r>
      <w:r w:rsidR="00E86E01" w:rsidRPr="007D5EC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հանրային ծառայության համարանիշ տրամադրելու մասին տեղեկանքի կամ հանրային ծառայության համարանիշի տրամադրումից հրաժարվելու մասին տեղեկանքի </w:t>
      </w:r>
      <w:r w:rsidR="00E86E01"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լուսապատճենը).</w:t>
      </w:r>
    </w:p>
    <w:p w14:paraId="08F55FCC" w14:textId="77777777" w:rsidR="005D6F5F" w:rsidRPr="005D6F5F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3.</w:t>
      </w:r>
      <w:r w:rsidR="002A27E2" w:rsidRPr="007D5E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բարձրագույն կրթությունը հավաստող փաստաթղթի(երի) 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լուսապատճեն(ներ)ը</w:t>
      </w: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.</w:t>
      </w:r>
    </w:p>
    <w:p w14:paraId="4868DBC4" w14:textId="77777777" w:rsidR="005D6F5F" w:rsidRPr="0051625A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4.</w:t>
      </w:r>
      <w:r w:rsidR="00437E9B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աշխատանքային գրքույկի (գրքույկի բացակայության դեպքում աշխատանքային գործունեության վերաբերյալ տեղեկանք(ներ) կամ այլ փաստաթուղթ(եր) համապատասխան մարմնից(ներից)՝ ըստ պաշտոնների) լուսապատճեն(ներ)ը.</w:t>
      </w:r>
    </w:p>
    <w:p w14:paraId="79C3D30E" w14:textId="77777777" w:rsidR="005D6F5F" w:rsidRPr="0051625A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5.</w:t>
      </w:r>
      <w:r w:rsidR="002A27E2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արական սեռի անձինք՝ զինվորական գրքույկի </w:t>
      </w:r>
      <w:r w:rsidR="002A27E2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կամ դրան փոխարինող ժամանակավոր զորակոչային տեղամասին կցագրման վկայականի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լուսապատճենը.</w:t>
      </w:r>
    </w:p>
    <w:p w14:paraId="6884ACA8" w14:textId="77777777" w:rsidR="005D6F5F" w:rsidRPr="009E60BD" w:rsidRDefault="005D6F5F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6.</w:t>
      </w:r>
      <w:r w:rsidR="002A27E2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F1313"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մեկ լուսանկար՝ 3x4 չափսի</w:t>
      </w:r>
      <w:r w:rsidR="00CF6F54" w:rsidRPr="009E60B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.</w:t>
      </w:r>
    </w:p>
    <w:p w14:paraId="44E08A83" w14:textId="77777777" w:rsidR="00AF1313" w:rsidRPr="0051625A" w:rsidRDefault="00AF1313" w:rsidP="002A27E2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</w:p>
    <w:p w14:paraId="752EA97D" w14:textId="77777777" w:rsidR="005D6F5F" w:rsidRPr="00A01128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Մրցույթին մասնակցելու համար դիմումներն ընդունվում են 202</w:t>
      </w:r>
      <w:r w:rsidR="00B71D7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թվականի </w:t>
      </w:r>
      <w:r w:rsidR="00B71D7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մարտի</w:t>
      </w:r>
      <w:r w:rsidR="00E15DA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C278F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14</w:t>
      </w:r>
      <w:r w:rsidRPr="00AC16F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-ի</w:t>
      </w:r>
      <w:r w:rsidRPr="00852A35">
        <w:rPr>
          <w:rFonts w:ascii="GHEA Grapalat" w:eastAsia="Times New Roman" w:hAnsi="GHEA Grapalat" w:cs="Tahoma"/>
          <w:color w:val="FF0000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ժամը 09:00-ից մինչև 202</w:t>
      </w:r>
      <w:r w:rsidR="00B71D7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թվականի </w:t>
      </w:r>
      <w:r w:rsidR="00B71D7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մարտի </w:t>
      </w:r>
      <w:r w:rsidR="000E0D89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20</w:t>
      </w:r>
      <w:r w:rsidRPr="00AC16F6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-ը</w:t>
      </w:r>
      <w:r w:rsidRPr="0051625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՝ ժամը 24։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00-ը: Մրցույթին մասնակցելու համար դիմումները ներկայացվում են քսանչորսժամյա ռեժիմով:</w:t>
      </w:r>
    </w:p>
    <w:p w14:paraId="1A2921D0" w14:textId="77777777" w:rsidR="00A7707F" w:rsidRPr="00181B4D" w:rsidRDefault="00A7707F" w:rsidP="00437E9B">
      <w:pPr>
        <w:pStyle w:val="NormalWeb"/>
        <w:shd w:val="clear" w:color="auto" w:fill="FFFFFF"/>
        <w:spacing w:before="0" w:beforeAutospacing="0"/>
        <w:ind w:firstLine="720"/>
        <w:jc w:val="both"/>
        <w:rPr>
          <w:rFonts w:ascii="GHEA Grapalat" w:hAnsi="GHEA Grapalat" w:cs="Tahoma"/>
          <w:b/>
          <w:color w:val="000000"/>
          <w:lang w:val="hy-AM"/>
        </w:rPr>
      </w:pPr>
      <w:r w:rsidRPr="00181B4D">
        <w:rPr>
          <w:rFonts w:ascii="GHEA Grapalat" w:hAnsi="GHEA Grapalat" w:cs="Tahoma"/>
          <w:b/>
          <w:color w:val="000000"/>
          <w:lang w:val="hy-AM"/>
        </w:rPr>
        <w:t>Հիշեցում՝ մրցույթի մասնակցի մուտքը թեստավորման սենյակ դադարեցվում է թեստավորումը սկսելուց 10 րոպե առաջ:</w:t>
      </w:r>
    </w:p>
    <w:p w14:paraId="3702F6B7" w14:textId="77777777" w:rsidR="00E934A9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Մրցույթի</w:t>
      </w:r>
      <w:r w:rsidRPr="00A0112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01128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թեստավորման</w:t>
      </w:r>
      <w:r w:rsidRPr="00A0112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փուլը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կանցկացվի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202</w:t>
      </w:r>
      <w:r w:rsidR="00B71D7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B71D7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ապրիլի</w:t>
      </w:r>
      <w:r w:rsidRPr="00FF30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3A08EC" w:rsidRPr="003A08E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15</w:t>
      </w:r>
      <w:r w:rsidRPr="00FF30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-ին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ժամը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3A08E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="00267BE6" w:rsidRPr="003A08E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  <w:r w:rsidR="00267BE6" w:rsidRPr="007D5E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A01128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0-</w:t>
      </w:r>
      <w:r w:rsidRPr="00A0112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C659DE" w:rsidRPr="007D5EC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, </w:t>
      </w:r>
      <w:r w:rsidR="003A08E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Էկոպարեկային ծառայության </w:t>
      </w:r>
      <w:r w:rsidR="003A08EC" w:rsidRPr="007D5E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շենքում (հասցե՝ ք.Երևան, Արմենակյան 129, 3-րդ հարկ)</w:t>
      </w:r>
      <w:r w:rsidR="00E934A9" w:rsidRPr="007D5E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7BF8F45" w14:textId="77777777" w:rsidR="005D6F5F" w:rsidRPr="007D5ECD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Մրցույթի</w:t>
      </w:r>
      <w:r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D5ECD">
        <w:rPr>
          <w:rFonts w:ascii="GHEA Grapalat" w:eastAsia="Times New Roman" w:hAnsi="GHEA Grapalat" w:cs="Tahoma"/>
          <w:b/>
          <w:bCs/>
          <w:color w:val="000000"/>
          <w:sz w:val="24"/>
          <w:szCs w:val="24"/>
          <w:lang w:val="hy-AM"/>
        </w:rPr>
        <w:t>հարցազրույցի</w:t>
      </w:r>
      <w:r w:rsidRPr="007D5EC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փուլը կանցկացվի 2023 թվականի </w:t>
      </w:r>
      <w:r w:rsidR="003A08E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ապրիլի</w:t>
      </w:r>
      <w:r w:rsidR="009F2F8D" w:rsidRPr="00FF30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EF1F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="003A08E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</w:t>
      </w:r>
      <w:r w:rsidR="002C3814" w:rsidRPr="00FF30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-ին՝</w:t>
      </w:r>
      <w:r w:rsidR="002C3814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ժամը 10։0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0-ին,</w:t>
      </w:r>
      <w:r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A1435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Էկոպարեկային ծառայության </w:t>
      </w:r>
      <w:r w:rsidR="002C3814" w:rsidRPr="007D5E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շենքում (հասցե՝ ք.Երևան, Արմենակյան 129, 3-րդ հարկ):</w:t>
      </w:r>
    </w:p>
    <w:p w14:paraId="5AE7F3CD" w14:textId="77777777" w:rsidR="005D6F5F" w:rsidRPr="005D6F5F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Մրցույթի հարցազրույցի փուլը կանցկացվի «</w:t>
      </w:r>
      <w:r w:rsidRPr="007D5ECD">
        <w:rPr>
          <w:rFonts w:ascii="GHEA Grapalat" w:eastAsia="Times New Roman" w:hAnsi="GHEA Grapalat" w:cs="Tahoma"/>
          <w:b/>
          <w:bCs/>
          <w:i/>
          <w:iCs/>
          <w:color w:val="000000"/>
          <w:sz w:val="24"/>
          <w:szCs w:val="24"/>
          <w:lang w:val="hy-AM"/>
        </w:rPr>
        <w:t>Հարցարան»</w:t>
      </w:r>
      <w:r w:rsidRPr="005D6F5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ձևաչափով։</w:t>
      </w:r>
    </w:p>
    <w:p w14:paraId="0F80DFFC" w14:textId="77777777" w:rsidR="005D6F5F" w:rsidRPr="007D5ECD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Հիմնական աշխատավարձ</w:t>
      </w:r>
      <w:r w:rsidR="00E45498" w:rsidRPr="007D5ECD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ը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E35197" w:rsidRPr="00E3519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322</w:t>
      </w:r>
      <w:r w:rsidR="00E3519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.816</w:t>
      </w:r>
      <w:r w:rsidR="00C90838" w:rsidRPr="006A0F3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(եր</w:t>
      </w:r>
      <w:r w:rsidR="00E3519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եք</w:t>
      </w:r>
      <w:r w:rsidR="00C90838" w:rsidRPr="006A0F3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հարյուր </w:t>
      </w:r>
      <w:r w:rsidR="00E3519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քսաներկու</w:t>
      </w:r>
      <w:r w:rsidR="00C90838" w:rsidRPr="006A0F3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հազար </w:t>
      </w:r>
      <w:r w:rsidR="00E35197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ութ հարյուր տասնվեց</w:t>
      </w:r>
      <w:r w:rsidR="00C90838" w:rsidRPr="006A0F3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)</w:t>
      </w: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ՀՀ դրամ է։</w:t>
      </w:r>
    </w:p>
    <w:p w14:paraId="5E1D7839" w14:textId="77777777" w:rsidR="005D6F5F" w:rsidRPr="0051625A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զգացում։</w:t>
      </w:r>
    </w:p>
    <w:p w14:paraId="2B9A0CF5" w14:textId="77777777" w:rsidR="005D6F5F" w:rsidRPr="005D6F5F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FEFDC35" w14:textId="77777777" w:rsidR="005D6F5F" w:rsidRPr="00051324" w:rsidRDefault="005D6F5F" w:rsidP="00051324">
      <w:pPr>
        <w:pStyle w:val="ListParagraph"/>
        <w:spacing w:after="0" w:line="240" w:lineRule="auto"/>
        <w:ind w:left="0"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05132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«Քաղաքացիական ծառայության մասին» օրենք</w:t>
      </w:r>
    </w:p>
    <w:p w14:paraId="3FDFC8DA" w14:textId="77777777" w:rsidR="005D6F5F" w:rsidRPr="005D6F5F" w:rsidRDefault="005D6F5F" w:rsidP="00051324">
      <w:pPr>
        <w:spacing w:after="0" w:line="240" w:lineRule="auto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հոդվածներ՝ </w:t>
      </w:r>
      <w:r w:rsidR="00DC75BF" w:rsidRPr="00DC75B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6, 20, 23</w:t>
      </w:r>
      <w:r w:rsidR="00C87209" w:rsidRPr="007D5EC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     </w:t>
      </w:r>
    </w:p>
    <w:p w14:paraId="072926BF" w14:textId="77777777" w:rsidR="005D6F5F" w:rsidRPr="00827DF8" w:rsidRDefault="005D6F5F" w:rsidP="00051324">
      <w:pPr>
        <w:spacing w:after="0" w:line="240" w:lineRule="auto"/>
        <w:ind w:firstLine="30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lastRenderedPageBreak/>
        <w:t>հղումը՝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hyperlink r:id="rId6" w:history="1">
        <w:r w:rsidRPr="00827D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50C00ECE" w14:textId="77777777" w:rsidR="00051324" w:rsidRPr="0051625A" w:rsidRDefault="00051324" w:rsidP="00051324">
      <w:pPr>
        <w:spacing w:after="0" w:line="240" w:lineRule="auto"/>
        <w:ind w:firstLine="300"/>
        <w:jc w:val="both"/>
        <w:rPr>
          <w:rFonts w:ascii="GHEA Grapalat" w:eastAsia="Times New Roman" w:hAnsi="GHEA Grapalat" w:cs="Tahoma"/>
          <w:color w:val="FF0000"/>
          <w:sz w:val="24"/>
          <w:szCs w:val="24"/>
          <w:lang w:val="hy-AM"/>
        </w:rPr>
      </w:pPr>
    </w:p>
    <w:p w14:paraId="7304CF1F" w14:textId="77777777" w:rsidR="005D6F5F" w:rsidRPr="0051625A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«</w:t>
      </w:r>
      <w:r w:rsidR="001147F1"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Հանրային ծառայության</w:t>
      </w: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մասին» օրենք</w:t>
      </w:r>
    </w:p>
    <w:p w14:paraId="1A8AD3BF" w14:textId="77777777" w:rsidR="00506DFF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հոդվածներ՝</w:t>
      </w:r>
      <w:r w:rsidR="004A5405" w:rsidRPr="00CF6F5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506DFF" w:rsidRPr="00506DF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3, 4, 9</w:t>
      </w:r>
    </w:p>
    <w:p w14:paraId="5AEA070C" w14:textId="77777777" w:rsidR="001147F1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հղումը՝ 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hyperlink r:id="rId7" w:history="1">
        <w:r w:rsidR="00992A21" w:rsidRPr="00AC1E3C">
          <w:rPr>
            <w:rStyle w:val="Hyperlink"/>
            <w:rFonts w:ascii="GHEA Grapalat" w:eastAsia="Times New Roman" w:hAnsi="GHEA Grapalat" w:cs="Tahoma"/>
            <w:sz w:val="24"/>
            <w:szCs w:val="24"/>
            <w:lang w:val="hy-AM"/>
          </w:rPr>
          <w:t>https://www.arlis.am/documentview.aspx?docID=120832</w:t>
        </w:r>
      </w:hyperlink>
    </w:p>
    <w:p w14:paraId="5F1D4E32" w14:textId="77777777" w:rsidR="00992A21" w:rsidRPr="0051625A" w:rsidRDefault="00992A21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FF0000"/>
          <w:sz w:val="24"/>
          <w:szCs w:val="24"/>
          <w:lang w:val="hy-AM"/>
        </w:rPr>
      </w:pPr>
    </w:p>
    <w:p w14:paraId="024DB127" w14:textId="77777777" w:rsidR="005D6F5F" w:rsidRPr="005D6F5F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/>
        </w:rPr>
        <w:t>«</w:t>
      </w:r>
      <w:r w:rsidR="00390901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Էկոպարեկային ծառայության մասին</w:t>
      </w: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» օրենք</w:t>
      </w:r>
    </w:p>
    <w:p w14:paraId="7991E89A" w14:textId="77777777" w:rsidR="005D6F5F" w:rsidRPr="00E433D6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հոդվածներ՝</w:t>
      </w:r>
      <w:r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390901" w:rsidRPr="003909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25, 33, 34</w:t>
      </w:r>
    </w:p>
    <w:p w14:paraId="6D954811" w14:textId="77777777" w:rsidR="00051324" w:rsidRPr="00051324" w:rsidRDefault="005D6F5F" w:rsidP="00051324">
      <w:pPr>
        <w:spacing w:after="0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4760DA" w:rsidRPr="004760D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https://www.arlis.am/DocumentView.aspx?DocID=186692</w:t>
      </w:r>
      <w:r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390901" w:rsidRPr="0005132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</w:p>
    <w:p w14:paraId="12FAA924" w14:textId="77777777" w:rsidR="002443BC" w:rsidRPr="00B80F4A" w:rsidRDefault="005D6F5F" w:rsidP="00D60BB3">
      <w:pPr>
        <w:shd w:val="clear" w:color="auto" w:fill="FFFFFF"/>
        <w:wordWrap w:val="0"/>
        <w:spacing w:after="0" w:line="240" w:lineRule="auto"/>
        <w:ind w:left="284" w:hanging="284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D6F5F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="00C362C9" w:rsidRPr="00051324">
        <w:rPr>
          <w:rFonts w:ascii="GHEA Grapalat" w:eastAsia="Times New Roman" w:hAnsi="GHEA Grapalat" w:cs="Calibri"/>
          <w:color w:val="FF0000"/>
          <w:sz w:val="24"/>
          <w:szCs w:val="24"/>
          <w:lang w:val="hy-AM"/>
        </w:rPr>
        <w:tab/>
      </w:r>
    </w:p>
    <w:p w14:paraId="35379263" w14:textId="77777777" w:rsidR="00815DB4" w:rsidRDefault="000C1063" w:rsidP="000C1063">
      <w:pPr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815DB4" w:rsidRPr="00815DB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«Բնապահպանական իրավախախտումների հետևանքով կենդանական և </w:t>
      </w:r>
    </w:p>
    <w:p w14:paraId="2FF79E4E" w14:textId="77777777" w:rsidR="00815DB4" w:rsidRDefault="00815DB4" w:rsidP="000C1063">
      <w:pPr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</w:t>
      </w:r>
      <w:r w:rsidRPr="00815DB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բուսական աշխարհին պատճառված վնասի հատուցման սակագների մասին» </w:t>
      </w:r>
    </w:p>
    <w:p w14:paraId="4980F4F8" w14:textId="77777777" w:rsidR="000C1063" w:rsidRPr="00815DB4" w:rsidRDefault="00815DB4" w:rsidP="000C1063">
      <w:pPr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</w:t>
      </w:r>
      <w:r w:rsidRPr="00815DB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օրենք</w:t>
      </w:r>
    </w:p>
    <w:p w14:paraId="7342B7BD" w14:textId="77777777" w:rsidR="00815DB4" w:rsidRDefault="000C1063" w:rsidP="00815DB4">
      <w:pPr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="00211C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5DB4" w:rsidRPr="00815D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2, 4, 5</w:t>
      </w:r>
      <w:r w:rsidR="009615E0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</w:t>
      </w:r>
    </w:p>
    <w:p w14:paraId="618FD235" w14:textId="77777777" w:rsidR="00E433D6" w:rsidRPr="00A35F35" w:rsidRDefault="009615E0" w:rsidP="00815DB4">
      <w:pPr>
        <w:spacing w:after="0" w:line="240" w:lineRule="auto"/>
        <w:rPr>
          <w:color w:val="000000" w:themeColor="text1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815DB4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</w:t>
      </w:r>
      <w:r w:rsidR="00C7268D"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="00C7268D"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EC1C00" w:rsidRPr="00711B4E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https://www.arlis.am/DocumentView.aspx?docid=1776</w:t>
      </w:r>
    </w:p>
    <w:p w14:paraId="65802187" w14:textId="77777777" w:rsidR="00CF01B1" w:rsidRPr="00CF01B1" w:rsidRDefault="00CF01B1" w:rsidP="00051324">
      <w:pPr>
        <w:pStyle w:val="ListParagraph"/>
        <w:spacing w:after="0" w:line="240" w:lineRule="auto"/>
        <w:ind w:left="0" w:firstLine="300"/>
        <w:jc w:val="both"/>
        <w:rPr>
          <w:rStyle w:val="Hyperlink"/>
          <w:rFonts w:ascii="Sylfaen" w:eastAsia="Times New Roman" w:hAnsi="Sylfaen" w:cs="Tahoma"/>
          <w:sz w:val="24"/>
          <w:szCs w:val="24"/>
          <w:lang w:val="hy-AM"/>
        </w:rPr>
      </w:pPr>
    </w:p>
    <w:p w14:paraId="7F9335EB" w14:textId="77777777" w:rsidR="00211C97" w:rsidRPr="00A87C57" w:rsidRDefault="00211C97" w:rsidP="00211C97">
      <w:pPr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A87C57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«</w:t>
      </w:r>
      <w:r w:rsidR="00A87C57" w:rsidRPr="00A87C57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Բնության հատուկ պահպանվող տարածքների մասին»</w:t>
      </w:r>
      <w:r w:rsidRPr="00A87C57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օրենք</w:t>
      </w:r>
    </w:p>
    <w:p w14:paraId="4D887E91" w14:textId="77777777" w:rsidR="00A87C57" w:rsidRDefault="00211C97" w:rsidP="00211C97">
      <w:pPr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հ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7C57" w:rsidRPr="00A87C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16, 17</w:t>
      </w:r>
      <w:r w:rsidR="009615E0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</w:t>
      </w:r>
    </w:p>
    <w:p w14:paraId="086C66CF" w14:textId="77777777" w:rsidR="009615E0" w:rsidRPr="009615E0" w:rsidRDefault="00A87C57" w:rsidP="00211C97">
      <w:pPr>
        <w:spacing w:after="0" w:line="240" w:lineRule="auto"/>
        <w:rPr>
          <w:rStyle w:val="Hyperlink"/>
          <w:rFonts w:ascii="GHEA Grapalat" w:eastAsia="Times New Roman" w:hAnsi="GHEA Grapalat" w:cs="Tahoma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</w:t>
      </w:r>
      <w:r w:rsidR="009615E0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9615E0"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="009615E0" w:rsidRPr="005D6F5F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9615E0" w:rsidRPr="005D6F5F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DA594A" w:rsidRPr="00DA59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https://www.arlis.am/DocumentView.aspx?DocID=187301</w:t>
      </w:r>
    </w:p>
    <w:p w14:paraId="41B0B66A" w14:textId="77777777" w:rsidR="009615E0" w:rsidRPr="00147635" w:rsidRDefault="009615E0" w:rsidP="00211C9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352E896" w14:textId="77777777" w:rsidR="002230F5" w:rsidRPr="00BD1367" w:rsidRDefault="002444A7" w:rsidP="002230F5">
      <w:pPr>
        <w:shd w:val="clear" w:color="auto" w:fill="FFFFFF"/>
        <w:wordWrap w:val="0"/>
        <w:spacing w:after="0" w:line="240" w:lineRule="auto"/>
        <w:ind w:firstLine="300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BD1367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</w:t>
      </w:r>
      <w:r w:rsidR="005D6F5F" w:rsidRPr="00BD1367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BD1367" w:rsidRPr="00BD1367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«Բուսական աշխարհի մասին» օրենք</w:t>
      </w:r>
      <w:r w:rsidR="00BD1367" w:rsidRPr="00BD1367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</w:p>
    <w:p w14:paraId="0EB1816F" w14:textId="77777777" w:rsidR="002230F5" w:rsidRPr="0051625A" w:rsidRDefault="002230F5" w:rsidP="002230F5">
      <w:pPr>
        <w:shd w:val="clear" w:color="auto" w:fill="FFFFFF"/>
        <w:wordWrap w:val="0"/>
        <w:spacing w:after="0" w:line="240" w:lineRule="auto"/>
        <w:ind w:firstLine="300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հոդվածներ՝ </w:t>
      </w:r>
      <w:r w:rsidR="00BD1367" w:rsidRPr="00BD1367">
        <w:rPr>
          <w:rFonts w:ascii="GHEA Grapalat" w:eastAsia="Times New Roman" w:hAnsi="GHEA Grapalat" w:cs="Times New Roman"/>
          <w:sz w:val="24"/>
          <w:szCs w:val="24"/>
          <w:lang w:val="hy-AM"/>
        </w:rPr>
        <w:t>15, 18</w:t>
      </w:r>
    </w:p>
    <w:p w14:paraId="4ABF48FA" w14:textId="77777777" w:rsidR="005D6F5F" w:rsidRPr="0051625A" w:rsidRDefault="001840AF" w:rsidP="007C2F2D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հղումը՝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C81D64" w:rsidRPr="00711B4E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https://www.arlis.am/DocumentView.aspx?DocID=176439</w:t>
      </w:r>
    </w:p>
    <w:p w14:paraId="275F8DDE" w14:textId="77777777" w:rsidR="00874AE7" w:rsidRPr="0051625A" w:rsidRDefault="005D6F5F" w:rsidP="00FA69CC">
      <w:pPr>
        <w:shd w:val="clear" w:color="auto" w:fill="FFFFFF"/>
        <w:wordWrap w:val="0"/>
        <w:spacing w:after="0" w:line="240" w:lineRule="auto"/>
        <w:ind w:firstLine="300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Calibri" w:eastAsia="Times New Roman" w:hAnsi="Calibri" w:cs="Calibri"/>
          <w:color w:val="FF0000"/>
          <w:sz w:val="24"/>
          <w:szCs w:val="24"/>
          <w:lang w:val="hy-AM"/>
        </w:rPr>
        <w:t> </w:t>
      </w:r>
      <w:r w:rsidR="002444A7">
        <w:rPr>
          <w:rFonts w:ascii="Sylfaen" w:eastAsia="Times New Roman" w:hAnsi="Sylfaen" w:cs="Calibri"/>
          <w:color w:val="FF0000"/>
          <w:sz w:val="24"/>
          <w:szCs w:val="24"/>
          <w:lang w:val="hy-AM"/>
        </w:rPr>
        <w:t xml:space="preserve">    </w:t>
      </w:r>
      <w:r w:rsidR="001E07D3" w:rsidRPr="001E07D3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Անտառային օրենսգիրք</w:t>
      </w:r>
    </w:p>
    <w:p w14:paraId="17D23878" w14:textId="77777777" w:rsidR="009539EF" w:rsidRDefault="00874AE7" w:rsidP="009539EF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2444A7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2444A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2444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2444A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07D3" w:rsidRPr="001E07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3, 4, 21, 35, 38</w:t>
      </w:r>
    </w:p>
    <w:p w14:paraId="76CD1D9F" w14:textId="77777777" w:rsidR="00A73569" w:rsidRDefault="002444A7" w:rsidP="009539EF">
      <w:pPr>
        <w:shd w:val="clear" w:color="auto" w:fill="FFFFFF"/>
        <w:wordWrap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897499" w:rsidRPr="0089749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</w:t>
      </w:r>
      <w:r w:rsidR="00897499" w:rsidRPr="00CB57AB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5D6F5F"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="005D6F5F"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="001B402C" w:rsidRPr="001B402C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https://www.arlis.am/DocumentView.aspx?DocID=187800</w:t>
      </w:r>
    </w:p>
    <w:p w14:paraId="35F64849" w14:textId="77777777" w:rsidR="002478C2" w:rsidRDefault="002478C2" w:rsidP="009539EF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</w:p>
    <w:p w14:paraId="443FE52C" w14:textId="77777777" w:rsidR="00A73569" w:rsidRDefault="00A73569" w:rsidP="009539EF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  </w:t>
      </w:r>
      <w:r w:rsidRPr="00A7356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Հողային օրենսգիրք</w:t>
      </w:r>
    </w:p>
    <w:p w14:paraId="62479BDA" w14:textId="77777777" w:rsidR="00A73569" w:rsidRDefault="00A73569" w:rsidP="00A73569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</w:t>
      </w:r>
    </w:p>
    <w:p w14:paraId="7032F659" w14:textId="77777777" w:rsidR="00A73569" w:rsidRDefault="00A73569" w:rsidP="00A73569">
      <w:pPr>
        <w:shd w:val="clear" w:color="auto" w:fill="FFFFFF"/>
        <w:wordWrap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Pr="0089749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</w:t>
      </w:r>
      <w:r w:rsidRPr="00CB57AB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="0041047E" w:rsidRPr="0041047E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https://www.arlis.am/DocumentView.aspx?DocID=172330</w:t>
      </w:r>
    </w:p>
    <w:p w14:paraId="6E21B3B5" w14:textId="77777777" w:rsidR="00211148" w:rsidRDefault="00211148" w:rsidP="00A73569">
      <w:pPr>
        <w:shd w:val="clear" w:color="auto" w:fill="FFFFFF"/>
        <w:wordWrap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</w:pPr>
    </w:p>
    <w:p w14:paraId="1DF81EDE" w14:textId="77777777" w:rsidR="00211148" w:rsidRPr="00211148" w:rsidRDefault="00211148" w:rsidP="00A73569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  </w:t>
      </w:r>
      <w:r w:rsidRPr="00211148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«Կենդանական աշխարհի մասին» օրենք</w:t>
      </w:r>
    </w:p>
    <w:p w14:paraId="52C4E4B8" w14:textId="77777777" w:rsidR="00211148" w:rsidRDefault="00211148" w:rsidP="00211148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4, 6</w:t>
      </w:r>
    </w:p>
    <w:p w14:paraId="668737EA" w14:textId="77777777" w:rsidR="00211148" w:rsidRDefault="00211148" w:rsidP="00211148">
      <w:pPr>
        <w:shd w:val="clear" w:color="auto" w:fill="FFFFFF"/>
        <w:wordWrap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Pr="00897499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</w:t>
      </w:r>
      <w:r w:rsidRPr="00CB57AB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="00F44E7B" w:rsidRPr="00F44E7B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https://www.arlis.am/DocumentView.aspx?DocID=176441</w:t>
      </w:r>
    </w:p>
    <w:p w14:paraId="6C78FA60" w14:textId="77777777" w:rsidR="00211148" w:rsidRDefault="00211148" w:rsidP="00A73569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</w:p>
    <w:p w14:paraId="782A2411" w14:textId="77777777" w:rsidR="00350151" w:rsidRDefault="00350151" w:rsidP="00A73569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  </w:t>
      </w:r>
      <w:r w:rsidRPr="00350151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Վարչական իրավախախտումների վերաբերյալ օրենսգիրք</w:t>
      </w:r>
    </w:p>
    <w:p w14:paraId="03B68F4C" w14:textId="77777777" w:rsidR="00897499" w:rsidRDefault="00350151" w:rsidP="009539EF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  հոդվածներ՝ </w:t>
      </w:r>
      <w:r w:rsidRPr="00350151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23, 33-35, 65</w:t>
      </w:r>
    </w:p>
    <w:p w14:paraId="0DA4187A" w14:textId="77777777" w:rsidR="00350151" w:rsidRDefault="00350151" w:rsidP="009539EF">
      <w:pPr>
        <w:shd w:val="clear" w:color="auto" w:fill="FFFFFF"/>
        <w:wordWrap w:val="0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    </w:t>
      </w:r>
      <w:r w:rsidRPr="0051625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Pr="0051625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 </w:t>
      </w:r>
      <w:r w:rsidR="00C260DD" w:rsidRPr="00C260DD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https://www.arlis.am/DocumentView.aspx?DocID=190090</w:t>
      </w:r>
    </w:p>
    <w:p w14:paraId="6B4BA6D5" w14:textId="77777777" w:rsidR="00350151" w:rsidRPr="0051625A" w:rsidRDefault="00350151" w:rsidP="009539EF">
      <w:pPr>
        <w:shd w:val="clear" w:color="auto" w:fill="FFFFFF"/>
        <w:wordWrap w:val="0"/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</w:p>
    <w:p w14:paraId="504C2127" w14:textId="77777777" w:rsidR="00015D32" w:rsidRDefault="00015D32" w:rsidP="00015D3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</w:t>
      </w:r>
    </w:p>
    <w:p w14:paraId="13A0C50A" w14:textId="77777777" w:rsidR="00C37282" w:rsidRDefault="00015D32" w:rsidP="00C37282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Մեծ» հրատարակչություն, Երևան 2013թ, </w:t>
      </w:r>
      <w:r w:rsidR="00C37282" w:rsidRPr="00C372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գլուխ 13, էջ 90,գլուխ 13, էջեր՝ 93,</w:t>
      </w:r>
      <w:r w:rsidR="00C372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="00C37282" w:rsidRPr="00C372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372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</w:t>
      </w:r>
      <w:r w:rsidR="00C37282" w:rsidRPr="00C3728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գլուխ 13, էջ 98, գլուխ 13, էջ 105, գլուխ 14, էջ 108, գլուխ 14, էջ 109, գլուխ 14, էջ 121, 122, գլուխ 22, էջ 147</w:t>
      </w:r>
    </w:p>
    <w:p w14:paraId="19B3CB61" w14:textId="77777777" w:rsidR="00015D32" w:rsidRDefault="00015D32" w:rsidP="00C37282">
      <w:pPr>
        <w:spacing w:after="0" w:line="240" w:lineRule="auto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D60BB3" w:rsidRPr="00B80F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հղումը՝</w:t>
      </w:r>
      <w:r w:rsidR="00D60BB3" w:rsidRPr="00B80F4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D60BB3" w:rsidRPr="00B80F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</w:t>
      </w:r>
      <w:r w:rsidR="00D60BB3" w:rsidRPr="00B80F4A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D60BB3" w:rsidRPr="00B80F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chrome-extension://efaidnbmnnnibpcajpcglclefindmkaj/https://www.e-gov.</w:t>
      </w:r>
    </w:p>
    <w:p w14:paraId="218E0B4D" w14:textId="77777777" w:rsidR="00D60BB3" w:rsidRPr="00B80F4A" w:rsidRDefault="00015D32" w:rsidP="00D60BB3">
      <w:pPr>
        <w:shd w:val="clear" w:color="auto" w:fill="FFFFFF"/>
        <w:wordWrap w:val="0"/>
        <w:spacing w:after="0" w:line="240" w:lineRule="auto"/>
        <w:ind w:left="426" w:hanging="142"/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 xml:space="preserve">    </w:t>
      </w:r>
      <w:r w:rsidR="00D60BB3" w:rsidRPr="00B80F4A">
        <w:rPr>
          <w:rFonts w:ascii="GHEA Grapalat" w:eastAsia="Times New Roman" w:hAnsi="GHEA Grapalat" w:cs="Tahoma"/>
          <w:color w:val="000000" w:themeColor="text1"/>
          <w:sz w:val="24"/>
          <w:szCs w:val="24"/>
          <w:lang w:val="hy-AM"/>
        </w:rPr>
        <w:t>am/u_files/file/decrees/arc_voroshum/2012/04/qax13-2_1.pdf</w:t>
      </w:r>
    </w:p>
    <w:p w14:paraId="61545240" w14:textId="77777777" w:rsidR="000F3285" w:rsidRDefault="000F3285" w:rsidP="000F3285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AE453D0" w14:textId="77777777" w:rsidR="000F3285" w:rsidRDefault="000F3285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Ինֆորմատիկա 7-րդ դասարան։ Դասագիրք հանրակրթական դպրոցի համար։</w:t>
      </w:r>
    </w:p>
    <w:p w14:paraId="2470485A" w14:textId="77777777" w:rsidR="000F3285" w:rsidRDefault="000F3285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</w:t>
      </w:r>
    </w:p>
    <w:p w14:paraId="02946CDB" w14:textId="77777777" w:rsidR="009C1C17" w:rsidRDefault="000F3285" w:rsidP="009C1C1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Աղգաշյան։ Երևան </w:t>
      </w:r>
      <w:r w:rsidR="00154ECD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2012թ</w:t>
      </w:r>
      <w:r w:rsidR="00154ECD"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54ECD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9C1C17" w:rsidRPr="009C1C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Տեքստային խմբագրիչներ, §1.2,Տեքստային</w:t>
      </w:r>
    </w:p>
    <w:p w14:paraId="1320BDF7" w14:textId="77777777" w:rsidR="009C1C17" w:rsidRDefault="009C1C17" w:rsidP="009C1C1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9C1C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խմբագրիչներ, §1.5,1. Տեքստային խմբագրիչներ, §1.3,Համակարգչային</w:t>
      </w:r>
    </w:p>
    <w:p w14:paraId="6A246D3E" w14:textId="77777777" w:rsidR="009C1C17" w:rsidRDefault="009C1C17" w:rsidP="009C1C17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Pr="009C1C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հմտություններ, §2.2,2. Համակարգչային հմտություններ, §2.2,6. Էլեկտրոնային </w:t>
      </w:r>
    </w:p>
    <w:p w14:paraId="127FE36E" w14:textId="77777777" w:rsidR="000F3285" w:rsidRPr="008B6A45" w:rsidRDefault="009C1C17" w:rsidP="000F32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Pr="009C1C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աղյուսակներ, §6.2,6. Էլեկտրոնային աղյուսակներ,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1C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§6.2,</w:t>
      </w:r>
      <w:r w:rsidR="000F328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32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="000F328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հղումը՝ </w:t>
      </w:r>
      <w:hyperlink r:id="rId8" w:history="1">
        <w:r w:rsidR="000F3285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4F44A8C2" w14:textId="77777777" w:rsidR="00D60BB3" w:rsidRDefault="00D60BB3" w:rsidP="00345F98">
      <w:pPr>
        <w:shd w:val="clear" w:color="auto" w:fill="FFFFFF"/>
        <w:wordWrap w:val="0"/>
        <w:spacing w:after="100" w:afterAutospacing="1" w:line="240" w:lineRule="auto"/>
        <w:ind w:firstLine="30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80B045A" w14:textId="77777777" w:rsidR="000408C9" w:rsidRDefault="000F3285" w:rsidP="000408C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80F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408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</w:t>
      </w:r>
      <w:r w:rsidR="000408C9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</w:t>
      </w:r>
    </w:p>
    <w:p w14:paraId="79B2BD6B" w14:textId="77777777" w:rsidR="000408C9" w:rsidRDefault="000408C9" w:rsidP="000408C9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74,</w:t>
      </w:r>
      <w:r w:rsidR="00320080" w:rsidRPr="0032008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94,</w:t>
      </w:r>
    </w:p>
    <w:p w14:paraId="5919B212" w14:textId="77777777" w:rsidR="000408C9" w:rsidRDefault="000408C9" w:rsidP="000408C9">
      <w:pPr>
        <w:spacing w:after="0" w:line="24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էջ 245, էջ 246,</w:t>
      </w:r>
      <w:r w:rsidR="00320080" w:rsidRPr="00CF6F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էջ 247, 248, էջ 250 </w:t>
      </w:r>
    </w:p>
    <w:p w14:paraId="49D154A6" w14:textId="77777777" w:rsidR="000408C9" w:rsidRPr="008B6A45" w:rsidRDefault="000408C9" w:rsidP="000408C9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         հ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՝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EA944A9" w14:textId="77777777" w:rsidR="00051324" w:rsidRPr="00B80F4A" w:rsidRDefault="00051324" w:rsidP="000408C9">
      <w:pPr>
        <w:shd w:val="clear" w:color="auto" w:fill="FFFFFF"/>
        <w:wordWrap w:val="0"/>
        <w:spacing w:after="0" w:line="240" w:lineRule="auto"/>
        <w:ind w:firstLine="300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</w:p>
    <w:p w14:paraId="3EBBF7DD" w14:textId="77777777" w:rsidR="005D6F5F" w:rsidRPr="005D6F5F" w:rsidRDefault="005D6F5F" w:rsidP="00437E9B">
      <w:pPr>
        <w:spacing w:after="100" w:afterAutospacing="1" w:line="312" w:lineRule="atLeast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Pr="00B80F4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hyperlink r:id="rId10" w:history="1">
        <w:r w:rsidRPr="00B80F4A">
          <w:rPr>
            <w:rFonts w:ascii="GHEA Grapalat" w:eastAsia="Times New Roman" w:hAnsi="GHEA Grapalat" w:cs="Tahoma"/>
            <w:color w:val="4BBBFF"/>
            <w:sz w:val="24"/>
            <w:szCs w:val="24"/>
            <w:u w:val="single"/>
            <w:lang w:val="hy-AM"/>
          </w:rPr>
          <w:t>https://www.gov.am/am/announcements/item/346/</w:t>
        </w:r>
      </w:hyperlink>
      <w:r w:rsidRPr="00B80F4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B80F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հրապարակված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80F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ընդհանրական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B80F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կոմպետենցիաներից</w:t>
      </w:r>
      <w:r w:rsidRPr="00B80F4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B80F4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մասնավորապես</w:t>
      </w:r>
      <w:r w:rsidR="0005132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</w:t>
      </w:r>
    </w:p>
    <w:p w14:paraId="4C20A57D" w14:textId="77777777" w:rsidR="00664ADF" w:rsidRPr="00266246" w:rsidRDefault="00664ADF" w:rsidP="00664AD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 w:rsidRPr="00266246">
        <w:rPr>
          <w:rFonts w:ascii="GHEA Grapalat" w:hAnsi="GHEA Grapalat" w:cs="Arial"/>
          <w:sz w:val="24"/>
          <w:szCs w:val="24"/>
          <w:lang w:val="hy-AM" w:eastAsia="ru-RU"/>
        </w:rPr>
        <w:t>Աշխատակազմի կառավարում</w:t>
      </w:r>
    </w:p>
    <w:p w14:paraId="1B797BD6" w14:textId="77777777" w:rsidR="00664ADF" w:rsidRPr="00266246" w:rsidRDefault="00664ADF" w:rsidP="00664AD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 w:rsidRPr="00266246">
        <w:rPr>
          <w:rFonts w:ascii="GHEA Grapalat" w:hAnsi="GHEA Grapalat" w:cs="Arial"/>
          <w:sz w:val="24"/>
          <w:szCs w:val="24"/>
          <w:lang w:val="hy-AM" w:eastAsia="ru-RU"/>
        </w:rPr>
        <w:t>Քաղաքականության վերլուծություն, մոնիթորինգ</w:t>
      </w:r>
    </w:p>
    <w:p w14:paraId="1E9088E7" w14:textId="77777777" w:rsidR="00664ADF" w:rsidRPr="00266246" w:rsidRDefault="00664ADF" w:rsidP="00664AD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 w:rsidRPr="00266246">
        <w:rPr>
          <w:rFonts w:ascii="GHEA Grapalat" w:hAnsi="GHEA Grapalat" w:cs="Arial"/>
          <w:sz w:val="24"/>
          <w:szCs w:val="24"/>
          <w:lang w:val="hy-AM" w:eastAsia="ru-RU"/>
        </w:rPr>
        <w:t>Որոշումների կայացում</w:t>
      </w:r>
    </w:p>
    <w:p w14:paraId="29E0B653" w14:textId="77777777" w:rsidR="00664ADF" w:rsidRPr="00266246" w:rsidRDefault="00664ADF" w:rsidP="00664AD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 w:rsidRPr="00266246">
        <w:rPr>
          <w:rFonts w:ascii="GHEA Grapalat" w:hAnsi="GHEA Grapalat" w:cs="Arial"/>
          <w:sz w:val="24"/>
          <w:szCs w:val="24"/>
          <w:lang w:val="hy-AM" w:eastAsia="ru-RU"/>
        </w:rPr>
        <w:t>Ծրագրերի կառավարում</w:t>
      </w:r>
    </w:p>
    <w:p w14:paraId="2CBF4EAB" w14:textId="77777777" w:rsidR="00664ADF" w:rsidRPr="00266246" w:rsidRDefault="00664ADF" w:rsidP="00664ADF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 w:rsidRPr="00266246">
        <w:rPr>
          <w:rFonts w:ascii="GHEA Grapalat" w:hAnsi="GHEA Grapalat" w:cs="Arial"/>
          <w:sz w:val="24"/>
          <w:szCs w:val="24"/>
          <w:lang w:val="hy-AM" w:eastAsia="ru-RU"/>
        </w:rPr>
        <w:t xml:space="preserve">  5.  Խնդրի լուծում</w:t>
      </w:r>
    </w:p>
    <w:p w14:paraId="4239B8A8" w14:textId="77777777" w:rsidR="00664ADF" w:rsidRPr="00266246" w:rsidRDefault="00664ADF" w:rsidP="00664ADF">
      <w:pPr>
        <w:spacing w:after="0" w:line="240" w:lineRule="auto"/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 w:rsidRPr="00266246">
        <w:rPr>
          <w:rFonts w:ascii="GHEA Grapalat" w:hAnsi="GHEA Grapalat" w:cs="Arial"/>
          <w:sz w:val="24"/>
          <w:szCs w:val="24"/>
          <w:lang w:val="hy-AM" w:eastAsia="ru-RU"/>
        </w:rPr>
        <w:t xml:space="preserve">  6.  Բարեվարքություն</w:t>
      </w:r>
    </w:p>
    <w:p w14:paraId="3B6DEA43" w14:textId="77777777" w:rsidR="00E738CE" w:rsidRPr="005D6F5F" w:rsidRDefault="00E738CE" w:rsidP="00E738CE">
      <w:pPr>
        <w:pStyle w:val="ListParagraph"/>
        <w:rPr>
          <w:rFonts w:ascii="GHEA Grapalat" w:eastAsia="Times New Roman" w:hAnsi="GHEA Grapalat" w:cs="Tahoma"/>
          <w:color w:val="000000"/>
          <w:sz w:val="24"/>
          <w:szCs w:val="24"/>
        </w:rPr>
      </w:pPr>
    </w:p>
    <w:p w14:paraId="02C0CF08" w14:textId="77777777" w:rsidR="005D6F5F" w:rsidRPr="00664ADF" w:rsidRDefault="00000000" w:rsidP="005D6F5F">
      <w:pPr>
        <w:spacing w:after="100" w:afterAutospacing="1" w:line="312" w:lineRule="atLeast"/>
        <w:ind w:firstLine="300"/>
        <w:jc w:val="both"/>
        <w:rPr>
          <w:rFonts w:ascii="GHEA Grapalat" w:eastAsia="Times New Roman" w:hAnsi="GHEA Grapalat" w:cs="Tahoma"/>
          <w:sz w:val="24"/>
          <w:szCs w:val="24"/>
        </w:rPr>
      </w:pPr>
      <w:hyperlink r:id="rId11" w:history="1">
        <w:proofErr w:type="spellStart"/>
        <w:r w:rsidR="005D6F5F" w:rsidRPr="00664ADF">
          <w:rPr>
            <w:rFonts w:ascii="GHEA Grapalat" w:eastAsia="Times New Roman" w:hAnsi="GHEA Grapalat" w:cs="Tahoma"/>
            <w:b/>
            <w:bCs/>
            <w:sz w:val="24"/>
            <w:szCs w:val="24"/>
          </w:rPr>
          <w:t>Պաշտոնի</w:t>
        </w:r>
        <w:proofErr w:type="spellEnd"/>
        <w:r w:rsidR="005D6F5F" w:rsidRPr="00664ADF">
          <w:rPr>
            <w:rFonts w:ascii="GHEA Grapalat" w:eastAsia="Times New Roman" w:hAnsi="GHEA Grapalat" w:cs="Tahoma"/>
            <w:b/>
            <w:bCs/>
            <w:sz w:val="24"/>
            <w:szCs w:val="24"/>
          </w:rPr>
          <w:t xml:space="preserve"> </w:t>
        </w:r>
        <w:proofErr w:type="spellStart"/>
        <w:r w:rsidR="005D6F5F" w:rsidRPr="00664ADF">
          <w:rPr>
            <w:rFonts w:ascii="GHEA Grapalat" w:eastAsia="Times New Roman" w:hAnsi="GHEA Grapalat" w:cs="Tahoma"/>
            <w:b/>
            <w:bCs/>
            <w:sz w:val="24"/>
            <w:szCs w:val="24"/>
          </w:rPr>
          <w:t>անձնագիր</w:t>
        </w:r>
        <w:proofErr w:type="spellEnd"/>
      </w:hyperlink>
    </w:p>
    <w:p w14:paraId="39D30C58" w14:textId="77777777" w:rsidR="007C7FC2" w:rsidRDefault="005D6F5F" w:rsidP="00E45498">
      <w:pPr>
        <w:spacing w:after="100" w:afterAutospacing="1" w:line="312" w:lineRule="atLeast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Մրցույթին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մասնակցել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ցանկացող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քաղաքացիները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մրցույթի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վերաբերյալ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հարցերի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և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լրացուցիչ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տեղեկությունների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համար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կարող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են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proofErr w:type="spellStart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>դիմել</w:t>
      </w:r>
      <w:proofErr w:type="spellEnd"/>
      <w:r w:rsidRPr="005D6F5F">
        <w:rPr>
          <w:rFonts w:ascii="GHEA Grapalat" w:eastAsia="Times New Roman" w:hAnsi="GHEA Grapalat" w:cs="Tahoma"/>
          <w:color w:val="000000"/>
          <w:sz w:val="24"/>
          <w:szCs w:val="24"/>
        </w:rPr>
        <w:t xml:space="preserve"> </w:t>
      </w:r>
      <w:r w:rsidR="009537C6">
        <w:rPr>
          <w:rFonts w:ascii="GHEA Grapalat" w:hAnsi="GHEA Grapalat" w:cs="Sylfaen"/>
          <w:sz w:val="24"/>
          <w:szCs w:val="24"/>
          <w:lang w:val="hy-AM"/>
        </w:rPr>
        <w:t>Էկոպարեկային ծառայության</w:t>
      </w:r>
      <w:r w:rsidR="00E45498" w:rsidRPr="007D5ECD">
        <w:rPr>
          <w:rFonts w:ascii="GHEA Grapalat" w:hAnsi="GHEA Grapalat"/>
          <w:sz w:val="24"/>
          <w:szCs w:val="24"/>
          <w:lang w:val="hy-AM"/>
        </w:rPr>
        <w:t xml:space="preserve"> անձնակազմի կառավարման բաժին՝ 010/30-45-09 հեռախոսահամարով կամ </w:t>
      </w:r>
      <w:r w:rsidR="00437E9B">
        <w:rPr>
          <w:rFonts w:ascii="GHEA Grapalat" w:hAnsi="GHEA Grapalat" w:cs="Segoe UI"/>
          <w:color w:val="0000EE"/>
        </w:rPr>
        <w:t>hr@ecopatrolservice.am</w:t>
      </w:r>
      <w:r w:rsidR="00E45498" w:rsidRPr="007D5ECD">
        <w:rPr>
          <w:rFonts w:ascii="Calibri" w:hAnsi="Calibri" w:cs="Calibri"/>
          <w:color w:val="2C2D2E"/>
          <w:sz w:val="24"/>
          <w:szCs w:val="24"/>
          <w:shd w:val="clear" w:color="auto" w:fill="FFFFFF"/>
          <w:lang w:val="hy-AM"/>
        </w:rPr>
        <w:t> </w:t>
      </w:r>
      <w:r w:rsidR="00E45498" w:rsidRPr="007D5ECD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հասցեով</w:t>
      </w:r>
      <w:r w:rsidR="00E45498" w:rsidRPr="007D5ECD">
        <w:rPr>
          <w:rFonts w:ascii="GHEA Grapalat" w:hAnsi="GHEA Grapalat"/>
          <w:sz w:val="24"/>
          <w:szCs w:val="24"/>
          <w:lang w:val="hy-AM"/>
        </w:rPr>
        <w:t>:</w:t>
      </w:r>
    </w:p>
    <w:p w14:paraId="708D6CC7" w14:textId="77777777" w:rsidR="007C7FC2" w:rsidRDefault="007C7FC2" w:rsidP="00E45498">
      <w:pPr>
        <w:spacing w:after="100" w:afterAutospacing="1" w:line="312" w:lineRule="atLeast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</w:p>
    <w:p w14:paraId="7C92F2D8" w14:textId="77777777" w:rsidR="007C7FC2" w:rsidRDefault="007C7FC2" w:rsidP="00E45498">
      <w:pPr>
        <w:spacing w:after="100" w:afterAutospacing="1" w:line="312" w:lineRule="atLeast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</w:p>
    <w:p w14:paraId="2C7B3FAE" w14:textId="77777777" w:rsidR="008E01FF" w:rsidRPr="008E01FF" w:rsidRDefault="008E01FF" w:rsidP="00E45498">
      <w:pPr>
        <w:spacing w:after="100" w:afterAutospacing="1" w:line="312" w:lineRule="atLeast"/>
        <w:ind w:firstLine="30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E01FF" w:rsidRPr="008E01FF" w:rsidSect="005E4867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BBD"/>
    <w:multiLevelType w:val="hybridMultilevel"/>
    <w:tmpl w:val="723E0F86"/>
    <w:lvl w:ilvl="0" w:tplc="9BC668DE">
      <w:start w:val="1"/>
      <w:numFmt w:val="decimal"/>
      <w:lvlText w:val="%1."/>
      <w:lvlJc w:val="left"/>
      <w:pPr>
        <w:ind w:left="5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EE05298"/>
    <w:multiLevelType w:val="hybridMultilevel"/>
    <w:tmpl w:val="F418F0AA"/>
    <w:lvl w:ilvl="0" w:tplc="EFDC76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2D594A"/>
    <w:multiLevelType w:val="multilevel"/>
    <w:tmpl w:val="46D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F2E64"/>
    <w:multiLevelType w:val="hybridMultilevel"/>
    <w:tmpl w:val="FA14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7598">
    <w:abstractNumId w:val="2"/>
  </w:num>
  <w:num w:numId="2" w16cid:durableId="229658731">
    <w:abstractNumId w:val="1"/>
  </w:num>
  <w:num w:numId="3" w16cid:durableId="450977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684665">
    <w:abstractNumId w:val="3"/>
  </w:num>
  <w:num w:numId="5" w16cid:durableId="90087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82"/>
    <w:rsid w:val="00015D32"/>
    <w:rsid w:val="000408C9"/>
    <w:rsid w:val="000462BC"/>
    <w:rsid w:val="00051324"/>
    <w:rsid w:val="000564D1"/>
    <w:rsid w:val="00091D0E"/>
    <w:rsid w:val="000C1063"/>
    <w:rsid w:val="000D2262"/>
    <w:rsid w:val="000E0D89"/>
    <w:rsid w:val="000E3C14"/>
    <w:rsid w:val="000F3285"/>
    <w:rsid w:val="001104CD"/>
    <w:rsid w:val="00113FBE"/>
    <w:rsid w:val="001147F1"/>
    <w:rsid w:val="00154ECD"/>
    <w:rsid w:val="001603F1"/>
    <w:rsid w:val="001840AF"/>
    <w:rsid w:val="001953EE"/>
    <w:rsid w:val="00195E07"/>
    <w:rsid w:val="001B402C"/>
    <w:rsid w:val="001E07D3"/>
    <w:rsid w:val="00211148"/>
    <w:rsid w:val="00211C97"/>
    <w:rsid w:val="002230F5"/>
    <w:rsid w:val="002331BA"/>
    <w:rsid w:val="002443BC"/>
    <w:rsid w:val="002444A7"/>
    <w:rsid w:val="002478C2"/>
    <w:rsid w:val="00257A5C"/>
    <w:rsid w:val="00264FD9"/>
    <w:rsid w:val="00266246"/>
    <w:rsid w:val="00267BE6"/>
    <w:rsid w:val="002A27E2"/>
    <w:rsid w:val="002B0D59"/>
    <w:rsid w:val="002C1D82"/>
    <w:rsid w:val="002C3814"/>
    <w:rsid w:val="00310D33"/>
    <w:rsid w:val="00320080"/>
    <w:rsid w:val="00345F98"/>
    <w:rsid w:val="00350151"/>
    <w:rsid w:val="00390901"/>
    <w:rsid w:val="003A08EC"/>
    <w:rsid w:val="00402F9F"/>
    <w:rsid w:val="0041047E"/>
    <w:rsid w:val="0041427D"/>
    <w:rsid w:val="00437E9B"/>
    <w:rsid w:val="0044507E"/>
    <w:rsid w:val="004760DA"/>
    <w:rsid w:val="004A5405"/>
    <w:rsid w:val="005019AB"/>
    <w:rsid w:val="00506DFF"/>
    <w:rsid w:val="0051108E"/>
    <w:rsid w:val="0051625A"/>
    <w:rsid w:val="00533F90"/>
    <w:rsid w:val="005A5735"/>
    <w:rsid w:val="005C3862"/>
    <w:rsid w:val="005D0B33"/>
    <w:rsid w:val="005D6F5F"/>
    <w:rsid w:val="005E4867"/>
    <w:rsid w:val="00601509"/>
    <w:rsid w:val="00660C74"/>
    <w:rsid w:val="00661499"/>
    <w:rsid w:val="00664ADF"/>
    <w:rsid w:val="00664CE3"/>
    <w:rsid w:val="00673A18"/>
    <w:rsid w:val="0068242C"/>
    <w:rsid w:val="00711B4E"/>
    <w:rsid w:val="007208A4"/>
    <w:rsid w:val="007213DF"/>
    <w:rsid w:val="007C2F2D"/>
    <w:rsid w:val="007C7FC2"/>
    <w:rsid w:val="007D5ECD"/>
    <w:rsid w:val="007D7251"/>
    <w:rsid w:val="007E47D1"/>
    <w:rsid w:val="00813FAC"/>
    <w:rsid w:val="00815C4A"/>
    <w:rsid w:val="00815DB4"/>
    <w:rsid w:val="00827DF8"/>
    <w:rsid w:val="00831A6B"/>
    <w:rsid w:val="00842436"/>
    <w:rsid w:val="00852A35"/>
    <w:rsid w:val="00861D1F"/>
    <w:rsid w:val="00874AE7"/>
    <w:rsid w:val="00897499"/>
    <w:rsid w:val="008B4FB9"/>
    <w:rsid w:val="008C25BC"/>
    <w:rsid w:val="008C2829"/>
    <w:rsid w:val="008E01FF"/>
    <w:rsid w:val="008F2AD7"/>
    <w:rsid w:val="009537C6"/>
    <w:rsid w:val="009539EF"/>
    <w:rsid w:val="009615E0"/>
    <w:rsid w:val="00992A21"/>
    <w:rsid w:val="009C1C17"/>
    <w:rsid w:val="009E60BD"/>
    <w:rsid w:val="009F2F8D"/>
    <w:rsid w:val="00A01128"/>
    <w:rsid w:val="00A1435E"/>
    <w:rsid w:val="00A25C72"/>
    <w:rsid w:val="00A35F35"/>
    <w:rsid w:val="00A40E90"/>
    <w:rsid w:val="00A72B21"/>
    <w:rsid w:val="00A73569"/>
    <w:rsid w:val="00A7707F"/>
    <w:rsid w:val="00A811BE"/>
    <w:rsid w:val="00A86479"/>
    <w:rsid w:val="00A87C57"/>
    <w:rsid w:val="00AC16F6"/>
    <w:rsid w:val="00AC34B1"/>
    <w:rsid w:val="00AE1E99"/>
    <w:rsid w:val="00AF1313"/>
    <w:rsid w:val="00B71D7E"/>
    <w:rsid w:val="00B80F4A"/>
    <w:rsid w:val="00B84A96"/>
    <w:rsid w:val="00B96727"/>
    <w:rsid w:val="00BD1367"/>
    <w:rsid w:val="00C260DD"/>
    <w:rsid w:val="00C278FD"/>
    <w:rsid w:val="00C362C9"/>
    <w:rsid w:val="00C37282"/>
    <w:rsid w:val="00C431F6"/>
    <w:rsid w:val="00C46947"/>
    <w:rsid w:val="00C659DE"/>
    <w:rsid w:val="00C7268D"/>
    <w:rsid w:val="00C81D64"/>
    <w:rsid w:val="00C87209"/>
    <w:rsid w:val="00C90838"/>
    <w:rsid w:val="00C96C6C"/>
    <w:rsid w:val="00CB57AB"/>
    <w:rsid w:val="00CC30FE"/>
    <w:rsid w:val="00CF01B1"/>
    <w:rsid w:val="00CF6F54"/>
    <w:rsid w:val="00D13BBA"/>
    <w:rsid w:val="00D14DE9"/>
    <w:rsid w:val="00D22BA6"/>
    <w:rsid w:val="00D60BB3"/>
    <w:rsid w:val="00D66A16"/>
    <w:rsid w:val="00D808EE"/>
    <w:rsid w:val="00DA594A"/>
    <w:rsid w:val="00DC75BF"/>
    <w:rsid w:val="00E0263D"/>
    <w:rsid w:val="00E15DAD"/>
    <w:rsid w:val="00E35197"/>
    <w:rsid w:val="00E433D6"/>
    <w:rsid w:val="00E45498"/>
    <w:rsid w:val="00E72CC0"/>
    <w:rsid w:val="00E738CE"/>
    <w:rsid w:val="00E86E01"/>
    <w:rsid w:val="00E934A9"/>
    <w:rsid w:val="00E9399B"/>
    <w:rsid w:val="00EB4C6D"/>
    <w:rsid w:val="00EC1C00"/>
    <w:rsid w:val="00EF049E"/>
    <w:rsid w:val="00EF1F83"/>
    <w:rsid w:val="00F0026E"/>
    <w:rsid w:val="00F322D0"/>
    <w:rsid w:val="00F44E7B"/>
    <w:rsid w:val="00FA69CC"/>
    <w:rsid w:val="00FE1234"/>
    <w:rsid w:val="00FE3B5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117E"/>
  <w15:chartTrackingRefBased/>
  <w15:docId w15:val="{EB8C6388-E037-4CD3-8F5E-9D45F22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498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D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F5F"/>
    <w:rPr>
      <w:b/>
      <w:bCs/>
    </w:rPr>
  </w:style>
  <w:style w:type="character" w:styleId="Hyperlink">
    <w:name w:val="Hyperlink"/>
    <w:basedOn w:val="DefaultParagraphFont"/>
    <w:uiPriority w:val="99"/>
    <w:unhideWhenUsed/>
    <w:rsid w:val="005D6F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6F5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45498"/>
    <w:rPr>
      <w:rFonts w:ascii="Arial Armenian" w:eastAsia="Times New Roman" w:hAnsi="Arial Armenian" w:cs="Times New Roman"/>
      <w:b/>
      <w:sz w:val="18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38CE"/>
    <w:pPr>
      <w:ind w:left="720"/>
      <w:contextualSpacing/>
    </w:pPr>
  </w:style>
  <w:style w:type="character" w:customStyle="1" w:styleId="m-list-searchresult-category">
    <w:name w:val="m-list-search__result-category"/>
    <w:basedOn w:val="DefaultParagraphFont"/>
    <w:rsid w:val="008E01FF"/>
  </w:style>
  <w:style w:type="character" w:customStyle="1" w:styleId="m-list-searchresult-item">
    <w:name w:val="m-list-search__result-item"/>
    <w:basedOn w:val="DefaultParagraphFont"/>
    <w:rsid w:val="008E01FF"/>
  </w:style>
  <w:style w:type="character" w:customStyle="1" w:styleId="m-list-searchresult-item-text">
    <w:name w:val="m-list-search__result-item-text"/>
    <w:basedOn w:val="DefaultParagraphFont"/>
    <w:rsid w:val="008E01FF"/>
  </w:style>
  <w:style w:type="character" w:customStyle="1" w:styleId="kt-widgetdata">
    <w:name w:val="kt-widget__data"/>
    <w:basedOn w:val="DefaultParagraphFont"/>
    <w:rsid w:val="008E01FF"/>
  </w:style>
  <w:style w:type="paragraph" w:customStyle="1" w:styleId="m-list-searchresult-category1">
    <w:name w:val="m-list-search__result-category1"/>
    <w:basedOn w:val="Normal"/>
    <w:rsid w:val="008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8E01FF"/>
  </w:style>
  <w:style w:type="character" w:customStyle="1" w:styleId="kt-badge">
    <w:name w:val="kt-badge"/>
    <w:basedOn w:val="DefaultParagraphFont"/>
    <w:rsid w:val="008E01FF"/>
  </w:style>
  <w:style w:type="character" w:customStyle="1" w:styleId="kt-font-bold">
    <w:name w:val="kt-font-bold"/>
    <w:basedOn w:val="DefaultParagraphFont"/>
    <w:rsid w:val="008E01FF"/>
  </w:style>
  <w:style w:type="paragraph" w:styleId="BalloonText">
    <w:name w:val="Balloon Text"/>
    <w:basedOn w:val="Normal"/>
    <w:link w:val="BalloonTextChar"/>
    <w:uiPriority w:val="99"/>
    <w:semiHidden/>
    <w:unhideWhenUsed/>
    <w:rsid w:val="00D1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BA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331B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8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87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646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208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38910" TargetMode="External"/><Relationship Id="rId11" Type="http://schemas.openxmlformats.org/officeDocument/2006/relationships/hyperlink" Target="https://www.minfin.am/website/images/website/6b1c779b06a6bbcdc5534a15e5649dd3be05b8a284c10d6361f8f077f86afc16.docx" TargetMode="External"/><Relationship Id="rId5" Type="http://schemas.openxmlformats.org/officeDocument/2006/relationships/hyperlink" Target="https://hartak.cso.gov.am/" TargetMode="External"/><Relationship Id="rId10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am/library/books/gravor-khos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234</cp:revision>
  <cp:lastPrinted>2023-11-01T08:09:00Z</cp:lastPrinted>
  <dcterms:created xsi:type="dcterms:W3CDTF">2023-03-23T16:41:00Z</dcterms:created>
  <dcterms:modified xsi:type="dcterms:W3CDTF">2024-03-14T06:03:00Z</dcterms:modified>
</cp:coreProperties>
</file>