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4578" w14:textId="77777777" w:rsidR="0054751D" w:rsidRDefault="0054751D" w:rsidP="0054751D">
      <w:pPr>
        <w:tabs>
          <w:tab w:val="left" w:pos="567"/>
        </w:tabs>
        <w:spacing w:after="0"/>
        <w:jc w:val="center"/>
        <w:rPr>
          <w:rFonts w:ascii="GHEA Grapalat" w:hAnsi="GHEA Grapalat"/>
          <w:b/>
          <w:sz w:val="24"/>
          <w:szCs w:val="24"/>
          <w:lang w:val="hy-AM"/>
        </w:rPr>
      </w:pPr>
      <w:r>
        <w:rPr>
          <w:rFonts w:ascii="GHEA Grapalat" w:hAnsi="GHEA Grapalat"/>
          <w:b/>
          <w:sz w:val="24"/>
          <w:szCs w:val="24"/>
          <w:lang w:val="hy-AM"/>
        </w:rPr>
        <w:t xml:space="preserve">ՀԱՐԿԱԴԻՐ ԿԱՏԱՐՈՒՄՆ ԱՊԱՀՈՎՈՂ ԾԱՌԱՅՈՒԹՅԱՆ </w:t>
      </w:r>
    </w:p>
    <w:p w14:paraId="27BBCC0F" w14:textId="77777777" w:rsidR="0054751D" w:rsidRDefault="0054751D" w:rsidP="0054751D">
      <w:pPr>
        <w:tabs>
          <w:tab w:val="left" w:pos="567"/>
        </w:tabs>
        <w:spacing w:after="0"/>
        <w:jc w:val="center"/>
        <w:rPr>
          <w:rFonts w:ascii="GHEA Grapalat" w:hAnsi="GHEA Grapalat"/>
          <w:b/>
          <w:sz w:val="24"/>
          <w:szCs w:val="24"/>
          <w:lang w:val="hy-AM"/>
        </w:rPr>
      </w:pPr>
      <w:r>
        <w:rPr>
          <w:rFonts w:ascii="GHEA Grapalat" w:hAnsi="GHEA Grapalat"/>
          <w:b/>
          <w:sz w:val="24"/>
          <w:szCs w:val="24"/>
          <w:lang w:val="hy-AM"/>
        </w:rPr>
        <w:t xml:space="preserve">ԱՌԱՆՁԻՆ ԿԱՏԱՐՈՂԱԿԱՆ ԳՈՐԾՈՂՈՒԹՅՈՒՆՆԵՐԻ ԻՐԱԿԱՆԱՑՄԱՆ ԲԱԺՆԻ </w:t>
      </w:r>
    </w:p>
    <w:p w14:paraId="0834A9F6" w14:textId="750D05C1" w:rsidR="00530EC1" w:rsidRDefault="0054751D" w:rsidP="0054751D">
      <w:pPr>
        <w:pStyle w:val="a6"/>
        <w:spacing w:before="0" w:beforeAutospacing="0" w:after="0" w:afterAutospacing="0" w:line="360" w:lineRule="auto"/>
        <w:ind w:left="-567" w:right="26" w:firstLine="283"/>
        <w:jc w:val="center"/>
        <w:rPr>
          <w:rFonts w:ascii="GHEA Grapalat" w:hAnsi="GHEA Grapalat"/>
          <w:b/>
          <w:lang w:val="hy-AM"/>
        </w:rPr>
      </w:pPr>
      <w:r>
        <w:rPr>
          <w:rFonts w:ascii="GHEA Grapalat" w:hAnsi="GHEA Grapalat"/>
          <w:b/>
          <w:lang w:val="hy-AM"/>
        </w:rPr>
        <w:t xml:space="preserve">ԳԼԽԱՎՈՐ ԽՈՐՀՐԴԱՏՈՒԻ </w:t>
      </w:r>
      <w:r w:rsidR="004F68A2" w:rsidRPr="00F623C7">
        <w:rPr>
          <w:rFonts w:ascii="GHEA Grapalat" w:hAnsi="GHEA Grapalat"/>
          <w:b/>
          <w:lang w:val="hy-AM"/>
        </w:rPr>
        <w:t>ՊԱՇՏՈՆԻ</w:t>
      </w:r>
      <w:r w:rsidR="004F68A2">
        <w:rPr>
          <w:rFonts w:ascii="GHEA Grapalat" w:hAnsi="GHEA Grapalat"/>
          <w:b/>
          <w:lang w:val="hy-AM"/>
        </w:rPr>
        <w:t xml:space="preserve"> </w:t>
      </w:r>
      <w:r w:rsidR="00BF2641" w:rsidRPr="00BF2641">
        <w:rPr>
          <w:rFonts w:ascii="GHEA Grapalat" w:hAnsi="GHEA Grapalat"/>
          <w:b/>
          <w:lang w:val="hy-AM"/>
        </w:rPr>
        <w:t>ՀԱԿԻՐՃ ՆԿԱՐԱ</w:t>
      </w:r>
      <w:r w:rsidR="00BF2641" w:rsidRPr="009E2A02">
        <w:rPr>
          <w:rFonts w:ascii="GHEA Grapalat" w:hAnsi="GHEA Grapalat"/>
          <w:b/>
          <w:lang w:val="hy-AM"/>
        </w:rPr>
        <w:t>ԳԻՐԸ</w:t>
      </w:r>
    </w:p>
    <w:p w14:paraId="36E0C9E4" w14:textId="68AE113C" w:rsidR="004F68A2" w:rsidRPr="00C90E01" w:rsidRDefault="004F68A2" w:rsidP="00F623C7">
      <w:pPr>
        <w:jc w:val="center"/>
        <w:rPr>
          <w:rFonts w:ascii="GHEA Grapalat" w:hAnsi="GHEA Grapalat"/>
          <w:b/>
          <w:sz w:val="16"/>
          <w:szCs w:val="16"/>
          <w:lang w:val="hy-AM"/>
        </w:rPr>
      </w:pPr>
    </w:p>
    <w:p w14:paraId="58528B3B" w14:textId="4D951817" w:rsidR="004F68A2" w:rsidRPr="004F68A2" w:rsidRDefault="004F68A2" w:rsidP="00F623C7">
      <w:pPr>
        <w:spacing w:after="0"/>
        <w:ind w:firstLine="567"/>
        <w:rPr>
          <w:rFonts w:ascii="GHEA Grapalat" w:hAnsi="GHEA Grapalat"/>
          <w:b/>
          <w:sz w:val="24"/>
          <w:szCs w:val="24"/>
          <w:lang w:val="hy-AM"/>
        </w:rPr>
      </w:pPr>
      <w:r w:rsidRPr="004F68A2">
        <w:rPr>
          <w:rFonts w:ascii="GHEA Grapalat" w:hAnsi="GHEA Grapalat"/>
          <w:b/>
          <w:sz w:val="24"/>
          <w:szCs w:val="24"/>
          <w:lang w:val="hy-AM"/>
        </w:rPr>
        <w:t>1</w:t>
      </w:r>
      <w:r w:rsidRPr="004F68A2">
        <w:rPr>
          <w:rFonts w:ascii="Cambria Math" w:hAnsi="Cambria Math" w:cs="Cambria Math"/>
          <w:b/>
          <w:sz w:val="24"/>
          <w:szCs w:val="24"/>
          <w:lang w:val="hy-AM"/>
        </w:rPr>
        <w:t>․</w:t>
      </w:r>
      <w:r w:rsidRPr="004F68A2">
        <w:rPr>
          <w:rFonts w:ascii="GHEA Grapalat" w:hAnsi="GHEA Grapalat"/>
          <w:b/>
          <w:sz w:val="24"/>
          <w:szCs w:val="24"/>
          <w:lang w:val="hy-AM"/>
        </w:rPr>
        <w:t xml:space="preserve"> Գործառույթներ</w:t>
      </w:r>
      <w:r w:rsidRPr="004F68A2">
        <w:rPr>
          <w:rFonts w:ascii="Cambria Math" w:hAnsi="Cambria Math" w:cs="Cambria Math"/>
          <w:b/>
          <w:sz w:val="24"/>
          <w:szCs w:val="24"/>
          <w:lang w:val="hy-AM"/>
        </w:rPr>
        <w:t>․</w:t>
      </w:r>
    </w:p>
    <w:p w14:paraId="3F0568DF" w14:textId="77777777" w:rsidR="00D950D2" w:rsidRPr="00C90E01" w:rsidRDefault="00D950D2" w:rsidP="00F623C7">
      <w:pPr>
        <w:spacing w:after="0"/>
        <w:ind w:firstLine="567"/>
        <w:rPr>
          <w:rFonts w:ascii="GHEA Grapalat" w:hAnsi="GHEA Grapalat"/>
          <w:b/>
          <w:sz w:val="20"/>
          <w:szCs w:val="20"/>
          <w:lang w:val="hy-AM"/>
        </w:rPr>
      </w:pPr>
    </w:p>
    <w:p w14:paraId="7B12A0C8" w14:textId="4463D8C2" w:rsidR="004F68A2" w:rsidRDefault="004F68A2" w:rsidP="00F623C7">
      <w:pPr>
        <w:spacing w:after="0"/>
        <w:ind w:firstLine="567"/>
        <w:rPr>
          <w:rFonts w:ascii="GHEA Grapalat" w:hAnsi="GHEA Grapalat"/>
          <w:b/>
          <w:sz w:val="24"/>
          <w:szCs w:val="24"/>
          <w:lang w:val="hy-AM"/>
        </w:rPr>
      </w:pPr>
      <w:r w:rsidRPr="004F68A2">
        <w:rPr>
          <w:rFonts w:ascii="GHEA Grapalat" w:hAnsi="GHEA Grapalat"/>
          <w:b/>
          <w:sz w:val="24"/>
          <w:szCs w:val="24"/>
          <w:lang w:val="hy-AM"/>
        </w:rPr>
        <w:t>Բաժնի</w:t>
      </w:r>
      <w:r w:rsidR="005F17E2">
        <w:rPr>
          <w:rFonts w:ascii="GHEA Grapalat" w:hAnsi="GHEA Grapalat"/>
          <w:b/>
          <w:sz w:val="24"/>
          <w:szCs w:val="24"/>
          <w:lang w:val="hy-AM"/>
        </w:rPr>
        <w:t xml:space="preserve"> </w:t>
      </w:r>
      <w:r w:rsidR="0054751D">
        <w:rPr>
          <w:rFonts w:ascii="GHEA Grapalat" w:hAnsi="GHEA Grapalat"/>
          <w:b/>
          <w:sz w:val="24"/>
          <w:szCs w:val="24"/>
          <w:lang w:val="hy-AM"/>
        </w:rPr>
        <w:t>գլխավոր</w:t>
      </w:r>
      <w:r w:rsidR="009B1771">
        <w:rPr>
          <w:rFonts w:ascii="GHEA Grapalat" w:hAnsi="GHEA Grapalat"/>
          <w:b/>
          <w:sz w:val="24"/>
          <w:szCs w:val="24"/>
          <w:lang w:val="hy-AM"/>
        </w:rPr>
        <w:t xml:space="preserve"> խորհրդատուն</w:t>
      </w:r>
      <w:r w:rsidRPr="004F68A2">
        <w:rPr>
          <w:rFonts w:ascii="GHEA Grapalat" w:hAnsi="GHEA Grapalat"/>
          <w:b/>
          <w:sz w:val="24"/>
          <w:szCs w:val="24"/>
          <w:lang w:val="hy-AM"/>
        </w:rPr>
        <w:t>՝</w:t>
      </w:r>
    </w:p>
    <w:p w14:paraId="1FAA336A" w14:textId="5F83351C" w:rsidR="004F68A2" w:rsidRDefault="004F68A2" w:rsidP="00F623C7">
      <w:pPr>
        <w:spacing w:after="0"/>
        <w:rPr>
          <w:rFonts w:ascii="GHEA Grapalat" w:hAnsi="GHEA Grapalat"/>
          <w:b/>
          <w:sz w:val="24"/>
          <w:szCs w:val="24"/>
          <w:lang w:val="hy-AM"/>
        </w:rPr>
      </w:pPr>
    </w:p>
    <w:p w14:paraId="73A43BC8" w14:textId="77777777" w:rsidR="0054751D" w:rsidRDefault="0054751D" w:rsidP="00BF2641">
      <w:pPr>
        <w:pStyle w:val="a3"/>
        <w:numPr>
          <w:ilvl w:val="0"/>
          <w:numId w:val="10"/>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 xml:space="preserve">Ապահովում է կատարողական վարույթի շրջանակներում կատարողական թերթի պարզաբանման անհրաժեշտություն առաջանալու դեպքում կատարողական թերթի պարզաբանման դիմումը կազմելու և դատարան ներկայացնելու գործընթացը, </w:t>
      </w:r>
    </w:p>
    <w:p w14:paraId="7E965F77" w14:textId="77777777" w:rsidR="0054751D" w:rsidRDefault="0054751D" w:rsidP="00BF2641">
      <w:pPr>
        <w:pStyle w:val="a3"/>
        <w:numPr>
          <w:ilvl w:val="0"/>
          <w:numId w:val="10"/>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ապահովում է</w:t>
      </w:r>
      <w:r>
        <w:rPr>
          <w:rFonts w:ascii="GHEA Grapalat" w:hAnsi="GHEA Grapalat" w:cs="Sylfaen"/>
          <w:sz w:val="24"/>
          <w:szCs w:val="24"/>
          <w:lang w:val="hy-AM"/>
        </w:rPr>
        <w:t xml:space="preserve"> հարկադիր</w:t>
      </w:r>
      <w:r>
        <w:rPr>
          <w:rFonts w:ascii="GHEA Grapalat" w:hAnsi="GHEA Grapalat"/>
          <w:sz w:val="24"/>
          <w:szCs w:val="24"/>
          <w:lang w:val="hy-AM"/>
        </w:rPr>
        <w:t xml:space="preserve"> կատարողի պարտականությունների կատարմանը դիտավորյալ խոչընդոտելու համար վարչական պատասխանատվության ենթարկելու գործընթացը,</w:t>
      </w:r>
    </w:p>
    <w:p w14:paraId="69D94327" w14:textId="77777777" w:rsidR="0054751D" w:rsidRDefault="0054751D" w:rsidP="00BF2641">
      <w:pPr>
        <w:pStyle w:val="a3"/>
        <w:numPr>
          <w:ilvl w:val="0"/>
          <w:numId w:val="10"/>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 xml:space="preserve">ապահովում է կատարողական վարույթի շրջանակներում </w:t>
      </w:r>
      <w:r>
        <w:rPr>
          <w:rFonts w:ascii="GHEA Grapalat" w:eastAsia="Times New Roman" w:hAnsi="GHEA Grapalat" w:cs="Times New Roman"/>
          <w:color w:val="000000"/>
          <w:sz w:val="24"/>
          <w:szCs w:val="24"/>
          <w:lang w:val="hy-AM"/>
        </w:rPr>
        <w:t>պարտապանի, պահանջատիրոջ  գործողություններին քրեաիրավական գնահատական տալու առնչությամբ հաղորդումների նախապատրաստումը և հետագա ընթացքը,</w:t>
      </w:r>
    </w:p>
    <w:p w14:paraId="4EF210CD" w14:textId="77777777" w:rsidR="0054751D" w:rsidRDefault="0054751D" w:rsidP="00BF2641">
      <w:pPr>
        <w:pStyle w:val="a3"/>
        <w:numPr>
          <w:ilvl w:val="0"/>
          <w:numId w:val="10"/>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իրականացնում է է</w:t>
      </w:r>
      <w:r>
        <w:rPr>
          <w:rFonts w:ascii="GHEA Grapalat" w:hAnsi="GHEA Grapalat" w:cs="Sylfaen"/>
          <w:sz w:val="24"/>
          <w:szCs w:val="24"/>
          <w:lang w:val="hy-AM"/>
        </w:rPr>
        <w:t xml:space="preserve"> դատական</w:t>
      </w:r>
      <w:r>
        <w:rPr>
          <w:rFonts w:ascii="GHEA Grapalat" w:hAnsi="GHEA Grapalat"/>
          <w:sz w:val="24"/>
          <w:szCs w:val="24"/>
          <w:lang w:val="hy-AM"/>
        </w:rPr>
        <w:t xml:space="preserve"> ակտը Ծառայության հաշվին կատարելու դեպքում՝ պարտապանից բռնագանձելուն ուղղված համապատասխան  գործողությունների իրականացումը,</w:t>
      </w:r>
    </w:p>
    <w:p w14:paraId="377B55F3" w14:textId="77777777" w:rsidR="0054751D" w:rsidRDefault="0054751D" w:rsidP="00BF2641">
      <w:pPr>
        <w:pStyle w:val="a3"/>
        <w:numPr>
          <w:ilvl w:val="0"/>
          <w:numId w:val="10"/>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իրականացնում է</w:t>
      </w:r>
      <w:r>
        <w:rPr>
          <w:rFonts w:ascii="GHEA Grapalat" w:hAnsi="GHEA Grapalat" w:cs="Sylfaen"/>
          <w:sz w:val="24"/>
          <w:szCs w:val="24"/>
          <w:lang w:val="hy-AM"/>
        </w:rPr>
        <w:t xml:space="preserve"> օր</w:t>
      </w:r>
      <w:r>
        <w:rPr>
          <w:rFonts w:ascii="GHEA Grapalat" w:hAnsi="GHEA Grapalat"/>
          <w:sz w:val="24"/>
          <w:szCs w:val="24"/>
          <w:lang w:val="hy-AM"/>
        </w:rPr>
        <w:t>ենքով սահմանված մի շարք դեպքերում կատարողական ծախսը վարչական կամ դատական կարգով բռնագանձելու համապատասխան գործողությունների իրականացումը,</w:t>
      </w:r>
    </w:p>
    <w:p w14:paraId="119D1E14" w14:textId="77777777" w:rsidR="0054751D" w:rsidRDefault="0054751D" w:rsidP="00BF2641">
      <w:pPr>
        <w:pStyle w:val="a3"/>
        <w:numPr>
          <w:ilvl w:val="0"/>
          <w:numId w:val="10"/>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իրականացնում է պարտապանի սնանկ ճանաչվելու դեպքում կատարողական ծախսերի բռնագանձման ապահովման նպատակով սնանկության վարույթում ներկայացուցչության ապահովում և սնանկության վարույթի շրջանակներում կատարողական ծախսերի բռնագանձման գործընթացի համակարգում,</w:t>
      </w:r>
    </w:p>
    <w:p w14:paraId="53978DBA" w14:textId="66615D75" w:rsidR="0054751D" w:rsidRDefault="0054751D" w:rsidP="00BF2641">
      <w:pPr>
        <w:pStyle w:val="a3"/>
        <w:numPr>
          <w:ilvl w:val="0"/>
          <w:numId w:val="10"/>
        </w:numPr>
        <w:tabs>
          <w:tab w:val="left" w:pos="1170"/>
        </w:tabs>
        <w:ind w:left="0" w:firstLine="720"/>
        <w:jc w:val="both"/>
        <w:rPr>
          <w:rFonts w:ascii="GHEA Grapalat" w:hAnsi="GHEA Grapalat"/>
          <w:sz w:val="24"/>
          <w:szCs w:val="24"/>
          <w:lang w:val="hy-AM"/>
        </w:rPr>
      </w:pPr>
      <w:r>
        <w:rPr>
          <w:rFonts w:ascii="GHEA Grapalat" w:hAnsi="GHEA Grapalat"/>
          <w:sz w:val="24"/>
          <w:szCs w:val="24"/>
          <w:lang w:val="hy-AM"/>
        </w:rPr>
        <w:t>համակարգում է, ըստ հանձնարարության, կնքում է հարկադիր էլեկտրոնային աճուրդով կամ ուղղակի վաճառքով իրացված գույքի առուվաճառքի պայմանագրի կնք</w:t>
      </w:r>
      <w:r w:rsidR="00841B51" w:rsidRPr="00841B51">
        <w:rPr>
          <w:rFonts w:ascii="GHEA Grapalat" w:hAnsi="GHEA Grapalat"/>
          <w:sz w:val="24"/>
          <w:szCs w:val="24"/>
          <w:lang w:val="hy-AM"/>
        </w:rPr>
        <w:t>մ</w:t>
      </w:r>
      <w:r>
        <w:rPr>
          <w:rFonts w:ascii="GHEA Grapalat" w:hAnsi="GHEA Grapalat"/>
          <w:sz w:val="24"/>
          <w:szCs w:val="24"/>
          <w:lang w:val="hy-AM"/>
        </w:rPr>
        <w:t>ան գործընթացը,</w:t>
      </w:r>
    </w:p>
    <w:p w14:paraId="7824F5B4" w14:textId="77777777" w:rsidR="0054751D" w:rsidRDefault="0054751D" w:rsidP="00BF2641">
      <w:pPr>
        <w:pStyle w:val="a3"/>
        <w:numPr>
          <w:ilvl w:val="0"/>
          <w:numId w:val="10"/>
        </w:numPr>
        <w:tabs>
          <w:tab w:val="left" w:pos="1170"/>
        </w:tabs>
        <w:ind w:left="0" w:firstLine="720"/>
        <w:jc w:val="both"/>
        <w:rPr>
          <w:rFonts w:ascii="GHEA Grapalat" w:hAnsi="GHEA Grapalat"/>
          <w:sz w:val="24"/>
          <w:szCs w:val="24"/>
          <w:lang w:val="hy-AM"/>
        </w:rPr>
      </w:pPr>
      <w:r>
        <w:rPr>
          <w:rFonts w:ascii="GHEA Grapalat" w:eastAsia="Times New Roman" w:hAnsi="GHEA Grapalat" w:cs="Times New Roman"/>
          <w:color w:val="000000"/>
          <w:sz w:val="24"/>
          <w:szCs w:val="24"/>
          <w:lang w:val="hy-AM"/>
        </w:rPr>
        <w:t>համակարգում է Դատական ակտերի հարկադիր կատարման մասին օրենքի 32-րդ հոդվածի 3.1.-ին մասի հիմքով և գլխավոր հարկադիր կատարողի սահմանած դեպքերում բաժնի իրավասությանը վերաբերող գործերով դատական ներկայացուցչություն</w:t>
      </w:r>
      <w:r>
        <w:rPr>
          <w:rFonts w:ascii="GHEA Grapalat" w:hAnsi="GHEA Grapalat"/>
          <w:sz w:val="24"/>
          <w:szCs w:val="24"/>
          <w:lang w:val="hy-AM"/>
        </w:rPr>
        <w:t>,</w:t>
      </w:r>
    </w:p>
    <w:p w14:paraId="3CF2F220" w14:textId="77777777" w:rsidR="0054751D" w:rsidRDefault="0054751D" w:rsidP="00BF2641">
      <w:pPr>
        <w:pStyle w:val="a3"/>
        <w:numPr>
          <w:ilvl w:val="0"/>
          <w:numId w:val="10"/>
        </w:numPr>
        <w:tabs>
          <w:tab w:val="left" w:pos="1170"/>
        </w:tabs>
        <w:ind w:left="0"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համակարգում է հայցադիմումների, վերաքննիչ և վճռաբեկ բողոքների, դիմումների, միջնորդությունների նախապատրաստման աշխատանքները,</w:t>
      </w:r>
    </w:p>
    <w:p w14:paraId="4F3F99A7" w14:textId="77777777" w:rsidR="0054751D" w:rsidRDefault="0054751D" w:rsidP="00BF2641">
      <w:pPr>
        <w:pStyle w:val="a3"/>
        <w:numPr>
          <w:ilvl w:val="0"/>
          <w:numId w:val="10"/>
        </w:numPr>
        <w:tabs>
          <w:tab w:val="left" w:pos="1170"/>
        </w:tabs>
        <w:ind w:left="0"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իրականացնում է ըստ անհրաժեշտության և հանձնարարության՝ կատարողական վարույթին վերաբերվող հարցերով Գլխավոր հարկադիր կատարողին </w:t>
      </w:r>
      <w:r>
        <w:rPr>
          <w:rFonts w:ascii="GHEA Grapalat" w:eastAsia="Times New Roman" w:hAnsi="GHEA Grapalat" w:cs="Times New Roman"/>
          <w:color w:val="000000"/>
          <w:sz w:val="24"/>
          <w:szCs w:val="24"/>
          <w:lang w:val="hy-AM"/>
        </w:rPr>
        <w:lastRenderedPageBreak/>
        <w:t xml:space="preserve">կամ Ծառայությանն ուղղված վարչական բողոքների, ինչպես նաև այլ դիմումների համապատասխան ընթացքի ապահովումը՝ այդ թվում հարկադիր կատարողի կողմից կայացված որոշումների վերադասության կարգով վերանայման (վերացման) որոշումների կայացում, </w:t>
      </w:r>
    </w:p>
    <w:p w14:paraId="55F68850" w14:textId="77777777" w:rsidR="0054751D" w:rsidRDefault="0054751D" w:rsidP="00BF2641">
      <w:pPr>
        <w:pStyle w:val="a3"/>
        <w:numPr>
          <w:ilvl w:val="0"/>
          <w:numId w:val="10"/>
        </w:numPr>
        <w:tabs>
          <w:tab w:val="left" w:pos="1170"/>
        </w:tabs>
        <w:ind w:left="0"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իրականացնում է Գլխավոր հարկադիր կատարողի կողմից այլ պետական մարմիններին, ֆիզիկական և իրավաբանական անձանց ուղղված գրությունների նախապատրաստումը։</w:t>
      </w:r>
    </w:p>
    <w:p w14:paraId="417B49AC" w14:textId="45B1DB13" w:rsidR="005F17E2" w:rsidRPr="0054751D" w:rsidRDefault="0054751D" w:rsidP="00BF2641">
      <w:pPr>
        <w:pStyle w:val="a3"/>
        <w:numPr>
          <w:ilvl w:val="0"/>
          <w:numId w:val="10"/>
        </w:numPr>
        <w:tabs>
          <w:tab w:val="left" w:pos="1170"/>
        </w:tabs>
        <w:ind w:left="0"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իրականացնում է Գլխավոր հարկադիր կատարողի հանձնարարությամբ՝  բաժնի իրավասությանը վերաբերող բողոքների, դիմումների ընթացքի ապահովումը՝ այդ թվում վերադասության կարգով վերանայման որոշումների նախագծերի նախապատրաստումը։</w:t>
      </w:r>
    </w:p>
    <w:p w14:paraId="3D0E60CA" w14:textId="77777777" w:rsidR="008001FE" w:rsidRDefault="008001FE" w:rsidP="00F623C7">
      <w:pPr>
        <w:tabs>
          <w:tab w:val="left" w:pos="851"/>
          <w:tab w:val="left" w:pos="1217"/>
        </w:tabs>
        <w:ind w:firstLine="567"/>
        <w:jc w:val="both"/>
        <w:rPr>
          <w:rFonts w:ascii="GHEA Grapalat" w:hAnsi="GHEA Grapalat"/>
          <w:b/>
          <w:bCs/>
          <w:color w:val="000000" w:themeColor="text1"/>
          <w:sz w:val="24"/>
          <w:szCs w:val="24"/>
          <w:lang w:val="hy-AM"/>
        </w:rPr>
      </w:pPr>
    </w:p>
    <w:p w14:paraId="4B3F194A" w14:textId="08A1385D" w:rsidR="008001FE" w:rsidRPr="008001FE" w:rsidRDefault="00D950D2" w:rsidP="00F623C7">
      <w:pPr>
        <w:tabs>
          <w:tab w:val="left" w:pos="851"/>
          <w:tab w:val="left" w:pos="1217"/>
        </w:tabs>
        <w:ind w:firstLine="567"/>
        <w:jc w:val="both"/>
        <w:rPr>
          <w:rFonts w:ascii="Cambria Math" w:hAnsi="Cambria Math"/>
          <w:b/>
          <w:bCs/>
          <w:color w:val="000000" w:themeColor="text1"/>
          <w:sz w:val="24"/>
          <w:szCs w:val="24"/>
          <w:lang w:val="hy-AM"/>
        </w:rPr>
      </w:pPr>
      <w:r>
        <w:rPr>
          <w:rFonts w:ascii="GHEA Grapalat" w:hAnsi="GHEA Grapalat"/>
          <w:b/>
          <w:bCs/>
          <w:color w:val="000000" w:themeColor="text1"/>
          <w:sz w:val="24"/>
          <w:szCs w:val="24"/>
          <w:lang w:val="hy-AM"/>
        </w:rPr>
        <w:t>2</w:t>
      </w:r>
      <w:r>
        <w:rPr>
          <w:rFonts w:ascii="Cambria Math" w:hAnsi="Cambria Math"/>
          <w:b/>
          <w:bCs/>
          <w:color w:val="000000" w:themeColor="text1"/>
          <w:sz w:val="24"/>
          <w:szCs w:val="24"/>
          <w:lang w:val="hy-AM"/>
        </w:rPr>
        <w:t>․</w:t>
      </w:r>
      <w:r w:rsidR="00C90E01" w:rsidRPr="00DB7F4E">
        <w:rPr>
          <w:rFonts w:ascii="Cambria Math" w:hAnsi="Cambria Math"/>
          <w:b/>
          <w:bCs/>
          <w:color w:val="000000" w:themeColor="text1"/>
          <w:sz w:val="24"/>
          <w:szCs w:val="24"/>
          <w:lang w:val="hy-AM"/>
        </w:rPr>
        <w:t xml:space="preserve"> </w:t>
      </w:r>
      <w:r w:rsidR="008001FE" w:rsidRPr="008001FE">
        <w:rPr>
          <w:rFonts w:ascii="GHEA Grapalat" w:hAnsi="GHEA Grapalat"/>
          <w:b/>
          <w:bCs/>
          <w:color w:val="000000" w:themeColor="text1"/>
          <w:sz w:val="24"/>
          <w:szCs w:val="24"/>
          <w:lang w:val="hy-AM"/>
        </w:rPr>
        <w:t>Պաշտոնին ներկայացվող պահանջը</w:t>
      </w:r>
      <w:r w:rsidR="008001FE" w:rsidRPr="008001FE">
        <w:rPr>
          <w:rFonts w:ascii="Cambria Math" w:hAnsi="Cambria Math"/>
          <w:b/>
          <w:bCs/>
          <w:color w:val="000000" w:themeColor="text1"/>
          <w:sz w:val="24"/>
          <w:szCs w:val="24"/>
          <w:lang w:val="hy-AM"/>
        </w:rPr>
        <w:t>․</w:t>
      </w:r>
    </w:p>
    <w:p w14:paraId="109EE6F1" w14:textId="3F958E6C" w:rsidR="00DD00A1" w:rsidRDefault="00DD00A1" w:rsidP="00F623C7">
      <w:pPr>
        <w:tabs>
          <w:tab w:val="left" w:pos="851"/>
          <w:tab w:val="left" w:pos="1217"/>
        </w:tabs>
        <w:ind w:firstLine="567"/>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Բաժնի </w:t>
      </w:r>
      <w:r w:rsidR="0054751D">
        <w:rPr>
          <w:rFonts w:ascii="GHEA Grapalat" w:hAnsi="GHEA Grapalat"/>
          <w:color w:val="000000"/>
          <w:sz w:val="24"/>
          <w:szCs w:val="24"/>
          <w:shd w:val="clear" w:color="auto" w:fill="FFFFFF"/>
          <w:lang w:val="hy-AM"/>
        </w:rPr>
        <w:t>գլխավոր</w:t>
      </w:r>
      <w:r w:rsidR="009B1771">
        <w:rPr>
          <w:rFonts w:ascii="GHEA Grapalat" w:hAnsi="GHEA Grapalat"/>
          <w:color w:val="000000"/>
          <w:sz w:val="24"/>
          <w:szCs w:val="24"/>
          <w:shd w:val="clear" w:color="auto" w:fill="FFFFFF"/>
          <w:lang w:val="hy-AM"/>
        </w:rPr>
        <w:t xml:space="preserve"> խորհրդատուի</w:t>
      </w:r>
      <w:r>
        <w:rPr>
          <w:rFonts w:ascii="GHEA Grapalat" w:hAnsi="GHEA Grapalat"/>
          <w:color w:val="000000"/>
          <w:sz w:val="24"/>
          <w:szCs w:val="24"/>
          <w:shd w:val="clear" w:color="auto" w:fill="FFFFFF"/>
          <w:lang w:val="hy-AM"/>
        </w:rPr>
        <w:t xml:space="preserve"> պաշտոն կարող է զբաղեցնել այն անձը, ով նախկինում </w:t>
      </w:r>
      <w:r w:rsidR="0054751D">
        <w:rPr>
          <w:rFonts w:ascii="GHEA Grapalat" w:hAnsi="GHEA Grapalat"/>
          <w:color w:val="000000"/>
          <w:sz w:val="24"/>
          <w:szCs w:val="24"/>
          <w:shd w:val="clear" w:color="auto" w:fill="FFFFFF"/>
          <w:lang w:val="hy-AM"/>
        </w:rPr>
        <w:t xml:space="preserve">զբաղեցրել է </w:t>
      </w:r>
      <w:r w:rsidR="00DB7F4E" w:rsidRPr="00DB7F4E">
        <w:rPr>
          <w:rFonts w:ascii="GHEA Grapalat" w:hAnsi="GHEA Grapalat"/>
          <w:color w:val="000000"/>
          <w:sz w:val="24"/>
          <w:szCs w:val="24"/>
          <w:shd w:val="clear" w:color="auto" w:fill="FFFFFF"/>
          <w:lang w:val="hy-AM"/>
        </w:rPr>
        <w:t>Գ</w:t>
      </w:r>
      <w:r w:rsidR="0054751D">
        <w:rPr>
          <w:rFonts w:ascii="GHEA Grapalat" w:hAnsi="GHEA Grapalat"/>
          <w:color w:val="000000"/>
          <w:sz w:val="24"/>
          <w:szCs w:val="24"/>
          <w:shd w:val="clear" w:color="auto" w:fill="FFFFFF"/>
          <w:lang w:val="hy-AM"/>
        </w:rPr>
        <w:t>լխավոր հարկադիր</w:t>
      </w:r>
      <w:r w:rsidR="0054751D">
        <w:rPr>
          <w:rFonts w:ascii="Calibri" w:hAnsi="Calibri" w:cs="Calibri"/>
          <w:color w:val="000000"/>
          <w:sz w:val="24"/>
          <w:szCs w:val="24"/>
          <w:shd w:val="clear" w:color="auto" w:fill="FFFFFF"/>
          <w:lang w:val="hy-AM"/>
        </w:rPr>
        <w:t> </w:t>
      </w:r>
      <w:r w:rsidR="0054751D">
        <w:rPr>
          <w:rFonts w:ascii="GHEA Grapalat" w:hAnsi="GHEA Grapalat"/>
          <w:color w:val="000000"/>
          <w:sz w:val="24"/>
          <w:szCs w:val="24"/>
          <w:shd w:val="clear" w:color="auto" w:fill="FFFFFF"/>
          <w:lang w:val="hy-AM"/>
        </w:rPr>
        <w:t>կատարողի կամ տեղակալի կամ հարկադիր</w:t>
      </w:r>
      <w:r w:rsidR="0054751D">
        <w:rPr>
          <w:rFonts w:ascii="Calibri" w:hAnsi="Calibri" w:cs="Calibri"/>
          <w:color w:val="000000"/>
          <w:sz w:val="24"/>
          <w:szCs w:val="24"/>
          <w:shd w:val="clear" w:color="auto" w:fill="FFFFFF"/>
          <w:lang w:val="hy-AM"/>
        </w:rPr>
        <w:t> </w:t>
      </w:r>
      <w:r w:rsidR="0054751D">
        <w:rPr>
          <w:rFonts w:ascii="GHEA Grapalat" w:hAnsi="GHEA Grapalat"/>
          <w:color w:val="000000"/>
          <w:sz w:val="24"/>
          <w:szCs w:val="24"/>
          <w:shd w:val="clear" w:color="auto" w:fill="FFFFFF"/>
          <w:lang w:val="hy-AM"/>
        </w:rPr>
        <w:t>կատարման ծառայության գլխավոր խմբի պաշտոն կամ առնվազն երկու տարի՝ առաջատար խմբի պաշտոն կամ ունի հանրային ծառայության առնվազն երկու տարվա ստաժ կամ երեք տարվա մասնագիտական աշխատանքային ստաժ կամ պաշտոնի անձնագրով պահանջվող աշխատանքի բնագավառում` երեք տարվա աշխատանքային ստաժ:</w:t>
      </w:r>
    </w:p>
    <w:p w14:paraId="47995793" w14:textId="13A473CA" w:rsidR="004F68A2" w:rsidRPr="004F68A2" w:rsidRDefault="004E4D9B" w:rsidP="00C90E01">
      <w:pPr>
        <w:spacing w:after="0"/>
        <w:ind w:firstLine="540"/>
        <w:jc w:val="both"/>
        <w:rPr>
          <w:rFonts w:ascii="GHEA Grapalat" w:hAnsi="GHEA Grapalat"/>
          <w:lang w:val="hy-AM"/>
        </w:rPr>
      </w:pPr>
      <w:r>
        <w:rPr>
          <w:rFonts w:ascii="GHEA Grapalat" w:hAnsi="GHEA Grapalat" w:cs="Arial"/>
          <w:sz w:val="24"/>
          <w:szCs w:val="24"/>
          <w:lang w:val="hy-AM"/>
        </w:rPr>
        <w:t xml:space="preserve">Պաշտոնին ներկայացվող մասնագիտական պահանջները սահմանված են </w:t>
      </w:r>
      <w:r>
        <w:rPr>
          <w:rFonts w:ascii="GHEA Grapalat" w:hAnsi="GHEA Grapalat" w:cs="Arial"/>
          <w:sz w:val="24"/>
          <w:szCs w:val="24"/>
          <w:lang w:val="hy-AM"/>
        </w:rPr>
        <w:br/>
        <w:t xml:space="preserve">ՀՀ փոխվարչապետի 30 հուլիսի 2020 թվականի </w:t>
      </w:r>
      <w:hyperlink r:id="rId5" w:history="1">
        <w:r w:rsidRPr="000A7E33">
          <w:rPr>
            <w:rStyle w:val="a7"/>
            <w:rFonts w:ascii="GHEA Grapalat" w:hAnsi="GHEA Grapalat" w:cs="Arial"/>
            <w:sz w:val="24"/>
            <w:szCs w:val="24"/>
            <w:lang w:val="hy-AM"/>
          </w:rPr>
          <w:t>N 461-Ն</w:t>
        </w:r>
      </w:hyperlink>
      <w:r>
        <w:rPr>
          <w:rFonts w:ascii="GHEA Grapalat" w:hAnsi="GHEA Grapalat" w:cs="Arial"/>
          <w:sz w:val="24"/>
          <w:szCs w:val="24"/>
          <w:lang w:val="hy-AM"/>
        </w:rPr>
        <w:t xml:space="preserve"> որոշմամբ:</w:t>
      </w:r>
    </w:p>
    <w:sectPr w:rsidR="004F68A2" w:rsidRPr="004F68A2" w:rsidSect="00C90E01">
      <w:pgSz w:w="12240" w:h="15840"/>
      <w:pgMar w:top="810" w:right="9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438B"/>
    <w:multiLevelType w:val="hybridMultilevel"/>
    <w:tmpl w:val="81C0041C"/>
    <w:lvl w:ilvl="0" w:tplc="042B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6BA12EE"/>
    <w:multiLevelType w:val="hybridMultilevel"/>
    <w:tmpl w:val="AE267B7C"/>
    <w:lvl w:ilvl="0" w:tplc="EB0CB5F0">
      <w:start w:val="1"/>
      <w:numFmt w:val="decimal"/>
      <w:lvlText w:val="%1)"/>
      <w:lvlJc w:val="left"/>
      <w:pPr>
        <w:ind w:left="1917" w:hanging="1065"/>
      </w:pPr>
      <w:rPr>
        <w:rFonts w:ascii="GHEA Grapalat" w:hAnsi="GHEA Grapalat"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79E4443"/>
    <w:multiLevelType w:val="hybridMultilevel"/>
    <w:tmpl w:val="DEEA60E6"/>
    <w:lvl w:ilvl="0" w:tplc="04090011">
      <w:start w:val="1"/>
      <w:numFmt w:val="decimal"/>
      <w:lvlText w:val="%1)"/>
      <w:lvlJc w:val="left"/>
      <w:pPr>
        <w:ind w:left="1801" w:hanging="360"/>
      </w:p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3" w15:restartNumberingAfterBreak="0">
    <w:nsid w:val="53995039"/>
    <w:multiLevelType w:val="hybridMultilevel"/>
    <w:tmpl w:val="A4C6B6E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5FA92AB7"/>
    <w:multiLevelType w:val="hybridMultilevel"/>
    <w:tmpl w:val="04BE33F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631D2CD6"/>
    <w:multiLevelType w:val="hybridMultilevel"/>
    <w:tmpl w:val="E9CCC1E4"/>
    <w:lvl w:ilvl="0" w:tplc="04090001">
      <w:start w:val="1"/>
      <w:numFmt w:val="bullet"/>
      <w:lvlText w:val=""/>
      <w:lvlJc w:val="left"/>
      <w:pPr>
        <w:ind w:left="644" w:hanging="360"/>
      </w:pPr>
      <w:rPr>
        <w:rFonts w:ascii="Symbol" w:hAnsi="Symbol"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8B"/>
    <w:rsid w:val="001E0436"/>
    <w:rsid w:val="00291E8F"/>
    <w:rsid w:val="003362B0"/>
    <w:rsid w:val="004E4D9B"/>
    <w:rsid w:val="004F68A2"/>
    <w:rsid w:val="00530EC1"/>
    <w:rsid w:val="0054751D"/>
    <w:rsid w:val="005F17E2"/>
    <w:rsid w:val="0068438B"/>
    <w:rsid w:val="008001FE"/>
    <w:rsid w:val="00841B51"/>
    <w:rsid w:val="00880EF1"/>
    <w:rsid w:val="009B1771"/>
    <w:rsid w:val="00A40AD1"/>
    <w:rsid w:val="00AE564F"/>
    <w:rsid w:val="00BF2641"/>
    <w:rsid w:val="00C90E01"/>
    <w:rsid w:val="00D950D2"/>
    <w:rsid w:val="00DB7F4E"/>
    <w:rsid w:val="00DD00A1"/>
    <w:rsid w:val="00F6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6AEF"/>
  <w15:chartTrackingRefBased/>
  <w15:docId w15:val="{5BD67BA9-4A7D-4FA0-8811-F1B8F23D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8A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Liste 1"/>
    <w:basedOn w:val="a"/>
    <w:link w:val="a4"/>
    <w:uiPriority w:val="34"/>
    <w:qFormat/>
    <w:rsid w:val="004F68A2"/>
    <w:pPr>
      <w:ind w:left="720"/>
      <w:contextualSpacing/>
    </w:p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uiPriority w:val="34"/>
    <w:locked/>
    <w:rsid w:val="004F68A2"/>
  </w:style>
  <w:style w:type="character" w:customStyle="1" w:styleId="a5">
    <w:name w:val="Обычный (Интернет)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
    <w:link w:val="a6"/>
    <w:uiPriority w:val="99"/>
    <w:locked/>
    <w:rsid w:val="00291E8F"/>
    <w:rPr>
      <w:rFonts w:ascii="Times New Roman" w:eastAsia="Times New Roman" w:hAnsi="Times New Roman" w:cs="Times New Roman"/>
      <w:sz w:val="24"/>
      <w:szCs w:val="24"/>
      <w:lang w:val="en-GB" w:eastAsia="en-GB"/>
    </w:rPr>
  </w:style>
  <w:style w:type="paragraph" w:styleId="a6">
    <w:name w:val="Normal (Web)"/>
    <w:aliases w:val="webb,Обычный (веб) Знак Знак,Знак Знак Знак Знак,Знак Знак1,Обычный (веб) Знак Знак Знак,Знак Знак Знак1 Знак Знак Знак Знак Знак,Знак1"/>
    <w:basedOn w:val="a"/>
    <w:link w:val="a5"/>
    <w:uiPriority w:val="99"/>
    <w:unhideWhenUsed/>
    <w:qFormat/>
    <w:rsid w:val="00291E8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7">
    <w:name w:val="Hyperlink"/>
    <w:basedOn w:val="a0"/>
    <w:uiPriority w:val="99"/>
    <w:unhideWhenUsed/>
    <w:rsid w:val="004E4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132">
      <w:bodyDiv w:val="1"/>
      <w:marLeft w:val="0"/>
      <w:marRight w:val="0"/>
      <w:marTop w:val="0"/>
      <w:marBottom w:val="0"/>
      <w:divBdr>
        <w:top w:val="none" w:sz="0" w:space="0" w:color="auto"/>
        <w:left w:val="none" w:sz="0" w:space="0" w:color="auto"/>
        <w:bottom w:val="none" w:sz="0" w:space="0" w:color="auto"/>
        <w:right w:val="none" w:sz="0" w:space="0" w:color="auto"/>
      </w:divBdr>
    </w:div>
    <w:div w:id="80152099">
      <w:bodyDiv w:val="1"/>
      <w:marLeft w:val="0"/>
      <w:marRight w:val="0"/>
      <w:marTop w:val="0"/>
      <w:marBottom w:val="0"/>
      <w:divBdr>
        <w:top w:val="none" w:sz="0" w:space="0" w:color="auto"/>
        <w:left w:val="none" w:sz="0" w:space="0" w:color="auto"/>
        <w:bottom w:val="none" w:sz="0" w:space="0" w:color="auto"/>
        <w:right w:val="none" w:sz="0" w:space="0" w:color="auto"/>
      </w:divBdr>
    </w:div>
    <w:div w:id="97144718">
      <w:bodyDiv w:val="1"/>
      <w:marLeft w:val="0"/>
      <w:marRight w:val="0"/>
      <w:marTop w:val="0"/>
      <w:marBottom w:val="0"/>
      <w:divBdr>
        <w:top w:val="none" w:sz="0" w:space="0" w:color="auto"/>
        <w:left w:val="none" w:sz="0" w:space="0" w:color="auto"/>
        <w:bottom w:val="none" w:sz="0" w:space="0" w:color="auto"/>
        <w:right w:val="none" w:sz="0" w:space="0" w:color="auto"/>
      </w:divBdr>
    </w:div>
    <w:div w:id="707997310">
      <w:bodyDiv w:val="1"/>
      <w:marLeft w:val="0"/>
      <w:marRight w:val="0"/>
      <w:marTop w:val="0"/>
      <w:marBottom w:val="0"/>
      <w:divBdr>
        <w:top w:val="none" w:sz="0" w:space="0" w:color="auto"/>
        <w:left w:val="none" w:sz="0" w:space="0" w:color="auto"/>
        <w:bottom w:val="none" w:sz="0" w:space="0" w:color="auto"/>
        <w:right w:val="none" w:sz="0" w:space="0" w:color="auto"/>
      </w:divBdr>
    </w:div>
    <w:div w:id="876622370">
      <w:bodyDiv w:val="1"/>
      <w:marLeft w:val="0"/>
      <w:marRight w:val="0"/>
      <w:marTop w:val="0"/>
      <w:marBottom w:val="0"/>
      <w:divBdr>
        <w:top w:val="none" w:sz="0" w:space="0" w:color="auto"/>
        <w:left w:val="none" w:sz="0" w:space="0" w:color="auto"/>
        <w:bottom w:val="none" w:sz="0" w:space="0" w:color="auto"/>
        <w:right w:val="none" w:sz="0" w:space="0" w:color="auto"/>
      </w:divBdr>
    </w:div>
    <w:div w:id="946814959">
      <w:bodyDiv w:val="1"/>
      <w:marLeft w:val="0"/>
      <w:marRight w:val="0"/>
      <w:marTop w:val="0"/>
      <w:marBottom w:val="0"/>
      <w:divBdr>
        <w:top w:val="none" w:sz="0" w:space="0" w:color="auto"/>
        <w:left w:val="none" w:sz="0" w:space="0" w:color="auto"/>
        <w:bottom w:val="none" w:sz="0" w:space="0" w:color="auto"/>
        <w:right w:val="none" w:sz="0" w:space="0" w:color="auto"/>
      </w:divBdr>
    </w:div>
    <w:div w:id="1132479179">
      <w:bodyDiv w:val="1"/>
      <w:marLeft w:val="0"/>
      <w:marRight w:val="0"/>
      <w:marTop w:val="0"/>
      <w:marBottom w:val="0"/>
      <w:divBdr>
        <w:top w:val="none" w:sz="0" w:space="0" w:color="auto"/>
        <w:left w:val="none" w:sz="0" w:space="0" w:color="auto"/>
        <w:bottom w:val="none" w:sz="0" w:space="0" w:color="auto"/>
        <w:right w:val="none" w:sz="0" w:space="0" w:color="auto"/>
      </w:divBdr>
    </w:div>
    <w:div w:id="1139540964">
      <w:bodyDiv w:val="1"/>
      <w:marLeft w:val="0"/>
      <w:marRight w:val="0"/>
      <w:marTop w:val="0"/>
      <w:marBottom w:val="0"/>
      <w:divBdr>
        <w:top w:val="none" w:sz="0" w:space="0" w:color="auto"/>
        <w:left w:val="none" w:sz="0" w:space="0" w:color="auto"/>
        <w:bottom w:val="none" w:sz="0" w:space="0" w:color="auto"/>
        <w:right w:val="none" w:sz="0" w:space="0" w:color="auto"/>
      </w:divBdr>
    </w:div>
    <w:div w:id="1534421942">
      <w:bodyDiv w:val="1"/>
      <w:marLeft w:val="0"/>
      <w:marRight w:val="0"/>
      <w:marTop w:val="0"/>
      <w:marBottom w:val="0"/>
      <w:divBdr>
        <w:top w:val="none" w:sz="0" w:space="0" w:color="auto"/>
        <w:left w:val="none" w:sz="0" w:space="0" w:color="auto"/>
        <w:bottom w:val="none" w:sz="0" w:space="0" w:color="auto"/>
        <w:right w:val="none" w:sz="0" w:space="0" w:color="auto"/>
      </w:divBdr>
    </w:div>
    <w:div w:id="18961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lis.am/DocumentView.aspx?DocID=1451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Iravaban-pet-tegh</dc:creator>
  <cp:keywords/>
  <dc:description/>
  <cp:lastModifiedBy>kadrer-2@harkadir.am</cp:lastModifiedBy>
  <cp:revision>25</cp:revision>
  <dcterms:created xsi:type="dcterms:W3CDTF">2023-01-12T13:39:00Z</dcterms:created>
  <dcterms:modified xsi:type="dcterms:W3CDTF">2024-02-23T10:30:00Z</dcterms:modified>
</cp:coreProperties>
</file>