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F3046F" w:rsidRDefault="00B3334C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F680F2" w14:textId="2B933503" w:rsidR="00885B88" w:rsidRPr="00885B88" w:rsidRDefault="005E44CE" w:rsidP="000A2A64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Անդրանիկ Էդիկի Մարգարյանին</w:t>
      </w:r>
    </w:p>
    <w:p w14:paraId="66558E76" w14:textId="28644CFE" w:rsidR="00621D0D" w:rsidRPr="00E8189E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</w:t>
      </w:r>
      <w:r w:rsidR="005E44C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Կոտայքի մարզ, Արզական, Բջնիի խճղ. 3 </w:t>
      </w:r>
      <w:r w:rsidRP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Pr="00E8189E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694D90FF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F3046F">
        <w:rPr>
          <w:rFonts w:ascii="GHEA Grapalat" w:hAnsi="GHEA Grapalat"/>
          <w:bCs/>
          <w:sz w:val="24"/>
          <w:szCs w:val="24"/>
          <w:lang w:val="hy-AM"/>
        </w:rPr>
        <w:t>7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bookmarkEnd w:id="0"/>
      <w:r w:rsidR="00F3046F">
        <w:rPr>
          <w:rFonts w:ascii="GHEA Grapalat" w:hAnsi="GHEA Grapalat"/>
          <w:bCs/>
          <w:sz w:val="24"/>
          <w:szCs w:val="24"/>
          <w:lang w:val="hy-AM"/>
        </w:rPr>
        <w:t>4</w:t>
      </w:r>
      <w:r w:rsidR="005E44CE">
        <w:rPr>
          <w:rFonts w:ascii="GHEA Grapalat" w:hAnsi="GHEA Grapalat"/>
          <w:bCs/>
          <w:sz w:val="24"/>
          <w:szCs w:val="24"/>
          <w:lang w:val="hy-AM"/>
        </w:rPr>
        <w:t>0716</w:t>
      </w:r>
      <w:r w:rsidR="001C583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8189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3185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26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3185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4A1CB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193EE534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F3046F">
        <w:rPr>
          <w:rFonts w:ascii="GHEA Grapalat" w:eastAsia="Calibri" w:hAnsi="GHEA Grapalat" w:cs="IRTEK Courier"/>
          <w:bCs/>
          <w:sz w:val="24"/>
          <w:szCs w:val="24"/>
          <w:lang w:val="hy-AM"/>
        </w:rPr>
        <w:t>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5E44CE">
        <w:rPr>
          <w:rFonts w:ascii="GHEA Grapalat" w:eastAsia="Calibri" w:hAnsi="GHEA Grapalat" w:cs="IRTEK Courier"/>
          <w:bCs/>
          <w:sz w:val="24"/>
          <w:szCs w:val="24"/>
          <w:lang w:val="hy-AM"/>
        </w:rPr>
        <w:t>0716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BA0B333" w:rsidR="00481FBA" w:rsidRPr="00664498" w:rsidRDefault="00EB71D5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042BE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DE936E86-DAED-4189-A1F0-6148D22D4E36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DE07FDE" w:rsidR="00481FBA" w:rsidRPr="00664498" w:rsidRDefault="00E8189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5158C" w14:textId="77777777" w:rsidR="00E515F3" w:rsidRDefault="00E515F3" w:rsidP="007D2423">
      <w:pPr>
        <w:spacing w:after="0" w:line="240" w:lineRule="auto"/>
      </w:pPr>
      <w:r>
        <w:separator/>
      </w:r>
    </w:p>
  </w:endnote>
  <w:endnote w:type="continuationSeparator" w:id="0">
    <w:p w14:paraId="4AA728B1" w14:textId="77777777" w:rsidR="00E515F3" w:rsidRDefault="00E515F3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3103B" w14:textId="77777777" w:rsidR="00E515F3" w:rsidRDefault="00E515F3" w:rsidP="007D2423">
      <w:pPr>
        <w:spacing w:after="0" w:line="240" w:lineRule="auto"/>
      </w:pPr>
      <w:r>
        <w:separator/>
      </w:r>
    </w:p>
  </w:footnote>
  <w:footnote w:type="continuationSeparator" w:id="0">
    <w:p w14:paraId="174D92A5" w14:textId="77777777" w:rsidR="00E515F3" w:rsidRDefault="00E515F3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2685D"/>
    <w:rsid w:val="00130C64"/>
    <w:rsid w:val="00133E67"/>
    <w:rsid w:val="00135669"/>
    <w:rsid w:val="00154262"/>
    <w:rsid w:val="00154B66"/>
    <w:rsid w:val="00155B42"/>
    <w:rsid w:val="001755C2"/>
    <w:rsid w:val="001B1535"/>
    <w:rsid w:val="001B7929"/>
    <w:rsid w:val="001C583D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93DF2"/>
    <w:rsid w:val="005B6EB1"/>
    <w:rsid w:val="005D1492"/>
    <w:rsid w:val="005D673F"/>
    <w:rsid w:val="005E44CE"/>
    <w:rsid w:val="006132FC"/>
    <w:rsid w:val="00621D0D"/>
    <w:rsid w:val="00631857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76AFE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1467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35D3F"/>
    <w:rsid w:val="009555D9"/>
    <w:rsid w:val="009645D3"/>
    <w:rsid w:val="00973151"/>
    <w:rsid w:val="0098286E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5A39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D3E7C"/>
    <w:rsid w:val="00DE4939"/>
    <w:rsid w:val="00E043D3"/>
    <w:rsid w:val="00E14D4B"/>
    <w:rsid w:val="00E34946"/>
    <w:rsid w:val="00E43436"/>
    <w:rsid w:val="00E467C8"/>
    <w:rsid w:val="00E515F3"/>
    <w:rsid w:val="00E53230"/>
    <w:rsid w:val="00E546CE"/>
    <w:rsid w:val="00E651C8"/>
    <w:rsid w:val="00E653FE"/>
    <w:rsid w:val="00E66869"/>
    <w:rsid w:val="00E706EA"/>
    <w:rsid w:val="00E8189E"/>
    <w:rsid w:val="00E84E4E"/>
    <w:rsid w:val="00EA03C4"/>
    <w:rsid w:val="00EA7CEB"/>
    <w:rsid w:val="00EB0B0A"/>
    <w:rsid w:val="00EB15CA"/>
    <w:rsid w:val="00EB71D5"/>
    <w:rsid w:val="00EC0A78"/>
    <w:rsid w:val="00EC40A2"/>
    <w:rsid w:val="00ED097F"/>
    <w:rsid w:val="00EE17BE"/>
    <w:rsid w:val="00EF6538"/>
    <w:rsid w:val="00F13F16"/>
    <w:rsid w:val="00F3046F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mAkqseoPJT+QzjSfVpV2F81qlUd8dCV4gk1O1i3usr8=</DigestValue>
    </Reference>
    <Reference Type="http://www.w3.org/2000/09/xmldsig#Object" URI="#idOfficeObject">
      <DigestMethod Algorithm="http://www.w3.org/2001/04/xmlenc#sha256"/>
      <DigestValue>YgG32UL2B1i/zPivSUEnPyIO0fyUyxTKOZOgHq/hb6M=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wjEG/KHi7RYI3Fy0RN7s0xwPtb7RuMDuNmk2JWXg1ww=</DigestValue>
    </Reference>
    <Reference Type="http://www.w3.org/2000/09/xmldsig#Object" URI="#idValidSigLnImg">
      <DigestMethod Algorithm="http://www.w3.org/2001/04/xmlenc#sha256"/>
      <DigestValue>7y2igwwtwtfDOGhZc1M6l/NxSInZS5VbI5WV2DBxl+g=</DigestValue>
    </Reference>
    <Reference Type="http://www.w3.org/2000/09/xmldsig#Object" URI="#idInvalidSigLnImg">
      <DigestMethod Algorithm="http://www.w3.org/2001/04/xmlenc#sha256"/>
      <DigestValue>aRy1o1mDGRFmAga3HOhTEfhRPjixwLBbG1KB0Gy/Wko=</DigestValue>
    </Reference>
  </SignedInfo>
  <SignatureValue>SwyzuXLxAF4N+5b+YejeypopeRfgvC4y9/zmpVw9CDa1rlwBd0faFnPJc6lesNJ+syOgM2DWvUY1
TeR7u7wtdIdaugkExE+eJmyOQ7Gms45oulS5gP1kUI28scEkaC5/GF1yelnhpcgedUT/GNjt5EVP
NZT7zh/g2AruMUwawr7qr/aFUWkYXUmIo7CXV4vUY+pXZK2D6DF3grE+rbG58fxyhs+5VLvigEjD
stXKIAMaVYtClTsXUhizJFI+1UpHQJlVowgJizc6u95Zc/pGgG75GYK7vB3mhpdlY9oezL5tZNwC
hu1DTRUwv5dCEANL7c7Xn+oKgTyL1IzCnkZkYA==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5Dp+d68Wu8/yyUzvCM66Fc8WPlsMabXCRUL91HV08Ak=</DigestValue>
      </Reference>
      <Reference URI="/word/endnotes.xml?ContentType=application/vnd.openxmlformats-officedocument.wordprocessingml.endnotes+xml">
        <DigestMethod Algorithm="http://www.w3.org/2001/04/xmlenc#sha256"/>
        <DigestValue>5fLd4U+F/JqnvH+RbgM8uykwRDW9Mhv0P4WRXJ/Lqko=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KoEcQL7NVGIt5CCSg1DeqqA/lxd5uLMm/n7ftznu0yw=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1WMVoEE8WkrdXoGbzd2lZvtHmz0vJjYa4n0wZ38ITck=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p7OTzilS2Yr8kvG81m0TwbK7U5cK1y2d7olEerwgJl0=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2024-04-16T06:49:54Z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{DE936E86-DAED-4189-A1F0-6148D22D4E36}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2024-04-16T06:49:54Z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CI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https://mul2-utfsib.gov.am/tasks/383814/oneclick/CANUCUM 240716 26.04.docx?token=1cc2bbf578bd79aeb4c65877c4ba29e4</cp:keywords>
  <dc:description/>
  <cp:lastModifiedBy>User</cp:lastModifiedBy>
  <cp:revision>185</cp:revision>
  <cp:lastPrinted>2022-11-09T10:44:00Z</cp:lastPrinted>
  <dcterms:created xsi:type="dcterms:W3CDTF">2022-11-07T12:02:00Z</dcterms:created>
  <dcterms:modified xsi:type="dcterms:W3CDTF">2024-04-16T06:49:00Z</dcterms:modified>
</cp:coreProperties>
</file>