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A410A0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10</w:t>
      </w:r>
      <w:bookmarkStart w:id="0" w:name="_GoBack"/>
      <w:bookmarkEnd w:id="0"/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6635">
        <w:rPr>
          <w:rFonts w:ascii="GHEA Grapalat" w:hAnsi="GHEA Grapalat" w:cs="Sylfaen"/>
          <w:sz w:val="22"/>
          <w:szCs w:val="22"/>
          <w:lang w:val="hy-AM"/>
        </w:rPr>
        <w:t>Օգոստոսի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286635">
        <w:rPr>
          <w:rFonts w:ascii="GHEA Grapalat" w:hAnsi="GHEA Grapalat" w:cs="Sylfaen"/>
          <w:sz w:val="20"/>
          <w:szCs w:val="20"/>
          <w:lang w:val="hy-AM"/>
        </w:rPr>
        <w:t>08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286635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01BDB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08/01-</w:t>
      </w:r>
      <w:r w:rsidR="00010C70">
        <w:rPr>
          <w:rFonts w:ascii="GHEA Grapalat" w:hAnsi="GHEA Grapalat" w:cs="Sylfaen"/>
          <w:sz w:val="20"/>
          <w:szCs w:val="20"/>
          <w:lang w:val="hy-AM"/>
        </w:rPr>
        <w:t>02842428</w:t>
      </w:r>
      <w:r w:rsidR="008D3AFD">
        <w:rPr>
          <w:rFonts w:ascii="GHEA Grapalat" w:hAnsi="GHEA Grapalat" w:cs="Sylfaen"/>
          <w:sz w:val="20"/>
          <w:szCs w:val="20"/>
          <w:lang w:val="hy-AM"/>
        </w:rPr>
        <w:t>/1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Default="00B35F2E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010C70" w:rsidRDefault="0060416E" w:rsidP="00010C70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010C70">
        <w:rPr>
          <w:rFonts w:ascii="GHEA Grapalat" w:hAnsi="GHEA Grapalat"/>
          <w:sz w:val="20"/>
          <w:szCs w:val="18"/>
          <w:lang w:val="hy-AM"/>
        </w:rPr>
        <w:t>15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010C70">
        <w:rPr>
          <w:rFonts w:ascii="GHEA Grapalat" w:hAnsi="GHEA Grapalat"/>
          <w:sz w:val="20"/>
          <w:szCs w:val="18"/>
          <w:lang w:val="hy-AM"/>
        </w:rPr>
        <w:t>12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010C70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010C70">
        <w:rPr>
          <w:rFonts w:ascii="GHEA Grapalat" w:hAnsi="GHEA Grapalat"/>
          <w:sz w:val="20"/>
          <w:szCs w:val="18"/>
          <w:lang w:val="hy-AM"/>
        </w:rPr>
        <w:t>1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010C70">
        <w:rPr>
          <w:rFonts w:ascii="GHEA Grapalat" w:hAnsi="GHEA Grapalat"/>
          <w:sz w:val="20"/>
          <w:szCs w:val="18"/>
          <w:lang w:val="hy-AM"/>
        </w:rPr>
        <w:t>0681</w:t>
      </w:r>
      <w:r w:rsidRPr="0060416E">
        <w:rPr>
          <w:rFonts w:ascii="GHEA Grapalat" w:hAnsi="GHEA Grapalat"/>
          <w:sz w:val="20"/>
          <w:szCs w:val="18"/>
          <w:lang w:val="hy-AM"/>
        </w:rPr>
        <w:t>/02/1</w:t>
      </w:r>
      <w:r w:rsidR="00010C70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պարտապան</w:t>
      </w:r>
      <w:r w:rsidR="00B153C3">
        <w:rPr>
          <w:rFonts w:ascii="GHEA Grapalat" w:hAnsi="GHEA Grapalat"/>
          <w:sz w:val="20"/>
          <w:szCs w:val="18"/>
          <w:lang w:val="hy-AM"/>
        </w:rPr>
        <w:t xml:space="preserve"> </w:t>
      </w:r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 Աստղիկ 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Օնիկի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 հօգուտ հայցվոր «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Յունիբանկ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» բաց բաժնետիրական ընկերության բռնագանձել 184.691 (մեկ հարյուր 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ութսունչորս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 հազար վեց հարյուր 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իննսունմեկ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) ՀՀ դրամ, որից 130.995 (մեկ հարյուր երեսուն հազար ինը հարյուր 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իննսունհինգ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) ՀՀ դրամ որպես վարկի գումար, 9.452 (ինը հազար չորս հարյուր 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հիսուներկու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>) ՀՀ դրամ՝ որպես տոկոսագումար, 37.961 (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երեսունյոթ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 հազար ինը հարյուր 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վաթսունմեկ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) ՀՀ դրամ՝ որպես ժամկետանց վարկի տույժ, 6.283 (վեց հազար երկու հարյուր 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ութսուներեք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) ՀՀ դրամ՝ որպես ժամկետանց տոկոսի տույժ, ինչպես նաև բռնագանձել 3.694 (երեք հազար վեց հարյուր 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իննսունչորս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) ՀՀ դրամ՝ որպես հայցվորի կողմից կատարված դատական ծախսի՝ նախապես վճարված պետական տուրքի գումարի փոխհատուցում: Վարկի գումարի մնացորդի՝ 130.995 (մեկ հարյուր երեսուն հազար ինը հարյուր 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իննսունհինգ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) ՀՀ դրամի չվճարված մասի նկատմամբ սկսած 16.06.2016թ. 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 07.11.2016թ. ընկած ժամանակահատվածի համար հաշվարկել տոկոսներ տարեկան 22% (քսաներկու) տոկոս դրույքաչափով, իսկ ժամկետանց վարկի և 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տոկոսագումարի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 նկատմամբ սկսած 16.06.2016թ. 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 պարտավորության փաստացի կատարման օրը հաշվարկել օրական 1% (մեկ տոկոսի) չափով տույժ և նշված տոկոսի ու տույժի գումարները նույնպես բռնագանձել պատասխանող Աստղիկ 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Օնիկի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 xml:space="preserve"> հօգուտ հայցվոր «</w:t>
      </w:r>
      <w:proofErr w:type="spellStart"/>
      <w:r w:rsidR="00010C70" w:rsidRPr="00010C70">
        <w:rPr>
          <w:rFonts w:ascii="GHEA Grapalat" w:hAnsi="GHEA Grapalat"/>
          <w:sz w:val="20"/>
          <w:szCs w:val="18"/>
          <w:lang w:val="hy-AM"/>
        </w:rPr>
        <w:t>Յունիբանկ</w:t>
      </w:r>
      <w:proofErr w:type="spellEnd"/>
      <w:r w:rsidR="00010C70" w:rsidRPr="00010C70">
        <w:rPr>
          <w:rFonts w:ascii="GHEA Grapalat" w:hAnsi="GHEA Grapalat"/>
          <w:sz w:val="20"/>
          <w:szCs w:val="18"/>
          <w:lang w:val="hy-AM"/>
        </w:rPr>
        <w:t>» բաց բաժնետիրական ընկերության:</w:t>
      </w:r>
    </w:p>
    <w:p w:rsidR="008D3AFD" w:rsidRDefault="008D3AFD" w:rsidP="00010C70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Պարտապանի՝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 xml:space="preserve"> ունեցած գույքի և</w:t>
      </w:r>
      <w:r w:rsidR="005D1D6C" w:rsidRPr="005D1D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</w:t>
      </w:r>
      <w:r w:rsidR="005E4504" w:rsidRPr="005E4504">
        <w:rPr>
          <w:rFonts w:ascii="GHEA Grapalat" w:hAnsi="GHEA Grapalat" w:cs="Sylfaen"/>
          <w:sz w:val="20"/>
          <w:szCs w:val="20"/>
          <w:lang w:val="hy-AM"/>
        </w:rPr>
        <w:t>իրոջն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ունեցած պարտավորության չափի համեմատության արդյունքում ակնհայտ է, որ առկա է օրենքով սահմանված նվազագույն աշխատավարձի հազարապատիկից ավելի չափով անբավարարություն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F01BDB">
        <w:rPr>
          <w:rFonts w:ascii="GHEA Grapalat" w:hAnsi="GHEA Grapalat" w:cs="Sylfaen"/>
          <w:sz w:val="20"/>
          <w:szCs w:val="20"/>
          <w:lang w:val="hy-AM"/>
        </w:rPr>
        <w:t>08.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F01BDB">
        <w:rPr>
          <w:rFonts w:ascii="GHEA Grapalat" w:hAnsi="GHEA Grapalat" w:cs="Sylfaen"/>
          <w:sz w:val="20"/>
          <w:szCs w:val="20"/>
          <w:lang w:val="hy-AM"/>
        </w:rPr>
        <w:t>8</w:t>
      </w:r>
      <w:r w:rsidR="00F01BDB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F01BDB">
        <w:rPr>
          <w:rFonts w:ascii="GHEA Grapalat" w:hAnsi="GHEA Grapalat" w:cs="Sylfaen"/>
          <w:sz w:val="20"/>
          <w:szCs w:val="20"/>
          <w:lang w:val="hy-AM"/>
        </w:rPr>
        <w:t>201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F01BDB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F01BDB">
        <w:rPr>
          <w:rFonts w:ascii="GHEA Grapalat" w:hAnsi="GHEA Grapalat" w:cs="Sylfaen"/>
          <w:sz w:val="20"/>
          <w:szCs w:val="20"/>
          <w:lang w:val="hy-AM"/>
        </w:rPr>
        <w:t>–ին վերսկսված թիվ 08/01-</w:t>
      </w:r>
      <w:r w:rsidR="00010C70">
        <w:rPr>
          <w:rFonts w:ascii="GHEA Grapalat" w:hAnsi="GHEA Grapalat" w:cs="Sylfaen"/>
          <w:sz w:val="20"/>
          <w:szCs w:val="20"/>
          <w:lang w:val="hy-AM"/>
        </w:rPr>
        <w:t>02842428</w:t>
      </w:r>
      <w:r w:rsidR="00F01BDB">
        <w:rPr>
          <w:rFonts w:ascii="GHEA Grapalat" w:hAnsi="GHEA Grapalat" w:cs="Sylfaen"/>
          <w:sz w:val="20"/>
          <w:szCs w:val="20"/>
          <w:lang w:val="hy-AM"/>
        </w:rPr>
        <w:t>/1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8D3AFD" w:rsidRPr="0028784F" w:rsidRDefault="003B32B5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10C70"/>
    <w:rsid w:val="00052A26"/>
    <w:rsid w:val="00056ABB"/>
    <w:rsid w:val="000660A7"/>
    <w:rsid w:val="0007278B"/>
    <w:rsid w:val="000956C3"/>
    <w:rsid w:val="000E0F97"/>
    <w:rsid w:val="000E51FF"/>
    <w:rsid w:val="000E5DDE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272DE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410A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AF4264"/>
    <w:rsid w:val="00B153C3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01BDB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ADC1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132</cp:revision>
  <cp:lastPrinted>2018-01-18T06:20:00Z</cp:lastPrinted>
  <dcterms:created xsi:type="dcterms:W3CDTF">2010-11-05T11:56:00Z</dcterms:created>
  <dcterms:modified xsi:type="dcterms:W3CDTF">2018-08-09T12:42:00Z</dcterms:modified>
</cp:coreProperties>
</file>