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E373ED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10</w:t>
      </w:r>
      <w:bookmarkStart w:id="0" w:name="_GoBack"/>
      <w:bookmarkEnd w:id="0"/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86635">
        <w:rPr>
          <w:rFonts w:ascii="GHEA Grapalat" w:hAnsi="GHEA Grapalat" w:cs="Sylfaen"/>
          <w:sz w:val="22"/>
          <w:szCs w:val="22"/>
          <w:lang w:val="hy-AM"/>
        </w:rPr>
        <w:t>Օգոստոսի</w:t>
      </w:r>
      <w:r w:rsidR="008D3AFD">
        <w:rPr>
          <w:rFonts w:ascii="GHEA Grapalat" w:hAnsi="GHEA Grapalat"/>
          <w:sz w:val="22"/>
          <w:szCs w:val="22"/>
          <w:lang w:val="hy-AM"/>
        </w:rPr>
        <w:t>. 201</w:t>
      </w:r>
      <w:r w:rsidR="005F31A4" w:rsidRPr="00B35F2E">
        <w:rPr>
          <w:rFonts w:ascii="GHEA Grapalat" w:hAnsi="GHEA Grapalat"/>
          <w:sz w:val="22"/>
          <w:szCs w:val="22"/>
          <w:lang w:val="hy-AM"/>
        </w:rPr>
        <w:t>8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Default="00FD74DE" w:rsidP="008D3AFD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="008D3AFD">
        <w:rPr>
          <w:rFonts w:ascii="GHEA Grapalat" w:hAnsi="GHEA Grapalat"/>
          <w:sz w:val="20"/>
          <w:szCs w:val="20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052A26">
        <w:rPr>
          <w:rFonts w:ascii="GHEA Grapalat" w:hAnsi="GHEA Grapalat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 xml:space="preserve">Դավիթ </w:t>
      </w:r>
      <w:proofErr w:type="spellStart"/>
      <w:r w:rsidR="003B32B5" w:rsidRPr="003B32B5">
        <w:rPr>
          <w:rFonts w:ascii="GHEA Grapalat" w:hAnsi="GHEA Grapalat"/>
          <w:sz w:val="20"/>
          <w:szCs w:val="20"/>
          <w:lang w:val="hy-AM"/>
        </w:rPr>
        <w:t>Սահակ</w:t>
      </w:r>
      <w:r w:rsidR="008D3AFD">
        <w:rPr>
          <w:rFonts w:ascii="GHEA Grapalat" w:hAnsi="GHEA Grapalat"/>
          <w:sz w:val="20"/>
          <w:szCs w:val="20"/>
          <w:lang w:val="hy-AM"/>
        </w:rPr>
        <w:t>անս</w:t>
      </w:r>
      <w:proofErr w:type="spellEnd"/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քննության առնելով </w:t>
      </w:r>
      <w:r w:rsidR="00286635">
        <w:rPr>
          <w:rFonts w:ascii="GHEA Grapalat" w:hAnsi="GHEA Grapalat" w:cs="Sylfaen"/>
          <w:sz w:val="20"/>
          <w:szCs w:val="20"/>
          <w:lang w:val="hy-AM"/>
        </w:rPr>
        <w:t>08</w:t>
      </w:r>
      <w:r w:rsid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D60510" w:rsidRPr="00D60510">
        <w:rPr>
          <w:rFonts w:ascii="GHEA Grapalat" w:hAnsi="GHEA Grapalat" w:cs="Sylfaen"/>
          <w:sz w:val="20"/>
          <w:szCs w:val="20"/>
          <w:lang w:val="hy-AM"/>
        </w:rPr>
        <w:t>0</w:t>
      </w:r>
      <w:r w:rsidR="00286635">
        <w:rPr>
          <w:rFonts w:ascii="GHEA Grapalat" w:hAnsi="GHEA Grapalat" w:cs="Sylfaen"/>
          <w:sz w:val="20"/>
          <w:szCs w:val="20"/>
          <w:lang w:val="hy-AM"/>
        </w:rPr>
        <w:t>8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27372">
        <w:rPr>
          <w:rFonts w:ascii="GHEA Grapalat" w:hAnsi="GHEA Grapalat" w:cs="Sylfaen"/>
          <w:sz w:val="20"/>
          <w:szCs w:val="20"/>
          <w:lang w:val="hy-AM"/>
        </w:rPr>
        <w:t>201</w:t>
      </w:r>
      <w:r w:rsidR="00D60510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F01BDB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թիվ 08/01-</w:t>
      </w:r>
      <w:r w:rsidR="001F7459">
        <w:rPr>
          <w:rFonts w:ascii="GHEA Grapalat" w:hAnsi="GHEA Grapalat" w:cs="Sylfaen"/>
          <w:sz w:val="20"/>
          <w:szCs w:val="20"/>
          <w:lang w:val="hy-AM"/>
        </w:rPr>
        <w:t>02905669</w:t>
      </w:r>
      <w:r w:rsidR="008D3AFD">
        <w:rPr>
          <w:rFonts w:ascii="GHEA Grapalat" w:hAnsi="GHEA Grapalat" w:cs="Sylfaen"/>
          <w:sz w:val="20"/>
          <w:szCs w:val="20"/>
          <w:lang w:val="hy-AM"/>
        </w:rPr>
        <w:t>/1</w:t>
      </w:r>
      <w:r w:rsidR="00D60510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կատարողական վարույթի նյութերը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B35F2E" w:rsidRDefault="00B35F2E" w:rsidP="008D3AFD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1F7459" w:rsidRDefault="0060416E" w:rsidP="001F7459">
      <w:pPr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60416E">
        <w:rPr>
          <w:rFonts w:ascii="GHEA Grapalat" w:hAnsi="GHEA Grapalat"/>
          <w:sz w:val="20"/>
          <w:szCs w:val="18"/>
          <w:lang w:val="hy-AM"/>
        </w:rPr>
        <w:t xml:space="preserve">ՀՀ Շիրակի մարզի ընդհանուր իրավասության դատարանի կողմից </w:t>
      </w:r>
      <w:r w:rsidR="00021FD0">
        <w:rPr>
          <w:rFonts w:ascii="GHEA Grapalat" w:hAnsi="GHEA Grapalat"/>
          <w:sz w:val="20"/>
          <w:szCs w:val="18"/>
          <w:lang w:val="hy-AM"/>
        </w:rPr>
        <w:t>22</w:t>
      </w:r>
      <w:r w:rsidRPr="0060416E">
        <w:rPr>
          <w:rFonts w:ascii="GHEA Grapalat" w:hAnsi="GHEA Grapalat"/>
          <w:sz w:val="20"/>
          <w:szCs w:val="18"/>
          <w:lang w:val="hy-AM"/>
        </w:rPr>
        <w:t>.</w:t>
      </w:r>
      <w:r w:rsidR="00021FD0">
        <w:rPr>
          <w:rFonts w:ascii="GHEA Grapalat" w:hAnsi="GHEA Grapalat"/>
          <w:sz w:val="20"/>
          <w:szCs w:val="18"/>
          <w:lang w:val="hy-AM"/>
        </w:rPr>
        <w:t>12</w:t>
      </w:r>
      <w:r w:rsidRPr="0060416E">
        <w:rPr>
          <w:rFonts w:ascii="GHEA Grapalat" w:hAnsi="GHEA Grapalat"/>
          <w:sz w:val="20"/>
          <w:szCs w:val="18"/>
          <w:lang w:val="hy-AM"/>
        </w:rPr>
        <w:t>.201</w:t>
      </w:r>
      <w:r w:rsidR="00021FD0">
        <w:rPr>
          <w:rFonts w:ascii="GHEA Grapalat" w:hAnsi="GHEA Grapalat"/>
          <w:sz w:val="20"/>
          <w:szCs w:val="18"/>
          <w:lang w:val="hy-AM"/>
        </w:rPr>
        <w:t>6</w:t>
      </w:r>
      <w:r w:rsidRPr="0060416E">
        <w:rPr>
          <w:rFonts w:ascii="GHEA Grapalat" w:hAnsi="GHEA Grapalat"/>
          <w:sz w:val="20"/>
          <w:szCs w:val="18"/>
          <w:lang w:val="hy-AM"/>
        </w:rPr>
        <w:t>թ–ին տրված թիվ ՇԴ</w:t>
      </w:r>
      <w:r w:rsidR="00A437B7">
        <w:rPr>
          <w:rFonts w:ascii="GHEA Grapalat" w:hAnsi="GHEA Grapalat"/>
          <w:sz w:val="20"/>
          <w:szCs w:val="18"/>
          <w:lang w:val="hy-AM"/>
        </w:rPr>
        <w:t>1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021FD0">
        <w:rPr>
          <w:rFonts w:ascii="GHEA Grapalat" w:hAnsi="GHEA Grapalat"/>
          <w:sz w:val="20"/>
          <w:szCs w:val="18"/>
          <w:lang w:val="hy-AM"/>
        </w:rPr>
        <w:t>0675</w:t>
      </w:r>
      <w:r w:rsidRPr="0060416E">
        <w:rPr>
          <w:rFonts w:ascii="GHEA Grapalat" w:hAnsi="GHEA Grapalat"/>
          <w:sz w:val="20"/>
          <w:szCs w:val="18"/>
          <w:lang w:val="hy-AM"/>
        </w:rPr>
        <w:t>/02/1</w:t>
      </w:r>
      <w:r w:rsidR="00021FD0">
        <w:rPr>
          <w:rFonts w:ascii="GHEA Grapalat" w:hAnsi="GHEA Grapalat"/>
          <w:sz w:val="20"/>
          <w:szCs w:val="18"/>
          <w:lang w:val="hy-AM"/>
        </w:rPr>
        <w:t>6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կատարողական թերթի հիման վրա անհրաժեշտ պարտապան</w:t>
      </w:r>
      <w:r w:rsidR="003B32B5" w:rsidRPr="003B32B5">
        <w:rPr>
          <w:rFonts w:ascii="GHEA Grapalat" w:hAnsi="GHEA Grapalat"/>
          <w:sz w:val="20"/>
          <w:szCs w:val="18"/>
          <w:lang w:val="hy-AM"/>
        </w:rPr>
        <w:t xml:space="preserve"> </w:t>
      </w:r>
      <w:r w:rsidR="001F7459" w:rsidRPr="001F7459">
        <w:rPr>
          <w:rFonts w:ascii="GHEA Grapalat" w:hAnsi="GHEA Grapalat"/>
          <w:sz w:val="20"/>
          <w:szCs w:val="18"/>
          <w:lang w:val="hy-AM"/>
        </w:rPr>
        <w:t xml:space="preserve">Արամ </w:t>
      </w:r>
      <w:proofErr w:type="spellStart"/>
      <w:r w:rsidR="001F7459" w:rsidRPr="001F7459">
        <w:rPr>
          <w:rFonts w:ascii="GHEA Grapalat" w:hAnsi="GHEA Grapalat"/>
          <w:sz w:val="20"/>
          <w:szCs w:val="18"/>
          <w:lang w:val="hy-AM"/>
        </w:rPr>
        <w:t>Ասպուրակի</w:t>
      </w:r>
      <w:proofErr w:type="spellEnd"/>
      <w:r w:rsidR="001F7459" w:rsidRPr="001F7459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1F7459" w:rsidRPr="001F7459">
        <w:rPr>
          <w:rFonts w:ascii="GHEA Grapalat" w:hAnsi="GHEA Grapalat"/>
          <w:sz w:val="20"/>
          <w:szCs w:val="18"/>
          <w:lang w:val="hy-AM"/>
        </w:rPr>
        <w:t>Ալեքսանյանից</w:t>
      </w:r>
      <w:proofErr w:type="spellEnd"/>
      <w:r w:rsidR="001F7459" w:rsidRPr="001F7459">
        <w:rPr>
          <w:rFonts w:ascii="GHEA Grapalat" w:hAnsi="GHEA Grapalat"/>
          <w:sz w:val="20"/>
          <w:szCs w:val="18"/>
          <w:lang w:val="hy-AM"/>
        </w:rPr>
        <w:t xml:space="preserve"> հօգուտ հայցվոր «</w:t>
      </w:r>
      <w:proofErr w:type="spellStart"/>
      <w:r w:rsidR="001F7459" w:rsidRPr="001F7459">
        <w:rPr>
          <w:rFonts w:ascii="GHEA Grapalat" w:hAnsi="GHEA Grapalat"/>
          <w:sz w:val="20"/>
          <w:szCs w:val="18"/>
          <w:lang w:val="hy-AM"/>
        </w:rPr>
        <w:t>Յունիբանկ</w:t>
      </w:r>
      <w:proofErr w:type="spellEnd"/>
      <w:r w:rsidR="001F7459" w:rsidRPr="001F7459">
        <w:rPr>
          <w:rFonts w:ascii="GHEA Grapalat" w:hAnsi="GHEA Grapalat"/>
          <w:sz w:val="20"/>
          <w:szCs w:val="18"/>
          <w:lang w:val="hy-AM"/>
        </w:rPr>
        <w:t xml:space="preserve">» բաց բաժնետիրական ընկերության բռնագանձել 144.289 (մեկ հարյուր </w:t>
      </w:r>
      <w:proofErr w:type="spellStart"/>
      <w:r w:rsidR="001F7459" w:rsidRPr="001F7459">
        <w:rPr>
          <w:rFonts w:ascii="GHEA Grapalat" w:hAnsi="GHEA Grapalat"/>
          <w:sz w:val="20"/>
          <w:szCs w:val="18"/>
          <w:lang w:val="hy-AM"/>
        </w:rPr>
        <w:t>քառասունչորս</w:t>
      </w:r>
      <w:proofErr w:type="spellEnd"/>
      <w:r w:rsidR="001F7459" w:rsidRPr="001F7459">
        <w:rPr>
          <w:rFonts w:ascii="GHEA Grapalat" w:hAnsi="GHEA Grapalat"/>
          <w:sz w:val="20"/>
          <w:szCs w:val="18"/>
          <w:lang w:val="hy-AM"/>
        </w:rPr>
        <w:t xml:space="preserve"> հազար երկու հարյուր </w:t>
      </w:r>
      <w:proofErr w:type="spellStart"/>
      <w:r w:rsidR="001F7459" w:rsidRPr="001F7459">
        <w:rPr>
          <w:rFonts w:ascii="GHEA Grapalat" w:hAnsi="GHEA Grapalat"/>
          <w:sz w:val="20"/>
          <w:szCs w:val="18"/>
          <w:lang w:val="hy-AM"/>
        </w:rPr>
        <w:t>ութսունինը</w:t>
      </w:r>
      <w:proofErr w:type="spellEnd"/>
      <w:r w:rsidR="001F7459" w:rsidRPr="001F7459">
        <w:rPr>
          <w:rFonts w:ascii="GHEA Grapalat" w:hAnsi="GHEA Grapalat"/>
          <w:sz w:val="20"/>
          <w:szCs w:val="18"/>
          <w:lang w:val="hy-AM"/>
        </w:rPr>
        <w:t xml:space="preserve">) ՀՀ դրամ, որից 102.453 (մեկ հարյուր երկու հազար չորս հարյուր </w:t>
      </w:r>
      <w:proofErr w:type="spellStart"/>
      <w:r w:rsidR="001F7459" w:rsidRPr="001F7459">
        <w:rPr>
          <w:rFonts w:ascii="GHEA Grapalat" w:hAnsi="GHEA Grapalat"/>
          <w:sz w:val="20"/>
          <w:szCs w:val="18"/>
          <w:lang w:val="hy-AM"/>
        </w:rPr>
        <w:t>հիսուներեք</w:t>
      </w:r>
      <w:proofErr w:type="spellEnd"/>
      <w:r w:rsidR="001F7459" w:rsidRPr="001F7459">
        <w:rPr>
          <w:rFonts w:ascii="GHEA Grapalat" w:hAnsi="GHEA Grapalat"/>
          <w:sz w:val="20"/>
          <w:szCs w:val="18"/>
          <w:lang w:val="hy-AM"/>
        </w:rPr>
        <w:t xml:space="preserve">) ՀՀ դրամ որպես վարկի գումար, 7.323 (յոթ հազար երեք հարյուր </w:t>
      </w:r>
      <w:proofErr w:type="spellStart"/>
      <w:r w:rsidR="001F7459" w:rsidRPr="001F7459">
        <w:rPr>
          <w:rFonts w:ascii="GHEA Grapalat" w:hAnsi="GHEA Grapalat"/>
          <w:sz w:val="20"/>
          <w:szCs w:val="18"/>
          <w:lang w:val="hy-AM"/>
        </w:rPr>
        <w:t>քսաներեք</w:t>
      </w:r>
      <w:proofErr w:type="spellEnd"/>
      <w:r w:rsidR="001F7459" w:rsidRPr="001F7459">
        <w:rPr>
          <w:rFonts w:ascii="GHEA Grapalat" w:hAnsi="GHEA Grapalat"/>
          <w:sz w:val="20"/>
          <w:szCs w:val="18"/>
          <w:lang w:val="hy-AM"/>
        </w:rPr>
        <w:t>) ՀՀ դրամ՝ որպես տոկոսագումար, 29.684 (</w:t>
      </w:r>
      <w:proofErr w:type="spellStart"/>
      <w:r w:rsidR="001F7459" w:rsidRPr="001F7459">
        <w:rPr>
          <w:rFonts w:ascii="GHEA Grapalat" w:hAnsi="GHEA Grapalat"/>
          <w:sz w:val="20"/>
          <w:szCs w:val="18"/>
          <w:lang w:val="hy-AM"/>
        </w:rPr>
        <w:t>քսանինը</w:t>
      </w:r>
      <w:proofErr w:type="spellEnd"/>
      <w:r w:rsidR="001F7459" w:rsidRPr="001F7459">
        <w:rPr>
          <w:rFonts w:ascii="GHEA Grapalat" w:hAnsi="GHEA Grapalat"/>
          <w:sz w:val="20"/>
          <w:szCs w:val="18"/>
          <w:lang w:val="hy-AM"/>
        </w:rPr>
        <w:t xml:space="preserve"> հազար ինը վեց հարյուր </w:t>
      </w:r>
      <w:proofErr w:type="spellStart"/>
      <w:r w:rsidR="001F7459" w:rsidRPr="001F7459">
        <w:rPr>
          <w:rFonts w:ascii="GHEA Grapalat" w:hAnsi="GHEA Grapalat"/>
          <w:sz w:val="20"/>
          <w:szCs w:val="18"/>
          <w:lang w:val="hy-AM"/>
        </w:rPr>
        <w:t>ութսունչորս</w:t>
      </w:r>
      <w:proofErr w:type="spellEnd"/>
      <w:r w:rsidR="001F7459" w:rsidRPr="001F7459">
        <w:rPr>
          <w:rFonts w:ascii="GHEA Grapalat" w:hAnsi="GHEA Grapalat"/>
          <w:sz w:val="20"/>
          <w:szCs w:val="18"/>
          <w:lang w:val="hy-AM"/>
        </w:rPr>
        <w:t xml:space="preserve">) ՀՀ դրամ՝ որպես ժամկետանց վարկի տույժ, 4.829 (չորս հազար ութ հարյուր </w:t>
      </w:r>
      <w:proofErr w:type="spellStart"/>
      <w:r w:rsidR="001F7459" w:rsidRPr="001F7459">
        <w:rPr>
          <w:rFonts w:ascii="GHEA Grapalat" w:hAnsi="GHEA Grapalat"/>
          <w:sz w:val="20"/>
          <w:szCs w:val="18"/>
          <w:lang w:val="hy-AM"/>
        </w:rPr>
        <w:t>քսանինը</w:t>
      </w:r>
      <w:proofErr w:type="spellEnd"/>
      <w:r w:rsidR="001F7459" w:rsidRPr="001F7459">
        <w:rPr>
          <w:rFonts w:ascii="GHEA Grapalat" w:hAnsi="GHEA Grapalat"/>
          <w:sz w:val="20"/>
          <w:szCs w:val="18"/>
          <w:lang w:val="hy-AM"/>
        </w:rPr>
        <w:t xml:space="preserve">) ՀՀ դրամ՝ որպես ժամկետանց տոկոսի տույժ, ինչպես նաև բռնագանձել 2.886 (երկու հազար ութ հարյուր ութսունվեց) ՀՀ դրամ՝ որպես հայցվորի կողմից կատարված դատական ծախսի՝ նախապես վճարված պետական տուրքի գումարի փոխհատուցում: Վարկի գումարի մնացորդի՝ 102.453 (մեկ հարյուր երկու հազար չորս հարյուր </w:t>
      </w:r>
      <w:proofErr w:type="spellStart"/>
      <w:r w:rsidR="001F7459" w:rsidRPr="001F7459">
        <w:rPr>
          <w:rFonts w:ascii="GHEA Grapalat" w:hAnsi="GHEA Grapalat"/>
          <w:sz w:val="20"/>
          <w:szCs w:val="18"/>
          <w:lang w:val="hy-AM"/>
        </w:rPr>
        <w:t>հիսուներեք</w:t>
      </w:r>
      <w:proofErr w:type="spellEnd"/>
      <w:r w:rsidR="001F7459" w:rsidRPr="001F7459">
        <w:rPr>
          <w:rFonts w:ascii="GHEA Grapalat" w:hAnsi="GHEA Grapalat"/>
          <w:sz w:val="20"/>
          <w:szCs w:val="18"/>
          <w:lang w:val="hy-AM"/>
        </w:rPr>
        <w:t xml:space="preserve">) ՀՀ դրամի չվճարված մասի նկատմամբ սկսած 16.06.2016թ. </w:t>
      </w:r>
      <w:proofErr w:type="spellStart"/>
      <w:r w:rsidR="001F7459" w:rsidRPr="001F7459">
        <w:rPr>
          <w:rFonts w:ascii="GHEA Grapalat" w:hAnsi="GHEA Grapalat"/>
          <w:sz w:val="20"/>
          <w:szCs w:val="18"/>
          <w:lang w:val="hy-AM"/>
        </w:rPr>
        <w:t>մինչև</w:t>
      </w:r>
      <w:proofErr w:type="spellEnd"/>
      <w:r w:rsidR="001F7459" w:rsidRPr="001F7459">
        <w:rPr>
          <w:rFonts w:ascii="GHEA Grapalat" w:hAnsi="GHEA Grapalat"/>
          <w:sz w:val="20"/>
          <w:szCs w:val="18"/>
          <w:lang w:val="hy-AM"/>
        </w:rPr>
        <w:t xml:space="preserve"> 07.11.2016թ. ընկած ժամանակահատվածի համար հաշվարկել տոկոսներ տարեկան 22% (քսաներկու) տոկոս դրույքաչափով, իսկ ժամկետանց վարկի և </w:t>
      </w:r>
      <w:proofErr w:type="spellStart"/>
      <w:r w:rsidR="001F7459" w:rsidRPr="001F7459">
        <w:rPr>
          <w:rFonts w:ascii="GHEA Grapalat" w:hAnsi="GHEA Grapalat"/>
          <w:sz w:val="20"/>
          <w:szCs w:val="18"/>
          <w:lang w:val="hy-AM"/>
        </w:rPr>
        <w:t>տոկոսագումարի</w:t>
      </w:r>
      <w:proofErr w:type="spellEnd"/>
      <w:r w:rsidR="001F7459" w:rsidRPr="001F7459">
        <w:rPr>
          <w:rFonts w:ascii="GHEA Grapalat" w:hAnsi="GHEA Grapalat"/>
          <w:sz w:val="20"/>
          <w:szCs w:val="18"/>
          <w:lang w:val="hy-AM"/>
        </w:rPr>
        <w:t xml:space="preserve"> նկատմամբ սկսած 16.06.2016թ. </w:t>
      </w:r>
      <w:proofErr w:type="spellStart"/>
      <w:r w:rsidR="001F7459" w:rsidRPr="001F7459">
        <w:rPr>
          <w:rFonts w:ascii="GHEA Grapalat" w:hAnsi="GHEA Grapalat"/>
          <w:sz w:val="20"/>
          <w:szCs w:val="18"/>
          <w:lang w:val="hy-AM"/>
        </w:rPr>
        <w:t>մինչև</w:t>
      </w:r>
      <w:proofErr w:type="spellEnd"/>
      <w:r w:rsidR="001F7459" w:rsidRPr="001F7459">
        <w:rPr>
          <w:rFonts w:ascii="GHEA Grapalat" w:hAnsi="GHEA Grapalat"/>
          <w:sz w:val="20"/>
          <w:szCs w:val="18"/>
          <w:lang w:val="hy-AM"/>
        </w:rPr>
        <w:t xml:space="preserve"> պարտավորության փաստացի կատարման օրը հաշվարկել օրական 1% (մեկ տոկոսի) չափով տույժ և նշված տոկոսի ու տույժի գումարները նույնպես բռնագանձել պատասխանող Արամ </w:t>
      </w:r>
      <w:proofErr w:type="spellStart"/>
      <w:r w:rsidR="001F7459" w:rsidRPr="001F7459">
        <w:rPr>
          <w:rFonts w:ascii="GHEA Grapalat" w:hAnsi="GHEA Grapalat"/>
          <w:sz w:val="20"/>
          <w:szCs w:val="18"/>
          <w:lang w:val="hy-AM"/>
        </w:rPr>
        <w:t>Ասպուրակի</w:t>
      </w:r>
      <w:proofErr w:type="spellEnd"/>
      <w:r w:rsidR="001F7459" w:rsidRPr="001F7459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1F7459" w:rsidRPr="001F7459">
        <w:rPr>
          <w:rFonts w:ascii="GHEA Grapalat" w:hAnsi="GHEA Grapalat"/>
          <w:sz w:val="20"/>
          <w:szCs w:val="18"/>
          <w:lang w:val="hy-AM"/>
        </w:rPr>
        <w:t>Ալեքսանյանից</w:t>
      </w:r>
      <w:proofErr w:type="spellEnd"/>
      <w:r w:rsidR="001F7459" w:rsidRPr="001F7459">
        <w:rPr>
          <w:rFonts w:ascii="GHEA Grapalat" w:hAnsi="GHEA Grapalat"/>
          <w:sz w:val="20"/>
          <w:szCs w:val="18"/>
          <w:lang w:val="hy-AM"/>
        </w:rPr>
        <w:t xml:space="preserve"> հօգուտ հայցվոր «</w:t>
      </w:r>
      <w:proofErr w:type="spellStart"/>
      <w:r w:rsidR="001F7459" w:rsidRPr="001F7459">
        <w:rPr>
          <w:rFonts w:ascii="GHEA Grapalat" w:hAnsi="GHEA Grapalat"/>
          <w:sz w:val="20"/>
          <w:szCs w:val="18"/>
          <w:lang w:val="hy-AM"/>
        </w:rPr>
        <w:t>Յունիբանկ</w:t>
      </w:r>
      <w:proofErr w:type="spellEnd"/>
      <w:r w:rsidR="001F7459" w:rsidRPr="001F7459">
        <w:rPr>
          <w:rFonts w:ascii="GHEA Grapalat" w:hAnsi="GHEA Grapalat"/>
          <w:sz w:val="20"/>
          <w:szCs w:val="18"/>
          <w:lang w:val="hy-AM"/>
        </w:rPr>
        <w:t>» բաց բաժնետիրական ընկերության:</w:t>
      </w:r>
    </w:p>
    <w:p w:rsidR="008D3AFD" w:rsidRDefault="008D3AFD" w:rsidP="001F7459">
      <w:pPr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Պարտապանի՝</w:t>
      </w:r>
      <w:r w:rsidR="0007278B" w:rsidRPr="0007278B">
        <w:rPr>
          <w:rFonts w:ascii="GHEA Grapalat" w:hAnsi="GHEA Grapalat" w:cs="Sylfaen"/>
          <w:sz w:val="20"/>
          <w:szCs w:val="20"/>
          <w:lang w:val="hy-AM"/>
        </w:rPr>
        <w:t xml:space="preserve"> ունեցած գույքի և</w:t>
      </w:r>
      <w:r w:rsidR="005D1D6C" w:rsidRPr="005D1D6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պահանջատ</w:t>
      </w:r>
      <w:r w:rsidR="005E4504" w:rsidRPr="005E4504">
        <w:rPr>
          <w:rFonts w:ascii="GHEA Grapalat" w:hAnsi="GHEA Grapalat" w:cs="Sylfaen"/>
          <w:sz w:val="20"/>
          <w:szCs w:val="20"/>
          <w:lang w:val="hy-AM"/>
        </w:rPr>
        <w:t>իրոջն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ունեցած պարտավորության չափի համեմատության արդյունքում ակնհայտ է, որ առկա է օրենքով սահմանված նվազագույն աշխատավարձի հազարապատիկից ավելի չափով անբավարարություն 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պահանջատիրոջ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հանդեպ պարտավորությունների ամբողջական կատարումն ապահովելու համար։</w:t>
      </w:r>
    </w:p>
    <w:p w:rsidR="008D3AFD" w:rsidRDefault="008D3AFD" w:rsidP="000011B5">
      <w:pPr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F01BDB">
        <w:rPr>
          <w:rFonts w:ascii="GHEA Grapalat" w:hAnsi="GHEA Grapalat" w:cs="Sylfaen"/>
          <w:sz w:val="20"/>
          <w:szCs w:val="20"/>
          <w:lang w:val="hy-AM"/>
        </w:rPr>
        <w:t>08.</w:t>
      </w:r>
      <w:r w:rsidR="00F01BDB" w:rsidRPr="00D60510">
        <w:rPr>
          <w:rFonts w:ascii="GHEA Grapalat" w:hAnsi="GHEA Grapalat" w:cs="Sylfaen"/>
          <w:sz w:val="20"/>
          <w:szCs w:val="20"/>
          <w:lang w:val="hy-AM"/>
        </w:rPr>
        <w:t>0</w:t>
      </w:r>
      <w:r w:rsidR="00F01BDB">
        <w:rPr>
          <w:rFonts w:ascii="GHEA Grapalat" w:hAnsi="GHEA Grapalat" w:cs="Sylfaen"/>
          <w:sz w:val="20"/>
          <w:szCs w:val="20"/>
          <w:lang w:val="hy-AM"/>
        </w:rPr>
        <w:t>8</w:t>
      </w:r>
      <w:r w:rsidR="00F01BDB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F01BDB">
        <w:rPr>
          <w:rFonts w:ascii="GHEA Grapalat" w:hAnsi="GHEA Grapalat" w:cs="Sylfaen"/>
          <w:sz w:val="20"/>
          <w:szCs w:val="20"/>
          <w:lang w:val="hy-AM"/>
        </w:rPr>
        <w:t>201</w:t>
      </w:r>
      <w:r w:rsidR="00F01BDB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 w:rsidR="00F01BDB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F01BDB">
        <w:rPr>
          <w:rFonts w:ascii="GHEA Grapalat" w:hAnsi="GHEA Grapalat" w:cs="Sylfaen"/>
          <w:sz w:val="20"/>
          <w:szCs w:val="20"/>
          <w:lang w:val="hy-AM"/>
        </w:rPr>
        <w:t>–ին վերսկսված թիվ 08/01-</w:t>
      </w:r>
      <w:r w:rsidR="001F7459">
        <w:rPr>
          <w:rFonts w:ascii="GHEA Grapalat" w:hAnsi="GHEA Grapalat" w:cs="Sylfaen"/>
          <w:sz w:val="20"/>
          <w:szCs w:val="20"/>
          <w:lang w:val="hy-AM"/>
        </w:rPr>
        <w:t>02905669</w:t>
      </w:r>
      <w:r w:rsidR="00F01BDB">
        <w:rPr>
          <w:rFonts w:ascii="GHEA Grapalat" w:hAnsi="GHEA Grapalat" w:cs="Sylfaen"/>
          <w:sz w:val="20"/>
          <w:szCs w:val="20"/>
          <w:lang w:val="hy-AM"/>
        </w:rPr>
        <w:t>/1</w:t>
      </w:r>
      <w:r w:rsidR="00F01BDB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կատարողական վարույթ</w:t>
      </w:r>
      <w:r>
        <w:rPr>
          <w:rFonts w:ascii="GHEA Grapalat" w:hAnsi="GHEA Grapalat"/>
          <w:sz w:val="20"/>
          <w:szCs w:val="20"/>
          <w:lang w:val="hy-AM"/>
        </w:rPr>
        <w:t>ը 60-օրյա ժամկետով: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պարտապանին՝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r w:rsidR="00E373ED">
        <w:fldChar w:fldCharType="begin"/>
      </w:r>
      <w:r w:rsidR="00E373ED" w:rsidRPr="00E373ED">
        <w:rPr>
          <w:lang w:val="hy-AM"/>
        </w:rPr>
        <w:instrText xml:space="preserve"> HYPERLINK "http://www.azdarar.am" </w:instrText>
      </w:r>
      <w:r w:rsidR="00E373ED">
        <w:fldChar w:fldCharType="separate"/>
      </w:r>
      <w:r>
        <w:rPr>
          <w:rStyle w:val="Hyperlink"/>
          <w:rFonts w:ascii="GHEA Grapalat" w:hAnsi="GHEA Grapalat"/>
          <w:sz w:val="20"/>
          <w:lang w:val="hy-AM"/>
        </w:rPr>
        <w:t>www.azdarar.am</w:t>
      </w:r>
      <w:r w:rsidR="00E373ED">
        <w:rPr>
          <w:rStyle w:val="Hyperlink"/>
          <w:rFonts w:ascii="GHEA Grapalat" w:hAnsi="GHEA Grapalat"/>
          <w:sz w:val="20"/>
          <w:lang w:val="hy-AM"/>
        </w:rPr>
        <w:fldChar w:fldCharType="end"/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3B32B5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արկադիր կատարող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,</w:t>
      </w:r>
    </w:p>
    <w:p w:rsidR="008D3AFD" w:rsidRPr="0028784F" w:rsidRDefault="003B32B5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3B32B5">
        <w:rPr>
          <w:rFonts w:ascii="GHEA Grapalat" w:hAnsi="GHEA Grapalat"/>
          <w:sz w:val="20"/>
          <w:szCs w:val="20"/>
          <w:lang w:val="hy-AM"/>
        </w:rPr>
        <w:t xml:space="preserve">               Արդարադատության 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`                                         </w:t>
      </w:r>
      <w:r w:rsidRPr="00E27372">
        <w:rPr>
          <w:rFonts w:ascii="GHEA Grapalat" w:hAnsi="GHEA Grapalat"/>
          <w:sz w:val="20"/>
          <w:szCs w:val="20"/>
          <w:lang w:val="hy-AM"/>
        </w:rPr>
        <w:t>Դավիթ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Սահակ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>յան</w:t>
      </w:r>
    </w:p>
    <w:p w:rsidR="00D44402" w:rsidRPr="0028784F" w:rsidRDefault="00D44402" w:rsidP="008D3AFD">
      <w:pPr>
        <w:rPr>
          <w:lang w:val="hy-AM"/>
        </w:rPr>
      </w:pPr>
    </w:p>
    <w:sectPr w:rsidR="00D44402" w:rsidRPr="0028784F" w:rsidSect="00B35F2E">
      <w:pgSz w:w="11906" w:h="16838"/>
      <w:pgMar w:top="360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011B5"/>
    <w:rsid w:val="00021FD0"/>
    <w:rsid w:val="00052A26"/>
    <w:rsid w:val="00056ABB"/>
    <w:rsid w:val="000660A7"/>
    <w:rsid w:val="0007278B"/>
    <w:rsid w:val="000956C3"/>
    <w:rsid w:val="000E0F97"/>
    <w:rsid w:val="000E5DDE"/>
    <w:rsid w:val="001047C4"/>
    <w:rsid w:val="00120827"/>
    <w:rsid w:val="00120867"/>
    <w:rsid w:val="00144FA4"/>
    <w:rsid w:val="0017665C"/>
    <w:rsid w:val="001815B3"/>
    <w:rsid w:val="00195C46"/>
    <w:rsid w:val="001B304F"/>
    <w:rsid w:val="001C5D76"/>
    <w:rsid w:val="001F40A2"/>
    <w:rsid w:val="001F7459"/>
    <w:rsid w:val="00224DBC"/>
    <w:rsid w:val="00262B71"/>
    <w:rsid w:val="002732F5"/>
    <w:rsid w:val="00273A55"/>
    <w:rsid w:val="00286635"/>
    <w:rsid w:val="002872BB"/>
    <w:rsid w:val="0028784F"/>
    <w:rsid w:val="00296A34"/>
    <w:rsid w:val="002A7291"/>
    <w:rsid w:val="002E31D3"/>
    <w:rsid w:val="002F44A6"/>
    <w:rsid w:val="00322342"/>
    <w:rsid w:val="003403CE"/>
    <w:rsid w:val="00352599"/>
    <w:rsid w:val="00360B3F"/>
    <w:rsid w:val="00391078"/>
    <w:rsid w:val="00391681"/>
    <w:rsid w:val="003A2987"/>
    <w:rsid w:val="003B32B5"/>
    <w:rsid w:val="003C38B8"/>
    <w:rsid w:val="003E2EAD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C7E44"/>
    <w:rsid w:val="004E3317"/>
    <w:rsid w:val="00547BD8"/>
    <w:rsid w:val="00561BF5"/>
    <w:rsid w:val="00574156"/>
    <w:rsid w:val="00593997"/>
    <w:rsid w:val="005A661D"/>
    <w:rsid w:val="005A6FD8"/>
    <w:rsid w:val="005B4354"/>
    <w:rsid w:val="005D1D6C"/>
    <w:rsid w:val="005E4504"/>
    <w:rsid w:val="005F31A4"/>
    <w:rsid w:val="0060416E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724A9D"/>
    <w:rsid w:val="0073375B"/>
    <w:rsid w:val="007357F9"/>
    <w:rsid w:val="00753977"/>
    <w:rsid w:val="00763761"/>
    <w:rsid w:val="0076423E"/>
    <w:rsid w:val="0076718F"/>
    <w:rsid w:val="0076745F"/>
    <w:rsid w:val="007758A8"/>
    <w:rsid w:val="007859BC"/>
    <w:rsid w:val="007B3F70"/>
    <w:rsid w:val="007C32E1"/>
    <w:rsid w:val="007D55BA"/>
    <w:rsid w:val="00800A70"/>
    <w:rsid w:val="0080660D"/>
    <w:rsid w:val="0081638B"/>
    <w:rsid w:val="00830EFC"/>
    <w:rsid w:val="00836BB0"/>
    <w:rsid w:val="00842311"/>
    <w:rsid w:val="008878FC"/>
    <w:rsid w:val="00890177"/>
    <w:rsid w:val="008A3B83"/>
    <w:rsid w:val="008D2420"/>
    <w:rsid w:val="008D3AFD"/>
    <w:rsid w:val="008D4036"/>
    <w:rsid w:val="008E4329"/>
    <w:rsid w:val="008E556D"/>
    <w:rsid w:val="009272DE"/>
    <w:rsid w:val="00946AF7"/>
    <w:rsid w:val="00955567"/>
    <w:rsid w:val="00962F14"/>
    <w:rsid w:val="00967F0C"/>
    <w:rsid w:val="009A06A2"/>
    <w:rsid w:val="009C62CF"/>
    <w:rsid w:val="009D3080"/>
    <w:rsid w:val="00A01620"/>
    <w:rsid w:val="00A252B0"/>
    <w:rsid w:val="00A437B7"/>
    <w:rsid w:val="00A54768"/>
    <w:rsid w:val="00A7560F"/>
    <w:rsid w:val="00A81F22"/>
    <w:rsid w:val="00A849E0"/>
    <w:rsid w:val="00A90ABA"/>
    <w:rsid w:val="00AA1695"/>
    <w:rsid w:val="00AD1A26"/>
    <w:rsid w:val="00AD6176"/>
    <w:rsid w:val="00AE7AEA"/>
    <w:rsid w:val="00B333C5"/>
    <w:rsid w:val="00B35F2E"/>
    <w:rsid w:val="00B4761E"/>
    <w:rsid w:val="00B55A37"/>
    <w:rsid w:val="00B64361"/>
    <w:rsid w:val="00B77511"/>
    <w:rsid w:val="00B8514E"/>
    <w:rsid w:val="00BC1114"/>
    <w:rsid w:val="00BC4216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D78B3"/>
    <w:rsid w:val="00D16A5E"/>
    <w:rsid w:val="00D235E6"/>
    <w:rsid w:val="00D44402"/>
    <w:rsid w:val="00D54F20"/>
    <w:rsid w:val="00D60510"/>
    <w:rsid w:val="00D80FA8"/>
    <w:rsid w:val="00D97B27"/>
    <w:rsid w:val="00DA2C96"/>
    <w:rsid w:val="00DB0AAF"/>
    <w:rsid w:val="00DC0F86"/>
    <w:rsid w:val="00DC423F"/>
    <w:rsid w:val="00DF7DDA"/>
    <w:rsid w:val="00E05DBC"/>
    <w:rsid w:val="00E27372"/>
    <w:rsid w:val="00E36311"/>
    <w:rsid w:val="00E373ED"/>
    <w:rsid w:val="00E37D29"/>
    <w:rsid w:val="00E44AC4"/>
    <w:rsid w:val="00E7712E"/>
    <w:rsid w:val="00E875AC"/>
    <w:rsid w:val="00E96802"/>
    <w:rsid w:val="00EB13E4"/>
    <w:rsid w:val="00EB1823"/>
    <w:rsid w:val="00EE703D"/>
    <w:rsid w:val="00EF63DE"/>
    <w:rsid w:val="00F01BDB"/>
    <w:rsid w:val="00F157C4"/>
    <w:rsid w:val="00F55524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D188C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Artik-5</cp:lastModifiedBy>
  <cp:revision>134</cp:revision>
  <cp:lastPrinted>2018-01-18T06:20:00Z</cp:lastPrinted>
  <dcterms:created xsi:type="dcterms:W3CDTF">2010-11-05T11:56:00Z</dcterms:created>
  <dcterms:modified xsi:type="dcterms:W3CDTF">2018-08-09T12:45:00Z</dcterms:modified>
</cp:coreProperties>
</file>