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9A" w:rsidRDefault="00B4079A" w:rsidP="00B4079A">
      <w:pPr>
        <w:spacing w:line="276" w:lineRule="auto"/>
        <w:jc w:val="center"/>
        <w:rPr>
          <w:rFonts w:ascii="GHEA Grapalat" w:hAnsi="GHEA Grapalat"/>
          <w:b/>
          <w:bCs/>
          <w:i/>
          <w:sz w:val="28"/>
        </w:rPr>
      </w:pPr>
      <w:r>
        <w:rPr>
          <w:rFonts w:ascii="GHEA Grapalat" w:hAnsi="GHEA Grapalat"/>
          <w:b/>
          <w:bCs/>
          <w:i/>
          <w:sz w:val="28"/>
        </w:rPr>
        <w:t>ՈՐՈՇՈՒՄ</w:t>
      </w:r>
    </w:p>
    <w:p w:rsidR="00B4079A" w:rsidRDefault="00B4079A" w:rsidP="00B4079A">
      <w:pPr>
        <w:spacing w:line="276" w:lineRule="auto"/>
        <w:jc w:val="center"/>
        <w:rPr>
          <w:rFonts w:ascii="GHEA Grapalat" w:hAnsi="GHEA Grapalat"/>
          <w:b/>
          <w:bCs/>
          <w:i/>
          <w:sz w:val="26"/>
          <w:szCs w:val="26"/>
        </w:rPr>
      </w:pPr>
      <w:r>
        <w:rPr>
          <w:rFonts w:ascii="GHEA Grapalat" w:hAnsi="GHEA Grapalat"/>
          <w:b/>
          <w:bCs/>
          <w:i/>
          <w:sz w:val="26"/>
          <w:szCs w:val="26"/>
        </w:rPr>
        <w:t xml:space="preserve">Պարտապանին որոշակի գործողություններ կատարելուն պարտադրելու կամ որոշակի գործողություններից ձեռնապահ մնալուն հարկադրելու </w:t>
      </w:r>
    </w:p>
    <w:p w:rsidR="00B4079A" w:rsidRDefault="00B4079A" w:rsidP="00B4079A">
      <w:pPr>
        <w:spacing w:line="276" w:lineRule="auto"/>
        <w:jc w:val="center"/>
        <w:rPr>
          <w:rFonts w:ascii="GHEA Grapalat" w:hAnsi="GHEA Grapalat"/>
          <w:b/>
          <w:bCs/>
          <w:i/>
          <w:sz w:val="26"/>
          <w:szCs w:val="26"/>
        </w:rPr>
      </w:pPr>
      <w:r>
        <w:rPr>
          <w:rFonts w:ascii="GHEA Grapalat" w:hAnsi="GHEA Grapalat"/>
          <w:b/>
          <w:bCs/>
          <w:i/>
          <w:sz w:val="26"/>
          <w:szCs w:val="26"/>
        </w:rPr>
        <w:t>մասին</w:t>
      </w:r>
    </w:p>
    <w:p w:rsidR="00B4079A" w:rsidRPr="0002099D" w:rsidRDefault="00B4079A" w:rsidP="00B4079A">
      <w:pPr>
        <w:spacing w:line="360" w:lineRule="auto"/>
        <w:ind w:firstLine="708"/>
        <w:rPr>
          <w:rFonts w:ascii="GHEA Grapalat" w:hAnsi="GHEA Grapalat"/>
          <w:i/>
          <w:sz w:val="22"/>
          <w:szCs w:val="22"/>
        </w:rPr>
      </w:pPr>
      <w:r w:rsidRPr="00B4079A">
        <w:rPr>
          <w:rFonts w:ascii="GHEA Grapalat" w:hAnsi="GHEA Grapalat"/>
          <w:i/>
          <w:sz w:val="22"/>
          <w:szCs w:val="22"/>
        </w:rPr>
        <w:t>11</w:t>
      </w:r>
      <w:r w:rsidRPr="0002099D">
        <w:rPr>
          <w:rFonts w:ascii="GHEA Grapalat" w:hAnsi="GHEA Grapalat"/>
          <w:i/>
          <w:sz w:val="22"/>
          <w:szCs w:val="22"/>
        </w:rPr>
        <w:t xml:space="preserve">.12.2018թ. </w:t>
      </w:r>
      <w:r w:rsidRPr="0002099D">
        <w:rPr>
          <w:rFonts w:ascii="GHEA Grapalat" w:hAnsi="GHEA Grapalat"/>
          <w:i/>
          <w:sz w:val="22"/>
          <w:szCs w:val="22"/>
        </w:rPr>
        <w:tab/>
      </w:r>
      <w:r w:rsidRPr="0002099D">
        <w:rPr>
          <w:rFonts w:ascii="GHEA Grapalat" w:hAnsi="GHEA Grapalat"/>
          <w:i/>
          <w:sz w:val="22"/>
          <w:szCs w:val="22"/>
        </w:rPr>
        <w:tab/>
      </w:r>
      <w:r w:rsidRPr="0002099D">
        <w:rPr>
          <w:rFonts w:ascii="GHEA Grapalat" w:hAnsi="GHEA Grapalat"/>
          <w:i/>
          <w:sz w:val="22"/>
          <w:szCs w:val="22"/>
        </w:rPr>
        <w:tab/>
      </w:r>
      <w:r w:rsidRPr="0002099D">
        <w:rPr>
          <w:rFonts w:ascii="GHEA Grapalat" w:hAnsi="GHEA Grapalat"/>
          <w:i/>
          <w:sz w:val="22"/>
          <w:szCs w:val="22"/>
        </w:rPr>
        <w:tab/>
        <w:t xml:space="preserve">                  </w:t>
      </w:r>
      <w:r w:rsidRPr="0002099D">
        <w:rPr>
          <w:rFonts w:ascii="GHEA Grapalat" w:hAnsi="GHEA Grapalat"/>
          <w:i/>
          <w:sz w:val="22"/>
          <w:szCs w:val="22"/>
        </w:rPr>
        <w:tab/>
      </w:r>
      <w:r w:rsidRPr="0002099D">
        <w:rPr>
          <w:rFonts w:ascii="GHEA Grapalat" w:hAnsi="GHEA Grapalat"/>
          <w:i/>
          <w:sz w:val="22"/>
          <w:szCs w:val="22"/>
        </w:rPr>
        <w:tab/>
      </w:r>
      <w:r w:rsidRPr="0002099D">
        <w:rPr>
          <w:rFonts w:ascii="GHEA Grapalat" w:hAnsi="GHEA Grapalat"/>
          <w:i/>
          <w:sz w:val="22"/>
          <w:szCs w:val="22"/>
        </w:rPr>
        <w:tab/>
        <w:t>ք.Երևան</w:t>
      </w:r>
    </w:p>
    <w:p w:rsidR="00B4079A" w:rsidRDefault="00B4079A" w:rsidP="00B4079A">
      <w:pPr>
        <w:ind w:firstLine="720"/>
        <w:jc w:val="both"/>
        <w:rPr>
          <w:rStyle w:val="a3"/>
        </w:rPr>
      </w:pPr>
      <w:r w:rsidRPr="0002099D">
        <w:rPr>
          <w:rStyle w:val="a3"/>
          <w:rFonts w:ascii="GHEA Grapalat" w:hAnsi="GHEA Grapalat" w:cs="Sylfaen"/>
          <w:sz w:val="22"/>
          <w:szCs w:val="22"/>
        </w:rPr>
        <w:t>Հարկադիր կատարումն ապահովող</w:t>
      </w:r>
      <w:r w:rsidRPr="0002099D">
        <w:rPr>
          <w:rStyle w:val="a3"/>
          <w:rFonts w:ascii="GHEA Grapalat" w:hAnsi="GHEA Grapalat"/>
          <w:sz w:val="22"/>
          <w:szCs w:val="22"/>
        </w:rPr>
        <w:t xml:space="preserve"> </w:t>
      </w:r>
      <w:r w:rsidRPr="0002099D">
        <w:rPr>
          <w:rStyle w:val="a3"/>
          <w:rFonts w:ascii="GHEA Grapalat" w:hAnsi="GHEA Grapalat" w:cs="Sylfaen"/>
          <w:sz w:val="22"/>
          <w:szCs w:val="22"/>
        </w:rPr>
        <w:t>ծառայության</w:t>
      </w:r>
      <w:r w:rsidRPr="0002099D">
        <w:rPr>
          <w:rStyle w:val="a3"/>
          <w:rFonts w:ascii="GHEA Grapalat" w:hAnsi="GHEA Grapalat"/>
          <w:sz w:val="22"/>
          <w:szCs w:val="22"/>
        </w:rPr>
        <w:t xml:space="preserve"> </w:t>
      </w:r>
      <w:r w:rsidRPr="0002099D">
        <w:rPr>
          <w:rStyle w:val="a3"/>
          <w:rFonts w:ascii="GHEA Grapalat" w:hAnsi="GHEA Grapalat" w:cs="Sylfaen"/>
          <w:sz w:val="22"/>
          <w:szCs w:val="22"/>
        </w:rPr>
        <w:t>Երևան</w:t>
      </w:r>
      <w:r w:rsidRPr="0002099D">
        <w:rPr>
          <w:rStyle w:val="a3"/>
          <w:rFonts w:ascii="GHEA Grapalat" w:hAnsi="GHEA Grapalat"/>
          <w:sz w:val="22"/>
          <w:szCs w:val="22"/>
        </w:rPr>
        <w:t xml:space="preserve"> </w:t>
      </w:r>
      <w:r w:rsidRPr="0002099D">
        <w:rPr>
          <w:rStyle w:val="a3"/>
          <w:rFonts w:ascii="GHEA Grapalat" w:hAnsi="GHEA Grapalat" w:cs="Sylfaen"/>
          <w:sz w:val="22"/>
          <w:szCs w:val="22"/>
        </w:rPr>
        <w:t>քաղաքի</w:t>
      </w:r>
      <w:r w:rsidRPr="0002099D">
        <w:rPr>
          <w:rStyle w:val="a3"/>
          <w:rFonts w:ascii="GHEA Grapalat" w:hAnsi="GHEA Grapalat"/>
          <w:sz w:val="22"/>
          <w:szCs w:val="22"/>
        </w:rPr>
        <w:t xml:space="preserve"> </w:t>
      </w:r>
      <w:r w:rsidRPr="0002099D">
        <w:rPr>
          <w:rStyle w:val="a3"/>
          <w:rFonts w:ascii="GHEA Grapalat" w:hAnsi="GHEA Grapalat" w:cs="Sylfaen"/>
          <w:sz w:val="22"/>
          <w:szCs w:val="22"/>
        </w:rPr>
        <w:t>Կենտրոն և Նորք-Մարաշ</w:t>
      </w:r>
      <w:r w:rsidRPr="0002099D">
        <w:rPr>
          <w:rStyle w:val="a3"/>
          <w:rFonts w:ascii="GHEA Grapalat" w:hAnsi="GHEA Grapalat"/>
          <w:sz w:val="22"/>
          <w:szCs w:val="22"/>
        </w:rPr>
        <w:t xml:space="preserve"> </w:t>
      </w:r>
      <w:r w:rsidRPr="0002099D">
        <w:rPr>
          <w:rStyle w:val="a3"/>
          <w:rFonts w:ascii="GHEA Grapalat" w:hAnsi="GHEA Grapalat" w:cs="Sylfaen"/>
          <w:sz w:val="22"/>
          <w:szCs w:val="22"/>
        </w:rPr>
        <w:t>բաժնի ավագ</w:t>
      </w:r>
      <w:r w:rsidRPr="0002099D">
        <w:rPr>
          <w:rStyle w:val="a3"/>
          <w:rFonts w:ascii="GHEA Grapalat" w:hAnsi="GHEA Grapalat"/>
          <w:sz w:val="22"/>
          <w:szCs w:val="22"/>
        </w:rPr>
        <w:t xml:space="preserve"> </w:t>
      </w:r>
      <w:r w:rsidRPr="0002099D">
        <w:rPr>
          <w:rStyle w:val="a3"/>
          <w:rFonts w:ascii="GHEA Grapalat" w:hAnsi="GHEA Grapalat" w:cs="Sylfaen"/>
          <w:sz w:val="22"/>
          <w:szCs w:val="22"/>
        </w:rPr>
        <w:t>հարկադիր</w:t>
      </w:r>
      <w:r w:rsidRPr="0002099D">
        <w:rPr>
          <w:rStyle w:val="a3"/>
          <w:rFonts w:ascii="GHEA Grapalat" w:hAnsi="GHEA Grapalat"/>
          <w:sz w:val="22"/>
          <w:szCs w:val="22"/>
        </w:rPr>
        <w:t xml:space="preserve"> </w:t>
      </w:r>
      <w:r w:rsidRPr="0002099D">
        <w:rPr>
          <w:rStyle w:val="a3"/>
          <w:rFonts w:ascii="GHEA Grapalat" w:hAnsi="GHEA Grapalat" w:cs="Sylfaen"/>
          <w:sz w:val="22"/>
          <w:szCs w:val="22"/>
        </w:rPr>
        <w:t>կատարող՝ արդարադատության ավագ լեյտենանտ Էդ.Չոբանյանս</w:t>
      </w:r>
      <w:r w:rsidRPr="0002099D">
        <w:rPr>
          <w:rStyle w:val="a3"/>
          <w:rFonts w:ascii="GHEA Grapalat" w:hAnsi="GHEA Grapalat"/>
          <w:sz w:val="22"/>
          <w:szCs w:val="22"/>
        </w:rPr>
        <w:t>, ուսումնասիրելով</w:t>
      </w:r>
      <w:r>
        <w:rPr>
          <w:rStyle w:val="a3"/>
          <w:rFonts w:ascii="GHEA Grapalat" w:hAnsi="GHEA Grapalat"/>
        </w:rPr>
        <w:t xml:space="preserve"> </w:t>
      </w:r>
      <w:r w:rsidRPr="00BE7D0E">
        <w:rPr>
          <w:rFonts w:ascii="GHEA Grapalat" w:hAnsi="GHEA Grapalat"/>
          <w:i/>
        </w:rPr>
        <w:t>11</w:t>
      </w:r>
      <w:r w:rsidRPr="0079584E">
        <w:rPr>
          <w:rFonts w:ascii="GHEA Grapalat" w:hAnsi="GHEA Grapalat"/>
          <w:i/>
        </w:rPr>
        <w:t>.12</w:t>
      </w:r>
      <w:r>
        <w:rPr>
          <w:rFonts w:ascii="GHEA Grapalat" w:hAnsi="GHEA Grapalat"/>
          <w:i/>
        </w:rPr>
        <w:t>.2018թ</w:t>
      </w:r>
      <w:r>
        <w:rPr>
          <w:rStyle w:val="a3"/>
          <w:rFonts w:ascii="GHEA Grapalat" w:hAnsi="GHEA Grapalat"/>
        </w:rPr>
        <w:t>. հարուցված թիվ 04861255 կատարողական վարույթի նյութերը</w:t>
      </w:r>
    </w:p>
    <w:p w:rsidR="00B4079A" w:rsidRDefault="00B4079A" w:rsidP="00B4079A">
      <w:pPr>
        <w:spacing w:line="360" w:lineRule="auto"/>
        <w:jc w:val="center"/>
        <w:rPr>
          <w:b/>
          <w:sz w:val="28"/>
          <w:szCs w:val="28"/>
        </w:rPr>
      </w:pPr>
      <w:r>
        <w:rPr>
          <w:rFonts w:ascii="GHEA Grapalat" w:hAnsi="GHEA Grapalat"/>
          <w:b/>
          <w:i/>
          <w:sz w:val="28"/>
          <w:szCs w:val="28"/>
        </w:rPr>
        <w:t>Պ Ա Ր Զ Ե Ց Ի</w:t>
      </w:r>
    </w:p>
    <w:p w:rsidR="00B4079A" w:rsidRPr="0002099D" w:rsidRDefault="00B4079A" w:rsidP="00B4079A">
      <w:pPr>
        <w:jc w:val="both"/>
        <w:rPr>
          <w:rFonts w:ascii="GHEA Grapalat" w:hAnsi="GHEA Grapalat" w:cs="Sylfaen"/>
          <w:i/>
          <w:sz w:val="22"/>
          <w:szCs w:val="22"/>
        </w:rPr>
      </w:pPr>
      <w:r>
        <w:rPr>
          <w:rFonts w:ascii="GHEA Grapalat" w:hAnsi="GHEA Grapalat"/>
          <w:i/>
        </w:rPr>
        <w:tab/>
      </w:r>
      <w:r w:rsidRPr="0002099D">
        <w:rPr>
          <w:rFonts w:ascii="GHEA Grapalat" w:hAnsi="GHEA Grapalat"/>
          <w:i/>
          <w:sz w:val="22"/>
          <w:szCs w:val="22"/>
        </w:rPr>
        <w:t xml:space="preserve">Երևան քաղաքի առաջին ատյանի ընդհանուր իրավասության </w:t>
      </w:r>
      <w:r w:rsidRPr="0002099D">
        <w:rPr>
          <w:rFonts w:ascii="GHEA Grapalat" w:hAnsi="GHEA Grapalat" w:cs="Sylfaen"/>
          <w:i/>
          <w:sz w:val="22"/>
          <w:szCs w:val="22"/>
        </w:rPr>
        <w:t>դատարանի կողմից</w:t>
      </w:r>
      <w:r w:rsidRPr="0002099D">
        <w:rPr>
          <w:rFonts w:ascii="GHEA Grapalat" w:hAnsi="GHEA Grapalat"/>
          <w:i/>
          <w:sz w:val="22"/>
          <w:szCs w:val="22"/>
        </w:rPr>
        <w:t xml:space="preserve"> </w:t>
      </w:r>
      <w:r w:rsidRPr="0002099D">
        <w:rPr>
          <w:rStyle w:val="a3"/>
          <w:rFonts w:ascii="GHEA Grapalat" w:hAnsi="GHEA Grapalat"/>
          <w:sz w:val="22"/>
          <w:szCs w:val="22"/>
        </w:rPr>
        <w:t xml:space="preserve">10.12.2018թ. տրված թիվ ԵԴ/15723/02/18 </w:t>
      </w:r>
      <w:r w:rsidRPr="0002099D">
        <w:rPr>
          <w:rFonts w:ascii="GHEA Grapalat" w:hAnsi="GHEA Grapalat" w:cs="Sylfaen"/>
          <w:i/>
          <w:sz w:val="22"/>
          <w:szCs w:val="22"/>
        </w:rPr>
        <w:t>կատարողական</w:t>
      </w:r>
      <w:r w:rsidRPr="0002099D">
        <w:rPr>
          <w:rFonts w:ascii="GHEA Grapalat" w:hAnsi="GHEA Grapalat"/>
          <w:i/>
          <w:sz w:val="22"/>
          <w:szCs w:val="22"/>
        </w:rPr>
        <w:t xml:space="preserve"> </w:t>
      </w:r>
      <w:r w:rsidRPr="0002099D">
        <w:rPr>
          <w:rFonts w:ascii="GHEA Grapalat" w:hAnsi="GHEA Grapalat" w:cs="Sylfaen"/>
          <w:i/>
          <w:sz w:val="22"/>
          <w:szCs w:val="22"/>
        </w:rPr>
        <w:t>թերթի</w:t>
      </w:r>
      <w:r w:rsidRPr="0002099D">
        <w:rPr>
          <w:rFonts w:ascii="GHEA Grapalat" w:hAnsi="GHEA Grapalat"/>
          <w:i/>
          <w:sz w:val="22"/>
          <w:szCs w:val="22"/>
        </w:rPr>
        <w:t xml:space="preserve"> </w:t>
      </w:r>
      <w:r w:rsidRPr="0002099D">
        <w:rPr>
          <w:rFonts w:ascii="GHEA Grapalat" w:hAnsi="GHEA Grapalat" w:cs="Sylfaen"/>
          <w:i/>
          <w:sz w:val="22"/>
          <w:szCs w:val="22"/>
        </w:rPr>
        <w:t>համաձայն</w:t>
      </w:r>
      <w:r w:rsidRPr="0002099D">
        <w:rPr>
          <w:rFonts w:ascii="GHEA Grapalat" w:hAnsi="GHEA Grapalat"/>
          <w:i/>
          <w:sz w:val="22"/>
          <w:szCs w:val="22"/>
        </w:rPr>
        <w:t xml:space="preserve"> </w:t>
      </w:r>
      <w:r w:rsidRPr="0002099D">
        <w:rPr>
          <w:rFonts w:ascii="GHEA Grapalat" w:hAnsi="GHEA Grapalat" w:cs="Sylfaen"/>
          <w:i/>
          <w:sz w:val="22"/>
          <w:szCs w:val="22"/>
        </w:rPr>
        <w:t>պետք</w:t>
      </w:r>
      <w:r w:rsidRPr="0002099D">
        <w:rPr>
          <w:rFonts w:ascii="GHEA Grapalat" w:hAnsi="GHEA Grapalat"/>
          <w:i/>
          <w:sz w:val="22"/>
          <w:szCs w:val="22"/>
        </w:rPr>
        <w:t xml:space="preserve"> </w:t>
      </w:r>
      <w:r w:rsidRPr="0002099D">
        <w:rPr>
          <w:rFonts w:ascii="GHEA Grapalat" w:hAnsi="GHEA Grapalat" w:cs="Sylfaen"/>
          <w:i/>
          <w:color w:val="000000"/>
          <w:sz w:val="22"/>
          <w:szCs w:val="22"/>
        </w:rPr>
        <w:t>է՝ հայցի ապահովման համար արգելել պատասխանողին որոշակի գործողություններ կատարելը՝ այն է արգելել պատասխանող ընկերությանն օգտագործել և շահագործել ք.Երևան, Կողբացի փողոցի 30/26 հասցեի հասարակական տարածքում գտնվող շարժական գույքերը և պարտավորեցնել պատասխանողին կամ այլ անձանց վեճի առարկային վերաբերվող որոշակի գործողություններ կատարել, այն է՝ չխոչնդոտել տարածքից շարժական գույքի տեղափոխումը, մինչև սույն գործով վերջնական դատական ակտ կայացնելը:</w:t>
      </w:r>
    </w:p>
    <w:p w:rsidR="00B4079A" w:rsidRPr="0002099D" w:rsidRDefault="00B4079A" w:rsidP="00B4079A">
      <w:pPr>
        <w:jc w:val="both"/>
        <w:rPr>
          <w:rFonts w:ascii="Sylfaen" w:hAnsi="Sylfaen"/>
          <w:b/>
          <w:bCs/>
          <w:i/>
          <w:sz w:val="22"/>
          <w:szCs w:val="22"/>
        </w:rPr>
      </w:pPr>
      <w:r w:rsidRPr="0002099D">
        <w:rPr>
          <w:rFonts w:ascii="GHEA Grapalat" w:hAnsi="GHEA Grapalat" w:cs="Sylfaen"/>
          <w:i/>
          <w:color w:val="000000"/>
          <w:sz w:val="22"/>
          <w:szCs w:val="22"/>
        </w:rPr>
        <w:tab/>
      </w:r>
      <w:r w:rsidRPr="0002099D">
        <w:rPr>
          <w:rFonts w:ascii="GHEA Grapalat" w:hAnsi="GHEA Grapalat"/>
          <w:b/>
          <w:bCs/>
          <w:i/>
          <w:sz w:val="22"/>
          <w:szCs w:val="22"/>
        </w:rPr>
        <w:t>Վերոգրյալի հիման վրա և</w:t>
      </w:r>
      <w:r w:rsidRPr="0002099D">
        <w:rPr>
          <w:rFonts w:ascii="Sylfaen" w:hAnsi="Sylfaen"/>
          <w:bCs/>
          <w:i/>
          <w:sz w:val="22"/>
          <w:szCs w:val="22"/>
        </w:rPr>
        <w:t xml:space="preserve"> </w:t>
      </w:r>
      <w:r w:rsidRPr="0002099D">
        <w:rPr>
          <w:rFonts w:ascii="GHEA Grapalat" w:hAnsi="GHEA Grapalat"/>
          <w:b/>
          <w:bCs/>
          <w:i/>
          <w:sz w:val="22"/>
          <w:szCs w:val="22"/>
        </w:rPr>
        <w:t xml:space="preserve">ղեկավարվելով </w:t>
      </w:r>
      <w:r w:rsidRPr="0002099D">
        <w:rPr>
          <w:rFonts w:ascii="GHEA Grapalat" w:hAnsi="GHEA Grapalat"/>
          <w:b/>
          <w:i/>
          <w:sz w:val="22"/>
          <w:szCs w:val="22"/>
        </w:rPr>
        <w:t>«</w:t>
      </w:r>
      <w:r w:rsidRPr="0002099D">
        <w:rPr>
          <w:rFonts w:ascii="GHEA Grapalat" w:hAnsi="GHEA Grapalat" w:cs="Sylfaen"/>
          <w:b/>
          <w:i/>
          <w:sz w:val="22"/>
          <w:szCs w:val="22"/>
        </w:rPr>
        <w:t>Դատական ակտերի հարկադիր կատարման</w:t>
      </w:r>
      <w:r w:rsidRPr="0002099D">
        <w:rPr>
          <w:rFonts w:ascii="GHEA Grapalat" w:hAnsi="GHEA Grapalat"/>
          <w:b/>
          <w:i/>
          <w:sz w:val="22"/>
          <w:szCs w:val="22"/>
        </w:rPr>
        <w:t xml:space="preserve"> </w:t>
      </w:r>
      <w:r w:rsidRPr="0002099D">
        <w:rPr>
          <w:rFonts w:ascii="GHEA Grapalat" w:hAnsi="GHEA Grapalat" w:cs="Sylfaen"/>
          <w:b/>
          <w:i/>
          <w:sz w:val="22"/>
          <w:szCs w:val="22"/>
        </w:rPr>
        <w:t>մասին</w:t>
      </w:r>
      <w:r w:rsidRPr="0002099D">
        <w:rPr>
          <w:rFonts w:ascii="GHEA Grapalat" w:hAnsi="GHEA Grapalat"/>
          <w:b/>
          <w:i/>
          <w:sz w:val="22"/>
          <w:szCs w:val="22"/>
        </w:rPr>
        <w:t>» ՀՀ օրենքի 5, 28, 71,72 և 62 հոդվածներով</w:t>
      </w:r>
      <w:r w:rsidRPr="0002099D">
        <w:rPr>
          <w:rFonts w:ascii="Sylfaen" w:hAnsi="Sylfaen"/>
          <w:b/>
          <w:i/>
          <w:sz w:val="22"/>
          <w:szCs w:val="22"/>
        </w:rPr>
        <w:t>՝</w:t>
      </w:r>
    </w:p>
    <w:p w:rsidR="00B4079A" w:rsidRDefault="00B4079A" w:rsidP="00B4079A">
      <w:pPr>
        <w:jc w:val="both"/>
        <w:rPr>
          <w:rFonts w:ascii="GHEA Grapalat" w:hAnsi="GHEA Grapalat"/>
          <w:b/>
          <w:bCs/>
          <w:i/>
          <w:sz w:val="28"/>
          <w:szCs w:val="28"/>
        </w:rPr>
      </w:pPr>
    </w:p>
    <w:p w:rsidR="00B4079A" w:rsidRDefault="00B4079A" w:rsidP="00B4079A">
      <w:pPr>
        <w:jc w:val="both"/>
        <w:rPr>
          <w:rFonts w:ascii="Sylfaen" w:hAnsi="Sylfaen"/>
          <w:b/>
          <w:bCs/>
          <w:i/>
          <w:sz w:val="28"/>
          <w:szCs w:val="28"/>
        </w:rPr>
      </w:pPr>
      <w:r w:rsidRPr="008822B5">
        <w:rPr>
          <w:rFonts w:ascii="GHEA Grapalat" w:hAnsi="GHEA Grapalat"/>
          <w:b/>
          <w:bCs/>
          <w:i/>
          <w:sz w:val="28"/>
          <w:szCs w:val="28"/>
        </w:rPr>
        <w:t xml:space="preserve">                                            </w:t>
      </w:r>
      <w:r>
        <w:rPr>
          <w:rFonts w:ascii="GHEA Grapalat" w:hAnsi="GHEA Grapalat"/>
          <w:b/>
          <w:bCs/>
          <w:i/>
          <w:sz w:val="28"/>
          <w:szCs w:val="28"/>
        </w:rPr>
        <w:t>Ո Ր Ո Շ Ե Ց Ի</w:t>
      </w:r>
    </w:p>
    <w:p w:rsidR="00B4079A" w:rsidRPr="0002099D" w:rsidRDefault="00B4079A" w:rsidP="00B4079A">
      <w:pPr>
        <w:jc w:val="both"/>
        <w:rPr>
          <w:rFonts w:ascii="GHEA Grapalat" w:hAnsi="GHEA Grapalat" w:cs="Sylfaen"/>
          <w:b/>
          <w:i/>
          <w:color w:val="000000"/>
          <w:sz w:val="22"/>
          <w:szCs w:val="22"/>
        </w:rPr>
      </w:pPr>
      <w:r>
        <w:rPr>
          <w:rFonts w:ascii="GHEA Grapalat" w:hAnsi="GHEA Grapalat"/>
          <w:i/>
        </w:rPr>
        <w:tab/>
      </w:r>
      <w:r w:rsidRPr="00BE7D0E">
        <w:rPr>
          <w:rFonts w:ascii="GHEA Grapalat" w:hAnsi="GHEA Grapalat" w:cs="Sylfaen"/>
          <w:b/>
          <w:i/>
          <w:color w:val="000000"/>
          <w:sz w:val="22"/>
          <w:szCs w:val="22"/>
        </w:rPr>
        <w:t>Արգելել</w:t>
      </w:r>
      <w:r w:rsidRPr="0002099D">
        <w:rPr>
          <w:rFonts w:ascii="GHEA Grapalat" w:hAnsi="GHEA Grapalat" w:cs="Sylfaen"/>
          <w:i/>
          <w:color w:val="000000"/>
          <w:sz w:val="22"/>
          <w:szCs w:val="22"/>
        </w:rPr>
        <w:t xml:space="preserve"> պատասխանող ընկերությանն օգտագործել և շահագործել ք.Երևան, Կողբացի փողոցի 30/26 հասցեի հասարակական տարածքում գտնվող շարժական գույքերը և պարտավորեցնել պատասխանողին կամ այլ անձանց վեճի առարկային վերաբերվող որոշակի գործողություններ կատարել, այն է՝ չխոչնդոտել տարածքից շարժական գույքի տեղափոխումը, մինչև սույն գործով վերջնական դատական ակտ կայացնելը:</w:t>
      </w:r>
    </w:p>
    <w:p w:rsidR="00B4079A" w:rsidRDefault="00B4079A" w:rsidP="00B4079A">
      <w:pPr>
        <w:jc w:val="both"/>
        <w:rPr>
          <w:rFonts w:ascii="GHEA Grapalat" w:hAnsi="GHEA Grapalat"/>
          <w:b/>
          <w:i/>
          <w:sz w:val="22"/>
          <w:szCs w:val="22"/>
        </w:rPr>
      </w:pPr>
    </w:p>
    <w:p w:rsidR="00B4079A" w:rsidRDefault="00B4079A" w:rsidP="00B4079A">
      <w:pPr>
        <w:jc w:val="both"/>
        <w:rPr>
          <w:rFonts w:ascii="GHEA Grapalat" w:hAnsi="GHEA Grapalat"/>
          <w:b/>
          <w:i/>
        </w:rPr>
      </w:pPr>
      <w:r w:rsidRPr="00E51F1F">
        <w:rPr>
          <w:rFonts w:ascii="GHEA Grapalat" w:hAnsi="GHEA Grapalat"/>
          <w:b/>
          <w:i/>
          <w:sz w:val="22"/>
          <w:szCs w:val="22"/>
        </w:rPr>
        <w:t>Որոշումն ենթակա</w:t>
      </w:r>
      <w:r w:rsidRPr="005B37FD">
        <w:rPr>
          <w:rFonts w:ascii="GHEA Grapalat" w:hAnsi="GHEA Grapalat"/>
          <w:b/>
          <w:i/>
          <w:sz w:val="22"/>
          <w:szCs w:val="22"/>
        </w:rPr>
        <w:t xml:space="preserve"> է</w:t>
      </w:r>
      <w:r w:rsidRPr="00E51F1F">
        <w:rPr>
          <w:rFonts w:ascii="GHEA Grapalat" w:hAnsi="GHEA Grapalat"/>
          <w:b/>
          <w:i/>
          <w:sz w:val="22"/>
          <w:szCs w:val="22"/>
        </w:rPr>
        <w:t xml:space="preserve"> </w:t>
      </w:r>
      <w:r w:rsidRPr="005B37FD">
        <w:rPr>
          <w:rFonts w:ascii="GHEA Grapalat" w:hAnsi="GHEA Grapalat"/>
          <w:b/>
          <w:i/>
          <w:sz w:val="22"/>
          <w:szCs w:val="22"/>
        </w:rPr>
        <w:t>անհապաղ կատարման</w:t>
      </w:r>
      <w:r w:rsidRPr="00E51F1F">
        <w:rPr>
          <w:rFonts w:ascii="GHEA Grapalat" w:hAnsi="GHEA Grapalat"/>
          <w:b/>
          <w:i/>
          <w:sz w:val="22"/>
          <w:szCs w:val="22"/>
        </w:rPr>
        <w:t>:</w:t>
      </w:r>
    </w:p>
    <w:p w:rsidR="00B4079A" w:rsidRDefault="00B4079A" w:rsidP="00B4079A">
      <w:pPr>
        <w:ind w:firstLine="720"/>
        <w:jc w:val="both"/>
        <w:rPr>
          <w:rFonts w:ascii="GHEA Grapalat" w:hAnsi="GHEA Grapalat"/>
          <w:b/>
          <w:i/>
          <w:sz w:val="20"/>
          <w:szCs w:val="20"/>
        </w:rPr>
      </w:pPr>
      <w:r>
        <w:rPr>
          <w:rFonts w:ascii="GHEA Grapalat" w:hAnsi="GHEA Grapalat"/>
          <w:b/>
          <w:i/>
          <w:sz w:val="20"/>
          <w:szCs w:val="20"/>
        </w:rPr>
        <w:t>Համաձայն «</w:t>
      </w:r>
      <w:r w:rsidRPr="00C90652">
        <w:rPr>
          <w:rFonts w:ascii="GHEA Grapalat" w:hAnsi="GHEA Grapalat"/>
          <w:b/>
          <w:i/>
          <w:sz w:val="20"/>
          <w:szCs w:val="20"/>
        </w:rPr>
        <w:t>Դատական ակտերի հարկադիր կատարման</w:t>
      </w:r>
      <w:r>
        <w:rPr>
          <w:rFonts w:ascii="GHEA Grapalat" w:hAnsi="GHEA Grapalat"/>
          <w:b/>
          <w:i/>
          <w:sz w:val="20"/>
          <w:szCs w:val="20"/>
        </w:rPr>
        <w:t xml:space="preserve"> մասին» ՀՀ օրենքի 71 հոդվածի «Հարկադիր կատարողի որոշումները պարտադիր են բոլոր պետական մարմինների, տեղական ինքնակառավարման մարմինների, պաշտոնատար անձանց, կազմակերպությունների և քաղաքացիների համար ու ենթակա են կատարման ՀՀ ամբողջ տարածքում», իսկ Քրեական օրենսգրքի 353-րդ հոդվածի համաձայն օրինական ուժի մեջ մտած դատական ակտը, բացառությամբ գումարի բռնագանձման պահանջի և քաղաքացիաիրավական պայմանագրից բխող պարտավորությունների /դատական ակտով սահմանված ժամկետում կամ ժամկետ սահմանված չլինելու դեպքում դատական ակտն ուժի մեջ մտնելուց հետո՝ մեկամսյա ժամկետում, քաղաքացիների կողմից չկատարելը նույն արարքի համար վարչական տույժ նշանակելուց հետո մեկ ամսյա ընթացքում՝ պատժվում է տուգանքով՝ սահմանված նվազագույն աշխատավարձի երեքհարյուրապատիկից հինգհարյուրապատիկի չափով  կամ կալանքով՝ մեկից երեք ամիս ժամկետով:</w:t>
      </w:r>
    </w:p>
    <w:p w:rsidR="00B4079A" w:rsidRDefault="00B4079A" w:rsidP="00B4079A">
      <w:pPr>
        <w:ind w:firstLine="720"/>
        <w:jc w:val="both"/>
        <w:rPr>
          <w:rFonts w:ascii="Sylfaen" w:hAnsi="Sylfaen"/>
          <w:b/>
          <w:bCs/>
          <w:i/>
          <w:sz w:val="20"/>
          <w:szCs w:val="20"/>
        </w:rPr>
      </w:pPr>
      <w:r>
        <w:rPr>
          <w:rFonts w:ascii="GHEA Grapalat" w:hAnsi="GHEA Grapalat"/>
          <w:b/>
          <w:bCs/>
          <w:i/>
          <w:sz w:val="20"/>
          <w:szCs w:val="20"/>
        </w:rPr>
        <w:t>Որոշման պատճենն ուղարկել կողմերին:</w:t>
      </w:r>
    </w:p>
    <w:p w:rsidR="00B4079A" w:rsidRDefault="00B4079A" w:rsidP="00B4079A">
      <w:pPr>
        <w:ind w:firstLine="708"/>
        <w:jc w:val="both"/>
        <w:rPr>
          <w:rFonts w:ascii="Times Armenian" w:hAnsi="Times Armenian"/>
          <w:b/>
          <w:i/>
          <w:sz w:val="22"/>
          <w:szCs w:val="22"/>
        </w:rPr>
      </w:pPr>
      <w:r>
        <w:rPr>
          <w:rFonts w:ascii="Times Armenian" w:hAnsi="Times Armenian"/>
          <w:b/>
          <w:i/>
          <w:sz w:val="22"/>
          <w:szCs w:val="22"/>
        </w:rPr>
        <w:t>àñáßáõÙÁ Ï³ñáÕ ¿ µáÕáù³ñÏí»É ÐÐ ì³ñã³Ï³Ý ¹³ï³ñ³Ý Ï³Ù í»ñ³¹³ëáõÃÛ³Ý Ï³ñ·áíª áñáßáõÙÁ ëï³Ý³Éáõ ûñí³ÝÇó 10 ûñí³ ÁÝÃ³óùáõÙ:</w:t>
      </w:r>
    </w:p>
    <w:p w:rsidR="00B4079A" w:rsidRDefault="00B4079A" w:rsidP="00B4079A">
      <w:pPr>
        <w:jc w:val="both"/>
        <w:rPr>
          <w:rFonts w:ascii="Sylfaen" w:hAnsi="Sylfaen"/>
          <w:b/>
          <w:i/>
          <w:sz w:val="22"/>
          <w:szCs w:val="22"/>
        </w:rPr>
      </w:pPr>
      <w:r>
        <w:rPr>
          <w:rFonts w:ascii="Sylfaen" w:hAnsi="Sylfaen"/>
          <w:b/>
          <w:i/>
          <w:sz w:val="22"/>
          <w:szCs w:val="22"/>
        </w:rPr>
        <w:t xml:space="preserve">           «</w:t>
      </w:r>
      <w:r>
        <w:rPr>
          <w:rFonts w:ascii="GHEA Grapalat" w:hAnsi="GHEA Grapalat" w:cs="Sylfaen"/>
          <w:b/>
          <w:i/>
          <w:sz w:val="22"/>
          <w:szCs w:val="22"/>
        </w:rPr>
        <w:t>Դատական ակտերի հարկադիր կատարման</w:t>
      </w:r>
      <w:r>
        <w:rPr>
          <w:rFonts w:ascii="GHEA Grapalat" w:hAnsi="GHEA Grapalat"/>
          <w:b/>
          <w:i/>
          <w:sz w:val="22"/>
          <w:szCs w:val="22"/>
        </w:rPr>
        <w:t xml:space="preserve"> </w:t>
      </w:r>
      <w:r>
        <w:rPr>
          <w:rFonts w:ascii="GHEA Grapalat" w:hAnsi="GHEA Grapalat" w:cs="Sylfaen"/>
          <w:b/>
          <w:i/>
          <w:sz w:val="22"/>
          <w:szCs w:val="22"/>
        </w:rPr>
        <w:t>մասին</w:t>
      </w:r>
      <w:r>
        <w:rPr>
          <w:rFonts w:ascii="Sylfaen" w:hAnsi="Sylfaen"/>
          <w:b/>
          <w:i/>
          <w:sz w:val="22"/>
          <w:szCs w:val="22"/>
        </w:rPr>
        <w:t>» ՀՀ օրենքի 28 հոդվածի 5-րդ մասի համաձայն որոշան բողոքարկումը չի կասեցնում կատարողական գործողությունները:</w:t>
      </w:r>
    </w:p>
    <w:p w:rsidR="00B4079A" w:rsidRDefault="00B4079A" w:rsidP="00B4079A">
      <w:pPr>
        <w:spacing w:line="360" w:lineRule="auto"/>
        <w:ind w:left="-284"/>
        <w:rPr>
          <w:rFonts w:ascii="GHEA Grapalat" w:hAnsi="GHEA Grapalat"/>
          <w:bCs/>
          <w:i/>
        </w:rPr>
      </w:pPr>
      <w:r>
        <w:rPr>
          <w:rFonts w:ascii="GHEA Grapalat" w:hAnsi="GHEA Grapalat"/>
          <w:b/>
          <w:bCs/>
          <w:i/>
        </w:rPr>
        <w:t xml:space="preserve">       </w:t>
      </w:r>
      <w:r>
        <w:rPr>
          <w:rFonts w:ascii="GHEA Grapalat" w:hAnsi="GHEA Grapalat"/>
          <w:bCs/>
          <w:i/>
        </w:rPr>
        <w:t xml:space="preserve">    </w:t>
      </w:r>
    </w:p>
    <w:p w:rsidR="00B4079A" w:rsidRDefault="00B4079A" w:rsidP="00B4079A">
      <w:pPr>
        <w:spacing w:line="360" w:lineRule="auto"/>
        <w:ind w:left="-284" w:hanging="142"/>
        <w:rPr>
          <w:rFonts w:ascii="GHEA Grapalat" w:hAnsi="GHEA Grapalat"/>
          <w:bCs/>
          <w:i/>
        </w:rPr>
      </w:pPr>
      <w:r>
        <w:rPr>
          <w:rFonts w:ascii="GHEA Grapalat" w:hAnsi="GHEA Grapalat"/>
          <w:bCs/>
          <w:i/>
        </w:rPr>
        <w:t xml:space="preserve">    </w:t>
      </w:r>
      <w:r>
        <w:rPr>
          <w:rFonts w:ascii="GHEA Grapalat" w:hAnsi="GHEA Grapalat"/>
          <w:bCs/>
          <w:i/>
        </w:rPr>
        <w:t xml:space="preserve">         </w:t>
      </w:r>
      <w:bookmarkStart w:id="0" w:name="_GoBack"/>
      <w:bookmarkEnd w:id="0"/>
      <w:r w:rsidRPr="007D664D">
        <w:rPr>
          <w:rFonts w:ascii="GHEA Grapalat" w:hAnsi="GHEA Grapalat"/>
          <w:bCs/>
          <w:i/>
        </w:rPr>
        <w:t xml:space="preserve">ԱՎԱԳ </w:t>
      </w:r>
      <w:r>
        <w:rPr>
          <w:rFonts w:ascii="GHEA Grapalat" w:hAnsi="GHEA Grapalat"/>
          <w:bCs/>
          <w:i/>
        </w:rPr>
        <w:t xml:space="preserve">ՀԱՐԿԱԴԻՐ ԿԱՏԱՐՈՂ՝                                                   </w:t>
      </w:r>
    </w:p>
    <w:p w:rsidR="007B29E1" w:rsidRDefault="00B4079A" w:rsidP="00B4079A">
      <w:r>
        <w:rPr>
          <w:rFonts w:ascii="GHEA Grapalat" w:hAnsi="GHEA Grapalat"/>
          <w:bCs/>
          <w:i/>
        </w:rPr>
        <w:t xml:space="preserve">ԱՐԴԱՐԱԴԱՏՈՒԹՅԱՆ ԱՎԱԳ ԼԵՅՏԵՆԱՆՏ </w:t>
      </w:r>
      <w:r>
        <w:rPr>
          <w:rFonts w:ascii="GHEA Grapalat" w:hAnsi="GHEA Grapalat"/>
          <w:bCs/>
          <w:i/>
        </w:rPr>
        <w:tab/>
      </w:r>
      <w:r>
        <w:rPr>
          <w:rFonts w:ascii="GHEA Grapalat" w:hAnsi="GHEA Grapalat"/>
          <w:bCs/>
          <w:i/>
        </w:rPr>
        <w:tab/>
        <w:t xml:space="preserve">                      ԷԴ. ՉՈԲԱՆՅԱՆ</w:t>
      </w:r>
    </w:p>
    <w:sectPr w:rsidR="007B29E1" w:rsidSect="00B4079A">
      <w:pgSz w:w="12240" w:h="15840"/>
      <w:pgMar w:top="284" w:right="474"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14"/>
    <w:rsid w:val="006E3C14"/>
    <w:rsid w:val="007B29E1"/>
    <w:rsid w:val="00B4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0274"/>
  <w15:chartTrackingRefBased/>
  <w15:docId w15:val="{72EEFCB9-5A36-43CF-A13B-4A735ED5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79A"/>
    <w:pPr>
      <w:spacing w:after="0" w:line="240" w:lineRule="auto"/>
    </w:pPr>
    <w:rPr>
      <w:rFonts w:ascii="Times New Roman" w:eastAsia="Times New Roman" w:hAnsi="Times New Roman" w:cs="Times New Roman"/>
      <w:noProof/>
      <w:sz w:val="24"/>
      <w:szCs w:val="24"/>
      <w:lang w:val="hy-AM"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40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Kentron-7</dc:creator>
  <cp:keywords/>
  <dc:description/>
  <cp:lastModifiedBy>Kentron-7</cp:lastModifiedBy>
  <cp:revision>2</cp:revision>
  <dcterms:created xsi:type="dcterms:W3CDTF">2018-12-13T06:05:00Z</dcterms:created>
  <dcterms:modified xsi:type="dcterms:W3CDTF">2018-12-13T06:06:00Z</dcterms:modified>
</cp:coreProperties>
</file>