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6275B9" w:rsidRPr="006275B9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6275B9">
        <w:rPr>
          <w:rFonts w:ascii="GHEA Grapalat" w:eastAsia="Calibri" w:hAnsi="GHEA Grapalat"/>
          <w:b/>
          <w:sz w:val="20"/>
          <w:szCs w:val="20"/>
          <w:lang w:val="en-US" w:eastAsia="en-US"/>
        </w:rPr>
        <w:t>4</w:t>
      </w:r>
      <w:r w:rsidR="00A7623E" w:rsidRPr="00A7623E">
        <w:rPr>
          <w:rFonts w:ascii="GHEA Grapalat" w:eastAsia="Calibri" w:hAnsi="GHEA Grapalat"/>
          <w:b/>
          <w:sz w:val="20"/>
          <w:szCs w:val="20"/>
          <w:lang w:val="hy-AM" w:eastAsia="en-US"/>
        </w:rPr>
        <w:t>.12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27.08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66469" w:rsidRPr="00A66469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bookmarkStart w:id="0" w:name="_GoBack"/>
      <w:bookmarkEnd w:id="0"/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2771137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5D0826" w:rsidRPr="004D2B2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ՀՀ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մարզի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ընդհանուր իրավասության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22.08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ԱՐԱԴ2/0701/02/16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 xml:space="preserve">Լիանա Սամվելի Առաքելյանից հօգուտ Թամարա Ղազարյանի 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բռնագանձել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3.000.000 ՀՀ դրամ, 3.000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ԱՄՆ դոլարին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 xml:space="preserve">և 150 եվրոյին  բռնագանձման պահին համարժեք 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 xml:space="preserve"> և հաշվարկվող տոկոսներ:</w:t>
      </w:r>
    </w:p>
    <w:p w:rsidR="00C022F5" w:rsidRPr="00C022F5" w:rsidRDefault="00C022F5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>՝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</w:t>
      </w:r>
      <w:r w:rsidR="005D0826" w:rsidRPr="005D082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Լիանա Առաքելյանի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27.08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D2B22" w:rsidRPr="004D2B22">
        <w:rPr>
          <w:rFonts w:ascii="GHEA Grapalat" w:eastAsia="Calibri" w:hAnsi="GHEA Grapalat"/>
          <w:sz w:val="20"/>
          <w:szCs w:val="20"/>
          <w:lang w:val="hy-AM" w:eastAsia="en-US"/>
        </w:rPr>
        <w:t>02771137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B7A3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2B22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275B9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469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6</cp:revision>
  <cp:lastPrinted>2018-12-14T06:37:00Z</cp:lastPrinted>
  <dcterms:created xsi:type="dcterms:W3CDTF">2018-12-11T14:14:00Z</dcterms:created>
  <dcterms:modified xsi:type="dcterms:W3CDTF">2018-12-14T06:51:00Z</dcterms:modified>
</cp:coreProperties>
</file>