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9C" w:rsidRPr="00C9154B" w:rsidRDefault="00563D9C" w:rsidP="00563D9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563D9C" w:rsidRPr="00C9154B" w:rsidRDefault="00563D9C" w:rsidP="00563D9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63D9C" w:rsidRPr="00CC443E" w:rsidRDefault="00563D9C" w:rsidP="00563D9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563D9C" w:rsidRPr="00737D6B" w:rsidRDefault="00563D9C" w:rsidP="00563D9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2</w:t>
      </w:r>
      <w:r w:rsidRPr="00563D9C">
        <w:rPr>
          <w:rFonts w:ascii="GHEA Grapalat" w:hAnsi="GHEA Grapalat"/>
          <w:szCs w:val="24"/>
          <w:lang w:val="hy-AM"/>
        </w:rPr>
        <w:t>5</w:t>
      </w:r>
      <w:r>
        <w:rPr>
          <w:rFonts w:ascii="GHEA Grapalat" w:hAnsi="GHEA Grapalat"/>
          <w:szCs w:val="24"/>
          <w:lang w:val="hy-AM"/>
        </w:rPr>
        <w:t>.12 2018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563D9C" w:rsidRPr="00737D6B" w:rsidRDefault="00563D9C" w:rsidP="00563D9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63D9C" w:rsidRPr="004E296C" w:rsidRDefault="00563D9C" w:rsidP="00563D9C">
      <w:pPr>
        <w:spacing w:after="0"/>
        <w:ind w:left="284" w:firstLine="567"/>
        <w:jc w:val="both"/>
        <w:rPr>
          <w:rFonts w:ascii="GHEA Grapalat" w:hAnsi="GHEA Grapalat"/>
          <w:sz w:val="22"/>
          <w:lang w:val="hy-AM"/>
        </w:rPr>
      </w:pPr>
      <w:r w:rsidRPr="004E296C">
        <w:rPr>
          <w:rFonts w:ascii="GHEA Grapalat" w:hAnsi="GHEA Grapalat" w:cs="Sylfaen"/>
          <w:szCs w:val="24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Հարկադիր կատա</w:t>
      </w:r>
      <w:bookmarkStart w:id="0" w:name="_GoBack"/>
      <w:bookmarkEnd w:id="0"/>
      <w:r w:rsidRPr="004E296C">
        <w:rPr>
          <w:rFonts w:ascii="GHEA Grapalat" w:hAnsi="GHEA Grapalat" w:cs="Sylfaen"/>
          <w:sz w:val="22"/>
          <w:lang w:val="hy-AM"/>
        </w:rPr>
        <w:t>րումն ապահովող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ծառայության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proofErr w:type="spellStart"/>
      <w:r w:rsidRPr="004E296C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քաղաքի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Կենտրոն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և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Նորք</w:t>
      </w:r>
      <w:r w:rsidRPr="004E296C">
        <w:rPr>
          <w:rFonts w:ascii="GHEA Grapalat" w:hAnsi="GHEA Grapalat" w:cs="Times Armenian"/>
          <w:sz w:val="22"/>
          <w:lang w:val="hy-AM"/>
        </w:rPr>
        <w:t>–</w:t>
      </w:r>
      <w:r w:rsidRPr="004E296C">
        <w:rPr>
          <w:rFonts w:ascii="GHEA Grapalat" w:hAnsi="GHEA Grapalat" w:cs="Sylfaen"/>
          <w:sz w:val="22"/>
          <w:lang w:val="hy-AM"/>
        </w:rPr>
        <w:t>Մարաշ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բաժնի</w:t>
      </w:r>
      <w:r w:rsidRPr="004E296C">
        <w:rPr>
          <w:rFonts w:ascii="GHEA Grapalat" w:hAnsi="GHEA Grapalat" w:cs="Times Armenian"/>
          <w:sz w:val="22"/>
          <w:lang w:val="hy-AM"/>
        </w:rPr>
        <w:t xml:space="preserve"> ավագ </w:t>
      </w:r>
      <w:r w:rsidRPr="004E296C">
        <w:rPr>
          <w:rFonts w:ascii="GHEA Grapalat" w:hAnsi="GHEA Grapalat" w:cs="Sylfaen"/>
          <w:sz w:val="22"/>
          <w:lang w:val="hy-AM"/>
        </w:rPr>
        <w:t>հարկադիր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կատարող,</w:t>
      </w:r>
      <w:r w:rsidRPr="004E296C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4E296C">
        <w:rPr>
          <w:rFonts w:ascii="GHEA Grapalat" w:hAnsi="GHEA Grapalat" w:cs="Sylfaen"/>
          <w:sz w:val="22"/>
          <w:lang w:val="hy-AM"/>
        </w:rPr>
        <w:t xml:space="preserve">Կարեն </w:t>
      </w:r>
      <w:proofErr w:type="spellStart"/>
      <w:r w:rsidRPr="004E296C">
        <w:rPr>
          <w:rFonts w:ascii="GHEA Grapalat" w:hAnsi="GHEA Grapalat" w:cs="Sylfaen"/>
          <w:sz w:val="22"/>
          <w:lang w:val="hy-AM"/>
        </w:rPr>
        <w:t>Խանզադյանս</w:t>
      </w:r>
      <w:proofErr w:type="spellEnd"/>
      <w:r w:rsidRPr="004E296C">
        <w:rPr>
          <w:rFonts w:ascii="GHEA Grapalat" w:hAnsi="GHEA Grapalat" w:cs="Times Armenian"/>
          <w:sz w:val="22"/>
          <w:lang w:val="hy-AM"/>
        </w:rPr>
        <w:t xml:space="preserve">, </w:t>
      </w:r>
      <w:r w:rsidRPr="004E296C">
        <w:rPr>
          <w:rFonts w:ascii="GHEA Grapalat" w:hAnsi="GHEA Grapalat"/>
          <w:sz w:val="22"/>
          <w:lang w:val="hy-AM"/>
        </w:rPr>
        <w:t>ուսումնասիրելով 13.07.2015թ. վերսկսված թիվ 00464145 կատարողական վարույթի նյութերը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563D9C" w:rsidRDefault="00563D9C" w:rsidP="00563D9C">
      <w:pPr>
        <w:tabs>
          <w:tab w:val="left" w:pos="993"/>
        </w:tabs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 w:cs="Arial"/>
          <w:color w:val="21346E"/>
          <w:szCs w:val="24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քաղաքի Կենտրոն և Նորք-Մարաշ</w:t>
      </w:r>
      <w:r>
        <w:rPr>
          <w:rFonts w:ascii="GHEA Grapalat" w:hAnsi="GHEA Grapalat"/>
          <w:szCs w:val="24"/>
          <w:lang w:val="hy-AM"/>
        </w:rPr>
        <w:t xml:space="preserve"> վարչական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 w:rsidRPr="004E296C">
        <w:rPr>
          <w:rFonts w:ascii="GHEA Grapalat" w:hAnsi="GHEA Grapalat"/>
          <w:szCs w:val="24"/>
          <w:lang w:val="hy-AM"/>
        </w:rPr>
        <w:t xml:space="preserve">շրջանների ընդհանուր </w:t>
      </w:r>
      <w:r w:rsidRPr="00737D6B">
        <w:rPr>
          <w:rFonts w:ascii="GHEA Grapalat" w:hAnsi="GHEA Grapalat"/>
          <w:szCs w:val="24"/>
          <w:lang w:val="hy-AM"/>
        </w:rPr>
        <w:t>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11.06</w:t>
      </w:r>
      <w:r w:rsidRPr="00737D6B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2015</w:t>
      </w:r>
      <w:r w:rsidRPr="00737D6B">
        <w:rPr>
          <w:rFonts w:ascii="GHEA Grapalat" w:hAnsi="GHEA Grapalat"/>
          <w:szCs w:val="24"/>
          <w:lang w:val="hy-AM"/>
        </w:rPr>
        <w:t>թ. տրված թիվ ԵԿԴ</w:t>
      </w:r>
      <w:r>
        <w:rPr>
          <w:rFonts w:ascii="GHEA Grapalat" w:hAnsi="GHEA Grapalat"/>
          <w:szCs w:val="24"/>
          <w:lang w:val="hy-AM"/>
        </w:rPr>
        <w:t>/2732/02/14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ճանաչել </w:t>
      </w:r>
      <w:proofErr w:type="spellStart"/>
      <w:r>
        <w:rPr>
          <w:rFonts w:ascii="GHEA Grapalat" w:hAnsi="GHEA Grapalat"/>
          <w:szCs w:val="24"/>
          <w:lang w:val="hy-AM"/>
        </w:rPr>
        <w:t>առոչինչ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հակընդդեմ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հայցվորի և </w:t>
      </w:r>
      <w:proofErr w:type="spellStart"/>
      <w:r>
        <w:rPr>
          <w:rFonts w:ascii="GHEA Grapalat" w:hAnsi="GHEA Grapalat"/>
          <w:szCs w:val="24"/>
          <w:lang w:val="hy-AM"/>
        </w:rPr>
        <w:t>հակընդդեմ</w:t>
      </w:r>
      <w:proofErr w:type="spellEnd"/>
      <w:r>
        <w:rPr>
          <w:rFonts w:ascii="GHEA Grapalat" w:hAnsi="GHEA Grapalat"/>
          <w:szCs w:val="24"/>
          <w:lang w:val="hy-AM"/>
        </w:rPr>
        <w:t xml:space="preserve"> պատասխանողի </w:t>
      </w:r>
      <w:proofErr w:type="spellStart"/>
      <w:r>
        <w:rPr>
          <w:rFonts w:ascii="GHEA Grapalat" w:hAnsi="GHEA Grapalat"/>
          <w:szCs w:val="24"/>
          <w:lang w:val="hy-AM"/>
        </w:rPr>
        <w:t>միջև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r w:rsidRPr="004E296C">
        <w:rPr>
          <w:rFonts w:ascii="GHEA Grapalat" w:hAnsi="GHEA Grapalat"/>
          <w:szCs w:val="24"/>
          <w:lang w:val="hy-AM"/>
        </w:rPr>
        <w:t xml:space="preserve">01.04.2014թ. կնքված անշարժ գույքի վարձակալության պայմանագիրը՝ կիրառելով դրա նկատմամբ անվավերության </w:t>
      </w:r>
      <w:proofErr w:type="spellStart"/>
      <w:r w:rsidRPr="004E296C">
        <w:rPr>
          <w:rFonts w:ascii="GHEA Grapalat" w:hAnsi="GHEA Grapalat"/>
          <w:szCs w:val="24"/>
          <w:lang w:val="hy-AM"/>
        </w:rPr>
        <w:t>հետևանքներ</w:t>
      </w:r>
      <w:proofErr w:type="spellEnd"/>
      <w:r w:rsidRPr="004E296C">
        <w:rPr>
          <w:rFonts w:ascii="GHEA Grapalat" w:hAnsi="GHEA Grapalat"/>
          <w:szCs w:val="24"/>
          <w:lang w:val="hy-AM"/>
        </w:rPr>
        <w:t xml:space="preserve">, </w:t>
      </w:r>
      <w:proofErr w:type="spellStart"/>
      <w:r w:rsidRPr="004E296C">
        <w:rPr>
          <w:rFonts w:ascii="GHEA Grapalat" w:hAnsi="GHEA Grapalat"/>
          <w:szCs w:val="24"/>
          <w:lang w:val="hy-AM"/>
        </w:rPr>
        <w:t>հակընդդեմ</w:t>
      </w:r>
      <w:proofErr w:type="spellEnd"/>
      <w:r w:rsidRPr="004E296C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4E296C">
        <w:rPr>
          <w:rFonts w:ascii="GHEA Grapalat" w:hAnsi="GHEA Grapalat"/>
          <w:szCs w:val="24"/>
          <w:lang w:val="hy-AM"/>
        </w:rPr>
        <w:t>պատասխանողին</w:t>
      </w:r>
      <w:proofErr w:type="spellEnd"/>
      <w:r w:rsidRPr="004E296C">
        <w:rPr>
          <w:rFonts w:ascii="GHEA Grapalat" w:hAnsi="GHEA Grapalat"/>
          <w:szCs w:val="24"/>
          <w:lang w:val="hy-AM"/>
        </w:rPr>
        <w:t xml:space="preserve"> պարտավորեցնելով </w:t>
      </w:r>
      <w:proofErr w:type="spellStart"/>
      <w:r w:rsidRPr="004E296C">
        <w:rPr>
          <w:rFonts w:ascii="GHEA Grapalat" w:hAnsi="GHEA Grapalat"/>
          <w:szCs w:val="24"/>
          <w:lang w:val="hy-AM"/>
        </w:rPr>
        <w:t>հակընդդեմ</w:t>
      </w:r>
      <w:proofErr w:type="spellEnd"/>
      <w:r w:rsidRPr="004E296C">
        <w:rPr>
          <w:rFonts w:ascii="GHEA Grapalat" w:hAnsi="GHEA Grapalat"/>
          <w:szCs w:val="24"/>
          <w:lang w:val="hy-AM"/>
        </w:rPr>
        <w:t xml:space="preserve"> հայցվորին վերադարձնել </w:t>
      </w:r>
      <w:proofErr w:type="spellStart"/>
      <w:r w:rsidRPr="004E296C">
        <w:rPr>
          <w:rFonts w:ascii="GHEA Grapalat" w:hAnsi="GHEA Grapalat"/>
          <w:szCs w:val="24"/>
          <w:lang w:val="hy-AM"/>
        </w:rPr>
        <w:t>հակընդդեմ</w:t>
      </w:r>
      <w:proofErr w:type="spellEnd"/>
      <w:r w:rsidRPr="004E296C">
        <w:rPr>
          <w:rFonts w:ascii="GHEA Grapalat" w:hAnsi="GHEA Grapalat"/>
          <w:szCs w:val="24"/>
          <w:lang w:val="hy-AM"/>
        </w:rPr>
        <w:t xml:space="preserve"> պատասխանողի ապօրինի </w:t>
      </w:r>
      <w:proofErr w:type="spellStart"/>
      <w:r w:rsidRPr="004E296C">
        <w:rPr>
          <w:rFonts w:ascii="GHEA Grapalat" w:hAnsi="GHEA Grapalat"/>
          <w:szCs w:val="24"/>
          <w:lang w:val="hy-AM"/>
        </w:rPr>
        <w:t>տիրապետմանն</w:t>
      </w:r>
      <w:proofErr w:type="spellEnd"/>
      <w:r w:rsidRPr="004E296C">
        <w:rPr>
          <w:rFonts w:ascii="GHEA Grapalat" w:hAnsi="GHEA Grapalat"/>
          <w:szCs w:val="24"/>
          <w:lang w:val="hy-AM"/>
        </w:rPr>
        <w:t xml:space="preserve"> անցած ՀՀ, </w:t>
      </w:r>
      <w:proofErr w:type="spellStart"/>
      <w:r w:rsidRPr="004E296C">
        <w:rPr>
          <w:rFonts w:ascii="GHEA Grapalat" w:hAnsi="GHEA Grapalat"/>
          <w:szCs w:val="24"/>
          <w:lang w:val="hy-AM"/>
        </w:rPr>
        <w:t>ք.Երևան</w:t>
      </w:r>
      <w:proofErr w:type="spellEnd"/>
      <w:r w:rsidRPr="004E296C">
        <w:rPr>
          <w:rFonts w:ascii="GHEA Grapalat" w:hAnsi="GHEA Grapalat"/>
          <w:szCs w:val="24"/>
          <w:lang w:val="hy-AM"/>
        </w:rPr>
        <w:t xml:space="preserve">, Խորենացու փողոց թիվ </w:t>
      </w:r>
      <w:r w:rsidRPr="003D2FCF">
        <w:rPr>
          <w:rFonts w:ascii="GHEA Grapalat" w:hAnsi="GHEA Grapalat"/>
          <w:szCs w:val="24"/>
          <w:lang w:val="hy-AM"/>
        </w:rPr>
        <w:t xml:space="preserve">26ա հասցեում գտնվող անշարժ գույքի 3-րդ հարկի տարածքից թիվ 14 և 15 տարածքները, դրանք ազատելով </w:t>
      </w:r>
      <w:proofErr w:type="spellStart"/>
      <w:r w:rsidRPr="003D2FCF">
        <w:rPr>
          <w:rFonts w:ascii="GHEA Grapalat" w:hAnsi="GHEA Grapalat"/>
          <w:szCs w:val="24"/>
          <w:lang w:val="hy-AM"/>
        </w:rPr>
        <w:t>հակընդդեմ</w:t>
      </w:r>
      <w:proofErr w:type="spellEnd"/>
      <w:r w:rsidRPr="003D2FCF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3D2FCF">
        <w:rPr>
          <w:rFonts w:ascii="GHEA Grapalat" w:hAnsi="GHEA Grapalat"/>
          <w:szCs w:val="24"/>
          <w:lang w:val="hy-AM"/>
        </w:rPr>
        <w:t>պատասխանողին</w:t>
      </w:r>
      <w:proofErr w:type="spellEnd"/>
      <w:r w:rsidRPr="003D2FCF">
        <w:rPr>
          <w:rFonts w:ascii="GHEA Grapalat" w:hAnsi="GHEA Grapalat"/>
          <w:szCs w:val="24"/>
          <w:lang w:val="hy-AM"/>
        </w:rPr>
        <w:t xml:space="preserve"> պատկանող </w:t>
      </w:r>
      <w:proofErr w:type="spellStart"/>
      <w:r w:rsidRPr="003D2FCF">
        <w:rPr>
          <w:rFonts w:ascii="GHEA Grapalat" w:hAnsi="GHEA Grapalat"/>
          <w:szCs w:val="24"/>
          <w:lang w:val="hy-AM"/>
        </w:rPr>
        <w:t>գույքերից</w:t>
      </w:r>
      <w:proofErr w:type="spellEnd"/>
      <w:r w:rsidRPr="00737D6B">
        <w:rPr>
          <w:rFonts w:ascii="GHEA Grapalat" w:hAnsi="GHEA Grapalat" w:cs="Tahoma"/>
          <w:szCs w:val="24"/>
          <w:lang w:val="hy-AM"/>
        </w:rPr>
        <w:t>։</w:t>
      </w:r>
      <w:r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       </w:t>
      </w:r>
    </w:p>
    <w:p w:rsidR="00563D9C" w:rsidRPr="00731870" w:rsidRDefault="00563D9C" w:rsidP="00563D9C">
      <w:pPr>
        <w:spacing w:after="0"/>
        <w:ind w:left="284"/>
        <w:jc w:val="both"/>
        <w:rPr>
          <w:rFonts w:ascii="GHEA Grapalat" w:hAnsi="GHEA Grapalat" w:cs="Arial"/>
          <w:color w:val="21346E"/>
          <w:szCs w:val="24"/>
          <w:lang w:val="hy-AM"/>
        </w:rPr>
      </w:pPr>
      <w:r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</w:t>
      </w:r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Պարտավորեցնել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պատասխանողին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վճարելու և հօգուտ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հայցվորի բռնագանձել ամսական 110.000 ՀՀ դրամ հաշվարկելով սկսած 01.04.2014թ. անշարժ գույքի վարձակալության պայմանագրի կնքման պահից 01.04.2014թ.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մինչև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պատասխանողի ապօրինի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տիրապետմանն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անցած գույքը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հայցվորին փաստացի հանձնելու պահը, որպես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հայցվորի գույքը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պատասխանողի կողմից ապօրինի տիրապետման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հետևանքով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անհիմն </w:t>
      </w:r>
      <w:proofErr w:type="spellStart"/>
      <w:r w:rsidRPr="003D2FCF">
        <w:rPr>
          <w:rFonts w:ascii="GHEA Grapalat" w:hAnsi="GHEA Grapalat" w:cs="Arial"/>
          <w:color w:val="21346E"/>
          <w:szCs w:val="24"/>
          <w:lang w:val="hy-AM"/>
        </w:rPr>
        <w:t>հարստացմամբ</w:t>
      </w:r>
      <w:proofErr w:type="spellEnd"/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խնայած </w:t>
      </w:r>
      <w:r w:rsidRPr="00731870">
        <w:rPr>
          <w:rFonts w:ascii="GHEA Grapalat" w:hAnsi="GHEA Grapalat" w:cs="Arial"/>
          <w:color w:val="21346E"/>
          <w:szCs w:val="24"/>
          <w:lang w:val="hy-AM"/>
        </w:rPr>
        <w:t>գույք գումար:</w:t>
      </w:r>
    </w:p>
    <w:p w:rsidR="00563D9C" w:rsidRPr="00731870" w:rsidRDefault="00563D9C" w:rsidP="00563D9C">
      <w:pPr>
        <w:spacing w:after="0"/>
        <w:ind w:left="284"/>
        <w:jc w:val="both"/>
        <w:rPr>
          <w:rFonts w:ascii="GHEA Grapalat" w:hAnsi="GHEA Grapalat" w:cs="Arial"/>
          <w:color w:val="21346E"/>
          <w:szCs w:val="24"/>
          <w:lang w:val="hy-AM"/>
        </w:rPr>
      </w:pPr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     </w:t>
      </w:r>
      <w:r w:rsidRPr="003D2FCF">
        <w:rPr>
          <w:rFonts w:ascii="GHEA Grapalat" w:hAnsi="GHEA Grapalat" w:cs="Arial"/>
          <w:color w:val="21346E"/>
          <w:szCs w:val="24"/>
          <w:lang w:val="hy-AM"/>
        </w:rPr>
        <w:t xml:space="preserve">  </w:t>
      </w:r>
      <w:proofErr w:type="spellStart"/>
      <w:r w:rsidRPr="00731870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պատասխանողից հօգուտ </w:t>
      </w:r>
      <w:proofErr w:type="spellStart"/>
      <w:r w:rsidRPr="00731870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հայցվորի բռնագանձել </w:t>
      </w:r>
      <w:proofErr w:type="spellStart"/>
      <w:r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հայցվորի գույքը </w:t>
      </w:r>
      <w:proofErr w:type="spellStart"/>
      <w:r w:rsidRPr="00731870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պատասխանողի կողմից ապօրինի տիրապետման </w:t>
      </w:r>
      <w:proofErr w:type="spellStart"/>
      <w:r w:rsidRPr="00731870">
        <w:rPr>
          <w:rFonts w:ascii="GHEA Grapalat" w:hAnsi="GHEA Grapalat" w:cs="Arial"/>
          <w:color w:val="21346E"/>
          <w:szCs w:val="24"/>
          <w:lang w:val="hy-AM"/>
        </w:rPr>
        <w:t>հետևանքով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անհիմն </w:t>
      </w:r>
      <w:proofErr w:type="spellStart"/>
      <w:r w:rsidRPr="00731870">
        <w:rPr>
          <w:rFonts w:ascii="GHEA Grapalat" w:hAnsi="GHEA Grapalat" w:cs="Arial"/>
          <w:color w:val="21346E"/>
          <w:szCs w:val="24"/>
          <w:lang w:val="hy-AM"/>
        </w:rPr>
        <w:t>հարստացմամբ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խնայած գույքի մինչ </w:t>
      </w:r>
      <w:proofErr w:type="spellStart"/>
      <w:r w:rsidRPr="00731870">
        <w:rPr>
          <w:rFonts w:ascii="GHEA Grapalat" w:hAnsi="GHEA Grapalat" w:cs="Arial"/>
          <w:color w:val="21346E"/>
          <w:szCs w:val="24"/>
          <w:lang w:val="hy-AM"/>
        </w:rPr>
        <w:t>հակընդդեմ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հայցի լրացումներ </w:t>
      </w:r>
      <w:proofErr w:type="spellStart"/>
      <w:r w:rsidRPr="00731870">
        <w:rPr>
          <w:rFonts w:ascii="GHEA Grapalat" w:hAnsi="GHEA Grapalat" w:cs="Arial"/>
          <w:color w:val="21346E"/>
          <w:szCs w:val="24"/>
          <w:lang w:val="hy-AM"/>
        </w:rPr>
        <w:t>լրացումներ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կայացնելու պահը հաշվարկած 880.000 ՀՀ դրամ գումարի նկատմամբ ՀՀ քաղաքացիական օրենսգրքի 411-րդ հոդվածով հաշվեգրված տոկոսները սկսած 01.04.2014թ. մինչ վճռի փաստացի կատարման պահը:</w:t>
      </w:r>
    </w:p>
    <w:p w:rsidR="00563D9C" w:rsidRPr="000D0E70" w:rsidRDefault="00563D9C" w:rsidP="00563D9C">
      <w:pPr>
        <w:spacing w:after="0"/>
        <w:ind w:left="284"/>
        <w:jc w:val="both"/>
        <w:rPr>
          <w:rFonts w:ascii="GHEA Grapalat" w:hAnsi="GHEA Grapalat" w:cs="Arial"/>
          <w:color w:val="21346E"/>
          <w:szCs w:val="24"/>
          <w:lang w:val="hy-AM"/>
        </w:rPr>
      </w:pPr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        &lt;Մոլորակ Կենտրոն&gt; ՍՊԸ-</w:t>
      </w:r>
      <w:proofErr w:type="spellStart"/>
      <w:r w:rsidRPr="00731870">
        <w:rPr>
          <w:rFonts w:ascii="GHEA Grapalat" w:hAnsi="GHEA Grapalat" w:cs="Arial"/>
          <w:color w:val="21346E"/>
          <w:szCs w:val="24"/>
          <w:lang w:val="hy-AM"/>
        </w:rPr>
        <w:t>ից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 xml:space="preserve"> հօգուտ &lt;</w:t>
      </w:r>
      <w:proofErr w:type="spellStart"/>
      <w:r w:rsidRPr="000D0E70">
        <w:rPr>
          <w:rFonts w:ascii="GHEA Grapalat" w:hAnsi="GHEA Grapalat" w:cs="Arial"/>
          <w:color w:val="21346E"/>
          <w:szCs w:val="24"/>
          <w:lang w:val="hy-AM"/>
        </w:rPr>
        <w:t>Գիլի</w:t>
      </w:r>
      <w:proofErr w:type="spellEnd"/>
      <w:r w:rsidRPr="00731870">
        <w:rPr>
          <w:rFonts w:ascii="GHEA Grapalat" w:hAnsi="GHEA Grapalat" w:cs="Arial"/>
          <w:color w:val="21346E"/>
          <w:szCs w:val="24"/>
          <w:lang w:val="hy-AM"/>
        </w:rPr>
        <w:t>&gt;</w:t>
      </w:r>
      <w:r w:rsidRPr="000D0E70">
        <w:rPr>
          <w:rFonts w:ascii="GHEA Grapalat" w:hAnsi="GHEA Grapalat" w:cs="Arial"/>
          <w:color w:val="21346E"/>
          <w:szCs w:val="24"/>
          <w:lang w:val="hy-AM"/>
        </w:rPr>
        <w:t xml:space="preserve"> ՍՊԸ-ի գանձել 300.000 ՀՀ դրամ՝ որպես փաստաբանի </w:t>
      </w:r>
      <w:r>
        <w:rPr>
          <w:rFonts w:ascii="GHEA Grapalat" w:hAnsi="GHEA Grapalat" w:cs="Arial"/>
          <w:color w:val="21346E"/>
          <w:szCs w:val="24"/>
          <w:lang w:val="hy-AM"/>
        </w:rPr>
        <w:t>վարձ</w:t>
      </w:r>
      <w:r w:rsidRPr="000D0E70">
        <w:rPr>
          <w:rFonts w:ascii="GHEA Grapalat" w:hAnsi="GHEA Grapalat" w:cs="Arial"/>
          <w:color w:val="21346E"/>
          <w:szCs w:val="24"/>
          <w:lang w:val="hy-AM"/>
        </w:rPr>
        <w:t>ատրություն, ինչպես նաև 9.200 ՀՀ դրամ՝ որպես նախապես վճարված պետական տուրք: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0D0E70">
        <w:rPr>
          <w:rFonts w:ascii="GHEA Grapalat" w:hAnsi="GHEA Grapalat" w:cs="Arial"/>
          <w:color w:val="21346E"/>
          <w:szCs w:val="24"/>
          <w:lang w:val="hy-AM"/>
        </w:rPr>
        <w:t xml:space="preserve">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պարտապան </w:t>
      </w:r>
      <w:r>
        <w:rPr>
          <w:rFonts w:ascii="GHEA Grapalat" w:hAnsi="GHEA Grapalat"/>
          <w:szCs w:val="24"/>
          <w:lang w:val="hy-AM"/>
        </w:rPr>
        <w:t>&lt;</w:t>
      </w:r>
      <w:r w:rsidRPr="000D0E70">
        <w:rPr>
          <w:rFonts w:ascii="GHEA Grapalat" w:hAnsi="GHEA Grapalat"/>
          <w:szCs w:val="24"/>
          <w:lang w:val="hy-AM"/>
        </w:rPr>
        <w:t>Մոլորակ Կենտրոն</w:t>
      </w:r>
      <w:r>
        <w:rPr>
          <w:rFonts w:ascii="GHEA Grapalat" w:hAnsi="GHEA Grapalat"/>
          <w:szCs w:val="24"/>
          <w:lang w:val="hy-AM"/>
        </w:rPr>
        <w:t>&gt;</w:t>
      </w:r>
      <w:r w:rsidRPr="000D0E70">
        <w:rPr>
          <w:rFonts w:ascii="GHEA Grapalat" w:hAnsi="GHEA Grapalat"/>
          <w:szCs w:val="24"/>
          <w:lang w:val="hy-AM"/>
        </w:rPr>
        <w:t xml:space="preserve"> ՍՊԸ-</w:t>
      </w:r>
      <w:r w:rsidRPr="00737D6B">
        <w:rPr>
          <w:rFonts w:ascii="GHEA Grapalat" w:hAnsi="GHEA Grapalat"/>
          <w:szCs w:val="24"/>
          <w:lang w:val="hy-AM"/>
        </w:rPr>
        <w:t xml:space="preserve">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737D6B">
        <w:rPr>
          <w:rFonts w:ascii="GHEA Grapalat" w:hAnsi="GHEA Grapalat"/>
          <w:szCs w:val="24"/>
          <w:lang w:val="hy-AM"/>
        </w:rPr>
        <w:t>պահանջատիրոջ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 և պարտապանի պատկանող այլ գույքը և դրամական միջոցներ չեն հայտնաբերվել, որոնց վրա կարելի է բռնագանձում տարածել։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lastRenderedPageBreak/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3D9C" w:rsidRPr="00737D6B" w:rsidRDefault="00563D9C" w:rsidP="00563D9C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563D9C" w:rsidRPr="00737D6B" w:rsidRDefault="00563D9C" w:rsidP="00563D9C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/>
          <w:szCs w:val="24"/>
          <w:lang w:val="hy-AM"/>
        </w:rPr>
        <w:t>13.07.2015</w:t>
      </w:r>
      <w:r w:rsidRPr="00737D6B">
        <w:rPr>
          <w:rFonts w:ascii="GHEA Grapalat" w:hAnsi="GHEA Grapalat"/>
          <w:szCs w:val="24"/>
          <w:lang w:val="hy-AM"/>
        </w:rPr>
        <w:t xml:space="preserve">թ. վերսկսված թիվ </w:t>
      </w:r>
      <w:r>
        <w:rPr>
          <w:rFonts w:ascii="GHEA Grapalat" w:hAnsi="GHEA Grapalat"/>
          <w:szCs w:val="24"/>
          <w:lang w:val="hy-AM"/>
        </w:rPr>
        <w:t>00464145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 60-օրյա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                                  </w:t>
      </w:r>
      <w:r>
        <w:rPr>
          <w:rFonts w:ascii="GHEA Grapalat" w:hAnsi="GHEA Grapalat"/>
          <w:b/>
          <w:lang w:val="en-US"/>
        </w:rPr>
        <w:t xml:space="preserve">          </w:t>
      </w:r>
      <w:r>
        <w:rPr>
          <w:rFonts w:ascii="GHEA Grapalat" w:hAnsi="GHEA Grapalat"/>
          <w:b/>
          <w:lang w:val="hy-AM"/>
        </w:rPr>
        <w:t>Կ</w:t>
      </w:r>
      <w:r w:rsidRPr="000D0E70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EC4E14" w:rsidRDefault="00563D9C" w:rsidP="00563D9C"/>
    <w:sectPr w:rsidR="00EC4E14" w:rsidSect="00563D9C">
      <w:pgSz w:w="12240" w:h="15840"/>
      <w:pgMar w:top="284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1"/>
    <w:rsid w:val="004127F6"/>
    <w:rsid w:val="00563D9C"/>
    <w:rsid w:val="00896AAD"/>
    <w:rsid w:val="00C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CE1FC-0AF6-4AF8-AECC-8A59A0B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9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2018-12-25T12:06:00Z</dcterms:created>
  <dcterms:modified xsi:type="dcterms:W3CDTF">2018-12-25T12:07:00Z</dcterms:modified>
</cp:coreProperties>
</file>