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523F0F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461D23">
        <w:rPr>
          <w:rFonts w:ascii="GHEA Grapalat" w:hAnsi="GHEA Grapalat" w:cs="Sylfaen"/>
          <w:sz w:val="22"/>
          <w:szCs w:val="22"/>
        </w:rPr>
        <w:t>18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A64EC" w:rsidRPr="00523F0F">
        <w:rPr>
          <w:rFonts w:ascii="GHEA Grapalat" w:hAnsi="GHEA Grapalat" w:cs="Sylfaen"/>
          <w:sz w:val="22"/>
          <w:szCs w:val="22"/>
          <w:lang w:val="hy-AM"/>
        </w:rPr>
        <w:t>Փետրվարի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523F0F">
        <w:rPr>
          <w:rFonts w:ascii="GHEA Grapalat" w:hAnsi="GHEA Grapalat"/>
          <w:sz w:val="22"/>
          <w:szCs w:val="22"/>
          <w:lang w:val="hy-AM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523F0F" w:rsidRPr="00523F0F">
        <w:rPr>
          <w:rFonts w:ascii="GHEA Grapalat" w:hAnsi="GHEA Grapalat" w:cs="Sylfaen"/>
          <w:sz w:val="20"/>
          <w:szCs w:val="20"/>
          <w:lang w:val="hy-AM"/>
        </w:rPr>
        <w:t>11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6565E" w:rsidRPr="00E6565E">
        <w:rPr>
          <w:rFonts w:ascii="GHEA Grapalat" w:hAnsi="GHEA Grapalat" w:cs="Sylfaen"/>
          <w:sz w:val="20"/>
          <w:szCs w:val="20"/>
          <w:lang w:val="hy-AM"/>
        </w:rPr>
        <w:t>0</w:t>
      </w:r>
      <w:r w:rsidR="00523F0F" w:rsidRPr="00523F0F">
        <w:rPr>
          <w:rFonts w:ascii="GHEA Grapalat" w:hAnsi="GHEA Grapalat" w:cs="Sylfaen"/>
          <w:sz w:val="20"/>
          <w:szCs w:val="20"/>
          <w:lang w:val="hy-AM"/>
        </w:rPr>
        <w:t>5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523F0F" w:rsidRPr="00523F0F">
        <w:rPr>
          <w:rFonts w:ascii="GHEA Grapalat" w:hAnsi="GHEA Grapalat" w:cs="Sylfaen"/>
          <w:sz w:val="20"/>
          <w:szCs w:val="20"/>
          <w:lang w:val="hy-AM"/>
        </w:rPr>
        <w:t>7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523F0F" w:rsidRPr="00523F0F">
        <w:rPr>
          <w:rFonts w:ascii="GHEA Grapalat" w:hAnsi="GHEA Grapalat" w:cs="Sylfaen"/>
          <w:sz w:val="20"/>
          <w:szCs w:val="20"/>
          <w:lang w:val="hy-AM"/>
        </w:rPr>
        <w:t>հարուցված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523F0F" w:rsidRPr="00523F0F">
        <w:rPr>
          <w:rFonts w:ascii="GHEA Grapalat" w:hAnsi="GHEA Grapalat" w:cs="Sylfaen"/>
          <w:sz w:val="20"/>
          <w:szCs w:val="20"/>
          <w:lang w:val="hy-AM"/>
        </w:rPr>
        <w:t>03255338</w:t>
      </w:r>
      <w:r w:rsidR="001A4184" w:rsidRPr="001A418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E6565E" w:rsidRDefault="00B35F2E" w:rsidP="008D3AFD">
      <w:pPr>
        <w:spacing w:line="276" w:lineRule="auto"/>
        <w:jc w:val="center"/>
        <w:rPr>
          <w:rFonts w:ascii="GHEA Grapalat" w:hAnsi="GHEA Grapalat"/>
          <w:b/>
          <w:sz w:val="8"/>
          <w:lang w:val="hy-AM"/>
        </w:rPr>
      </w:pPr>
    </w:p>
    <w:p w:rsidR="00523F0F" w:rsidRPr="00523F0F" w:rsidRDefault="0060416E" w:rsidP="00523F0F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</w:t>
      </w:r>
      <w:r w:rsidR="00523F0F" w:rsidRPr="00523F0F">
        <w:rPr>
          <w:rFonts w:ascii="GHEA Grapalat" w:hAnsi="GHEA Grapalat"/>
          <w:sz w:val="20"/>
          <w:szCs w:val="18"/>
          <w:lang w:val="hy-AM"/>
        </w:rPr>
        <w:t>Շիրակի մարզի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ընդհանուր իրավասության դատարանի կողմից </w:t>
      </w:r>
      <w:r w:rsidR="00523F0F" w:rsidRPr="00523F0F">
        <w:rPr>
          <w:rFonts w:ascii="GHEA Grapalat" w:hAnsi="GHEA Grapalat"/>
          <w:sz w:val="20"/>
          <w:szCs w:val="18"/>
          <w:lang w:val="hy-AM"/>
        </w:rPr>
        <w:t>25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523F0F" w:rsidRPr="00523F0F">
        <w:rPr>
          <w:rFonts w:ascii="GHEA Grapalat" w:hAnsi="GHEA Grapalat"/>
          <w:sz w:val="20"/>
          <w:szCs w:val="18"/>
          <w:lang w:val="hy-AM"/>
        </w:rPr>
        <w:t>04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523F0F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–ին տրված թիվ </w:t>
      </w:r>
      <w:r w:rsidR="00523F0F" w:rsidRPr="00523F0F">
        <w:rPr>
          <w:rFonts w:ascii="GHEA Grapalat" w:hAnsi="GHEA Grapalat"/>
          <w:sz w:val="20"/>
          <w:szCs w:val="18"/>
          <w:lang w:val="hy-AM"/>
        </w:rPr>
        <w:t>ՇԴ1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23F0F" w:rsidRPr="00523F0F">
        <w:rPr>
          <w:rFonts w:ascii="GHEA Grapalat" w:hAnsi="GHEA Grapalat"/>
          <w:sz w:val="20"/>
          <w:szCs w:val="18"/>
          <w:lang w:val="hy-AM"/>
        </w:rPr>
        <w:t>1525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23F0F" w:rsidRPr="00523F0F">
        <w:rPr>
          <w:rFonts w:ascii="GHEA Grapalat" w:hAnsi="GHEA Grapalat"/>
          <w:sz w:val="20"/>
          <w:szCs w:val="18"/>
          <w:lang w:val="hy-AM"/>
        </w:rPr>
        <w:t>02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523F0F" w:rsidRPr="00953676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</w:t>
      </w:r>
      <w:r w:rsidR="00461D23" w:rsidRPr="00461D23">
        <w:rPr>
          <w:rFonts w:ascii="GHEA Grapalat" w:hAnsi="GHEA Grapalat"/>
          <w:sz w:val="20"/>
          <w:szCs w:val="18"/>
          <w:lang w:val="hy-AM"/>
        </w:rPr>
        <w:t xml:space="preserve"> է</w:t>
      </w:r>
      <w:bookmarkStart w:id="0" w:name="_GoBack"/>
      <w:bookmarkEnd w:id="0"/>
      <w:r w:rsidRPr="0060416E">
        <w:rPr>
          <w:rFonts w:ascii="GHEA Grapalat" w:hAnsi="GHEA Grapalat"/>
          <w:sz w:val="20"/>
          <w:szCs w:val="18"/>
          <w:lang w:val="hy-AM"/>
        </w:rPr>
        <w:t xml:space="preserve"> </w:t>
      </w:r>
      <w:r w:rsidR="00523F0F" w:rsidRPr="00523F0F">
        <w:rPr>
          <w:rFonts w:ascii="GHEA Grapalat" w:hAnsi="GHEA Grapalat"/>
          <w:sz w:val="20"/>
          <w:szCs w:val="18"/>
          <w:lang w:val="hy-AM"/>
        </w:rPr>
        <w:t xml:space="preserve">Լյուդմիլա </w:t>
      </w:r>
      <w:proofErr w:type="spellStart"/>
      <w:r w:rsidR="00523F0F" w:rsidRPr="00523F0F">
        <w:rPr>
          <w:rFonts w:ascii="GHEA Grapalat" w:hAnsi="GHEA Grapalat"/>
          <w:sz w:val="20"/>
          <w:szCs w:val="18"/>
          <w:lang w:val="hy-AM"/>
        </w:rPr>
        <w:t>Գարուշի</w:t>
      </w:r>
      <w:proofErr w:type="spellEnd"/>
      <w:r w:rsidR="00523F0F" w:rsidRPr="00523F0F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523F0F" w:rsidRPr="00523F0F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="00523F0F" w:rsidRPr="00523F0F">
        <w:rPr>
          <w:rFonts w:ascii="GHEA Grapalat" w:hAnsi="GHEA Grapalat"/>
          <w:sz w:val="20"/>
          <w:szCs w:val="18"/>
          <w:lang w:val="hy-AM"/>
        </w:rPr>
        <w:t xml:space="preserve"> հօգուտ հայցվոր` Աիդա Ռաֆիկի Մելիքյանի բռնագանձել` 1.180.000 /մեկ միլիոն մեկ հարյուր ութսուն հազար/ ՀՀ դրամ, որպես փոխառության գումարի հատուցում, 30.000 /երեսուն հազար/ ՀՀ դրամը, որպես փաստաբանին վճարված գումարի հատուցում, ընդամենը` 1.210.000 /մեկ միլիոն երկու հարյուր տաս հազար/ ՀՀ դրամ:</w:t>
      </w:r>
    </w:p>
    <w:p w:rsidR="00523F0F" w:rsidRDefault="00523F0F" w:rsidP="00523F0F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523F0F">
        <w:rPr>
          <w:rFonts w:ascii="GHEA Grapalat" w:hAnsi="GHEA Grapalat"/>
          <w:sz w:val="20"/>
          <w:szCs w:val="18"/>
          <w:lang w:val="hy-AM"/>
        </w:rPr>
        <w:t xml:space="preserve">360.000 /երեք հարյուր վաթսուն հազար/ ՀՀ դրամի և 820.000 /ութ հարյուր քսան հազար/ ՀՀ դրամի վրա ՀՀ քաղաքացիական օրենսգրքի 411 հոդվածի համաձայն պատասխանող` Լյուդմիլա </w:t>
      </w:r>
      <w:proofErr w:type="spellStart"/>
      <w:r w:rsidRPr="00523F0F">
        <w:rPr>
          <w:rFonts w:ascii="GHEA Grapalat" w:hAnsi="GHEA Grapalat"/>
          <w:sz w:val="20"/>
          <w:szCs w:val="18"/>
          <w:lang w:val="hy-AM"/>
        </w:rPr>
        <w:t>Գարուշի</w:t>
      </w:r>
      <w:proofErr w:type="spellEnd"/>
      <w:r w:rsidRPr="00523F0F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523F0F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Pr="00523F0F">
        <w:rPr>
          <w:rFonts w:ascii="GHEA Grapalat" w:hAnsi="GHEA Grapalat"/>
          <w:sz w:val="20"/>
          <w:szCs w:val="18"/>
          <w:lang w:val="hy-AM"/>
        </w:rPr>
        <w:t xml:space="preserve"> հօգուտ հայցվոր` Աիդա Ռաֆիկի Մելիքյանի բռնագանձել հաշվարկվող տոկոսները </w:t>
      </w:r>
      <w:proofErr w:type="spellStart"/>
      <w:r w:rsidRPr="00523F0F">
        <w:rPr>
          <w:rFonts w:ascii="GHEA Grapalat" w:hAnsi="GHEA Grapalat"/>
          <w:sz w:val="20"/>
          <w:szCs w:val="18"/>
          <w:lang w:val="hy-AM"/>
        </w:rPr>
        <w:t>կետանցի</w:t>
      </w:r>
      <w:proofErr w:type="spellEnd"/>
      <w:r w:rsidRPr="00523F0F">
        <w:rPr>
          <w:rFonts w:ascii="GHEA Grapalat" w:hAnsi="GHEA Grapalat"/>
          <w:sz w:val="20"/>
          <w:szCs w:val="18"/>
          <w:lang w:val="hy-AM"/>
        </w:rPr>
        <w:t xml:space="preserve"> օրվանից համապատասխանաբար՝ 2015 թվականի հունվարի 10-ից և 2016 թվականի ապրիլի 01-ից </w:t>
      </w:r>
      <w:proofErr w:type="spellStart"/>
      <w:r w:rsidRPr="00523F0F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523F0F">
        <w:rPr>
          <w:rFonts w:ascii="GHEA Grapalat" w:hAnsi="GHEA Grapalat"/>
          <w:sz w:val="20"/>
          <w:szCs w:val="18"/>
          <w:lang w:val="hy-AM"/>
        </w:rPr>
        <w:t xml:space="preserve"> պարտավորության դադարման օրն` ըստ համապատասխան ժամանակահատվածների համար Հայաստանի կենտրոնական բանկի սահմանած բանկային տոկոսի հաշվարկային դրույքների:</w:t>
      </w:r>
    </w:p>
    <w:p w:rsidR="008D3AFD" w:rsidRPr="004B49B7" w:rsidRDefault="004B49B7" w:rsidP="00523F0F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123E3B" w:rsidRPr="00123E3B">
        <w:rPr>
          <w:rFonts w:ascii="GHEA Grapalat" w:hAnsi="GHEA Grapalat"/>
          <w:sz w:val="20"/>
          <w:szCs w:val="18"/>
          <w:lang w:val="hy-AM"/>
        </w:rPr>
        <w:t xml:space="preserve">Լյուդմիլա </w:t>
      </w:r>
      <w:proofErr w:type="spellStart"/>
      <w:r w:rsidR="00123E3B" w:rsidRPr="00123E3B">
        <w:rPr>
          <w:rFonts w:ascii="GHEA Grapalat" w:hAnsi="GHEA Grapalat"/>
          <w:sz w:val="20"/>
          <w:szCs w:val="18"/>
          <w:lang w:val="hy-AM"/>
        </w:rPr>
        <w:t>Գարուշի</w:t>
      </w:r>
      <w:proofErr w:type="spellEnd"/>
      <w:r w:rsidR="00123E3B" w:rsidRPr="00123E3B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123E3B" w:rsidRPr="00123E3B">
        <w:rPr>
          <w:rFonts w:ascii="GHEA Grapalat" w:hAnsi="GHEA Grapalat"/>
          <w:sz w:val="20"/>
          <w:szCs w:val="18"/>
          <w:lang w:val="hy-AM"/>
        </w:rPr>
        <w:t>Խաչիկ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proofErr w:type="spellEnd"/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953676" w:rsidRPr="00953676">
        <w:rPr>
          <w:rFonts w:ascii="GHEA Grapalat" w:hAnsi="GHEA Grapalat" w:cs="Sylfaen"/>
          <w:sz w:val="20"/>
          <w:szCs w:val="20"/>
          <w:lang w:val="hy-AM"/>
        </w:rPr>
        <w:t>11.05.2017թ–ին հարուցված թիվ 03255338</w:t>
      </w:r>
      <w:r w:rsidR="001A4184" w:rsidRPr="001A418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CA64EC">
      <w:pgSz w:w="11906" w:h="16838"/>
      <w:pgMar w:top="360" w:right="926" w:bottom="13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23E3B"/>
    <w:rsid w:val="00144FA4"/>
    <w:rsid w:val="0017665C"/>
    <w:rsid w:val="001815B3"/>
    <w:rsid w:val="00195C46"/>
    <w:rsid w:val="001A4184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61D23"/>
    <w:rsid w:val="0047532C"/>
    <w:rsid w:val="00493622"/>
    <w:rsid w:val="0049444D"/>
    <w:rsid w:val="004A1A8D"/>
    <w:rsid w:val="004B260F"/>
    <w:rsid w:val="004B49B7"/>
    <w:rsid w:val="004C7E44"/>
    <w:rsid w:val="004E3317"/>
    <w:rsid w:val="00523F0F"/>
    <w:rsid w:val="00547BD8"/>
    <w:rsid w:val="00561BF5"/>
    <w:rsid w:val="00574156"/>
    <w:rsid w:val="00593997"/>
    <w:rsid w:val="005A661D"/>
    <w:rsid w:val="005A6FD8"/>
    <w:rsid w:val="005B4354"/>
    <w:rsid w:val="005C67D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7734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0FBA"/>
    <w:rsid w:val="00946AF7"/>
    <w:rsid w:val="00953676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A64EC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47144"/>
    <w:rsid w:val="00E6565E"/>
    <w:rsid w:val="00E7712E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279E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162</cp:revision>
  <cp:lastPrinted>2019-01-17T07:03:00Z</cp:lastPrinted>
  <dcterms:created xsi:type="dcterms:W3CDTF">2010-11-05T11:56:00Z</dcterms:created>
  <dcterms:modified xsi:type="dcterms:W3CDTF">2019-02-18T13:39:00Z</dcterms:modified>
</cp:coreProperties>
</file>