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254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Փետրվար</w:t>
      </w:r>
      <w:proofErr w:type="spellEnd"/>
      <w:r w:rsidR="00D12E53" w:rsidRPr="00F2541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09.01.2019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04874950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27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0421</w:t>
      </w:r>
      <w:r w:rsidR="00F25416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 xml:space="preserve">Խաչատուր Ռազմիկի Ասատրյանից / </w:t>
      </w:r>
      <w:proofErr w:type="spellStart"/>
      <w:r w:rsidR="0070002A" w:rsidRPr="0070002A">
        <w:rPr>
          <w:rFonts w:ascii="GHEA Grapalat" w:hAnsi="GHEA Grapalat"/>
          <w:sz w:val="20"/>
          <w:szCs w:val="20"/>
          <w:lang w:val="hy-AM"/>
        </w:rPr>
        <w:t>Սեխլեյանից</w:t>
      </w:r>
      <w:proofErr w:type="spellEnd"/>
      <w:r w:rsidR="0070002A" w:rsidRPr="0070002A">
        <w:rPr>
          <w:rFonts w:ascii="GHEA Grapalat" w:hAnsi="GHEA Grapalat"/>
          <w:sz w:val="20"/>
          <w:szCs w:val="20"/>
          <w:lang w:val="hy-AM"/>
        </w:rPr>
        <w:t xml:space="preserve"> /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70002A" w:rsidRPr="0070002A">
        <w:rPr>
          <w:rFonts w:ascii="GHEA Grapalat" w:hAnsi="GHEA Grapalat"/>
          <w:sz w:val="20"/>
          <w:szCs w:val="20"/>
          <w:lang w:val="hy-AM"/>
        </w:rPr>
        <w:t>Ինեկոբանկ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1.111.005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F25416" w:rsidRPr="00F2541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 xml:space="preserve">Խաչատուր Ռազմիկի Ասատրյանից / </w:t>
      </w:r>
      <w:proofErr w:type="spellStart"/>
      <w:r w:rsidR="0070002A" w:rsidRPr="0070002A">
        <w:rPr>
          <w:rFonts w:ascii="GHEA Grapalat" w:hAnsi="GHEA Grapalat"/>
          <w:sz w:val="20"/>
          <w:szCs w:val="20"/>
          <w:lang w:val="hy-AM"/>
        </w:rPr>
        <w:t>Սեխլեյանից</w:t>
      </w:r>
      <w:proofErr w:type="spellEnd"/>
      <w:r w:rsidR="0070002A" w:rsidRPr="007000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55.550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1C33A9" w:rsidRDefault="00F2541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5416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հունվար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70002A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0002A" w:rsidRPr="0070002A">
        <w:rPr>
          <w:rFonts w:ascii="GHEA Grapalat" w:hAnsi="GHEA Grapalat"/>
          <w:sz w:val="20"/>
          <w:szCs w:val="20"/>
          <w:lang w:val="hy-AM"/>
        </w:rPr>
        <w:t>04874950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0002A"/>
    <w:rsid w:val="00775FBF"/>
    <w:rsid w:val="007A0FE9"/>
    <w:rsid w:val="007D561C"/>
    <w:rsid w:val="00A24688"/>
    <w:rsid w:val="00A747DA"/>
    <w:rsid w:val="00B40179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25416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6540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2019-02-21T12:51:00Z</cp:lastPrinted>
  <dcterms:created xsi:type="dcterms:W3CDTF">2013-12-02T11:51:00Z</dcterms:created>
  <dcterms:modified xsi:type="dcterms:W3CDTF">2019-02-21T12:51:00Z</dcterms:modified>
</cp:coreProperties>
</file>