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E52E0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en-US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6F4545" w:rsidRPr="006F4545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6F4545">
        <w:rPr>
          <w:rFonts w:ascii="GHEA Grapalat" w:eastAsia="Calibri" w:hAnsi="GHEA Grapalat"/>
          <w:b/>
          <w:sz w:val="20"/>
          <w:szCs w:val="20"/>
          <w:lang w:val="en-US" w:eastAsia="en-US"/>
        </w:rPr>
        <w:t>3.03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A954F8" w:rsidRPr="00717CF5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E52E0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</w:t>
      </w:r>
      <w:proofErr w:type="spellStart"/>
      <w:r w:rsidR="00E52E05">
        <w:rPr>
          <w:rFonts w:ascii="GHEA Grapalat" w:eastAsia="Calibri" w:hAnsi="GHEA Grapalat"/>
          <w:b/>
          <w:sz w:val="20"/>
          <w:szCs w:val="20"/>
          <w:lang w:val="en-US" w:eastAsia="en-US"/>
        </w:rPr>
        <w:t>Թալին</w:t>
      </w:r>
      <w:proofErr w:type="spellEnd"/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մարզային բաժնի Թալինի բաժանմունքի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Մ. Հովհաննիսյանս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6F4545" w:rsidRPr="006F4545">
        <w:rPr>
          <w:rFonts w:ascii="GHEA Grapalat" w:eastAsia="Calibri" w:hAnsi="GHEA Grapalat"/>
          <w:sz w:val="20"/>
          <w:szCs w:val="20"/>
          <w:lang w:val="hy-AM" w:eastAsia="en-US"/>
        </w:rPr>
        <w:t>30.10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6F4545" w:rsidRPr="006F4545">
        <w:rPr>
          <w:rFonts w:ascii="GHEA Grapalat" w:eastAsia="Calibri" w:hAnsi="GHEA Grapalat"/>
          <w:sz w:val="20"/>
          <w:szCs w:val="20"/>
          <w:lang w:val="hy-AM" w:eastAsia="en-US"/>
        </w:rPr>
        <w:t>վերսկս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>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954F8" w:rsidRPr="00A954F8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6F4545" w:rsidRPr="006F4545">
        <w:rPr>
          <w:rFonts w:ascii="GHEA Grapalat" w:eastAsia="Calibri" w:hAnsi="GHEA Grapalat"/>
          <w:sz w:val="20"/>
          <w:szCs w:val="20"/>
          <w:lang w:val="hy-AM" w:eastAsia="en-US"/>
        </w:rPr>
        <w:t>1023140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5D0826" w:rsidRPr="006F4545" w:rsidRDefault="00C022F5" w:rsidP="006F454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954F8" w:rsidRPr="006F4545">
        <w:rPr>
          <w:rFonts w:ascii="GHEA Grapalat" w:eastAsia="Calibri" w:hAnsi="GHEA Grapalat"/>
          <w:sz w:val="20"/>
          <w:szCs w:val="20"/>
          <w:lang w:val="hy-AM" w:eastAsia="en-US"/>
        </w:rPr>
        <w:t>ՀՀ Արագածոտնի մարզի</w:t>
      </w:r>
      <w:r w:rsidR="00504C34" w:rsidRPr="006F454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6F4545">
        <w:rPr>
          <w:rFonts w:ascii="GHEA Grapalat" w:eastAsia="Calibri" w:hAnsi="GHEA Grapalat"/>
          <w:sz w:val="20"/>
          <w:szCs w:val="20"/>
          <w:lang w:val="hy-AM" w:eastAsia="en-US"/>
        </w:rPr>
        <w:t xml:space="preserve">ընդհանուր իրավասության </w:t>
      </w:r>
      <w:r w:rsidRPr="006F454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6F454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6F4545" w:rsidRPr="006F4545">
        <w:rPr>
          <w:rFonts w:ascii="GHEA Grapalat" w:eastAsia="Calibri" w:hAnsi="GHEA Grapalat"/>
          <w:sz w:val="20"/>
          <w:szCs w:val="20"/>
          <w:lang w:val="hy-AM" w:eastAsia="en-US"/>
        </w:rPr>
        <w:t>19.12</w:t>
      </w:r>
      <w:r w:rsidR="002D0617" w:rsidRPr="006F4545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6F4545" w:rsidRPr="006F4545">
        <w:rPr>
          <w:rFonts w:ascii="GHEA Grapalat" w:eastAsia="Calibri" w:hAnsi="GHEA Grapalat"/>
          <w:sz w:val="20"/>
          <w:szCs w:val="20"/>
          <w:lang w:val="hy-AM" w:eastAsia="en-US"/>
        </w:rPr>
        <w:t>4</w:t>
      </w:r>
      <w:r w:rsidRPr="006F454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A954F8" w:rsidRPr="006F4545">
        <w:rPr>
          <w:rFonts w:ascii="GHEA Grapalat" w:eastAsia="Calibri" w:hAnsi="GHEA Grapalat"/>
          <w:sz w:val="20"/>
          <w:szCs w:val="20"/>
          <w:lang w:val="hy-AM" w:eastAsia="en-US"/>
        </w:rPr>
        <w:t>ԱՐԱԴ2/</w:t>
      </w:r>
      <w:r w:rsidR="006F4545" w:rsidRPr="006F4545">
        <w:rPr>
          <w:rFonts w:ascii="GHEA Grapalat" w:eastAsia="Calibri" w:hAnsi="GHEA Grapalat"/>
          <w:sz w:val="20"/>
          <w:szCs w:val="20"/>
          <w:lang w:val="hy-AM" w:eastAsia="en-US"/>
        </w:rPr>
        <w:t>0284</w:t>
      </w:r>
      <w:r w:rsidR="00A954F8" w:rsidRPr="006F4545">
        <w:rPr>
          <w:rFonts w:ascii="GHEA Grapalat" w:eastAsia="Calibri" w:hAnsi="GHEA Grapalat"/>
          <w:sz w:val="20"/>
          <w:szCs w:val="20"/>
          <w:lang w:val="hy-AM" w:eastAsia="en-US"/>
        </w:rPr>
        <w:t>/02/1</w:t>
      </w:r>
      <w:r w:rsidR="006F4545" w:rsidRPr="006F4545">
        <w:rPr>
          <w:rFonts w:ascii="GHEA Grapalat" w:eastAsia="Calibri" w:hAnsi="GHEA Grapalat"/>
          <w:sz w:val="20"/>
          <w:szCs w:val="20"/>
          <w:lang w:val="hy-AM" w:eastAsia="en-US"/>
        </w:rPr>
        <w:t>4</w:t>
      </w:r>
      <w:r w:rsidRPr="006F454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6F454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6F454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6F4545" w:rsidRPr="006F4545">
        <w:rPr>
          <w:rFonts w:ascii="GHEA Grapalat" w:eastAsia="Calibri" w:hAnsi="GHEA Grapalat"/>
          <w:sz w:val="20"/>
          <w:szCs w:val="20"/>
          <w:lang w:val="hy-AM" w:eastAsia="en-US"/>
        </w:rPr>
        <w:t>Գյուլնարա Նիկոյանից</w:t>
      </w:r>
      <w:r w:rsidR="00A954F8" w:rsidRPr="006F4545">
        <w:rPr>
          <w:rFonts w:ascii="GHEA Grapalat" w:eastAsia="Calibri" w:hAnsi="GHEA Grapalat"/>
          <w:sz w:val="20"/>
          <w:szCs w:val="20"/>
          <w:lang w:val="hy-AM" w:eastAsia="en-US"/>
        </w:rPr>
        <w:t xml:space="preserve"> հօգուտ &lt;ՎՏԲ-Հայաստան</w:t>
      </w:r>
      <w:r w:rsidR="006F4545" w:rsidRPr="006F454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954F8" w:rsidRPr="006F4545">
        <w:rPr>
          <w:rFonts w:ascii="GHEA Grapalat" w:eastAsia="Calibri" w:hAnsi="GHEA Grapalat"/>
          <w:sz w:val="20"/>
          <w:szCs w:val="20"/>
          <w:lang w:val="hy-AM" w:eastAsia="en-US"/>
        </w:rPr>
        <w:t xml:space="preserve">բանկ&gt; ՓԲԸ-ի բռնագանձել </w:t>
      </w:r>
      <w:r w:rsidR="006F4545" w:rsidRPr="006F4545">
        <w:rPr>
          <w:rFonts w:ascii="GHEA Grapalat" w:eastAsia="Calibri" w:hAnsi="GHEA Grapalat"/>
          <w:sz w:val="20"/>
          <w:szCs w:val="20"/>
          <w:lang w:val="hy-AM" w:eastAsia="en-US"/>
        </w:rPr>
        <w:t>406.183</w:t>
      </w:r>
      <w:r w:rsidR="005D0826" w:rsidRPr="006F4545">
        <w:rPr>
          <w:rFonts w:ascii="GHEA Grapalat" w:eastAsia="Calibri" w:hAnsi="GHEA Grapalat"/>
          <w:sz w:val="20"/>
          <w:szCs w:val="20"/>
          <w:lang w:val="hy-AM" w:eastAsia="en-US"/>
        </w:rPr>
        <w:t xml:space="preserve"> ՀՀ դրամ գումար և հաշվարկվող տոկոսներ:</w:t>
      </w:r>
    </w:p>
    <w:p w:rsidR="006F4545" w:rsidRPr="006F4545" w:rsidRDefault="006F4545" w:rsidP="006F4545">
      <w:pPr>
        <w:mirrorIndents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6F4545">
        <w:rPr>
          <w:rFonts w:ascii="GHEA Grapalat" w:hAnsi="GHEA Grapalat" w:cs="Arial Armenian"/>
          <w:bCs/>
          <w:sz w:val="20"/>
          <w:szCs w:val="20"/>
          <w:lang w:val="hy-AM"/>
        </w:rPr>
        <w:t xml:space="preserve">  </w:t>
      </w:r>
      <w:r>
        <w:rPr>
          <w:rFonts w:ascii="GHEA Grapalat" w:hAnsi="GHEA Grapalat" w:cs="Arial Armenian"/>
          <w:bCs/>
          <w:sz w:val="20"/>
          <w:szCs w:val="20"/>
          <w:lang w:val="hy-AM"/>
        </w:rPr>
        <w:t>Արագա</w:t>
      </w:r>
      <w:r w:rsidR="00E52E05" w:rsidRPr="00E52E05">
        <w:rPr>
          <w:rFonts w:ascii="GHEA Grapalat" w:hAnsi="GHEA Grapalat" w:cs="Arial Armenian"/>
          <w:bCs/>
          <w:sz w:val="20"/>
          <w:szCs w:val="20"/>
          <w:lang w:val="hy-AM"/>
        </w:rPr>
        <w:t>ծ</w:t>
      </w:r>
      <w:r w:rsidRPr="006F4545">
        <w:rPr>
          <w:rFonts w:ascii="GHEA Grapalat" w:hAnsi="GHEA Grapalat" w:cs="Arial Armenian"/>
          <w:bCs/>
          <w:sz w:val="20"/>
          <w:szCs w:val="20"/>
          <w:lang w:val="hy-AM"/>
        </w:rPr>
        <w:t>ոտնի մարզի ընդհանուր իրավասության դատարանի կողմից</w:t>
      </w:r>
      <w:r w:rsidRPr="006F4545">
        <w:rPr>
          <w:rFonts w:ascii="GHEA Grapalat" w:hAnsi="GHEA Grapalat" w:cs="Dallak Helv"/>
          <w:noProof/>
          <w:position w:val="-4"/>
          <w:sz w:val="20"/>
          <w:szCs w:val="20"/>
          <w:lang w:val="hy-AM"/>
        </w:rPr>
        <w:t xml:space="preserve"> </w:t>
      </w:r>
      <w:r w:rsidRPr="006F4545">
        <w:rPr>
          <w:rFonts w:ascii="GHEA Grapalat" w:hAnsi="GHEA Grapalat" w:cs="Dallak Helv"/>
          <w:noProof/>
          <w:position w:val="-4"/>
          <w:sz w:val="20"/>
          <w:szCs w:val="20"/>
          <w:lang w:val="hy-AM"/>
        </w:rPr>
        <w:t xml:space="preserve">17.10.2018թ. տրված թիվ ԱՐԱԴ20578/02/17 կատարողական թերթի համաձային պետք է ընդհանուր </w:t>
      </w:r>
      <w:r w:rsidRPr="006F4545">
        <w:rPr>
          <w:rFonts w:ascii="GHEA Grapalat" w:hAnsi="GHEA Grapalat"/>
          <w:sz w:val="20"/>
          <w:szCs w:val="20"/>
          <w:shd w:val="clear" w:color="auto" w:fill="FFFFFF"/>
          <w:lang w:val="hy-AM"/>
        </w:rPr>
        <w:t>համատեղ սեփականության իրավունքով Գյուլնարա, Համազասպ, Զոհրապ, Սեդա, Նաիրա Նիկոյաններին` պատկանող ՀՀ Արագածոտնի մարզի Արագածավան համայնքում գտնվող թիվ 693951 սեփականության իրավունքի գրանցման վկայականում ամրագրված անշարժ գույքից` 3600քմ մակրեսով գյուղատնտեսական նշանակության հողամասից /կադաստրային համար 02 016 0478 0032/ առանձնացնել Գյուլնարա Նիկոյանի 1/5-րդ բաժինը« ՙՎարմօն ռիելթի՚ ՍՊ ընկերության կողմից 08.09.2017թ. կազմված թիվ ՙ426-01/Վ-017՚ եզրակացության համաձայն, որի առանձնացման առաջարկվող նպատակահարմար տարբերակը տրամադրվել է եզրակացությանը կից` գծանշմամբ տրված հավելվածներում և Գյուլնարա Նիկոյանին պատկանող բաժնեմասի վրա բռնագանձում տարածել և այն ուղղել թիվ ԱՐԱԴ2/0284/02/14 կատարողական թերթով բռնագանձվող պարտավորությունների կատարմանը:</w:t>
      </w:r>
    </w:p>
    <w:p w:rsidR="006F4545" w:rsidRPr="006F4545" w:rsidRDefault="006F4545" w:rsidP="006F4545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6F4545">
        <w:rPr>
          <w:rFonts w:ascii="GHEA Grapalat" w:hAnsi="GHEA Grapalat"/>
          <w:sz w:val="20"/>
          <w:szCs w:val="20"/>
          <w:shd w:val="clear" w:color="auto" w:fill="FFFFFF"/>
          <w:lang w:val="hy-AM"/>
        </w:rPr>
        <w:t>Թիվ ՙ426-01/Վ-017՚ եզրակացությանը կից հավելվածում` գծանշմամբ նշված սխեմատիկ հատակագծերը ճանաչել, որպես սույն վճռի անբաժանելի մաս:</w:t>
      </w:r>
    </w:p>
    <w:p w:rsidR="006F4545" w:rsidRPr="006F4545" w:rsidRDefault="006F4545" w:rsidP="006F4545">
      <w:pPr>
        <w:jc w:val="both"/>
        <w:rPr>
          <w:rFonts w:ascii="GHEA Grapalat" w:hAnsi="GHEA Grapalat" w:cs="Sylfaen"/>
          <w:i/>
          <w:color w:val="000000"/>
          <w:sz w:val="20"/>
          <w:szCs w:val="20"/>
          <w:u w:val="single"/>
          <w:lang w:val="hy-AM"/>
        </w:rPr>
      </w:pPr>
      <w:r w:rsidRPr="006F4545">
        <w:rPr>
          <w:rFonts w:ascii="GHEA Grapalat" w:hAnsi="GHEA Grapalat"/>
          <w:sz w:val="20"/>
          <w:szCs w:val="20"/>
          <w:shd w:val="clear" w:color="auto" w:fill="FFFFFF"/>
          <w:lang w:val="hy-AM"/>
        </w:rPr>
        <w:t>Պատասխանող Գյուլնարա Նիկոյանից հօգուտ հայցվոր ՙՎՏԲ-Հայաստան բանկ՚ ՓԲ ընկերության բռնագանձել ընդհանուր 70000 ՀՀ դրամ գումար, որպես փորձաքննության համար վճարված գումար և 8000 ՀՀ դրամ, որպես Հայցվորի կողմից նախապես վճարված պետական տուրքի գումար:</w:t>
      </w:r>
    </w:p>
    <w:p w:rsidR="00C022F5" w:rsidRPr="00C022F5" w:rsidRDefault="00C022F5" w:rsidP="006F454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52E05" w:rsidRPr="00E52E05">
        <w:rPr>
          <w:rFonts w:ascii="GHEA Grapalat" w:eastAsia="Calibri" w:hAnsi="GHEA Grapalat"/>
          <w:sz w:val="20"/>
          <w:szCs w:val="20"/>
          <w:lang w:val="hy-AM" w:eastAsia="en-US"/>
        </w:rPr>
        <w:t>Գյուլնարա Նիկոյանի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1463F2" w:rsidRDefault="00C022F5" w:rsidP="00E52E05">
      <w:pPr>
        <w:jc w:val="both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E52E05" w:rsidRPr="00C022F5" w:rsidRDefault="00E52E0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bookmarkStart w:id="0" w:name="_GoBack"/>
      <w:bookmarkEnd w:id="0"/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E52E05" w:rsidRPr="00E52E05">
        <w:rPr>
          <w:rFonts w:ascii="GHEA Grapalat" w:eastAsia="Calibri" w:hAnsi="GHEA Grapalat"/>
          <w:sz w:val="20"/>
          <w:szCs w:val="20"/>
          <w:lang w:val="hy-AM" w:eastAsia="en-US"/>
        </w:rPr>
        <w:t>30.10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E52E05" w:rsidRPr="00E52E05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954F8" w:rsidRPr="00A954F8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E52E05" w:rsidRPr="00E52E05">
        <w:rPr>
          <w:rFonts w:ascii="GHEA Grapalat" w:eastAsia="Calibri" w:hAnsi="GHEA Grapalat"/>
          <w:sz w:val="20"/>
          <w:szCs w:val="20"/>
          <w:lang w:val="hy-AM" w:eastAsia="en-US"/>
        </w:rPr>
        <w:t>1023140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5D082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6203F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4545"/>
    <w:rsid w:val="006F78BF"/>
    <w:rsid w:val="00713379"/>
    <w:rsid w:val="00717CF5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4F8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2E05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2</cp:revision>
  <cp:lastPrinted>2019-03-13T12:15:00Z</cp:lastPrinted>
  <dcterms:created xsi:type="dcterms:W3CDTF">2019-03-13T12:16:00Z</dcterms:created>
  <dcterms:modified xsi:type="dcterms:W3CDTF">2019-03-13T12:16:00Z</dcterms:modified>
</cp:coreProperties>
</file>