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520757" w:rsidRPr="00520757">
        <w:rPr>
          <w:rFonts w:ascii="GHEA Grapalat" w:eastAsia="Calibri" w:hAnsi="GHEA Grapalat"/>
          <w:b/>
          <w:sz w:val="20"/>
          <w:szCs w:val="20"/>
          <w:lang w:val="hy-AM" w:eastAsia="en-US"/>
        </w:rPr>
        <w:t>05.</w:t>
      </w:r>
      <w:r w:rsidR="00520757" w:rsidRPr="006469A4">
        <w:rPr>
          <w:rFonts w:ascii="GHEA Grapalat" w:eastAsia="Calibri" w:hAnsi="GHEA Grapalat"/>
          <w:b/>
          <w:sz w:val="20"/>
          <w:szCs w:val="20"/>
          <w:lang w:val="hy-AM" w:eastAsia="en-US"/>
        </w:rPr>
        <w:t>04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17.12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01400914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20757" w:rsidRDefault="00C022F5" w:rsidP="0052075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>
        <w:rPr>
          <w:rFonts w:ascii="Arial AM" w:hAnsi="Arial AM" w:cs="Arial Armenian"/>
          <w:bCs/>
          <w:lang w:val="hy-AM"/>
        </w:rPr>
        <w:t xml:space="preserve"> 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²ñ³·³ÍáïÝÇ Ù³ñ½Ç ÁÝ¹Ñ³Ýáõñ Çñ³í³ëáõÃÛ³Ý ¹³ï³ñ³ÝÇ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="00520757" w:rsidRPr="0052075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§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16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¦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ÑáÏï»Ùµ»ñ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 201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8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Ã.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20757" w:rsidRPr="00520757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²ð²¸2/0129/02/16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å»ïù ¿</w:t>
      </w:r>
      <w:r w:rsidR="00520757" w:rsidRPr="00520757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ՀՀ Արագածոտնի մարզի Թալին համայնքում գտնվող թիվ 02003219076 և 02003201025 կադաստրային ծածկագրերով վարելահողերից առանձնացնել Մուշեղ Արմենի Միքայելյանի 1/4-րդ բաժինը, «Վարմօն Ռիելթի» ՍՊԸ-ի կողմից 28.12.2017թ. թիվ «441-01/Վ-017» եզրակացության համաձայն, որի առանձնացման առաջարկվող նպատակահարմար տարբերակի ուրվագծային պատկերը տրամադրվել է եզրակացությանը կից հավելվածում՝ կարմիր գծանշմամբ և Մուշեղ Արմենի Միքայելյանին պատկանող համապատասխան բաժնի վրա բռնագանձում տարածել և այն ուղղել թիվ ԱՐԱԴ2/0412/02/15 վճռով բռնագանձվող պարտավորության կատարմանը:</w:t>
      </w:r>
    </w:p>
    <w:p w:rsidR="00520757" w:rsidRPr="00520757" w:rsidRDefault="00520757" w:rsidP="0052075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20757">
        <w:rPr>
          <w:rFonts w:ascii="GHEA Grapalat" w:hAnsi="GHEA Grapalat"/>
          <w:sz w:val="20"/>
          <w:szCs w:val="20"/>
          <w:shd w:val="clear" w:color="auto" w:fill="FFFFFF"/>
          <w:lang w:val="hy-AM"/>
        </w:rPr>
        <w:t>Թիվ «441-01/Վ-017» եզրակացությանը կից հավելվածում՝ գծանշմամբ նշված սխեմատիկ հատակագիծը ճանաչել որպես սույն վճռի անբաժանելի մաս:</w:t>
      </w:r>
    </w:p>
    <w:p w:rsidR="00520757" w:rsidRDefault="00520757" w:rsidP="0052075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20757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Պատասխանող Մուշեղ Արմենի Միքայելյանից հօգուտ «Հայաստանի փոքր և միջին ձեռնարկատիրության զարգացման ազգային կենտրոն» հիմնադրամի բռնագանձել 4000 ՀՀ դրամ գումար, որպես Հայցվորի կողմից նախապես վճարված պետական տուրքի գումար:</w:t>
      </w:r>
    </w:p>
    <w:p w:rsidR="00C022F5" w:rsidRPr="00520757" w:rsidRDefault="00520757" w:rsidP="0052075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2075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bookmarkStart w:id="0" w:name="_GoBack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520757">
        <w:rPr>
          <w:rFonts w:ascii="GHEA Grapalat" w:eastAsia="Calibri" w:hAnsi="GHEA Grapalat"/>
          <w:sz w:val="20"/>
          <w:szCs w:val="20"/>
          <w:lang w:val="hy-AM" w:eastAsia="en-US"/>
        </w:rPr>
        <w:t>Մուշեղ Միքայելյան</w:t>
      </w:r>
      <w:r w:rsidR="00244BEC" w:rsidRPr="00244BEC">
        <w:rPr>
          <w:rFonts w:ascii="GHEA Grapalat" w:eastAsia="Calibri" w:hAnsi="GHEA Grapalat"/>
          <w:sz w:val="20"/>
          <w:szCs w:val="20"/>
          <w:lang w:val="hy-AM" w:eastAsia="en-US"/>
        </w:rPr>
        <w:t>ի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 գույքի վրա բռնագանձում տարածելու պարագայում պարզվ</w:t>
      </w:r>
      <w:r w:rsidR="00244BEC" w:rsidRPr="00244BEC">
        <w:rPr>
          <w:rFonts w:ascii="GHEA Grapalat" w:eastAsia="Calibri" w:hAnsi="GHEA Grapalat"/>
          <w:sz w:val="20"/>
          <w:szCs w:val="20"/>
          <w:lang w:val="hy-AM" w:eastAsia="en-US"/>
        </w:rPr>
        <w:t>ել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է, որ այդ գույք</w:t>
      </w:r>
      <w:r w:rsidR="00244BEC" w:rsidRPr="00244BEC">
        <w:rPr>
          <w:rFonts w:ascii="GHEA Grapalat" w:eastAsia="Calibri" w:hAnsi="GHEA Grapalat"/>
          <w:sz w:val="20"/>
          <w:szCs w:val="20"/>
          <w:lang w:val="hy-AM" w:eastAsia="en-US"/>
        </w:rPr>
        <w:t>երը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օրենքով սահմանված նվազագույն աշխատավարձի հազարապատիկի և ավելի չափով բավարար չ</w:t>
      </w:r>
      <w:r w:rsidR="00244BEC" w:rsidRPr="00244BEC">
        <w:rPr>
          <w:rFonts w:ascii="GHEA Grapalat" w:eastAsia="Calibri" w:hAnsi="GHEA Grapalat"/>
          <w:sz w:val="20"/>
          <w:szCs w:val="20"/>
          <w:lang w:val="hy-AM" w:eastAsia="en-US"/>
        </w:rPr>
        <w:t>են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պահանջատ</w:t>
      </w:r>
      <w:r w:rsidR="00244BEC" w:rsidRPr="00244BEC">
        <w:rPr>
          <w:rFonts w:ascii="GHEA Grapalat" w:eastAsia="Calibri" w:hAnsi="GHEA Grapalat"/>
          <w:sz w:val="20"/>
          <w:szCs w:val="20"/>
          <w:lang w:val="hy-AM" w:eastAsia="en-US"/>
        </w:rPr>
        <w:t>երերի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bookmarkEnd w:id="0"/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520757" w:rsidRPr="0052075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520757">
        <w:rPr>
          <w:rFonts w:ascii="GHEA Grapalat" w:eastAsia="Calibri" w:hAnsi="GHEA Grapalat"/>
          <w:sz w:val="20"/>
          <w:szCs w:val="20"/>
          <w:lang w:val="hy-AM" w:eastAsia="en-US"/>
        </w:rPr>
        <w:t>17.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12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6469A4" w:rsidRPr="006469A4">
        <w:rPr>
          <w:rFonts w:ascii="GHEA Grapalat" w:eastAsia="Calibri" w:hAnsi="GHEA Grapalat"/>
          <w:sz w:val="20"/>
          <w:szCs w:val="20"/>
          <w:lang w:val="hy-AM" w:eastAsia="en-US"/>
        </w:rPr>
        <w:t>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01400914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44BEC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20757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469A4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5</cp:revision>
  <cp:lastPrinted>2019-04-05T13:28:00Z</cp:lastPrinted>
  <dcterms:created xsi:type="dcterms:W3CDTF">2019-04-05T08:58:00Z</dcterms:created>
  <dcterms:modified xsi:type="dcterms:W3CDTF">2019-04-05T13:28:00Z</dcterms:modified>
</cp:coreProperties>
</file>