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33" w:rsidRDefault="00D20F33" w:rsidP="00D20F33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D20F33" w:rsidRDefault="00D20F33" w:rsidP="00D20F33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D20F33" w:rsidRDefault="00D20F33" w:rsidP="00D20F33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D20F33" w:rsidRDefault="00D20F33" w:rsidP="00D20F33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>
        <w:rPr>
          <w:rFonts w:ascii="GHEA Grapalat" w:hAnsi="GHEA Grapalat"/>
          <w:b/>
          <w:szCs w:val="28"/>
        </w:rPr>
        <w:t>11.04.2019թ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D20F33" w:rsidRDefault="00D20F33" w:rsidP="00D20F33">
      <w:pPr>
        <w:rPr>
          <w:rFonts w:ascii="GHEA Grapalat" w:hAnsi="GHEA Grapalat" w:cs="Sylfaen"/>
          <w:bCs/>
          <w:sz w:val="28"/>
          <w:szCs w:val="28"/>
        </w:rPr>
      </w:pPr>
    </w:p>
    <w:p w:rsidR="00D20F33" w:rsidRDefault="00D20F33" w:rsidP="00D20F33">
      <w:pPr>
        <w:rPr>
          <w:rFonts w:ascii="GHEA Grapalat" w:hAnsi="GHEA Grapalat" w:cs="Sylfaen"/>
          <w:bCs/>
          <w:sz w:val="20"/>
          <w:szCs w:val="20"/>
        </w:rPr>
      </w:pPr>
    </w:p>
    <w:p w:rsidR="00D20F33" w:rsidRDefault="00D20F33" w:rsidP="00D20F33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>, ուսումնասիրելով 20.04.2018թ. հարուցված</w:t>
      </w:r>
      <w:r>
        <w:rPr>
          <w:rFonts w:ascii="GHEA Grapalat" w:hAnsi="GHEA Grapalat"/>
          <w:sz w:val="22"/>
          <w:szCs w:val="22"/>
        </w:rPr>
        <w:t xml:space="preserve"> թիվ 0</w:t>
      </w:r>
      <w:r>
        <w:rPr>
          <w:rFonts w:ascii="GHEA Grapalat" w:hAnsi="GHEA Grapalat"/>
          <w:bCs/>
          <w:sz w:val="22"/>
          <w:szCs w:val="22"/>
        </w:rPr>
        <w:t>4151468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D20F33" w:rsidRDefault="00D20F33" w:rsidP="00D20F33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D20F33" w:rsidRDefault="00D20F33" w:rsidP="00D20F33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D20F33" w:rsidRDefault="00D20F33" w:rsidP="00D20F33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D20F33" w:rsidRDefault="00D20F33" w:rsidP="00D20F33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</w:t>
      </w:r>
      <w:r>
        <w:rPr>
          <w:rFonts w:ascii="GHEA Grapalat" w:hAnsi="GHEA Grapalat" w:cs="Sylfaen"/>
          <w:bCs/>
          <w:sz w:val="22"/>
          <w:szCs w:val="22"/>
        </w:rPr>
        <w:t>ընդհանուր իրավասության դատարանի կողմից 29.03.2018թ-ին տրված թիվ ԵԿԴ/2413/17/17 կատարողական թերթի համաձայն՝ պետք է Հակոբ Գագիկի Հովհաննիսյանից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«Գլոբալ Կրեդիտ ՈՒՎԿ» ՓԲԸ-ի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1.546.165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 և կատարողական թերթով սահմանված հաշվեգրվող տոկոսներ։</w:t>
      </w:r>
    </w:p>
    <w:p w:rsidR="00D20F33" w:rsidRDefault="00D20F33" w:rsidP="00D20F33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տոկոսը՝ որպես կատարողական գործողությունների կատարման ծախսի գումար:</w:t>
      </w:r>
    </w:p>
    <w:p w:rsidR="00D20F33" w:rsidRDefault="00D20F33" w:rsidP="00D20F33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bCs/>
          <w:sz w:val="22"/>
          <w:szCs w:val="22"/>
        </w:rPr>
        <w:t xml:space="preserve">Հակոբ Հովհաննիսյանի </w:t>
      </w:r>
      <w:r>
        <w:rPr>
          <w:rFonts w:ascii="GHEA Grapalat" w:hAnsi="GHEA Grapalat"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</w:t>
      </w:r>
    </w:p>
    <w:p w:rsidR="00D20F33" w:rsidRDefault="00D20F33" w:rsidP="00D20F33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D20F33" w:rsidRDefault="00D20F33" w:rsidP="00D20F33">
      <w:pPr>
        <w:rPr>
          <w:rFonts w:ascii="GHEA Grapalat" w:hAnsi="GHEA Grapalat" w:cs="Sylfaen"/>
          <w:b/>
          <w:bCs/>
          <w:sz w:val="28"/>
          <w:szCs w:val="28"/>
        </w:rPr>
      </w:pPr>
    </w:p>
    <w:p w:rsidR="00D20F33" w:rsidRDefault="00D20F33" w:rsidP="00D20F33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D20F33" w:rsidRDefault="00D20F33" w:rsidP="00D20F33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D20F33" w:rsidRDefault="00D20F33" w:rsidP="00D20F33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20.04.2018թ. հարուցված</w:t>
      </w:r>
      <w:r>
        <w:rPr>
          <w:rFonts w:ascii="GHEA Grapalat" w:hAnsi="GHEA Grapalat"/>
          <w:sz w:val="22"/>
          <w:szCs w:val="22"/>
        </w:rPr>
        <w:t xml:space="preserve"> թիվ </w:t>
      </w:r>
      <w:r>
        <w:rPr>
          <w:rFonts w:ascii="GHEA Grapalat" w:hAnsi="GHEA Grapalat"/>
          <w:bCs/>
          <w:sz w:val="22"/>
          <w:szCs w:val="22"/>
        </w:rPr>
        <w:t>0151468 կատարողական վարույթ</w:t>
      </w:r>
      <w:r>
        <w:rPr>
          <w:rFonts w:ascii="GHEA Grapalat" w:hAnsi="GHEA Grapalat"/>
          <w:bCs/>
          <w:sz w:val="22"/>
          <w:szCs w:val="20"/>
        </w:rPr>
        <w:t>ը՝ 60-օրյա ժամկետով:</w:t>
      </w:r>
    </w:p>
    <w:p w:rsidR="00D20F33" w:rsidRDefault="00D20F33" w:rsidP="00D20F33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պարտապանին՝ նրանցից որևէ մեկի նախաձեռնությամբ 60-օրյա ժամկետում սնանկության հայց ներկայացնել դատարան.</w:t>
      </w:r>
    </w:p>
    <w:p w:rsidR="00D20F33" w:rsidRDefault="00D20F33" w:rsidP="00D20F33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D20F33" w:rsidRDefault="00D20F33" w:rsidP="00D20F33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D20F33" w:rsidRDefault="00D20F33" w:rsidP="00D20F33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D20F33" w:rsidRDefault="00D20F33" w:rsidP="00D20F33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D20F33" w:rsidRDefault="00D20F33" w:rsidP="00D20F33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</w:t>
      </w:r>
      <w:bookmarkStart w:id="0" w:name="_GoBack"/>
      <w:bookmarkEnd w:id="0"/>
      <w:r>
        <w:rPr>
          <w:rFonts w:ascii="GHEA Grapalat" w:hAnsi="GHEA Grapalat" w:cs="Sylfaen"/>
          <w:b/>
          <w:bCs/>
          <w:sz w:val="20"/>
          <w:szCs w:val="20"/>
        </w:rPr>
        <w:t>արող է բողոքարկվել ՀՀ վարչական դատարան կամ վերադասության կարգով՝ որոշումը ստանալու օրվանից 10 օրվա ընթացքում։</w:t>
      </w:r>
    </w:p>
    <w:p w:rsidR="00D20F33" w:rsidRDefault="00D20F33" w:rsidP="00D20F33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D20F33" w:rsidRDefault="00D20F33" w:rsidP="00D20F33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D20F33" w:rsidRDefault="00D20F33" w:rsidP="00D20F33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CE25BD" w:rsidRDefault="00D20F33" w:rsidP="00D20F33">
      <w:r>
        <w:rPr>
          <w:rFonts w:ascii="GHEA Grapalat" w:hAnsi="GHEA Grapalat" w:cs="Sylfaen"/>
          <w:bCs/>
        </w:rPr>
        <w:t>ՀԱՐԿԱԴԻՐ ԿԱՏԱՐՈՂ՝                                                             Ա. ՊԵՏՐՈՍՅԱՆ</w:t>
      </w:r>
    </w:p>
    <w:sectPr w:rsidR="00CE25BD" w:rsidSect="00D20F3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33"/>
    <w:rsid w:val="00CE25BD"/>
    <w:rsid w:val="00D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6DE6"/>
  <w15:chartTrackingRefBased/>
  <w15:docId w15:val="{B4D27B30-A202-4582-BFFB-8A51F9ED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0F33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20F33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2019-04-11T06:18:00Z</dcterms:created>
  <dcterms:modified xsi:type="dcterms:W3CDTF">2019-04-11T06:18:00Z</dcterms:modified>
</cp:coreProperties>
</file>