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CC16E4" w:rsidRPr="00CC16E4">
        <w:rPr>
          <w:rFonts w:ascii="GHEA Grapalat" w:hAnsi="GHEA Grapalat"/>
          <w:b/>
          <w:szCs w:val="28"/>
        </w:rPr>
        <w:t>1</w:t>
      </w:r>
      <w:r w:rsidR="00652DDA" w:rsidRPr="00652DDA">
        <w:rPr>
          <w:rFonts w:ascii="GHEA Grapalat" w:hAnsi="GHEA Grapalat"/>
          <w:b/>
          <w:szCs w:val="28"/>
        </w:rPr>
        <w:t>7</w:t>
      </w:r>
      <w:r w:rsidR="00CC16E4" w:rsidRPr="00F93D8B">
        <w:rPr>
          <w:rFonts w:ascii="GHEA Grapalat" w:hAnsi="GHEA Grapalat"/>
          <w:b/>
          <w:szCs w:val="28"/>
        </w:rPr>
        <w:t>.04</w:t>
      </w:r>
      <w:r w:rsidR="00C44BAA">
        <w:rPr>
          <w:rFonts w:ascii="GHEA Grapalat" w:hAnsi="GHEA Grapalat"/>
          <w:b/>
          <w:szCs w:val="28"/>
        </w:rPr>
        <w:t>.201</w:t>
      </w:r>
      <w:r w:rsidR="00C44BAA"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26.02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9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վերսկս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D273C8" w:rsidRPr="00D273C8">
        <w:rPr>
          <w:rFonts w:ascii="GHEA Grapalat" w:hAnsi="GHEA Grapalat"/>
          <w:bCs/>
          <w:sz w:val="22"/>
          <w:szCs w:val="22"/>
        </w:rPr>
        <w:t>4</w:t>
      </w:r>
      <w:r w:rsidR="006D1B00" w:rsidRPr="006D1B00">
        <w:rPr>
          <w:rFonts w:ascii="GHEA Grapalat" w:hAnsi="GHEA Grapalat"/>
          <w:bCs/>
          <w:sz w:val="22"/>
          <w:szCs w:val="22"/>
        </w:rPr>
        <w:t>379105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 w:rsidR="008E64D5" w:rsidRPr="008E64D5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22.02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9</w:t>
      </w:r>
      <w:r>
        <w:rPr>
          <w:rFonts w:ascii="GHEA Grapalat" w:hAnsi="GHEA Grapalat" w:cs="Sylfaen"/>
          <w:bCs/>
          <w:sz w:val="22"/>
          <w:szCs w:val="22"/>
        </w:rPr>
        <w:t>թ-ին տրված թիվ ԵԴ/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12617</w:t>
      </w:r>
      <w:r w:rsidR="00C44BAA">
        <w:rPr>
          <w:rFonts w:ascii="GHEA Grapalat" w:hAnsi="GHEA Grapalat" w:cs="Sylfaen"/>
          <w:bCs/>
          <w:sz w:val="22"/>
          <w:szCs w:val="22"/>
        </w:rPr>
        <w:t>/</w:t>
      </w:r>
      <w:r w:rsidR="00B727BF" w:rsidRPr="00B727BF">
        <w:rPr>
          <w:rFonts w:ascii="GHEA Grapalat" w:hAnsi="GHEA Grapalat" w:cs="Sylfaen"/>
          <w:bCs/>
          <w:sz w:val="22"/>
          <w:szCs w:val="22"/>
        </w:rPr>
        <w:t>0</w:t>
      </w:r>
      <w:r w:rsidR="00020F4E" w:rsidRPr="00020F4E">
        <w:rPr>
          <w:rFonts w:ascii="GHEA Grapalat" w:hAnsi="GHEA Grapalat" w:cs="Sylfaen"/>
          <w:bCs/>
          <w:sz w:val="22"/>
          <w:szCs w:val="22"/>
        </w:rPr>
        <w:t>2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Բրուտյանից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&lt;&lt;</w:t>
      </w:r>
      <w:r w:rsidR="006D1B00" w:rsidRPr="006D1B00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Ինեկո</w:t>
      </w:r>
      <w:r w:rsidR="00020F4E" w:rsidRPr="00020F4E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բանկ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&gt;&gt; </w:t>
      </w:r>
      <w:r w:rsidR="006D1B00" w:rsidRPr="006D1B00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Փ</w:t>
      </w:r>
      <w:r w:rsidR="00C25C07" w:rsidRPr="00C25C07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ԲԸ-ի</w:t>
      </w:r>
      <w:r w:rsidR="008E64D5" w:rsidRPr="008E64D5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6D1B00" w:rsidRPr="006D1B00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666.890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590BAC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</w:t>
      </w:r>
      <w:r w:rsidR="00D273C8" w:rsidRPr="00D273C8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 xml:space="preserve"> </w:t>
      </w:r>
      <w:r w:rsidR="00020F4E" w:rsidRPr="00020F4E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և հաշվեգրվող տոկոսներ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</w:t>
      </w:r>
      <w:r w:rsidR="00C25C07" w:rsidRPr="00C25C07">
        <w:rPr>
          <w:rFonts w:ascii="GHEA Grapalat" w:hAnsi="GHEA Grapalat"/>
          <w:sz w:val="22"/>
          <w:szCs w:val="22"/>
        </w:rPr>
        <w:t xml:space="preserve"> </w:t>
      </w:r>
      <w:r w:rsidR="00020F4E" w:rsidRPr="00020F4E">
        <w:rPr>
          <w:rFonts w:ascii="GHEA Grapalat" w:hAnsi="GHEA Grapalat"/>
          <w:sz w:val="22"/>
          <w:szCs w:val="22"/>
        </w:rPr>
        <w:t>բռնագանձման ենթակա գումարի 5 տոկոսը</w:t>
      </w:r>
      <w:r w:rsidR="00C25C07" w:rsidRPr="00C25C07">
        <w:rPr>
          <w:rFonts w:ascii="GHEA Grapalat" w:hAnsi="GHEA Grapalat"/>
          <w:sz w:val="22"/>
          <w:szCs w:val="22"/>
        </w:rPr>
        <w:t>՝ որպես</w:t>
      </w:r>
      <w:r>
        <w:rPr>
          <w:rFonts w:ascii="GHEA Grapalat" w:hAnsi="GHEA Grapalat"/>
          <w:sz w:val="22"/>
          <w:szCs w:val="22"/>
        </w:rPr>
        <w:t xml:space="preserve">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652DDA" w:rsidRPr="00652DDA">
        <w:rPr>
          <w:rFonts w:ascii="GHEA Grapalat" w:hAnsi="GHEA Grapalat" w:cs="Sylfaen"/>
          <w:bCs/>
          <w:sz w:val="22"/>
          <w:szCs w:val="22"/>
        </w:rPr>
        <w:t>Անի Կարենի Բրուտյանի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26.02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.201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9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="006D1B00" w:rsidRPr="006D1B00">
        <w:rPr>
          <w:rFonts w:ascii="GHEA Grapalat" w:hAnsi="GHEA Grapalat" w:cs="Sylfaen"/>
          <w:bCs/>
          <w:sz w:val="22"/>
          <w:szCs w:val="22"/>
        </w:rPr>
        <w:t>վերսկս</w:t>
      </w:r>
      <w:r w:rsidRPr="000876B9">
        <w:rPr>
          <w:rFonts w:ascii="GHEA Grapalat" w:hAnsi="GHEA Grapalat" w:cs="Sylfaen"/>
          <w:bCs/>
          <w:sz w:val="22"/>
          <w:szCs w:val="22"/>
        </w:rPr>
        <w:t>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="00B727BF" w:rsidRPr="00B727BF">
        <w:rPr>
          <w:rFonts w:ascii="GHEA Grapalat" w:hAnsi="GHEA Grapalat"/>
          <w:bCs/>
          <w:sz w:val="22"/>
          <w:szCs w:val="22"/>
        </w:rPr>
        <w:t>0</w:t>
      </w:r>
      <w:r w:rsidR="00E8666A">
        <w:rPr>
          <w:rFonts w:ascii="GHEA Grapalat" w:hAnsi="GHEA Grapalat"/>
          <w:bCs/>
          <w:sz w:val="22"/>
          <w:szCs w:val="22"/>
        </w:rPr>
        <w:t>4</w:t>
      </w:r>
      <w:r w:rsidR="00020F4E" w:rsidRPr="00020F4E">
        <w:rPr>
          <w:rFonts w:ascii="GHEA Grapalat" w:hAnsi="GHEA Grapalat"/>
          <w:bCs/>
          <w:sz w:val="22"/>
          <w:szCs w:val="22"/>
        </w:rPr>
        <w:t>3</w:t>
      </w:r>
      <w:r w:rsidR="006D1B00" w:rsidRPr="006D1B00">
        <w:rPr>
          <w:rFonts w:ascii="GHEA Grapalat" w:hAnsi="GHEA Grapalat"/>
          <w:bCs/>
          <w:sz w:val="22"/>
          <w:szCs w:val="22"/>
        </w:rPr>
        <w:t>79105</w:t>
      </w:r>
      <w:r w:rsidR="00885ABF" w:rsidRPr="00885ABF">
        <w:rPr>
          <w:rFonts w:ascii="GHEA Grapalat" w:hAnsi="GHEA Grapalat"/>
          <w:bCs/>
          <w:sz w:val="22"/>
          <w:szCs w:val="22"/>
        </w:rPr>
        <w:t xml:space="preserve">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E11D9A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 w:rsidRPr="00CC16E4">
        <w:rPr>
          <w:rFonts w:ascii="GHEA Grapalat" w:hAnsi="GHEA Grapalat"/>
          <w:sz w:val="22"/>
          <w:szCs w:val="22"/>
        </w:rPr>
        <w:t>9</w:t>
      </w:r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C25C07" w:rsidRDefault="00C25C07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  <w:sz w:val="22"/>
        </w:rPr>
      </w:pPr>
      <w:r w:rsidRPr="00C25C07">
        <w:rPr>
          <w:rFonts w:ascii="GHEA Grapalat" w:hAnsi="GHEA Grapalat" w:cs="Times Armenian"/>
          <w:b/>
        </w:rPr>
        <w:t>&lt;&lt;</w:t>
      </w:r>
      <w:r w:rsidR="00E11D9A" w:rsidRPr="00E11D9A">
        <w:rPr>
          <w:rFonts w:ascii="GHEA Grapalat" w:hAnsi="GHEA Grapalat" w:cs="Times Armenian"/>
          <w:b/>
        </w:rPr>
        <w:t>Ինեկո</w:t>
      </w:r>
      <w:r w:rsidR="00020F4E" w:rsidRPr="00020F4E">
        <w:rPr>
          <w:rFonts w:ascii="GHEA Grapalat" w:hAnsi="GHEA Grapalat" w:cs="Times Armenian"/>
          <w:b/>
        </w:rPr>
        <w:t>բանկ</w:t>
      </w:r>
      <w:r w:rsidRPr="00C25C07">
        <w:rPr>
          <w:rFonts w:ascii="GHEA Grapalat" w:hAnsi="GHEA Grapalat" w:cs="Times Armenian"/>
          <w:b/>
        </w:rPr>
        <w:t xml:space="preserve">&gt;&gt; </w:t>
      </w:r>
      <w:r w:rsidR="00E11D9A" w:rsidRPr="00E11D9A">
        <w:rPr>
          <w:rFonts w:ascii="GHEA Grapalat" w:hAnsi="GHEA Grapalat" w:cs="Times Armenian"/>
          <w:b/>
        </w:rPr>
        <w:t>Փ</w:t>
      </w:r>
      <w:r w:rsidRPr="00C25C07">
        <w:rPr>
          <w:rFonts w:ascii="GHEA Grapalat" w:hAnsi="GHEA Grapalat" w:cs="Times Armenian"/>
          <w:b/>
        </w:rPr>
        <w:t>ԲԸ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E11D9A" w:rsidRPr="00E11D9A">
        <w:rPr>
          <w:rFonts w:ascii="GHEA Grapalat" w:hAnsi="GHEA Grapalat" w:cs="Sylfaen"/>
          <w:bCs/>
          <w:iCs/>
          <w:sz w:val="20"/>
        </w:rPr>
        <w:t>Թումանյան 17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652DDA" w:rsidRDefault="00652DDA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652DDA">
        <w:rPr>
          <w:rFonts w:ascii="GHEA Grapalat" w:hAnsi="GHEA Grapalat" w:cs="Sylfaen"/>
          <w:b/>
          <w:bCs/>
          <w:szCs w:val="22"/>
        </w:rPr>
        <w:t>Անի Կարենի Բրուտյանին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="008E64D5">
        <w:rPr>
          <w:rFonts w:ascii="GHEA Grapalat" w:hAnsi="GHEA Grapalat"/>
          <w:sz w:val="20"/>
          <w:lang w:val="af-ZA"/>
        </w:rPr>
        <w:t xml:space="preserve"> </w:t>
      </w:r>
      <w:r w:rsidR="00652DDA">
        <w:rPr>
          <w:rFonts w:ascii="GHEA Grapalat" w:hAnsi="GHEA Grapalat"/>
          <w:sz w:val="20"/>
          <w:lang w:val="af-ZA"/>
        </w:rPr>
        <w:t>Աջափնյակ, Շիրազի փող</w:t>
      </w:r>
      <w:r w:rsidR="00590BAC">
        <w:rPr>
          <w:rFonts w:ascii="GHEA Grapalat" w:hAnsi="GHEA Grapalat"/>
          <w:sz w:val="20"/>
          <w:lang w:val="af-ZA"/>
        </w:rPr>
        <w:t xml:space="preserve">., Շ </w:t>
      </w:r>
      <w:r w:rsidR="00652DDA">
        <w:rPr>
          <w:rFonts w:ascii="GHEA Grapalat" w:hAnsi="GHEA Grapalat"/>
          <w:sz w:val="20"/>
          <w:lang w:val="af-ZA"/>
        </w:rPr>
        <w:t>12</w:t>
      </w:r>
      <w:r w:rsidR="00590BAC">
        <w:rPr>
          <w:rFonts w:ascii="GHEA Grapalat" w:hAnsi="GHEA Grapalat"/>
          <w:sz w:val="20"/>
          <w:lang w:val="af-ZA"/>
        </w:rPr>
        <w:t xml:space="preserve">, բն. </w:t>
      </w:r>
      <w:r w:rsidR="00652DDA">
        <w:rPr>
          <w:rFonts w:ascii="GHEA Grapalat" w:hAnsi="GHEA Grapalat"/>
          <w:sz w:val="20"/>
          <w:lang w:val="af-ZA"/>
        </w:rPr>
        <w:t>56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D273C8" w:rsidRPr="00D273C8">
        <w:rPr>
          <w:rFonts w:ascii="GHEA Grapalat" w:hAnsi="GHEA Grapalat"/>
          <w:bCs/>
          <w:sz w:val="20"/>
          <w:szCs w:val="20"/>
        </w:rPr>
        <w:t>4</w:t>
      </w:r>
      <w:r w:rsidR="00020F4E" w:rsidRPr="00020F4E">
        <w:rPr>
          <w:rFonts w:ascii="GHEA Grapalat" w:hAnsi="GHEA Grapalat"/>
          <w:bCs/>
          <w:sz w:val="20"/>
          <w:szCs w:val="20"/>
        </w:rPr>
        <w:t>313669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C16E4" w:rsidRPr="00CC16E4">
        <w:rPr>
          <w:rFonts w:ascii="GHEA Grapalat" w:hAnsi="GHEA Grapalat"/>
          <w:sz w:val="20"/>
          <w:szCs w:val="20"/>
        </w:rPr>
        <w:t>1</w:t>
      </w:r>
      <w:r w:rsidR="00652DDA" w:rsidRPr="00652DDA">
        <w:rPr>
          <w:rFonts w:ascii="GHEA Grapalat" w:hAnsi="GHEA Grapalat"/>
          <w:sz w:val="20"/>
          <w:szCs w:val="20"/>
        </w:rPr>
        <w:t>7</w:t>
      </w:r>
      <w:r w:rsidR="00CC16E4" w:rsidRPr="00CC16E4">
        <w:rPr>
          <w:rFonts w:ascii="GHEA Grapalat" w:hAnsi="GHEA Grapalat"/>
          <w:sz w:val="20"/>
          <w:szCs w:val="20"/>
        </w:rPr>
        <w:t>.04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E11D9A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020F4E" w:rsidRPr="006D1B00">
        <w:rPr>
          <w:rFonts w:ascii="GHEA Grapalat" w:hAnsi="GHEA Grapalat" w:cs="Sylfaen"/>
          <w:sz w:val="16"/>
          <w:szCs w:val="16"/>
        </w:rPr>
        <w:t>043</w:t>
      </w:r>
      <w:r w:rsidR="00E11D9A">
        <w:rPr>
          <w:rFonts w:ascii="GHEA Grapalat" w:hAnsi="GHEA Grapalat" w:cs="Sylfaen"/>
          <w:sz w:val="16"/>
          <w:szCs w:val="16"/>
          <w:lang w:val="en-US"/>
        </w:rPr>
        <w:t>79105</w:t>
      </w:r>
      <w:bookmarkStart w:id="0" w:name="_GoBack"/>
      <w:bookmarkEnd w:id="0"/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0F4E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F7B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90BAC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5F0C"/>
    <w:rsid w:val="006445A8"/>
    <w:rsid w:val="00652DDA"/>
    <w:rsid w:val="00677AC8"/>
    <w:rsid w:val="006857E0"/>
    <w:rsid w:val="006A5D87"/>
    <w:rsid w:val="006B6A5E"/>
    <w:rsid w:val="006D0D55"/>
    <w:rsid w:val="006D1B00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7E63C7"/>
    <w:rsid w:val="007F7745"/>
    <w:rsid w:val="008132AF"/>
    <w:rsid w:val="008152E4"/>
    <w:rsid w:val="008366CA"/>
    <w:rsid w:val="00844E54"/>
    <w:rsid w:val="00881051"/>
    <w:rsid w:val="008810BF"/>
    <w:rsid w:val="00885ABF"/>
    <w:rsid w:val="008B4F6C"/>
    <w:rsid w:val="008C0425"/>
    <w:rsid w:val="008E64D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7BF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25C07"/>
    <w:rsid w:val="00C44BAA"/>
    <w:rsid w:val="00C56AF6"/>
    <w:rsid w:val="00C63E4C"/>
    <w:rsid w:val="00C66FAC"/>
    <w:rsid w:val="00C671EB"/>
    <w:rsid w:val="00C76CD7"/>
    <w:rsid w:val="00C80118"/>
    <w:rsid w:val="00C818D8"/>
    <w:rsid w:val="00C97719"/>
    <w:rsid w:val="00CB4EDF"/>
    <w:rsid w:val="00CC16E4"/>
    <w:rsid w:val="00CC3672"/>
    <w:rsid w:val="00CD0D7B"/>
    <w:rsid w:val="00CF3AE4"/>
    <w:rsid w:val="00CF5E72"/>
    <w:rsid w:val="00D1733F"/>
    <w:rsid w:val="00D20241"/>
    <w:rsid w:val="00D273C8"/>
    <w:rsid w:val="00D2751F"/>
    <w:rsid w:val="00D4690C"/>
    <w:rsid w:val="00DA17D4"/>
    <w:rsid w:val="00DF0925"/>
    <w:rsid w:val="00DF1E48"/>
    <w:rsid w:val="00DF7074"/>
    <w:rsid w:val="00E01528"/>
    <w:rsid w:val="00E11D9A"/>
    <w:rsid w:val="00E166C2"/>
    <w:rsid w:val="00E3202B"/>
    <w:rsid w:val="00E41D15"/>
    <w:rsid w:val="00E53C36"/>
    <w:rsid w:val="00E61F9A"/>
    <w:rsid w:val="00E8666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93D8B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8139FAF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417</cp:revision>
  <cp:lastPrinted>2019-04-17T11:18:00Z</cp:lastPrinted>
  <dcterms:created xsi:type="dcterms:W3CDTF">2015-02-20T09:10:00Z</dcterms:created>
  <dcterms:modified xsi:type="dcterms:W3CDTF">2019-04-17T11:20:00Z</dcterms:modified>
</cp:coreProperties>
</file>