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A3D" w:rsidRDefault="00EC7A3D" w:rsidP="00EC7A3D">
      <w:pPr>
        <w:ind w:right="-1" w:firstLine="709"/>
        <w:jc w:val="center"/>
        <w:rPr>
          <w:rFonts w:ascii="GHEA Grapalat" w:hAnsi="GHEA Grapalat"/>
          <w:b/>
          <w:i/>
        </w:rPr>
      </w:pPr>
      <w:bookmarkStart w:id="0" w:name="_GoBack"/>
      <w:bookmarkEnd w:id="0"/>
    </w:p>
    <w:p w:rsidR="00EC7A3D" w:rsidRDefault="00EC7A3D" w:rsidP="00EC7A3D">
      <w:pPr>
        <w:ind w:right="-1" w:firstLine="709"/>
        <w:jc w:val="center"/>
        <w:rPr>
          <w:rFonts w:ascii="GHEA Grapalat" w:hAnsi="GHEA Grapalat"/>
          <w:b/>
          <w:i/>
          <w:noProof w:val="0"/>
        </w:rPr>
      </w:pPr>
      <w:r>
        <w:rPr>
          <w:rFonts w:ascii="GHEA Grapalat" w:hAnsi="GHEA Grapalat"/>
          <w:b/>
          <w:i/>
        </w:rPr>
        <w:t>Ո Ր Ո Շ ՈՒ Մ</w:t>
      </w:r>
    </w:p>
    <w:p w:rsidR="00EC7A3D" w:rsidRDefault="00EC7A3D" w:rsidP="00EC7A3D">
      <w:pPr>
        <w:ind w:right="-1" w:firstLine="709"/>
        <w:jc w:val="center"/>
        <w:rPr>
          <w:rFonts w:ascii="GHEA Grapalat" w:hAnsi="GHEA Grapalat"/>
          <w:b/>
          <w:i/>
        </w:rPr>
      </w:pPr>
      <w:r>
        <w:rPr>
          <w:rFonts w:ascii="GHEA Grapalat" w:hAnsi="GHEA Grapalat"/>
          <w:b/>
          <w:i/>
        </w:rPr>
        <w:t>ԿԱՏԱՐՈՂԱԿԱՆ ՎԱՐՈՒՅԹԸ ԿԱՍԵՑՆԵԼՈՒ ՄԱՍԻՆ</w:t>
      </w:r>
    </w:p>
    <w:p w:rsidR="00EC7A3D" w:rsidRDefault="00EC7A3D" w:rsidP="00EC7A3D">
      <w:pPr>
        <w:ind w:right="-1" w:firstLine="709"/>
        <w:jc w:val="center"/>
        <w:rPr>
          <w:rFonts w:ascii="GHEA Grapalat" w:hAnsi="GHEA Grapalat"/>
          <w:b/>
          <w:i/>
        </w:rPr>
      </w:pPr>
    </w:p>
    <w:p w:rsidR="00EC7A3D" w:rsidRDefault="00EC7A3D" w:rsidP="00EC7A3D">
      <w:pPr>
        <w:spacing w:line="204" w:lineRule="auto"/>
        <w:ind w:right="-1" w:firstLine="709"/>
        <w:jc w:val="center"/>
        <w:rPr>
          <w:rFonts w:ascii="GHEA Grapalat" w:hAnsi="GHEA Grapalat"/>
          <w:i/>
          <w:sz w:val="20"/>
          <w:szCs w:val="20"/>
        </w:rPr>
      </w:pPr>
      <w:r>
        <w:rPr>
          <w:rFonts w:ascii="GHEA Grapalat" w:hAnsi="GHEA Grapalat"/>
          <w:i/>
          <w:sz w:val="20"/>
          <w:szCs w:val="20"/>
        </w:rPr>
        <w:t>05.06.2019թ.</w:t>
      </w:r>
      <w:r>
        <w:rPr>
          <w:rFonts w:ascii="GHEA Grapalat" w:hAnsi="GHEA Grapalat"/>
          <w:i/>
          <w:sz w:val="20"/>
          <w:szCs w:val="20"/>
        </w:rPr>
        <w:tab/>
        <w:t xml:space="preserve">          </w:t>
      </w:r>
      <w:r>
        <w:rPr>
          <w:rFonts w:ascii="GHEA Grapalat" w:hAnsi="GHEA Grapalat"/>
          <w:i/>
          <w:sz w:val="20"/>
          <w:szCs w:val="20"/>
        </w:rPr>
        <w:tab/>
        <w:t xml:space="preserve">                    </w:t>
      </w:r>
      <w:r>
        <w:rPr>
          <w:rFonts w:ascii="GHEA Grapalat" w:hAnsi="GHEA Grapalat"/>
          <w:i/>
          <w:sz w:val="20"/>
          <w:szCs w:val="20"/>
        </w:rPr>
        <w:tab/>
        <w:t xml:space="preserve">                                 </w:t>
      </w:r>
      <w:r>
        <w:rPr>
          <w:rFonts w:ascii="GHEA Grapalat" w:hAnsi="GHEA Grapalat"/>
          <w:i/>
          <w:sz w:val="20"/>
          <w:szCs w:val="20"/>
        </w:rPr>
        <w:tab/>
      </w:r>
      <w:r>
        <w:rPr>
          <w:rFonts w:ascii="GHEA Grapalat" w:hAnsi="GHEA Grapalat"/>
          <w:i/>
          <w:sz w:val="20"/>
          <w:szCs w:val="20"/>
        </w:rPr>
        <w:tab/>
        <w:t xml:space="preserve">   ք.Երևան</w:t>
      </w:r>
    </w:p>
    <w:p w:rsidR="00EC7A3D" w:rsidRDefault="00EC7A3D" w:rsidP="00EC7A3D">
      <w:pPr>
        <w:spacing w:line="204" w:lineRule="auto"/>
        <w:ind w:right="-1" w:firstLine="709"/>
        <w:jc w:val="center"/>
        <w:rPr>
          <w:rFonts w:ascii="GHEA Grapalat" w:hAnsi="GHEA Grapalat"/>
          <w:i/>
          <w:sz w:val="20"/>
          <w:szCs w:val="20"/>
        </w:rPr>
      </w:pPr>
    </w:p>
    <w:p w:rsidR="00EC7A3D" w:rsidRDefault="00EC7A3D" w:rsidP="00EC7A3D">
      <w:pPr>
        <w:ind w:firstLine="708"/>
        <w:jc w:val="both"/>
        <w:rPr>
          <w:rFonts w:ascii="GHEA Grapalat" w:hAnsi="GHEA Grapalat"/>
          <w:bCs/>
          <w:i/>
          <w:sz w:val="20"/>
          <w:szCs w:val="20"/>
        </w:rPr>
      </w:pPr>
      <w:r>
        <w:rPr>
          <w:rFonts w:ascii="GHEA Grapalat" w:hAnsi="GHEA Grapalat" w:cs="Sylfaen"/>
          <w:i/>
          <w:sz w:val="20"/>
          <w:szCs w:val="20"/>
        </w:rPr>
        <w:t xml:space="preserve">Հարկադիր կատարումն ապահովող </w:t>
      </w:r>
      <w:r>
        <w:rPr>
          <w:rFonts w:ascii="GHEA Grapalat" w:hAnsi="GHEA Grapalat" w:cs="Times Armenian"/>
          <w:i/>
          <w:sz w:val="20"/>
          <w:szCs w:val="20"/>
        </w:rPr>
        <w:t xml:space="preserve"> </w:t>
      </w:r>
      <w:r>
        <w:rPr>
          <w:rFonts w:ascii="GHEA Grapalat" w:hAnsi="GHEA Grapalat" w:cs="Sylfaen"/>
          <w:i/>
          <w:sz w:val="20"/>
          <w:szCs w:val="20"/>
        </w:rPr>
        <w:t>ծառայության</w:t>
      </w:r>
      <w:r>
        <w:rPr>
          <w:rFonts w:ascii="GHEA Grapalat" w:hAnsi="GHEA Grapalat" w:cs="Times Armenian"/>
          <w:i/>
          <w:sz w:val="20"/>
          <w:szCs w:val="20"/>
        </w:rPr>
        <w:t xml:space="preserve"> </w:t>
      </w:r>
      <w:r>
        <w:rPr>
          <w:rFonts w:ascii="GHEA Grapalat" w:hAnsi="GHEA Grapalat" w:cs="Sylfaen"/>
          <w:i/>
          <w:sz w:val="20"/>
          <w:szCs w:val="20"/>
        </w:rPr>
        <w:t>Երևան</w:t>
      </w:r>
      <w:r>
        <w:rPr>
          <w:rFonts w:ascii="GHEA Grapalat" w:hAnsi="GHEA Grapalat" w:cs="Times Armenian"/>
          <w:i/>
          <w:sz w:val="20"/>
          <w:szCs w:val="20"/>
        </w:rPr>
        <w:t xml:space="preserve"> </w:t>
      </w:r>
      <w:r>
        <w:rPr>
          <w:rFonts w:ascii="GHEA Grapalat" w:hAnsi="GHEA Grapalat" w:cs="Sylfaen"/>
          <w:i/>
          <w:sz w:val="20"/>
          <w:szCs w:val="20"/>
        </w:rPr>
        <w:t>քաղաքի</w:t>
      </w:r>
      <w:r>
        <w:rPr>
          <w:rFonts w:ascii="GHEA Grapalat" w:hAnsi="GHEA Grapalat" w:cs="Times Armenian"/>
          <w:i/>
          <w:sz w:val="20"/>
          <w:szCs w:val="20"/>
        </w:rPr>
        <w:t xml:space="preserve"> </w:t>
      </w:r>
      <w:r>
        <w:rPr>
          <w:rFonts w:ascii="GHEA Grapalat" w:hAnsi="GHEA Grapalat" w:cs="Sylfaen"/>
          <w:i/>
          <w:sz w:val="20"/>
          <w:szCs w:val="20"/>
        </w:rPr>
        <w:t>Աջափնյակ և Դավթաշեն</w:t>
      </w:r>
      <w:r>
        <w:rPr>
          <w:rFonts w:ascii="GHEA Grapalat" w:hAnsi="GHEA Grapalat" w:cs="Times Armenian"/>
          <w:i/>
          <w:sz w:val="20"/>
          <w:szCs w:val="20"/>
        </w:rPr>
        <w:t xml:space="preserve"> </w:t>
      </w:r>
      <w:r>
        <w:rPr>
          <w:rFonts w:ascii="GHEA Grapalat" w:hAnsi="GHEA Grapalat" w:cs="Sylfaen"/>
          <w:i/>
          <w:sz w:val="20"/>
          <w:szCs w:val="20"/>
        </w:rPr>
        <w:t>բաժնի</w:t>
      </w:r>
      <w:r>
        <w:rPr>
          <w:rFonts w:ascii="GHEA Grapalat" w:hAnsi="GHEA Grapalat" w:cs="Times Armenian"/>
          <w:i/>
          <w:sz w:val="20"/>
          <w:szCs w:val="20"/>
        </w:rPr>
        <w:t xml:space="preserve"> </w:t>
      </w:r>
      <w:r>
        <w:rPr>
          <w:rFonts w:ascii="GHEA Grapalat" w:hAnsi="GHEA Grapalat" w:cs="Sylfaen"/>
          <w:i/>
          <w:sz w:val="20"/>
          <w:szCs w:val="20"/>
        </w:rPr>
        <w:t>հարկադիր</w:t>
      </w:r>
      <w:r>
        <w:rPr>
          <w:rFonts w:ascii="GHEA Grapalat" w:hAnsi="GHEA Grapalat" w:cs="Times Armenian"/>
          <w:i/>
          <w:sz w:val="20"/>
          <w:szCs w:val="20"/>
        </w:rPr>
        <w:t xml:space="preserve"> </w:t>
      </w:r>
      <w:r>
        <w:rPr>
          <w:rFonts w:ascii="GHEA Grapalat" w:hAnsi="GHEA Grapalat" w:cs="Sylfaen"/>
          <w:i/>
          <w:sz w:val="20"/>
          <w:szCs w:val="20"/>
        </w:rPr>
        <w:t xml:space="preserve">կատարող արդարադատության  կապիտան </w:t>
      </w:r>
      <w:r>
        <w:rPr>
          <w:rFonts w:ascii="GHEA Grapalat" w:hAnsi="GHEA Grapalat" w:cs="Times Armenian"/>
          <w:i/>
          <w:sz w:val="20"/>
          <w:szCs w:val="20"/>
        </w:rPr>
        <w:t xml:space="preserve"> </w:t>
      </w:r>
      <w:r>
        <w:rPr>
          <w:rFonts w:ascii="GHEA Grapalat" w:hAnsi="GHEA Grapalat" w:cs="Sylfaen"/>
          <w:i/>
          <w:sz w:val="20"/>
          <w:szCs w:val="20"/>
        </w:rPr>
        <w:t>Գ.Արզումանյանս</w:t>
      </w:r>
      <w:r>
        <w:rPr>
          <w:rFonts w:ascii="GHEA Grapalat" w:hAnsi="GHEA Grapalat" w:cs="Sylfaen"/>
          <w:bCs/>
          <w:i/>
          <w:sz w:val="20"/>
          <w:szCs w:val="20"/>
        </w:rPr>
        <w:t>, ուսումնասիրելով 04.06.2019թ. վերսկս</w:t>
      </w:r>
      <w:r>
        <w:rPr>
          <w:rFonts w:ascii="GHEA Grapalat" w:hAnsi="GHEA Grapalat"/>
          <w:i/>
          <w:sz w:val="20"/>
          <w:szCs w:val="20"/>
        </w:rPr>
        <w:t xml:space="preserve">ված թիվ </w:t>
      </w:r>
      <w:r>
        <w:rPr>
          <w:rFonts w:ascii="GHEA Grapalat" w:hAnsi="GHEA Grapalat" w:cs="Sylfaen"/>
          <w:bCs/>
          <w:i/>
          <w:sz w:val="20"/>
          <w:szCs w:val="20"/>
        </w:rPr>
        <w:t xml:space="preserve"> </w:t>
      </w:r>
      <w:r>
        <w:rPr>
          <w:rFonts w:ascii="GHEA Grapalat" w:hAnsi="GHEA Grapalat" w:cs="Sylfaen"/>
          <w:bCs/>
          <w:i/>
          <w:sz w:val="20"/>
          <w:szCs w:val="20"/>
          <w:lang w:val="af-ZA"/>
        </w:rPr>
        <w:t xml:space="preserve">02921257  </w:t>
      </w:r>
      <w:r>
        <w:rPr>
          <w:rFonts w:ascii="GHEA Grapalat" w:hAnsi="GHEA Grapalat"/>
          <w:bCs/>
          <w:i/>
          <w:sz w:val="20"/>
          <w:szCs w:val="20"/>
        </w:rPr>
        <w:t>կատարողական վարույթի նյութերը</w:t>
      </w:r>
    </w:p>
    <w:p w:rsidR="00EC7A3D" w:rsidRDefault="00EC7A3D" w:rsidP="00EC7A3D">
      <w:pPr>
        <w:ind w:firstLine="567"/>
        <w:jc w:val="center"/>
        <w:rPr>
          <w:rFonts w:ascii="Sylfaen" w:hAnsi="Sylfaen" w:cs="Sylfaen"/>
          <w:b/>
          <w:bCs/>
          <w:i/>
          <w:sz w:val="26"/>
          <w:szCs w:val="26"/>
        </w:rPr>
      </w:pPr>
    </w:p>
    <w:p w:rsidR="00EC7A3D" w:rsidRDefault="00EC7A3D" w:rsidP="00EC7A3D">
      <w:pPr>
        <w:ind w:firstLine="567"/>
        <w:jc w:val="center"/>
        <w:rPr>
          <w:rFonts w:ascii="GHEA Grapalat" w:hAnsi="GHEA Grapalat" w:cs="Sylfaen"/>
          <w:b/>
          <w:bCs/>
          <w:i/>
        </w:rPr>
      </w:pPr>
      <w:r>
        <w:rPr>
          <w:rFonts w:ascii="GHEA Grapalat" w:hAnsi="GHEA Grapalat" w:cs="Sylfaen"/>
          <w:b/>
          <w:bCs/>
          <w:i/>
        </w:rPr>
        <w:t>Պ Ա Ր Զ Ե Ց Ի</w:t>
      </w:r>
    </w:p>
    <w:p w:rsidR="00EC7A3D" w:rsidRDefault="00EC7A3D" w:rsidP="00EC7A3D">
      <w:pPr>
        <w:ind w:firstLine="567"/>
        <w:jc w:val="both"/>
        <w:rPr>
          <w:rFonts w:ascii="Sylfaen" w:hAnsi="Sylfaen" w:cs="Calibri"/>
          <w:i/>
          <w:color w:val="21346E"/>
          <w:sz w:val="18"/>
          <w:szCs w:val="18"/>
          <w:shd w:val="clear" w:color="auto" w:fill="FFFFFF"/>
        </w:rPr>
      </w:pPr>
      <w:r>
        <w:rPr>
          <w:rFonts w:ascii="GHEA Grapalat" w:hAnsi="GHEA Grapalat" w:cs="Sylfaen"/>
          <w:i/>
          <w:sz w:val="18"/>
          <w:szCs w:val="18"/>
        </w:rPr>
        <w:t xml:space="preserve">ՀՀ </w:t>
      </w:r>
      <w:r>
        <w:rPr>
          <w:rFonts w:ascii="GHEA Grapalat" w:hAnsi="GHEA Grapalat"/>
          <w:bCs/>
          <w:i/>
          <w:color w:val="000000"/>
          <w:sz w:val="18"/>
          <w:szCs w:val="18"/>
        </w:rPr>
        <w:t xml:space="preserve">Երևան քաղաքի </w:t>
      </w:r>
      <w:r>
        <w:rPr>
          <w:rFonts w:ascii="GHEA Grapalat" w:hAnsi="GHEA Grapalat" w:cs="Times Armenian"/>
          <w:i/>
          <w:sz w:val="18"/>
          <w:szCs w:val="18"/>
        </w:rPr>
        <w:t xml:space="preserve">Աջափնյակ և Դավթաշեն </w:t>
      </w:r>
      <w:r>
        <w:rPr>
          <w:rFonts w:ascii="GHEA Grapalat" w:hAnsi="GHEA Grapalat"/>
          <w:bCs/>
          <w:i/>
          <w:color w:val="000000"/>
          <w:sz w:val="18"/>
          <w:szCs w:val="18"/>
        </w:rPr>
        <w:t xml:space="preserve"> վարչական շրջանների ընդհանուր իրավասության դատարանի կողմից 20.12.2016թ. տրված թիվ ԵԱԴԴ 1954/02/16  կատարողական թերթի համաձայն պետք է  Ա/</w:t>
      </w:r>
      <w:r>
        <w:rPr>
          <w:rFonts w:ascii="GHEA Grapalat" w:hAnsi="GHEA Grapalat"/>
          <w:i/>
          <w:color w:val="21346E"/>
          <w:sz w:val="18"/>
          <w:szCs w:val="18"/>
          <w:shd w:val="clear" w:color="auto" w:fill="FFFFFF"/>
        </w:rPr>
        <w:t>Ձ Աննա Բաղդասարյանից, Մարիանա Վահրամի Սահրադյանից, Հասմիկ Ռազմիկի Բաղդասարյանից և Տիգրան Հարությունի Թահհանից, համապարտության կարգով, հօգուտ «ՎՏԲ-Հայաստան բանկ» ՓԲ ընկերության բռնագանձել 2.688.355,80 ՀՀ դրամ, որից վարկի գումար՝ 2,525,037.40 ՀՀ դրամ (որից ժամկետանց գումար' 278,060.50 ՀՀ դրամ), վարկի դիմաց հաշվարկված տոկոս' 94,189.10 ՀՀ դրամ (որից ժամկետանց տոկոս' 92,773.20 ՀՀ դրամ), վարկի ժամկետանց մասի տոկոս՝ 13,339.80 ՀՀ դրամ, ժամկետանց տոկոսի դիմաց հաշվարկված տույժ՝ 3,076.60 ՀՀ դրամ և 52.712,90 ՀՀ դրամ` նախապես վճարված պետական տուրքի գումար:</w:t>
      </w:r>
      <w:r>
        <w:rPr>
          <w:rFonts w:ascii="GHEA Grapalat" w:hAnsi="GHEA Grapalat"/>
          <w:i/>
          <w:color w:val="21346E"/>
          <w:sz w:val="18"/>
          <w:szCs w:val="18"/>
        </w:rPr>
        <w:br/>
      </w:r>
      <w:r>
        <w:rPr>
          <w:rFonts w:ascii="GHEA Grapalat" w:hAnsi="GHEA Grapalat"/>
          <w:i/>
          <w:color w:val="21346E"/>
          <w:sz w:val="18"/>
          <w:szCs w:val="18"/>
          <w:shd w:val="clear" w:color="auto" w:fill="FFFFFF"/>
        </w:rPr>
        <w:t>2. 19.05.2016թվականից շարունակել վարկի ոչ ժամկետանց մնացորդի նկատմամբ պայմանագրի 1.7 կետով նախատեսված 23 % տոկոսադրույքի հաշվարկը մինչև դրա փաստացի մարումը, բայց ոչ ավել քան մինչև 18.10.2017թվականը:</w:t>
      </w:r>
      <w:r>
        <w:rPr>
          <w:rFonts w:ascii="GHEA Grapalat" w:hAnsi="GHEA Grapalat"/>
          <w:i/>
          <w:color w:val="21346E"/>
          <w:sz w:val="18"/>
          <w:szCs w:val="18"/>
        </w:rPr>
        <w:br/>
      </w:r>
      <w:r>
        <w:rPr>
          <w:rFonts w:ascii="GHEA Grapalat" w:hAnsi="GHEA Grapalat"/>
          <w:i/>
          <w:color w:val="21346E"/>
          <w:sz w:val="18"/>
          <w:szCs w:val="18"/>
          <w:shd w:val="clear" w:color="auto" w:fill="FFFFFF"/>
        </w:rPr>
        <w:t>3. 19.05.2016թվականից ժամկետանց վարկի մնացորդ գումարի նկատմամբ տոկոսների հաշվարկը մինչև դրա փաստացի մարումը շարունակել 73 տոկոս տոկոսադրույքով:4. 19.05.2016թվականից ժամկետանց տոկոսի նկատմամբ տույժերի հաշվարկը մինչև դրա փաստացի մարումը շարունակել յուրաքանչյուր օրվա համար 0.2 տոկոսով:</w:t>
      </w:r>
      <w:r>
        <w:rPr>
          <w:rFonts w:ascii="GHEA Grapalat" w:hAnsi="GHEA Grapalat"/>
          <w:i/>
          <w:color w:val="21346E"/>
          <w:sz w:val="18"/>
          <w:szCs w:val="18"/>
        </w:rPr>
        <w:br/>
      </w:r>
      <w:r>
        <w:rPr>
          <w:rFonts w:ascii="GHEA Grapalat" w:hAnsi="GHEA Grapalat"/>
          <w:i/>
          <w:color w:val="21346E"/>
          <w:sz w:val="18"/>
          <w:szCs w:val="18"/>
          <w:shd w:val="clear" w:color="auto" w:fill="FFFFFF"/>
        </w:rPr>
        <w:t>5. Կիրառված հայցի ապահովման միջոցները պահպանել մինչև վճռի կատարումը:</w:t>
      </w:r>
      <w:r>
        <w:rPr>
          <w:rFonts w:ascii="GHEA Grapalat" w:hAnsi="GHEA Grapalat"/>
          <w:i/>
          <w:color w:val="21346E"/>
          <w:sz w:val="18"/>
          <w:szCs w:val="18"/>
        </w:rPr>
        <w:br/>
      </w:r>
      <w:r>
        <w:rPr>
          <w:rFonts w:ascii="GHEA Grapalat" w:hAnsi="GHEA Grapalat"/>
          <w:i/>
          <w:color w:val="21346E"/>
          <w:sz w:val="18"/>
          <w:szCs w:val="18"/>
          <w:shd w:val="clear" w:color="auto" w:fill="FFFFFF"/>
        </w:rPr>
        <w:t>6.ԱՁ Աննա Բաղդասարյանից, Մարիանա Վահրամի Սահրադյանից, Հասմիկ Ռազմիկի Բաղդասարյանից և Տիգրան Հարությունի Թահհանից, համապարտության կարգով, ՀՀ պետական բյուջե բռնագանձել 19.05.2016թվականից վարկի մնացորդ գումարից տոկոսներ և ժամկետանց տոկոսի նկատմամբ տույժեր հաշվարկվող գումարի 2%-ը:</w:t>
      </w:r>
      <w:r>
        <w:rPr>
          <w:rFonts w:ascii="Calibri" w:hAnsi="Calibri" w:cs="Calibri"/>
          <w:i/>
          <w:color w:val="21346E"/>
          <w:sz w:val="18"/>
          <w:szCs w:val="18"/>
          <w:shd w:val="clear" w:color="auto" w:fill="FFFFFF"/>
        </w:rPr>
        <w:t> </w:t>
      </w:r>
    </w:p>
    <w:p w:rsidR="00EC7A3D" w:rsidRDefault="00EC7A3D" w:rsidP="00EC7A3D">
      <w:pPr>
        <w:jc w:val="both"/>
        <w:rPr>
          <w:rFonts w:ascii="GHEA Grapalat" w:hAnsi="GHEA Grapalat" w:cs="Sylfaen"/>
          <w:bCs/>
          <w:i/>
          <w:sz w:val="18"/>
          <w:szCs w:val="18"/>
        </w:rPr>
      </w:pPr>
      <w:r>
        <w:rPr>
          <w:rFonts w:ascii="GHEA Grapalat" w:hAnsi="GHEA Grapalat"/>
          <w:i/>
          <w:sz w:val="18"/>
          <w:szCs w:val="18"/>
        </w:rPr>
        <w:t xml:space="preserve">        Կատարողական վարույթով բռնագանձման վերաբերյալ վճռի հարկադիր կատարման ընթացքում պարտապան Աննա Բաղդասարյանի  ողջ գույքի վրա բռնագանձում տարածելու պարագայում պարզվել է, որ այդ գույքը օրենքով սահմանված նվազագույն աշխատավարձի հազարապատիկի և ավելի չափով բավարար չէ պահանջատիրոջ հանդեպ պարտավորությունների ամբողջական կատարումն ապահովելու համար:</w:t>
      </w:r>
    </w:p>
    <w:p w:rsidR="00EC7A3D" w:rsidRDefault="00EC7A3D" w:rsidP="00EC7A3D">
      <w:pPr>
        <w:spacing w:line="204" w:lineRule="auto"/>
        <w:jc w:val="both"/>
        <w:rPr>
          <w:rFonts w:ascii="GHEA Grapalat" w:hAnsi="GHEA Grapalat" w:cstheme="minorBidi"/>
          <w:i/>
          <w:sz w:val="18"/>
          <w:szCs w:val="18"/>
        </w:rPr>
      </w:pPr>
      <w:r>
        <w:rPr>
          <w:rFonts w:ascii="GHEA Grapalat" w:hAnsi="GHEA Grapalat"/>
          <w:i/>
          <w:sz w:val="18"/>
          <w:szCs w:val="18"/>
        </w:rPr>
        <w:t xml:space="preserve">       Արդյունքում առաջացել է «Սնանկության մասին» ՀՀ օրենքի 6-րդ հոդվածի 2-րդ մասով սահմանված պարտապանի սնանկության հատկանիշ:</w:t>
      </w:r>
    </w:p>
    <w:p w:rsidR="00EC7A3D" w:rsidRDefault="00EC7A3D" w:rsidP="00EC7A3D">
      <w:pPr>
        <w:spacing w:line="204" w:lineRule="auto"/>
        <w:jc w:val="both"/>
        <w:rPr>
          <w:rFonts w:ascii="GHEA Grapalat" w:hAnsi="GHEA Grapalat"/>
          <w:i/>
          <w:sz w:val="18"/>
          <w:szCs w:val="18"/>
        </w:rPr>
      </w:pPr>
      <w:r>
        <w:rPr>
          <w:rFonts w:ascii="GHEA Grapalat" w:hAnsi="GHEA Grapalat"/>
          <w:i/>
          <w:sz w:val="18"/>
          <w:szCs w:val="18"/>
        </w:rPr>
        <w:tab/>
        <w:t>Ուստի, վերոգրյալի հիման վրա և ղեկավարվելով «Սնանկության մասին» ՀՀ օրենքի 6-րդ հոդվածի 2-րդ մասով, «Դատական ակտերի հարկադիր կատարման մասին» ՀՀ օրենքի 28-րդ հոդվածով և 37-րդ հոդվածի   8-րդ կետով</w:t>
      </w:r>
    </w:p>
    <w:p w:rsidR="00EC7A3D" w:rsidRDefault="00EC7A3D" w:rsidP="00EC7A3D">
      <w:pPr>
        <w:spacing w:line="204" w:lineRule="auto"/>
        <w:jc w:val="both"/>
        <w:rPr>
          <w:rFonts w:ascii="GHEA Grapalat" w:hAnsi="GHEA Grapalat"/>
          <w:i/>
          <w:sz w:val="20"/>
          <w:szCs w:val="20"/>
        </w:rPr>
      </w:pPr>
    </w:p>
    <w:p w:rsidR="00EC7A3D" w:rsidRDefault="00EC7A3D" w:rsidP="00EC7A3D">
      <w:pPr>
        <w:ind w:right="-1"/>
        <w:jc w:val="center"/>
        <w:rPr>
          <w:rFonts w:ascii="GHEA Grapalat" w:hAnsi="GHEA Grapalat"/>
          <w:b/>
          <w:i/>
        </w:rPr>
      </w:pPr>
      <w:r>
        <w:rPr>
          <w:rFonts w:ascii="GHEA Grapalat" w:hAnsi="GHEA Grapalat"/>
          <w:b/>
          <w:i/>
        </w:rPr>
        <w:t>Ո Ր Ո Շ Ե Ց Ի</w:t>
      </w:r>
    </w:p>
    <w:p w:rsidR="00EC7A3D" w:rsidRDefault="00EC7A3D" w:rsidP="00EC7A3D">
      <w:pPr>
        <w:ind w:right="-1"/>
        <w:jc w:val="center"/>
        <w:rPr>
          <w:rFonts w:ascii="GHEA Grapalat" w:hAnsi="GHEA Grapalat"/>
          <w:b/>
          <w:i/>
        </w:rPr>
      </w:pPr>
    </w:p>
    <w:p w:rsidR="00EC7A3D" w:rsidRDefault="00EC7A3D" w:rsidP="00EC7A3D">
      <w:pPr>
        <w:spacing w:line="204" w:lineRule="auto"/>
        <w:jc w:val="both"/>
        <w:rPr>
          <w:rFonts w:ascii="GHEA Grapalat" w:hAnsi="GHEA Grapalat"/>
          <w:i/>
          <w:sz w:val="22"/>
          <w:szCs w:val="22"/>
        </w:rPr>
      </w:pPr>
      <w:r>
        <w:rPr>
          <w:rFonts w:ascii="GHEA Grapalat" w:hAnsi="GHEA Grapalat"/>
          <w:i/>
          <w:sz w:val="20"/>
        </w:rPr>
        <w:tab/>
      </w:r>
      <w:r>
        <w:rPr>
          <w:rFonts w:ascii="GHEA Grapalat" w:hAnsi="GHEA Grapalat"/>
          <w:i/>
          <w:sz w:val="22"/>
          <w:szCs w:val="22"/>
        </w:rPr>
        <w:t xml:space="preserve">Կասեցնել </w:t>
      </w:r>
      <w:r>
        <w:rPr>
          <w:rFonts w:ascii="GHEA Grapalat" w:hAnsi="GHEA Grapalat" w:cs="Sylfaen"/>
          <w:bCs/>
          <w:i/>
          <w:sz w:val="20"/>
          <w:szCs w:val="20"/>
        </w:rPr>
        <w:t>04.06.2019թ. վերսկս</w:t>
      </w:r>
      <w:r>
        <w:rPr>
          <w:rFonts w:ascii="GHEA Grapalat" w:hAnsi="GHEA Grapalat"/>
          <w:i/>
          <w:sz w:val="20"/>
          <w:szCs w:val="20"/>
        </w:rPr>
        <w:t xml:space="preserve">ված թիվ </w:t>
      </w:r>
      <w:r>
        <w:rPr>
          <w:rFonts w:ascii="GHEA Grapalat" w:hAnsi="GHEA Grapalat" w:cs="Sylfaen"/>
          <w:bCs/>
          <w:i/>
          <w:sz w:val="20"/>
          <w:szCs w:val="20"/>
        </w:rPr>
        <w:t xml:space="preserve"> </w:t>
      </w:r>
      <w:r>
        <w:rPr>
          <w:rFonts w:ascii="GHEA Grapalat" w:hAnsi="GHEA Grapalat" w:cs="Sylfaen"/>
          <w:bCs/>
          <w:i/>
          <w:sz w:val="20"/>
          <w:szCs w:val="20"/>
          <w:lang w:val="af-ZA"/>
        </w:rPr>
        <w:t xml:space="preserve">02921257  </w:t>
      </w:r>
      <w:r>
        <w:rPr>
          <w:rFonts w:ascii="GHEA Grapalat" w:hAnsi="GHEA Grapalat"/>
          <w:i/>
          <w:sz w:val="22"/>
          <w:szCs w:val="22"/>
        </w:rPr>
        <w:t>կատարողական վարույթը 60-օրյա ժամկետով:</w:t>
      </w:r>
    </w:p>
    <w:p w:rsidR="00EC7A3D" w:rsidRDefault="00EC7A3D" w:rsidP="00EC7A3D">
      <w:pPr>
        <w:spacing w:line="204" w:lineRule="auto"/>
        <w:jc w:val="both"/>
        <w:rPr>
          <w:rFonts w:ascii="GHEA Grapalat" w:hAnsi="GHEA Grapalat"/>
          <w:i/>
          <w:sz w:val="22"/>
          <w:szCs w:val="22"/>
        </w:rPr>
      </w:pPr>
      <w:r>
        <w:rPr>
          <w:rFonts w:ascii="GHEA Grapalat" w:hAnsi="GHEA Grapalat"/>
          <w:i/>
          <w:sz w:val="22"/>
          <w:szCs w:val="22"/>
        </w:rPr>
        <w:tab/>
        <w:t>Առաջարկել պահանջատիրոջը և պարտապանին նրանցից որևէ մեկի նախաձեռնությամբ 60-օրյա ժամկետում սնանկության հայց ներկայացնել դատարան.</w:t>
      </w:r>
    </w:p>
    <w:p w:rsidR="00EC7A3D" w:rsidRDefault="00EC7A3D" w:rsidP="00EC7A3D">
      <w:pPr>
        <w:spacing w:line="204" w:lineRule="auto"/>
        <w:jc w:val="both"/>
        <w:rPr>
          <w:rFonts w:ascii="GHEA Grapalat" w:hAnsi="GHEA Grapalat"/>
          <w:i/>
          <w:sz w:val="22"/>
          <w:szCs w:val="22"/>
        </w:rPr>
      </w:pPr>
      <w:r>
        <w:rPr>
          <w:rFonts w:ascii="GHEA Grapalat" w:hAnsi="GHEA Grapalat"/>
          <w:i/>
          <w:sz w:val="22"/>
          <w:szCs w:val="22"/>
        </w:rPr>
        <w:tab/>
        <w:t xml:space="preserve">Սույն որոշումը երկու աշխատանքային օրվա ընթացքում հրապարակել </w:t>
      </w:r>
      <w:hyperlink r:id="rId4" w:history="1">
        <w:r>
          <w:rPr>
            <w:rStyle w:val="Hyperlink"/>
            <w:rFonts w:ascii="GHEA Grapalat" w:hAnsi="GHEA Grapalat"/>
            <w:i/>
            <w:sz w:val="22"/>
            <w:szCs w:val="22"/>
          </w:rPr>
          <w:t>www.azdarar.am</w:t>
        </w:r>
      </w:hyperlink>
      <w:r>
        <w:rPr>
          <w:rFonts w:ascii="GHEA Grapalat" w:hAnsi="GHEA Grapalat"/>
          <w:i/>
          <w:sz w:val="22"/>
          <w:szCs w:val="22"/>
        </w:rPr>
        <w:t xml:space="preserve"> ինտերնետային կայքում.</w:t>
      </w:r>
    </w:p>
    <w:p w:rsidR="00EC7A3D" w:rsidRDefault="00EC7A3D" w:rsidP="00EC7A3D">
      <w:pPr>
        <w:spacing w:line="204" w:lineRule="auto"/>
        <w:jc w:val="both"/>
        <w:rPr>
          <w:rFonts w:ascii="GHEA Grapalat" w:hAnsi="GHEA Grapalat"/>
          <w:i/>
          <w:sz w:val="22"/>
          <w:szCs w:val="22"/>
        </w:rPr>
      </w:pPr>
      <w:r>
        <w:rPr>
          <w:rFonts w:ascii="GHEA Grapalat" w:hAnsi="GHEA Grapalat"/>
          <w:i/>
          <w:sz w:val="22"/>
          <w:szCs w:val="22"/>
        </w:rPr>
        <w:tab/>
        <w:t>Որոշման պատճենն ուղարկել կողմերին.</w:t>
      </w:r>
    </w:p>
    <w:p w:rsidR="00EC7A3D" w:rsidRDefault="00EC7A3D" w:rsidP="00EC7A3D">
      <w:pPr>
        <w:spacing w:line="204" w:lineRule="auto"/>
        <w:jc w:val="both"/>
        <w:rPr>
          <w:rFonts w:ascii="GHEA Grapalat" w:hAnsi="GHEA Grapalat"/>
          <w:i/>
          <w:sz w:val="22"/>
          <w:szCs w:val="22"/>
        </w:rPr>
      </w:pPr>
      <w:r>
        <w:rPr>
          <w:rFonts w:ascii="GHEA Grapalat" w:hAnsi="GHEA Grapalat"/>
          <w:i/>
          <w:sz w:val="22"/>
          <w:szCs w:val="22"/>
        </w:rPr>
        <w:tab/>
        <w:t>Որոշումը կարող է բողոքարկվել ՀՀ վարչական դատարան կամ վերադասության կարգով` որոշումը ստանալու օրվանից տասնօրյա ժամկետում:</w:t>
      </w:r>
    </w:p>
    <w:p w:rsidR="00EC7A3D" w:rsidRDefault="00EC7A3D" w:rsidP="00EC7A3D">
      <w:pPr>
        <w:spacing w:line="204" w:lineRule="auto"/>
        <w:jc w:val="both"/>
        <w:rPr>
          <w:rFonts w:ascii="GHEA Grapalat" w:hAnsi="GHEA Grapalat"/>
          <w:i/>
          <w:sz w:val="20"/>
        </w:rPr>
      </w:pPr>
    </w:p>
    <w:p w:rsidR="00EB3314" w:rsidRDefault="00EC7A3D" w:rsidP="00EC7A3D">
      <w:r>
        <w:rPr>
          <w:rFonts w:ascii="GHEA Grapalat" w:hAnsi="GHEA Grapalat"/>
          <w:i/>
        </w:rPr>
        <w:t xml:space="preserve"> ՀԱՐԿԱԴԻՐ  ԿԱՏԱՐՈՂ՝</w:t>
      </w:r>
      <w:r>
        <w:rPr>
          <w:rFonts w:ascii="GHEA Grapalat" w:hAnsi="GHEA Grapalat"/>
          <w:i/>
        </w:rPr>
        <w:tab/>
      </w:r>
      <w:r>
        <w:rPr>
          <w:rFonts w:ascii="GHEA Grapalat" w:hAnsi="GHEA Grapalat"/>
          <w:i/>
        </w:rPr>
        <w:tab/>
      </w:r>
      <w:r>
        <w:rPr>
          <w:rFonts w:ascii="GHEA Grapalat" w:hAnsi="GHEA Grapalat"/>
          <w:i/>
        </w:rPr>
        <w:tab/>
        <w:t xml:space="preserve">            </w:t>
      </w:r>
      <w:r>
        <w:rPr>
          <w:rFonts w:ascii="GHEA Grapalat" w:hAnsi="GHEA Grapalat"/>
          <w:i/>
        </w:rPr>
        <w:tab/>
      </w:r>
      <w:r>
        <w:rPr>
          <w:rFonts w:ascii="GHEA Grapalat" w:hAnsi="GHEA Grapalat"/>
          <w:i/>
        </w:rPr>
        <w:tab/>
        <w:t>Գ. ԱՐԶՈՒՄԱՆՅԱՆ</w:t>
      </w:r>
    </w:p>
    <w:sectPr w:rsidR="00EB3314" w:rsidSect="00EC7A3D">
      <w:pgSz w:w="12240" w:h="15840"/>
      <w:pgMar w:top="14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Armenian">
    <w:altName w:val="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F5B"/>
    <w:rsid w:val="00037F5B"/>
    <w:rsid w:val="00EB3314"/>
    <w:rsid w:val="00EC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84F01-CE31-492D-89C4-6B39A7FF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A3D"/>
    <w:pPr>
      <w:spacing w:after="0" w:line="240" w:lineRule="auto"/>
    </w:pPr>
    <w:rPr>
      <w:rFonts w:ascii="Times New Roman" w:eastAsia="Times New Roman" w:hAnsi="Times New Roman" w:cs="Times New Roman"/>
      <w:noProof/>
      <w:sz w:val="24"/>
      <w:szCs w:val="24"/>
      <w:lang w:val="hy-AM"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C7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65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zdara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Achapnyak-9</dc:creator>
  <cp:keywords/>
  <dc:description/>
  <cp:lastModifiedBy>Achapnyak-9</cp:lastModifiedBy>
  <cp:revision>2</cp:revision>
  <dcterms:created xsi:type="dcterms:W3CDTF">2019-06-05T11:16:00Z</dcterms:created>
  <dcterms:modified xsi:type="dcterms:W3CDTF">2019-06-05T11:16:00Z</dcterms:modified>
</cp:coreProperties>
</file>