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A4634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en-US"/>
        </w:rPr>
        <w:t>07.06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</w:t>
      </w:r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ÑáõÉÇë</w:t>
      </w:r>
      <w:proofErr w:type="spellEnd"/>
      <w:r w:rsidR="002A6734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82E7B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04363560</w:t>
      </w:r>
      <w:r w:rsidR="002A6734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E82E7B" w:rsidRPr="00E82E7B" w:rsidRDefault="00D33839" w:rsidP="00E82E7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E82E7B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§24¦ ÷»ïñí³ñ 2019Ã.</w:t>
      </w:r>
      <w:r w:rsidR="00E82E7B" w:rsidRPr="003B106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E82E7B" w:rsidRPr="003B1061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E82E7B"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E82E7B" w:rsidRPr="003B1061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E82E7B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Þ¸1/0875/02/18</w:t>
      </w:r>
      <w:r w:rsidR="00E82E7B"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կատարողական թերթի հիման վրա </w:t>
      </w:r>
      <w:r w:rsidR="00E82E7B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§15¦ Ù³ÛÇë 2019Ã.</w:t>
      </w:r>
      <w:r w:rsidR="00E82E7B" w:rsidRPr="00E82E7B">
        <w:rPr>
          <w:rFonts w:ascii="Sylfaen" w:hAnsi="Sylfaen" w:cs="Arial Armenian"/>
          <w:bCs/>
          <w:sz w:val="20"/>
          <w:szCs w:val="20"/>
          <w:lang w:val="hy-AM"/>
        </w:rPr>
        <w:t xml:space="preserve"> վերսկս</w:t>
      </w:r>
      <w:r w:rsidR="00E82E7B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E82E7B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82E7B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04363560</w:t>
      </w:r>
      <w:r w:rsidR="00E82E7B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E82E7B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E82E7B" w:rsidRPr="00E82E7B">
        <w:rPr>
          <w:rFonts w:ascii="Sylfaen" w:hAnsi="Sylfaen"/>
          <w:sz w:val="20"/>
          <w:szCs w:val="20"/>
          <w:lang w:val="hy-AM"/>
        </w:rPr>
        <w:t>ով</w:t>
      </w:r>
      <w:r w:rsidR="00E82E7B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Pr="00651E56">
        <w:rPr>
          <w:rFonts w:ascii="Sylfaen" w:hAnsi="Sylfaen"/>
          <w:sz w:val="20"/>
          <w:szCs w:val="20"/>
          <w:lang w:val="hy-AM"/>
        </w:rPr>
        <w:t xml:space="preserve">պատասխանող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Տաթևիկ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Էդվարդի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 Հովհաննիսյանից համապարտության կարգով հօգուտ &lt;&lt;Կամուրջ&gt;&gt; ՈԻՎԿ ՓԲԸ-ն բռնագանձել`9.700,17 /ինը հազար յոթ հարյուր/ ԱՄՆ դոլար /տասնյոթ/ ցենտին համարժեք ՀՀ դրամ, որից՝ 7.000 /յոթ հազար/ ԱՄՆ դոլարին համարժեք ՀՀ դրամը, որպես վարկի գումար, 730,71 /յոթ հարյուր երեսուն/ ԱՄՆ դոլար /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յոթանասունմեկ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/ ցենտին համարժեք ՀՀ դրամը, որպես տոկոս, 1.453,86 /մեկ հազար չորս հարյուր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հիսուներեք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>/ ԱՄՆ դոլար /ութսունվեց/ ցենտին համարժեք ՀՀ դրամը, որպես տույժ, 515,60 /հինգ հարյուր տասնհինգ/ ԱՄՆ դոլար /վաթսուն/ ցենտին համարժեք ՀՀ դրամը, որպես ԲՏՀԴ /բանկային տոկոսի հաշվարկային դրույքաչափ/:</w:t>
      </w:r>
    </w:p>
    <w:p w:rsidR="00E82E7B" w:rsidRPr="00E82E7B" w:rsidRDefault="00E82E7B" w:rsidP="00E82E7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82E7B">
        <w:rPr>
          <w:rFonts w:ascii="Sylfaen" w:hAnsi="Sylfaen"/>
          <w:sz w:val="20"/>
          <w:szCs w:val="20"/>
          <w:lang w:val="hy-AM"/>
        </w:rPr>
        <w:t xml:space="preserve">Համապատասխանող </w:t>
      </w:r>
      <w:proofErr w:type="spellStart"/>
      <w:r w:rsidRPr="00E82E7B">
        <w:rPr>
          <w:rFonts w:ascii="Sylfaen" w:hAnsi="Sylfaen"/>
          <w:sz w:val="20"/>
          <w:szCs w:val="20"/>
          <w:lang w:val="hy-AM"/>
        </w:rPr>
        <w:t>Տաթևիկ</w:t>
      </w:r>
      <w:proofErr w:type="spellEnd"/>
      <w:r w:rsidRPr="00E82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E82E7B">
        <w:rPr>
          <w:rFonts w:ascii="Sylfaen" w:hAnsi="Sylfaen"/>
          <w:sz w:val="20"/>
          <w:szCs w:val="20"/>
          <w:lang w:val="hy-AM"/>
        </w:rPr>
        <w:t>Էդվարդի</w:t>
      </w:r>
      <w:proofErr w:type="spellEnd"/>
      <w:r w:rsidRPr="00E82E7B">
        <w:rPr>
          <w:rFonts w:ascii="Sylfaen" w:hAnsi="Sylfaen"/>
          <w:sz w:val="20"/>
          <w:szCs w:val="20"/>
          <w:lang w:val="hy-AM"/>
        </w:rPr>
        <w:t xml:space="preserve"> Հովհաննիսյանից համապարտության կարգով հօգուտ &lt;&lt;Կամուրջ&gt;&gt; ՈԻՎԿ ՓԲԸ-ն բռնագանձել`</w:t>
      </w:r>
      <w:r w:rsidRPr="00E82E7B">
        <w:rPr>
          <w:rFonts w:ascii="Sylfaen" w:hAnsi="Sylfaen"/>
          <w:sz w:val="20"/>
          <w:szCs w:val="20"/>
          <w:lang w:val="hy-AM"/>
        </w:rPr>
        <w:t xml:space="preserve"> </w:t>
      </w:r>
      <w:r w:rsidRPr="00E82E7B">
        <w:rPr>
          <w:rFonts w:ascii="Sylfaen" w:hAnsi="Sylfaen"/>
          <w:sz w:val="20"/>
          <w:szCs w:val="20"/>
          <w:lang w:val="hy-AM"/>
        </w:rPr>
        <w:t>93554,3 /</w:t>
      </w:r>
      <w:proofErr w:type="spellStart"/>
      <w:r w:rsidRPr="00E82E7B">
        <w:rPr>
          <w:rFonts w:ascii="Sylfaen" w:hAnsi="Sylfaen"/>
          <w:sz w:val="20"/>
          <w:szCs w:val="20"/>
          <w:lang w:val="hy-AM"/>
        </w:rPr>
        <w:t>իննսուներեք</w:t>
      </w:r>
      <w:proofErr w:type="spellEnd"/>
      <w:r w:rsidRPr="00E82E7B">
        <w:rPr>
          <w:rFonts w:ascii="Sylfaen" w:hAnsi="Sylfaen"/>
          <w:sz w:val="20"/>
          <w:szCs w:val="20"/>
          <w:lang w:val="hy-AM"/>
        </w:rPr>
        <w:t xml:space="preserve"> հազար հինգ հարյուր հիսունչորս/ ՀՀ դրամ /երեք/ լումա, որպես նախապես վճարված պետական տուրքի գումարի հատուցում:</w:t>
      </w:r>
    </w:p>
    <w:p w:rsidR="00D33839" w:rsidRPr="00E82E7B" w:rsidRDefault="00E82E7B" w:rsidP="00E82E7B">
      <w:pPr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E82E7B">
        <w:rPr>
          <w:rFonts w:ascii="Sylfaen" w:hAnsi="Sylfaen"/>
          <w:sz w:val="20"/>
          <w:szCs w:val="20"/>
          <w:lang w:val="hy-AM"/>
        </w:rPr>
        <w:t xml:space="preserve">Վարկի գումարի մնացորդի`7.000 /յոթ հազար/ ԱՄՆ դոլարին համարժեք ՀՀ դրամի նկատմամբ հաշվարկել և համապատասխանող </w:t>
      </w:r>
      <w:proofErr w:type="spellStart"/>
      <w:r w:rsidRPr="00E82E7B">
        <w:rPr>
          <w:rFonts w:ascii="Sylfaen" w:hAnsi="Sylfaen"/>
          <w:sz w:val="20"/>
          <w:szCs w:val="20"/>
          <w:lang w:val="hy-AM"/>
        </w:rPr>
        <w:t>Տաթևիկ</w:t>
      </w:r>
      <w:proofErr w:type="spellEnd"/>
      <w:r w:rsidRPr="00E82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E82E7B">
        <w:rPr>
          <w:rFonts w:ascii="Sylfaen" w:hAnsi="Sylfaen"/>
          <w:sz w:val="20"/>
          <w:szCs w:val="20"/>
          <w:lang w:val="hy-AM"/>
        </w:rPr>
        <w:t>Էդվարդի</w:t>
      </w:r>
      <w:proofErr w:type="spellEnd"/>
      <w:r w:rsidRPr="00E82E7B">
        <w:rPr>
          <w:rFonts w:ascii="Sylfaen" w:hAnsi="Sylfaen"/>
          <w:sz w:val="20"/>
          <w:szCs w:val="20"/>
          <w:lang w:val="hy-AM"/>
        </w:rPr>
        <w:t xml:space="preserve"> Հովհաննիսյանից համապարտության կարգով հօգուտ &lt;&lt;Կամուրջ&gt;&gt; ՈԻՎԿ ՓԲԸ-ն բռնագանձել ՀՀ քաղաքացիական օրենսգրքի 411 հոդվածով սահմանված տոկոսները սկսած 13.07.2018 թվականից մինչև գումարը </w:t>
      </w:r>
      <w:proofErr w:type="spellStart"/>
      <w:r w:rsidRPr="00E82E7B">
        <w:rPr>
          <w:rFonts w:ascii="Sylfaen" w:hAnsi="Sylfaen"/>
          <w:sz w:val="20"/>
          <w:szCs w:val="20"/>
          <w:lang w:val="hy-AM"/>
        </w:rPr>
        <w:t>փոխատուի</w:t>
      </w:r>
      <w:proofErr w:type="spellEnd"/>
      <w:r w:rsidRPr="00E82E7B">
        <w:rPr>
          <w:rFonts w:ascii="Sylfaen" w:hAnsi="Sylfaen"/>
          <w:sz w:val="20"/>
          <w:szCs w:val="20"/>
          <w:lang w:val="hy-AM"/>
        </w:rPr>
        <w:t xml:space="preserve"> դրամարկղ մուտքագրելու կամ նրա բանկային հաշվին փոխանցելու պահը:</w:t>
      </w:r>
    </w:p>
    <w:p w:rsidR="00D33839" w:rsidRPr="00116D66" w:rsidRDefault="00D33839" w:rsidP="00D3383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Տաթևիկ</w:t>
      </w:r>
      <w:proofErr w:type="spellEnd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Էդվարդի</w:t>
      </w:r>
      <w:proofErr w:type="spellEnd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Հովհաննիսյանից</w:t>
      </w:r>
      <w:proofErr w:type="spellEnd"/>
      <w:r w:rsidR="00E82E7B" w:rsidRPr="00E82E7B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E82E7B" w:rsidRPr="00E82E7B">
        <w:rPr>
          <w:rFonts w:ascii="Sylfaen" w:hAnsi="Sylfaen"/>
          <w:b/>
          <w:sz w:val="20"/>
          <w:szCs w:val="20"/>
          <w:lang w:val="hy-AM"/>
        </w:rPr>
        <w:t xml:space="preserve">238127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5D6BAC" w:rsidRPr="005D6BAC" w:rsidRDefault="005D6BAC" w:rsidP="005D6BAC">
      <w:pPr>
        <w:spacing w:line="276" w:lineRule="auto"/>
        <w:ind w:firstLine="708"/>
        <w:jc w:val="both"/>
        <w:rPr>
          <w:rFonts w:ascii="Sylfaen" w:hAnsi="Sylfaen" w:cs="Arial AM"/>
          <w:sz w:val="20"/>
          <w:szCs w:val="20"/>
          <w:lang w:val="hy-AM"/>
        </w:rPr>
      </w:pPr>
    </w:p>
    <w:p w:rsidR="00611426" w:rsidRDefault="00611426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proofErr w:type="spellStart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>Տաթևիկ</w:t>
      </w:r>
      <w:proofErr w:type="spellEnd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proofErr w:type="spellStart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>Էդվարդ</w:t>
      </w:r>
      <w:r w:rsidR="00E82E7B">
        <w:rPr>
          <w:rFonts w:ascii="Sylfaen" w:hAnsi="Sylfaen"/>
          <w:b/>
          <w:sz w:val="20"/>
          <w:szCs w:val="20"/>
          <w:u w:val="single"/>
          <w:lang w:val="hy-AM"/>
        </w:rPr>
        <w:t>ի</w:t>
      </w:r>
      <w:proofErr w:type="spellEnd"/>
      <w:r w:rsidR="00E82E7B">
        <w:rPr>
          <w:rFonts w:ascii="Sylfaen" w:hAnsi="Sylfaen"/>
          <w:b/>
          <w:sz w:val="20"/>
          <w:szCs w:val="20"/>
          <w:u w:val="single"/>
          <w:lang w:val="hy-AM"/>
        </w:rPr>
        <w:t xml:space="preserve"> Հովհաննիսյանի</w:t>
      </w:r>
      <w:r w:rsidRPr="00E82E7B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E82E7B" w:rsidRPr="00E82E7B">
        <w:rPr>
          <w:rFonts w:ascii="Sylfaen" w:hAnsi="Sylfaen"/>
          <w:sz w:val="20"/>
          <w:szCs w:val="20"/>
          <w:lang w:val="hy-AM"/>
        </w:rPr>
        <w:t>են թվով 3</w:t>
      </w:r>
      <w:r w:rsidR="000743A6" w:rsidRPr="000743A6">
        <w:rPr>
          <w:rFonts w:ascii="Sylfaen" w:hAnsi="Sylfaen"/>
          <w:sz w:val="20"/>
          <w:szCs w:val="20"/>
          <w:lang w:val="hy-AM"/>
        </w:rPr>
        <w:t xml:space="preserve"> /երեք/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 կատարողական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վարույթներ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, որոնցով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պահան</w:t>
      </w:r>
      <w:proofErr w:type="spellEnd"/>
      <w:r w:rsidR="000743A6" w:rsidRPr="000743A6">
        <w:rPr>
          <w:rFonts w:ascii="Sylfaen" w:hAnsi="Sylfaen"/>
          <w:sz w:val="20"/>
          <w:szCs w:val="20"/>
          <w:lang w:val="hy-AM"/>
        </w:rPr>
        <w:t>ջ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ատերերին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 ունեցած 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82E7B" w:rsidRPr="00E82E7B">
        <w:rPr>
          <w:rFonts w:ascii="Sylfaen" w:hAnsi="Sylfaen"/>
          <w:b/>
          <w:sz w:val="20"/>
          <w:szCs w:val="20"/>
          <w:lang w:val="hy-AM"/>
        </w:rPr>
        <w:t>6089570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 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E82E7B" w:rsidRPr="00E82E7B">
        <w:rPr>
          <w:rFonts w:ascii="Sylfaen" w:hAnsi="Sylfaen"/>
          <w:sz w:val="20"/>
          <w:szCs w:val="20"/>
          <w:lang w:val="hy-AM"/>
        </w:rPr>
        <w:t>եր</w:t>
      </w:r>
      <w:r w:rsidR="005D6BAC">
        <w:rPr>
          <w:rFonts w:ascii="Sylfaen" w:hAnsi="Sylfaen"/>
          <w:sz w:val="20"/>
          <w:szCs w:val="20"/>
          <w:lang w:val="hy-AM"/>
        </w:rPr>
        <w:t>ի</w:t>
      </w:r>
      <w:r w:rsidR="005635D3" w:rsidRPr="00625EE2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>ն չափ</w:t>
      </w:r>
      <w:bookmarkStart w:id="0" w:name="_GoBack"/>
      <w:bookmarkEnd w:id="0"/>
      <w:r w:rsidRPr="00914218">
        <w:rPr>
          <w:rFonts w:ascii="Sylfaen" w:hAnsi="Sylfaen"/>
          <w:sz w:val="20"/>
          <w:szCs w:val="20"/>
          <w:lang w:val="hy-AM"/>
        </w:rPr>
        <w:t xml:space="preserve">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E82E7B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E82E7B" w:rsidRPr="00920694">
        <w:rPr>
          <w:rFonts w:ascii="Sylfaen" w:hAnsi="Sylfaen"/>
          <w:sz w:val="20"/>
          <w:szCs w:val="20"/>
          <w:lang w:val="hy-AM"/>
        </w:rPr>
        <w:t>եր</w:t>
      </w:r>
      <w:r w:rsidR="00E82E7B" w:rsidRPr="00E82E7B">
        <w:rPr>
          <w:rFonts w:ascii="Sylfaen" w:hAnsi="Sylfaen"/>
          <w:sz w:val="20"/>
          <w:szCs w:val="20"/>
          <w:lang w:val="hy-AM"/>
        </w:rPr>
        <w:t>եր</w:t>
      </w:r>
      <w:r w:rsidR="00E82E7B">
        <w:rPr>
          <w:rFonts w:ascii="Sylfaen" w:hAnsi="Sylfaen"/>
          <w:sz w:val="20"/>
          <w:szCs w:val="20"/>
          <w:lang w:val="hy-AM"/>
        </w:rPr>
        <w:t>ի</w:t>
      </w:r>
      <w:r w:rsidR="00E82E7B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§15¦ Ù³ÛÇë 2019Ã.</w:t>
      </w:r>
      <w:r w:rsidR="001A4634" w:rsidRPr="00E82E7B">
        <w:rPr>
          <w:rFonts w:ascii="Sylfaen" w:hAnsi="Sylfaen" w:cs="Arial Armenian"/>
          <w:bCs/>
          <w:sz w:val="20"/>
          <w:szCs w:val="20"/>
          <w:lang w:val="hy-AM"/>
        </w:rPr>
        <w:t xml:space="preserve"> վերսկս</w:t>
      </w:r>
      <w:r w:rsidR="001A4634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1A4634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04363560</w:t>
      </w:r>
      <w:r w:rsidR="001A4634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743A6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A4634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2E7B"/>
    <w:rsid w:val="00E875AC"/>
    <w:rsid w:val="00E96802"/>
    <w:rsid w:val="00EB0EB5"/>
    <w:rsid w:val="00EB13E4"/>
    <w:rsid w:val="00EB1823"/>
    <w:rsid w:val="00EC6D18"/>
    <w:rsid w:val="00EE703D"/>
    <w:rsid w:val="00EF63DE"/>
    <w:rsid w:val="00F157C4"/>
    <w:rsid w:val="00F3402D"/>
    <w:rsid w:val="00F4549E"/>
    <w:rsid w:val="00F45B6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975C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178</cp:revision>
  <cp:lastPrinted>2019-05-17T10:52:00Z</cp:lastPrinted>
  <dcterms:created xsi:type="dcterms:W3CDTF">2010-11-05T11:56:00Z</dcterms:created>
  <dcterms:modified xsi:type="dcterms:W3CDTF">2019-06-07T08:37:00Z</dcterms:modified>
</cp:coreProperties>
</file>