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0" w:rsidRDefault="007F35A0" w:rsidP="007F35A0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7F35A0" w:rsidRDefault="007F35A0" w:rsidP="007F35A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r w:rsidRPr="0021442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կասեցնելու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7F35A0" w:rsidRDefault="007F35A0" w:rsidP="007F35A0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Pr="000A1C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.07.2019թ.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ք.Երևան</w:t>
      </w:r>
    </w:p>
    <w:p w:rsidR="007F35A0" w:rsidRDefault="007F35A0" w:rsidP="007F35A0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7F35A0" w:rsidRDefault="007F35A0" w:rsidP="007F35A0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բռնագանձումների Երևան քաղաքի բաժնի՝ ավագ հարկադիր կատարող արդարադատության ավագ լեյտենանտ  Ա.Աղասարյանս ուսումնասիրելով 26.09.2018թ. հարուցված  թիվ 04575089, 04576401, 04576407 կատարողական վարույթների նյութերը </w:t>
      </w:r>
    </w:p>
    <w:p w:rsidR="007F35A0" w:rsidRDefault="007F35A0" w:rsidP="007F35A0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7F35A0" w:rsidRDefault="007F35A0" w:rsidP="007F35A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7F35A0" w:rsidRDefault="007F35A0" w:rsidP="007F35A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7F35A0" w:rsidRDefault="007F35A0" w:rsidP="007F35A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7F35A0" w:rsidRDefault="007F35A0" w:rsidP="007F35A0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Երևան քաղաքի ընդանուր իրավասության դատարանի կողմից 24.09.2018թ. տրված թիվ ԵԿԴ/0062/01/14 կատարողական թերթերի համաձայն պետք է տ</w:t>
      </w:r>
      <w:r w:rsidRPr="000A1CE4">
        <w:rPr>
          <w:rFonts w:ascii="GHEA Grapalat" w:eastAsia="Times New Roman" w:hAnsi="GHEA Grapalat" w:cs="Times New Roman"/>
          <w:lang w:val="hy-AM" w:eastAsia="en-GB"/>
        </w:rPr>
        <w:t>ուժողի (քաղաքացիական հայցվորի) իրավահաջորդ Անդրանիկ Սպարտակի Մկրտչյանի ներկայացրած ընդհանուր 41.051.872 ՀՀ դրամի քաղաքացիական հայցը բավարարել մասնակիորեն, քաղաքացիական պատասխանողներ Ռաֆայել Հարությունի Հարոյանից, Հայկ Սամվելի Կոջոյանին, Կարեն Սամվելի Վարդանյանից և Տիգրան Էդուարդի Հովհաննիսյանից հօգուտ նրա համապարտությամբ բռնագանձել 4.100.000 ՀՀ դրամին, ինչպես նաև 2.500.000 ՌԴ ռուբլուն և 800 ԱՄՆ դոլարին համարժեք ընդհանուր 34.051.872 (երեսունչորս միլիոն հիսունմեկ հազար ութ հարյուր յոթանասուներկու) ՀՀ դրամ գումար</w:t>
      </w:r>
      <w:r>
        <w:rPr>
          <w:rFonts w:ascii="GHEA Grapalat" w:eastAsia="Times New Roman" w:hAnsi="GHEA Grapalat" w:cs="Times New Roman"/>
          <w:lang w:val="hy-AM" w:eastAsia="en-GB"/>
        </w:rPr>
        <w:t xml:space="preserve">։   </w:t>
      </w:r>
    </w:p>
    <w:p w:rsidR="007F35A0" w:rsidRDefault="007F35A0" w:rsidP="007F35A0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Վերոգրյալի հիման վրա և ղեկավարվելով «Դատական ակտերի հարկադիր կատարման մասին» ՀՀ օրենքի 28-րդ հոդվածով և 37-րդ հոդվածի 1-ին մասի 8-րդ կետով.</w:t>
      </w:r>
    </w:p>
    <w:p w:rsidR="007F35A0" w:rsidRDefault="007F35A0" w:rsidP="007F35A0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7F35A0" w:rsidRDefault="007F35A0" w:rsidP="007F35A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7F35A0" w:rsidRDefault="007F35A0" w:rsidP="007F35A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 </w:t>
      </w: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Կասեցնել  </w:t>
      </w:r>
      <w:r w:rsidRPr="008D01E4">
        <w:rPr>
          <w:rFonts w:ascii="GHEA Grapalat" w:eastAsia="Times New Roman" w:hAnsi="GHEA Grapalat" w:cs="Times New Roman"/>
          <w:lang w:val="hy-AM" w:eastAsia="en-GB"/>
        </w:rPr>
        <w:t xml:space="preserve">26.09.2018թ. հարուցված  թիվ 04575089, 04576401, 04576407 </w:t>
      </w:r>
      <w:r>
        <w:rPr>
          <w:rFonts w:ascii="GHEA Grapalat" w:eastAsia="Times New Roman" w:hAnsi="GHEA Grapalat" w:cs="Times New Roman"/>
          <w:lang w:val="hy-AM" w:eastAsia="en-GB"/>
        </w:rPr>
        <w:t xml:space="preserve">կատարողական վարույթները:        </w:t>
      </w: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բողոքարկումը չի կասեցնում կատարողական գործողությունները:</w:t>
      </w: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2E3DF7" w:rsidRPr="007F35A0" w:rsidRDefault="007F35A0" w:rsidP="007F35A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  <w:bookmarkStart w:id="0" w:name="_GoBack"/>
      <w:bookmarkEnd w:id="0"/>
    </w:p>
    <w:sectPr w:rsidR="002E3DF7" w:rsidRPr="007F35A0" w:rsidSect="007F35A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F4"/>
    <w:rsid w:val="002E3DF7"/>
    <w:rsid w:val="007F35A0"/>
    <w:rsid w:val="00A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C5D2"/>
  <w15:chartTrackingRefBased/>
  <w15:docId w15:val="{B5CADF54-0ED9-4F60-A503-8A28EA3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2</cp:revision>
  <dcterms:created xsi:type="dcterms:W3CDTF">2019-07-12T04:54:00Z</dcterms:created>
  <dcterms:modified xsi:type="dcterms:W3CDTF">2019-07-12T04:54:00Z</dcterms:modified>
</cp:coreProperties>
</file>