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236A0E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Հուլիսի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30.01.2019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վերսկսված թիվ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02756226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26.05.2017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236A0E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5287</w:t>
      </w:r>
      <w:r w:rsidR="00236A0E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 xml:space="preserve">Սուսաննա Վոլոդյայի </w:t>
      </w:r>
      <w:proofErr w:type="spellStart"/>
      <w:r w:rsidR="00236A0E" w:rsidRPr="00236A0E">
        <w:rPr>
          <w:rFonts w:ascii="GHEA Grapalat" w:hAnsi="GHEA Grapalat"/>
          <w:sz w:val="20"/>
          <w:szCs w:val="20"/>
          <w:lang w:val="hy-AM"/>
        </w:rPr>
        <w:t>Ալեքսանյանից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Կամուրջ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4.808.668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 xml:space="preserve">Սուսաննա Վոլոդյայի </w:t>
      </w:r>
      <w:proofErr w:type="spellStart"/>
      <w:r w:rsidR="00236A0E" w:rsidRPr="00236A0E">
        <w:rPr>
          <w:rFonts w:ascii="GHEA Grapalat" w:hAnsi="GHEA Grapalat"/>
          <w:sz w:val="20"/>
          <w:szCs w:val="20"/>
          <w:lang w:val="hy-AM"/>
        </w:rPr>
        <w:t>Ալեքսանյանից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proofErr w:type="spellStart"/>
      <w:r w:rsidR="00236A0E" w:rsidRPr="00236A0E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236A0E" w:rsidRPr="00236A0E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240.433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236A0E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30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հունվար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236A0E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236A0E" w:rsidRPr="00236A0E">
        <w:rPr>
          <w:rFonts w:ascii="GHEA Grapalat" w:hAnsi="GHEA Grapalat"/>
          <w:sz w:val="20"/>
          <w:szCs w:val="20"/>
          <w:lang w:val="hy-AM"/>
        </w:rPr>
        <w:t>02756226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36A0E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9147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2019-07-19T13:49:00Z</cp:lastPrinted>
  <dcterms:created xsi:type="dcterms:W3CDTF">2013-12-02T11:51:00Z</dcterms:created>
  <dcterms:modified xsi:type="dcterms:W3CDTF">2019-07-19T13:49:00Z</dcterms:modified>
</cp:coreProperties>
</file>