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EF8" w:rsidRPr="004670C3" w:rsidRDefault="002A5EF8" w:rsidP="002A5EF8">
      <w:pPr>
        <w:tabs>
          <w:tab w:val="left" w:pos="0"/>
        </w:tabs>
        <w:spacing w:after="0"/>
        <w:ind w:left="-90"/>
        <w:jc w:val="right"/>
        <w:rPr>
          <w:rFonts w:cs="TimesArmenian"/>
          <w:i/>
          <w:color w:val="262626" w:themeColor="text1" w:themeTint="D9"/>
          <w:sz w:val="18"/>
          <w:szCs w:val="18"/>
          <w:lang w:val="af-ZA"/>
        </w:rPr>
      </w:pPr>
      <w:r w:rsidRPr="004670C3">
        <w:rPr>
          <w:rFonts w:cs="Sylfaen"/>
          <w:i/>
          <w:color w:val="262626" w:themeColor="text1" w:themeTint="D9"/>
          <w:sz w:val="18"/>
          <w:szCs w:val="18"/>
          <w:lang w:val="af-ZA"/>
        </w:rPr>
        <w:t xml:space="preserve">Հավելված </w:t>
      </w:r>
      <w:r w:rsidRPr="004670C3">
        <w:rPr>
          <w:bCs/>
          <w:i/>
          <w:color w:val="262626" w:themeColor="text1" w:themeTint="D9"/>
          <w:sz w:val="18"/>
          <w:szCs w:val="18"/>
        </w:rPr>
        <w:t xml:space="preserve">N </w:t>
      </w:r>
      <w:r>
        <w:rPr>
          <w:bCs/>
          <w:i/>
          <w:color w:val="262626" w:themeColor="text1" w:themeTint="D9"/>
          <w:sz w:val="18"/>
          <w:szCs w:val="18"/>
        </w:rPr>
        <w:t>2</w:t>
      </w:r>
    </w:p>
    <w:p w:rsidR="002A5EF8" w:rsidRPr="004670C3" w:rsidRDefault="002A5EF8" w:rsidP="002A5EF8">
      <w:pPr>
        <w:tabs>
          <w:tab w:val="left" w:pos="0"/>
        </w:tabs>
        <w:spacing w:after="0"/>
        <w:ind w:left="-90"/>
        <w:jc w:val="right"/>
        <w:rPr>
          <w:rFonts w:cs="TimesArmenian"/>
          <w:i/>
          <w:color w:val="262626" w:themeColor="text1" w:themeTint="D9"/>
          <w:sz w:val="18"/>
          <w:szCs w:val="18"/>
          <w:lang w:val="af-ZA"/>
        </w:rPr>
      </w:pPr>
      <w:r>
        <w:rPr>
          <w:rFonts w:cs="Sylfaen"/>
          <w:i/>
          <w:color w:val="262626" w:themeColor="text1" w:themeTint="D9"/>
          <w:sz w:val="18"/>
          <w:szCs w:val="18"/>
        </w:rPr>
        <w:t>ՀՀ հ</w:t>
      </w:r>
      <w:r w:rsidRPr="004670C3">
        <w:rPr>
          <w:rFonts w:cs="Sylfaen"/>
          <w:i/>
          <w:color w:val="262626" w:themeColor="text1" w:themeTint="D9"/>
          <w:sz w:val="18"/>
          <w:szCs w:val="18"/>
          <w:lang w:val="af-ZA"/>
        </w:rPr>
        <w:t>աշվեքննիչ պալատի</w:t>
      </w:r>
      <w:bookmarkStart w:id="0" w:name="_GoBack"/>
      <w:bookmarkEnd w:id="0"/>
    </w:p>
    <w:p w:rsidR="00320765" w:rsidRPr="00320765" w:rsidRDefault="00320765" w:rsidP="00320765">
      <w:pPr>
        <w:spacing w:before="0"/>
        <w:jc w:val="right"/>
        <w:rPr>
          <w:i/>
          <w:sz w:val="18"/>
          <w:lang w:val="af-ZA"/>
        </w:rPr>
      </w:pPr>
      <w:r w:rsidRPr="00320765">
        <w:rPr>
          <w:i/>
          <w:sz w:val="18"/>
          <w:lang w:val="af-ZA"/>
        </w:rPr>
        <w:t xml:space="preserve">2020 </w:t>
      </w:r>
      <w:r w:rsidRPr="00B465BB">
        <w:rPr>
          <w:i/>
          <w:sz w:val="18"/>
        </w:rPr>
        <w:t>թվականի</w:t>
      </w:r>
      <w:r w:rsidRPr="00320765">
        <w:rPr>
          <w:i/>
          <w:sz w:val="18"/>
          <w:lang w:val="af-ZA"/>
        </w:rPr>
        <w:t xml:space="preserve"> </w:t>
      </w:r>
      <w:r>
        <w:rPr>
          <w:i/>
          <w:sz w:val="18"/>
        </w:rPr>
        <w:t>մարտի</w:t>
      </w:r>
      <w:r w:rsidRPr="00320765">
        <w:rPr>
          <w:i/>
          <w:sz w:val="18"/>
          <w:lang w:val="af-ZA"/>
        </w:rPr>
        <w:t xml:space="preserve"> 26-</w:t>
      </w:r>
      <w:r w:rsidRPr="00B465BB">
        <w:rPr>
          <w:i/>
          <w:sz w:val="18"/>
        </w:rPr>
        <w:t>ի</w:t>
      </w:r>
      <w:r w:rsidRPr="00320765">
        <w:rPr>
          <w:i/>
          <w:sz w:val="18"/>
          <w:lang w:val="af-ZA"/>
        </w:rPr>
        <w:t xml:space="preserve"> </w:t>
      </w:r>
      <w:r w:rsidRPr="00B465BB">
        <w:rPr>
          <w:i/>
          <w:sz w:val="18"/>
        </w:rPr>
        <w:t>թիվ</w:t>
      </w:r>
      <w:r w:rsidRPr="00320765">
        <w:rPr>
          <w:i/>
          <w:sz w:val="18"/>
          <w:lang w:val="af-ZA"/>
        </w:rPr>
        <w:t xml:space="preserve"> 93-</w:t>
      </w:r>
      <w:r>
        <w:rPr>
          <w:i/>
          <w:sz w:val="18"/>
        </w:rPr>
        <w:t>Լ</w:t>
      </w:r>
      <w:r w:rsidRPr="00320765">
        <w:rPr>
          <w:i/>
          <w:sz w:val="18"/>
          <w:lang w:val="af-ZA"/>
        </w:rPr>
        <w:t xml:space="preserve"> </w:t>
      </w:r>
      <w:r w:rsidRPr="00B465BB">
        <w:rPr>
          <w:i/>
          <w:sz w:val="18"/>
        </w:rPr>
        <w:t>որոշման</w:t>
      </w:r>
    </w:p>
    <w:p w:rsidR="00633542" w:rsidRPr="00320765" w:rsidRDefault="00633542" w:rsidP="00633542">
      <w:pPr>
        <w:spacing w:before="0"/>
        <w:jc w:val="center"/>
        <w:rPr>
          <w:lang w:val="af-ZA"/>
        </w:rPr>
      </w:pPr>
    </w:p>
    <w:p w:rsidR="00633542" w:rsidRPr="00320765" w:rsidRDefault="00633542" w:rsidP="00633542">
      <w:pPr>
        <w:widowControl w:val="0"/>
        <w:tabs>
          <w:tab w:val="left" w:pos="-720"/>
        </w:tabs>
        <w:suppressAutoHyphens/>
        <w:jc w:val="left"/>
        <w:rPr>
          <w:rFonts w:cs="Arial"/>
          <w:caps/>
          <w:sz w:val="28"/>
          <w:szCs w:val="28"/>
          <w:lang w:val="af-ZA" w:eastAsia="en-GB"/>
        </w:rPr>
      </w:pPr>
    </w:p>
    <w:p w:rsidR="00633542" w:rsidRPr="00320765" w:rsidRDefault="00633542" w:rsidP="002A5EF8">
      <w:pPr>
        <w:widowControl w:val="0"/>
        <w:tabs>
          <w:tab w:val="left" w:pos="-720"/>
        </w:tabs>
        <w:suppressAutoHyphens/>
        <w:spacing w:before="240" w:after="240"/>
        <w:ind w:left="-142"/>
        <w:jc w:val="left"/>
        <w:rPr>
          <w:rFonts w:cs="Arial"/>
          <w:lang w:val="af-ZA"/>
        </w:rPr>
      </w:pPr>
      <w:r w:rsidRPr="00320765">
        <w:rPr>
          <w:rFonts w:cs="Arial"/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af-ZA"/>
        </w:rPr>
        <w:t xml:space="preserve"> </w:t>
      </w:r>
      <w:r w:rsidRPr="00320765">
        <w:rPr>
          <w:rFonts w:cs="Arial"/>
          <w:lang w:val="af-ZA"/>
        </w:rPr>
        <w:t xml:space="preserve"> </w:t>
      </w:r>
    </w:p>
    <w:p w:rsidR="00633542" w:rsidRPr="00320765" w:rsidRDefault="00633542" w:rsidP="00633542">
      <w:pPr>
        <w:tabs>
          <w:tab w:val="left" w:pos="2100"/>
        </w:tabs>
        <w:jc w:val="center"/>
        <w:rPr>
          <w:rFonts w:cs="Arial"/>
          <w:lang w:val="af-ZA"/>
        </w:rPr>
      </w:pPr>
    </w:p>
    <w:p w:rsidR="00633542" w:rsidRPr="00320765" w:rsidRDefault="00633542" w:rsidP="00633542">
      <w:pPr>
        <w:tabs>
          <w:tab w:val="left" w:pos="2100"/>
        </w:tabs>
        <w:jc w:val="center"/>
        <w:rPr>
          <w:rFonts w:cs="Arial"/>
          <w:b/>
          <w:sz w:val="32"/>
          <w:szCs w:val="32"/>
          <w:lang w:val="af-ZA"/>
        </w:rPr>
      </w:pPr>
    </w:p>
    <w:p w:rsidR="00633542" w:rsidRPr="00320765" w:rsidRDefault="00633542" w:rsidP="00815633">
      <w:pPr>
        <w:jc w:val="center"/>
        <w:rPr>
          <w:rFonts w:cs="Arial"/>
          <w:lang w:val="af-ZA"/>
        </w:rPr>
      </w:pPr>
    </w:p>
    <w:p w:rsidR="00633542" w:rsidRDefault="00F55E88" w:rsidP="00815633">
      <w:pPr>
        <w:ind w:right="-1"/>
        <w:jc w:val="center"/>
        <w:rPr>
          <w:rFonts w:cs="Arial"/>
          <w:lang w:val="en-GB"/>
        </w:rPr>
      </w:pPr>
      <w:r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16" o:spid="_x0000_s1026" type="#_x0000_t202" style="position:absolute;left:0;text-align:left;margin-left:15.15pt;margin-top:111.05pt;width:507.75pt;height:283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" stroked="f">
            <v:textbox>
              <w:txbxContent>
                <w:p w:rsidR="001F5812" w:rsidRPr="000232EA" w:rsidRDefault="001F5812" w:rsidP="008741F5">
                  <w:pPr>
                    <w:spacing w:after="0"/>
                    <w:jc w:val="center"/>
                    <w:rPr>
                      <w:rFonts w:cs="Arial"/>
                      <w:b/>
                      <w:color w:val="4F5150"/>
                      <w:sz w:val="42"/>
                      <w:szCs w:val="42"/>
                      <w:lang w:val="hy-AM"/>
                    </w:rPr>
                  </w:pPr>
                  <w:r w:rsidRPr="000232EA">
                    <w:rPr>
                      <w:rFonts w:cs="Arial"/>
                      <w:b/>
                      <w:color w:val="4F5150"/>
                      <w:sz w:val="42"/>
                      <w:szCs w:val="42"/>
                      <w:lang w:val="hy-AM"/>
                    </w:rPr>
                    <w:t>ՀՀ ՀԱՇՎԵՔՆՆԻՉ ՊԱԼԱՏ</w:t>
                  </w:r>
                </w:p>
                <w:p w:rsidR="001F5812" w:rsidRDefault="001F5812" w:rsidP="00512F3F">
                  <w:pPr>
                    <w:spacing w:after="0"/>
                    <w:jc w:val="center"/>
                    <w:rPr>
                      <w:rFonts w:cs="Arial"/>
                      <w:color w:val="4F5150"/>
                      <w:sz w:val="42"/>
                      <w:szCs w:val="42"/>
                    </w:rPr>
                  </w:pPr>
                </w:p>
                <w:p w:rsidR="001F5812" w:rsidRDefault="001F5812" w:rsidP="008741F5">
                  <w:pPr>
                    <w:spacing w:after="0"/>
                    <w:jc w:val="center"/>
                    <w:rPr>
                      <w:rFonts w:cs="Arial"/>
                      <w:color w:val="4F5150"/>
                      <w:sz w:val="42"/>
                      <w:szCs w:val="42"/>
                    </w:rPr>
                  </w:pPr>
                  <w:r>
                    <w:rPr>
                      <w:rFonts w:cs="Arial"/>
                      <w:color w:val="4F5150"/>
                      <w:sz w:val="42"/>
                      <w:szCs w:val="42"/>
                      <w:lang w:val="hy-AM"/>
                    </w:rPr>
                    <w:t>ՀԱՄԱՊԱՏԱՍԽԱՆՈՒԹՅԱՆ ՀԱՇՎԵՔՆՆՈՒԹՅԱՆ</w:t>
                  </w:r>
                  <w:r>
                    <w:rPr>
                      <w:rFonts w:cs="Arial"/>
                      <w:color w:val="4F5150"/>
                      <w:sz w:val="42"/>
                      <w:szCs w:val="42"/>
                    </w:rPr>
                    <w:t xml:space="preserve"> </w:t>
                  </w:r>
                  <w:r w:rsidR="007D1BD0">
                    <w:rPr>
                      <w:rFonts w:cs="Arial"/>
                      <w:color w:val="4F5150"/>
                      <w:sz w:val="42"/>
                      <w:szCs w:val="42"/>
                    </w:rPr>
                    <w:t>ՄԵԹՈԴԱԲԱՆՈՒԹՅՈՒՆ</w:t>
                  </w:r>
                </w:p>
                <w:p w:rsidR="001F5812" w:rsidRDefault="001F5812" w:rsidP="00512F3F">
                  <w:pPr>
                    <w:spacing w:after="0"/>
                    <w:ind w:left="1418"/>
                    <w:jc w:val="center"/>
                    <w:rPr>
                      <w:rFonts w:cs="Arial"/>
                      <w:color w:val="4F5150"/>
                      <w:szCs w:val="42"/>
                    </w:rPr>
                  </w:pPr>
                </w:p>
                <w:p w:rsidR="001F5812" w:rsidRDefault="001F5812" w:rsidP="00512F3F">
                  <w:pPr>
                    <w:spacing w:after="0"/>
                    <w:ind w:left="1418"/>
                    <w:jc w:val="center"/>
                    <w:rPr>
                      <w:rFonts w:cs="Arial"/>
                      <w:color w:val="4F5150"/>
                      <w:szCs w:val="42"/>
                    </w:rPr>
                  </w:pPr>
                </w:p>
                <w:p w:rsidR="001F5812" w:rsidRDefault="001F5812" w:rsidP="00512F3F">
                  <w:pPr>
                    <w:spacing w:after="0"/>
                    <w:ind w:left="1418"/>
                    <w:jc w:val="center"/>
                    <w:rPr>
                      <w:rFonts w:cs="Arial"/>
                      <w:color w:val="4F5150"/>
                      <w:szCs w:val="42"/>
                    </w:rPr>
                  </w:pPr>
                </w:p>
                <w:p w:rsidR="001F5812" w:rsidRPr="005852F1" w:rsidRDefault="001F5812" w:rsidP="005C0616">
                  <w:pPr>
                    <w:spacing w:after="0"/>
                    <w:ind w:left="1418"/>
                    <w:jc w:val="right"/>
                    <w:rPr>
                      <w:color w:val="4F5150"/>
                      <w:sz w:val="24"/>
                    </w:rPr>
                  </w:pPr>
                </w:p>
                <w:p w:rsidR="00504AE2" w:rsidRPr="00C16C31" w:rsidRDefault="00504AE2" w:rsidP="002A5EF8">
                  <w:pPr>
                    <w:pStyle w:val="ListParagraph"/>
                    <w:spacing w:after="0"/>
                    <w:jc w:val="center"/>
                    <w:rPr>
                      <w:rFonts w:cs="Arial"/>
                      <w:color w:val="4F5150"/>
                      <w:szCs w:val="42"/>
                    </w:rPr>
                  </w:pPr>
                  <w:r w:rsidRPr="00C16C31">
                    <w:rPr>
                      <w:rFonts w:cs="Arial"/>
                      <w:color w:val="4F5150"/>
                      <w:szCs w:val="42"/>
                    </w:rPr>
                    <w:t>2020թ.</w:t>
                  </w:r>
                </w:p>
                <w:p w:rsidR="001F5812" w:rsidRPr="005852F1" w:rsidRDefault="001F5812" w:rsidP="00504AE2">
                  <w:pPr>
                    <w:spacing w:after="0"/>
                    <w:ind w:left="1418"/>
                    <w:jc w:val="right"/>
                    <w:rPr>
                      <w:color w:val="4F5150"/>
                      <w:sz w:val="24"/>
                    </w:rPr>
                  </w:pPr>
                </w:p>
              </w:txbxContent>
            </v:textbox>
          </v:shape>
        </w:pict>
      </w:r>
      <w:r w:rsidR="00815633" w:rsidRPr="00815633">
        <w:rPr>
          <w:rFonts w:cs="Arial"/>
          <w:noProof/>
          <w:lang w:val="ru-RU" w:eastAsia="ru-RU"/>
        </w:rPr>
        <w:drawing>
          <wp:inline distT="0" distB="0" distL="0" distR="0">
            <wp:extent cx="1288763" cy="1009650"/>
            <wp:effectExtent l="0" t="0" r="0" b="0"/>
            <wp:docPr id="6" name="Picture 1" descr="http://armsai.am/sites/all/themes/gavias_mdeal/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rmsai.am/sites/all/themes/gavias_mdeal/logo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003" cy="1020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633" w:rsidRPr="00FC2879" w:rsidRDefault="00815633" w:rsidP="00815633">
      <w:pPr>
        <w:ind w:right="-1"/>
        <w:jc w:val="center"/>
        <w:rPr>
          <w:rFonts w:cs="Arial"/>
          <w:lang w:val="en-GB"/>
        </w:rPr>
        <w:sectPr w:rsidR="00815633" w:rsidRPr="00FC2879" w:rsidSect="00633542">
          <w:headerReference w:type="default" r:id="rId10"/>
          <w:footerReference w:type="even" r:id="rId11"/>
          <w:footerReference w:type="default" r:id="rId12"/>
          <w:pgSz w:w="11906" w:h="16838" w:code="9"/>
          <w:pgMar w:top="567" w:right="567" w:bottom="567" w:left="567" w:header="567" w:footer="215" w:gutter="0"/>
          <w:pgNumType w:fmt="numberInDash"/>
          <w:cols w:space="708"/>
          <w:titlePg/>
          <w:docGrid w:linePitch="299"/>
        </w:sectPr>
      </w:pPr>
    </w:p>
    <w:bookmarkStart w:id="1" w:name="_Toc391906142" w:displacedByCustomXml="next"/>
    <w:sdt>
      <w:sdtPr>
        <w:rPr>
          <w:rFonts w:ascii="GHEA Grapalat" w:eastAsiaTheme="minorHAnsi" w:hAnsi="GHEA Grapalat" w:cstheme="minorBidi"/>
          <w:caps w:val="0"/>
          <w:color w:val="auto"/>
          <w:sz w:val="22"/>
          <w:szCs w:val="22"/>
        </w:rPr>
        <w:id w:val="-109059588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F9543C" w:rsidRPr="00FC2879" w:rsidRDefault="00F9543C">
          <w:pPr>
            <w:pStyle w:val="TOCHeading"/>
            <w:rPr>
              <w:rFonts w:ascii="GHEA Grapalat" w:hAnsi="GHEA Grapalat"/>
              <w:b/>
              <w:color w:val="auto"/>
            </w:rPr>
          </w:pPr>
          <w:r w:rsidRPr="00FC2879">
            <w:rPr>
              <w:rFonts w:ascii="GHEA Grapalat" w:hAnsi="GHEA Grapalat"/>
              <w:b/>
              <w:color w:val="auto"/>
            </w:rPr>
            <w:t>Բովանդակություն</w:t>
          </w:r>
        </w:p>
        <w:p w:rsidR="00384F36" w:rsidRDefault="00E2506A">
          <w:pPr>
            <w:pStyle w:val="TOC1"/>
            <w:tabs>
              <w:tab w:val="left" w:pos="44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FC2879">
            <w:fldChar w:fldCharType="begin"/>
          </w:r>
          <w:r w:rsidR="00605CE1" w:rsidRPr="00FC2879">
            <w:instrText xml:space="preserve"> TOC \o "1-3" \h \z \u </w:instrText>
          </w:r>
          <w:r w:rsidRPr="00FC2879">
            <w:fldChar w:fldCharType="separate"/>
          </w:r>
          <w:hyperlink w:anchor="_Toc37078773" w:history="1">
            <w:r w:rsidR="00384F36" w:rsidRPr="00454D92">
              <w:rPr>
                <w:rStyle w:val="Hyperlink"/>
                <w:noProof/>
              </w:rPr>
              <w:t>1</w:t>
            </w:r>
            <w:r w:rsidR="00384F36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384F36" w:rsidRPr="00454D92">
              <w:rPr>
                <w:rStyle w:val="Hyperlink"/>
                <w:noProof/>
              </w:rPr>
              <w:t>Օգտագործվող Հապավումներ</w:t>
            </w:r>
            <w:r w:rsidR="00384F3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84F36">
              <w:rPr>
                <w:noProof/>
                <w:webHidden/>
              </w:rPr>
              <w:instrText xml:space="preserve"> PAGEREF _Toc37078773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84F36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84F36" w:rsidRDefault="00F55E88">
          <w:pPr>
            <w:pStyle w:val="TOC1"/>
            <w:tabs>
              <w:tab w:val="left" w:pos="44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7078774" w:history="1">
            <w:r w:rsidR="00384F36" w:rsidRPr="00454D92">
              <w:rPr>
                <w:rStyle w:val="Hyperlink"/>
                <w:noProof/>
              </w:rPr>
              <w:t>2</w:t>
            </w:r>
            <w:r w:rsidR="00384F36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384F36" w:rsidRPr="00454D92">
              <w:rPr>
                <w:rStyle w:val="Hyperlink"/>
                <w:noProof/>
              </w:rPr>
              <w:t>Ներածություն</w:t>
            </w:r>
            <w:r w:rsidR="00384F36">
              <w:rPr>
                <w:noProof/>
                <w:webHidden/>
              </w:rPr>
              <w:tab/>
            </w:r>
            <w:r w:rsidR="00E2506A">
              <w:rPr>
                <w:noProof/>
                <w:webHidden/>
              </w:rPr>
              <w:fldChar w:fldCharType="begin"/>
            </w:r>
            <w:r w:rsidR="00384F36">
              <w:rPr>
                <w:noProof/>
                <w:webHidden/>
              </w:rPr>
              <w:instrText xml:space="preserve"> PAGEREF _Toc37078774 \h </w:instrText>
            </w:r>
            <w:r w:rsidR="00E2506A">
              <w:rPr>
                <w:noProof/>
                <w:webHidden/>
              </w:rPr>
            </w:r>
            <w:r w:rsidR="00E2506A">
              <w:rPr>
                <w:noProof/>
                <w:webHidden/>
              </w:rPr>
              <w:fldChar w:fldCharType="separate"/>
            </w:r>
            <w:r w:rsidR="00384F36">
              <w:rPr>
                <w:noProof/>
                <w:webHidden/>
              </w:rPr>
              <w:t>8</w:t>
            </w:r>
            <w:r w:rsidR="00E2506A">
              <w:rPr>
                <w:noProof/>
                <w:webHidden/>
              </w:rPr>
              <w:fldChar w:fldCharType="end"/>
            </w:r>
          </w:hyperlink>
        </w:p>
        <w:p w:rsidR="00384F36" w:rsidRDefault="00F55E88">
          <w:pPr>
            <w:pStyle w:val="TOC1"/>
            <w:tabs>
              <w:tab w:val="left" w:pos="44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7078775" w:history="1">
            <w:r w:rsidR="00384F36" w:rsidRPr="00454D92">
              <w:rPr>
                <w:rStyle w:val="Hyperlink"/>
                <w:noProof/>
              </w:rPr>
              <w:t>3</w:t>
            </w:r>
            <w:r w:rsidR="00384F36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384F36" w:rsidRPr="00454D92">
              <w:rPr>
                <w:rStyle w:val="Hyperlink"/>
                <w:noProof/>
              </w:rPr>
              <w:t>Հանրային հատվածի արտաքին համապատասխանության հաշվեքննության հիմնական տարրեր և սկզբունքներ</w:t>
            </w:r>
            <w:r w:rsidR="00384F36">
              <w:rPr>
                <w:noProof/>
                <w:webHidden/>
              </w:rPr>
              <w:tab/>
            </w:r>
            <w:r w:rsidR="00E2506A">
              <w:rPr>
                <w:noProof/>
                <w:webHidden/>
              </w:rPr>
              <w:fldChar w:fldCharType="begin"/>
            </w:r>
            <w:r w:rsidR="00384F36">
              <w:rPr>
                <w:noProof/>
                <w:webHidden/>
              </w:rPr>
              <w:instrText xml:space="preserve"> PAGEREF _Toc37078775 \h </w:instrText>
            </w:r>
            <w:r w:rsidR="00E2506A">
              <w:rPr>
                <w:noProof/>
                <w:webHidden/>
              </w:rPr>
            </w:r>
            <w:r w:rsidR="00E2506A">
              <w:rPr>
                <w:noProof/>
                <w:webHidden/>
              </w:rPr>
              <w:fldChar w:fldCharType="separate"/>
            </w:r>
            <w:r w:rsidR="00384F36">
              <w:rPr>
                <w:noProof/>
                <w:webHidden/>
              </w:rPr>
              <w:t>9</w:t>
            </w:r>
            <w:r w:rsidR="00E2506A">
              <w:rPr>
                <w:noProof/>
                <w:webHidden/>
              </w:rPr>
              <w:fldChar w:fldCharType="end"/>
            </w:r>
          </w:hyperlink>
        </w:p>
        <w:p w:rsidR="00384F36" w:rsidRDefault="00F55E88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7078776" w:history="1">
            <w:r w:rsidR="00384F36" w:rsidRPr="00454D92">
              <w:rPr>
                <w:rStyle w:val="Hyperlink"/>
                <w:noProof/>
              </w:rPr>
              <w:t>3.1</w:t>
            </w:r>
            <w:r w:rsidR="00384F36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384F36" w:rsidRPr="00454D92">
              <w:rPr>
                <w:rStyle w:val="Hyperlink"/>
                <w:noProof/>
              </w:rPr>
              <w:t>Հանրային հատվածի համապատասխանության հաշվեքննության հիմնական տարրեր</w:t>
            </w:r>
            <w:r w:rsidR="00384F36">
              <w:rPr>
                <w:noProof/>
                <w:webHidden/>
              </w:rPr>
              <w:tab/>
            </w:r>
            <w:r w:rsidR="00E2506A">
              <w:rPr>
                <w:noProof/>
                <w:webHidden/>
              </w:rPr>
              <w:fldChar w:fldCharType="begin"/>
            </w:r>
            <w:r w:rsidR="00384F36">
              <w:rPr>
                <w:noProof/>
                <w:webHidden/>
              </w:rPr>
              <w:instrText xml:space="preserve"> PAGEREF _Toc37078776 \h </w:instrText>
            </w:r>
            <w:r w:rsidR="00E2506A">
              <w:rPr>
                <w:noProof/>
                <w:webHidden/>
              </w:rPr>
            </w:r>
            <w:r w:rsidR="00E2506A">
              <w:rPr>
                <w:noProof/>
                <w:webHidden/>
              </w:rPr>
              <w:fldChar w:fldCharType="separate"/>
            </w:r>
            <w:r w:rsidR="00384F36">
              <w:rPr>
                <w:noProof/>
                <w:webHidden/>
              </w:rPr>
              <w:t>9</w:t>
            </w:r>
            <w:r w:rsidR="00E2506A">
              <w:rPr>
                <w:noProof/>
                <w:webHidden/>
              </w:rPr>
              <w:fldChar w:fldCharType="end"/>
            </w:r>
          </w:hyperlink>
        </w:p>
        <w:p w:rsidR="00384F36" w:rsidRDefault="00F55E88">
          <w:pPr>
            <w:pStyle w:val="TOC3"/>
            <w:tabs>
              <w:tab w:val="left" w:pos="110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7078777" w:history="1">
            <w:r w:rsidR="00384F36" w:rsidRPr="00454D92">
              <w:rPr>
                <w:rStyle w:val="Hyperlink"/>
                <w:rFonts w:cs="Times New Roman"/>
                <w:noProof/>
                <w:snapToGrid w:val="0"/>
                <w:w w:val="0"/>
              </w:rPr>
              <w:t>3.1.1</w:t>
            </w:r>
            <w:r w:rsidR="00384F36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384F36" w:rsidRPr="00454D92">
              <w:rPr>
                <w:rStyle w:val="Hyperlink"/>
                <w:noProof/>
              </w:rPr>
              <w:t>Կիրառելի օրենսդրական պահանջներ և չափանիշներ</w:t>
            </w:r>
            <w:r w:rsidR="00384F36">
              <w:rPr>
                <w:noProof/>
                <w:webHidden/>
              </w:rPr>
              <w:tab/>
            </w:r>
            <w:r w:rsidR="00E2506A">
              <w:rPr>
                <w:noProof/>
                <w:webHidden/>
              </w:rPr>
              <w:fldChar w:fldCharType="begin"/>
            </w:r>
            <w:r w:rsidR="00384F36">
              <w:rPr>
                <w:noProof/>
                <w:webHidden/>
              </w:rPr>
              <w:instrText xml:space="preserve"> PAGEREF _Toc37078777 \h </w:instrText>
            </w:r>
            <w:r w:rsidR="00E2506A">
              <w:rPr>
                <w:noProof/>
                <w:webHidden/>
              </w:rPr>
            </w:r>
            <w:r w:rsidR="00E2506A">
              <w:rPr>
                <w:noProof/>
                <w:webHidden/>
              </w:rPr>
              <w:fldChar w:fldCharType="separate"/>
            </w:r>
            <w:r w:rsidR="00384F36">
              <w:rPr>
                <w:noProof/>
                <w:webHidden/>
              </w:rPr>
              <w:t>9</w:t>
            </w:r>
            <w:r w:rsidR="00E2506A">
              <w:rPr>
                <w:noProof/>
                <w:webHidden/>
              </w:rPr>
              <w:fldChar w:fldCharType="end"/>
            </w:r>
          </w:hyperlink>
        </w:p>
        <w:p w:rsidR="00384F36" w:rsidRDefault="00F55E88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7078778" w:history="1">
            <w:r w:rsidR="00384F36" w:rsidRPr="00454D92">
              <w:rPr>
                <w:rStyle w:val="Hyperlink"/>
                <w:rFonts w:cs="Times New Roman"/>
                <w:noProof/>
                <w:snapToGrid w:val="0"/>
                <w:w w:val="0"/>
              </w:rPr>
              <w:t>3.1.2</w:t>
            </w:r>
            <w:r w:rsidR="00384F36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E208E3">
              <w:rPr>
                <w:rStyle w:val="Hyperlink"/>
                <w:noProof/>
              </w:rPr>
              <w:t>Հաշվեքննության</w:t>
            </w:r>
            <w:r w:rsidR="00384F36" w:rsidRPr="00454D92">
              <w:rPr>
                <w:rStyle w:val="Hyperlink"/>
                <w:noProof/>
              </w:rPr>
              <w:t xml:space="preserve"> առարկա և </w:t>
            </w:r>
            <w:r w:rsidR="00E208E3">
              <w:rPr>
                <w:rStyle w:val="Hyperlink"/>
                <w:noProof/>
              </w:rPr>
              <w:t>հաշվեքննության</w:t>
            </w:r>
            <w:r w:rsidR="00384F36" w:rsidRPr="00454D92">
              <w:rPr>
                <w:rStyle w:val="Hyperlink"/>
                <w:noProof/>
              </w:rPr>
              <w:t xml:space="preserve"> առարկայի վերաբերյալ տեղեկատվություն</w:t>
            </w:r>
            <w:r w:rsidR="00384F36">
              <w:rPr>
                <w:noProof/>
                <w:webHidden/>
              </w:rPr>
              <w:tab/>
            </w:r>
            <w:r w:rsidR="00E2506A">
              <w:rPr>
                <w:noProof/>
                <w:webHidden/>
              </w:rPr>
              <w:fldChar w:fldCharType="begin"/>
            </w:r>
            <w:r w:rsidR="00384F36">
              <w:rPr>
                <w:noProof/>
                <w:webHidden/>
              </w:rPr>
              <w:instrText xml:space="preserve"> PAGEREF _Toc37078778 \h </w:instrText>
            </w:r>
            <w:r w:rsidR="00E2506A">
              <w:rPr>
                <w:noProof/>
                <w:webHidden/>
              </w:rPr>
            </w:r>
            <w:r w:rsidR="00E2506A">
              <w:rPr>
                <w:noProof/>
                <w:webHidden/>
              </w:rPr>
              <w:fldChar w:fldCharType="separate"/>
            </w:r>
            <w:r w:rsidR="00384F36">
              <w:rPr>
                <w:noProof/>
                <w:webHidden/>
              </w:rPr>
              <w:t>10</w:t>
            </w:r>
            <w:r w:rsidR="00E2506A">
              <w:rPr>
                <w:noProof/>
                <w:webHidden/>
              </w:rPr>
              <w:fldChar w:fldCharType="end"/>
            </w:r>
          </w:hyperlink>
        </w:p>
        <w:p w:rsidR="00384F36" w:rsidRDefault="00F55E88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7078779" w:history="1">
            <w:r w:rsidR="00384F36" w:rsidRPr="00454D92">
              <w:rPr>
                <w:rStyle w:val="Hyperlink"/>
                <w:rFonts w:cs="Times New Roman"/>
                <w:noProof/>
                <w:snapToGrid w:val="0"/>
                <w:w w:val="0"/>
              </w:rPr>
              <w:t>3.1.3</w:t>
            </w:r>
            <w:r w:rsidR="00384F36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384F36" w:rsidRPr="00454D92">
              <w:rPr>
                <w:rStyle w:val="Hyperlink"/>
                <w:noProof/>
              </w:rPr>
              <w:t>Հաշվեքննության առաջադրանքների տեսակներ</w:t>
            </w:r>
            <w:r w:rsidR="00384F36">
              <w:rPr>
                <w:noProof/>
                <w:webHidden/>
              </w:rPr>
              <w:tab/>
            </w:r>
            <w:r w:rsidR="00E2506A">
              <w:rPr>
                <w:noProof/>
                <w:webHidden/>
              </w:rPr>
              <w:fldChar w:fldCharType="begin"/>
            </w:r>
            <w:r w:rsidR="00384F36">
              <w:rPr>
                <w:noProof/>
                <w:webHidden/>
              </w:rPr>
              <w:instrText xml:space="preserve"> PAGEREF _Toc37078779 \h </w:instrText>
            </w:r>
            <w:r w:rsidR="00E2506A">
              <w:rPr>
                <w:noProof/>
                <w:webHidden/>
              </w:rPr>
            </w:r>
            <w:r w:rsidR="00E2506A">
              <w:rPr>
                <w:noProof/>
                <w:webHidden/>
              </w:rPr>
              <w:fldChar w:fldCharType="separate"/>
            </w:r>
            <w:r w:rsidR="00384F36">
              <w:rPr>
                <w:noProof/>
                <w:webHidden/>
              </w:rPr>
              <w:t>10</w:t>
            </w:r>
            <w:r w:rsidR="00E2506A">
              <w:rPr>
                <w:noProof/>
                <w:webHidden/>
              </w:rPr>
              <w:fldChar w:fldCharType="end"/>
            </w:r>
          </w:hyperlink>
        </w:p>
        <w:p w:rsidR="00384F36" w:rsidRDefault="00F55E88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7078780" w:history="1">
            <w:r w:rsidR="00384F36" w:rsidRPr="00454D92">
              <w:rPr>
                <w:rStyle w:val="Hyperlink"/>
                <w:rFonts w:cs="Times New Roman"/>
                <w:noProof/>
                <w:snapToGrid w:val="0"/>
                <w:w w:val="0"/>
              </w:rPr>
              <w:t>3.1.4</w:t>
            </w:r>
            <w:r w:rsidR="00384F36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384F36" w:rsidRPr="00454D92">
              <w:rPr>
                <w:rStyle w:val="Hyperlink"/>
                <w:noProof/>
              </w:rPr>
              <w:t>Հաշվեքննության կողմեր</w:t>
            </w:r>
            <w:r w:rsidR="00384F36">
              <w:rPr>
                <w:noProof/>
                <w:webHidden/>
              </w:rPr>
              <w:tab/>
            </w:r>
            <w:r w:rsidR="00E2506A">
              <w:rPr>
                <w:noProof/>
                <w:webHidden/>
              </w:rPr>
              <w:fldChar w:fldCharType="begin"/>
            </w:r>
            <w:r w:rsidR="00384F36">
              <w:rPr>
                <w:noProof/>
                <w:webHidden/>
              </w:rPr>
              <w:instrText xml:space="preserve"> PAGEREF _Toc37078780 \h </w:instrText>
            </w:r>
            <w:r w:rsidR="00E2506A">
              <w:rPr>
                <w:noProof/>
                <w:webHidden/>
              </w:rPr>
            </w:r>
            <w:r w:rsidR="00E2506A">
              <w:rPr>
                <w:noProof/>
                <w:webHidden/>
              </w:rPr>
              <w:fldChar w:fldCharType="separate"/>
            </w:r>
            <w:r w:rsidR="00384F36">
              <w:rPr>
                <w:noProof/>
                <w:webHidden/>
              </w:rPr>
              <w:t>11</w:t>
            </w:r>
            <w:r w:rsidR="00E2506A">
              <w:rPr>
                <w:noProof/>
                <w:webHidden/>
              </w:rPr>
              <w:fldChar w:fldCharType="end"/>
            </w:r>
          </w:hyperlink>
        </w:p>
        <w:p w:rsidR="00384F36" w:rsidRDefault="00F55E88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7078781" w:history="1">
            <w:r w:rsidR="00384F36" w:rsidRPr="00454D92">
              <w:rPr>
                <w:rStyle w:val="Hyperlink"/>
                <w:rFonts w:cs="Times New Roman"/>
                <w:noProof/>
                <w:snapToGrid w:val="0"/>
                <w:w w:val="0"/>
              </w:rPr>
              <w:t>3.1.5</w:t>
            </w:r>
            <w:r w:rsidR="00384F36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384F36" w:rsidRPr="00454D92">
              <w:rPr>
                <w:rStyle w:val="Hyperlink"/>
                <w:noProof/>
              </w:rPr>
              <w:t>Հավաստիացման տեսակներ</w:t>
            </w:r>
            <w:r w:rsidR="00384F36">
              <w:rPr>
                <w:noProof/>
                <w:webHidden/>
              </w:rPr>
              <w:tab/>
            </w:r>
            <w:r w:rsidR="00E2506A">
              <w:rPr>
                <w:noProof/>
                <w:webHidden/>
              </w:rPr>
              <w:fldChar w:fldCharType="begin"/>
            </w:r>
            <w:r w:rsidR="00384F36">
              <w:rPr>
                <w:noProof/>
                <w:webHidden/>
              </w:rPr>
              <w:instrText xml:space="preserve"> PAGEREF _Toc37078781 \h </w:instrText>
            </w:r>
            <w:r w:rsidR="00E2506A">
              <w:rPr>
                <w:noProof/>
                <w:webHidden/>
              </w:rPr>
            </w:r>
            <w:r w:rsidR="00E2506A">
              <w:rPr>
                <w:noProof/>
                <w:webHidden/>
              </w:rPr>
              <w:fldChar w:fldCharType="separate"/>
            </w:r>
            <w:r w:rsidR="00384F36">
              <w:rPr>
                <w:noProof/>
                <w:webHidden/>
              </w:rPr>
              <w:t>11</w:t>
            </w:r>
            <w:r w:rsidR="00E2506A">
              <w:rPr>
                <w:noProof/>
                <w:webHidden/>
              </w:rPr>
              <w:fldChar w:fldCharType="end"/>
            </w:r>
          </w:hyperlink>
        </w:p>
        <w:p w:rsidR="00384F36" w:rsidRDefault="00F55E88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7078782" w:history="1">
            <w:r w:rsidR="00384F36" w:rsidRPr="00454D92">
              <w:rPr>
                <w:rStyle w:val="Hyperlink"/>
                <w:rFonts w:cs="Times New Roman"/>
                <w:noProof/>
                <w:snapToGrid w:val="0"/>
                <w:w w:val="0"/>
              </w:rPr>
              <w:t>3.1.6</w:t>
            </w:r>
            <w:r w:rsidR="00384F36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384F36" w:rsidRPr="00454D92">
              <w:rPr>
                <w:rStyle w:val="Hyperlink"/>
                <w:noProof/>
              </w:rPr>
              <w:t>Հավաստիացման տրամադրման ձևաչափ</w:t>
            </w:r>
            <w:r w:rsidR="00384F36">
              <w:rPr>
                <w:noProof/>
                <w:webHidden/>
              </w:rPr>
              <w:tab/>
            </w:r>
            <w:r w:rsidR="00E2506A">
              <w:rPr>
                <w:noProof/>
                <w:webHidden/>
              </w:rPr>
              <w:fldChar w:fldCharType="begin"/>
            </w:r>
            <w:r w:rsidR="00384F36">
              <w:rPr>
                <w:noProof/>
                <w:webHidden/>
              </w:rPr>
              <w:instrText xml:space="preserve"> PAGEREF _Toc37078782 \h </w:instrText>
            </w:r>
            <w:r w:rsidR="00E2506A">
              <w:rPr>
                <w:noProof/>
                <w:webHidden/>
              </w:rPr>
            </w:r>
            <w:r w:rsidR="00E2506A">
              <w:rPr>
                <w:noProof/>
                <w:webHidden/>
              </w:rPr>
              <w:fldChar w:fldCharType="separate"/>
            </w:r>
            <w:r w:rsidR="00384F36">
              <w:rPr>
                <w:noProof/>
                <w:webHidden/>
              </w:rPr>
              <w:t>12</w:t>
            </w:r>
            <w:r w:rsidR="00E2506A">
              <w:rPr>
                <w:noProof/>
                <w:webHidden/>
              </w:rPr>
              <w:fldChar w:fldCharType="end"/>
            </w:r>
          </w:hyperlink>
        </w:p>
        <w:p w:rsidR="00384F36" w:rsidRDefault="00F55E88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7078783" w:history="1">
            <w:r w:rsidR="00384F36" w:rsidRPr="00454D92">
              <w:rPr>
                <w:rStyle w:val="Hyperlink"/>
                <w:noProof/>
              </w:rPr>
              <w:t>3.2</w:t>
            </w:r>
            <w:r w:rsidR="00384F36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384F36" w:rsidRPr="00454D92">
              <w:rPr>
                <w:rStyle w:val="Hyperlink"/>
                <w:noProof/>
              </w:rPr>
              <w:t>Հանրային հատվածի համապատասխանության հաշվեքննության հիմնական սկզբունքներ</w:t>
            </w:r>
            <w:r w:rsidR="00384F36">
              <w:rPr>
                <w:noProof/>
                <w:webHidden/>
              </w:rPr>
              <w:tab/>
            </w:r>
            <w:r w:rsidR="00E2506A">
              <w:rPr>
                <w:noProof/>
                <w:webHidden/>
              </w:rPr>
              <w:fldChar w:fldCharType="begin"/>
            </w:r>
            <w:r w:rsidR="00384F36">
              <w:rPr>
                <w:noProof/>
                <w:webHidden/>
              </w:rPr>
              <w:instrText xml:space="preserve"> PAGEREF _Toc37078783 \h </w:instrText>
            </w:r>
            <w:r w:rsidR="00E2506A">
              <w:rPr>
                <w:noProof/>
                <w:webHidden/>
              </w:rPr>
            </w:r>
            <w:r w:rsidR="00E2506A">
              <w:rPr>
                <w:noProof/>
                <w:webHidden/>
              </w:rPr>
              <w:fldChar w:fldCharType="separate"/>
            </w:r>
            <w:r w:rsidR="00384F36">
              <w:rPr>
                <w:noProof/>
                <w:webHidden/>
              </w:rPr>
              <w:t>12</w:t>
            </w:r>
            <w:r w:rsidR="00E2506A">
              <w:rPr>
                <w:noProof/>
                <w:webHidden/>
              </w:rPr>
              <w:fldChar w:fldCharType="end"/>
            </w:r>
          </w:hyperlink>
        </w:p>
        <w:p w:rsidR="00384F36" w:rsidRDefault="00F55E88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7078784" w:history="1">
            <w:r w:rsidR="00384F36" w:rsidRPr="00454D92">
              <w:rPr>
                <w:rStyle w:val="Hyperlink"/>
                <w:rFonts w:cs="Times New Roman"/>
                <w:noProof/>
                <w:snapToGrid w:val="0"/>
                <w:w w:val="0"/>
              </w:rPr>
              <w:t>3.2.1</w:t>
            </w:r>
            <w:r w:rsidR="00384F36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384F36" w:rsidRPr="00454D92">
              <w:rPr>
                <w:rStyle w:val="Hyperlink"/>
                <w:noProof/>
              </w:rPr>
              <w:t>Էթիկա և անկախություն</w:t>
            </w:r>
            <w:r w:rsidR="00384F36">
              <w:rPr>
                <w:noProof/>
                <w:webHidden/>
              </w:rPr>
              <w:tab/>
            </w:r>
            <w:r w:rsidR="00E2506A">
              <w:rPr>
                <w:noProof/>
                <w:webHidden/>
              </w:rPr>
              <w:fldChar w:fldCharType="begin"/>
            </w:r>
            <w:r w:rsidR="00384F36">
              <w:rPr>
                <w:noProof/>
                <w:webHidden/>
              </w:rPr>
              <w:instrText xml:space="preserve"> PAGEREF _Toc37078784 \h </w:instrText>
            </w:r>
            <w:r w:rsidR="00E2506A">
              <w:rPr>
                <w:noProof/>
                <w:webHidden/>
              </w:rPr>
            </w:r>
            <w:r w:rsidR="00E2506A">
              <w:rPr>
                <w:noProof/>
                <w:webHidden/>
              </w:rPr>
              <w:fldChar w:fldCharType="separate"/>
            </w:r>
            <w:r w:rsidR="00384F36">
              <w:rPr>
                <w:noProof/>
                <w:webHidden/>
              </w:rPr>
              <w:t>13</w:t>
            </w:r>
            <w:r w:rsidR="00E2506A">
              <w:rPr>
                <w:noProof/>
                <w:webHidden/>
              </w:rPr>
              <w:fldChar w:fldCharType="end"/>
            </w:r>
          </w:hyperlink>
        </w:p>
        <w:p w:rsidR="00384F36" w:rsidRDefault="00F55E88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7078785" w:history="1">
            <w:r w:rsidR="00384F36" w:rsidRPr="00454D92">
              <w:rPr>
                <w:rStyle w:val="Hyperlink"/>
                <w:rFonts w:cs="Times New Roman"/>
                <w:noProof/>
                <w:snapToGrid w:val="0"/>
                <w:w w:val="0"/>
              </w:rPr>
              <w:t>3.2.2</w:t>
            </w:r>
            <w:r w:rsidR="00384F36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384F36" w:rsidRPr="00454D92">
              <w:rPr>
                <w:rStyle w:val="Hyperlink"/>
                <w:noProof/>
              </w:rPr>
              <w:t>Մասնագիտական դատաղություններ, պատշաճ մասնագիտական վերաբերմունք և մասնագիտական կասկածամտություն</w:t>
            </w:r>
            <w:r w:rsidR="00384F36">
              <w:rPr>
                <w:noProof/>
                <w:webHidden/>
              </w:rPr>
              <w:tab/>
            </w:r>
            <w:r w:rsidR="00E2506A">
              <w:rPr>
                <w:noProof/>
                <w:webHidden/>
              </w:rPr>
              <w:fldChar w:fldCharType="begin"/>
            </w:r>
            <w:r w:rsidR="00384F36">
              <w:rPr>
                <w:noProof/>
                <w:webHidden/>
              </w:rPr>
              <w:instrText xml:space="preserve"> PAGEREF _Toc37078785 \h </w:instrText>
            </w:r>
            <w:r w:rsidR="00E2506A">
              <w:rPr>
                <w:noProof/>
                <w:webHidden/>
              </w:rPr>
            </w:r>
            <w:r w:rsidR="00E2506A">
              <w:rPr>
                <w:noProof/>
                <w:webHidden/>
              </w:rPr>
              <w:fldChar w:fldCharType="separate"/>
            </w:r>
            <w:r w:rsidR="00384F36">
              <w:rPr>
                <w:noProof/>
                <w:webHidden/>
              </w:rPr>
              <w:t>13</w:t>
            </w:r>
            <w:r w:rsidR="00E2506A">
              <w:rPr>
                <w:noProof/>
                <w:webHidden/>
              </w:rPr>
              <w:fldChar w:fldCharType="end"/>
            </w:r>
          </w:hyperlink>
        </w:p>
        <w:p w:rsidR="00384F36" w:rsidRDefault="00F55E88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7078786" w:history="1">
            <w:r w:rsidR="00384F36" w:rsidRPr="00454D92">
              <w:rPr>
                <w:rStyle w:val="Hyperlink"/>
                <w:rFonts w:cs="Times New Roman"/>
                <w:noProof/>
                <w:snapToGrid w:val="0"/>
                <w:w w:val="0"/>
              </w:rPr>
              <w:t>3.2.3</w:t>
            </w:r>
            <w:r w:rsidR="00384F36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384F36" w:rsidRPr="00454D92">
              <w:rPr>
                <w:rStyle w:val="Hyperlink"/>
                <w:noProof/>
              </w:rPr>
              <w:t>Որակի հսկողություն</w:t>
            </w:r>
            <w:r w:rsidR="00384F36">
              <w:rPr>
                <w:noProof/>
                <w:webHidden/>
              </w:rPr>
              <w:tab/>
            </w:r>
            <w:r w:rsidR="00E2506A">
              <w:rPr>
                <w:noProof/>
                <w:webHidden/>
              </w:rPr>
              <w:fldChar w:fldCharType="begin"/>
            </w:r>
            <w:r w:rsidR="00384F36">
              <w:rPr>
                <w:noProof/>
                <w:webHidden/>
              </w:rPr>
              <w:instrText xml:space="preserve"> PAGEREF _Toc37078786 \h </w:instrText>
            </w:r>
            <w:r w:rsidR="00E2506A">
              <w:rPr>
                <w:noProof/>
                <w:webHidden/>
              </w:rPr>
            </w:r>
            <w:r w:rsidR="00E2506A">
              <w:rPr>
                <w:noProof/>
                <w:webHidden/>
              </w:rPr>
              <w:fldChar w:fldCharType="separate"/>
            </w:r>
            <w:r w:rsidR="00384F36">
              <w:rPr>
                <w:noProof/>
                <w:webHidden/>
              </w:rPr>
              <w:t>13</w:t>
            </w:r>
            <w:r w:rsidR="00E2506A">
              <w:rPr>
                <w:noProof/>
                <w:webHidden/>
              </w:rPr>
              <w:fldChar w:fldCharType="end"/>
            </w:r>
          </w:hyperlink>
        </w:p>
        <w:p w:rsidR="00384F36" w:rsidRDefault="00F55E88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7078787" w:history="1">
            <w:r w:rsidR="00384F36" w:rsidRPr="00454D92">
              <w:rPr>
                <w:rStyle w:val="Hyperlink"/>
                <w:rFonts w:cs="Times New Roman"/>
                <w:noProof/>
                <w:snapToGrid w:val="0"/>
                <w:w w:val="0"/>
              </w:rPr>
              <w:t>3.2.4</w:t>
            </w:r>
            <w:r w:rsidR="00384F36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384F36" w:rsidRPr="00454D92">
              <w:rPr>
                <w:rStyle w:val="Hyperlink"/>
                <w:noProof/>
              </w:rPr>
              <w:t>Հաշվեքննության առաջադրանքի խումբ</w:t>
            </w:r>
            <w:r w:rsidR="00384F36">
              <w:rPr>
                <w:noProof/>
                <w:webHidden/>
              </w:rPr>
              <w:tab/>
            </w:r>
            <w:r w:rsidR="00E2506A">
              <w:rPr>
                <w:noProof/>
                <w:webHidden/>
              </w:rPr>
              <w:fldChar w:fldCharType="begin"/>
            </w:r>
            <w:r w:rsidR="00384F36">
              <w:rPr>
                <w:noProof/>
                <w:webHidden/>
              </w:rPr>
              <w:instrText xml:space="preserve"> PAGEREF _Toc37078787 \h </w:instrText>
            </w:r>
            <w:r w:rsidR="00E2506A">
              <w:rPr>
                <w:noProof/>
                <w:webHidden/>
              </w:rPr>
            </w:r>
            <w:r w:rsidR="00E2506A">
              <w:rPr>
                <w:noProof/>
                <w:webHidden/>
              </w:rPr>
              <w:fldChar w:fldCharType="separate"/>
            </w:r>
            <w:r w:rsidR="00384F36">
              <w:rPr>
                <w:noProof/>
                <w:webHidden/>
              </w:rPr>
              <w:t>13</w:t>
            </w:r>
            <w:r w:rsidR="00E2506A">
              <w:rPr>
                <w:noProof/>
                <w:webHidden/>
              </w:rPr>
              <w:fldChar w:fldCharType="end"/>
            </w:r>
          </w:hyperlink>
        </w:p>
        <w:p w:rsidR="00384F36" w:rsidRDefault="00F55E88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7078788" w:history="1">
            <w:r w:rsidR="00384F36" w:rsidRPr="00454D92">
              <w:rPr>
                <w:rStyle w:val="Hyperlink"/>
                <w:rFonts w:cs="Times New Roman"/>
                <w:noProof/>
                <w:snapToGrid w:val="0"/>
                <w:w w:val="0"/>
              </w:rPr>
              <w:t>3.2.5</w:t>
            </w:r>
            <w:r w:rsidR="00384F36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384F36" w:rsidRPr="00454D92">
              <w:rPr>
                <w:rStyle w:val="Hyperlink"/>
                <w:noProof/>
              </w:rPr>
              <w:t>Հաշվեքննության ռիսկ</w:t>
            </w:r>
            <w:r w:rsidR="00384F36">
              <w:rPr>
                <w:noProof/>
                <w:webHidden/>
              </w:rPr>
              <w:tab/>
            </w:r>
            <w:r w:rsidR="00E2506A">
              <w:rPr>
                <w:noProof/>
                <w:webHidden/>
              </w:rPr>
              <w:fldChar w:fldCharType="begin"/>
            </w:r>
            <w:r w:rsidR="00384F36">
              <w:rPr>
                <w:noProof/>
                <w:webHidden/>
              </w:rPr>
              <w:instrText xml:space="preserve"> PAGEREF _Toc37078788 \h </w:instrText>
            </w:r>
            <w:r w:rsidR="00E2506A">
              <w:rPr>
                <w:noProof/>
                <w:webHidden/>
              </w:rPr>
            </w:r>
            <w:r w:rsidR="00E2506A">
              <w:rPr>
                <w:noProof/>
                <w:webHidden/>
              </w:rPr>
              <w:fldChar w:fldCharType="separate"/>
            </w:r>
            <w:r w:rsidR="00384F36">
              <w:rPr>
                <w:noProof/>
                <w:webHidden/>
              </w:rPr>
              <w:t>14</w:t>
            </w:r>
            <w:r w:rsidR="00E2506A">
              <w:rPr>
                <w:noProof/>
                <w:webHidden/>
              </w:rPr>
              <w:fldChar w:fldCharType="end"/>
            </w:r>
          </w:hyperlink>
        </w:p>
        <w:p w:rsidR="00384F36" w:rsidRDefault="00F55E88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7078789" w:history="1">
            <w:r w:rsidR="00384F36" w:rsidRPr="00454D92">
              <w:rPr>
                <w:rStyle w:val="Hyperlink"/>
                <w:rFonts w:cs="Times New Roman"/>
                <w:noProof/>
                <w:snapToGrid w:val="0"/>
                <w:w w:val="0"/>
              </w:rPr>
              <w:t>3.2.6</w:t>
            </w:r>
            <w:r w:rsidR="00384F36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384F36" w:rsidRPr="00454D92">
              <w:rPr>
                <w:rStyle w:val="Hyperlink"/>
                <w:noProof/>
              </w:rPr>
              <w:t>Էականություն</w:t>
            </w:r>
            <w:r w:rsidR="00384F36">
              <w:rPr>
                <w:noProof/>
                <w:webHidden/>
              </w:rPr>
              <w:tab/>
            </w:r>
            <w:r w:rsidR="00E2506A">
              <w:rPr>
                <w:noProof/>
                <w:webHidden/>
              </w:rPr>
              <w:fldChar w:fldCharType="begin"/>
            </w:r>
            <w:r w:rsidR="00384F36">
              <w:rPr>
                <w:noProof/>
                <w:webHidden/>
              </w:rPr>
              <w:instrText xml:space="preserve"> PAGEREF _Toc37078789 \h </w:instrText>
            </w:r>
            <w:r w:rsidR="00E2506A">
              <w:rPr>
                <w:noProof/>
                <w:webHidden/>
              </w:rPr>
            </w:r>
            <w:r w:rsidR="00E2506A">
              <w:rPr>
                <w:noProof/>
                <w:webHidden/>
              </w:rPr>
              <w:fldChar w:fldCharType="separate"/>
            </w:r>
            <w:r w:rsidR="00384F36">
              <w:rPr>
                <w:noProof/>
                <w:webHidden/>
              </w:rPr>
              <w:t>14</w:t>
            </w:r>
            <w:r w:rsidR="00E2506A">
              <w:rPr>
                <w:noProof/>
                <w:webHidden/>
              </w:rPr>
              <w:fldChar w:fldCharType="end"/>
            </w:r>
          </w:hyperlink>
        </w:p>
        <w:p w:rsidR="00384F36" w:rsidRDefault="00F55E88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7078790" w:history="1">
            <w:r w:rsidR="00384F36" w:rsidRPr="00454D92">
              <w:rPr>
                <w:rStyle w:val="Hyperlink"/>
                <w:rFonts w:cs="Times New Roman"/>
                <w:noProof/>
                <w:snapToGrid w:val="0"/>
                <w:w w:val="0"/>
              </w:rPr>
              <w:t>3.2.7</w:t>
            </w:r>
            <w:r w:rsidR="00384F36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384F36" w:rsidRPr="00454D92">
              <w:rPr>
                <w:rStyle w:val="Hyperlink"/>
                <w:noProof/>
              </w:rPr>
              <w:t>Հաշվեքննության առաջադրանքի փաստաթղթավորում</w:t>
            </w:r>
            <w:r w:rsidR="00384F36">
              <w:rPr>
                <w:noProof/>
                <w:webHidden/>
              </w:rPr>
              <w:tab/>
            </w:r>
            <w:r w:rsidR="00E2506A">
              <w:rPr>
                <w:noProof/>
                <w:webHidden/>
              </w:rPr>
              <w:fldChar w:fldCharType="begin"/>
            </w:r>
            <w:r w:rsidR="00384F36">
              <w:rPr>
                <w:noProof/>
                <w:webHidden/>
              </w:rPr>
              <w:instrText xml:space="preserve"> PAGEREF _Toc37078790 \h </w:instrText>
            </w:r>
            <w:r w:rsidR="00E2506A">
              <w:rPr>
                <w:noProof/>
                <w:webHidden/>
              </w:rPr>
            </w:r>
            <w:r w:rsidR="00E2506A">
              <w:rPr>
                <w:noProof/>
                <w:webHidden/>
              </w:rPr>
              <w:fldChar w:fldCharType="separate"/>
            </w:r>
            <w:r w:rsidR="00384F36">
              <w:rPr>
                <w:noProof/>
                <w:webHidden/>
              </w:rPr>
              <w:t>15</w:t>
            </w:r>
            <w:r w:rsidR="00E2506A">
              <w:rPr>
                <w:noProof/>
                <w:webHidden/>
              </w:rPr>
              <w:fldChar w:fldCharType="end"/>
            </w:r>
          </w:hyperlink>
        </w:p>
        <w:p w:rsidR="00384F36" w:rsidRDefault="00F55E88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7078791" w:history="1">
            <w:r w:rsidR="00384F36" w:rsidRPr="00454D92">
              <w:rPr>
                <w:rStyle w:val="Hyperlink"/>
                <w:rFonts w:cs="Times New Roman"/>
                <w:noProof/>
                <w:snapToGrid w:val="0"/>
                <w:w w:val="0"/>
              </w:rPr>
              <w:t>3.2.8</w:t>
            </w:r>
            <w:r w:rsidR="00384F36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384F36" w:rsidRPr="00454D92">
              <w:rPr>
                <w:rStyle w:val="Hyperlink"/>
                <w:noProof/>
              </w:rPr>
              <w:t>Հաղորդակցություն</w:t>
            </w:r>
            <w:r w:rsidR="00384F36">
              <w:rPr>
                <w:noProof/>
                <w:webHidden/>
              </w:rPr>
              <w:tab/>
            </w:r>
            <w:r w:rsidR="00E2506A">
              <w:rPr>
                <w:noProof/>
                <w:webHidden/>
              </w:rPr>
              <w:fldChar w:fldCharType="begin"/>
            </w:r>
            <w:r w:rsidR="00384F36">
              <w:rPr>
                <w:noProof/>
                <w:webHidden/>
              </w:rPr>
              <w:instrText xml:space="preserve"> PAGEREF _Toc37078791 \h </w:instrText>
            </w:r>
            <w:r w:rsidR="00E2506A">
              <w:rPr>
                <w:noProof/>
                <w:webHidden/>
              </w:rPr>
            </w:r>
            <w:r w:rsidR="00E2506A">
              <w:rPr>
                <w:noProof/>
                <w:webHidden/>
              </w:rPr>
              <w:fldChar w:fldCharType="separate"/>
            </w:r>
            <w:r w:rsidR="00384F36">
              <w:rPr>
                <w:noProof/>
                <w:webHidden/>
              </w:rPr>
              <w:t>15</w:t>
            </w:r>
            <w:r w:rsidR="00E2506A">
              <w:rPr>
                <w:noProof/>
                <w:webHidden/>
              </w:rPr>
              <w:fldChar w:fldCharType="end"/>
            </w:r>
          </w:hyperlink>
        </w:p>
        <w:p w:rsidR="00384F36" w:rsidRDefault="00F55E88">
          <w:pPr>
            <w:pStyle w:val="TOC1"/>
            <w:tabs>
              <w:tab w:val="left" w:pos="44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7078792" w:history="1">
            <w:r w:rsidR="00384F36" w:rsidRPr="00454D92">
              <w:rPr>
                <w:rStyle w:val="Hyperlink"/>
                <w:noProof/>
              </w:rPr>
              <w:t>4</w:t>
            </w:r>
            <w:r w:rsidR="00384F36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384F36" w:rsidRPr="00454D92">
              <w:rPr>
                <w:rStyle w:val="Hyperlink"/>
                <w:noProof/>
              </w:rPr>
              <w:t>Էականություն</w:t>
            </w:r>
            <w:r w:rsidR="00384F36">
              <w:rPr>
                <w:noProof/>
                <w:webHidden/>
              </w:rPr>
              <w:tab/>
            </w:r>
            <w:r w:rsidR="00E2506A">
              <w:rPr>
                <w:noProof/>
                <w:webHidden/>
              </w:rPr>
              <w:fldChar w:fldCharType="begin"/>
            </w:r>
            <w:r w:rsidR="00384F36">
              <w:rPr>
                <w:noProof/>
                <w:webHidden/>
              </w:rPr>
              <w:instrText xml:space="preserve"> PAGEREF _Toc37078792 \h </w:instrText>
            </w:r>
            <w:r w:rsidR="00E2506A">
              <w:rPr>
                <w:noProof/>
                <w:webHidden/>
              </w:rPr>
            </w:r>
            <w:r w:rsidR="00E2506A">
              <w:rPr>
                <w:noProof/>
                <w:webHidden/>
              </w:rPr>
              <w:fldChar w:fldCharType="separate"/>
            </w:r>
            <w:r w:rsidR="00384F36">
              <w:rPr>
                <w:noProof/>
                <w:webHidden/>
              </w:rPr>
              <w:t>16</w:t>
            </w:r>
            <w:r w:rsidR="00E2506A">
              <w:rPr>
                <w:noProof/>
                <w:webHidden/>
              </w:rPr>
              <w:fldChar w:fldCharType="end"/>
            </w:r>
          </w:hyperlink>
        </w:p>
        <w:p w:rsidR="00384F36" w:rsidRDefault="00F55E88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7078793" w:history="1">
            <w:r w:rsidR="00384F36" w:rsidRPr="00454D92">
              <w:rPr>
                <w:rStyle w:val="Hyperlink"/>
                <w:noProof/>
              </w:rPr>
              <w:t>4.1</w:t>
            </w:r>
            <w:r w:rsidR="00384F36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384F36" w:rsidRPr="00454D92">
              <w:rPr>
                <w:rStyle w:val="Hyperlink"/>
                <w:noProof/>
              </w:rPr>
              <w:t>Էականության ընդհանուր շեմի հաշվարկումը</w:t>
            </w:r>
            <w:r w:rsidR="00384F36">
              <w:rPr>
                <w:noProof/>
                <w:webHidden/>
              </w:rPr>
              <w:tab/>
            </w:r>
            <w:r w:rsidR="00E2506A">
              <w:rPr>
                <w:noProof/>
                <w:webHidden/>
              </w:rPr>
              <w:fldChar w:fldCharType="begin"/>
            </w:r>
            <w:r w:rsidR="00384F36">
              <w:rPr>
                <w:noProof/>
                <w:webHidden/>
              </w:rPr>
              <w:instrText xml:space="preserve"> PAGEREF _Toc37078793 \h </w:instrText>
            </w:r>
            <w:r w:rsidR="00E2506A">
              <w:rPr>
                <w:noProof/>
                <w:webHidden/>
              </w:rPr>
            </w:r>
            <w:r w:rsidR="00E2506A">
              <w:rPr>
                <w:noProof/>
                <w:webHidden/>
              </w:rPr>
              <w:fldChar w:fldCharType="separate"/>
            </w:r>
            <w:r w:rsidR="00384F36">
              <w:rPr>
                <w:noProof/>
                <w:webHidden/>
              </w:rPr>
              <w:t>17</w:t>
            </w:r>
            <w:r w:rsidR="00E2506A">
              <w:rPr>
                <w:noProof/>
                <w:webHidden/>
              </w:rPr>
              <w:fldChar w:fldCharType="end"/>
            </w:r>
          </w:hyperlink>
        </w:p>
        <w:p w:rsidR="00384F36" w:rsidRDefault="00F55E88">
          <w:pPr>
            <w:pStyle w:val="TOC3"/>
            <w:tabs>
              <w:tab w:val="left" w:pos="110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7078794" w:history="1">
            <w:r w:rsidR="00384F36" w:rsidRPr="00454D92">
              <w:rPr>
                <w:rStyle w:val="Hyperlink"/>
                <w:rFonts w:cs="Times New Roman"/>
                <w:noProof/>
                <w:snapToGrid w:val="0"/>
                <w:w w:val="0"/>
              </w:rPr>
              <w:t>4.1.1</w:t>
            </w:r>
            <w:r w:rsidR="00384F36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384F36" w:rsidRPr="00454D92">
              <w:rPr>
                <w:rStyle w:val="Hyperlink"/>
                <w:noProof/>
              </w:rPr>
              <w:t>Կիրառելի հիմքի որոշում</w:t>
            </w:r>
            <w:r w:rsidR="00384F36">
              <w:rPr>
                <w:noProof/>
                <w:webHidden/>
              </w:rPr>
              <w:tab/>
            </w:r>
            <w:r w:rsidR="00E2506A">
              <w:rPr>
                <w:noProof/>
                <w:webHidden/>
              </w:rPr>
              <w:fldChar w:fldCharType="begin"/>
            </w:r>
            <w:r w:rsidR="00384F36">
              <w:rPr>
                <w:noProof/>
                <w:webHidden/>
              </w:rPr>
              <w:instrText xml:space="preserve"> PAGEREF _Toc37078794 \h </w:instrText>
            </w:r>
            <w:r w:rsidR="00E2506A">
              <w:rPr>
                <w:noProof/>
                <w:webHidden/>
              </w:rPr>
            </w:r>
            <w:r w:rsidR="00E2506A">
              <w:rPr>
                <w:noProof/>
                <w:webHidden/>
              </w:rPr>
              <w:fldChar w:fldCharType="separate"/>
            </w:r>
            <w:r w:rsidR="00384F36">
              <w:rPr>
                <w:noProof/>
                <w:webHidden/>
              </w:rPr>
              <w:t>17</w:t>
            </w:r>
            <w:r w:rsidR="00E2506A">
              <w:rPr>
                <w:noProof/>
                <w:webHidden/>
              </w:rPr>
              <w:fldChar w:fldCharType="end"/>
            </w:r>
          </w:hyperlink>
        </w:p>
        <w:p w:rsidR="00384F36" w:rsidRDefault="00F55E88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7078795" w:history="1">
            <w:r w:rsidR="00384F36" w:rsidRPr="00454D92">
              <w:rPr>
                <w:rStyle w:val="Hyperlink"/>
                <w:rFonts w:cs="Times New Roman"/>
                <w:noProof/>
                <w:snapToGrid w:val="0"/>
                <w:w w:val="0"/>
              </w:rPr>
              <w:t>4.1.2</w:t>
            </w:r>
            <w:r w:rsidR="00384F36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384F36" w:rsidRPr="00454D92">
              <w:rPr>
                <w:rStyle w:val="Hyperlink"/>
                <w:noProof/>
              </w:rPr>
              <w:t>Տոկոսի խելամիտ մեծության որոշում</w:t>
            </w:r>
            <w:r w:rsidR="00384F36">
              <w:rPr>
                <w:noProof/>
                <w:webHidden/>
              </w:rPr>
              <w:tab/>
            </w:r>
            <w:r w:rsidR="00E2506A">
              <w:rPr>
                <w:noProof/>
                <w:webHidden/>
              </w:rPr>
              <w:fldChar w:fldCharType="begin"/>
            </w:r>
            <w:r w:rsidR="00384F36">
              <w:rPr>
                <w:noProof/>
                <w:webHidden/>
              </w:rPr>
              <w:instrText xml:space="preserve"> PAGEREF _Toc37078795 \h </w:instrText>
            </w:r>
            <w:r w:rsidR="00E2506A">
              <w:rPr>
                <w:noProof/>
                <w:webHidden/>
              </w:rPr>
            </w:r>
            <w:r w:rsidR="00E2506A">
              <w:rPr>
                <w:noProof/>
                <w:webHidden/>
              </w:rPr>
              <w:fldChar w:fldCharType="separate"/>
            </w:r>
            <w:r w:rsidR="00384F36">
              <w:rPr>
                <w:noProof/>
                <w:webHidden/>
              </w:rPr>
              <w:t>19</w:t>
            </w:r>
            <w:r w:rsidR="00E2506A">
              <w:rPr>
                <w:noProof/>
                <w:webHidden/>
              </w:rPr>
              <w:fldChar w:fldCharType="end"/>
            </w:r>
          </w:hyperlink>
        </w:p>
        <w:p w:rsidR="00384F36" w:rsidRDefault="00F55E88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7078796" w:history="1">
            <w:r w:rsidR="00384F36" w:rsidRPr="00454D92">
              <w:rPr>
                <w:rStyle w:val="Hyperlink"/>
                <w:noProof/>
              </w:rPr>
              <w:t>4.2</w:t>
            </w:r>
            <w:r w:rsidR="00384F36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384F36" w:rsidRPr="00454D92">
              <w:rPr>
                <w:rStyle w:val="Hyperlink"/>
                <w:noProof/>
              </w:rPr>
              <w:t>Էականության հատուկ շեմ</w:t>
            </w:r>
            <w:r w:rsidR="00384F36">
              <w:rPr>
                <w:noProof/>
                <w:webHidden/>
              </w:rPr>
              <w:tab/>
            </w:r>
            <w:r w:rsidR="00E2506A">
              <w:rPr>
                <w:noProof/>
                <w:webHidden/>
              </w:rPr>
              <w:fldChar w:fldCharType="begin"/>
            </w:r>
            <w:r w:rsidR="00384F36">
              <w:rPr>
                <w:noProof/>
                <w:webHidden/>
              </w:rPr>
              <w:instrText xml:space="preserve"> PAGEREF _Toc37078796 \h </w:instrText>
            </w:r>
            <w:r w:rsidR="00E2506A">
              <w:rPr>
                <w:noProof/>
                <w:webHidden/>
              </w:rPr>
            </w:r>
            <w:r w:rsidR="00E2506A">
              <w:rPr>
                <w:noProof/>
                <w:webHidden/>
              </w:rPr>
              <w:fldChar w:fldCharType="separate"/>
            </w:r>
            <w:r w:rsidR="00384F36">
              <w:rPr>
                <w:noProof/>
                <w:webHidden/>
              </w:rPr>
              <w:t>19</w:t>
            </w:r>
            <w:r w:rsidR="00E2506A">
              <w:rPr>
                <w:noProof/>
                <w:webHidden/>
              </w:rPr>
              <w:fldChar w:fldCharType="end"/>
            </w:r>
          </w:hyperlink>
        </w:p>
        <w:p w:rsidR="00384F36" w:rsidRDefault="00F55E88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7078797" w:history="1">
            <w:r w:rsidR="00384F36" w:rsidRPr="00454D92">
              <w:rPr>
                <w:rStyle w:val="Hyperlink"/>
                <w:noProof/>
              </w:rPr>
              <w:t>4.3</w:t>
            </w:r>
            <w:r w:rsidR="00384F36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384F36" w:rsidRPr="00454D92">
              <w:rPr>
                <w:rStyle w:val="Hyperlink"/>
                <w:noProof/>
              </w:rPr>
              <w:t>Անհամապատասխանությունների նվազագույն շեմ</w:t>
            </w:r>
            <w:r w:rsidR="00384F36">
              <w:rPr>
                <w:noProof/>
                <w:webHidden/>
              </w:rPr>
              <w:tab/>
            </w:r>
            <w:r w:rsidR="00E2506A">
              <w:rPr>
                <w:noProof/>
                <w:webHidden/>
              </w:rPr>
              <w:fldChar w:fldCharType="begin"/>
            </w:r>
            <w:r w:rsidR="00384F36">
              <w:rPr>
                <w:noProof/>
                <w:webHidden/>
              </w:rPr>
              <w:instrText xml:space="preserve"> PAGEREF _Toc37078797 \h </w:instrText>
            </w:r>
            <w:r w:rsidR="00E2506A">
              <w:rPr>
                <w:noProof/>
                <w:webHidden/>
              </w:rPr>
            </w:r>
            <w:r w:rsidR="00E2506A">
              <w:rPr>
                <w:noProof/>
                <w:webHidden/>
              </w:rPr>
              <w:fldChar w:fldCharType="separate"/>
            </w:r>
            <w:r w:rsidR="00384F36">
              <w:rPr>
                <w:noProof/>
                <w:webHidden/>
              </w:rPr>
              <w:t>20</w:t>
            </w:r>
            <w:r w:rsidR="00E2506A">
              <w:rPr>
                <w:noProof/>
                <w:webHidden/>
              </w:rPr>
              <w:fldChar w:fldCharType="end"/>
            </w:r>
          </w:hyperlink>
        </w:p>
        <w:p w:rsidR="00384F36" w:rsidRDefault="00F55E88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7078798" w:history="1">
            <w:r w:rsidR="00384F36" w:rsidRPr="00454D92">
              <w:rPr>
                <w:rStyle w:val="Hyperlink"/>
                <w:noProof/>
              </w:rPr>
              <w:t>4.4</w:t>
            </w:r>
            <w:r w:rsidR="00384F36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384F36" w:rsidRPr="00454D92">
              <w:rPr>
                <w:rStyle w:val="Hyperlink"/>
                <w:noProof/>
              </w:rPr>
              <w:t xml:space="preserve">Էականության ընդհանուր շեմի, հատուկ շեմի և </w:t>
            </w:r>
            <w:r w:rsidR="00384F36" w:rsidRPr="00454D92">
              <w:rPr>
                <w:rStyle w:val="Hyperlink"/>
                <w:noProof/>
                <w:lang w:val="en-GB"/>
              </w:rPr>
              <w:t>անհամապատասխանությունների</w:t>
            </w:r>
            <w:r w:rsidR="00384F36" w:rsidRPr="00454D92">
              <w:rPr>
                <w:rStyle w:val="Hyperlink"/>
                <w:noProof/>
              </w:rPr>
              <w:t xml:space="preserve"> նվազագույն շեմի վերանայում</w:t>
            </w:r>
            <w:r w:rsidR="00384F36">
              <w:rPr>
                <w:noProof/>
                <w:webHidden/>
              </w:rPr>
              <w:tab/>
            </w:r>
            <w:r w:rsidR="00E2506A">
              <w:rPr>
                <w:noProof/>
                <w:webHidden/>
              </w:rPr>
              <w:fldChar w:fldCharType="begin"/>
            </w:r>
            <w:r w:rsidR="00384F36">
              <w:rPr>
                <w:noProof/>
                <w:webHidden/>
              </w:rPr>
              <w:instrText xml:space="preserve"> PAGEREF _Toc37078798 \h </w:instrText>
            </w:r>
            <w:r w:rsidR="00E2506A">
              <w:rPr>
                <w:noProof/>
                <w:webHidden/>
              </w:rPr>
            </w:r>
            <w:r w:rsidR="00E2506A">
              <w:rPr>
                <w:noProof/>
                <w:webHidden/>
              </w:rPr>
              <w:fldChar w:fldCharType="separate"/>
            </w:r>
            <w:r w:rsidR="00384F36">
              <w:rPr>
                <w:noProof/>
                <w:webHidden/>
              </w:rPr>
              <w:t>21</w:t>
            </w:r>
            <w:r w:rsidR="00E2506A">
              <w:rPr>
                <w:noProof/>
                <w:webHidden/>
              </w:rPr>
              <w:fldChar w:fldCharType="end"/>
            </w:r>
          </w:hyperlink>
        </w:p>
        <w:p w:rsidR="00384F36" w:rsidRDefault="00F55E88">
          <w:pPr>
            <w:pStyle w:val="TOC1"/>
            <w:tabs>
              <w:tab w:val="left" w:pos="44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7078799" w:history="1">
            <w:r w:rsidR="00384F36" w:rsidRPr="00454D92">
              <w:rPr>
                <w:rStyle w:val="Hyperlink"/>
                <w:noProof/>
              </w:rPr>
              <w:t>5</w:t>
            </w:r>
            <w:r w:rsidR="00384F36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384F36" w:rsidRPr="00454D92">
              <w:rPr>
                <w:rStyle w:val="Hyperlink"/>
                <w:noProof/>
              </w:rPr>
              <w:t>Համապատասխանության հաշվեքննության առաջադրանքի պլանավորում</w:t>
            </w:r>
            <w:r w:rsidR="00384F36">
              <w:rPr>
                <w:noProof/>
                <w:webHidden/>
              </w:rPr>
              <w:tab/>
            </w:r>
            <w:r w:rsidR="00E2506A">
              <w:rPr>
                <w:noProof/>
                <w:webHidden/>
              </w:rPr>
              <w:fldChar w:fldCharType="begin"/>
            </w:r>
            <w:r w:rsidR="00384F36">
              <w:rPr>
                <w:noProof/>
                <w:webHidden/>
              </w:rPr>
              <w:instrText xml:space="preserve"> PAGEREF _Toc37078799 \h </w:instrText>
            </w:r>
            <w:r w:rsidR="00E2506A">
              <w:rPr>
                <w:noProof/>
                <w:webHidden/>
              </w:rPr>
            </w:r>
            <w:r w:rsidR="00E2506A">
              <w:rPr>
                <w:noProof/>
                <w:webHidden/>
              </w:rPr>
              <w:fldChar w:fldCharType="separate"/>
            </w:r>
            <w:r w:rsidR="00384F36">
              <w:rPr>
                <w:noProof/>
                <w:webHidden/>
              </w:rPr>
              <w:t>22</w:t>
            </w:r>
            <w:r w:rsidR="00E2506A">
              <w:rPr>
                <w:noProof/>
                <w:webHidden/>
              </w:rPr>
              <w:fldChar w:fldCharType="end"/>
            </w:r>
          </w:hyperlink>
        </w:p>
        <w:p w:rsidR="00384F36" w:rsidRDefault="00F55E88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7078800" w:history="1">
            <w:r w:rsidR="00384F36" w:rsidRPr="00454D92">
              <w:rPr>
                <w:rStyle w:val="Hyperlink"/>
                <w:noProof/>
              </w:rPr>
              <w:t>5.1</w:t>
            </w:r>
            <w:r w:rsidR="00384F36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384F36" w:rsidRPr="00454D92">
              <w:rPr>
                <w:rStyle w:val="Hyperlink"/>
                <w:noProof/>
              </w:rPr>
              <w:t xml:space="preserve">Առաջադրանքի </w:t>
            </w:r>
            <w:r w:rsidR="00E208E3">
              <w:rPr>
                <w:rStyle w:val="Hyperlink"/>
                <w:noProof/>
              </w:rPr>
              <w:t>հաշվեքննության</w:t>
            </w:r>
            <w:r w:rsidR="00384F36" w:rsidRPr="00454D92">
              <w:rPr>
                <w:rStyle w:val="Hyperlink"/>
                <w:noProof/>
              </w:rPr>
              <w:t xml:space="preserve"> առարկայի, կիրառելի օրենսդրական պահանջների (չափանիշ) և ժամկետների հատկորոշում</w:t>
            </w:r>
            <w:r w:rsidR="00384F36">
              <w:rPr>
                <w:noProof/>
                <w:webHidden/>
              </w:rPr>
              <w:tab/>
            </w:r>
            <w:r w:rsidR="00E2506A">
              <w:rPr>
                <w:noProof/>
                <w:webHidden/>
              </w:rPr>
              <w:fldChar w:fldCharType="begin"/>
            </w:r>
            <w:r w:rsidR="00384F36">
              <w:rPr>
                <w:noProof/>
                <w:webHidden/>
              </w:rPr>
              <w:instrText xml:space="preserve"> PAGEREF _Toc37078800 \h </w:instrText>
            </w:r>
            <w:r w:rsidR="00E2506A">
              <w:rPr>
                <w:noProof/>
                <w:webHidden/>
              </w:rPr>
            </w:r>
            <w:r w:rsidR="00E2506A">
              <w:rPr>
                <w:noProof/>
                <w:webHidden/>
              </w:rPr>
              <w:fldChar w:fldCharType="separate"/>
            </w:r>
            <w:r w:rsidR="00384F36">
              <w:rPr>
                <w:noProof/>
                <w:webHidden/>
              </w:rPr>
              <w:t>23</w:t>
            </w:r>
            <w:r w:rsidR="00E2506A">
              <w:rPr>
                <w:noProof/>
                <w:webHidden/>
              </w:rPr>
              <w:fldChar w:fldCharType="end"/>
            </w:r>
          </w:hyperlink>
        </w:p>
        <w:p w:rsidR="00384F36" w:rsidRDefault="00F55E88">
          <w:pPr>
            <w:pStyle w:val="TOC3"/>
            <w:tabs>
              <w:tab w:val="left" w:pos="110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7078801" w:history="1">
            <w:r w:rsidR="00384F36" w:rsidRPr="00454D92">
              <w:rPr>
                <w:rStyle w:val="Hyperlink"/>
                <w:rFonts w:cs="Times New Roman"/>
                <w:noProof/>
                <w:snapToGrid w:val="0"/>
                <w:w w:val="0"/>
              </w:rPr>
              <w:t>5.1.1</w:t>
            </w:r>
            <w:r w:rsidR="00384F36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E208E3">
              <w:rPr>
                <w:rStyle w:val="Hyperlink"/>
                <w:noProof/>
              </w:rPr>
              <w:t>Հաշվեքննության</w:t>
            </w:r>
            <w:r w:rsidR="00384F36" w:rsidRPr="00454D92">
              <w:rPr>
                <w:rStyle w:val="Hyperlink"/>
                <w:noProof/>
              </w:rPr>
              <w:t xml:space="preserve"> առարկա և </w:t>
            </w:r>
            <w:r w:rsidR="00E208E3">
              <w:rPr>
                <w:rStyle w:val="Hyperlink"/>
                <w:noProof/>
              </w:rPr>
              <w:t>Հաշվեքննության</w:t>
            </w:r>
            <w:r w:rsidR="00384F36" w:rsidRPr="00454D92">
              <w:rPr>
                <w:rStyle w:val="Hyperlink"/>
                <w:noProof/>
              </w:rPr>
              <w:t xml:space="preserve"> առարկայի վերաբերյալ տեղեկատվության հատկորոշում</w:t>
            </w:r>
            <w:r w:rsidR="00384F36">
              <w:rPr>
                <w:noProof/>
                <w:webHidden/>
              </w:rPr>
              <w:tab/>
            </w:r>
            <w:r w:rsidR="00E2506A">
              <w:rPr>
                <w:noProof/>
                <w:webHidden/>
              </w:rPr>
              <w:fldChar w:fldCharType="begin"/>
            </w:r>
            <w:r w:rsidR="00384F36">
              <w:rPr>
                <w:noProof/>
                <w:webHidden/>
              </w:rPr>
              <w:instrText xml:space="preserve"> PAGEREF _Toc37078801 \h </w:instrText>
            </w:r>
            <w:r w:rsidR="00E2506A">
              <w:rPr>
                <w:noProof/>
                <w:webHidden/>
              </w:rPr>
            </w:r>
            <w:r w:rsidR="00E2506A">
              <w:rPr>
                <w:noProof/>
                <w:webHidden/>
              </w:rPr>
              <w:fldChar w:fldCharType="separate"/>
            </w:r>
            <w:r w:rsidR="00384F36">
              <w:rPr>
                <w:noProof/>
                <w:webHidden/>
              </w:rPr>
              <w:t>23</w:t>
            </w:r>
            <w:r w:rsidR="00E2506A">
              <w:rPr>
                <w:noProof/>
                <w:webHidden/>
              </w:rPr>
              <w:fldChar w:fldCharType="end"/>
            </w:r>
          </w:hyperlink>
        </w:p>
        <w:p w:rsidR="00384F36" w:rsidRDefault="00F55E88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7078802" w:history="1">
            <w:r w:rsidR="00384F36" w:rsidRPr="00454D92">
              <w:rPr>
                <w:rStyle w:val="Hyperlink"/>
                <w:rFonts w:cs="Times New Roman"/>
                <w:noProof/>
                <w:snapToGrid w:val="0"/>
                <w:w w:val="0"/>
              </w:rPr>
              <w:t>5.1.2</w:t>
            </w:r>
            <w:r w:rsidR="00384F36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384F36" w:rsidRPr="00454D92">
              <w:rPr>
                <w:rStyle w:val="Hyperlink"/>
                <w:noProof/>
              </w:rPr>
              <w:t>Կիրառելի օրենսդրական պահանջների (չափանիշ) հատկորոշում</w:t>
            </w:r>
            <w:r w:rsidR="00384F36">
              <w:rPr>
                <w:noProof/>
                <w:webHidden/>
              </w:rPr>
              <w:tab/>
            </w:r>
            <w:r w:rsidR="00E2506A">
              <w:rPr>
                <w:noProof/>
                <w:webHidden/>
              </w:rPr>
              <w:fldChar w:fldCharType="begin"/>
            </w:r>
            <w:r w:rsidR="00384F36">
              <w:rPr>
                <w:noProof/>
                <w:webHidden/>
              </w:rPr>
              <w:instrText xml:space="preserve"> PAGEREF _Toc37078802 \h </w:instrText>
            </w:r>
            <w:r w:rsidR="00E2506A">
              <w:rPr>
                <w:noProof/>
                <w:webHidden/>
              </w:rPr>
            </w:r>
            <w:r w:rsidR="00E2506A">
              <w:rPr>
                <w:noProof/>
                <w:webHidden/>
              </w:rPr>
              <w:fldChar w:fldCharType="separate"/>
            </w:r>
            <w:r w:rsidR="00384F36">
              <w:rPr>
                <w:noProof/>
                <w:webHidden/>
              </w:rPr>
              <w:t>24</w:t>
            </w:r>
            <w:r w:rsidR="00E2506A">
              <w:rPr>
                <w:noProof/>
                <w:webHidden/>
              </w:rPr>
              <w:fldChar w:fldCharType="end"/>
            </w:r>
          </w:hyperlink>
        </w:p>
        <w:p w:rsidR="00384F36" w:rsidRDefault="00F55E88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7078803" w:history="1">
            <w:r w:rsidR="00384F36" w:rsidRPr="00454D92">
              <w:rPr>
                <w:rStyle w:val="Hyperlink"/>
                <w:rFonts w:cs="Times New Roman"/>
                <w:noProof/>
                <w:snapToGrid w:val="0"/>
                <w:w w:val="0"/>
              </w:rPr>
              <w:t>5.1.3</w:t>
            </w:r>
            <w:r w:rsidR="00384F36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384F36" w:rsidRPr="00454D92">
              <w:rPr>
                <w:rStyle w:val="Hyperlink"/>
                <w:noProof/>
              </w:rPr>
              <w:t>Հաշվեքննության խմբի անդամների ընտրություն և ժամկետների հատկորոշում</w:t>
            </w:r>
            <w:r w:rsidR="00384F36">
              <w:rPr>
                <w:noProof/>
                <w:webHidden/>
              </w:rPr>
              <w:tab/>
            </w:r>
            <w:r w:rsidR="00E2506A">
              <w:rPr>
                <w:noProof/>
                <w:webHidden/>
              </w:rPr>
              <w:fldChar w:fldCharType="begin"/>
            </w:r>
            <w:r w:rsidR="00384F36">
              <w:rPr>
                <w:noProof/>
                <w:webHidden/>
              </w:rPr>
              <w:instrText xml:space="preserve"> PAGEREF _Toc37078803 \h </w:instrText>
            </w:r>
            <w:r w:rsidR="00E2506A">
              <w:rPr>
                <w:noProof/>
                <w:webHidden/>
              </w:rPr>
            </w:r>
            <w:r w:rsidR="00E2506A">
              <w:rPr>
                <w:noProof/>
                <w:webHidden/>
              </w:rPr>
              <w:fldChar w:fldCharType="separate"/>
            </w:r>
            <w:r w:rsidR="00384F36">
              <w:rPr>
                <w:noProof/>
                <w:webHidden/>
              </w:rPr>
              <w:t>26</w:t>
            </w:r>
            <w:r w:rsidR="00E2506A">
              <w:rPr>
                <w:noProof/>
                <w:webHidden/>
              </w:rPr>
              <w:fldChar w:fldCharType="end"/>
            </w:r>
          </w:hyperlink>
        </w:p>
        <w:p w:rsidR="00384F36" w:rsidRDefault="00F55E88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7078804" w:history="1">
            <w:r w:rsidR="00384F36" w:rsidRPr="00454D92">
              <w:rPr>
                <w:rStyle w:val="Hyperlink"/>
                <w:noProof/>
              </w:rPr>
              <w:t>5.2</w:t>
            </w:r>
            <w:r w:rsidR="00384F36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384F36" w:rsidRPr="00454D92">
              <w:rPr>
                <w:rStyle w:val="Hyperlink"/>
                <w:noProof/>
              </w:rPr>
              <w:t>Հաշվեքննության ենթակա մարմնի գործունեության, հաշվեքննության ենթակա գործունեության տեսակի, ներառյալ ներքին հսկողության համակարգի  ուսումնասիրություն</w:t>
            </w:r>
            <w:r w:rsidR="00384F36">
              <w:rPr>
                <w:noProof/>
                <w:webHidden/>
              </w:rPr>
              <w:tab/>
            </w:r>
            <w:r w:rsidR="00E2506A">
              <w:rPr>
                <w:noProof/>
                <w:webHidden/>
              </w:rPr>
              <w:fldChar w:fldCharType="begin"/>
            </w:r>
            <w:r w:rsidR="00384F36">
              <w:rPr>
                <w:noProof/>
                <w:webHidden/>
              </w:rPr>
              <w:instrText xml:space="preserve"> PAGEREF _Toc37078804 \h </w:instrText>
            </w:r>
            <w:r w:rsidR="00E2506A">
              <w:rPr>
                <w:noProof/>
                <w:webHidden/>
              </w:rPr>
            </w:r>
            <w:r w:rsidR="00E2506A">
              <w:rPr>
                <w:noProof/>
                <w:webHidden/>
              </w:rPr>
              <w:fldChar w:fldCharType="separate"/>
            </w:r>
            <w:r w:rsidR="00384F36">
              <w:rPr>
                <w:noProof/>
                <w:webHidden/>
              </w:rPr>
              <w:t>27</w:t>
            </w:r>
            <w:r w:rsidR="00E2506A">
              <w:rPr>
                <w:noProof/>
                <w:webHidden/>
              </w:rPr>
              <w:fldChar w:fldCharType="end"/>
            </w:r>
          </w:hyperlink>
        </w:p>
        <w:p w:rsidR="00384F36" w:rsidRDefault="00F55E88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7078805" w:history="1">
            <w:r w:rsidR="00384F36" w:rsidRPr="00454D92">
              <w:rPr>
                <w:rStyle w:val="Hyperlink"/>
                <w:rFonts w:cs="Times New Roman"/>
                <w:noProof/>
                <w:snapToGrid w:val="0"/>
                <w:w w:val="0"/>
              </w:rPr>
              <w:t>5.2.1</w:t>
            </w:r>
            <w:r w:rsidR="00384F36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384F36" w:rsidRPr="00454D92">
              <w:rPr>
                <w:rStyle w:val="Hyperlink"/>
                <w:noProof/>
              </w:rPr>
              <w:t>Հաշվեքննության ենթակա մարմնի ընդհանուր գործունեության ուսումնասիրություն</w:t>
            </w:r>
            <w:r w:rsidR="00384F36">
              <w:rPr>
                <w:noProof/>
                <w:webHidden/>
              </w:rPr>
              <w:tab/>
            </w:r>
            <w:r w:rsidR="00E2506A">
              <w:rPr>
                <w:noProof/>
                <w:webHidden/>
              </w:rPr>
              <w:fldChar w:fldCharType="begin"/>
            </w:r>
            <w:r w:rsidR="00384F36">
              <w:rPr>
                <w:noProof/>
                <w:webHidden/>
              </w:rPr>
              <w:instrText xml:space="preserve"> PAGEREF _Toc37078805 \h </w:instrText>
            </w:r>
            <w:r w:rsidR="00E2506A">
              <w:rPr>
                <w:noProof/>
                <w:webHidden/>
              </w:rPr>
            </w:r>
            <w:r w:rsidR="00E2506A">
              <w:rPr>
                <w:noProof/>
                <w:webHidden/>
              </w:rPr>
              <w:fldChar w:fldCharType="separate"/>
            </w:r>
            <w:r w:rsidR="00384F36">
              <w:rPr>
                <w:noProof/>
                <w:webHidden/>
              </w:rPr>
              <w:t>28</w:t>
            </w:r>
            <w:r w:rsidR="00E2506A">
              <w:rPr>
                <w:noProof/>
                <w:webHidden/>
              </w:rPr>
              <w:fldChar w:fldCharType="end"/>
            </w:r>
          </w:hyperlink>
        </w:p>
        <w:p w:rsidR="00384F36" w:rsidRDefault="00F55E88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7078806" w:history="1">
            <w:r w:rsidR="00384F36" w:rsidRPr="00454D92">
              <w:rPr>
                <w:rStyle w:val="Hyperlink"/>
                <w:rFonts w:cs="Times New Roman"/>
                <w:noProof/>
                <w:snapToGrid w:val="0"/>
                <w:w w:val="0"/>
              </w:rPr>
              <w:t>5.2.2</w:t>
            </w:r>
            <w:r w:rsidR="00384F36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384F36" w:rsidRPr="00454D92">
              <w:rPr>
                <w:rStyle w:val="Hyperlink"/>
                <w:noProof/>
              </w:rPr>
              <w:t>Հաշվեքննության ենթակա գործունեության տեսակի ուսումնասիրություն</w:t>
            </w:r>
            <w:r w:rsidR="00384F36">
              <w:rPr>
                <w:noProof/>
                <w:webHidden/>
              </w:rPr>
              <w:tab/>
            </w:r>
            <w:r w:rsidR="00E2506A">
              <w:rPr>
                <w:noProof/>
                <w:webHidden/>
              </w:rPr>
              <w:fldChar w:fldCharType="begin"/>
            </w:r>
            <w:r w:rsidR="00384F36">
              <w:rPr>
                <w:noProof/>
                <w:webHidden/>
              </w:rPr>
              <w:instrText xml:space="preserve"> PAGEREF _Toc37078806 \h </w:instrText>
            </w:r>
            <w:r w:rsidR="00E2506A">
              <w:rPr>
                <w:noProof/>
                <w:webHidden/>
              </w:rPr>
            </w:r>
            <w:r w:rsidR="00E2506A">
              <w:rPr>
                <w:noProof/>
                <w:webHidden/>
              </w:rPr>
              <w:fldChar w:fldCharType="separate"/>
            </w:r>
            <w:r w:rsidR="00384F36">
              <w:rPr>
                <w:noProof/>
                <w:webHidden/>
              </w:rPr>
              <w:t>29</w:t>
            </w:r>
            <w:r w:rsidR="00E2506A">
              <w:rPr>
                <w:noProof/>
                <w:webHidden/>
              </w:rPr>
              <w:fldChar w:fldCharType="end"/>
            </w:r>
          </w:hyperlink>
        </w:p>
        <w:p w:rsidR="00384F36" w:rsidRDefault="00F55E88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7078807" w:history="1">
            <w:r w:rsidR="00384F36" w:rsidRPr="00454D92">
              <w:rPr>
                <w:rStyle w:val="Hyperlink"/>
                <w:noProof/>
              </w:rPr>
              <w:t>5.3</w:t>
            </w:r>
            <w:r w:rsidR="00384F36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384F36" w:rsidRPr="00454D92">
              <w:rPr>
                <w:rStyle w:val="Hyperlink"/>
                <w:noProof/>
              </w:rPr>
              <w:t>Էականության շեմի որոշում</w:t>
            </w:r>
            <w:r w:rsidR="00384F36">
              <w:rPr>
                <w:noProof/>
                <w:webHidden/>
              </w:rPr>
              <w:tab/>
            </w:r>
            <w:r w:rsidR="00E2506A">
              <w:rPr>
                <w:noProof/>
                <w:webHidden/>
              </w:rPr>
              <w:fldChar w:fldCharType="begin"/>
            </w:r>
            <w:r w:rsidR="00384F36">
              <w:rPr>
                <w:noProof/>
                <w:webHidden/>
              </w:rPr>
              <w:instrText xml:space="preserve"> PAGEREF _Toc37078807 \h </w:instrText>
            </w:r>
            <w:r w:rsidR="00E2506A">
              <w:rPr>
                <w:noProof/>
                <w:webHidden/>
              </w:rPr>
            </w:r>
            <w:r w:rsidR="00E2506A">
              <w:rPr>
                <w:noProof/>
                <w:webHidden/>
              </w:rPr>
              <w:fldChar w:fldCharType="separate"/>
            </w:r>
            <w:r w:rsidR="00384F36">
              <w:rPr>
                <w:noProof/>
                <w:webHidden/>
              </w:rPr>
              <w:t>30</w:t>
            </w:r>
            <w:r w:rsidR="00E2506A">
              <w:rPr>
                <w:noProof/>
                <w:webHidden/>
              </w:rPr>
              <w:fldChar w:fldCharType="end"/>
            </w:r>
          </w:hyperlink>
        </w:p>
        <w:p w:rsidR="00384F36" w:rsidRDefault="00F55E88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7078808" w:history="1">
            <w:r w:rsidR="00384F36" w:rsidRPr="00454D92">
              <w:rPr>
                <w:rStyle w:val="Hyperlink"/>
                <w:noProof/>
              </w:rPr>
              <w:t>5.4</w:t>
            </w:r>
            <w:r w:rsidR="00384F36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384F36" w:rsidRPr="00454D92">
              <w:rPr>
                <w:rStyle w:val="Hyperlink"/>
                <w:noProof/>
              </w:rPr>
              <w:t>Հաշվեքննության ենթակա գործունեության տեսակի էական անհամապատասխանությունների ռիսկի գնահատում</w:t>
            </w:r>
            <w:r w:rsidR="00384F36">
              <w:rPr>
                <w:noProof/>
                <w:webHidden/>
              </w:rPr>
              <w:tab/>
            </w:r>
            <w:r w:rsidR="00E2506A">
              <w:rPr>
                <w:noProof/>
                <w:webHidden/>
              </w:rPr>
              <w:fldChar w:fldCharType="begin"/>
            </w:r>
            <w:r w:rsidR="00384F36">
              <w:rPr>
                <w:noProof/>
                <w:webHidden/>
              </w:rPr>
              <w:instrText xml:space="preserve"> PAGEREF _Toc37078808 \h </w:instrText>
            </w:r>
            <w:r w:rsidR="00E2506A">
              <w:rPr>
                <w:noProof/>
                <w:webHidden/>
              </w:rPr>
            </w:r>
            <w:r w:rsidR="00E2506A">
              <w:rPr>
                <w:noProof/>
                <w:webHidden/>
              </w:rPr>
              <w:fldChar w:fldCharType="separate"/>
            </w:r>
            <w:r w:rsidR="00384F36">
              <w:rPr>
                <w:noProof/>
                <w:webHidden/>
              </w:rPr>
              <w:t>30</w:t>
            </w:r>
            <w:r w:rsidR="00E2506A">
              <w:rPr>
                <w:noProof/>
                <w:webHidden/>
              </w:rPr>
              <w:fldChar w:fldCharType="end"/>
            </w:r>
          </w:hyperlink>
        </w:p>
        <w:p w:rsidR="00384F36" w:rsidRDefault="00F55E88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7078809" w:history="1">
            <w:r w:rsidR="00384F36" w:rsidRPr="00454D92">
              <w:rPr>
                <w:rStyle w:val="Hyperlink"/>
                <w:noProof/>
              </w:rPr>
              <w:t>5.5</w:t>
            </w:r>
            <w:r w:rsidR="00384F36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384F36" w:rsidRPr="00454D92">
              <w:rPr>
                <w:rStyle w:val="Hyperlink"/>
                <w:noProof/>
              </w:rPr>
              <w:t>Գործառույթի մակարդակում էական անհամապատասխանությունների ռիսկի գնահատում</w:t>
            </w:r>
            <w:r w:rsidR="00384F36">
              <w:rPr>
                <w:noProof/>
                <w:webHidden/>
              </w:rPr>
              <w:tab/>
            </w:r>
            <w:r w:rsidR="00E2506A">
              <w:rPr>
                <w:noProof/>
                <w:webHidden/>
              </w:rPr>
              <w:fldChar w:fldCharType="begin"/>
            </w:r>
            <w:r w:rsidR="00384F36">
              <w:rPr>
                <w:noProof/>
                <w:webHidden/>
              </w:rPr>
              <w:instrText xml:space="preserve"> PAGEREF _Toc37078809 \h </w:instrText>
            </w:r>
            <w:r w:rsidR="00E2506A">
              <w:rPr>
                <w:noProof/>
                <w:webHidden/>
              </w:rPr>
            </w:r>
            <w:r w:rsidR="00E2506A">
              <w:rPr>
                <w:noProof/>
                <w:webHidden/>
              </w:rPr>
              <w:fldChar w:fldCharType="separate"/>
            </w:r>
            <w:r w:rsidR="00384F36">
              <w:rPr>
                <w:noProof/>
                <w:webHidden/>
              </w:rPr>
              <w:t>32</w:t>
            </w:r>
            <w:r w:rsidR="00E2506A">
              <w:rPr>
                <w:noProof/>
                <w:webHidden/>
              </w:rPr>
              <w:fldChar w:fldCharType="end"/>
            </w:r>
          </w:hyperlink>
        </w:p>
        <w:p w:rsidR="00384F36" w:rsidRDefault="00F55E88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7078810" w:history="1">
            <w:r w:rsidR="00384F36" w:rsidRPr="00454D92">
              <w:rPr>
                <w:rStyle w:val="Hyperlink"/>
                <w:rFonts w:cs="Times New Roman"/>
                <w:noProof/>
                <w:snapToGrid w:val="0"/>
                <w:w w:val="0"/>
              </w:rPr>
              <w:t>5.5.1</w:t>
            </w:r>
            <w:r w:rsidR="00384F36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384F36" w:rsidRPr="00454D92">
              <w:rPr>
                <w:rStyle w:val="Hyperlink"/>
                <w:noProof/>
              </w:rPr>
              <w:t>Բնորոշ ռիսկ</w:t>
            </w:r>
            <w:r w:rsidR="00384F36">
              <w:rPr>
                <w:noProof/>
                <w:webHidden/>
              </w:rPr>
              <w:tab/>
            </w:r>
            <w:r w:rsidR="00E2506A">
              <w:rPr>
                <w:noProof/>
                <w:webHidden/>
              </w:rPr>
              <w:fldChar w:fldCharType="begin"/>
            </w:r>
            <w:r w:rsidR="00384F36">
              <w:rPr>
                <w:noProof/>
                <w:webHidden/>
              </w:rPr>
              <w:instrText xml:space="preserve"> PAGEREF _Toc37078810 \h </w:instrText>
            </w:r>
            <w:r w:rsidR="00E2506A">
              <w:rPr>
                <w:noProof/>
                <w:webHidden/>
              </w:rPr>
            </w:r>
            <w:r w:rsidR="00E2506A">
              <w:rPr>
                <w:noProof/>
                <w:webHidden/>
              </w:rPr>
              <w:fldChar w:fldCharType="separate"/>
            </w:r>
            <w:r w:rsidR="00384F36">
              <w:rPr>
                <w:noProof/>
                <w:webHidden/>
              </w:rPr>
              <w:t>32</w:t>
            </w:r>
            <w:r w:rsidR="00E2506A">
              <w:rPr>
                <w:noProof/>
                <w:webHidden/>
              </w:rPr>
              <w:fldChar w:fldCharType="end"/>
            </w:r>
          </w:hyperlink>
        </w:p>
        <w:p w:rsidR="00384F36" w:rsidRDefault="00F55E88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7078811" w:history="1">
            <w:r w:rsidR="00384F36" w:rsidRPr="00454D92">
              <w:rPr>
                <w:rStyle w:val="Hyperlink"/>
                <w:rFonts w:cs="Times New Roman"/>
                <w:noProof/>
                <w:snapToGrid w:val="0"/>
                <w:w w:val="0"/>
              </w:rPr>
              <w:t>5.5.2</w:t>
            </w:r>
            <w:r w:rsidR="00384F36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384F36" w:rsidRPr="00454D92">
              <w:rPr>
                <w:rStyle w:val="Hyperlink"/>
                <w:noProof/>
              </w:rPr>
              <w:t>Հսկողության ռիսկ</w:t>
            </w:r>
            <w:r w:rsidR="00384F36">
              <w:rPr>
                <w:noProof/>
                <w:webHidden/>
              </w:rPr>
              <w:tab/>
            </w:r>
            <w:r w:rsidR="00E2506A">
              <w:rPr>
                <w:noProof/>
                <w:webHidden/>
              </w:rPr>
              <w:fldChar w:fldCharType="begin"/>
            </w:r>
            <w:r w:rsidR="00384F36">
              <w:rPr>
                <w:noProof/>
                <w:webHidden/>
              </w:rPr>
              <w:instrText xml:space="preserve"> PAGEREF _Toc37078811 \h </w:instrText>
            </w:r>
            <w:r w:rsidR="00E2506A">
              <w:rPr>
                <w:noProof/>
                <w:webHidden/>
              </w:rPr>
            </w:r>
            <w:r w:rsidR="00E2506A">
              <w:rPr>
                <w:noProof/>
                <w:webHidden/>
              </w:rPr>
              <w:fldChar w:fldCharType="separate"/>
            </w:r>
            <w:r w:rsidR="00384F36">
              <w:rPr>
                <w:noProof/>
                <w:webHidden/>
              </w:rPr>
              <w:t>33</w:t>
            </w:r>
            <w:r w:rsidR="00E2506A">
              <w:rPr>
                <w:noProof/>
                <w:webHidden/>
              </w:rPr>
              <w:fldChar w:fldCharType="end"/>
            </w:r>
          </w:hyperlink>
        </w:p>
        <w:p w:rsidR="00384F36" w:rsidRDefault="00F55E88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7078812" w:history="1">
            <w:r w:rsidR="00384F36" w:rsidRPr="00454D92">
              <w:rPr>
                <w:rStyle w:val="Hyperlink"/>
                <w:rFonts w:cs="Times New Roman"/>
                <w:noProof/>
                <w:snapToGrid w:val="0"/>
                <w:w w:val="0"/>
              </w:rPr>
              <w:t>5.5.3</w:t>
            </w:r>
            <w:r w:rsidR="00384F36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384F36" w:rsidRPr="00454D92">
              <w:rPr>
                <w:rStyle w:val="Hyperlink"/>
                <w:noProof/>
              </w:rPr>
              <w:t>Բնորոշ և հսկողության ռիսկերի համակցում</w:t>
            </w:r>
            <w:r w:rsidR="00384F36">
              <w:rPr>
                <w:noProof/>
                <w:webHidden/>
              </w:rPr>
              <w:tab/>
            </w:r>
            <w:r w:rsidR="00E2506A">
              <w:rPr>
                <w:noProof/>
                <w:webHidden/>
              </w:rPr>
              <w:fldChar w:fldCharType="begin"/>
            </w:r>
            <w:r w:rsidR="00384F36">
              <w:rPr>
                <w:noProof/>
                <w:webHidden/>
              </w:rPr>
              <w:instrText xml:space="preserve"> PAGEREF _Toc37078812 \h </w:instrText>
            </w:r>
            <w:r w:rsidR="00E2506A">
              <w:rPr>
                <w:noProof/>
                <w:webHidden/>
              </w:rPr>
            </w:r>
            <w:r w:rsidR="00E2506A">
              <w:rPr>
                <w:noProof/>
                <w:webHidden/>
              </w:rPr>
              <w:fldChar w:fldCharType="separate"/>
            </w:r>
            <w:r w:rsidR="00384F36">
              <w:rPr>
                <w:noProof/>
                <w:webHidden/>
              </w:rPr>
              <w:t>34</w:t>
            </w:r>
            <w:r w:rsidR="00E2506A">
              <w:rPr>
                <w:noProof/>
                <w:webHidden/>
              </w:rPr>
              <w:fldChar w:fldCharType="end"/>
            </w:r>
          </w:hyperlink>
        </w:p>
        <w:p w:rsidR="00384F36" w:rsidRDefault="00F55E88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7078813" w:history="1">
            <w:r w:rsidR="00384F36" w:rsidRPr="00454D92">
              <w:rPr>
                <w:rStyle w:val="Hyperlink"/>
                <w:noProof/>
              </w:rPr>
              <w:t>5.6</w:t>
            </w:r>
            <w:r w:rsidR="00384F36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384F36" w:rsidRPr="00454D92">
              <w:rPr>
                <w:rStyle w:val="Hyperlink"/>
                <w:noProof/>
              </w:rPr>
              <w:t>Խարդախության ռիսկի գնահատում և արձագանք</w:t>
            </w:r>
            <w:r w:rsidR="00384F36">
              <w:rPr>
                <w:noProof/>
                <w:webHidden/>
              </w:rPr>
              <w:tab/>
            </w:r>
            <w:r w:rsidR="00E2506A">
              <w:rPr>
                <w:noProof/>
                <w:webHidden/>
              </w:rPr>
              <w:fldChar w:fldCharType="begin"/>
            </w:r>
            <w:r w:rsidR="00384F36">
              <w:rPr>
                <w:noProof/>
                <w:webHidden/>
              </w:rPr>
              <w:instrText xml:space="preserve"> PAGEREF _Toc37078813 \h </w:instrText>
            </w:r>
            <w:r w:rsidR="00E2506A">
              <w:rPr>
                <w:noProof/>
                <w:webHidden/>
              </w:rPr>
            </w:r>
            <w:r w:rsidR="00E2506A">
              <w:rPr>
                <w:noProof/>
                <w:webHidden/>
              </w:rPr>
              <w:fldChar w:fldCharType="separate"/>
            </w:r>
            <w:r w:rsidR="00384F36">
              <w:rPr>
                <w:noProof/>
                <w:webHidden/>
              </w:rPr>
              <w:t>35</w:t>
            </w:r>
            <w:r w:rsidR="00E2506A">
              <w:rPr>
                <w:noProof/>
                <w:webHidden/>
              </w:rPr>
              <w:fldChar w:fldCharType="end"/>
            </w:r>
          </w:hyperlink>
        </w:p>
        <w:p w:rsidR="00384F36" w:rsidRDefault="00F55E88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7078814" w:history="1">
            <w:r w:rsidR="00384F36" w:rsidRPr="00454D92">
              <w:rPr>
                <w:rStyle w:val="Hyperlink"/>
                <w:noProof/>
              </w:rPr>
              <w:t>5.7</w:t>
            </w:r>
            <w:r w:rsidR="00384F36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384F36" w:rsidRPr="00454D92">
              <w:rPr>
                <w:rStyle w:val="Hyperlink"/>
                <w:noProof/>
              </w:rPr>
              <w:t>Արձագանք հաշվեքննության ենթակա գործունեության տեսակի մակարդակում գնահատված ռիսկերին</w:t>
            </w:r>
            <w:r w:rsidR="00384F36">
              <w:rPr>
                <w:noProof/>
                <w:webHidden/>
              </w:rPr>
              <w:tab/>
            </w:r>
            <w:r w:rsidR="00E2506A">
              <w:rPr>
                <w:noProof/>
                <w:webHidden/>
              </w:rPr>
              <w:fldChar w:fldCharType="begin"/>
            </w:r>
            <w:r w:rsidR="00384F36">
              <w:rPr>
                <w:noProof/>
                <w:webHidden/>
              </w:rPr>
              <w:instrText xml:space="preserve"> PAGEREF _Toc37078814 \h </w:instrText>
            </w:r>
            <w:r w:rsidR="00E2506A">
              <w:rPr>
                <w:noProof/>
                <w:webHidden/>
              </w:rPr>
            </w:r>
            <w:r w:rsidR="00E2506A">
              <w:rPr>
                <w:noProof/>
                <w:webHidden/>
              </w:rPr>
              <w:fldChar w:fldCharType="separate"/>
            </w:r>
            <w:r w:rsidR="00384F36">
              <w:rPr>
                <w:noProof/>
                <w:webHidden/>
              </w:rPr>
              <w:t>36</w:t>
            </w:r>
            <w:r w:rsidR="00E2506A">
              <w:rPr>
                <w:noProof/>
                <w:webHidden/>
              </w:rPr>
              <w:fldChar w:fldCharType="end"/>
            </w:r>
          </w:hyperlink>
        </w:p>
        <w:p w:rsidR="00384F36" w:rsidRDefault="00F55E88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7078815" w:history="1">
            <w:r w:rsidR="00384F36" w:rsidRPr="00454D92">
              <w:rPr>
                <w:rStyle w:val="Hyperlink"/>
                <w:noProof/>
              </w:rPr>
              <w:t>5.8</w:t>
            </w:r>
            <w:r w:rsidR="00384F36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384F36" w:rsidRPr="00454D92">
              <w:rPr>
                <w:rStyle w:val="Hyperlink"/>
                <w:noProof/>
              </w:rPr>
              <w:t>Արձագանք գործառույթի մակարդակում գնահատված ռիսկերին</w:t>
            </w:r>
            <w:r w:rsidR="00384F36">
              <w:rPr>
                <w:noProof/>
                <w:webHidden/>
              </w:rPr>
              <w:tab/>
            </w:r>
            <w:r w:rsidR="00E2506A">
              <w:rPr>
                <w:noProof/>
                <w:webHidden/>
              </w:rPr>
              <w:fldChar w:fldCharType="begin"/>
            </w:r>
            <w:r w:rsidR="00384F36">
              <w:rPr>
                <w:noProof/>
                <w:webHidden/>
              </w:rPr>
              <w:instrText xml:space="preserve"> PAGEREF _Toc37078815 \h </w:instrText>
            </w:r>
            <w:r w:rsidR="00E2506A">
              <w:rPr>
                <w:noProof/>
                <w:webHidden/>
              </w:rPr>
            </w:r>
            <w:r w:rsidR="00E2506A">
              <w:rPr>
                <w:noProof/>
                <w:webHidden/>
              </w:rPr>
              <w:fldChar w:fldCharType="separate"/>
            </w:r>
            <w:r w:rsidR="00384F36">
              <w:rPr>
                <w:noProof/>
                <w:webHidden/>
              </w:rPr>
              <w:t>37</w:t>
            </w:r>
            <w:r w:rsidR="00E2506A">
              <w:rPr>
                <w:noProof/>
                <w:webHidden/>
              </w:rPr>
              <w:fldChar w:fldCharType="end"/>
            </w:r>
          </w:hyperlink>
        </w:p>
        <w:p w:rsidR="00384F36" w:rsidRDefault="00F55E88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7078816" w:history="1">
            <w:r w:rsidR="00384F36" w:rsidRPr="00454D92">
              <w:rPr>
                <w:rStyle w:val="Hyperlink"/>
                <w:noProof/>
              </w:rPr>
              <w:t>5.9</w:t>
            </w:r>
            <w:r w:rsidR="00384F36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384F36" w:rsidRPr="00454D92">
              <w:rPr>
                <w:rStyle w:val="Hyperlink"/>
                <w:noProof/>
              </w:rPr>
              <w:t>Ներկայացման ենթակա փաստաթղթեր</w:t>
            </w:r>
            <w:r w:rsidR="00384F36">
              <w:rPr>
                <w:noProof/>
                <w:webHidden/>
              </w:rPr>
              <w:tab/>
            </w:r>
            <w:r w:rsidR="00E2506A">
              <w:rPr>
                <w:noProof/>
                <w:webHidden/>
              </w:rPr>
              <w:fldChar w:fldCharType="begin"/>
            </w:r>
            <w:r w:rsidR="00384F36">
              <w:rPr>
                <w:noProof/>
                <w:webHidden/>
              </w:rPr>
              <w:instrText xml:space="preserve"> PAGEREF _Toc37078816 \h </w:instrText>
            </w:r>
            <w:r w:rsidR="00E2506A">
              <w:rPr>
                <w:noProof/>
                <w:webHidden/>
              </w:rPr>
            </w:r>
            <w:r w:rsidR="00E2506A">
              <w:rPr>
                <w:noProof/>
                <w:webHidden/>
              </w:rPr>
              <w:fldChar w:fldCharType="separate"/>
            </w:r>
            <w:r w:rsidR="00384F36">
              <w:rPr>
                <w:noProof/>
                <w:webHidden/>
              </w:rPr>
              <w:t>39</w:t>
            </w:r>
            <w:r w:rsidR="00E2506A">
              <w:rPr>
                <w:noProof/>
                <w:webHidden/>
              </w:rPr>
              <w:fldChar w:fldCharType="end"/>
            </w:r>
          </w:hyperlink>
        </w:p>
        <w:p w:rsidR="00384F36" w:rsidRDefault="00F55E88">
          <w:pPr>
            <w:pStyle w:val="TOC1"/>
            <w:tabs>
              <w:tab w:val="left" w:pos="44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7078817" w:history="1">
            <w:r w:rsidR="00384F36" w:rsidRPr="00454D92">
              <w:rPr>
                <w:rStyle w:val="Hyperlink"/>
                <w:noProof/>
              </w:rPr>
              <w:t>6</w:t>
            </w:r>
            <w:r w:rsidR="00384F36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384F36" w:rsidRPr="00454D92">
              <w:rPr>
                <w:rStyle w:val="Hyperlink"/>
                <w:noProof/>
              </w:rPr>
              <w:t>Հսկողության գործընթացներ</w:t>
            </w:r>
            <w:r w:rsidR="00384F36">
              <w:rPr>
                <w:noProof/>
                <w:webHidden/>
              </w:rPr>
              <w:tab/>
            </w:r>
            <w:r w:rsidR="00E2506A">
              <w:rPr>
                <w:noProof/>
                <w:webHidden/>
              </w:rPr>
              <w:fldChar w:fldCharType="begin"/>
            </w:r>
            <w:r w:rsidR="00384F36">
              <w:rPr>
                <w:noProof/>
                <w:webHidden/>
              </w:rPr>
              <w:instrText xml:space="preserve"> PAGEREF _Toc37078817 \h </w:instrText>
            </w:r>
            <w:r w:rsidR="00E2506A">
              <w:rPr>
                <w:noProof/>
                <w:webHidden/>
              </w:rPr>
            </w:r>
            <w:r w:rsidR="00E2506A">
              <w:rPr>
                <w:noProof/>
                <w:webHidden/>
              </w:rPr>
              <w:fldChar w:fldCharType="separate"/>
            </w:r>
            <w:r w:rsidR="00384F36">
              <w:rPr>
                <w:noProof/>
                <w:webHidden/>
              </w:rPr>
              <w:t>40</w:t>
            </w:r>
            <w:r w:rsidR="00E2506A">
              <w:rPr>
                <w:noProof/>
                <w:webHidden/>
              </w:rPr>
              <w:fldChar w:fldCharType="end"/>
            </w:r>
          </w:hyperlink>
        </w:p>
        <w:p w:rsidR="00384F36" w:rsidRDefault="00F55E88">
          <w:pPr>
            <w:pStyle w:val="TOC1"/>
            <w:tabs>
              <w:tab w:val="left" w:pos="44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7078818" w:history="1">
            <w:r w:rsidR="00384F36" w:rsidRPr="00454D92">
              <w:rPr>
                <w:rStyle w:val="Hyperlink"/>
                <w:noProof/>
              </w:rPr>
              <w:t>7</w:t>
            </w:r>
            <w:r w:rsidR="00384F36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384F36" w:rsidRPr="00454D92">
              <w:rPr>
                <w:rStyle w:val="Hyperlink"/>
                <w:noProof/>
              </w:rPr>
              <w:t>Առաջադրանքի տեղային աշխատանքներ</w:t>
            </w:r>
            <w:r w:rsidR="00384F36">
              <w:rPr>
                <w:noProof/>
                <w:webHidden/>
              </w:rPr>
              <w:tab/>
            </w:r>
            <w:r w:rsidR="00E2506A">
              <w:rPr>
                <w:noProof/>
                <w:webHidden/>
              </w:rPr>
              <w:fldChar w:fldCharType="begin"/>
            </w:r>
            <w:r w:rsidR="00384F36">
              <w:rPr>
                <w:noProof/>
                <w:webHidden/>
              </w:rPr>
              <w:instrText xml:space="preserve"> PAGEREF _Toc37078818 \h </w:instrText>
            </w:r>
            <w:r w:rsidR="00E2506A">
              <w:rPr>
                <w:noProof/>
                <w:webHidden/>
              </w:rPr>
            </w:r>
            <w:r w:rsidR="00E2506A">
              <w:rPr>
                <w:noProof/>
                <w:webHidden/>
              </w:rPr>
              <w:fldChar w:fldCharType="separate"/>
            </w:r>
            <w:r w:rsidR="00384F36">
              <w:rPr>
                <w:noProof/>
                <w:webHidden/>
              </w:rPr>
              <w:t>41</w:t>
            </w:r>
            <w:r w:rsidR="00E2506A">
              <w:rPr>
                <w:noProof/>
                <w:webHidden/>
              </w:rPr>
              <w:fldChar w:fldCharType="end"/>
            </w:r>
          </w:hyperlink>
        </w:p>
        <w:p w:rsidR="00384F36" w:rsidRDefault="00F55E88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7078819" w:history="1">
            <w:r w:rsidR="00384F36" w:rsidRPr="00454D92">
              <w:rPr>
                <w:rStyle w:val="Hyperlink"/>
                <w:noProof/>
                <w:lang w:val="de-DE"/>
              </w:rPr>
              <w:t>7.1</w:t>
            </w:r>
            <w:r w:rsidR="00384F36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384F36" w:rsidRPr="00454D92">
              <w:rPr>
                <w:rStyle w:val="Hyperlink"/>
                <w:noProof/>
              </w:rPr>
              <w:t>Հաշվեքննության ապացույցներ</w:t>
            </w:r>
            <w:r w:rsidR="00384F36">
              <w:rPr>
                <w:noProof/>
                <w:webHidden/>
              </w:rPr>
              <w:tab/>
            </w:r>
            <w:r w:rsidR="00E2506A">
              <w:rPr>
                <w:noProof/>
                <w:webHidden/>
              </w:rPr>
              <w:fldChar w:fldCharType="begin"/>
            </w:r>
            <w:r w:rsidR="00384F36">
              <w:rPr>
                <w:noProof/>
                <w:webHidden/>
              </w:rPr>
              <w:instrText xml:space="preserve"> PAGEREF _Toc37078819 \h </w:instrText>
            </w:r>
            <w:r w:rsidR="00E2506A">
              <w:rPr>
                <w:noProof/>
                <w:webHidden/>
              </w:rPr>
            </w:r>
            <w:r w:rsidR="00E2506A">
              <w:rPr>
                <w:noProof/>
                <w:webHidden/>
              </w:rPr>
              <w:fldChar w:fldCharType="separate"/>
            </w:r>
            <w:r w:rsidR="00384F36">
              <w:rPr>
                <w:noProof/>
                <w:webHidden/>
              </w:rPr>
              <w:t>41</w:t>
            </w:r>
            <w:r w:rsidR="00E2506A">
              <w:rPr>
                <w:noProof/>
                <w:webHidden/>
              </w:rPr>
              <w:fldChar w:fldCharType="end"/>
            </w:r>
          </w:hyperlink>
        </w:p>
        <w:p w:rsidR="00384F36" w:rsidRDefault="00F55E88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7078820" w:history="1">
            <w:r w:rsidR="00384F36" w:rsidRPr="00454D92">
              <w:rPr>
                <w:rStyle w:val="Hyperlink"/>
                <w:noProof/>
              </w:rPr>
              <w:t>7.2</w:t>
            </w:r>
            <w:r w:rsidR="00384F36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384F36" w:rsidRPr="00454D92">
              <w:rPr>
                <w:rStyle w:val="Hyperlink"/>
                <w:noProof/>
              </w:rPr>
              <w:t>Հաշվեքննության առաջադրանքի փաստաթղթավորում</w:t>
            </w:r>
            <w:r w:rsidR="00384F36">
              <w:rPr>
                <w:noProof/>
                <w:webHidden/>
              </w:rPr>
              <w:tab/>
            </w:r>
            <w:r w:rsidR="00E2506A">
              <w:rPr>
                <w:noProof/>
                <w:webHidden/>
              </w:rPr>
              <w:fldChar w:fldCharType="begin"/>
            </w:r>
            <w:r w:rsidR="00384F36">
              <w:rPr>
                <w:noProof/>
                <w:webHidden/>
              </w:rPr>
              <w:instrText xml:space="preserve"> PAGEREF _Toc37078820 \h </w:instrText>
            </w:r>
            <w:r w:rsidR="00E2506A">
              <w:rPr>
                <w:noProof/>
                <w:webHidden/>
              </w:rPr>
            </w:r>
            <w:r w:rsidR="00E2506A">
              <w:rPr>
                <w:noProof/>
                <w:webHidden/>
              </w:rPr>
              <w:fldChar w:fldCharType="separate"/>
            </w:r>
            <w:r w:rsidR="00384F36">
              <w:rPr>
                <w:noProof/>
                <w:webHidden/>
              </w:rPr>
              <w:t>42</w:t>
            </w:r>
            <w:r w:rsidR="00E2506A">
              <w:rPr>
                <w:noProof/>
                <w:webHidden/>
              </w:rPr>
              <w:fldChar w:fldCharType="end"/>
            </w:r>
          </w:hyperlink>
        </w:p>
        <w:p w:rsidR="00384F36" w:rsidRDefault="00F55E88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7078821" w:history="1">
            <w:r w:rsidR="00384F36" w:rsidRPr="00454D92">
              <w:rPr>
                <w:rStyle w:val="Hyperlink"/>
                <w:noProof/>
              </w:rPr>
              <w:t>7.3</w:t>
            </w:r>
            <w:r w:rsidR="00384F36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384F36" w:rsidRPr="00454D92">
              <w:rPr>
                <w:rStyle w:val="Hyperlink"/>
                <w:noProof/>
              </w:rPr>
              <w:t>Հսկողության գործընթացների նախագծման և ներդրման արդյունավետության թեստեր</w:t>
            </w:r>
            <w:r w:rsidR="00384F36">
              <w:rPr>
                <w:noProof/>
                <w:webHidden/>
              </w:rPr>
              <w:tab/>
            </w:r>
            <w:r w:rsidR="00E2506A">
              <w:rPr>
                <w:noProof/>
                <w:webHidden/>
              </w:rPr>
              <w:fldChar w:fldCharType="begin"/>
            </w:r>
            <w:r w:rsidR="00384F36">
              <w:rPr>
                <w:noProof/>
                <w:webHidden/>
              </w:rPr>
              <w:instrText xml:space="preserve"> PAGEREF _Toc37078821 \h </w:instrText>
            </w:r>
            <w:r w:rsidR="00E2506A">
              <w:rPr>
                <w:noProof/>
                <w:webHidden/>
              </w:rPr>
            </w:r>
            <w:r w:rsidR="00E2506A">
              <w:rPr>
                <w:noProof/>
                <w:webHidden/>
              </w:rPr>
              <w:fldChar w:fldCharType="separate"/>
            </w:r>
            <w:r w:rsidR="00384F36">
              <w:rPr>
                <w:noProof/>
                <w:webHidden/>
              </w:rPr>
              <w:t>42</w:t>
            </w:r>
            <w:r w:rsidR="00E2506A">
              <w:rPr>
                <w:noProof/>
                <w:webHidden/>
              </w:rPr>
              <w:fldChar w:fldCharType="end"/>
            </w:r>
          </w:hyperlink>
        </w:p>
        <w:p w:rsidR="00384F36" w:rsidRDefault="00F55E88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7078822" w:history="1">
            <w:r w:rsidR="00384F36" w:rsidRPr="00454D92">
              <w:rPr>
                <w:rStyle w:val="Hyperlink"/>
                <w:noProof/>
              </w:rPr>
              <w:t>7.4</w:t>
            </w:r>
            <w:r w:rsidR="00384F36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384F36" w:rsidRPr="00454D92">
              <w:rPr>
                <w:rStyle w:val="Hyperlink"/>
                <w:noProof/>
              </w:rPr>
              <w:t>Հսկողության գործընթացների գործունեության արդյունավետության թեստեր</w:t>
            </w:r>
            <w:r w:rsidR="00384F36">
              <w:rPr>
                <w:noProof/>
                <w:webHidden/>
              </w:rPr>
              <w:tab/>
            </w:r>
            <w:r w:rsidR="00E2506A">
              <w:rPr>
                <w:noProof/>
                <w:webHidden/>
              </w:rPr>
              <w:fldChar w:fldCharType="begin"/>
            </w:r>
            <w:r w:rsidR="00384F36">
              <w:rPr>
                <w:noProof/>
                <w:webHidden/>
              </w:rPr>
              <w:instrText xml:space="preserve"> PAGEREF _Toc37078822 \h </w:instrText>
            </w:r>
            <w:r w:rsidR="00E2506A">
              <w:rPr>
                <w:noProof/>
                <w:webHidden/>
              </w:rPr>
            </w:r>
            <w:r w:rsidR="00E2506A">
              <w:rPr>
                <w:noProof/>
                <w:webHidden/>
              </w:rPr>
              <w:fldChar w:fldCharType="separate"/>
            </w:r>
            <w:r w:rsidR="00384F36">
              <w:rPr>
                <w:noProof/>
                <w:webHidden/>
              </w:rPr>
              <w:t>44</w:t>
            </w:r>
            <w:r w:rsidR="00E2506A">
              <w:rPr>
                <w:noProof/>
                <w:webHidden/>
              </w:rPr>
              <w:fldChar w:fldCharType="end"/>
            </w:r>
          </w:hyperlink>
        </w:p>
        <w:p w:rsidR="00384F36" w:rsidRDefault="00F55E88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7078823" w:history="1">
            <w:r w:rsidR="00384F36" w:rsidRPr="00454D92">
              <w:rPr>
                <w:rStyle w:val="Hyperlink"/>
                <w:noProof/>
              </w:rPr>
              <w:t>7.5</w:t>
            </w:r>
            <w:r w:rsidR="00384F36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384F36" w:rsidRPr="00454D92">
              <w:rPr>
                <w:rStyle w:val="Hyperlink"/>
                <w:noProof/>
              </w:rPr>
              <w:t>Հսկողության թեստերի արդյունքների ամփոփում</w:t>
            </w:r>
            <w:r w:rsidR="00384F36">
              <w:rPr>
                <w:noProof/>
                <w:webHidden/>
              </w:rPr>
              <w:tab/>
            </w:r>
            <w:r w:rsidR="00E2506A">
              <w:rPr>
                <w:noProof/>
                <w:webHidden/>
              </w:rPr>
              <w:fldChar w:fldCharType="begin"/>
            </w:r>
            <w:r w:rsidR="00384F36">
              <w:rPr>
                <w:noProof/>
                <w:webHidden/>
              </w:rPr>
              <w:instrText xml:space="preserve"> PAGEREF _Toc37078823 \h </w:instrText>
            </w:r>
            <w:r w:rsidR="00E2506A">
              <w:rPr>
                <w:noProof/>
                <w:webHidden/>
              </w:rPr>
            </w:r>
            <w:r w:rsidR="00E2506A">
              <w:rPr>
                <w:noProof/>
                <w:webHidden/>
              </w:rPr>
              <w:fldChar w:fldCharType="separate"/>
            </w:r>
            <w:r w:rsidR="00384F36">
              <w:rPr>
                <w:noProof/>
                <w:webHidden/>
              </w:rPr>
              <w:t>44</w:t>
            </w:r>
            <w:r w:rsidR="00E2506A">
              <w:rPr>
                <w:noProof/>
                <w:webHidden/>
              </w:rPr>
              <w:fldChar w:fldCharType="end"/>
            </w:r>
          </w:hyperlink>
        </w:p>
        <w:p w:rsidR="00384F36" w:rsidRDefault="00F55E88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7078824" w:history="1">
            <w:r w:rsidR="00384F36" w:rsidRPr="00454D92">
              <w:rPr>
                <w:rStyle w:val="Hyperlink"/>
                <w:noProof/>
              </w:rPr>
              <w:t>7.6</w:t>
            </w:r>
            <w:r w:rsidR="00384F36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384F36" w:rsidRPr="00454D92">
              <w:rPr>
                <w:rStyle w:val="Hyperlink"/>
                <w:noProof/>
              </w:rPr>
              <w:t>Ըստ էության թեստեր</w:t>
            </w:r>
            <w:r w:rsidR="00384F36">
              <w:rPr>
                <w:noProof/>
                <w:webHidden/>
              </w:rPr>
              <w:tab/>
            </w:r>
            <w:r w:rsidR="00E2506A">
              <w:rPr>
                <w:noProof/>
                <w:webHidden/>
              </w:rPr>
              <w:fldChar w:fldCharType="begin"/>
            </w:r>
            <w:r w:rsidR="00384F36">
              <w:rPr>
                <w:noProof/>
                <w:webHidden/>
              </w:rPr>
              <w:instrText xml:space="preserve"> PAGEREF _Toc37078824 \h </w:instrText>
            </w:r>
            <w:r w:rsidR="00E2506A">
              <w:rPr>
                <w:noProof/>
                <w:webHidden/>
              </w:rPr>
            </w:r>
            <w:r w:rsidR="00E2506A">
              <w:rPr>
                <w:noProof/>
                <w:webHidden/>
              </w:rPr>
              <w:fldChar w:fldCharType="separate"/>
            </w:r>
            <w:r w:rsidR="00384F36">
              <w:rPr>
                <w:noProof/>
                <w:webHidden/>
              </w:rPr>
              <w:t>46</w:t>
            </w:r>
            <w:r w:rsidR="00E2506A">
              <w:rPr>
                <w:noProof/>
                <w:webHidden/>
              </w:rPr>
              <w:fldChar w:fldCharType="end"/>
            </w:r>
          </w:hyperlink>
        </w:p>
        <w:p w:rsidR="00384F36" w:rsidRDefault="00F55E88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7078825" w:history="1">
            <w:r w:rsidR="00384F36" w:rsidRPr="00454D92">
              <w:rPr>
                <w:rStyle w:val="Hyperlink"/>
                <w:noProof/>
              </w:rPr>
              <w:t>7.7</w:t>
            </w:r>
            <w:r w:rsidR="00384F36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384F36" w:rsidRPr="00454D92">
              <w:rPr>
                <w:rStyle w:val="Hyperlink"/>
                <w:noProof/>
              </w:rPr>
              <w:t>Գնումների գործընթացի  հաշվեքննության առաջադրանքում իրականացվող հսկողության գործընթացների արդյունավետության գնահատման և ըստ էության թեստերի վերաբերյալ ուղեցույցներ</w:t>
            </w:r>
            <w:r w:rsidR="00384F36">
              <w:rPr>
                <w:noProof/>
                <w:webHidden/>
              </w:rPr>
              <w:tab/>
            </w:r>
            <w:r w:rsidR="00E2506A">
              <w:rPr>
                <w:noProof/>
                <w:webHidden/>
              </w:rPr>
              <w:fldChar w:fldCharType="begin"/>
            </w:r>
            <w:r w:rsidR="00384F36">
              <w:rPr>
                <w:noProof/>
                <w:webHidden/>
              </w:rPr>
              <w:instrText xml:space="preserve"> PAGEREF _Toc37078825 \h </w:instrText>
            </w:r>
            <w:r w:rsidR="00E2506A">
              <w:rPr>
                <w:noProof/>
                <w:webHidden/>
              </w:rPr>
            </w:r>
            <w:r w:rsidR="00E2506A">
              <w:rPr>
                <w:noProof/>
                <w:webHidden/>
              </w:rPr>
              <w:fldChar w:fldCharType="separate"/>
            </w:r>
            <w:r w:rsidR="00384F36">
              <w:rPr>
                <w:noProof/>
                <w:webHidden/>
              </w:rPr>
              <w:t>46</w:t>
            </w:r>
            <w:r w:rsidR="00E2506A">
              <w:rPr>
                <w:noProof/>
                <w:webHidden/>
              </w:rPr>
              <w:fldChar w:fldCharType="end"/>
            </w:r>
          </w:hyperlink>
        </w:p>
        <w:p w:rsidR="00384F36" w:rsidRDefault="00F55E88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7078826" w:history="1">
            <w:r w:rsidR="00384F36" w:rsidRPr="00454D92">
              <w:rPr>
                <w:rStyle w:val="Hyperlink"/>
                <w:rFonts w:cs="Times New Roman"/>
                <w:noProof/>
                <w:snapToGrid w:val="0"/>
                <w:w w:val="0"/>
              </w:rPr>
              <w:t>7.7.1</w:t>
            </w:r>
            <w:r w:rsidR="00384F36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384F36" w:rsidRPr="00454D92">
              <w:rPr>
                <w:rStyle w:val="Hyperlink"/>
                <w:noProof/>
              </w:rPr>
              <w:t>Գնումների համար պատասխանատու ստորաբաժանում</w:t>
            </w:r>
            <w:r w:rsidR="00384F36">
              <w:rPr>
                <w:noProof/>
                <w:webHidden/>
              </w:rPr>
              <w:tab/>
            </w:r>
            <w:r w:rsidR="00E2506A">
              <w:rPr>
                <w:noProof/>
                <w:webHidden/>
              </w:rPr>
              <w:fldChar w:fldCharType="begin"/>
            </w:r>
            <w:r w:rsidR="00384F36">
              <w:rPr>
                <w:noProof/>
                <w:webHidden/>
              </w:rPr>
              <w:instrText xml:space="preserve"> PAGEREF _Toc37078826 \h </w:instrText>
            </w:r>
            <w:r w:rsidR="00E2506A">
              <w:rPr>
                <w:noProof/>
                <w:webHidden/>
              </w:rPr>
            </w:r>
            <w:r w:rsidR="00E2506A">
              <w:rPr>
                <w:noProof/>
                <w:webHidden/>
              </w:rPr>
              <w:fldChar w:fldCharType="separate"/>
            </w:r>
            <w:r w:rsidR="00384F36">
              <w:rPr>
                <w:noProof/>
                <w:webHidden/>
              </w:rPr>
              <w:t>48</w:t>
            </w:r>
            <w:r w:rsidR="00E2506A">
              <w:rPr>
                <w:noProof/>
                <w:webHidden/>
              </w:rPr>
              <w:fldChar w:fldCharType="end"/>
            </w:r>
          </w:hyperlink>
        </w:p>
        <w:p w:rsidR="00384F36" w:rsidRDefault="00F55E88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7078827" w:history="1">
            <w:r w:rsidR="00384F36" w:rsidRPr="00454D92">
              <w:rPr>
                <w:rStyle w:val="Hyperlink"/>
                <w:rFonts w:cs="Times New Roman"/>
                <w:noProof/>
                <w:snapToGrid w:val="0"/>
                <w:w w:val="0"/>
              </w:rPr>
              <w:t>7.7.2</w:t>
            </w:r>
            <w:r w:rsidR="00384F36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384F36" w:rsidRPr="00454D92">
              <w:rPr>
                <w:rStyle w:val="Hyperlink"/>
                <w:noProof/>
              </w:rPr>
              <w:t>Գնում կատարելու ընթացակարգ</w:t>
            </w:r>
            <w:r w:rsidR="00384F36">
              <w:rPr>
                <w:noProof/>
                <w:webHidden/>
              </w:rPr>
              <w:tab/>
            </w:r>
            <w:r w:rsidR="00E2506A">
              <w:rPr>
                <w:noProof/>
                <w:webHidden/>
              </w:rPr>
              <w:fldChar w:fldCharType="begin"/>
            </w:r>
            <w:r w:rsidR="00384F36">
              <w:rPr>
                <w:noProof/>
                <w:webHidden/>
              </w:rPr>
              <w:instrText xml:space="preserve"> PAGEREF _Toc37078827 \h </w:instrText>
            </w:r>
            <w:r w:rsidR="00E2506A">
              <w:rPr>
                <w:noProof/>
                <w:webHidden/>
              </w:rPr>
            </w:r>
            <w:r w:rsidR="00E2506A">
              <w:rPr>
                <w:noProof/>
                <w:webHidden/>
              </w:rPr>
              <w:fldChar w:fldCharType="separate"/>
            </w:r>
            <w:r w:rsidR="00384F36">
              <w:rPr>
                <w:noProof/>
                <w:webHidden/>
              </w:rPr>
              <w:t>48</w:t>
            </w:r>
            <w:r w:rsidR="00E2506A">
              <w:rPr>
                <w:noProof/>
                <w:webHidden/>
              </w:rPr>
              <w:fldChar w:fldCharType="end"/>
            </w:r>
          </w:hyperlink>
        </w:p>
        <w:p w:rsidR="00384F36" w:rsidRDefault="00F55E88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7078828" w:history="1">
            <w:r w:rsidR="00384F36" w:rsidRPr="00454D92">
              <w:rPr>
                <w:rStyle w:val="Hyperlink"/>
                <w:rFonts w:cs="Times New Roman"/>
                <w:noProof/>
                <w:snapToGrid w:val="0"/>
                <w:w w:val="0"/>
              </w:rPr>
              <w:t>7.7.3</w:t>
            </w:r>
            <w:r w:rsidR="00384F36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384F36" w:rsidRPr="00454D92">
              <w:rPr>
                <w:rStyle w:val="Hyperlink"/>
                <w:noProof/>
              </w:rPr>
              <w:t>Գնման առարկայի բնութագրեր</w:t>
            </w:r>
            <w:r w:rsidR="00384F36">
              <w:rPr>
                <w:noProof/>
                <w:webHidden/>
              </w:rPr>
              <w:tab/>
            </w:r>
            <w:r w:rsidR="00E2506A">
              <w:rPr>
                <w:noProof/>
                <w:webHidden/>
              </w:rPr>
              <w:fldChar w:fldCharType="begin"/>
            </w:r>
            <w:r w:rsidR="00384F36">
              <w:rPr>
                <w:noProof/>
                <w:webHidden/>
              </w:rPr>
              <w:instrText xml:space="preserve"> PAGEREF _Toc37078828 \h </w:instrText>
            </w:r>
            <w:r w:rsidR="00E2506A">
              <w:rPr>
                <w:noProof/>
                <w:webHidden/>
              </w:rPr>
            </w:r>
            <w:r w:rsidR="00E2506A">
              <w:rPr>
                <w:noProof/>
                <w:webHidden/>
              </w:rPr>
              <w:fldChar w:fldCharType="separate"/>
            </w:r>
            <w:r w:rsidR="00384F36">
              <w:rPr>
                <w:noProof/>
                <w:webHidden/>
              </w:rPr>
              <w:t>49</w:t>
            </w:r>
            <w:r w:rsidR="00E2506A">
              <w:rPr>
                <w:noProof/>
                <w:webHidden/>
              </w:rPr>
              <w:fldChar w:fldCharType="end"/>
            </w:r>
          </w:hyperlink>
        </w:p>
        <w:p w:rsidR="00384F36" w:rsidRDefault="00F55E88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7078829" w:history="1">
            <w:r w:rsidR="00384F36" w:rsidRPr="00454D92">
              <w:rPr>
                <w:rStyle w:val="Hyperlink"/>
                <w:rFonts w:cs="Times New Roman"/>
                <w:noProof/>
                <w:snapToGrid w:val="0"/>
                <w:w w:val="0"/>
              </w:rPr>
              <w:t>7.7.4</w:t>
            </w:r>
            <w:r w:rsidR="00384F36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384F36" w:rsidRPr="00454D92">
              <w:rPr>
                <w:rStyle w:val="Hyperlink"/>
                <w:noProof/>
              </w:rPr>
              <w:t>Գնման հայտի կազմում</w:t>
            </w:r>
            <w:r w:rsidR="00384F36">
              <w:rPr>
                <w:noProof/>
                <w:webHidden/>
              </w:rPr>
              <w:tab/>
            </w:r>
            <w:r w:rsidR="00E2506A">
              <w:rPr>
                <w:noProof/>
                <w:webHidden/>
              </w:rPr>
              <w:fldChar w:fldCharType="begin"/>
            </w:r>
            <w:r w:rsidR="00384F36">
              <w:rPr>
                <w:noProof/>
                <w:webHidden/>
              </w:rPr>
              <w:instrText xml:space="preserve"> PAGEREF _Toc37078829 \h </w:instrText>
            </w:r>
            <w:r w:rsidR="00E2506A">
              <w:rPr>
                <w:noProof/>
                <w:webHidden/>
              </w:rPr>
            </w:r>
            <w:r w:rsidR="00E2506A">
              <w:rPr>
                <w:noProof/>
                <w:webHidden/>
              </w:rPr>
              <w:fldChar w:fldCharType="separate"/>
            </w:r>
            <w:r w:rsidR="00384F36">
              <w:rPr>
                <w:noProof/>
                <w:webHidden/>
              </w:rPr>
              <w:t>49</w:t>
            </w:r>
            <w:r w:rsidR="00E2506A">
              <w:rPr>
                <w:noProof/>
                <w:webHidden/>
              </w:rPr>
              <w:fldChar w:fldCharType="end"/>
            </w:r>
          </w:hyperlink>
        </w:p>
        <w:p w:rsidR="00384F36" w:rsidRDefault="00F55E88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7078830" w:history="1">
            <w:r w:rsidR="00384F36" w:rsidRPr="00454D92">
              <w:rPr>
                <w:rStyle w:val="Hyperlink"/>
                <w:rFonts w:cs="Times New Roman"/>
                <w:noProof/>
                <w:snapToGrid w:val="0"/>
                <w:w w:val="0"/>
              </w:rPr>
              <w:t>7.7.5</w:t>
            </w:r>
            <w:r w:rsidR="00384F36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384F36" w:rsidRPr="00454D92">
              <w:rPr>
                <w:rStyle w:val="Hyperlink"/>
                <w:noProof/>
              </w:rPr>
              <w:t>Նախահաշվային գնի սահմանում</w:t>
            </w:r>
            <w:r w:rsidR="00384F36">
              <w:rPr>
                <w:noProof/>
                <w:webHidden/>
              </w:rPr>
              <w:tab/>
            </w:r>
            <w:r w:rsidR="00E2506A">
              <w:rPr>
                <w:noProof/>
                <w:webHidden/>
              </w:rPr>
              <w:fldChar w:fldCharType="begin"/>
            </w:r>
            <w:r w:rsidR="00384F36">
              <w:rPr>
                <w:noProof/>
                <w:webHidden/>
              </w:rPr>
              <w:instrText xml:space="preserve"> PAGEREF _Toc37078830 \h </w:instrText>
            </w:r>
            <w:r w:rsidR="00E2506A">
              <w:rPr>
                <w:noProof/>
                <w:webHidden/>
              </w:rPr>
            </w:r>
            <w:r w:rsidR="00E2506A">
              <w:rPr>
                <w:noProof/>
                <w:webHidden/>
              </w:rPr>
              <w:fldChar w:fldCharType="separate"/>
            </w:r>
            <w:r w:rsidR="00384F36">
              <w:rPr>
                <w:noProof/>
                <w:webHidden/>
              </w:rPr>
              <w:t>50</w:t>
            </w:r>
            <w:r w:rsidR="00E2506A">
              <w:rPr>
                <w:noProof/>
                <w:webHidden/>
              </w:rPr>
              <w:fldChar w:fldCharType="end"/>
            </w:r>
          </w:hyperlink>
        </w:p>
        <w:p w:rsidR="00384F36" w:rsidRDefault="00F55E88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7078831" w:history="1">
            <w:r w:rsidR="00384F36" w:rsidRPr="00454D92">
              <w:rPr>
                <w:rStyle w:val="Hyperlink"/>
                <w:rFonts w:cs="Times New Roman"/>
                <w:noProof/>
                <w:snapToGrid w:val="0"/>
                <w:w w:val="0"/>
              </w:rPr>
              <w:t>7.7.6</w:t>
            </w:r>
            <w:r w:rsidR="00384F36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384F36" w:rsidRPr="00454D92">
              <w:rPr>
                <w:rStyle w:val="Hyperlink"/>
                <w:noProof/>
              </w:rPr>
              <w:t>Գնահատող հանձնաժողովի կազմավորումը և հայտարարության և/կամ հրավերի հրապարակումը</w:t>
            </w:r>
            <w:r w:rsidR="00384F36">
              <w:rPr>
                <w:noProof/>
                <w:webHidden/>
              </w:rPr>
              <w:tab/>
            </w:r>
            <w:r w:rsidR="00E2506A">
              <w:rPr>
                <w:noProof/>
                <w:webHidden/>
              </w:rPr>
              <w:fldChar w:fldCharType="begin"/>
            </w:r>
            <w:r w:rsidR="00384F36">
              <w:rPr>
                <w:noProof/>
                <w:webHidden/>
              </w:rPr>
              <w:instrText xml:space="preserve"> PAGEREF _Toc37078831 \h </w:instrText>
            </w:r>
            <w:r w:rsidR="00E2506A">
              <w:rPr>
                <w:noProof/>
                <w:webHidden/>
              </w:rPr>
            </w:r>
            <w:r w:rsidR="00E2506A">
              <w:rPr>
                <w:noProof/>
                <w:webHidden/>
              </w:rPr>
              <w:fldChar w:fldCharType="separate"/>
            </w:r>
            <w:r w:rsidR="00384F36">
              <w:rPr>
                <w:noProof/>
                <w:webHidden/>
              </w:rPr>
              <w:t>50</w:t>
            </w:r>
            <w:r w:rsidR="00E2506A">
              <w:rPr>
                <w:noProof/>
                <w:webHidden/>
              </w:rPr>
              <w:fldChar w:fldCharType="end"/>
            </w:r>
          </w:hyperlink>
        </w:p>
        <w:p w:rsidR="00384F36" w:rsidRDefault="00F55E88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7078832" w:history="1">
            <w:r w:rsidR="00384F36" w:rsidRPr="00454D92">
              <w:rPr>
                <w:rStyle w:val="Hyperlink"/>
                <w:rFonts w:cs="Times New Roman"/>
                <w:noProof/>
                <w:snapToGrid w:val="0"/>
                <w:w w:val="0"/>
              </w:rPr>
              <w:t>7.7.7</w:t>
            </w:r>
            <w:r w:rsidR="00384F36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384F36" w:rsidRPr="00454D92">
              <w:rPr>
                <w:rStyle w:val="Hyperlink"/>
                <w:noProof/>
              </w:rPr>
              <w:t>Գնումներին</w:t>
            </w:r>
            <w:r w:rsidR="00384F36" w:rsidRPr="00454D92">
              <w:rPr>
                <w:rStyle w:val="Hyperlink"/>
                <w:rFonts w:cs="GHEA Grapalat"/>
                <w:noProof/>
              </w:rPr>
              <w:t xml:space="preserve"> </w:t>
            </w:r>
            <w:r w:rsidR="00384F36" w:rsidRPr="00454D92">
              <w:rPr>
                <w:rStyle w:val="Hyperlink"/>
                <w:noProof/>
              </w:rPr>
              <w:t>մասնակցելու</w:t>
            </w:r>
            <w:r w:rsidR="00384F36" w:rsidRPr="00454D92">
              <w:rPr>
                <w:rStyle w:val="Hyperlink"/>
                <w:rFonts w:cs="GHEA Grapalat"/>
                <w:noProof/>
              </w:rPr>
              <w:t xml:space="preserve"> </w:t>
            </w:r>
            <w:r w:rsidR="00384F36" w:rsidRPr="00454D92">
              <w:rPr>
                <w:rStyle w:val="Hyperlink"/>
                <w:noProof/>
              </w:rPr>
              <w:t>իրավունք</w:t>
            </w:r>
            <w:r w:rsidR="00384F36">
              <w:rPr>
                <w:noProof/>
                <w:webHidden/>
              </w:rPr>
              <w:tab/>
            </w:r>
            <w:r w:rsidR="00E2506A">
              <w:rPr>
                <w:noProof/>
                <w:webHidden/>
              </w:rPr>
              <w:fldChar w:fldCharType="begin"/>
            </w:r>
            <w:r w:rsidR="00384F36">
              <w:rPr>
                <w:noProof/>
                <w:webHidden/>
              </w:rPr>
              <w:instrText xml:space="preserve"> PAGEREF _Toc37078832 \h </w:instrText>
            </w:r>
            <w:r w:rsidR="00E2506A">
              <w:rPr>
                <w:noProof/>
                <w:webHidden/>
              </w:rPr>
            </w:r>
            <w:r w:rsidR="00E2506A">
              <w:rPr>
                <w:noProof/>
                <w:webHidden/>
              </w:rPr>
              <w:fldChar w:fldCharType="separate"/>
            </w:r>
            <w:r w:rsidR="00384F36">
              <w:rPr>
                <w:noProof/>
                <w:webHidden/>
              </w:rPr>
              <w:t>51</w:t>
            </w:r>
            <w:r w:rsidR="00E2506A">
              <w:rPr>
                <w:noProof/>
                <w:webHidden/>
              </w:rPr>
              <w:fldChar w:fldCharType="end"/>
            </w:r>
          </w:hyperlink>
        </w:p>
        <w:p w:rsidR="00384F36" w:rsidRDefault="00F55E88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7078833" w:history="1">
            <w:r w:rsidR="00384F36" w:rsidRPr="00454D92">
              <w:rPr>
                <w:rStyle w:val="Hyperlink"/>
                <w:rFonts w:cs="Times New Roman"/>
                <w:noProof/>
                <w:snapToGrid w:val="0"/>
                <w:w w:val="0"/>
              </w:rPr>
              <w:t>7.7.8</w:t>
            </w:r>
            <w:r w:rsidR="00384F36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384F36" w:rsidRPr="00454D92">
              <w:rPr>
                <w:rStyle w:val="Hyperlink"/>
                <w:noProof/>
              </w:rPr>
              <w:t>Մասնակիցների Սև ցուցակ</w:t>
            </w:r>
            <w:r w:rsidR="00384F36">
              <w:rPr>
                <w:noProof/>
                <w:webHidden/>
              </w:rPr>
              <w:tab/>
            </w:r>
            <w:r w:rsidR="00E2506A">
              <w:rPr>
                <w:noProof/>
                <w:webHidden/>
              </w:rPr>
              <w:fldChar w:fldCharType="begin"/>
            </w:r>
            <w:r w:rsidR="00384F36">
              <w:rPr>
                <w:noProof/>
                <w:webHidden/>
              </w:rPr>
              <w:instrText xml:space="preserve"> PAGEREF _Toc37078833 \h </w:instrText>
            </w:r>
            <w:r w:rsidR="00E2506A">
              <w:rPr>
                <w:noProof/>
                <w:webHidden/>
              </w:rPr>
            </w:r>
            <w:r w:rsidR="00E2506A">
              <w:rPr>
                <w:noProof/>
                <w:webHidden/>
              </w:rPr>
              <w:fldChar w:fldCharType="separate"/>
            </w:r>
            <w:r w:rsidR="00384F36">
              <w:rPr>
                <w:noProof/>
                <w:webHidden/>
              </w:rPr>
              <w:t>51</w:t>
            </w:r>
            <w:r w:rsidR="00E2506A">
              <w:rPr>
                <w:noProof/>
                <w:webHidden/>
              </w:rPr>
              <w:fldChar w:fldCharType="end"/>
            </w:r>
          </w:hyperlink>
        </w:p>
        <w:p w:rsidR="00384F36" w:rsidRDefault="00F55E88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7078834" w:history="1">
            <w:r w:rsidR="00384F36" w:rsidRPr="00454D92">
              <w:rPr>
                <w:rStyle w:val="Hyperlink"/>
                <w:rFonts w:cs="Times New Roman"/>
                <w:noProof/>
                <w:snapToGrid w:val="0"/>
                <w:w w:val="0"/>
              </w:rPr>
              <w:t>7.7.9</w:t>
            </w:r>
            <w:r w:rsidR="00384F36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384F36" w:rsidRPr="00454D92">
              <w:rPr>
                <w:rStyle w:val="Hyperlink"/>
                <w:noProof/>
              </w:rPr>
              <w:t>Մասնակիցների որակավորման չափանիշների գնահատում</w:t>
            </w:r>
            <w:r w:rsidR="00384F36">
              <w:rPr>
                <w:noProof/>
                <w:webHidden/>
              </w:rPr>
              <w:tab/>
            </w:r>
            <w:r w:rsidR="00E2506A">
              <w:rPr>
                <w:noProof/>
                <w:webHidden/>
              </w:rPr>
              <w:fldChar w:fldCharType="begin"/>
            </w:r>
            <w:r w:rsidR="00384F36">
              <w:rPr>
                <w:noProof/>
                <w:webHidden/>
              </w:rPr>
              <w:instrText xml:space="preserve"> PAGEREF _Toc37078834 \h </w:instrText>
            </w:r>
            <w:r w:rsidR="00E2506A">
              <w:rPr>
                <w:noProof/>
                <w:webHidden/>
              </w:rPr>
            </w:r>
            <w:r w:rsidR="00E2506A">
              <w:rPr>
                <w:noProof/>
                <w:webHidden/>
              </w:rPr>
              <w:fldChar w:fldCharType="separate"/>
            </w:r>
            <w:r w:rsidR="00384F36">
              <w:rPr>
                <w:noProof/>
                <w:webHidden/>
              </w:rPr>
              <w:t>51</w:t>
            </w:r>
            <w:r w:rsidR="00E2506A">
              <w:rPr>
                <w:noProof/>
                <w:webHidden/>
              </w:rPr>
              <w:fldChar w:fldCharType="end"/>
            </w:r>
          </w:hyperlink>
        </w:p>
        <w:p w:rsidR="00384F36" w:rsidRDefault="00F55E88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7078835" w:history="1">
            <w:r w:rsidR="00384F36" w:rsidRPr="00454D92">
              <w:rPr>
                <w:rStyle w:val="Hyperlink"/>
                <w:rFonts w:cs="Times New Roman"/>
                <w:noProof/>
                <w:snapToGrid w:val="0"/>
                <w:w w:val="0"/>
              </w:rPr>
              <w:t>7.7.10</w:t>
            </w:r>
            <w:r w:rsidR="00384F36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384F36" w:rsidRPr="00454D92">
              <w:rPr>
                <w:rStyle w:val="Hyperlink"/>
                <w:noProof/>
              </w:rPr>
              <w:t>Հայտի ապահովումը</w:t>
            </w:r>
            <w:r w:rsidR="00384F36">
              <w:rPr>
                <w:noProof/>
                <w:webHidden/>
              </w:rPr>
              <w:tab/>
            </w:r>
            <w:r w:rsidR="00E2506A">
              <w:rPr>
                <w:noProof/>
                <w:webHidden/>
              </w:rPr>
              <w:fldChar w:fldCharType="begin"/>
            </w:r>
            <w:r w:rsidR="00384F36">
              <w:rPr>
                <w:noProof/>
                <w:webHidden/>
              </w:rPr>
              <w:instrText xml:space="preserve"> PAGEREF _Toc37078835 \h </w:instrText>
            </w:r>
            <w:r w:rsidR="00E2506A">
              <w:rPr>
                <w:noProof/>
                <w:webHidden/>
              </w:rPr>
            </w:r>
            <w:r w:rsidR="00E2506A">
              <w:rPr>
                <w:noProof/>
                <w:webHidden/>
              </w:rPr>
              <w:fldChar w:fldCharType="separate"/>
            </w:r>
            <w:r w:rsidR="00384F36">
              <w:rPr>
                <w:noProof/>
                <w:webHidden/>
              </w:rPr>
              <w:t>55</w:t>
            </w:r>
            <w:r w:rsidR="00E2506A">
              <w:rPr>
                <w:noProof/>
                <w:webHidden/>
              </w:rPr>
              <w:fldChar w:fldCharType="end"/>
            </w:r>
          </w:hyperlink>
        </w:p>
        <w:p w:rsidR="00384F36" w:rsidRDefault="00F55E88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7078836" w:history="1">
            <w:r w:rsidR="00384F36" w:rsidRPr="00454D92">
              <w:rPr>
                <w:rStyle w:val="Hyperlink"/>
                <w:rFonts w:cs="Times New Roman"/>
                <w:noProof/>
                <w:snapToGrid w:val="0"/>
                <w:w w:val="0"/>
              </w:rPr>
              <w:t>7.7.11</w:t>
            </w:r>
            <w:r w:rsidR="00384F36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384F36" w:rsidRPr="00454D92">
              <w:rPr>
                <w:rStyle w:val="Hyperlink"/>
                <w:noProof/>
              </w:rPr>
              <w:t>Հայտերի բացում</w:t>
            </w:r>
            <w:r w:rsidR="00384F36">
              <w:rPr>
                <w:noProof/>
                <w:webHidden/>
              </w:rPr>
              <w:tab/>
            </w:r>
            <w:r w:rsidR="00E2506A">
              <w:rPr>
                <w:noProof/>
                <w:webHidden/>
              </w:rPr>
              <w:fldChar w:fldCharType="begin"/>
            </w:r>
            <w:r w:rsidR="00384F36">
              <w:rPr>
                <w:noProof/>
                <w:webHidden/>
              </w:rPr>
              <w:instrText xml:space="preserve"> PAGEREF _Toc37078836 \h </w:instrText>
            </w:r>
            <w:r w:rsidR="00E2506A">
              <w:rPr>
                <w:noProof/>
                <w:webHidden/>
              </w:rPr>
            </w:r>
            <w:r w:rsidR="00E2506A">
              <w:rPr>
                <w:noProof/>
                <w:webHidden/>
              </w:rPr>
              <w:fldChar w:fldCharType="separate"/>
            </w:r>
            <w:r w:rsidR="00384F36">
              <w:rPr>
                <w:noProof/>
                <w:webHidden/>
              </w:rPr>
              <w:t>55</w:t>
            </w:r>
            <w:r w:rsidR="00E2506A">
              <w:rPr>
                <w:noProof/>
                <w:webHidden/>
              </w:rPr>
              <w:fldChar w:fldCharType="end"/>
            </w:r>
          </w:hyperlink>
        </w:p>
        <w:p w:rsidR="00384F36" w:rsidRDefault="00F55E88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7078837" w:history="1">
            <w:r w:rsidR="00384F36" w:rsidRPr="00454D92">
              <w:rPr>
                <w:rStyle w:val="Hyperlink"/>
                <w:rFonts w:cs="Times New Roman"/>
                <w:noProof/>
                <w:snapToGrid w:val="0"/>
                <w:w w:val="0"/>
              </w:rPr>
              <w:t>7.7.12</w:t>
            </w:r>
            <w:r w:rsidR="00384F36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384F36" w:rsidRPr="00454D92">
              <w:rPr>
                <w:rStyle w:val="Hyperlink"/>
                <w:noProof/>
              </w:rPr>
              <w:t>Հայտերի ստուգում</w:t>
            </w:r>
            <w:r w:rsidR="00384F36">
              <w:rPr>
                <w:noProof/>
                <w:webHidden/>
              </w:rPr>
              <w:tab/>
            </w:r>
            <w:r w:rsidR="00E2506A">
              <w:rPr>
                <w:noProof/>
                <w:webHidden/>
              </w:rPr>
              <w:fldChar w:fldCharType="begin"/>
            </w:r>
            <w:r w:rsidR="00384F36">
              <w:rPr>
                <w:noProof/>
                <w:webHidden/>
              </w:rPr>
              <w:instrText xml:space="preserve"> PAGEREF _Toc37078837 \h </w:instrText>
            </w:r>
            <w:r w:rsidR="00E2506A">
              <w:rPr>
                <w:noProof/>
                <w:webHidden/>
              </w:rPr>
            </w:r>
            <w:r w:rsidR="00E2506A">
              <w:rPr>
                <w:noProof/>
                <w:webHidden/>
              </w:rPr>
              <w:fldChar w:fldCharType="separate"/>
            </w:r>
            <w:r w:rsidR="00384F36">
              <w:rPr>
                <w:noProof/>
                <w:webHidden/>
              </w:rPr>
              <w:t>56</w:t>
            </w:r>
            <w:r w:rsidR="00E2506A">
              <w:rPr>
                <w:noProof/>
                <w:webHidden/>
              </w:rPr>
              <w:fldChar w:fldCharType="end"/>
            </w:r>
          </w:hyperlink>
        </w:p>
        <w:p w:rsidR="00384F36" w:rsidRDefault="00F55E88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7078838" w:history="1">
            <w:r w:rsidR="00384F36" w:rsidRPr="00454D92">
              <w:rPr>
                <w:rStyle w:val="Hyperlink"/>
                <w:rFonts w:cs="Times New Roman"/>
                <w:noProof/>
                <w:snapToGrid w:val="0"/>
                <w:w w:val="0"/>
              </w:rPr>
              <w:t>7.7.13</w:t>
            </w:r>
            <w:r w:rsidR="00384F36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384F36" w:rsidRPr="00454D92">
              <w:rPr>
                <w:rStyle w:val="Hyperlink"/>
                <w:noProof/>
              </w:rPr>
              <w:t>Կանխավճարի ապահովում</w:t>
            </w:r>
            <w:r w:rsidR="00384F36">
              <w:rPr>
                <w:noProof/>
                <w:webHidden/>
              </w:rPr>
              <w:tab/>
            </w:r>
            <w:r w:rsidR="00E2506A">
              <w:rPr>
                <w:noProof/>
                <w:webHidden/>
              </w:rPr>
              <w:fldChar w:fldCharType="begin"/>
            </w:r>
            <w:r w:rsidR="00384F36">
              <w:rPr>
                <w:noProof/>
                <w:webHidden/>
              </w:rPr>
              <w:instrText xml:space="preserve"> PAGEREF _Toc37078838 \h </w:instrText>
            </w:r>
            <w:r w:rsidR="00E2506A">
              <w:rPr>
                <w:noProof/>
                <w:webHidden/>
              </w:rPr>
            </w:r>
            <w:r w:rsidR="00E2506A">
              <w:rPr>
                <w:noProof/>
                <w:webHidden/>
              </w:rPr>
              <w:fldChar w:fldCharType="separate"/>
            </w:r>
            <w:r w:rsidR="00384F36">
              <w:rPr>
                <w:noProof/>
                <w:webHidden/>
              </w:rPr>
              <w:t>56</w:t>
            </w:r>
            <w:r w:rsidR="00E2506A">
              <w:rPr>
                <w:noProof/>
                <w:webHidden/>
              </w:rPr>
              <w:fldChar w:fldCharType="end"/>
            </w:r>
          </w:hyperlink>
        </w:p>
        <w:p w:rsidR="00384F36" w:rsidRDefault="00F55E88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7078839" w:history="1">
            <w:r w:rsidR="00384F36" w:rsidRPr="00454D92">
              <w:rPr>
                <w:rStyle w:val="Hyperlink"/>
                <w:rFonts w:cs="Times New Roman"/>
                <w:noProof/>
                <w:snapToGrid w:val="0"/>
                <w:w w:val="0"/>
              </w:rPr>
              <w:t>7.7.14</w:t>
            </w:r>
            <w:r w:rsidR="00384F36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384F36" w:rsidRPr="00454D92">
              <w:rPr>
                <w:rStyle w:val="Hyperlink"/>
                <w:noProof/>
              </w:rPr>
              <w:t>Պայմանագիր կնքելու որոշման մասին հայտարարությունն ու անգործության ժամկետը</w:t>
            </w:r>
            <w:r w:rsidR="00384F36">
              <w:rPr>
                <w:noProof/>
                <w:webHidden/>
              </w:rPr>
              <w:tab/>
            </w:r>
            <w:r w:rsidR="00E2506A">
              <w:rPr>
                <w:noProof/>
                <w:webHidden/>
              </w:rPr>
              <w:fldChar w:fldCharType="begin"/>
            </w:r>
            <w:r w:rsidR="00384F36">
              <w:rPr>
                <w:noProof/>
                <w:webHidden/>
              </w:rPr>
              <w:instrText xml:space="preserve"> PAGEREF _Toc37078839 \h </w:instrText>
            </w:r>
            <w:r w:rsidR="00E2506A">
              <w:rPr>
                <w:noProof/>
                <w:webHidden/>
              </w:rPr>
            </w:r>
            <w:r w:rsidR="00E2506A">
              <w:rPr>
                <w:noProof/>
                <w:webHidden/>
              </w:rPr>
              <w:fldChar w:fldCharType="separate"/>
            </w:r>
            <w:r w:rsidR="00384F36">
              <w:rPr>
                <w:noProof/>
                <w:webHidden/>
              </w:rPr>
              <w:t>56</w:t>
            </w:r>
            <w:r w:rsidR="00E2506A">
              <w:rPr>
                <w:noProof/>
                <w:webHidden/>
              </w:rPr>
              <w:fldChar w:fldCharType="end"/>
            </w:r>
          </w:hyperlink>
        </w:p>
        <w:p w:rsidR="00384F36" w:rsidRDefault="00F55E88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7078840" w:history="1">
            <w:r w:rsidR="00384F36" w:rsidRPr="00454D92">
              <w:rPr>
                <w:rStyle w:val="Hyperlink"/>
                <w:rFonts w:cs="Times New Roman"/>
                <w:noProof/>
                <w:snapToGrid w:val="0"/>
                <w:w w:val="0"/>
              </w:rPr>
              <w:t>7.7.15</w:t>
            </w:r>
            <w:r w:rsidR="00384F36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384F36" w:rsidRPr="00454D92">
              <w:rPr>
                <w:rStyle w:val="Hyperlink"/>
                <w:noProof/>
              </w:rPr>
              <w:t>Կնքված գնման պայմանագրի մասին հայտարարության հրապարակումը</w:t>
            </w:r>
            <w:r w:rsidR="00384F36">
              <w:rPr>
                <w:noProof/>
                <w:webHidden/>
              </w:rPr>
              <w:tab/>
            </w:r>
            <w:r w:rsidR="00E2506A">
              <w:rPr>
                <w:noProof/>
                <w:webHidden/>
              </w:rPr>
              <w:fldChar w:fldCharType="begin"/>
            </w:r>
            <w:r w:rsidR="00384F36">
              <w:rPr>
                <w:noProof/>
                <w:webHidden/>
              </w:rPr>
              <w:instrText xml:space="preserve"> PAGEREF _Toc37078840 \h </w:instrText>
            </w:r>
            <w:r w:rsidR="00E2506A">
              <w:rPr>
                <w:noProof/>
                <w:webHidden/>
              </w:rPr>
            </w:r>
            <w:r w:rsidR="00E2506A">
              <w:rPr>
                <w:noProof/>
                <w:webHidden/>
              </w:rPr>
              <w:fldChar w:fldCharType="separate"/>
            </w:r>
            <w:r w:rsidR="00384F36">
              <w:rPr>
                <w:noProof/>
                <w:webHidden/>
              </w:rPr>
              <w:t>56</w:t>
            </w:r>
            <w:r w:rsidR="00E2506A">
              <w:rPr>
                <w:noProof/>
                <w:webHidden/>
              </w:rPr>
              <w:fldChar w:fldCharType="end"/>
            </w:r>
          </w:hyperlink>
        </w:p>
        <w:p w:rsidR="00384F36" w:rsidRDefault="00F55E88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7078841" w:history="1">
            <w:r w:rsidR="00384F36" w:rsidRPr="00454D92">
              <w:rPr>
                <w:rStyle w:val="Hyperlink"/>
                <w:rFonts w:cs="Times New Roman"/>
                <w:noProof/>
                <w:snapToGrid w:val="0"/>
                <w:w w:val="0"/>
              </w:rPr>
              <w:t>7.7.16</w:t>
            </w:r>
            <w:r w:rsidR="00384F36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384F36" w:rsidRPr="00454D92">
              <w:rPr>
                <w:rStyle w:val="Hyperlink"/>
                <w:noProof/>
              </w:rPr>
              <w:t>Գնման ընթացակարգի արձանագրություն</w:t>
            </w:r>
            <w:r w:rsidR="00384F36">
              <w:rPr>
                <w:noProof/>
                <w:webHidden/>
              </w:rPr>
              <w:tab/>
            </w:r>
            <w:r w:rsidR="00E2506A">
              <w:rPr>
                <w:noProof/>
                <w:webHidden/>
              </w:rPr>
              <w:fldChar w:fldCharType="begin"/>
            </w:r>
            <w:r w:rsidR="00384F36">
              <w:rPr>
                <w:noProof/>
                <w:webHidden/>
              </w:rPr>
              <w:instrText xml:space="preserve"> PAGEREF _Toc37078841 \h </w:instrText>
            </w:r>
            <w:r w:rsidR="00E2506A">
              <w:rPr>
                <w:noProof/>
                <w:webHidden/>
              </w:rPr>
            </w:r>
            <w:r w:rsidR="00E2506A">
              <w:rPr>
                <w:noProof/>
                <w:webHidden/>
              </w:rPr>
              <w:fldChar w:fldCharType="separate"/>
            </w:r>
            <w:r w:rsidR="00384F36">
              <w:rPr>
                <w:noProof/>
                <w:webHidden/>
              </w:rPr>
              <w:t>57</w:t>
            </w:r>
            <w:r w:rsidR="00E2506A">
              <w:rPr>
                <w:noProof/>
                <w:webHidden/>
              </w:rPr>
              <w:fldChar w:fldCharType="end"/>
            </w:r>
          </w:hyperlink>
        </w:p>
        <w:p w:rsidR="00384F36" w:rsidRDefault="00F55E88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7078842" w:history="1">
            <w:r w:rsidR="00384F36" w:rsidRPr="00454D92">
              <w:rPr>
                <w:rStyle w:val="Hyperlink"/>
                <w:rFonts w:cs="Times New Roman"/>
                <w:noProof/>
                <w:snapToGrid w:val="0"/>
                <w:w w:val="0"/>
              </w:rPr>
              <w:t>7.7.17</w:t>
            </w:r>
            <w:r w:rsidR="00384F36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384F36" w:rsidRPr="00454D92">
              <w:rPr>
                <w:rStyle w:val="Hyperlink"/>
                <w:noProof/>
              </w:rPr>
              <w:t>Տույժեր և տուգանքներ</w:t>
            </w:r>
            <w:r w:rsidR="00384F36">
              <w:rPr>
                <w:noProof/>
                <w:webHidden/>
              </w:rPr>
              <w:tab/>
            </w:r>
            <w:r w:rsidR="00E2506A">
              <w:rPr>
                <w:noProof/>
                <w:webHidden/>
              </w:rPr>
              <w:fldChar w:fldCharType="begin"/>
            </w:r>
            <w:r w:rsidR="00384F36">
              <w:rPr>
                <w:noProof/>
                <w:webHidden/>
              </w:rPr>
              <w:instrText xml:space="preserve"> PAGEREF _Toc37078842 \h </w:instrText>
            </w:r>
            <w:r w:rsidR="00E2506A">
              <w:rPr>
                <w:noProof/>
                <w:webHidden/>
              </w:rPr>
            </w:r>
            <w:r w:rsidR="00E2506A">
              <w:rPr>
                <w:noProof/>
                <w:webHidden/>
              </w:rPr>
              <w:fldChar w:fldCharType="separate"/>
            </w:r>
            <w:r w:rsidR="00384F36">
              <w:rPr>
                <w:noProof/>
                <w:webHidden/>
              </w:rPr>
              <w:t>57</w:t>
            </w:r>
            <w:r w:rsidR="00E2506A">
              <w:rPr>
                <w:noProof/>
                <w:webHidden/>
              </w:rPr>
              <w:fldChar w:fldCharType="end"/>
            </w:r>
          </w:hyperlink>
        </w:p>
        <w:p w:rsidR="00384F36" w:rsidRDefault="00F55E88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7078843" w:history="1">
            <w:r w:rsidR="00384F36" w:rsidRPr="00454D92">
              <w:rPr>
                <w:rStyle w:val="Hyperlink"/>
                <w:rFonts w:cs="Times New Roman"/>
                <w:noProof/>
                <w:snapToGrid w:val="0"/>
                <w:w w:val="0"/>
              </w:rPr>
              <w:t>7.7.18</w:t>
            </w:r>
            <w:r w:rsidR="00384F36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384F36" w:rsidRPr="00454D92">
              <w:rPr>
                <w:rStyle w:val="Hyperlink"/>
                <w:noProof/>
              </w:rPr>
              <w:t>Կնքված պայմանագրի փոփոխություն</w:t>
            </w:r>
            <w:r w:rsidR="00384F36">
              <w:rPr>
                <w:noProof/>
                <w:webHidden/>
              </w:rPr>
              <w:tab/>
            </w:r>
            <w:r w:rsidR="00E2506A">
              <w:rPr>
                <w:noProof/>
                <w:webHidden/>
              </w:rPr>
              <w:fldChar w:fldCharType="begin"/>
            </w:r>
            <w:r w:rsidR="00384F36">
              <w:rPr>
                <w:noProof/>
                <w:webHidden/>
              </w:rPr>
              <w:instrText xml:space="preserve"> PAGEREF _Toc37078843 \h </w:instrText>
            </w:r>
            <w:r w:rsidR="00E2506A">
              <w:rPr>
                <w:noProof/>
                <w:webHidden/>
              </w:rPr>
            </w:r>
            <w:r w:rsidR="00E2506A">
              <w:rPr>
                <w:noProof/>
                <w:webHidden/>
              </w:rPr>
              <w:fldChar w:fldCharType="separate"/>
            </w:r>
            <w:r w:rsidR="00384F36">
              <w:rPr>
                <w:noProof/>
                <w:webHidden/>
              </w:rPr>
              <w:t>58</w:t>
            </w:r>
            <w:r w:rsidR="00E2506A">
              <w:rPr>
                <w:noProof/>
                <w:webHidden/>
              </w:rPr>
              <w:fldChar w:fldCharType="end"/>
            </w:r>
          </w:hyperlink>
        </w:p>
        <w:p w:rsidR="00384F36" w:rsidRDefault="00F55E88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7078844" w:history="1">
            <w:r w:rsidR="00384F36" w:rsidRPr="00454D92">
              <w:rPr>
                <w:rStyle w:val="Hyperlink"/>
                <w:rFonts w:cs="Times New Roman"/>
                <w:noProof/>
                <w:snapToGrid w:val="0"/>
                <w:w w:val="0"/>
              </w:rPr>
              <w:t>7.7.19</w:t>
            </w:r>
            <w:r w:rsidR="00384F36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384F36" w:rsidRPr="00454D92">
              <w:rPr>
                <w:rStyle w:val="Hyperlink"/>
                <w:noProof/>
              </w:rPr>
              <w:t>Չկայացած պայմանագիր</w:t>
            </w:r>
            <w:r w:rsidR="00384F36">
              <w:rPr>
                <w:noProof/>
                <w:webHidden/>
              </w:rPr>
              <w:tab/>
            </w:r>
            <w:r w:rsidR="00E2506A">
              <w:rPr>
                <w:noProof/>
                <w:webHidden/>
              </w:rPr>
              <w:fldChar w:fldCharType="begin"/>
            </w:r>
            <w:r w:rsidR="00384F36">
              <w:rPr>
                <w:noProof/>
                <w:webHidden/>
              </w:rPr>
              <w:instrText xml:space="preserve"> PAGEREF _Toc37078844 \h </w:instrText>
            </w:r>
            <w:r w:rsidR="00E2506A">
              <w:rPr>
                <w:noProof/>
                <w:webHidden/>
              </w:rPr>
            </w:r>
            <w:r w:rsidR="00E2506A">
              <w:rPr>
                <w:noProof/>
                <w:webHidden/>
              </w:rPr>
              <w:fldChar w:fldCharType="separate"/>
            </w:r>
            <w:r w:rsidR="00384F36">
              <w:rPr>
                <w:noProof/>
                <w:webHidden/>
              </w:rPr>
              <w:t>58</w:t>
            </w:r>
            <w:r w:rsidR="00E2506A">
              <w:rPr>
                <w:noProof/>
                <w:webHidden/>
              </w:rPr>
              <w:fldChar w:fldCharType="end"/>
            </w:r>
          </w:hyperlink>
        </w:p>
        <w:p w:rsidR="00384F36" w:rsidRDefault="00F55E88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7078845" w:history="1">
            <w:r w:rsidR="00384F36" w:rsidRPr="00454D92">
              <w:rPr>
                <w:rStyle w:val="Hyperlink"/>
                <w:rFonts w:cs="Times New Roman"/>
                <w:noProof/>
                <w:snapToGrid w:val="0"/>
                <w:w w:val="0"/>
              </w:rPr>
              <w:t>7.7.20</w:t>
            </w:r>
            <w:r w:rsidR="00384F36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384F36" w:rsidRPr="00454D92">
              <w:rPr>
                <w:rStyle w:val="Hyperlink"/>
                <w:noProof/>
              </w:rPr>
              <w:t>Ապրանքների հանձնման-ընդունման արձանագրություն և այլ փաստաթղթեր</w:t>
            </w:r>
            <w:r w:rsidR="00384F36">
              <w:rPr>
                <w:noProof/>
                <w:webHidden/>
              </w:rPr>
              <w:tab/>
            </w:r>
            <w:r w:rsidR="00E2506A">
              <w:rPr>
                <w:noProof/>
                <w:webHidden/>
              </w:rPr>
              <w:fldChar w:fldCharType="begin"/>
            </w:r>
            <w:r w:rsidR="00384F36">
              <w:rPr>
                <w:noProof/>
                <w:webHidden/>
              </w:rPr>
              <w:instrText xml:space="preserve"> PAGEREF _Toc37078845 \h </w:instrText>
            </w:r>
            <w:r w:rsidR="00E2506A">
              <w:rPr>
                <w:noProof/>
                <w:webHidden/>
              </w:rPr>
            </w:r>
            <w:r w:rsidR="00E2506A">
              <w:rPr>
                <w:noProof/>
                <w:webHidden/>
              </w:rPr>
              <w:fldChar w:fldCharType="separate"/>
            </w:r>
            <w:r w:rsidR="00384F36">
              <w:rPr>
                <w:noProof/>
                <w:webHidden/>
              </w:rPr>
              <w:t>58</w:t>
            </w:r>
            <w:r w:rsidR="00E2506A">
              <w:rPr>
                <w:noProof/>
                <w:webHidden/>
              </w:rPr>
              <w:fldChar w:fldCharType="end"/>
            </w:r>
          </w:hyperlink>
        </w:p>
        <w:p w:rsidR="00384F36" w:rsidRDefault="00F55E88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7078846" w:history="1">
            <w:r w:rsidR="00384F36" w:rsidRPr="00454D92">
              <w:rPr>
                <w:rStyle w:val="Hyperlink"/>
                <w:rFonts w:cs="Times New Roman"/>
                <w:noProof/>
                <w:snapToGrid w:val="0"/>
                <w:w w:val="0"/>
              </w:rPr>
              <w:t>7.7.21</w:t>
            </w:r>
            <w:r w:rsidR="00384F36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384F36" w:rsidRPr="00454D92">
              <w:rPr>
                <w:rStyle w:val="Hyperlink"/>
                <w:noProof/>
              </w:rPr>
              <w:t>Մատակարարված ապրանքների բնութագրերը</w:t>
            </w:r>
            <w:r w:rsidR="00384F36">
              <w:rPr>
                <w:noProof/>
                <w:webHidden/>
              </w:rPr>
              <w:tab/>
            </w:r>
            <w:r w:rsidR="00E2506A">
              <w:rPr>
                <w:noProof/>
                <w:webHidden/>
              </w:rPr>
              <w:fldChar w:fldCharType="begin"/>
            </w:r>
            <w:r w:rsidR="00384F36">
              <w:rPr>
                <w:noProof/>
                <w:webHidden/>
              </w:rPr>
              <w:instrText xml:space="preserve"> PAGEREF _Toc37078846 \h </w:instrText>
            </w:r>
            <w:r w:rsidR="00E2506A">
              <w:rPr>
                <w:noProof/>
                <w:webHidden/>
              </w:rPr>
            </w:r>
            <w:r w:rsidR="00E2506A">
              <w:rPr>
                <w:noProof/>
                <w:webHidden/>
              </w:rPr>
              <w:fldChar w:fldCharType="separate"/>
            </w:r>
            <w:r w:rsidR="00384F36">
              <w:rPr>
                <w:noProof/>
                <w:webHidden/>
              </w:rPr>
              <w:t>59</w:t>
            </w:r>
            <w:r w:rsidR="00E2506A">
              <w:rPr>
                <w:noProof/>
                <w:webHidden/>
              </w:rPr>
              <w:fldChar w:fldCharType="end"/>
            </w:r>
          </w:hyperlink>
        </w:p>
        <w:p w:rsidR="00384F36" w:rsidRDefault="00F55E88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7078847" w:history="1">
            <w:r w:rsidR="00384F36" w:rsidRPr="00454D92">
              <w:rPr>
                <w:rStyle w:val="Hyperlink"/>
                <w:rFonts w:cs="Times New Roman"/>
                <w:noProof/>
                <w:snapToGrid w:val="0"/>
                <w:w w:val="0"/>
              </w:rPr>
              <w:t>7.7.22</w:t>
            </w:r>
            <w:r w:rsidR="00384F36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384F36" w:rsidRPr="00454D92">
              <w:rPr>
                <w:rStyle w:val="Hyperlink"/>
                <w:noProof/>
              </w:rPr>
              <w:t>Ապրանքների պահատվություն</w:t>
            </w:r>
            <w:r w:rsidR="00384F36">
              <w:rPr>
                <w:noProof/>
                <w:webHidden/>
              </w:rPr>
              <w:tab/>
            </w:r>
            <w:r w:rsidR="00E2506A">
              <w:rPr>
                <w:noProof/>
                <w:webHidden/>
              </w:rPr>
              <w:fldChar w:fldCharType="begin"/>
            </w:r>
            <w:r w:rsidR="00384F36">
              <w:rPr>
                <w:noProof/>
                <w:webHidden/>
              </w:rPr>
              <w:instrText xml:space="preserve"> PAGEREF _Toc37078847 \h </w:instrText>
            </w:r>
            <w:r w:rsidR="00E2506A">
              <w:rPr>
                <w:noProof/>
                <w:webHidden/>
              </w:rPr>
            </w:r>
            <w:r w:rsidR="00E2506A">
              <w:rPr>
                <w:noProof/>
                <w:webHidden/>
              </w:rPr>
              <w:fldChar w:fldCharType="separate"/>
            </w:r>
            <w:r w:rsidR="00384F36">
              <w:rPr>
                <w:noProof/>
                <w:webHidden/>
              </w:rPr>
              <w:t>59</w:t>
            </w:r>
            <w:r w:rsidR="00E2506A">
              <w:rPr>
                <w:noProof/>
                <w:webHidden/>
              </w:rPr>
              <w:fldChar w:fldCharType="end"/>
            </w:r>
          </w:hyperlink>
        </w:p>
        <w:p w:rsidR="00384F36" w:rsidRDefault="00F55E88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7078848" w:history="1">
            <w:r w:rsidR="00384F36" w:rsidRPr="00454D92">
              <w:rPr>
                <w:rStyle w:val="Hyperlink"/>
                <w:rFonts w:cs="Times New Roman"/>
                <w:noProof/>
                <w:snapToGrid w:val="0"/>
                <w:w w:val="0"/>
              </w:rPr>
              <w:t>7.7.23</w:t>
            </w:r>
            <w:r w:rsidR="00384F36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384F36" w:rsidRPr="00454D92">
              <w:rPr>
                <w:rStyle w:val="Hyperlink"/>
                <w:noProof/>
              </w:rPr>
              <w:t>Ապրանքների մատակարարման հարակից ծառայություններ</w:t>
            </w:r>
            <w:r w:rsidR="00384F36">
              <w:rPr>
                <w:noProof/>
                <w:webHidden/>
              </w:rPr>
              <w:tab/>
            </w:r>
            <w:r w:rsidR="00E2506A">
              <w:rPr>
                <w:noProof/>
                <w:webHidden/>
              </w:rPr>
              <w:fldChar w:fldCharType="begin"/>
            </w:r>
            <w:r w:rsidR="00384F36">
              <w:rPr>
                <w:noProof/>
                <w:webHidden/>
              </w:rPr>
              <w:instrText xml:space="preserve"> PAGEREF _Toc37078848 \h </w:instrText>
            </w:r>
            <w:r w:rsidR="00E2506A">
              <w:rPr>
                <w:noProof/>
                <w:webHidden/>
              </w:rPr>
            </w:r>
            <w:r w:rsidR="00E2506A">
              <w:rPr>
                <w:noProof/>
                <w:webHidden/>
              </w:rPr>
              <w:fldChar w:fldCharType="separate"/>
            </w:r>
            <w:r w:rsidR="00384F36">
              <w:rPr>
                <w:noProof/>
                <w:webHidden/>
              </w:rPr>
              <w:t>59</w:t>
            </w:r>
            <w:r w:rsidR="00E2506A">
              <w:rPr>
                <w:noProof/>
                <w:webHidden/>
              </w:rPr>
              <w:fldChar w:fldCharType="end"/>
            </w:r>
          </w:hyperlink>
        </w:p>
        <w:p w:rsidR="00384F36" w:rsidRDefault="00F55E88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7078849" w:history="1">
            <w:r w:rsidR="00384F36" w:rsidRPr="00454D92">
              <w:rPr>
                <w:rStyle w:val="Hyperlink"/>
                <w:rFonts w:cs="Times New Roman"/>
                <w:noProof/>
                <w:snapToGrid w:val="0"/>
                <w:w w:val="0"/>
              </w:rPr>
              <w:t>7.7.24</w:t>
            </w:r>
            <w:r w:rsidR="00384F36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384F36" w:rsidRPr="00454D92">
              <w:rPr>
                <w:rStyle w:val="Hyperlink"/>
                <w:noProof/>
              </w:rPr>
              <w:t>Ծառայությունների հանձնում-ընդունում</w:t>
            </w:r>
            <w:r w:rsidR="00384F36">
              <w:rPr>
                <w:noProof/>
                <w:webHidden/>
              </w:rPr>
              <w:tab/>
            </w:r>
            <w:r w:rsidR="00E2506A">
              <w:rPr>
                <w:noProof/>
                <w:webHidden/>
              </w:rPr>
              <w:fldChar w:fldCharType="begin"/>
            </w:r>
            <w:r w:rsidR="00384F36">
              <w:rPr>
                <w:noProof/>
                <w:webHidden/>
              </w:rPr>
              <w:instrText xml:space="preserve"> PAGEREF _Toc37078849 \h </w:instrText>
            </w:r>
            <w:r w:rsidR="00E2506A">
              <w:rPr>
                <w:noProof/>
                <w:webHidden/>
              </w:rPr>
            </w:r>
            <w:r w:rsidR="00E2506A">
              <w:rPr>
                <w:noProof/>
                <w:webHidden/>
              </w:rPr>
              <w:fldChar w:fldCharType="separate"/>
            </w:r>
            <w:r w:rsidR="00384F36">
              <w:rPr>
                <w:noProof/>
                <w:webHidden/>
              </w:rPr>
              <w:t>59</w:t>
            </w:r>
            <w:r w:rsidR="00E2506A">
              <w:rPr>
                <w:noProof/>
                <w:webHidden/>
              </w:rPr>
              <w:fldChar w:fldCharType="end"/>
            </w:r>
          </w:hyperlink>
        </w:p>
        <w:p w:rsidR="00384F36" w:rsidRDefault="00F55E88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7078850" w:history="1">
            <w:r w:rsidR="00384F36" w:rsidRPr="00454D92">
              <w:rPr>
                <w:rStyle w:val="Hyperlink"/>
                <w:rFonts w:cs="Times New Roman"/>
                <w:noProof/>
                <w:snapToGrid w:val="0"/>
                <w:w w:val="0"/>
              </w:rPr>
              <w:t>7.7.25</w:t>
            </w:r>
            <w:r w:rsidR="00384F36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384F36" w:rsidRPr="00454D92">
              <w:rPr>
                <w:rStyle w:val="Hyperlink"/>
                <w:noProof/>
              </w:rPr>
              <w:t>Շինարարական աշխատանքների ընթացքում հայտնաբերված նախագծային շեղումներ</w:t>
            </w:r>
            <w:r w:rsidR="00384F36">
              <w:rPr>
                <w:noProof/>
                <w:webHidden/>
              </w:rPr>
              <w:tab/>
            </w:r>
            <w:r w:rsidR="00E2506A">
              <w:rPr>
                <w:noProof/>
                <w:webHidden/>
              </w:rPr>
              <w:fldChar w:fldCharType="begin"/>
            </w:r>
            <w:r w:rsidR="00384F36">
              <w:rPr>
                <w:noProof/>
                <w:webHidden/>
              </w:rPr>
              <w:instrText xml:space="preserve"> PAGEREF _Toc37078850 \h </w:instrText>
            </w:r>
            <w:r w:rsidR="00E2506A">
              <w:rPr>
                <w:noProof/>
                <w:webHidden/>
              </w:rPr>
            </w:r>
            <w:r w:rsidR="00E2506A">
              <w:rPr>
                <w:noProof/>
                <w:webHidden/>
              </w:rPr>
              <w:fldChar w:fldCharType="separate"/>
            </w:r>
            <w:r w:rsidR="00384F36">
              <w:rPr>
                <w:noProof/>
                <w:webHidden/>
              </w:rPr>
              <w:t>60</w:t>
            </w:r>
            <w:r w:rsidR="00E2506A">
              <w:rPr>
                <w:noProof/>
                <w:webHidden/>
              </w:rPr>
              <w:fldChar w:fldCharType="end"/>
            </w:r>
          </w:hyperlink>
        </w:p>
        <w:p w:rsidR="00384F36" w:rsidRDefault="00F55E88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7078851" w:history="1">
            <w:r w:rsidR="00384F36" w:rsidRPr="00454D92">
              <w:rPr>
                <w:rStyle w:val="Hyperlink"/>
                <w:rFonts w:cs="Times New Roman"/>
                <w:noProof/>
                <w:snapToGrid w:val="0"/>
                <w:w w:val="0"/>
              </w:rPr>
              <w:t>7.7.26</w:t>
            </w:r>
            <w:r w:rsidR="00384F36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384F36" w:rsidRPr="00454D92">
              <w:rPr>
                <w:rStyle w:val="Hyperlink"/>
                <w:noProof/>
              </w:rPr>
              <w:t>Շինարարական աշխատանքների երաշխքիային ժամկետ</w:t>
            </w:r>
            <w:r w:rsidR="00384F36">
              <w:rPr>
                <w:noProof/>
                <w:webHidden/>
              </w:rPr>
              <w:tab/>
            </w:r>
            <w:r w:rsidR="00E2506A">
              <w:rPr>
                <w:noProof/>
                <w:webHidden/>
              </w:rPr>
              <w:fldChar w:fldCharType="begin"/>
            </w:r>
            <w:r w:rsidR="00384F36">
              <w:rPr>
                <w:noProof/>
                <w:webHidden/>
              </w:rPr>
              <w:instrText xml:space="preserve"> PAGEREF _Toc37078851 \h </w:instrText>
            </w:r>
            <w:r w:rsidR="00E2506A">
              <w:rPr>
                <w:noProof/>
                <w:webHidden/>
              </w:rPr>
            </w:r>
            <w:r w:rsidR="00E2506A">
              <w:rPr>
                <w:noProof/>
                <w:webHidden/>
              </w:rPr>
              <w:fldChar w:fldCharType="separate"/>
            </w:r>
            <w:r w:rsidR="00384F36">
              <w:rPr>
                <w:noProof/>
                <w:webHidden/>
              </w:rPr>
              <w:t>60</w:t>
            </w:r>
            <w:r w:rsidR="00E2506A">
              <w:rPr>
                <w:noProof/>
                <w:webHidden/>
              </w:rPr>
              <w:fldChar w:fldCharType="end"/>
            </w:r>
          </w:hyperlink>
        </w:p>
        <w:p w:rsidR="00384F36" w:rsidRDefault="00F55E88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7078852" w:history="1">
            <w:r w:rsidR="00384F36" w:rsidRPr="00454D92">
              <w:rPr>
                <w:rStyle w:val="Hyperlink"/>
                <w:noProof/>
              </w:rPr>
              <w:t>7.8</w:t>
            </w:r>
            <w:r w:rsidR="00384F36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384F36" w:rsidRPr="00454D92">
              <w:rPr>
                <w:rStyle w:val="Hyperlink"/>
                <w:noProof/>
              </w:rPr>
              <w:t>Ներկայացման ենթակա փաստաթղթեր</w:t>
            </w:r>
            <w:r w:rsidR="00384F36">
              <w:rPr>
                <w:noProof/>
                <w:webHidden/>
              </w:rPr>
              <w:tab/>
            </w:r>
            <w:r w:rsidR="00E2506A">
              <w:rPr>
                <w:noProof/>
                <w:webHidden/>
              </w:rPr>
              <w:fldChar w:fldCharType="begin"/>
            </w:r>
            <w:r w:rsidR="00384F36">
              <w:rPr>
                <w:noProof/>
                <w:webHidden/>
              </w:rPr>
              <w:instrText xml:space="preserve"> PAGEREF _Toc37078852 \h </w:instrText>
            </w:r>
            <w:r w:rsidR="00E2506A">
              <w:rPr>
                <w:noProof/>
                <w:webHidden/>
              </w:rPr>
            </w:r>
            <w:r w:rsidR="00E2506A">
              <w:rPr>
                <w:noProof/>
                <w:webHidden/>
              </w:rPr>
              <w:fldChar w:fldCharType="separate"/>
            </w:r>
            <w:r w:rsidR="00384F36">
              <w:rPr>
                <w:noProof/>
                <w:webHidden/>
              </w:rPr>
              <w:t>60</w:t>
            </w:r>
            <w:r w:rsidR="00E2506A">
              <w:rPr>
                <w:noProof/>
                <w:webHidden/>
              </w:rPr>
              <w:fldChar w:fldCharType="end"/>
            </w:r>
          </w:hyperlink>
        </w:p>
        <w:p w:rsidR="00384F36" w:rsidRDefault="00F55E88">
          <w:pPr>
            <w:pStyle w:val="TOC1"/>
            <w:tabs>
              <w:tab w:val="left" w:pos="44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7078853" w:history="1">
            <w:r w:rsidR="00384F36" w:rsidRPr="00454D92">
              <w:rPr>
                <w:rStyle w:val="Hyperlink"/>
                <w:noProof/>
              </w:rPr>
              <w:t>8</w:t>
            </w:r>
            <w:r w:rsidR="00384F36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384F36" w:rsidRPr="00454D92">
              <w:rPr>
                <w:rStyle w:val="Hyperlink"/>
                <w:noProof/>
              </w:rPr>
              <w:t>Խարդախություն</w:t>
            </w:r>
            <w:r w:rsidR="00384F36">
              <w:rPr>
                <w:noProof/>
                <w:webHidden/>
              </w:rPr>
              <w:tab/>
            </w:r>
            <w:r w:rsidR="00E2506A">
              <w:rPr>
                <w:noProof/>
                <w:webHidden/>
              </w:rPr>
              <w:fldChar w:fldCharType="begin"/>
            </w:r>
            <w:r w:rsidR="00384F36">
              <w:rPr>
                <w:noProof/>
                <w:webHidden/>
              </w:rPr>
              <w:instrText xml:space="preserve"> PAGEREF _Toc37078853 \h </w:instrText>
            </w:r>
            <w:r w:rsidR="00E2506A">
              <w:rPr>
                <w:noProof/>
                <w:webHidden/>
              </w:rPr>
            </w:r>
            <w:r w:rsidR="00E2506A">
              <w:rPr>
                <w:noProof/>
                <w:webHidden/>
              </w:rPr>
              <w:fldChar w:fldCharType="separate"/>
            </w:r>
            <w:r w:rsidR="00384F36">
              <w:rPr>
                <w:noProof/>
                <w:webHidden/>
              </w:rPr>
              <w:t>61</w:t>
            </w:r>
            <w:r w:rsidR="00E2506A">
              <w:rPr>
                <w:noProof/>
                <w:webHidden/>
              </w:rPr>
              <w:fldChar w:fldCharType="end"/>
            </w:r>
          </w:hyperlink>
        </w:p>
        <w:p w:rsidR="00384F36" w:rsidRDefault="00F55E88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7078854" w:history="1">
            <w:r w:rsidR="00384F36" w:rsidRPr="00454D92">
              <w:rPr>
                <w:rStyle w:val="Hyperlink"/>
                <w:noProof/>
              </w:rPr>
              <w:t>8.1</w:t>
            </w:r>
            <w:r w:rsidR="00384F36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384F36" w:rsidRPr="00454D92">
              <w:rPr>
                <w:rStyle w:val="Hyperlink"/>
                <w:noProof/>
              </w:rPr>
              <w:t>Ռիսկերի գնահատման և առնչվող այլ ընթացակարգեր</w:t>
            </w:r>
            <w:r w:rsidR="00384F36">
              <w:rPr>
                <w:noProof/>
                <w:webHidden/>
              </w:rPr>
              <w:tab/>
            </w:r>
            <w:r w:rsidR="00E2506A">
              <w:rPr>
                <w:noProof/>
                <w:webHidden/>
              </w:rPr>
              <w:fldChar w:fldCharType="begin"/>
            </w:r>
            <w:r w:rsidR="00384F36">
              <w:rPr>
                <w:noProof/>
                <w:webHidden/>
              </w:rPr>
              <w:instrText xml:space="preserve"> PAGEREF _Toc37078854 \h </w:instrText>
            </w:r>
            <w:r w:rsidR="00E2506A">
              <w:rPr>
                <w:noProof/>
                <w:webHidden/>
              </w:rPr>
            </w:r>
            <w:r w:rsidR="00E2506A">
              <w:rPr>
                <w:noProof/>
                <w:webHidden/>
              </w:rPr>
              <w:fldChar w:fldCharType="separate"/>
            </w:r>
            <w:r w:rsidR="00384F36">
              <w:rPr>
                <w:noProof/>
                <w:webHidden/>
              </w:rPr>
              <w:t>61</w:t>
            </w:r>
            <w:r w:rsidR="00E2506A">
              <w:rPr>
                <w:noProof/>
                <w:webHidden/>
              </w:rPr>
              <w:fldChar w:fldCharType="end"/>
            </w:r>
          </w:hyperlink>
        </w:p>
        <w:p w:rsidR="00384F36" w:rsidRDefault="00F55E88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7078855" w:history="1">
            <w:r w:rsidR="00384F36" w:rsidRPr="00454D92">
              <w:rPr>
                <w:rStyle w:val="Hyperlink"/>
                <w:noProof/>
              </w:rPr>
              <w:t>8.2</w:t>
            </w:r>
            <w:r w:rsidR="00384F36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384F36" w:rsidRPr="00454D92">
              <w:rPr>
                <w:rStyle w:val="Hyperlink"/>
                <w:noProof/>
              </w:rPr>
              <w:t>Արձագանք գնահատված խարդախության ռիսկերին</w:t>
            </w:r>
            <w:r w:rsidR="00384F36">
              <w:rPr>
                <w:noProof/>
                <w:webHidden/>
              </w:rPr>
              <w:tab/>
            </w:r>
            <w:r w:rsidR="00E2506A">
              <w:rPr>
                <w:noProof/>
                <w:webHidden/>
              </w:rPr>
              <w:fldChar w:fldCharType="begin"/>
            </w:r>
            <w:r w:rsidR="00384F36">
              <w:rPr>
                <w:noProof/>
                <w:webHidden/>
              </w:rPr>
              <w:instrText xml:space="preserve"> PAGEREF _Toc37078855 \h </w:instrText>
            </w:r>
            <w:r w:rsidR="00E2506A">
              <w:rPr>
                <w:noProof/>
                <w:webHidden/>
              </w:rPr>
            </w:r>
            <w:r w:rsidR="00E2506A">
              <w:rPr>
                <w:noProof/>
                <w:webHidden/>
              </w:rPr>
              <w:fldChar w:fldCharType="separate"/>
            </w:r>
            <w:r w:rsidR="00384F36">
              <w:rPr>
                <w:noProof/>
                <w:webHidden/>
              </w:rPr>
              <w:t>62</w:t>
            </w:r>
            <w:r w:rsidR="00E2506A">
              <w:rPr>
                <w:noProof/>
                <w:webHidden/>
              </w:rPr>
              <w:fldChar w:fldCharType="end"/>
            </w:r>
          </w:hyperlink>
        </w:p>
        <w:p w:rsidR="00384F36" w:rsidRDefault="00F55E88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7078856" w:history="1">
            <w:r w:rsidR="00384F36" w:rsidRPr="00454D92">
              <w:rPr>
                <w:rStyle w:val="Hyperlink"/>
                <w:noProof/>
              </w:rPr>
              <w:t>8.3</w:t>
            </w:r>
            <w:r w:rsidR="00384F36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384F36" w:rsidRPr="00454D92">
              <w:rPr>
                <w:rStyle w:val="Hyperlink"/>
                <w:noProof/>
              </w:rPr>
              <w:t>Խարդախության հայտնաբերում</w:t>
            </w:r>
            <w:r w:rsidR="00384F36">
              <w:rPr>
                <w:noProof/>
                <w:webHidden/>
              </w:rPr>
              <w:tab/>
            </w:r>
            <w:r w:rsidR="00E2506A">
              <w:rPr>
                <w:noProof/>
                <w:webHidden/>
              </w:rPr>
              <w:fldChar w:fldCharType="begin"/>
            </w:r>
            <w:r w:rsidR="00384F36">
              <w:rPr>
                <w:noProof/>
                <w:webHidden/>
              </w:rPr>
              <w:instrText xml:space="preserve"> PAGEREF _Toc37078856 \h </w:instrText>
            </w:r>
            <w:r w:rsidR="00E2506A">
              <w:rPr>
                <w:noProof/>
                <w:webHidden/>
              </w:rPr>
            </w:r>
            <w:r w:rsidR="00E2506A">
              <w:rPr>
                <w:noProof/>
                <w:webHidden/>
              </w:rPr>
              <w:fldChar w:fldCharType="separate"/>
            </w:r>
            <w:r w:rsidR="00384F36">
              <w:rPr>
                <w:noProof/>
                <w:webHidden/>
              </w:rPr>
              <w:t>62</w:t>
            </w:r>
            <w:r w:rsidR="00E2506A">
              <w:rPr>
                <w:noProof/>
                <w:webHidden/>
              </w:rPr>
              <w:fldChar w:fldCharType="end"/>
            </w:r>
          </w:hyperlink>
        </w:p>
        <w:p w:rsidR="00384F36" w:rsidRDefault="00F55E88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7078857" w:history="1">
            <w:r w:rsidR="00384F36" w:rsidRPr="00454D92">
              <w:rPr>
                <w:rStyle w:val="Hyperlink"/>
                <w:noProof/>
              </w:rPr>
              <w:t>8.4</w:t>
            </w:r>
            <w:r w:rsidR="00384F36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384F36" w:rsidRPr="00454D92">
              <w:rPr>
                <w:rStyle w:val="Hyperlink"/>
                <w:noProof/>
              </w:rPr>
              <w:t>Իրավապահ մարմինների հետ հաղորդակցություն</w:t>
            </w:r>
            <w:r w:rsidR="00384F36">
              <w:rPr>
                <w:noProof/>
                <w:webHidden/>
              </w:rPr>
              <w:tab/>
            </w:r>
            <w:r w:rsidR="00E2506A">
              <w:rPr>
                <w:noProof/>
                <w:webHidden/>
              </w:rPr>
              <w:fldChar w:fldCharType="begin"/>
            </w:r>
            <w:r w:rsidR="00384F36">
              <w:rPr>
                <w:noProof/>
                <w:webHidden/>
              </w:rPr>
              <w:instrText xml:space="preserve"> PAGEREF _Toc37078857 \h </w:instrText>
            </w:r>
            <w:r w:rsidR="00E2506A">
              <w:rPr>
                <w:noProof/>
                <w:webHidden/>
              </w:rPr>
            </w:r>
            <w:r w:rsidR="00E2506A">
              <w:rPr>
                <w:noProof/>
                <w:webHidden/>
              </w:rPr>
              <w:fldChar w:fldCharType="separate"/>
            </w:r>
            <w:r w:rsidR="00384F36">
              <w:rPr>
                <w:noProof/>
                <w:webHidden/>
              </w:rPr>
              <w:t>62</w:t>
            </w:r>
            <w:r w:rsidR="00E2506A">
              <w:rPr>
                <w:noProof/>
                <w:webHidden/>
              </w:rPr>
              <w:fldChar w:fldCharType="end"/>
            </w:r>
          </w:hyperlink>
        </w:p>
        <w:p w:rsidR="00384F36" w:rsidRDefault="00F55E88">
          <w:pPr>
            <w:pStyle w:val="TOC1"/>
            <w:tabs>
              <w:tab w:val="left" w:pos="44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7078858" w:history="1">
            <w:r w:rsidR="00384F36" w:rsidRPr="00454D92">
              <w:rPr>
                <w:rStyle w:val="Hyperlink"/>
                <w:noProof/>
              </w:rPr>
              <w:t>9</w:t>
            </w:r>
            <w:r w:rsidR="00384F36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384F36" w:rsidRPr="00454D92">
              <w:rPr>
                <w:rStyle w:val="Hyperlink"/>
                <w:noProof/>
              </w:rPr>
              <w:t>Հետագա դեպքեր</w:t>
            </w:r>
            <w:r w:rsidR="00384F36">
              <w:rPr>
                <w:noProof/>
                <w:webHidden/>
              </w:rPr>
              <w:tab/>
            </w:r>
            <w:r w:rsidR="00E2506A">
              <w:rPr>
                <w:noProof/>
                <w:webHidden/>
              </w:rPr>
              <w:fldChar w:fldCharType="begin"/>
            </w:r>
            <w:r w:rsidR="00384F36">
              <w:rPr>
                <w:noProof/>
                <w:webHidden/>
              </w:rPr>
              <w:instrText xml:space="preserve"> PAGEREF _Toc37078858 \h </w:instrText>
            </w:r>
            <w:r w:rsidR="00E2506A">
              <w:rPr>
                <w:noProof/>
                <w:webHidden/>
              </w:rPr>
            </w:r>
            <w:r w:rsidR="00E2506A">
              <w:rPr>
                <w:noProof/>
                <w:webHidden/>
              </w:rPr>
              <w:fldChar w:fldCharType="separate"/>
            </w:r>
            <w:r w:rsidR="00384F36">
              <w:rPr>
                <w:noProof/>
                <w:webHidden/>
              </w:rPr>
              <w:t>63</w:t>
            </w:r>
            <w:r w:rsidR="00E2506A">
              <w:rPr>
                <w:noProof/>
                <w:webHidden/>
              </w:rPr>
              <w:fldChar w:fldCharType="end"/>
            </w:r>
          </w:hyperlink>
        </w:p>
        <w:p w:rsidR="00384F36" w:rsidRDefault="00F55E88">
          <w:pPr>
            <w:pStyle w:val="TOC1"/>
            <w:tabs>
              <w:tab w:val="left" w:pos="66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7078859" w:history="1">
            <w:r w:rsidR="00384F36" w:rsidRPr="00454D92">
              <w:rPr>
                <w:rStyle w:val="Hyperlink"/>
                <w:noProof/>
              </w:rPr>
              <w:t>10</w:t>
            </w:r>
            <w:r w:rsidR="00384F36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384F36" w:rsidRPr="00454D92">
              <w:rPr>
                <w:rStyle w:val="Hyperlink"/>
                <w:noProof/>
              </w:rPr>
              <w:t>Առաջադրանքի ամփոփում և վերստուգման գործընթաց</w:t>
            </w:r>
            <w:r w:rsidR="00384F36">
              <w:rPr>
                <w:noProof/>
                <w:webHidden/>
              </w:rPr>
              <w:tab/>
            </w:r>
            <w:r w:rsidR="00E2506A">
              <w:rPr>
                <w:noProof/>
                <w:webHidden/>
              </w:rPr>
              <w:fldChar w:fldCharType="begin"/>
            </w:r>
            <w:r w:rsidR="00384F36">
              <w:rPr>
                <w:noProof/>
                <w:webHidden/>
              </w:rPr>
              <w:instrText xml:space="preserve"> PAGEREF _Toc37078859 \h </w:instrText>
            </w:r>
            <w:r w:rsidR="00E2506A">
              <w:rPr>
                <w:noProof/>
                <w:webHidden/>
              </w:rPr>
            </w:r>
            <w:r w:rsidR="00E2506A">
              <w:rPr>
                <w:noProof/>
                <w:webHidden/>
              </w:rPr>
              <w:fldChar w:fldCharType="separate"/>
            </w:r>
            <w:r w:rsidR="00384F36">
              <w:rPr>
                <w:noProof/>
                <w:webHidden/>
              </w:rPr>
              <w:t>64</w:t>
            </w:r>
            <w:r w:rsidR="00E2506A">
              <w:rPr>
                <w:noProof/>
                <w:webHidden/>
              </w:rPr>
              <w:fldChar w:fldCharType="end"/>
            </w:r>
          </w:hyperlink>
        </w:p>
        <w:p w:rsidR="00384F36" w:rsidRDefault="00F55E88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7078860" w:history="1">
            <w:r w:rsidR="00384F36" w:rsidRPr="00454D92">
              <w:rPr>
                <w:rStyle w:val="Hyperlink"/>
                <w:noProof/>
                <w:lang w:val="de-DE"/>
              </w:rPr>
              <w:t>10.1</w:t>
            </w:r>
            <w:r w:rsidR="00384F36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384F36" w:rsidRPr="00454D92">
              <w:rPr>
                <w:rStyle w:val="Hyperlink"/>
                <w:noProof/>
              </w:rPr>
              <w:t>Առաջադրանքի ընթացքում հայտնաբերված անհամապատասխանություններ</w:t>
            </w:r>
            <w:r w:rsidR="00384F36">
              <w:rPr>
                <w:noProof/>
                <w:webHidden/>
              </w:rPr>
              <w:tab/>
            </w:r>
            <w:r w:rsidR="00E2506A">
              <w:rPr>
                <w:noProof/>
                <w:webHidden/>
              </w:rPr>
              <w:fldChar w:fldCharType="begin"/>
            </w:r>
            <w:r w:rsidR="00384F36">
              <w:rPr>
                <w:noProof/>
                <w:webHidden/>
              </w:rPr>
              <w:instrText xml:space="preserve"> PAGEREF _Toc37078860 \h </w:instrText>
            </w:r>
            <w:r w:rsidR="00E2506A">
              <w:rPr>
                <w:noProof/>
                <w:webHidden/>
              </w:rPr>
            </w:r>
            <w:r w:rsidR="00E2506A">
              <w:rPr>
                <w:noProof/>
                <w:webHidden/>
              </w:rPr>
              <w:fldChar w:fldCharType="separate"/>
            </w:r>
            <w:r w:rsidR="00384F36">
              <w:rPr>
                <w:noProof/>
                <w:webHidden/>
              </w:rPr>
              <w:t>64</w:t>
            </w:r>
            <w:r w:rsidR="00E2506A">
              <w:rPr>
                <w:noProof/>
                <w:webHidden/>
              </w:rPr>
              <w:fldChar w:fldCharType="end"/>
            </w:r>
          </w:hyperlink>
        </w:p>
        <w:p w:rsidR="00384F36" w:rsidRDefault="00F55E88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7078861" w:history="1">
            <w:r w:rsidR="00384F36" w:rsidRPr="00454D92">
              <w:rPr>
                <w:rStyle w:val="Hyperlink"/>
                <w:noProof/>
              </w:rPr>
              <w:t>10.2</w:t>
            </w:r>
            <w:r w:rsidR="00384F36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384F36" w:rsidRPr="00454D92">
              <w:rPr>
                <w:rStyle w:val="Hyperlink"/>
                <w:noProof/>
              </w:rPr>
              <w:t>Անկախության և վարքագծի սկզբունքների առնչվող հարցեր</w:t>
            </w:r>
            <w:r w:rsidR="00384F36">
              <w:rPr>
                <w:noProof/>
                <w:webHidden/>
              </w:rPr>
              <w:tab/>
            </w:r>
            <w:r w:rsidR="00E2506A">
              <w:rPr>
                <w:noProof/>
                <w:webHidden/>
              </w:rPr>
              <w:fldChar w:fldCharType="begin"/>
            </w:r>
            <w:r w:rsidR="00384F36">
              <w:rPr>
                <w:noProof/>
                <w:webHidden/>
              </w:rPr>
              <w:instrText xml:space="preserve"> PAGEREF _Toc37078861 \h </w:instrText>
            </w:r>
            <w:r w:rsidR="00E2506A">
              <w:rPr>
                <w:noProof/>
                <w:webHidden/>
              </w:rPr>
            </w:r>
            <w:r w:rsidR="00E2506A">
              <w:rPr>
                <w:noProof/>
                <w:webHidden/>
              </w:rPr>
              <w:fldChar w:fldCharType="separate"/>
            </w:r>
            <w:r w:rsidR="00384F36">
              <w:rPr>
                <w:noProof/>
                <w:webHidden/>
              </w:rPr>
              <w:t>65</w:t>
            </w:r>
            <w:r w:rsidR="00E2506A">
              <w:rPr>
                <w:noProof/>
                <w:webHidden/>
              </w:rPr>
              <w:fldChar w:fldCharType="end"/>
            </w:r>
          </w:hyperlink>
        </w:p>
        <w:p w:rsidR="00384F36" w:rsidRDefault="00F55E88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7078862" w:history="1">
            <w:r w:rsidR="00384F36" w:rsidRPr="00454D92">
              <w:rPr>
                <w:rStyle w:val="Hyperlink"/>
                <w:noProof/>
              </w:rPr>
              <w:t>10.3</w:t>
            </w:r>
            <w:r w:rsidR="00384F36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384F36" w:rsidRPr="00454D92">
              <w:rPr>
                <w:rStyle w:val="Hyperlink"/>
                <w:noProof/>
              </w:rPr>
              <w:t>Անհամաձայնություններ հաշվեքննության խմբի ներսում</w:t>
            </w:r>
            <w:r w:rsidR="00384F36">
              <w:rPr>
                <w:noProof/>
                <w:webHidden/>
              </w:rPr>
              <w:tab/>
            </w:r>
            <w:r w:rsidR="00E2506A">
              <w:rPr>
                <w:noProof/>
                <w:webHidden/>
              </w:rPr>
              <w:fldChar w:fldCharType="begin"/>
            </w:r>
            <w:r w:rsidR="00384F36">
              <w:rPr>
                <w:noProof/>
                <w:webHidden/>
              </w:rPr>
              <w:instrText xml:space="preserve"> PAGEREF _Toc37078862 \h </w:instrText>
            </w:r>
            <w:r w:rsidR="00E2506A">
              <w:rPr>
                <w:noProof/>
                <w:webHidden/>
              </w:rPr>
            </w:r>
            <w:r w:rsidR="00E2506A">
              <w:rPr>
                <w:noProof/>
                <w:webHidden/>
              </w:rPr>
              <w:fldChar w:fldCharType="separate"/>
            </w:r>
            <w:r w:rsidR="00384F36">
              <w:rPr>
                <w:noProof/>
                <w:webHidden/>
              </w:rPr>
              <w:t>65</w:t>
            </w:r>
            <w:r w:rsidR="00E2506A">
              <w:rPr>
                <w:noProof/>
                <w:webHidden/>
              </w:rPr>
              <w:fldChar w:fldCharType="end"/>
            </w:r>
          </w:hyperlink>
        </w:p>
        <w:p w:rsidR="00384F36" w:rsidRDefault="00F55E88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7078863" w:history="1">
            <w:r w:rsidR="00384F36" w:rsidRPr="00454D92">
              <w:rPr>
                <w:rStyle w:val="Hyperlink"/>
                <w:noProof/>
              </w:rPr>
              <w:t>10.4</w:t>
            </w:r>
            <w:r w:rsidR="00384F36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384F36" w:rsidRPr="00454D92">
              <w:rPr>
                <w:rStyle w:val="Hyperlink"/>
                <w:noProof/>
              </w:rPr>
              <w:t>Գրավոր հավաստումներ</w:t>
            </w:r>
            <w:r w:rsidR="00384F36">
              <w:rPr>
                <w:noProof/>
                <w:webHidden/>
              </w:rPr>
              <w:tab/>
            </w:r>
            <w:r w:rsidR="00E2506A">
              <w:rPr>
                <w:noProof/>
                <w:webHidden/>
              </w:rPr>
              <w:fldChar w:fldCharType="begin"/>
            </w:r>
            <w:r w:rsidR="00384F36">
              <w:rPr>
                <w:noProof/>
                <w:webHidden/>
              </w:rPr>
              <w:instrText xml:space="preserve"> PAGEREF _Toc37078863 \h </w:instrText>
            </w:r>
            <w:r w:rsidR="00E2506A">
              <w:rPr>
                <w:noProof/>
                <w:webHidden/>
              </w:rPr>
            </w:r>
            <w:r w:rsidR="00E2506A">
              <w:rPr>
                <w:noProof/>
                <w:webHidden/>
              </w:rPr>
              <w:fldChar w:fldCharType="separate"/>
            </w:r>
            <w:r w:rsidR="00384F36">
              <w:rPr>
                <w:noProof/>
                <w:webHidden/>
              </w:rPr>
              <w:t>65</w:t>
            </w:r>
            <w:r w:rsidR="00E2506A">
              <w:rPr>
                <w:noProof/>
                <w:webHidden/>
              </w:rPr>
              <w:fldChar w:fldCharType="end"/>
            </w:r>
          </w:hyperlink>
        </w:p>
        <w:p w:rsidR="00384F36" w:rsidRDefault="00F55E88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7078864" w:history="1">
            <w:r w:rsidR="00384F36" w:rsidRPr="00454D92">
              <w:rPr>
                <w:rStyle w:val="Hyperlink"/>
                <w:noProof/>
              </w:rPr>
              <w:t>10.5</w:t>
            </w:r>
            <w:r w:rsidR="00384F36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384F36" w:rsidRPr="00454D92">
              <w:rPr>
                <w:rStyle w:val="Hyperlink"/>
                <w:noProof/>
              </w:rPr>
              <w:t>Կարծիքի ձևավորում և հաշվեքննության եզրակացության կազմում և հաստատում</w:t>
            </w:r>
            <w:r w:rsidR="00384F36">
              <w:rPr>
                <w:noProof/>
                <w:webHidden/>
              </w:rPr>
              <w:tab/>
            </w:r>
            <w:r w:rsidR="00E2506A">
              <w:rPr>
                <w:noProof/>
                <w:webHidden/>
              </w:rPr>
              <w:fldChar w:fldCharType="begin"/>
            </w:r>
            <w:r w:rsidR="00384F36">
              <w:rPr>
                <w:noProof/>
                <w:webHidden/>
              </w:rPr>
              <w:instrText xml:space="preserve"> PAGEREF _Toc37078864 \h </w:instrText>
            </w:r>
            <w:r w:rsidR="00E2506A">
              <w:rPr>
                <w:noProof/>
                <w:webHidden/>
              </w:rPr>
            </w:r>
            <w:r w:rsidR="00E2506A">
              <w:rPr>
                <w:noProof/>
                <w:webHidden/>
              </w:rPr>
              <w:fldChar w:fldCharType="separate"/>
            </w:r>
            <w:r w:rsidR="00384F36">
              <w:rPr>
                <w:noProof/>
                <w:webHidden/>
              </w:rPr>
              <w:t>65</w:t>
            </w:r>
            <w:r w:rsidR="00E2506A">
              <w:rPr>
                <w:noProof/>
                <w:webHidden/>
              </w:rPr>
              <w:fldChar w:fldCharType="end"/>
            </w:r>
          </w:hyperlink>
        </w:p>
        <w:p w:rsidR="00384F36" w:rsidRDefault="00F55E88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7078865" w:history="1">
            <w:r w:rsidR="00384F36" w:rsidRPr="00454D92">
              <w:rPr>
                <w:rStyle w:val="Hyperlink"/>
                <w:rFonts w:cs="Times New Roman"/>
                <w:noProof/>
                <w:snapToGrid w:val="0"/>
                <w:w w:val="0"/>
              </w:rPr>
              <w:t>10.5.1</w:t>
            </w:r>
            <w:r w:rsidR="00384F36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384F36" w:rsidRPr="00454D92">
              <w:rPr>
                <w:rStyle w:val="Hyperlink"/>
                <w:noProof/>
              </w:rPr>
              <w:t>Հաշվեքննության եզրակացության կառուցվածքը</w:t>
            </w:r>
            <w:r w:rsidR="00384F36">
              <w:rPr>
                <w:noProof/>
                <w:webHidden/>
              </w:rPr>
              <w:tab/>
            </w:r>
            <w:r w:rsidR="00E2506A">
              <w:rPr>
                <w:noProof/>
                <w:webHidden/>
              </w:rPr>
              <w:fldChar w:fldCharType="begin"/>
            </w:r>
            <w:r w:rsidR="00384F36">
              <w:rPr>
                <w:noProof/>
                <w:webHidden/>
              </w:rPr>
              <w:instrText xml:space="preserve"> PAGEREF _Toc37078865 \h </w:instrText>
            </w:r>
            <w:r w:rsidR="00E2506A">
              <w:rPr>
                <w:noProof/>
                <w:webHidden/>
              </w:rPr>
            </w:r>
            <w:r w:rsidR="00E2506A">
              <w:rPr>
                <w:noProof/>
                <w:webHidden/>
              </w:rPr>
              <w:fldChar w:fldCharType="separate"/>
            </w:r>
            <w:r w:rsidR="00384F36">
              <w:rPr>
                <w:noProof/>
                <w:webHidden/>
              </w:rPr>
              <w:t>66</w:t>
            </w:r>
            <w:r w:rsidR="00E2506A">
              <w:rPr>
                <w:noProof/>
                <w:webHidden/>
              </w:rPr>
              <w:fldChar w:fldCharType="end"/>
            </w:r>
          </w:hyperlink>
        </w:p>
        <w:p w:rsidR="00384F36" w:rsidRDefault="00F55E88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7078866" w:history="1">
            <w:r w:rsidR="00384F36" w:rsidRPr="00454D92">
              <w:rPr>
                <w:rStyle w:val="Hyperlink"/>
                <w:rFonts w:cs="Times New Roman"/>
                <w:noProof/>
                <w:snapToGrid w:val="0"/>
                <w:w w:val="0"/>
              </w:rPr>
              <w:t>10.5.2</w:t>
            </w:r>
            <w:r w:rsidR="00384F36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384F36" w:rsidRPr="00454D92">
              <w:rPr>
                <w:rStyle w:val="Hyperlink"/>
                <w:noProof/>
              </w:rPr>
              <w:t>Էական անհամապատասխանությունների բնույթը</w:t>
            </w:r>
            <w:r w:rsidR="00384F36">
              <w:rPr>
                <w:noProof/>
                <w:webHidden/>
              </w:rPr>
              <w:tab/>
            </w:r>
            <w:r w:rsidR="00E2506A">
              <w:rPr>
                <w:noProof/>
                <w:webHidden/>
              </w:rPr>
              <w:fldChar w:fldCharType="begin"/>
            </w:r>
            <w:r w:rsidR="00384F36">
              <w:rPr>
                <w:noProof/>
                <w:webHidden/>
              </w:rPr>
              <w:instrText xml:space="preserve"> PAGEREF _Toc37078866 \h </w:instrText>
            </w:r>
            <w:r w:rsidR="00E2506A">
              <w:rPr>
                <w:noProof/>
                <w:webHidden/>
              </w:rPr>
            </w:r>
            <w:r w:rsidR="00E2506A">
              <w:rPr>
                <w:noProof/>
                <w:webHidden/>
              </w:rPr>
              <w:fldChar w:fldCharType="separate"/>
            </w:r>
            <w:r w:rsidR="00384F36">
              <w:rPr>
                <w:noProof/>
                <w:webHidden/>
              </w:rPr>
              <w:t>67</w:t>
            </w:r>
            <w:r w:rsidR="00E2506A">
              <w:rPr>
                <w:noProof/>
                <w:webHidden/>
              </w:rPr>
              <w:fldChar w:fldCharType="end"/>
            </w:r>
          </w:hyperlink>
        </w:p>
        <w:p w:rsidR="00384F36" w:rsidRDefault="00F55E88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7078867" w:history="1">
            <w:r w:rsidR="00384F36" w:rsidRPr="00454D92">
              <w:rPr>
                <w:rStyle w:val="Hyperlink"/>
                <w:rFonts w:cs="Times New Roman"/>
                <w:noProof/>
                <w:snapToGrid w:val="0"/>
                <w:w w:val="0"/>
              </w:rPr>
              <w:t>10.5.3</w:t>
            </w:r>
            <w:r w:rsidR="00384F36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384F36" w:rsidRPr="00454D92">
              <w:rPr>
                <w:rStyle w:val="Hyperlink"/>
                <w:noProof/>
              </w:rPr>
              <w:t>Հաշվեքննության կարծիք</w:t>
            </w:r>
            <w:r w:rsidR="00384F36">
              <w:rPr>
                <w:noProof/>
                <w:webHidden/>
              </w:rPr>
              <w:tab/>
            </w:r>
            <w:r w:rsidR="00E2506A">
              <w:rPr>
                <w:noProof/>
                <w:webHidden/>
              </w:rPr>
              <w:fldChar w:fldCharType="begin"/>
            </w:r>
            <w:r w:rsidR="00384F36">
              <w:rPr>
                <w:noProof/>
                <w:webHidden/>
              </w:rPr>
              <w:instrText xml:space="preserve"> PAGEREF _Toc37078867 \h </w:instrText>
            </w:r>
            <w:r w:rsidR="00E2506A">
              <w:rPr>
                <w:noProof/>
                <w:webHidden/>
              </w:rPr>
            </w:r>
            <w:r w:rsidR="00E2506A">
              <w:rPr>
                <w:noProof/>
                <w:webHidden/>
              </w:rPr>
              <w:fldChar w:fldCharType="separate"/>
            </w:r>
            <w:r w:rsidR="00384F36">
              <w:rPr>
                <w:noProof/>
                <w:webHidden/>
              </w:rPr>
              <w:t>68</w:t>
            </w:r>
            <w:r w:rsidR="00E2506A">
              <w:rPr>
                <w:noProof/>
                <w:webHidden/>
              </w:rPr>
              <w:fldChar w:fldCharType="end"/>
            </w:r>
          </w:hyperlink>
        </w:p>
        <w:p w:rsidR="00384F36" w:rsidRDefault="00F55E88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7078868" w:history="1">
            <w:r w:rsidR="00384F36" w:rsidRPr="00454D92">
              <w:rPr>
                <w:rStyle w:val="Hyperlink"/>
                <w:rFonts w:cs="Times New Roman"/>
                <w:noProof/>
                <w:snapToGrid w:val="0"/>
                <w:w w:val="0"/>
                <w:lang w:val="de-DE"/>
              </w:rPr>
              <w:t>10.5.4</w:t>
            </w:r>
            <w:r w:rsidR="00384F36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384F36" w:rsidRPr="00454D92">
              <w:rPr>
                <w:rStyle w:val="Hyperlink"/>
                <w:noProof/>
              </w:rPr>
              <w:t>Բավարար</w:t>
            </w:r>
            <w:r w:rsidR="00384F36" w:rsidRPr="00454D92">
              <w:rPr>
                <w:rStyle w:val="Hyperlink"/>
                <w:noProof/>
                <w:lang w:val="de-DE"/>
              </w:rPr>
              <w:t xml:space="preserve"> </w:t>
            </w:r>
            <w:r w:rsidR="00384F36" w:rsidRPr="00454D92">
              <w:rPr>
                <w:rStyle w:val="Hyperlink"/>
                <w:noProof/>
              </w:rPr>
              <w:t>համապատասխան</w:t>
            </w:r>
            <w:r w:rsidR="00384F36" w:rsidRPr="00454D92">
              <w:rPr>
                <w:rStyle w:val="Hyperlink"/>
                <w:noProof/>
                <w:lang w:val="de-DE"/>
              </w:rPr>
              <w:t xml:space="preserve"> </w:t>
            </w:r>
            <w:r w:rsidR="00384F36" w:rsidRPr="00454D92">
              <w:rPr>
                <w:rStyle w:val="Hyperlink"/>
                <w:noProof/>
              </w:rPr>
              <w:t>ապացույցների</w:t>
            </w:r>
            <w:r w:rsidR="00384F36" w:rsidRPr="00454D92">
              <w:rPr>
                <w:rStyle w:val="Hyperlink"/>
                <w:noProof/>
                <w:lang w:val="de-DE"/>
              </w:rPr>
              <w:t xml:space="preserve"> </w:t>
            </w:r>
            <w:r w:rsidR="00384F36" w:rsidRPr="00454D92">
              <w:rPr>
                <w:rStyle w:val="Hyperlink"/>
                <w:noProof/>
              </w:rPr>
              <w:t>հավաքագրման</w:t>
            </w:r>
            <w:r w:rsidR="00384F36" w:rsidRPr="00454D92">
              <w:rPr>
                <w:rStyle w:val="Hyperlink"/>
                <w:noProof/>
                <w:lang w:val="de-DE"/>
              </w:rPr>
              <w:t xml:space="preserve"> </w:t>
            </w:r>
            <w:r w:rsidR="00384F36" w:rsidRPr="00454D92">
              <w:rPr>
                <w:rStyle w:val="Hyperlink"/>
                <w:noProof/>
                <w:lang w:val="ru-RU"/>
              </w:rPr>
              <w:t>անհնարինությունը</w:t>
            </w:r>
            <w:r w:rsidR="00384F36">
              <w:rPr>
                <w:noProof/>
                <w:webHidden/>
              </w:rPr>
              <w:tab/>
            </w:r>
            <w:r w:rsidR="00E2506A">
              <w:rPr>
                <w:noProof/>
                <w:webHidden/>
              </w:rPr>
              <w:fldChar w:fldCharType="begin"/>
            </w:r>
            <w:r w:rsidR="00384F36">
              <w:rPr>
                <w:noProof/>
                <w:webHidden/>
              </w:rPr>
              <w:instrText xml:space="preserve"> PAGEREF _Toc37078868 \h </w:instrText>
            </w:r>
            <w:r w:rsidR="00E2506A">
              <w:rPr>
                <w:noProof/>
                <w:webHidden/>
              </w:rPr>
            </w:r>
            <w:r w:rsidR="00E2506A">
              <w:rPr>
                <w:noProof/>
                <w:webHidden/>
              </w:rPr>
              <w:fldChar w:fldCharType="separate"/>
            </w:r>
            <w:r w:rsidR="00384F36">
              <w:rPr>
                <w:noProof/>
                <w:webHidden/>
              </w:rPr>
              <w:t>70</w:t>
            </w:r>
            <w:r w:rsidR="00E2506A">
              <w:rPr>
                <w:noProof/>
                <w:webHidden/>
              </w:rPr>
              <w:fldChar w:fldCharType="end"/>
            </w:r>
          </w:hyperlink>
        </w:p>
        <w:p w:rsidR="00384F36" w:rsidRDefault="00F55E88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7078869" w:history="1">
            <w:r w:rsidR="00384F36" w:rsidRPr="00454D92">
              <w:rPr>
                <w:rStyle w:val="Hyperlink"/>
                <w:rFonts w:cs="Times New Roman"/>
                <w:noProof/>
                <w:snapToGrid w:val="0"/>
                <w:w w:val="0"/>
              </w:rPr>
              <w:t>10.5.5</w:t>
            </w:r>
            <w:r w:rsidR="00384F36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384F36" w:rsidRPr="00454D92">
              <w:rPr>
                <w:rStyle w:val="Hyperlink"/>
                <w:noProof/>
              </w:rPr>
              <w:t>Համատարած ազդեցության սահմանում</w:t>
            </w:r>
            <w:r w:rsidR="00384F36">
              <w:rPr>
                <w:noProof/>
                <w:webHidden/>
              </w:rPr>
              <w:tab/>
            </w:r>
            <w:r w:rsidR="00E2506A">
              <w:rPr>
                <w:noProof/>
                <w:webHidden/>
              </w:rPr>
              <w:fldChar w:fldCharType="begin"/>
            </w:r>
            <w:r w:rsidR="00384F36">
              <w:rPr>
                <w:noProof/>
                <w:webHidden/>
              </w:rPr>
              <w:instrText xml:space="preserve"> PAGEREF _Toc37078869 \h </w:instrText>
            </w:r>
            <w:r w:rsidR="00E2506A">
              <w:rPr>
                <w:noProof/>
                <w:webHidden/>
              </w:rPr>
            </w:r>
            <w:r w:rsidR="00E2506A">
              <w:rPr>
                <w:noProof/>
                <w:webHidden/>
              </w:rPr>
              <w:fldChar w:fldCharType="separate"/>
            </w:r>
            <w:r w:rsidR="00384F36">
              <w:rPr>
                <w:noProof/>
                <w:webHidden/>
              </w:rPr>
              <w:t>70</w:t>
            </w:r>
            <w:r w:rsidR="00E2506A">
              <w:rPr>
                <w:noProof/>
                <w:webHidden/>
              </w:rPr>
              <w:fldChar w:fldCharType="end"/>
            </w:r>
          </w:hyperlink>
        </w:p>
        <w:p w:rsidR="00384F36" w:rsidRDefault="00F55E88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7078870" w:history="1">
            <w:r w:rsidR="00384F36" w:rsidRPr="00454D92">
              <w:rPr>
                <w:rStyle w:val="Hyperlink"/>
                <w:rFonts w:cs="Times New Roman"/>
                <w:noProof/>
                <w:snapToGrid w:val="0"/>
                <w:w w:val="0"/>
              </w:rPr>
              <w:t>10.5.6</w:t>
            </w:r>
            <w:r w:rsidR="00384F36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384F36" w:rsidRPr="00454D92">
              <w:rPr>
                <w:rStyle w:val="Hyperlink"/>
                <w:noProof/>
              </w:rPr>
              <w:t>Հանգամանքների լուսաբանում և Այլ հանգամանքներ պարագրաֆներ</w:t>
            </w:r>
            <w:r w:rsidR="00384F36">
              <w:rPr>
                <w:noProof/>
                <w:webHidden/>
              </w:rPr>
              <w:tab/>
            </w:r>
            <w:r w:rsidR="00E2506A">
              <w:rPr>
                <w:noProof/>
                <w:webHidden/>
              </w:rPr>
              <w:fldChar w:fldCharType="begin"/>
            </w:r>
            <w:r w:rsidR="00384F36">
              <w:rPr>
                <w:noProof/>
                <w:webHidden/>
              </w:rPr>
              <w:instrText xml:space="preserve"> PAGEREF _Toc37078870 \h </w:instrText>
            </w:r>
            <w:r w:rsidR="00E2506A">
              <w:rPr>
                <w:noProof/>
                <w:webHidden/>
              </w:rPr>
            </w:r>
            <w:r w:rsidR="00E2506A">
              <w:rPr>
                <w:noProof/>
                <w:webHidden/>
              </w:rPr>
              <w:fldChar w:fldCharType="separate"/>
            </w:r>
            <w:r w:rsidR="00384F36">
              <w:rPr>
                <w:noProof/>
                <w:webHidden/>
              </w:rPr>
              <w:t>70</w:t>
            </w:r>
            <w:r w:rsidR="00E2506A">
              <w:rPr>
                <w:noProof/>
                <w:webHidden/>
              </w:rPr>
              <w:fldChar w:fldCharType="end"/>
            </w:r>
          </w:hyperlink>
        </w:p>
        <w:p w:rsidR="00384F36" w:rsidRDefault="00F55E88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7078871" w:history="1">
            <w:r w:rsidR="00384F36" w:rsidRPr="00454D92">
              <w:rPr>
                <w:rStyle w:val="Hyperlink"/>
                <w:noProof/>
              </w:rPr>
              <w:t>10.6</w:t>
            </w:r>
            <w:r w:rsidR="00384F36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384F36" w:rsidRPr="00454D92">
              <w:rPr>
                <w:rStyle w:val="Hyperlink"/>
                <w:noProof/>
              </w:rPr>
              <w:t>Հաշվեքննության արդյունքների ներկայացում</w:t>
            </w:r>
            <w:r w:rsidR="00384F36">
              <w:rPr>
                <w:noProof/>
                <w:webHidden/>
              </w:rPr>
              <w:tab/>
            </w:r>
            <w:r w:rsidR="00E2506A">
              <w:rPr>
                <w:noProof/>
                <w:webHidden/>
              </w:rPr>
              <w:fldChar w:fldCharType="begin"/>
            </w:r>
            <w:r w:rsidR="00384F36">
              <w:rPr>
                <w:noProof/>
                <w:webHidden/>
              </w:rPr>
              <w:instrText xml:space="preserve"> PAGEREF _Toc37078871 \h </w:instrText>
            </w:r>
            <w:r w:rsidR="00E2506A">
              <w:rPr>
                <w:noProof/>
                <w:webHidden/>
              </w:rPr>
            </w:r>
            <w:r w:rsidR="00E2506A">
              <w:rPr>
                <w:noProof/>
                <w:webHidden/>
              </w:rPr>
              <w:fldChar w:fldCharType="separate"/>
            </w:r>
            <w:r w:rsidR="00384F36">
              <w:rPr>
                <w:noProof/>
                <w:webHidden/>
              </w:rPr>
              <w:t>71</w:t>
            </w:r>
            <w:r w:rsidR="00E2506A">
              <w:rPr>
                <w:noProof/>
                <w:webHidden/>
              </w:rPr>
              <w:fldChar w:fldCharType="end"/>
            </w:r>
          </w:hyperlink>
        </w:p>
        <w:p w:rsidR="00384F36" w:rsidRDefault="00F55E88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7078872" w:history="1">
            <w:r w:rsidR="00384F36" w:rsidRPr="00454D92">
              <w:rPr>
                <w:rStyle w:val="Hyperlink"/>
                <w:noProof/>
              </w:rPr>
              <w:t>10.7</w:t>
            </w:r>
            <w:r w:rsidR="00384F36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384F36" w:rsidRPr="00454D92">
              <w:rPr>
                <w:rStyle w:val="Hyperlink"/>
                <w:noProof/>
              </w:rPr>
              <w:t>Վերստուգման գործընթաց</w:t>
            </w:r>
            <w:r w:rsidR="00384F36">
              <w:rPr>
                <w:noProof/>
                <w:webHidden/>
              </w:rPr>
              <w:tab/>
            </w:r>
            <w:r w:rsidR="00E2506A">
              <w:rPr>
                <w:noProof/>
                <w:webHidden/>
              </w:rPr>
              <w:fldChar w:fldCharType="begin"/>
            </w:r>
            <w:r w:rsidR="00384F36">
              <w:rPr>
                <w:noProof/>
                <w:webHidden/>
              </w:rPr>
              <w:instrText xml:space="preserve"> PAGEREF _Toc37078872 \h </w:instrText>
            </w:r>
            <w:r w:rsidR="00E2506A">
              <w:rPr>
                <w:noProof/>
                <w:webHidden/>
              </w:rPr>
            </w:r>
            <w:r w:rsidR="00E2506A">
              <w:rPr>
                <w:noProof/>
                <w:webHidden/>
              </w:rPr>
              <w:fldChar w:fldCharType="separate"/>
            </w:r>
            <w:r w:rsidR="00384F36">
              <w:rPr>
                <w:noProof/>
                <w:webHidden/>
              </w:rPr>
              <w:t>76</w:t>
            </w:r>
            <w:r w:rsidR="00E2506A">
              <w:rPr>
                <w:noProof/>
                <w:webHidden/>
              </w:rPr>
              <w:fldChar w:fldCharType="end"/>
            </w:r>
          </w:hyperlink>
        </w:p>
        <w:p w:rsidR="00384F36" w:rsidRDefault="00F55E88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7078873" w:history="1">
            <w:r w:rsidR="00384F36" w:rsidRPr="00454D92">
              <w:rPr>
                <w:rStyle w:val="Hyperlink"/>
                <w:rFonts w:cs="Times New Roman"/>
                <w:noProof/>
                <w:snapToGrid w:val="0"/>
                <w:w w:val="0"/>
              </w:rPr>
              <w:t>10.7.1</w:t>
            </w:r>
            <w:r w:rsidR="00384F36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384F36" w:rsidRPr="00454D92">
              <w:rPr>
                <w:rStyle w:val="Hyperlink"/>
                <w:noProof/>
              </w:rPr>
              <w:t xml:space="preserve">Գործողությունների ծրագրով սահմանված </w:t>
            </w:r>
            <w:r w:rsidR="00384F36" w:rsidRPr="00454D92">
              <w:rPr>
                <w:rStyle w:val="Hyperlink"/>
                <w:noProof/>
                <w:lang w:val="ru-RU"/>
              </w:rPr>
              <w:t>բարելավումների</w:t>
            </w:r>
            <w:r w:rsidR="00384F36" w:rsidRPr="00454D92">
              <w:rPr>
                <w:rStyle w:val="Hyperlink"/>
                <w:noProof/>
              </w:rPr>
              <w:t xml:space="preserve"> մասին ծանուցում</w:t>
            </w:r>
            <w:r w:rsidR="00384F36">
              <w:rPr>
                <w:noProof/>
                <w:webHidden/>
              </w:rPr>
              <w:tab/>
            </w:r>
            <w:r w:rsidR="00E2506A">
              <w:rPr>
                <w:noProof/>
                <w:webHidden/>
              </w:rPr>
              <w:fldChar w:fldCharType="begin"/>
            </w:r>
            <w:r w:rsidR="00384F36">
              <w:rPr>
                <w:noProof/>
                <w:webHidden/>
              </w:rPr>
              <w:instrText xml:space="preserve"> PAGEREF _Toc37078873 \h </w:instrText>
            </w:r>
            <w:r w:rsidR="00E2506A">
              <w:rPr>
                <w:noProof/>
                <w:webHidden/>
              </w:rPr>
            </w:r>
            <w:r w:rsidR="00E2506A">
              <w:rPr>
                <w:noProof/>
                <w:webHidden/>
              </w:rPr>
              <w:fldChar w:fldCharType="separate"/>
            </w:r>
            <w:r w:rsidR="00384F36">
              <w:rPr>
                <w:noProof/>
                <w:webHidden/>
              </w:rPr>
              <w:t>76</w:t>
            </w:r>
            <w:r w:rsidR="00E2506A">
              <w:rPr>
                <w:noProof/>
                <w:webHidden/>
              </w:rPr>
              <w:fldChar w:fldCharType="end"/>
            </w:r>
          </w:hyperlink>
        </w:p>
        <w:p w:rsidR="00384F36" w:rsidRDefault="00F55E88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7078874" w:history="1">
            <w:r w:rsidR="00384F36" w:rsidRPr="00454D92">
              <w:rPr>
                <w:rStyle w:val="Hyperlink"/>
                <w:rFonts w:cs="Times New Roman"/>
                <w:noProof/>
                <w:snapToGrid w:val="0"/>
                <w:w w:val="0"/>
              </w:rPr>
              <w:t>10.7.2</w:t>
            </w:r>
            <w:r w:rsidR="00384F36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384F36" w:rsidRPr="00454D92">
              <w:rPr>
                <w:rStyle w:val="Hyperlink"/>
                <w:noProof/>
              </w:rPr>
              <w:t xml:space="preserve">Գործողությունների ծրագրով շտկման միջոցառումների </w:t>
            </w:r>
            <w:r w:rsidR="00384F36" w:rsidRPr="00454D92">
              <w:rPr>
                <w:rStyle w:val="Hyperlink"/>
                <w:noProof/>
                <w:lang w:val="ru-RU"/>
              </w:rPr>
              <w:t>վերստուգում</w:t>
            </w:r>
            <w:r w:rsidR="00384F36">
              <w:rPr>
                <w:noProof/>
                <w:webHidden/>
              </w:rPr>
              <w:tab/>
            </w:r>
            <w:r w:rsidR="00E2506A">
              <w:rPr>
                <w:noProof/>
                <w:webHidden/>
              </w:rPr>
              <w:fldChar w:fldCharType="begin"/>
            </w:r>
            <w:r w:rsidR="00384F36">
              <w:rPr>
                <w:noProof/>
                <w:webHidden/>
              </w:rPr>
              <w:instrText xml:space="preserve"> PAGEREF _Toc37078874 \h </w:instrText>
            </w:r>
            <w:r w:rsidR="00E2506A">
              <w:rPr>
                <w:noProof/>
                <w:webHidden/>
              </w:rPr>
            </w:r>
            <w:r w:rsidR="00E2506A">
              <w:rPr>
                <w:noProof/>
                <w:webHidden/>
              </w:rPr>
              <w:fldChar w:fldCharType="separate"/>
            </w:r>
            <w:r w:rsidR="00384F36">
              <w:rPr>
                <w:noProof/>
                <w:webHidden/>
              </w:rPr>
              <w:t>77</w:t>
            </w:r>
            <w:r w:rsidR="00E2506A">
              <w:rPr>
                <w:noProof/>
                <w:webHidden/>
              </w:rPr>
              <w:fldChar w:fldCharType="end"/>
            </w:r>
          </w:hyperlink>
        </w:p>
        <w:p w:rsidR="00384F36" w:rsidRDefault="00F55E88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7078875" w:history="1">
            <w:r w:rsidR="00384F36" w:rsidRPr="00454D92">
              <w:rPr>
                <w:rStyle w:val="Hyperlink"/>
                <w:noProof/>
              </w:rPr>
              <w:t>10.8</w:t>
            </w:r>
            <w:r w:rsidR="00384F36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384F36" w:rsidRPr="00454D92">
              <w:rPr>
                <w:rStyle w:val="Hyperlink"/>
                <w:noProof/>
              </w:rPr>
              <w:t>Ներկայացման ենթակա փաստաթղթեր</w:t>
            </w:r>
            <w:r w:rsidR="00384F36">
              <w:rPr>
                <w:noProof/>
                <w:webHidden/>
              </w:rPr>
              <w:tab/>
            </w:r>
            <w:r w:rsidR="00E2506A">
              <w:rPr>
                <w:noProof/>
                <w:webHidden/>
              </w:rPr>
              <w:fldChar w:fldCharType="begin"/>
            </w:r>
            <w:r w:rsidR="00384F36">
              <w:rPr>
                <w:noProof/>
                <w:webHidden/>
              </w:rPr>
              <w:instrText xml:space="preserve"> PAGEREF _Toc37078875 \h </w:instrText>
            </w:r>
            <w:r w:rsidR="00E2506A">
              <w:rPr>
                <w:noProof/>
                <w:webHidden/>
              </w:rPr>
            </w:r>
            <w:r w:rsidR="00E2506A">
              <w:rPr>
                <w:noProof/>
                <w:webHidden/>
              </w:rPr>
              <w:fldChar w:fldCharType="separate"/>
            </w:r>
            <w:r w:rsidR="00384F36">
              <w:rPr>
                <w:noProof/>
                <w:webHidden/>
              </w:rPr>
              <w:t>77</w:t>
            </w:r>
            <w:r w:rsidR="00E2506A">
              <w:rPr>
                <w:noProof/>
                <w:webHidden/>
              </w:rPr>
              <w:fldChar w:fldCharType="end"/>
            </w:r>
          </w:hyperlink>
        </w:p>
        <w:p w:rsidR="00F9543C" w:rsidRPr="00FC2879" w:rsidRDefault="00E2506A">
          <w:r w:rsidRPr="00FC2879">
            <w:fldChar w:fldCharType="end"/>
          </w:r>
        </w:p>
      </w:sdtContent>
    </w:sdt>
    <w:p w:rsidR="00F9543C" w:rsidRPr="00FC2879" w:rsidRDefault="00F9543C" w:rsidP="00F9543C">
      <w:pPr>
        <w:pStyle w:val="Heading1"/>
        <w:ind w:left="431" w:hanging="431"/>
        <w:rPr>
          <w:noProof/>
        </w:rPr>
      </w:pPr>
      <w:bookmarkStart w:id="2" w:name="_Toc37078773"/>
      <w:r w:rsidRPr="00FC2879">
        <w:rPr>
          <w:noProof/>
        </w:rPr>
        <w:lastRenderedPageBreak/>
        <w:t>Օգտագործվող Հապավումներ</w:t>
      </w:r>
      <w:bookmarkEnd w:id="1"/>
      <w:bookmarkEnd w:id="2"/>
    </w:p>
    <w:p w:rsidR="00F9543C" w:rsidRPr="00FC2879" w:rsidRDefault="009C1516" w:rsidP="00F9543C">
      <w:pPr>
        <w:rPr>
          <w:noProof/>
          <w:lang w:val="hy-AM"/>
        </w:rPr>
      </w:pPr>
      <w:r>
        <w:rPr>
          <w:noProof/>
          <w:lang w:val="hy-AM"/>
        </w:rPr>
        <w:t>Հ</w:t>
      </w:r>
      <w:r w:rsidRPr="00FC2879">
        <w:rPr>
          <w:noProof/>
          <w:lang w:val="hy-AM"/>
        </w:rPr>
        <w:t>Պ</w:t>
      </w:r>
      <w:r w:rsidR="00F9543C" w:rsidRPr="00FC2879">
        <w:rPr>
          <w:noProof/>
          <w:lang w:val="hy-AM"/>
        </w:rPr>
        <w:tab/>
      </w:r>
      <w:r w:rsidR="00F9543C" w:rsidRPr="00FC2879">
        <w:rPr>
          <w:noProof/>
          <w:lang w:val="hy-AM"/>
        </w:rPr>
        <w:tab/>
      </w:r>
      <w:r>
        <w:rPr>
          <w:noProof/>
          <w:lang w:val="hy-AM"/>
        </w:rPr>
        <w:t>ՀՀ հաշվեքննիչ պալատ</w:t>
      </w:r>
    </w:p>
    <w:p w:rsidR="00F9543C" w:rsidRPr="00FC2879" w:rsidRDefault="00F9543C" w:rsidP="00F9543C">
      <w:pPr>
        <w:rPr>
          <w:noProof/>
          <w:lang w:val="hy-AM"/>
        </w:rPr>
      </w:pPr>
      <w:r w:rsidRPr="00FC2879">
        <w:rPr>
          <w:noProof/>
          <w:lang w:val="hy-AM"/>
        </w:rPr>
        <w:t>ԱԲՄՄՍ</w:t>
      </w:r>
      <w:r w:rsidRPr="00FC2879">
        <w:rPr>
          <w:noProof/>
          <w:lang w:val="hy-AM"/>
        </w:rPr>
        <w:tab/>
      </w:r>
      <w:r w:rsidR="005E6545">
        <w:rPr>
          <w:noProof/>
          <w:lang w:val="hy-AM"/>
        </w:rPr>
        <w:t>Հաշվեքննության</w:t>
      </w:r>
      <w:r w:rsidRPr="00FC2879">
        <w:rPr>
          <w:noProof/>
          <w:lang w:val="hy-AM"/>
        </w:rPr>
        <w:t xml:space="preserve"> </w:t>
      </w:r>
      <w:r w:rsidR="00B13AB8" w:rsidRPr="00B13AB8">
        <w:rPr>
          <w:noProof/>
          <w:lang w:val="hy-AM"/>
        </w:rPr>
        <w:t>բ</w:t>
      </w:r>
      <w:r w:rsidRPr="00FC2879">
        <w:rPr>
          <w:noProof/>
          <w:lang w:val="hy-AM"/>
        </w:rPr>
        <w:t xml:space="preserve">արձրագույն </w:t>
      </w:r>
      <w:r w:rsidR="00B13AB8" w:rsidRPr="00B13AB8">
        <w:rPr>
          <w:noProof/>
          <w:lang w:val="hy-AM"/>
        </w:rPr>
        <w:t>մ</w:t>
      </w:r>
      <w:r w:rsidRPr="00FC2879">
        <w:rPr>
          <w:noProof/>
          <w:lang w:val="hy-AM"/>
        </w:rPr>
        <w:t xml:space="preserve">արմինների </w:t>
      </w:r>
      <w:r w:rsidR="00B13AB8" w:rsidRPr="00B13AB8">
        <w:rPr>
          <w:noProof/>
          <w:lang w:val="hy-AM"/>
        </w:rPr>
        <w:t>մ</w:t>
      </w:r>
      <w:r w:rsidRPr="00FC2879">
        <w:rPr>
          <w:noProof/>
          <w:lang w:val="hy-AM"/>
        </w:rPr>
        <w:t xml:space="preserve">իջազգային </w:t>
      </w:r>
      <w:r w:rsidR="00B13AB8" w:rsidRPr="00384F36">
        <w:rPr>
          <w:noProof/>
          <w:lang w:val="hy-AM"/>
        </w:rPr>
        <w:t>ս</w:t>
      </w:r>
      <w:r w:rsidRPr="00FC2879">
        <w:rPr>
          <w:noProof/>
          <w:lang w:val="hy-AM"/>
        </w:rPr>
        <w:t>տանդարտներ</w:t>
      </w:r>
    </w:p>
    <w:p w:rsidR="00F9543C" w:rsidRPr="00FC2879" w:rsidRDefault="00F9543C" w:rsidP="00F9543C">
      <w:pPr>
        <w:rPr>
          <w:noProof/>
          <w:lang w:val="hy-AM"/>
        </w:rPr>
      </w:pPr>
      <w:r w:rsidRPr="00FC2879">
        <w:rPr>
          <w:noProof/>
          <w:lang w:val="hy-AM"/>
        </w:rPr>
        <w:t>ԱԺ</w:t>
      </w:r>
      <w:r w:rsidRPr="00FC2879">
        <w:rPr>
          <w:noProof/>
          <w:lang w:val="hy-AM"/>
        </w:rPr>
        <w:tab/>
      </w:r>
      <w:r w:rsidRPr="00FC2879">
        <w:rPr>
          <w:noProof/>
          <w:lang w:val="hy-AM"/>
        </w:rPr>
        <w:tab/>
        <w:t xml:space="preserve">Ազգային </w:t>
      </w:r>
      <w:r w:rsidR="00B13AB8" w:rsidRPr="00384F36">
        <w:rPr>
          <w:noProof/>
          <w:lang w:val="hy-AM"/>
        </w:rPr>
        <w:t>ժ</w:t>
      </w:r>
      <w:r w:rsidRPr="00FC2879">
        <w:rPr>
          <w:noProof/>
          <w:lang w:val="hy-AM"/>
        </w:rPr>
        <w:t>ողով</w:t>
      </w:r>
    </w:p>
    <w:p w:rsidR="00F9543C" w:rsidRPr="00FC2879" w:rsidRDefault="00F9543C" w:rsidP="00F9543C">
      <w:pPr>
        <w:rPr>
          <w:noProof/>
          <w:lang w:val="hy-AM"/>
        </w:rPr>
      </w:pPr>
      <w:r w:rsidRPr="00FC2879">
        <w:rPr>
          <w:noProof/>
          <w:lang w:val="hy-AM"/>
        </w:rPr>
        <w:t>ՀՀ</w:t>
      </w:r>
      <w:r w:rsidRPr="00FC2879">
        <w:rPr>
          <w:noProof/>
          <w:lang w:val="hy-AM"/>
        </w:rPr>
        <w:tab/>
      </w:r>
      <w:r w:rsidRPr="00FC2879">
        <w:rPr>
          <w:noProof/>
          <w:lang w:val="hy-AM"/>
        </w:rPr>
        <w:tab/>
        <w:t>Հայաստանի Հանրապետություն</w:t>
      </w:r>
    </w:p>
    <w:p w:rsidR="00D838E1" w:rsidRPr="00FC2879" w:rsidRDefault="00AB2C43" w:rsidP="00F9543C">
      <w:pPr>
        <w:pStyle w:val="Heading1"/>
      </w:pPr>
      <w:bookmarkStart w:id="3" w:name="_Toc37078774"/>
      <w:r w:rsidRPr="00FC2879">
        <w:lastRenderedPageBreak/>
        <w:t>Ներածություն</w:t>
      </w:r>
      <w:bookmarkEnd w:id="3"/>
    </w:p>
    <w:p w:rsidR="009C1516" w:rsidRPr="00F946EE" w:rsidRDefault="009C1516" w:rsidP="009C1516">
      <w:pPr>
        <w:rPr>
          <w:lang w:val="af-ZA"/>
        </w:rPr>
      </w:pPr>
      <w:r w:rsidRPr="007E4370">
        <w:rPr>
          <w:lang w:val="af-ZA"/>
        </w:rPr>
        <w:t>Հ</w:t>
      </w:r>
      <w:r w:rsidRPr="00337863">
        <w:t>Պ</w:t>
      </w:r>
      <w:r w:rsidRPr="00F946EE">
        <w:rPr>
          <w:lang w:val="af-ZA"/>
        </w:rPr>
        <w:t>-</w:t>
      </w:r>
      <w:r w:rsidRPr="007E4370">
        <w:rPr>
          <w:lang w:val="af-ZA"/>
        </w:rPr>
        <w:t>ն</w:t>
      </w:r>
      <w:r w:rsidRPr="00F946EE">
        <w:rPr>
          <w:lang w:val="af-ZA"/>
        </w:rPr>
        <w:t xml:space="preserve"> </w:t>
      </w:r>
      <w:r w:rsidRPr="007E4370">
        <w:rPr>
          <w:szCs w:val="24"/>
        </w:rPr>
        <w:t>արտաքին</w:t>
      </w:r>
      <w:r w:rsidRPr="00F946EE">
        <w:rPr>
          <w:szCs w:val="24"/>
          <w:lang w:val="af-ZA"/>
        </w:rPr>
        <w:t xml:space="preserve"> </w:t>
      </w:r>
      <w:r w:rsidRPr="007E4370">
        <w:rPr>
          <w:szCs w:val="24"/>
        </w:rPr>
        <w:t>պետական</w:t>
      </w:r>
      <w:r w:rsidRPr="00F946EE">
        <w:rPr>
          <w:szCs w:val="24"/>
          <w:lang w:val="af-ZA"/>
        </w:rPr>
        <w:t xml:space="preserve"> </w:t>
      </w:r>
      <w:r w:rsidRPr="007E4370">
        <w:rPr>
          <w:szCs w:val="24"/>
        </w:rPr>
        <w:t>հաշվեքննություն</w:t>
      </w:r>
      <w:r w:rsidRPr="00F946EE">
        <w:rPr>
          <w:szCs w:val="24"/>
          <w:lang w:val="af-ZA"/>
        </w:rPr>
        <w:t xml:space="preserve"> </w:t>
      </w:r>
      <w:r w:rsidRPr="007E4370">
        <w:rPr>
          <w:szCs w:val="24"/>
        </w:rPr>
        <w:t>իրականացնող</w:t>
      </w:r>
      <w:r w:rsidRPr="00F946EE">
        <w:rPr>
          <w:szCs w:val="24"/>
          <w:lang w:val="af-ZA"/>
        </w:rPr>
        <w:t xml:space="preserve"> </w:t>
      </w:r>
      <w:r w:rsidRPr="007E4370">
        <w:rPr>
          <w:szCs w:val="24"/>
        </w:rPr>
        <w:t>անկախ</w:t>
      </w:r>
      <w:r w:rsidRPr="00F946EE">
        <w:rPr>
          <w:szCs w:val="24"/>
          <w:lang w:val="af-ZA"/>
        </w:rPr>
        <w:t xml:space="preserve"> </w:t>
      </w:r>
      <w:r w:rsidRPr="007E4370">
        <w:rPr>
          <w:szCs w:val="24"/>
        </w:rPr>
        <w:t>պետական</w:t>
      </w:r>
      <w:r w:rsidRPr="00F946EE">
        <w:rPr>
          <w:szCs w:val="24"/>
          <w:lang w:val="af-ZA"/>
        </w:rPr>
        <w:t xml:space="preserve"> </w:t>
      </w:r>
      <w:r w:rsidRPr="007E4370">
        <w:rPr>
          <w:szCs w:val="24"/>
        </w:rPr>
        <w:t>մարմինն</w:t>
      </w:r>
      <w:r w:rsidRPr="00F946EE">
        <w:rPr>
          <w:szCs w:val="24"/>
          <w:lang w:val="af-ZA"/>
        </w:rPr>
        <w:t xml:space="preserve"> </w:t>
      </w:r>
      <w:r w:rsidRPr="007E4370">
        <w:rPr>
          <w:szCs w:val="24"/>
        </w:rPr>
        <w:t>է</w:t>
      </w:r>
      <w:r w:rsidRPr="00F946EE">
        <w:rPr>
          <w:szCs w:val="24"/>
          <w:lang w:val="af-ZA"/>
        </w:rPr>
        <w:t>:</w:t>
      </w:r>
      <w:r w:rsidRPr="00F946EE">
        <w:rPr>
          <w:lang w:val="af-ZA"/>
        </w:rPr>
        <w:t xml:space="preserve"> </w:t>
      </w:r>
      <w:r>
        <w:rPr>
          <w:lang w:val="hy-AM"/>
        </w:rPr>
        <w:t>Հաշվեքննիչ պալատ</w:t>
      </w:r>
      <w:r w:rsidRPr="00337863">
        <w:t>ի</w:t>
      </w:r>
      <w:r w:rsidRPr="00F946EE">
        <w:rPr>
          <w:lang w:val="af-ZA"/>
        </w:rPr>
        <w:t xml:space="preserve"> </w:t>
      </w:r>
      <w:r w:rsidRPr="00337863">
        <w:t>մասին</w:t>
      </w:r>
      <w:r w:rsidRPr="00F946EE">
        <w:rPr>
          <w:lang w:val="af-ZA"/>
        </w:rPr>
        <w:t xml:space="preserve"> </w:t>
      </w:r>
      <w:r w:rsidRPr="00337863">
        <w:t>ՀՀ</w:t>
      </w:r>
      <w:r w:rsidRPr="00F946EE">
        <w:rPr>
          <w:lang w:val="af-ZA"/>
        </w:rPr>
        <w:t xml:space="preserve"> </w:t>
      </w:r>
      <w:r w:rsidRPr="00337863">
        <w:t>օրենքով</w:t>
      </w:r>
      <w:r w:rsidRPr="00F946EE">
        <w:rPr>
          <w:lang w:val="af-ZA"/>
        </w:rPr>
        <w:t xml:space="preserve"> </w:t>
      </w:r>
      <w:r w:rsidRPr="00337863">
        <w:t>սահմանված</w:t>
      </w:r>
      <w:r w:rsidRPr="00F946EE">
        <w:rPr>
          <w:lang w:val="af-ZA"/>
        </w:rPr>
        <w:t xml:space="preserve"> </w:t>
      </w:r>
      <w:r w:rsidRPr="00337863">
        <w:t>արտաքին</w:t>
      </w:r>
      <w:r w:rsidRPr="00F946EE">
        <w:rPr>
          <w:lang w:val="af-ZA"/>
        </w:rPr>
        <w:t xml:space="preserve"> </w:t>
      </w:r>
      <w:r w:rsidRPr="00337863">
        <w:t>պետական</w:t>
      </w:r>
      <w:r w:rsidRPr="00F946EE">
        <w:rPr>
          <w:lang w:val="af-ZA"/>
        </w:rPr>
        <w:t xml:space="preserve"> </w:t>
      </w:r>
      <w:r>
        <w:rPr>
          <w:lang w:val="hy-AM"/>
        </w:rPr>
        <w:t>հաշվեքննություն</w:t>
      </w:r>
      <w:r w:rsidRPr="00337863">
        <w:t>ն</w:t>
      </w:r>
      <w:r w:rsidRPr="00F946EE">
        <w:rPr>
          <w:lang w:val="af-ZA"/>
        </w:rPr>
        <w:t xml:space="preserve"> </w:t>
      </w:r>
      <w:r w:rsidRPr="00337863">
        <w:t>ընդգրկում</w:t>
      </w:r>
      <w:r w:rsidRPr="00F946EE">
        <w:rPr>
          <w:lang w:val="af-ZA"/>
        </w:rPr>
        <w:t xml:space="preserve"> </w:t>
      </w:r>
      <w:r w:rsidRPr="00337863">
        <w:t>է</w:t>
      </w:r>
      <w:r w:rsidRPr="00F946EE">
        <w:rPr>
          <w:lang w:val="af-ZA"/>
        </w:rPr>
        <w:t xml:space="preserve"> </w:t>
      </w:r>
      <w:r w:rsidR="00A814DA">
        <w:rPr>
          <w:lang w:val="af-ZA"/>
        </w:rPr>
        <w:t>համապատասխանության</w:t>
      </w:r>
      <w:r w:rsidRPr="00F946EE">
        <w:rPr>
          <w:lang w:val="af-ZA"/>
        </w:rPr>
        <w:t xml:space="preserve"> </w:t>
      </w:r>
      <w:r>
        <w:rPr>
          <w:lang w:val="hy-AM"/>
        </w:rPr>
        <w:t>հաշվեքննության</w:t>
      </w:r>
      <w:r w:rsidRPr="00F946EE">
        <w:rPr>
          <w:lang w:val="af-ZA"/>
        </w:rPr>
        <w:t xml:space="preserve"> </w:t>
      </w:r>
      <w:r w:rsidRPr="00337863">
        <w:t>իրականացում</w:t>
      </w:r>
      <w:r w:rsidRPr="00F946EE">
        <w:rPr>
          <w:lang w:val="af-ZA"/>
        </w:rPr>
        <w:t xml:space="preserve">: </w:t>
      </w:r>
    </w:p>
    <w:p w:rsidR="009C1516" w:rsidRPr="00F946EE" w:rsidRDefault="009C1516" w:rsidP="000237ED">
      <w:pPr>
        <w:rPr>
          <w:rFonts w:cs="Sylfaen"/>
          <w:lang w:val="af-ZA"/>
        </w:rPr>
      </w:pPr>
      <w:r w:rsidRPr="00F946EE">
        <w:rPr>
          <w:rFonts w:cs="Sylfaen"/>
        </w:rPr>
        <w:t>Համապատասխանության</w:t>
      </w:r>
      <w:r w:rsidRPr="00F946EE">
        <w:rPr>
          <w:rFonts w:cs="Sylfaen"/>
          <w:lang w:val="af-ZA"/>
        </w:rPr>
        <w:t xml:space="preserve"> </w:t>
      </w:r>
      <w:r w:rsidRPr="00F946EE">
        <w:rPr>
          <w:rFonts w:cs="Sylfaen"/>
        </w:rPr>
        <w:t>հաշվեքննությունը</w:t>
      </w:r>
      <w:r w:rsidRPr="00F946EE">
        <w:rPr>
          <w:rFonts w:cs="Sylfaen"/>
          <w:lang w:val="af-ZA"/>
        </w:rPr>
        <w:t xml:space="preserve"> </w:t>
      </w:r>
      <w:r w:rsidRPr="00F946EE">
        <w:rPr>
          <w:rFonts w:cs="Sylfaen"/>
        </w:rPr>
        <w:t>ՀՊ</w:t>
      </w:r>
      <w:r w:rsidRPr="00F946EE">
        <w:rPr>
          <w:rFonts w:cs="Sylfaen"/>
          <w:lang w:val="af-ZA"/>
        </w:rPr>
        <w:t>–</w:t>
      </w:r>
      <w:r w:rsidRPr="00F946EE">
        <w:rPr>
          <w:rFonts w:cs="Sylfaen"/>
        </w:rPr>
        <w:t>ի</w:t>
      </w:r>
      <w:r w:rsidRPr="00F946EE">
        <w:rPr>
          <w:rFonts w:cs="Sylfaen"/>
          <w:lang w:val="af-ZA"/>
        </w:rPr>
        <w:t xml:space="preserve"> </w:t>
      </w:r>
      <w:r w:rsidRPr="00F946EE">
        <w:rPr>
          <w:rFonts w:cs="Sylfaen"/>
        </w:rPr>
        <w:t>կողմից</w:t>
      </w:r>
      <w:r w:rsidRPr="00F946EE">
        <w:rPr>
          <w:rFonts w:cs="Sylfaen"/>
          <w:lang w:val="af-ZA"/>
        </w:rPr>
        <w:t xml:space="preserve"> </w:t>
      </w:r>
      <w:r w:rsidRPr="00F946EE">
        <w:rPr>
          <w:rFonts w:cs="Sylfaen"/>
        </w:rPr>
        <w:t>իրականացվող</w:t>
      </w:r>
      <w:r w:rsidRPr="00F946EE">
        <w:rPr>
          <w:rFonts w:cs="Sylfaen"/>
          <w:lang w:val="af-ZA"/>
        </w:rPr>
        <w:t xml:space="preserve"> </w:t>
      </w:r>
      <w:r w:rsidRPr="00F946EE">
        <w:rPr>
          <w:rFonts w:cs="Sylfaen"/>
        </w:rPr>
        <w:t>հաշվեքննության</w:t>
      </w:r>
      <w:r w:rsidRPr="00F946EE">
        <w:rPr>
          <w:rFonts w:cs="Sylfaen"/>
          <w:lang w:val="af-ZA"/>
        </w:rPr>
        <w:t xml:space="preserve"> </w:t>
      </w:r>
      <w:r w:rsidRPr="00F946EE">
        <w:rPr>
          <w:rFonts w:cs="Sylfaen"/>
        </w:rPr>
        <w:t>տեսակ</w:t>
      </w:r>
      <w:r w:rsidRPr="00F946EE">
        <w:rPr>
          <w:rFonts w:cs="Sylfaen"/>
          <w:lang w:val="af-ZA"/>
        </w:rPr>
        <w:t xml:space="preserve"> </w:t>
      </w:r>
      <w:r w:rsidRPr="00F946EE">
        <w:rPr>
          <w:rFonts w:cs="Sylfaen"/>
        </w:rPr>
        <w:t>է</w:t>
      </w:r>
      <w:r w:rsidRPr="00F946EE">
        <w:rPr>
          <w:rFonts w:cs="Sylfaen"/>
          <w:lang w:val="af-ZA"/>
        </w:rPr>
        <w:t xml:space="preserve">, </w:t>
      </w:r>
      <w:r w:rsidRPr="00F946EE">
        <w:rPr>
          <w:rFonts w:cs="Sylfaen"/>
        </w:rPr>
        <w:t>որի</w:t>
      </w:r>
      <w:r w:rsidRPr="00F946EE">
        <w:rPr>
          <w:rFonts w:cs="Sylfaen"/>
          <w:lang w:val="af-ZA"/>
        </w:rPr>
        <w:t xml:space="preserve"> </w:t>
      </w:r>
      <w:r w:rsidRPr="00F946EE">
        <w:rPr>
          <w:rFonts w:cs="Sylfaen"/>
        </w:rPr>
        <w:t>միջոցով</w:t>
      </w:r>
      <w:r w:rsidRPr="00F946EE">
        <w:rPr>
          <w:rFonts w:cs="Sylfaen"/>
          <w:lang w:val="af-ZA"/>
        </w:rPr>
        <w:t xml:space="preserve"> </w:t>
      </w:r>
      <w:r w:rsidRPr="00F946EE">
        <w:rPr>
          <w:rFonts w:cs="Sylfaen"/>
        </w:rPr>
        <w:t>որոշվում</w:t>
      </w:r>
      <w:r w:rsidRPr="00F946EE">
        <w:rPr>
          <w:rFonts w:cs="Sylfaen"/>
          <w:lang w:val="af-ZA"/>
        </w:rPr>
        <w:t xml:space="preserve"> </w:t>
      </w:r>
      <w:r w:rsidRPr="00F946EE">
        <w:rPr>
          <w:rFonts w:cs="Sylfaen"/>
        </w:rPr>
        <w:t>է</w:t>
      </w:r>
      <w:r w:rsidRPr="00F946EE">
        <w:rPr>
          <w:rFonts w:cs="Sylfaen"/>
          <w:lang w:val="af-ZA"/>
        </w:rPr>
        <w:t xml:space="preserve"> </w:t>
      </w:r>
      <w:r w:rsidRPr="00F946EE">
        <w:rPr>
          <w:rFonts w:cs="Sylfaen"/>
        </w:rPr>
        <w:t>պետական</w:t>
      </w:r>
      <w:r w:rsidRPr="00F946EE">
        <w:rPr>
          <w:rFonts w:cs="Sylfaen"/>
          <w:lang w:val="af-ZA"/>
        </w:rPr>
        <w:t xml:space="preserve"> </w:t>
      </w:r>
      <w:r w:rsidRPr="00F946EE">
        <w:rPr>
          <w:rFonts w:cs="Sylfaen"/>
        </w:rPr>
        <w:t>բյուջեի</w:t>
      </w:r>
      <w:r w:rsidRPr="00F946EE">
        <w:rPr>
          <w:rFonts w:cs="Sylfaen"/>
          <w:lang w:val="af-ZA"/>
        </w:rPr>
        <w:t xml:space="preserve"> </w:t>
      </w:r>
      <w:r w:rsidRPr="00F946EE">
        <w:rPr>
          <w:rFonts w:cs="Sylfaen"/>
        </w:rPr>
        <w:t>և</w:t>
      </w:r>
      <w:r w:rsidRPr="00F946EE">
        <w:rPr>
          <w:rFonts w:cs="Sylfaen"/>
          <w:lang w:val="af-ZA"/>
        </w:rPr>
        <w:t xml:space="preserve"> </w:t>
      </w:r>
      <w:r w:rsidRPr="00F946EE">
        <w:rPr>
          <w:rFonts w:cs="Sylfaen"/>
        </w:rPr>
        <w:t>համայնքային</w:t>
      </w:r>
      <w:r w:rsidRPr="00F946EE">
        <w:rPr>
          <w:rFonts w:cs="Sylfaen"/>
          <w:lang w:val="af-ZA"/>
        </w:rPr>
        <w:t xml:space="preserve"> </w:t>
      </w:r>
      <w:r w:rsidRPr="00F946EE">
        <w:rPr>
          <w:rFonts w:cs="Sylfaen"/>
        </w:rPr>
        <w:t>բյուջեների</w:t>
      </w:r>
      <w:r w:rsidRPr="00F946EE">
        <w:rPr>
          <w:rFonts w:cs="Sylfaen"/>
          <w:lang w:val="af-ZA"/>
        </w:rPr>
        <w:t xml:space="preserve"> </w:t>
      </w:r>
      <w:r w:rsidRPr="00F946EE">
        <w:rPr>
          <w:rFonts w:cs="Sylfaen"/>
        </w:rPr>
        <w:t>միջոցների</w:t>
      </w:r>
      <w:r w:rsidRPr="00F946EE">
        <w:rPr>
          <w:rFonts w:cs="Sylfaen"/>
          <w:lang w:val="af-ZA"/>
        </w:rPr>
        <w:t xml:space="preserve">, </w:t>
      </w:r>
      <w:r w:rsidRPr="00F946EE">
        <w:rPr>
          <w:rFonts w:cs="Sylfaen"/>
        </w:rPr>
        <w:t>ստացած</w:t>
      </w:r>
      <w:r w:rsidRPr="00F946EE">
        <w:rPr>
          <w:rFonts w:cs="Sylfaen"/>
          <w:lang w:val="af-ZA"/>
        </w:rPr>
        <w:t xml:space="preserve"> </w:t>
      </w:r>
      <w:r w:rsidRPr="00F946EE">
        <w:rPr>
          <w:rFonts w:cs="Sylfaen"/>
        </w:rPr>
        <w:t>փոխառությունների</w:t>
      </w:r>
      <w:r w:rsidRPr="00F946EE">
        <w:rPr>
          <w:rFonts w:cs="Sylfaen"/>
          <w:lang w:val="af-ZA"/>
        </w:rPr>
        <w:t xml:space="preserve"> </w:t>
      </w:r>
      <w:r w:rsidRPr="00F946EE">
        <w:rPr>
          <w:rFonts w:cs="Sylfaen"/>
        </w:rPr>
        <w:t>ու</w:t>
      </w:r>
      <w:r w:rsidRPr="00F946EE">
        <w:rPr>
          <w:rFonts w:cs="Sylfaen"/>
          <w:lang w:val="af-ZA"/>
        </w:rPr>
        <w:t xml:space="preserve"> </w:t>
      </w:r>
      <w:r w:rsidRPr="00F946EE">
        <w:rPr>
          <w:rFonts w:cs="Sylfaen"/>
        </w:rPr>
        <w:t>վարկերի</w:t>
      </w:r>
      <w:r w:rsidRPr="00F946EE">
        <w:rPr>
          <w:rFonts w:cs="Sylfaen"/>
          <w:lang w:val="af-ZA"/>
        </w:rPr>
        <w:t xml:space="preserve">, </w:t>
      </w:r>
      <w:r w:rsidRPr="00F946EE">
        <w:rPr>
          <w:rFonts w:cs="Sylfaen"/>
        </w:rPr>
        <w:t>պետական</w:t>
      </w:r>
      <w:r w:rsidRPr="00F946EE">
        <w:rPr>
          <w:rFonts w:cs="Sylfaen"/>
          <w:lang w:val="af-ZA"/>
        </w:rPr>
        <w:t xml:space="preserve"> </w:t>
      </w:r>
      <w:r w:rsidRPr="00F946EE">
        <w:rPr>
          <w:rFonts w:cs="Sylfaen"/>
        </w:rPr>
        <w:t>և</w:t>
      </w:r>
      <w:r w:rsidRPr="00F946EE">
        <w:rPr>
          <w:rFonts w:cs="Sylfaen"/>
          <w:lang w:val="af-ZA"/>
        </w:rPr>
        <w:t xml:space="preserve"> </w:t>
      </w:r>
      <w:r w:rsidRPr="00F946EE">
        <w:rPr>
          <w:rFonts w:cs="Sylfaen"/>
        </w:rPr>
        <w:t>համայնքային</w:t>
      </w:r>
      <w:r w:rsidRPr="00F946EE">
        <w:rPr>
          <w:rFonts w:cs="Sylfaen"/>
          <w:lang w:val="af-ZA"/>
        </w:rPr>
        <w:t xml:space="preserve"> </w:t>
      </w:r>
      <w:r w:rsidRPr="00F946EE">
        <w:rPr>
          <w:rFonts w:cs="Sylfaen"/>
        </w:rPr>
        <w:t>սեփականության</w:t>
      </w:r>
      <w:r w:rsidRPr="00F946EE">
        <w:rPr>
          <w:rFonts w:cs="Sylfaen"/>
          <w:lang w:val="af-ZA"/>
        </w:rPr>
        <w:t xml:space="preserve"> </w:t>
      </w:r>
      <w:r w:rsidRPr="00F946EE">
        <w:rPr>
          <w:rFonts w:cs="Sylfaen"/>
        </w:rPr>
        <w:t>օգտագործման</w:t>
      </w:r>
      <w:r w:rsidRPr="00F946EE">
        <w:rPr>
          <w:rFonts w:cs="Sylfaen"/>
          <w:lang w:val="af-ZA"/>
        </w:rPr>
        <w:t xml:space="preserve"> </w:t>
      </w:r>
      <w:r w:rsidRPr="00F946EE">
        <w:rPr>
          <w:rFonts w:cs="Sylfaen"/>
        </w:rPr>
        <w:t>համապատա</w:t>
      </w:r>
      <w:r w:rsidRPr="00F946EE">
        <w:rPr>
          <w:rFonts w:cs="Sylfaen"/>
          <w:lang w:val="af-ZA"/>
        </w:rPr>
        <w:t>u</w:t>
      </w:r>
      <w:r w:rsidRPr="00F946EE">
        <w:rPr>
          <w:rFonts w:cs="Sylfaen"/>
        </w:rPr>
        <w:t>խանությունն</w:t>
      </w:r>
      <w:r w:rsidRPr="00F946EE">
        <w:rPr>
          <w:rFonts w:cs="Sylfaen"/>
          <w:lang w:val="af-ZA"/>
        </w:rPr>
        <w:t xml:space="preserve"> </w:t>
      </w:r>
      <w:r w:rsidRPr="00F946EE">
        <w:rPr>
          <w:rFonts w:cs="Sylfaen"/>
        </w:rPr>
        <w:t>իրավական</w:t>
      </w:r>
      <w:r w:rsidRPr="00F946EE">
        <w:rPr>
          <w:rFonts w:cs="Sylfaen"/>
          <w:lang w:val="af-ZA"/>
        </w:rPr>
        <w:t xml:space="preserve"> </w:t>
      </w:r>
      <w:r w:rsidRPr="00F946EE">
        <w:rPr>
          <w:rFonts w:cs="Sylfaen"/>
        </w:rPr>
        <w:t>ակտերին</w:t>
      </w:r>
      <w:r w:rsidRPr="00F946EE">
        <w:rPr>
          <w:rFonts w:cs="Sylfaen"/>
          <w:lang w:val="af-ZA"/>
        </w:rPr>
        <w:t xml:space="preserve">, </w:t>
      </w:r>
      <w:r w:rsidRPr="00F946EE">
        <w:rPr>
          <w:rFonts w:cs="Sylfaen"/>
        </w:rPr>
        <w:t>ինչպես</w:t>
      </w:r>
      <w:r w:rsidRPr="00F946EE">
        <w:rPr>
          <w:rFonts w:cs="Sylfaen"/>
          <w:lang w:val="af-ZA"/>
        </w:rPr>
        <w:t xml:space="preserve"> </w:t>
      </w:r>
      <w:r w:rsidRPr="00F946EE">
        <w:rPr>
          <w:rFonts w:cs="Sylfaen"/>
        </w:rPr>
        <w:t>նաև</w:t>
      </w:r>
      <w:r w:rsidRPr="00F946EE">
        <w:rPr>
          <w:rFonts w:cs="Sylfaen"/>
          <w:lang w:val="af-ZA"/>
        </w:rPr>
        <w:t xml:space="preserve"> </w:t>
      </w:r>
      <w:r w:rsidRPr="00F946EE">
        <w:rPr>
          <w:rFonts w:cs="Sylfaen"/>
        </w:rPr>
        <w:t>քաղաքացիաիրավական</w:t>
      </w:r>
      <w:r w:rsidRPr="00F946EE">
        <w:rPr>
          <w:rFonts w:cs="Sylfaen"/>
          <w:lang w:val="af-ZA"/>
        </w:rPr>
        <w:t xml:space="preserve"> </w:t>
      </w:r>
      <w:r w:rsidRPr="00F946EE">
        <w:rPr>
          <w:rFonts w:cs="Sylfaen"/>
        </w:rPr>
        <w:t>հարաբերությունների</w:t>
      </w:r>
      <w:r w:rsidRPr="00F946EE">
        <w:rPr>
          <w:rFonts w:cs="Sylfaen"/>
          <w:lang w:val="af-ZA"/>
        </w:rPr>
        <w:t xml:space="preserve"> </w:t>
      </w:r>
      <w:r w:rsidRPr="00F946EE">
        <w:rPr>
          <w:rFonts w:cs="Sylfaen"/>
        </w:rPr>
        <w:t>շրջանակներում</w:t>
      </w:r>
      <w:r w:rsidRPr="00F946EE">
        <w:rPr>
          <w:rFonts w:cs="Sylfaen"/>
          <w:lang w:val="af-ZA"/>
        </w:rPr>
        <w:t xml:space="preserve"> </w:t>
      </w:r>
      <w:r w:rsidRPr="00F946EE">
        <w:rPr>
          <w:rFonts w:cs="Sylfaen"/>
        </w:rPr>
        <w:t>կնքված</w:t>
      </w:r>
      <w:r w:rsidRPr="00F946EE">
        <w:rPr>
          <w:rFonts w:cs="Sylfaen"/>
          <w:lang w:val="af-ZA"/>
        </w:rPr>
        <w:t xml:space="preserve"> </w:t>
      </w:r>
      <w:r w:rsidRPr="00F946EE">
        <w:rPr>
          <w:rFonts w:cs="Sylfaen"/>
        </w:rPr>
        <w:t>այլ</w:t>
      </w:r>
      <w:r w:rsidRPr="00F946EE">
        <w:rPr>
          <w:rFonts w:cs="Sylfaen"/>
          <w:lang w:val="af-ZA"/>
        </w:rPr>
        <w:t xml:space="preserve"> </w:t>
      </w:r>
      <w:r w:rsidRPr="00F946EE">
        <w:rPr>
          <w:rFonts w:cs="Sylfaen"/>
        </w:rPr>
        <w:t>գործարքներով</w:t>
      </w:r>
      <w:r w:rsidRPr="00F946EE">
        <w:rPr>
          <w:rFonts w:cs="Sylfaen"/>
          <w:lang w:val="af-ZA"/>
        </w:rPr>
        <w:t xml:space="preserve"> </w:t>
      </w:r>
      <w:r w:rsidRPr="00F946EE">
        <w:rPr>
          <w:rFonts w:cs="Sylfaen"/>
        </w:rPr>
        <w:t>սահմանված</w:t>
      </w:r>
      <w:r w:rsidRPr="00F946EE">
        <w:rPr>
          <w:rFonts w:cs="Sylfaen"/>
          <w:lang w:val="af-ZA"/>
        </w:rPr>
        <w:t xml:space="preserve"> </w:t>
      </w:r>
      <w:r w:rsidRPr="00F946EE">
        <w:rPr>
          <w:rFonts w:cs="Sylfaen"/>
        </w:rPr>
        <w:t>չափանիշներին</w:t>
      </w:r>
      <w:r w:rsidRPr="00F946EE">
        <w:rPr>
          <w:rFonts w:cs="Sylfaen"/>
          <w:lang w:val="af-ZA"/>
        </w:rPr>
        <w:t xml:space="preserve"> </w:t>
      </w:r>
      <w:r w:rsidRPr="00F946EE">
        <w:rPr>
          <w:rFonts w:cs="Sylfaen"/>
        </w:rPr>
        <w:t>և</w:t>
      </w:r>
      <w:r w:rsidRPr="00F946EE">
        <w:rPr>
          <w:rFonts w:cs="Sylfaen"/>
          <w:lang w:val="af-ZA"/>
        </w:rPr>
        <w:t xml:space="preserve"> </w:t>
      </w:r>
      <w:r w:rsidRPr="00F946EE">
        <w:rPr>
          <w:rFonts w:cs="Sylfaen"/>
        </w:rPr>
        <w:t>պահանջներին</w:t>
      </w:r>
      <w:r>
        <w:rPr>
          <w:rFonts w:asciiTheme="minorHAnsi" w:hAnsiTheme="minorHAnsi"/>
          <w:color w:val="000000"/>
          <w:sz w:val="21"/>
          <w:szCs w:val="21"/>
          <w:shd w:val="clear" w:color="auto" w:fill="FFFFFF"/>
          <w:lang w:val="hy-AM"/>
        </w:rPr>
        <w:t xml:space="preserve">։ </w:t>
      </w:r>
    </w:p>
    <w:p w:rsidR="000237ED" w:rsidRPr="00FC2879" w:rsidRDefault="000237ED" w:rsidP="000237ED">
      <w:pPr>
        <w:rPr>
          <w:lang w:val="af-ZA"/>
        </w:rPr>
      </w:pPr>
      <w:proofErr w:type="gramStart"/>
      <w:r w:rsidRPr="00FC2879">
        <w:t>Սույն</w:t>
      </w:r>
      <w:r w:rsidRPr="00FC2879">
        <w:rPr>
          <w:lang w:val="af-ZA"/>
        </w:rPr>
        <w:t xml:space="preserve"> </w:t>
      </w:r>
      <w:r w:rsidRPr="00FC2879">
        <w:t>մեթոդաբանությունը</w:t>
      </w:r>
      <w:r w:rsidRPr="00FC2879">
        <w:rPr>
          <w:lang w:val="af-ZA"/>
        </w:rPr>
        <w:t xml:space="preserve"> </w:t>
      </w:r>
      <w:r w:rsidRPr="00FC2879">
        <w:t>հիմնված</w:t>
      </w:r>
      <w:r w:rsidRPr="00FC2879">
        <w:rPr>
          <w:lang w:val="af-ZA"/>
        </w:rPr>
        <w:t xml:space="preserve"> </w:t>
      </w:r>
      <w:r w:rsidRPr="00FC2879">
        <w:t>է</w:t>
      </w:r>
      <w:r w:rsidRPr="00FC2879">
        <w:rPr>
          <w:lang w:val="af-ZA"/>
        </w:rPr>
        <w:t xml:space="preserve"> </w:t>
      </w:r>
      <w:r w:rsidR="00B67A89" w:rsidRPr="00FC2879">
        <w:rPr>
          <w:lang w:val="af-ZA"/>
        </w:rPr>
        <w:t></w:t>
      </w:r>
      <w:r w:rsidR="00B67A89" w:rsidRPr="00FC2879">
        <w:t>Հանրային</w:t>
      </w:r>
      <w:r w:rsidR="00B67A89" w:rsidRPr="00FC2879">
        <w:rPr>
          <w:lang w:val="af-ZA"/>
        </w:rPr>
        <w:t xml:space="preserve"> </w:t>
      </w:r>
      <w:r w:rsidR="00B67A89" w:rsidRPr="00FC2879">
        <w:t>հատվածի</w:t>
      </w:r>
      <w:r w:rsidR="00B67A89" w:rsidRPr="00FC2879">
        <w:rPr>
          <w:lang w:val="af-ZA"/>
        </w:rPr>
        <w:t xml:space="preserve"> </w:t>
      </w:r>
      <w:r w:rsidR="005E6545">
        <w:t>հաշվեքննության</w:t>
      </w:r>
      <w:r w:rsidR="00B67A89" w:rsidRPr="00FC2879">
        <w:rPr>
          <w:lang w:val="af-ZA"/>
        </w:rPr>
        <w:t xml:space="preserve"> </w:t>
      </w:r>
      <w:r w:rsidR="00B67A89" w:rsidRPr="00FC2879">
        <w:t>հիմնարար</w:t>
      </w:r>
      <w:r w:rsidR="00B67A89" w:rsidRPr="00FC2879">
        <w:rPr>
          <w:lang w:val="af-ZA"/>
        </w:rPr>
        <w:t xml:space="preserve"> </w:t>
      </w:r>
      <w:r w:rsidR="00B67A89" w:rsidRPr="00FC2879">
        <w:t>սկզբունքներ</w:t>
      </w:r>
      <w:r w:rsidR="00B67A89" w:rsidRPr="00FC2879">
        <w:rPr>
          <w:lang w:val="af-ZA"/>
        </w:rPr>
        <w:t xml:space="preserve"> </w:t>
      </w:r>
      <w:r w:rsidRPr="00FC2879">
        <w:t>ԱԲՄՄՍ</w:t>
      </w:r>
      <w:r w:rsidR="00B67A89" w:rsidRPr="00FC2879">
        <w:rPr>
          <w:lang w:val="af-ZA"/>
        </w:rPr>
        <w:t xml:space="preserve"> 100-</w:t>
      </w:r>
      <w:r w:rsidR="00B67A89" w:rsidRPr="00FC2879">
        <w:t>ի</w:t>
      </w:r>
      <w:r w:rsidR="00B67A89" w:rsidRPr="00FC2879">
        <w:rPr>
          <w:lang w:val="af-ZA"/>
        </w:rPr>
        <w:t>, </w:t>
      </w:r>
      <w:r w:rsidR="00142010" w:rsidRPr="00FC2879">
        <w:t>Համապատասխանության</w:t>
      </w:r>
      <w:r w:rsidR="00142010" w:rsidRPr="00FC2879">
        <w:rPr>
          <w:lang w:val="af-ZA"/>
        </w:rPr>
        <w:t xml:space="preserve"> </w:t>
      </w:r>
      <w:r w:rsidR="009C1516">
        <w:rPr>
          <w:lang w:val="hy-AM"/>
        </w:rPr>
        <w:t>հաշվեքննության</w:t>
      </w:r>
      <w:r w:rsidR="009C1516" w:rsidRPr="00FC2879">
        <w:rPr>
          <w:lang w:val="af-ZA"/>
        </w:rPr>
        <w:t xml:space="preserve"> </w:t>
      </w:r>
      <w:r w:rsidR="00142010" w:rsidRPr="00FC2879">
        <w:t>հիմնարար</w:t>
      </w:r>
      <w:r w:rsidR="00142010" w:rsidRPr="00FC2879">
        <w:rPr>
          <w:lang w:val="af-ZA"/>
        </w:rPr>
        <w:t xml:space="preserve"> </w:t>
      </w:r>
      <w:r w:rsidR="00142010" w:rsidRPr="00FC2879">
        <w:t>սկզբունքներ</w:t>
      </w:r>
      <w:r w:rsidR="00B67A89" w:rsidRPr="00FC2879">
        <w:rPr>
          <w:lang w:val="af-ZA"/>
        </w:rPr>
        <w:t xml:space="preserve"> </w:t>
      </w:r>
      <w:r w:rsidR="00B67A89" w:rsidRPr="00FC2879">
        <w:t>ԱԲՄՄՍ</w:t>
      </w:r>
      <w:r w:rsidR="00B67A89" w:rsidRPr="00FC2879">
        <w:rPr>
          <w:lang w:val="af-ZA"/>
        </w:rPr>
        <w:t xml:space="preserve"> 400-</w:t>
      </w:r>
      <w:r w:rsidR="00B67A89" w:rsidRPr="00FC2879">
        <w:t>ի</w:t>
      </w:r>
      <w:r w:rsidR="00B67A89" w:rsidRPr="00FC2879">
        <w:rPr>
          <w:lang w:val="af-ZA"/>
        </w:rPr>
        <w:t>, </w:t>
      </w:r>
      <w:r w:rsidR="00142010" w:rsidRPr="00FC2879">
        <w:t>Համապատասխանության</w:t>
      </w:r>
      <w:r w:rsidR="00142010" w:rsidRPr="00FC2879">
        <w:rPr>
          <w:lang w:val="af-ZA"/>
        </w:rPr>
        <w:t xml:space="preserve"> </w:t>
      </w:r>
      <w:r w:rsidR="009C1516">
        <w:rPr>
          <w:lang w:val="hy-AM"/>
        </w:rPr>
        <w:t xml:space="preserve">հաշվեքննության </w:t>
      </w:r>
      <w:r w:rsidR="00142010" w:rsidRPr="00FC2879">
        <w:t>ուղեցույցներ</w:t>
      </w:r>
      <w:r w:rsidR="00142010" w:rsidRPr="00FC2879">
        <w:rPr>
          <w:lang w:val="af-ZA"/>
        </w:rPr>
        <w:t>.</w:t>
      </w:r>
      <w:proofErr w:type="gramEnd"/>
      <w:r w:rsidR="00142010" w:rsidRPr="00FC2879">
        <w:rPr>
          <w:lang w:val="af-ZA"/>
        </w:rPr>
        <w:t xml:space="preserve"> </w:t>
      </w:r>
      <w:proofErr w:type="gramStart"/>
      <w:r w:rsidR="00142010" w:rsidRPr="00FC2879">
        <w:t>ներածական</w:t>
      </w:r>
      <w:proofErr w:type="gramEnd"/>
      <w:r w:rsidR="00142010" w:rsidRPr="00FC2879">
        <w:rPr>
          <w:lang w:val="af-ZA"/>
        </w:rPr>
        <w:t xml:space="preserve"> </w:t>
      </w:r>
      <w:r w:rsidR="00142010" w:rsidRPr="00FC2879">
        <w:t>մաս</w:t>
      </w:r>
      <w:r w:rsidR="00B67A89" w:rsidRPr="00FC2879">
        <w:rPr>
          <w:lang w:val="af-ZA"/>
        </w:rPr>
        <w:t xml:space="preserve"> </w:t>
      </w:r>
      <w:r w:rsidR="00B67A89" w:rsidRPr="00FC2879">
        <w:t>ԱԲՄՄՍ</w:t>
      </w:r>
      <w:r w:rsidR="00B67A89" w:rsidRPr="00FC2879">
        <w:rPr>
          <w:lang w:val="af-ZA"/>
        </w:rPr>
        <w:t xml:space="preserve"> 4000-</w:t>
      </w:r>
      <w:r w:rsidR="00B67A89" w:rsidRPr="00FC2879">
        <w:t>ի</w:t>
      </w:r>
      <w:r w:rsidR="00B67A89" w:rsidRPr="00FC2879">
        <w:rPr>
          <w:lang w:val="af-ZA"/>
        </w:rPr>
        <w:t xml:space="preserve"> </w:t>
      </w:r>
      <w:r w:rsidR="00B67A89" w:rsidRPr="00FC2879">
        <w:t>և</w:t>
      </w:r>
      <w:r w:rsidR="00B67A89" w:rsidRPr="00FC2879">
        <w:rPr>
          <w:lang w:val="af-ZA"/>
        </w:rPr>
        <w:t xml:space="preserve"> </w:t>
      </w:r>
      <w:r w:rsidR="00142010" w:rsidRPr="00FC2879">
        <w:t>Համապատասխանության</w:t>
      </w:r>
      <w:r w:rsidR="00142010" w:rsidRPr="00FC2879">
        <w:rPr>
          <w:lang w:val="af-ZA"/>
        </w:rPr>
        <w:t xml:space="preserve"> </w:t>
      </w:r>
      <w:r w:rsidR="009C1516">
        <w:rPr>
          <w:lang w:val="hy-AM"/>
        </w:rPr>
        <w:t>հաշվեքննության</w:t>
      </w:r>
      <w:r w:rsidR="00142010" w:rsidRPr="00FC2879">
        <w:rPr>
          <w:lang w:val="af-ZA"/>
        </w:rPr>
        <w:t xml:space="preserve"> </w:t>
      </w:r>
      <w:r w:rsidR="00142010" w:rsidRPr="00FC2879">
        <w:t>ուղեցույցներ</w:t>
      </w:r>
      <w:r w:rsidR="00142010" w:rsidRPr="00FC2879">
        <w:rPr>
          <w:lang w:val="af-ZA"/>
        </w:rPr>
        <w:t xml:space="preserve">. </w:t>
      </w:r>
      <w:proofErr w:type="gramStart"/>
      <w:r w:rsidR="00142010" w:rsidRPr="00FC2879">
        <w:t>ֆինանսական</w:t>
      </w:r>
      <w:proofErr w:type="gramEnd"/>
      <w:r w:rsidR="00142010" w:rsidRPr="00FC2879">
        <w:rPr>
          <w:lang w:val="af-ZA"/>
        </w:rPr>
        <w:t xml:space="preserve"> </w:t>
      </w:r>
      <w:r w:rsidR="005E6545">
        <w:rPr>
          <w:lang w:val="hy-AM"/>
        </w:rPr>
        <w:t>հաշվեքննության</w:t>
      </w:r>
      <w:r w:rsidR="005E6545" w:rsidRPr="00FC2879">
        <w:rPr>
          <w:lang w:val="af-ZA"/>
        </w:rPr>
        <w:t xml:space="preserve"> </w:t>
      </w:r>
      <w:r w:rsidR="00142010" w:rsidRPr="00FC2879">
        <w:t>առաջադրանքներից</w:t>
      </w:r>
      <w:r w:rsidR="00142010" w:rsidRPr="00FC2879">
        <w:rPr>
          <w:lang w:val="af-ZA"/>
        </w:rPr>
        <w:t xml:space="preserve"> </w:t>
      </w:r>
      <w:r w:rsidR="00142010" w:rsidRPr="00FC2879">
        <w:t>առանձին</w:t>
      </w:r>
      <w:r w:rsidR="00142010" w:rsidRPr="00FC2879">
        <w:rPr>
          <w:lang w:val="af-ZA"/>
        </w:rPr>
        <w:t xml:space="preserve"> </w:t>
      </w:r>
      <w:r w:rsidR="00142010" w:rsidRPr="00FC2879">
        <w:t>իրականացվող</w:t>
      </w:r>
      <w:r w:rsidR="00142010" w:rsidRPr="00FC2879">
        <w:rPr>
          <w:lang w:val="af-ZA"/>
        </w:rPr>
        <w:t xml:space="preserve"> </w:t>
      </w:r>
      <w:r w:rsidR="00142010" w:rsidRPr="00FC2879">
        <w:t>համապատասխանության</w:t>
      </w:r>
      <w:r w:rsidR="00142010" w:rsidRPr="00FC2879">
        <w:rPr>
          <w:lang w:val="af-ZA"/>
        </w:rPr>
        <w:t xml:space="preserve"> </w:t>
      </w:r>
      <w:r w:rsidR="005E6545">
        <w:t>հաշվեքննության</w:t>
      </w:r>
      <w:r w:rsidR="00142010" w:rsidRPr="00FC2879">
        <w:rPr>
          <w:lang w:val="af-ZA"/>
        </w:rPr>
        <w:t xml:space="preserve"> </w:t>
      </w:r>
      <w:r w:rsidR="00142010" w:rsidRPr="00FC2879">
        <w:t>առաջադրանքներ</w:t>
      </w:r>
      <w:r w:rsidR="00B67A89" w:rsidRPr="00FC2879">
        <w:rPr>
          <w:lang w:val="af-ZA"/>
        </w:rPr>
        <w:t xml:space="preserve"> </w:t>
      </w:r>
      <w:r w:rsidR="00B67A89" w:rsidRPr="00FC2879">
        <w:t>ԱԲՄՄՍ</w:t>
      </w:r>
      <w:r w:rsidR="00B67A89" w:rsidRPr="00FC2879">
        <w:rPr>
          <w:lang w:val="af-ZA"/>
        </w:rPr>
        <w:t xml:space="preserve"> 4100-</w:t>
      </w:r>
      <w:r w:rsidR="00B67A89" w:rsidRPr="00FC2879">
        <w:t>ի</w:t>
      </w:r>
      <w:r w:rsidR="00B67A89" w:rsidRPr="00FC2879">
        <w:rPr>
          <w:lang w:val="af-ZA"/>
        </w:rPr>
        <w:t xml:space="preserve"> </w:t>
      </w:r>
      <w:r w:rsidRPr="00FC2879">
        <w:rPr>
          <w:lang w:val="af-ZA"/>
        </w:rPr>
        <w:t xml:space="preserve"> </w:t>
      </w:r>
      <w:r w:rsidRPr="00FC2879">
        <w:t>վրա</w:t>
      </w:r>
      <w:r w:rsidRPr="00FC2879">
        <w:rPr>
          <w:lang w:val="af-ZA"/>
        </w:rPr>
        <w:t>:</w:t>
      </w:r>
    </w:p>
    <w:p w:rsidR="00C279FA" w:rsidRPr="00FC2879" w:rsidRDefault="00C279FA" w:rsidP="000237ED">
      <w:pPr>
        <w:rPr>
          <w:lang w:val="af-ZA"/>
        </w:rPr>
      </w:pPr>
      <w:r w:rsidRPr="00FC2879">
        <w:rPr>
          <w:lang w:val="af-ZA"/>
        </w:rPr>
        <w:t xml:space="preserve">Սույն </w:t>
      </w:r>
      <w:r w:rsidR="005D6B2C">
        <w:rPr>
          <w:lang w:val="af-ZA"/>
        </w:rPr>
        <w:t>փաստաթղթ</w:t>
      </w:r>
      <w:r w:rsidRPr="00FC2879">
        <w:rPr>
          <w:lang w:val="af-ZA"/>
        </w:rPr>
        <w:t xml:space="preserve">ում ներկայացված որոշ գլուխներ և բաժիններ հղում են կատարում ֆինանսական </w:t>
      </w:r>
      <w:r w:rsidR="009C1516">
        <w:rPr>
          <w:lang w:val="hy-AM"/>
        </w:rPr>
        <w:t>հաշվեքննության</w:t>
      </w:r>
      <w:r w:rsidR="009C1516" w:rsidRPr="00FC2879">
        <w:rPr>
          <w:lang w:val="af-ZA"/>
        </w:rPr>
        <w:t xml:space="preserve"> </w:t>
      </w:r>
      <w:r w:rsidR="005D6B2C">
        <w:rPr>
          <w:lang w:val="af-ZA"/>
        </w:rPr>
        <w:t>փաստաթղթ</w:t>
      </w:r>
      <w:r w:rsidRPr="00FC2879">
        <w:rPr>
          <w:lang w:val="af-ZA"/>
        </w:rPr>
        <w:t xml:space="preserve">ի համապատասխան գլուխներին, քանի որ ֆինանսական և համապատասխանության </w:t>
      </w:r>
      <w:r w:rsidR="009C1516">
        <w:rPr>
          <w:lang w:val="hy-AM"/>
        </w:rPr>
        <w:t>հաշվեքննություն</w:t>
      </w:r>
      <w:r w:rsidR="009C1516" w:rsidRPr="00FC2879">
        <w:rPr>
          <w:lang w:val="af-ZA"/>
        </w:rPr>
        <w:t xml:space="preserve">ում </w:t>
      </w:r>
      <w:r w:rsidRPr="00FC2879">
        <w:rPr>
          <w:lang w:val="af-ZA"/>
        </w:rPr>
        <w:t>կիրառելի ուղեցույցները նույնն են նշված թեմաների համար:</w:t>
      </w:r>
    </w:p>
    <w:p w:rsidR="00F66F49" w:rsidRPr="00FC2879" w:rsidRDefault="00F66F49" w:rsidP="00DE2C2E">
      <w:pPr>
        <w:pStyle w:val="ListParagraph"/>
        <w:ind w:left="0"/>
        <w:rPr>
          <w:lang w:val="af-ZA"/>
        </w:rPr>
      </w:pPr>
    </w:p>
    <w:p w:rsidR="00454C6F" w:rsidRPr="00FC2879" w:rsidRDefault="00454C6F" w:rsidP="00DE2C2E">
      <w:pPr>
        <w:ind w:left="360"/>
        <w:rPr>
          <w:lang w:val="af-ZA"/>
        </w:rPr>
      </w:pPr>
      <w:r w:rsidRPr="00FC2879">
        <w:rPr>
          <w:lang w:val="af-ZA"/>
        </w:rPr>
        <w:br w:type="page"/>
      </w:r>
    </w:p>
    <w:p w:rsidR="000237ED" w:rsidRPr="00FC2879" w:rsidRDefault="000237ED" w:rsidP="00F9543C">
      <w:pPr>
        <w:pStyle w:val="Heading1"/>
      </w:pPr>
      <w:bookmarkStart w:id="4" w:name="_Toc391906144"/>
      <w:bookmarkStart w:id="5" w:name="_Toc37078775"/>
      <w:r w:rsidRPr="00FC2879">
        <w:lastRenderedPageBreak/>
        <w:t xml:space="preserve">Հանրային հատվածի արտաքին </w:t>
      </w:r>
      <w:r w:rsidR="00147958" w:rsidRPr="00FC2879">
        <w:t>համապատասխանության</w:t>
      </w:r>
      <w:r w:rsidRPr="00FC2879">
        <w:t xml:space="preserve"> </w:t>
      </w:r>
      <w:r w:rsidR="005E6545">
        <w:t>հաշվեքննության</w:t>
      </w:r>
      <w:r w:rsidRPr="00FC2879">
        <w:t xml:space="preserve"> հիմնական տարրեր և սկզբունքներ</w:t>
      </w:r>
      <w:bookmarkEnd w:id="4"/>
      <w:bookmarkEnd w:id="5"/>
    </w:p>
    <w:p w:rsidR="0086251D" w:rsidRPr="00FC2879" w:rsidRDefault="00147958" w:rsidP="00147958">
      <w:pPr>
        <w:rPr>
          <w:lang w:val="af-ZA"/>
        </w:rPr>
      </w:pPr>
      <w:bookmarkStart w:id="6" w:name="_Toc391906145"/>
      <w:r w:rsidRPr="00FC2879">
        <w:t>Համապատասխանության</w:t>
      </w:r>
      <w:r w:rsidRPr="00FC2879">
        <w:rPr>
          <w:lang w:val="af-ZA"/>
        </w:rPr>
        <w:t xml:space="preserve"> </w:t>
      </w:r>
      <w:r w:rsidR="005E6545">
        <w:t>հաշվեքննության</w:t>
      </w:r>
      <w:r w:rsidRPr="00FC2879">
        <w:rPr>
          <w:lang w:val="af-ZA"/>
        </w:rPr>
        <w:t xml:space="preserve"> </w:t>
      </w:r>
      <w:r w:rsidRPr="00FC2879">
        <w:t>առաջադրանքներն</w:t>
      </w:r>
      <w:r w:rsidRPr="00FC2879">
        <w:rPr>
          <w:lang w:val="af-ZA"/>
        </w:rPr>
        <w:t xml:space="preserve"> </w:t>
      </w:r>
      <w:r w:rsidRPr="00FC2879">
        <w:t>իրականացվում</w:t>
      </w:r>
      <w:r w:rsidRPr="00FC2879">
        <w:rPr>
          <w:lang w:val="af-ZA"/>
        </w:rPr>
        <w:t xml:space="preserve"> </w:t>
      </w:r>
      <w:r w:rsidRPr="00FC2879">
        <w:t>են</w:t>
      </w:r>
      <w:r w:rsidRPr="00FC2879">
        <w:rPr>
          <w:lang w:val="af-ZA"/>
        </w:rPr>
        <w:t xml:space="preserve"> </w:t>
      </w:r>
      <w:r w:rsidRPr="00FC2879">
        <w:t>գործունեության</w:t>
      </w:r>
      <w:r w:rsidRPr="00FC2879">
        <w:rPr>
          <w:lang w:val="af-ZA"/>
        </w:rPr>
        <w:t xml:space="preserve">, </w:t>
      </w:r>
      <w:r w:rsidRPr="00FC2879">
        <w:t>ֆինանսական</w:t>
      </w:r>
      <w:r w:rsidRPr="00FC2879">
        <w:rPr>
          <w:lang w:val="af-ZA"/>
        </w:rPr>
        <w:t xml:space="preserve"> </w:t>
      </w:r>
      <w:r w:rsidRPr="00FC2879">
        <w:t>գործառնությունների</w:t>
      </w:r>
      <w:r w:rsidRPr="00FC2879">
        <w:rPr>
          <w:lang w:val="af-ZA"/>
        </w:rPr>
        <w:t xml:space="preserve"> </w:t>
      </w:r>
      <w:r w:rsidRPr="00FC2879">
        <w:t>և</w:t>
      </w:r>
      <w:r w:rsidRPr="00FC2879">
        <w:rPr>
          <w:lang w:val="af-ZA"/>
        </w:rPr>
        <w:t xml:space="preserve"> </w:t>
      </w:r>
      <w:r w:rsidRPr="00FC2879">
        <w:t>տեղեկատվության</w:t>
      </w:r>
      <w:r w:rsidRPr="00FC2879">
        <w:rPr>
          <w:lang w:val="af-ZA"/>
        </w:rPr>
        <w:t xml:space="preserve"> </w:t>
      </w:r>
      <w:r w:rsidRPr="00FC2879">
        <w:t>բոլոր</w:t>
      </w:r>
      <w:r w:rsidRPr="00FC2879">
        <w:rPr>
          <w:lang w:val="af-ZA"/>
        </w:rPr>
        <w:t xml:space="preserve"> </w:t>
      </w:r>
      <w:r w:rsidRPr="00FC2879">
        <w:t>էական</w:t>
      </w:r>
      <w:r w:rsidRPr="00FC2879">
        <w:rPr>
          <w:lang w:val="af-ZA"/>
        </w:rPr>
        <w:t xml:space="preserve"> </w:t>
      </w:r>
      <w:r w:rsidRPr="00FC2879">
        <w:t>առումով</w:t>
      </w:r>
      <w:r w:rsidRPr="00FC2879">
        <w:rPr>
          <w:lang w:val="af-ZA"/>
        </w:rPr>
        <w:t xml:space="preserve"> կիրառելի օրենսդրական պահանջների </w:t>
      </w:r>
      <w:r w:rsidRPr="00FC2879">
        <w:t>համապատասխանության</w:t>
      </w:r>
      <w:r w:rsidRPr="00FC2879">
        <w:rPr>
          <w:lang w:val="af-ZA"/>
        </w:rPr>
        <w:t xml:space="preserve"> </w:t>
      </w:r>
      <w:r w:rsidRPr="00FC2879">
        <w:t>գնահատման</w:t>
      </w:r>
      <w:r w:rsidRPr="00FC2879">
        <w:rPr>
          <w:lang w:val="af-ZA"/>
        </w:rPr>
        <w:t xml:space="preserve"> </w:t>
      </w:r>
      <w:r w:rsidRPr="00FC2879">
        <w:t>նպատակով</w:t>
      </w:r>
      <w:r w:rsidRPr="00FC2879">
        <w:rPr>
          <w:lang w:val="af-ZA"/>
        </w:rPr>
        <w:t xml:space="preserve">: </w:t>
      </w:r>
      <w:r w:rsidR="00745449" w:rsidRPr="00FC2879">
        <w:rPr>
          <w:lang w:val="af-ZA"/>
        </w:rPr>
        <w:t xml:space="preserve"> Համապատասխանությա</w:t>
      </w:r>
      <w:r w:rsidR="007F3F74" w:rsidRPr="00FC2879">
        <w:rPr>
          <w:lang w:val="af-ZA"/>
        </w:rPr>
        <w:t>ն</w:t>
      </w:r>
      <w:r w:rsidR="00745449" w:rsidRPr="00FC2879">
        <w:rPr>
          <w:lang w:val="af-ZA"/>
        </w:rPr>
        <w:t xml:space="preserve"> </w:t>
      </w:r>
      <w:r w:rsidR="005E6545">
        <w:rPr>
          <w:lang w:val="af-ZA"/>
        </w:rPr>
        <w:t>հաշվեքննության</w:t>
      </w:r>
      <w:r w:rsidR="00745449" w:rsidRPr="00FC2879">
        <w:rPr>
          <w:lang w:val="af-ZA"/>
        </w:rPr>
        <w:t xml:space="preserve"> առաջադրանքները ներառում են, բայց չեն սահմանափակվում </w:t>
      </w:r>
      <w:r w:rsidR="00F36AC3" w:rsidRPr="00FC2879">
        <w:rPr>
          <w:lang w:val="af-ZA"/>
        </w:rPr>
        <w:t>կիրառելի օրենսդրական պահանջներ</w:t>
      </w:r>
      <w:r w:rsidR="005347D3">
        <w:rPr>
          <w:lang w:val="af-ZA"/>
        </w:rPr>
        <w:t xml:space="preserve">ին համաձայն </w:t>
      </w:r>
      <w:r w:rsidR="00745449" w:rsidRPr="00FC2879">
        <w:rPr>
          <w:lang w:val="af-ZA"/>
        </w:rPr>
        <w:t>ֆինանսական հաշվետվությունների հիմքում ընկած գործառնությունների համապատասխանությ</w:t>
      </w:r>
      <w:r w:rsidR="00F36AC3" w:rsidRPr="00FC2879">
        <w:rPr>
          <w:lang w:val="af-ZA"/>
        </w:rPr>
        <w:t>ան գնահատման առաջադրանքներ</w:t>
      </w:r>
      <w:r w:rsidR="007F3F74" w:rsidRPr="00FC2879">
        <w:rPr>
          <w:lang w:val="af-ZA"/>
        </w:rPr>
        <w:t>ով</w:t>
      </w:r>
      <w:r w:rsidR="00F36AC3" w:rsidRPr="00FC2879">
        <w:rPr>
          <w:lang w:val="af-ZA"/>
        </w:rPr>
        <w:t xml:space="preserve">: </w:t>
      </w:r>
      <w:r w:rsidR="007F3F74" w:rsidRPr="00FC2879">
        <w:rPr>
          <w:lang w:val="af-ZA"/>
        </w:rPr>
        <w:t>Համապատասխանությ</w:t>
      </w:r>
      <w:r w:rsidR="00F36AC3" w:rsidRPr="00FC2879">
        <w:rPr>
          <w:lang w:val="af-ZA"/>
        </w:rPr>
        <w:t>ա</w:t>
      </w:r>
      <w:r w:rsidR="007F3F74" w:rsidRPr="00FC2879">
        <w:rPr>
          <w:lang w:val="af-ZA"/>
        </w:rPr>
        <w:t>ն</w:t>
      </w:r>
      <w:r w:rsidR="00F36AC3" w:rsidRPr="00FC2879">
        <w:rPr>
          <w:lang w:val="af-ZA"/>
        </w:rPr>
        <w:t xml:space="preserve"> </w:t>
      </w:r>
      <w:r w:rsidR="005E6545">
        <w:rPr>
          <w:lang w:val="af-ZA"/>
        </w:rPr>
        <w:t>հաշվեքննության</w:t>
      </w:r>
      <w:r w:rsidR="00F36AC3" w:rsidRPr="00FC2879">
        <w:rPr>
          <w:lang w:val="af-ZA"/>
        </w:rPr>
        <w:t xml:space="preserve"> առաջադրանքները ներառում են նաև </w:t>
      </w:r>
      <w:r w:rsidR="005E6545">
        <w:rPr>
          <w:lang w:val="af-ZA"/>
        </w:rPr>
        <w:t>հաշվեքննության</w:t>
      </w:r>
      <w:r w:rsidR="00F36AC3" w:rsidRPr="00FC2879">
        <w:rPr>
          <w:lang w:val="af-ZA"/>
        </w:rPr>
        <w:t xml:space="preserve"> ենթակա</w:t>
      </w:r>
      <w:r w:rsidR="00745449" w:rsidRPr="00FC2879">
        <w:rPr>
          <w:lang w:val="af-ZA"/>
        </w:rPr>
        <w:t xml:space="preserve"> գործունեություններ, որոնց հիմքում ուղղակիորեն ընկած չեն ֆինանսական գործառնություններ:</w:t>
      </w:r>
    </w:p>
    <w:p w:rsidR="000237ED" w:rsidRPr="00FC2879" w:rsidRDefault="000237ED" w:rsidP="00651EC6">
      <w:pPr>
        <w:pStyle w:val="Heading2"/>
      </w:pPr>
      <w:bookmarkStart w:id="7" w:name="_Toc37078776"/>
      <w:r w:rsidRPr="00FC2879">
        <w:t xml:space="preserve">Հանրային հատվածի </w:t>
      </w:r>
      <w:r w:rsidR="00147958" w:rsidRPr="00FC2879">
        <w:t>համապատասխանության</w:t>
      </w:r>
      <w:r w:rsidRPr="00FC2879">
        <w:t xml:space="preserve"> </w:t>
      </w:r>
      <w:r w:rsidR="005E6545">
        <w:t>հաշվեքննության</w:t>
      </w:r>
      <w:r w:rsidRPr="00FC2879">
        <w:t xml:space="preserve"> հիմնական տարրեր</w:t>
      </w:r>
      <w:bookmarkEnd w:id="6"/>
      <w:bookmarkEnd w:id="7"/>
    </w:p>
    <w:p w:rsidR="000237ED" w:rsidRPr="00FC2879" w:rsidRDefault="007F3F74" w:rsidP="000237ED">
      <w:pPr>
        <w:rPr>
          <w:lang w:val="af-ZA"/>
        </w:rPr>
      </w:pPr>
      <w:proofErr w:type="gramStart"/>
      <w:r w:rsidRPr="00FC2879">
        <w:t>Համապատասխանության</w:t>
      </w:r>
      <w:r w:rsidRPr="00FC2879">
        <w:rPr>
          <w:lang w:val="af-ZA"/>
        </w:rPr>
        <w:t xml:space="preserve"> </w:t>
      </w:r>
      <w:r w:rsidR="005E6545">
        <w:t>հաշվեքննությունը</w:t>
      </w:r>
      <w:r w:rsidR="000237ED" w:rsidRPr="00FC2879">
        <w:rPr>
          <w:lang w:val="af-ZA"/>
        </w:rPr>
        <w:t xml:space="preserve"> </w:t>
      </w:r>
      <w:r w:rsidR="000237ED" w:rsidRPr="00FC2879">
        <w:t>ներառում</w:t>
      </w:r>
      <w:r w:rsidR="000237ED" w:rsidRPr="00FC2879">
        <w:rPr>
          <w:lang w:val="af-ZA"/>
        </w:rPr>
        <w:t xml:space="preserve"> </w:t>
      </w:r>
      <w:r w:rsidR="000237ED" w:rsidRPr="00FC2879">
        <w:t>է</w:t>
      </w:r>
      <w:r w:rsidR="000237ED" w:rsidRPr="00FC2879">
        <w:rPr>
          <w:lang w:val="af-ZA"/>
        </w:rPr>
        <w:t xml:space="preserve"> </w:t>
      </w:r>
      <w:r w:rsidR="000237ED" w:rsidRPr="00FC2879">
        <w:t>հետևյալ</w:t>
      </w:r>
      <w:r w:rsidR="000237ED" w:rsidRPr="00FC2879">
        <w:rPr>
          <w:lang w:val="af-ZA"/>
        </w:rPr>
        <w:t xml:space="preserve"> </w:t>
      </w:r>
      <w:r w:rsidR="000237ED" w:rsidRPr="00FC2879">
        <w:t>հիմնական</w:t>
      </w:r>
      <w:r w:rsidR="000237ED" w:rsidRPr="00FC2879">
        <w:rPr>
          <w:lang w:val="af-ZA"/>
        </w:rPr>
        <w:t xml:space="preserve"> </w:t>
      </w:r>
      <w:r w:rsidR="000237ED" w:rsidRPr="00FC2879">
        <w:t>տարրերը</w:t>
      </w:r>
      <w:r w:rsidR="000237ED" w:rsidRPr="00FC2879">
        <w:rPr>
          <w:lang w:val="af-ZA"/>
        </w:rPr>
        <w:t>.</w:t>
      </w:r>
      <w:proofErr w:type="gramEnd"/>
    </w:p>
    <w:p w:rsidR="00147958" w:rsidRPr="00FC2879" w:rsidRDefault="00147958" w:rsidP="004D24A7">
      <w:pPr>
        <w:pStyle w:val="ListParagraph"/>
        <w:numPr>
          <w:ilvl w:val="0"/>
          <w:numId w:val="4"/>
        </w:numPr>
        <w:rPr>
          <w:lang w:val="af-ZA"/>
        </w:rPr>
      </w:pPr>
      <w:proofErr w:type="gramStart"/>
      <w:r w:rsidRPr="00FC2879">
        <w:t>կիրառելի</w:t>
      </w:r>
      <w:proofErr w:type="gramEnd"/>
      <w:r w:rsidRPr="00FC2879">
        <w:rPr>
          <w:lang w:val="af-ZA"/>
        </w:rPr>
        <w:t xml:space="preserve"> </w:t>
      </w:r>
      <w:r w:rsidRPr="00FC2879">
        <w:t>օրե</w:t>
      </w:r>
      <w:r w:rsidR="007F3F74" w:rsidRPr="00FC2879">
        <w:t>ն</w:t>
      </w:r>
      <w:r w:rsidRPr="00FC2879">
        <w:t>սդրական</w:t>
      </w:r>
      <w:r w:rsidRPr="00FC2879">
        <w:rPr>
          <w:lang w:val="af-ZA"/>
        </w:rPr>
        <w:t xml:space="preserve"> </w:t>
      </w:r>
      <w:r w:rsidRPr="00FC2879">
        <w:t>պահանջներ</w:t>
      </w:r>
      <w:r w:rsidRPr="00FC2879">
        <w:rPr>
          <w:lang w:val="af-ZA"/>
        </w:rPr>
        <w:t xml:space="preserve"> </w:t>
      </w:r>
      <w:r w:rsidRPr="00FC2879">
        <w:t>և</w:t>
      </w:r>
      <w:r w:rsidRPr="00FC2879">
        <w:rPr>
          <w:lang w:val="af-ZA"/>
        </w:rPr>
        <w:t xml:space="preserve"> </w:t>
      </w:r>
      <w:r w:rsidRPr="00FC2879">
        <w:t>չափանիշներ</w:t>
      </w:r>
      <w:r w:rsidRPr="00FC2879">
        <w:rPr>
          <w:lang w:val="af-ZA"/>
        </w:rPr>
        <w:t>.</w:t>
      </w:r>
    </w:p>
    <w:p w:rsidR="00E96D53" w:rsidRPr="00FC2879" w:rsidRDefault="00E208E3" w:rsidP="004D24A7">
      <w:pPr>
        <w:pStyle w:val="ListParagraph"/>
        <w:numPr>
          <w:ilvl w:val="0"/>
          <w:numId w:val="4"/>
        </w:numPr>
        <w:rPr>
          <w:lang w:val="af-ZA"/>
        </w:rPr>
      </w:pPr>
      <w:proofErr w:type="gramStart"/>
      <w:r>
        <w:t>հաշվեքննության</w:t>
      </w:r>
      <w:proofErr w:type="gramEnd"/>
      <w:r w:rsidR="00E96D53" w:rsidRPr="00FC2879">
        <w:rPr>
          <w:lang w:val="af-ZA"/>
        </w:rPr>
        <w:t xml:space="preserve"> </w:t>
      </w:r>
      <w:r w:rsidR="00E96D53" w:rsidRPr="00FC2879">
        <w:t>առարկա</w:t>
      </w:r>
      <w:r w:rsidR="00E96D53" w:rsidRPr="00FC2879">
        <w:rPr>
          <w:lang w:val="af-ZA"/>
        </w:rPr>
        <w:t xml:space="preserve"> </w:t>
      </w:r>
      <w:r w:rsidR="00E96D53" w:rsidRPr="00FC2879">
        <w:t>և</w:t>
      </w:r>
      <w:r w:rsidR="00E96D53" w:rsidRPr="00FC2879">
        <w:rPr>
          <w:lang w:val="af-ZA"/>
        </w:rPr>
        <w:t xml:space="preserve"> </w:t>
      </w:r>
      <w:r>
        <w:t>հաշվեքննության</w:t>
      </w:r>
      <w:r w:rsidR="00E96D53" w:rsidRPr="00FC2879">
        <w:rPr>
          <w:lang w:val="af-ZA"/>
        </w:rPr>
        <w:t xml:space="preserve"> </w:t>
      </w:r>
      <w:r w:rsidR="00E96D53" w:rsidRPr="00FC2879">
        <w:t>առարկայի</w:t>
      </w:r>
      <w:r w:rsidR="00E96D53" w:rsidRPr="00FC2879">
        <w:rPr>
          <w:lang w:val="af-ZA"/>
        </w:rPr>
        <w:t xml:space="preserve"> </w:t>
      </w:r>
      <w:r w:rsidR="00E96D53" w:rsidRPr="00FC2879">
        <w:t>վերաբերյալ</w:t>
      </w:r>
      <w:r w:rsidR="00E96D53" w:rsidRPr="00FC2879">
        <w:rPr>
          <w:lang w:val="af-ZA"/>
        </w:rPr>
        <w:t xml:space="preserve"> </w:t>
      </w:r>
      <w:r w:rsidR="00E96D53" w:rsidRPr="00FC2879">
        <w:t>տեղեկատվություն</w:t>
      </w:r>
      <w:r w:rsidR="00E96D53" w:rsidRPr="00FC2879">
        <w:rPr>
          <w:lang w:val="af-ZA"/>
        </w:rPr>
        <w:t>.</w:t>
      </w:r>
    </w:p>
    <w:p w:rsidR="000237ED" w:rsidRPr="00FC2879" w:rsidRDefault="005E6545" w:rsidP="004D24A7">
      <w:pPr>
        <w:pStyle w:val="ListParagraph"/>
        <w:numPr>
          <w:ilvl w:val="0"/>
          <w:numId w:val="4"/>
        </w:numPr>
      </w:pPr>
      <w:proofErr w:type="gramStart"/>
      <w:r>
        <w:t>հաշվեքննության</w:t>
      </w:r>
      <w:proofErr w:type="gramEnd"/>
      <w:r w:rsidR="000237ED" w:rsidRPr="00FC2879">
        <w:t xml:space="preserve"> կողմեր.</w:t>
      </w:r>
    </w:p>
    <w:p w:rsidR="000237ED" w:rsidRPr="00FC2879" w:rsidRDefault="005E6545" w:rsidP="004D24A7">
      <w:pPr>
        <w:pStyle w:val="ListParagraph"/>
        <w:numPr>
          <w:ilvl w:val="0"/>
          <w:numId w:val="4"/>
        </w:numPr>
      </w:pPr>
      <w:proofErr w:type="gramStart"/>
      <w:r>
        <w:t>հաշվեքննության</w:t>
      </w:r>
      <w:proofErr w:type="gramEnd"/>
      <w:r w:rsidR="000237ED" w:rsidRPr="00FC2879">
        <w:t xml:space="preserve"> առաջադրանքների տեսակներ.</w:t>
      </w:r>
    </w:p>
    <w:p w:rsidR="000237ED" w:rsidRPr="00FC2879" w:rsidRDefault="000237ED" w:rsidP="004D24A7">
      <w:pPr>
        <w:pStyle w:val="ListParagraph"/>
        <w:numPr>
          <w:ilvl w:val="0"/>
          <w:numId w:val="4"/>
        </w:numPr>
      </w:pPr>
      <w:proofErr w:type="gramStart"/>
      <w:r w:rsidRPr="00FC2879">
        <w:t>հավաստիացման</w:t>
      </w:r>
      <w:proofErr w:type="gramEnd"/>
      <w:r w:rsidRPr="00FC2879">
        <w:t xml:space="preserve"> տեսակներ</w:t>
      </w:r>
      <w:r w:rsidR="00E96D53" w:rsidRPr="00FC2879">
        <w:t>.</w:t>
      </w:r>
    </w:p>
    <w:p w:rsidR="00E96D53" w:rsidRPr="00FC2879" w:rsidRDefault="00E96D53" w:rsidP="004D24A7">
      <w:pPr>
        <w:pStyle w:val="ListParagraph"/>
        <w:numPr>
          <w:ilvl w:val="0"/>
          <w:numId w:val="4"/>
        </w:numPr>
      </w:pPr>
      <w:r w:rsidRPr="00FC2879">
        <w:t>հավաստիացման տրամադրման ձևաչափեր:</w:t>
      </w:r>
    </w:p>
    <w:p w:rsidR="00147958" w:rsidRPr="00FC2879" w:rsidRDefault="00147958" w:rsidP="00FC2879">
      <w:pPr>
        <w:pStyle w:val="Heading3"/>
      </w:pPr>
      <w:bookmarkStart w:id="8" w:name="_Toc37078777"/>
      <w:bookmarkStart w:id="9" w:name="_Toc391906146"/>
      <w:r w:rsidRPr="00FC2879">
        <w:t>Կիրառելի օրենսդրական պահանջներ և չափանիշներ</w:t>
      </w:r>
      <w:bookmarkEnd w:id="8"/>
    </w:p>
    <w:p w:rsidR="00147958" w:rsidRPr="00FC2879" w:rsidRDefault="00260541" w:rsidP="00147958">
      <w:pPr>
        <w:rPr>
          <w:lang w:val="af-ZA"/>
        </w:rPr>
      </w:pPr>
      <w:r w:rsidRPr="00FC2879">
        <w:rPr>
          <w:lang w:val="af-ZA"/>
        </w:rPr>
        <w:t>Կ</w:t>
      </w:r>
      <w:r w:rsidR="00147958" w:rsidRPr="00FC2879">
        <w:rPr>
          <w:lang w:val="af-ZA"/>
        </w:rPr>
        <w:t>իրառելի օրեն</w:t>
      </w:r>
      <w:r w:rsidRPr="00FC2879">
        <w:rPr>
          <w:lang w:val="af-ZA"/>
        </w:rPr>
        <w:t>ս</w:t>
      </w:r>
      <w:r w:rsidR="00147958" w:rsidRPr="00FC2879">
        <w:rPr>
          <w:lang w:val="af-ZA"/>
        </w:rPr>
        <w:t>դրական պահանջները</w:t>
      </w:r>
      <w:r w:rsidRPr="00FC2879">
        <w:rPr>
          <w:lang w:val="af-ZA"/>
        </w:rPr>
        <w:t xml:space="preserve"> առանցքային նշանակություն ունեն համապատասխանության </w:t>
      </w:r>
      <w:r w:rsidR="005E6545">
        <w:rPr>
          <w:lang w:val="af-ZA"/>
        </w:rPr>
        <w:t>հաշվեքննության</w:t>
      </w:r>
      <w:r w:rsidRPr="00FC2879">
        <w:rPr>
          <w:lang w:val="af-ZA"/>
        </w:rPr>
        <w:t xml:space="preserve"> շրջանակներում, քանի որ դրանք ներկայացնում են այն չափանիշները, ի համեմատություն որոնց, պետք է գնահատվեն </w:t>
      </w:r>
      <w:r w:rsidR="005E6545">
        <w:rPr>
          <w:lang w:val="af-ZA"/>
        </w:rPr>
        <w:t>հաշվեքննության</w:t>
      </w:r>
      <w:r w:rsidRPr="00FC2879">
        <w:rPr>
          <w:lang w:val="af-ZA"/>
        </w:rPr>
        <w:t xml:space="preserve"> ենթակա մարմնի գործունեությունը՝ </w:t>
      </w:r>
      <w:r w:rsidR="00E208E3">
        <w:rPr>
          <w:lang w:val="af-ZA"/>
        </w:rPr>
        <w:t>հաշվեքննության</w:t>
      </w:r>
      <w:r w:rsidRPr="00FC2879">
        <w:rPr>
          <w:lang w:val="af-ZA"/>
        </w:rPr>
        <w:t xml:space="preserve"> առարկան: Կիրառելի օրենսդրական պահանջն</w:t>
      </w:r>
      <w:r w:rsidR="0039124D" w:rsidRPr="00FC2879">
        <w:rPr>
          <w:lang w:val="af-ZA"/>
        </w:rPr>
        <w:t xml:space="preserve">երը ներառում են օրենքները և այլ իրավական ակտերը, ինչպես նաև </w:t>
      </w:r>
      <w:r w:rsidR="005E6545">
        <w:rPr>
          <w:lang w:val="af-ZA"/>
        </w:rPr>
        <w:t>հաշվեքննության</w:t>
      </w:r>
      <w:r w:rsidR="0039124D" w:rsidRPr="00FC2879">
        <w:rPr>
          <w:lang w:val="af-ZA"/>
        </w:rPr>
        <w:t xml:space="preserve"> ենթակա մարմնում գործող ներքին իրավական ակտերը, օրինակ, կանոնադրությունները, կանոնակարգերը և մշակված քաղաքականությունները:</w:t>
      </w:r>
    </w:p>
    <w:p w:rsidR="007F3F74" w:rsidRPr="00FC2879" w:rsidRDefault="0039124D" w:rsidP="00147958">
      <w:pPr>
        <w:rPr>
          <w:lang w:val="af-ZA"/>
        </w:rPr>
      </w:pPr>
      <w:r w:rsidRPr="00FC2879">
        <w:rPr>
          <w:lang w:val="af-ZA"/>
        </w:rPr>
        <w:t>Քանի որ կիրառելի օրենսդրական պահանջները կարող են ընդգրկել բազմաթիվ օրենքներ և նորմատիվ ու ներքին իրավական ակտեր, ապա հնարավոր է առկա լինե</w:t>
      </w:r>
      <w:r w:rsidR="001D2F50">
        <w:rPr>
          <w:lang w:val="af-ZA"/>
        </w:rPr>
        <w:t xml:space="preserve">ն </w:t>
      </w:r>
      <w:r w:rsidRPr="00FC2879">
        <w:rPr>
          <w:lang w:val="af-ZA"/>
        </w:rPr>
        <w:t xml:space="preserve">երկիմաստություններ և տարընթերցումներ: Արդյունքում համապատասխանության </w:t>
      </w:r>
      <w:r w:rsidR="005E6545">
        <w:rPr>
          <w:lang w:val="af-ZA"/>
        </w:rPr>
        <w:t>հաշվեքննության</w:t>
      </w:r>
      <w:r w:rsidRPr="00FC2879">
        <w:rPr>
          <w:lang w:val="af-ZA"/>
        </w:rPr>
        <w:t xml:space="preserve"> առաջադրանքներ իրականացնելիս </w:t>
      </w:r>
      <w:r w:rsidR="009C1516">
        <w:rPr>
          <w:lang w:val="af-ZA"/>
        </w:rPr>
        <w:t>ՀՊ</w:t>
      </w:r>
      <w:r w:rsidRPr="00FC2879">
        <w:rPr>
          <w:lang w:val="af-ZA"/>
        </w:rPr>
        <w:t>-</w:t>
      </w:r>
      <w:r w:rsidR="007F3F74" w:rsidRPr="00FC2879">
        <w:rPr>
          <w:lang w:val="af-ZA"/>
        </w:rPr>
        <w:t>ն</w:t>
      </w:r>
      <w:r w:rsidRPr="00FC2879">
        <w:rPr>
          <w:lang w:val="af-ZA"/>
        </w:rPr>
        <w:t xml:space="preserve"> պետք է կարողանա ստանալ անհրաժեշտ պարզաբանումներ կիրառելի օրենսդրական պահանջների վերաբերյալ, որոնք պետք է օգտագործվեն որպես չափանիշ: </w:t>
      </w:r>
    </w:p>
    <w:p w:rsidR="0039124D" w:rsidRPr="00FC2879" w:rsidRDefault="0039124D" w:rsidP="00147958">
      <w:pPr>
        <w:rPr>
          <w:lang w:val="af-ZA"/>
        </w:rPr>
      </w:pPr>
      <w:r w:rsidRPr="00FC2879">
        <w:rPr>
          <w:lang w:val="af-ZA"/>
        </w:rPr>
        <w:lastRenderedPageBreak/>
        <w:t xml:space="preserve">Համապատասխանության </w:t>
      </w:r>
      <w:r w:rsidR="005E6545">
        <w:rPr>
          <w:lang w:val="af-ZA"/>
        </w:rPr>
        <w:t>հաշվեքննության</w:t>
      </w:r>
      <w:r w:rsidRPr="00FC2879">
        <w:rPr>
          <w:lang w:val="af-ZA"/>
        </w:rPr>
        <w:t xml:space="preserve"> չափանիշները պետք է լինեն տեղին, արժանահավատ, ամբողջական, անկողմնակալ, հասկանալի, համադրելի, ընդունելի և հասանելի: Հատկորոշված չափանիշի նշված հատկանիշները այն դարձնում են կիրառելի:</w:t>
      </w:r>
    </w:p>
    <w:p w:rsidR="0039124D" w:rsidRPr="00FC2879" w:rsidRDefault="00E208E3" w:rsidP="00FC2879">
      <w:pPr>
        <w:pStyle w:val="Heading3"/>
      </w:pPr>
      <w:bookmarkStart w:id="10" w:name="_Toc391906147"/>
      <w:bookmarkStart w:id="11" w:name="_Toc37078778"/>
      <w:r>
        <w:t>Հաշվեքննության</w:t>
      </w:r>
      <w:r w:rsidR="0039124D" w:rsidRPr="00FC2879">
        <w:t xml:space="preserve"> առարկա և </w:t>
      </w:r>
      <w:r>
        <w:t>հաշվեքննության</w:t>
      </w:r>
      <w:r w:rsidR="0039124D" w:rsidRPr="00FC2879">
        <w:t xml:space="preserve"> առարկայի վերաբերյալ տեղեկատվություն</w:t>
      </w:r>
      <w:bookmarkEnd w:id="10"/>
      <w:bookmarkEnd w:id="11"/>
    </w:p>
    <w:p w:rsidR="0039124D" w:rsidRPr="00FC2879" w:rsidRDefault="00903771" w:rsidP="0039124D">
      <w:pPr>
        <w:rPr>
          <w:lang w:val="af-ZA"/>
        </w:rPr>
      </w:pPr>
      <w:r>
        <w:rPr>
          <w:lang w:val="hy-AM"/>
        </w:rPr>
        <w:t>Հաշվեքննության առարկան հաշվեքննվող օբյեկտի ֆինանսատնտեսական գործունեությունն է, հ</w:t>
      </w:r>
      <w:r w:rsidR="0039124D" w:rsidRPr="00FC2879">
        <w:t>անրային</w:t>
      </w:r>
      <w:r w:rsidR="0039124D" w:rsidRPr="00FC2879">
        <w:rPr>
          <w:lang w:val="af-ZA"/>
        </w:rPr>
        <w:t xml:space="preserve"> </w:t>
      </w:r>
      <w:r w:rsidR="0039124D" w:rsidRPr="00FC2879">
        <w:t>հատվածի</w:t>
      </w:r>
      <w:r w:rsidR="0039124D" w:rsidRPr="00FC2879">
        <w:rPr>
          <w:lang w:val="af-ZA"/>
        </w:rPr>
        <w:t xml:space="preserve"> համապատասխանության </w:t>
      </w:r>
      <w:r w:rsidR="005E6545">
        <w:t>հաշվեքննության</w:t>
      </w:r>
      <w:r w:rsidR="0039124D" w:rsidRPr="00FC2879">
        <w:rPr>
          <w:lang w:val="af-ZA"/>
        </w:rPr>
        <w:t xml:space="preserve"> </w:t>
      </w:r>
      <w:r w:rsidR="0039124D" w:rsidRPr="00FC2879">
        <w:t>իրականացման</w:t>
      </w:r>
      <w:r w:rsidR="0039124D" w:rsidRPr="00FC2879">
        <w:rPr>
          <w:lang w:val="af-ZA"/>
        </w:rPr>
        <w:t xml:space="preserve"> </w:t>
      </w:r>
      <w:r w:rsidR="0039124D" w:rsidRPr="00FC2879">
        <w:t>նպատակով</w:t>
      </w:r>
      <w:r w:rsidR="0039124D" w:rsidRPr="00FC2879">
        <w:rPr>
          <w:lang w:val="af-ZA"/>
        </w:rPr>
        <w:t xml:space="preserve"> </w:t>
      </w:r>
      <w:r w:rsidR="00E208E3">
        <w:t>հաշվեքննության</w:t>
      </w:r>
      <w:r w:rsidR="0039124D" w:rsidRPr="00FC2879">
        <w:rPr>
          <w:lang w:val="af-ZA"/>
        </w:rPr>
        <w:t xml:space="preserve"> </w:t>
      </w:r>
      <w:r w:rsidR="0039124D" w:rsidRPr="00FC2879">
        <w:t>առարկան</w:t>
      </w:r>
      <w:r w:rsidR="0039124D" w:rsidRPr="00FC2879">
        <w:rPr>
          <w:lang w:val="af-ZA"/>
        </w:rPr>
        <w:t xml:space="preserve"> </w:t>
      </w:r>
      <w:r w:rsidR="0039124D" w:rsidRPr="00FC2879">
        <w:t>իրենից</w:t>
      </w:r>
      <w:r w:rsidR="0039124D" w:rsidRPr="00FC2879">
        <w:rPr>
          <w:lang w:val="af-ZA"/>
        </w:rPr>
        <w:t xml:space="preserve"> </w:t>
      </w:r>
      <w:r w:rsidR="0039124D" w:rsidRPr="00FC2879">
        <w:t>ներկայացնում</w:t>
      </w:r>
      <w:r w:rsidR="0039124D" w:rsidRPr="00FC2879">
        <w:rPr>
          <w:lang w:val="af-ZA"/>
        </w:rPr>
        <w:t xml:space="preserve"> </w:t>
      </w:r>
      <w:r w:rsidR="0039124D" w:rsidRPr="00FC2879">
        <w:t>է</w:t>
      </w:r>
      <w:r w:rsidR="0039124D" w:rsidRPr="00FC2879">
        <w:rPr>
          <w:lang w:val="af-ZA"/>
        </w:rPr>
        <w:t xml:space="preserve"> </w:t>
      </w:r>
      <w:r w:rsidR="005E6545">
        <w:t>հաշվեքննության</w:t>
      </w:r>
      <w:r w:rsidR="00D24CE9" w:rsidRPr="00FC2879">
        <w:rPr>
          <w:lang w:val="af-ZA"/>
        </w:rPr>
        <w:t xml:space="preserve"> </w:t>
      </w:r>
      <w:r w:rsidR="00D24CE9" w:rsidRPr="00FC2879">
        <w:t>ենթակա</w:t>
      </w:r>
      <w:r w:rsidR="00D24CE9" w:rsidRPr="00FC2879">
        <w:rPr>
          <w:lang w:val="af-ZA"/>
        </w:rPr>
        <w:t xml:space="preserve"> </w:t>
      </w:r>
      <w:r w:rsidR="00D24CE9" w:rsidRPr="00FC2879">
        <w:t>մարմնի</w:t>
      </w:r>
      <w:r w:rsidR="0039124D" w:rsidRPr="00FC2879">
        <w:rPr>
          <w:lang w:val="af-ZA"/>
        </w:rPr>
        <w:t xml:space="preserve"> </w:t>
      </w:r>
      <w:r w:rsidR="0039124D" w:rsidRPr="00FC2879">
        <w:t>կողմից</w:t>
      </w:r>
      <w:r w:rsidR="0039124D" w:rsidRPr="00FC2879">
        <w:rPr>
          <w:lang w:val="af-ZA"/>
        </w:rPr>
        <w:t xml:space="preserve"> </w:t>
      </w:r>
      <w:r w:rsidR="0039124D" w:rsidRPr="00FC2879">
        <w:t>իրականացվող</w:t>
      </w:r>
      <w:r w:rsidR="0039124D" w:rsidRPr="00FC2879">
        <w:rPr>
          <w:lang w:val="af-ZA"/>
        </w:rPr>
        <w:t xml:space="preserve"> </w:t>
      </w:r>
      <w:r w:rsidR="00D24CE9" w:rsidRPr="00FC2879">
        <w:rPr>
          <w:lang w:val="af-ZA"/>
        </w:rPr>
        <w:t xml:space="preserve">գործունեությունը, ֆինանսական </w:t>
      </w:r>
      <w:r w:rsidR="0039124D" w:rsidRPr="00FC2879">
        <w:t>գործառնությունները</w:t>
      </w:r>
      <w:r w:rsidR="00D24CE9" w:rsidRPr="00FC2879">
        <w:rPr>
          <w:lang w:val="af-ZA"/>
        </w:rPr>
        <w:t xml:space="preserve"> և </w:t>
      </w:r>
      <w:r w:rsidR="00D05432">
        <w:rPr>
          <w:lang w:val="hy-AM"/>
        </w:rPr>
        <w:t xml:space="preserve">ֆինանսատնտեսական գործունեության վերաբերյալ </w:t>
      </w:r>
      <w:r w:rsidR="00DF7409">
        <w:rPr>
          <w:lang w:val="hy-AM"/>
        </w:rPr>
        <w:t xml:space="preserve">այլ </w:t>
      </w:r>
      <w:r w:rsidR="00D24CE9" w:rsidRPr="00FC2879">
        <w:rPr>
          <w:lang w:val="af-ZA"/>
        </w:rPr>
        <w:t>տեղեկատվություն:</w:t>
      </w:r>
      <w:r w:rsidR="0039124D" w:rsidRPr="00FC2879">
        <w:rPr>
          <w:lang w:val="af-ZA"/>
        </w:rPr>
        <w:t xml:space="preserve"> </w:t>
      </w:r>
    </w:p>
    <w:p w:rsidR="00E96D53" w:rsidRPr="00FC2879" w:rsidRDefault="005E6545" w:rsidP="00FC2879">
      <w:pPr>
        <w:pStyle w:val="Heading3"/>
      </w:pPr>
      <w:bookmarkStart w:id="12" w:name="_Toc37078779"/>
      <w:r>
        <w:t>Հաշվեքննության</w:t>
      </w:r>
      <w:r w:rsidR="00E96D53" w:rsidRPr="00FC2879">
        <w:t xml:space="preserve"> առաջադրանքների տեսակներ</w:t>
      </w:r>
      <w:bookmarkEnd w:id="12"/>
      <w:r w:rsidR="00E96D53" w:rsidRPr="00FC2879">
        <w:t xml:space="preserve"> </w:t>
      </w:r>
    </w:p>
    <w:p w:rsidR="00E96D53" w:rsidRPr="00FC2879" w:rsidRDefault="00E96D53" w:rsidP="00E96D53">
      <w:pPr>
        <w:rPr>
          <w:lang w:val="af-ZA"/>
        </w:rPr>
      </w:pPr>
      <w:r w:rsidRPr="00FC2879">
        <w:t>Հանրային</w:t>
      </w:r>
      <w:r w:rsidRPr="00FC2879">
        <w:rPr>
          <w:lang w:val="af-ZA"/>
        </w:rPr>
        <w:t xml:space="preserve"> </w:t>
      </w:r>
      <w:r w:rsidRPr="00FC2879">
        <w:t>հատվածի</w:t>
      </w:r>
      <w:r w:rsidRPr="00FC2879">
        <w:rPr>
          <w:lang w:val="af-ZA"/>
        </w:rPr>
        <w:t xml:space="preserve"> համապատասխանության </w:t>
      </w:r>
      <w:r w:rsidR="005E6545">
        <w:rPr>
          <w:lang w:val="hy-AM"/>
        </w:rPr>
        <w:t>հաշվեքննությունո</w:t>
      </w:r>
      <w:r w:rsidR="005E6545" w:rsidRPr="00FC2879">
        <w:t>ւմ</w:t>
      </w:r>
      <w:r w:rsidR="005E6545" w:rsidRPr="00FC2879">
        <w:rPr>
          <w:lang w:val="af-ZA"/>
        </w:rPr>
        <w:t xml:space="preserve"> </w:t>
      </w:r>
      <w:r w:rsidRPr="00FC2879">
        <w:t>տարբերակում</w:t>
      </w:r>
      <w:r w:rsidRPr="00FC2879">
        <w:rPr>
          <w:lang w:val="af-ZA"/>
        </w:rPr>
        <w:t xml:space="preserve"> </w:t>
      </w:r>
      <w:r w:rsidRPr="00FC2879">
        <w:t>են</w:t>
      </w:r>
      <w:r w:rsidRPr="00FC2879">
        <w:rPr>
          <w:lang w:val="af-ZA"/>
        </w:rPr>
        <w:t xml:space="preserve"> </w:t>
      </w:r>
      <w:r w:rsidRPr="00FC2879">
        <w:t>երկու</w:t>
      </w:r>
      <w:r w:rsidRPr="00FC2879">
        <w:rPr>
          <w:lang w:val="af-ZA"/>
        </w:rPr>
        <w:t xml:space="preserve"> </w:t>
      </w:r>
      <w:r w:rsidRPr="00FC2879">
        <w:t>տեսակ</w:t>
      </w:r>
      <w:r w:rsidRPr="00FC2879">
        <w:rPr>
          <w:lang w:val="af-ZA"/>
        </w:rPr>
        <w:t xml:space="preserve"> </w:t>
      </w:r>
      <w:r w:rsidR="005E6545">
        <w:t>հաշվեքննության</w:t>
      </w:r>
      <w:r w:rsidRPr="00FC2879">
        <w:rPr>
          <w:lang w:val="af-ZA"/>
        </w:rPr>
        <w:t xml:space="preserve"> </w:t>
      </w:r>
      <w:r w:rsidRPr="00FC2879">
        <w:t>առաջադրանքներ՝</w:t>
      </w:r>
    </w:p>
    <w:p w:rsidR="00E96D53" w:rsidRPr="00FC2879" w:rsidRDefault="00E96D53" w:rsidP="004D24A7">
      <w:pPr>
        <w:pStyle w:val="ListParagraph"/>
        <w:numPr>
          <w:ilvl w:val="0"/>
          <w:numId w:val="5"/>
        </w:numPr>
      </w:pPr>
      <w:r w:rsidRPr="00FC2879">
        <w:t>Հաստատման առաջադրանքներ.</w:t>
      </w:r>
    </w:p>
    <w:p w:rsidR="00E96D53" w:rsidRPr="00FC2879" w:rsidRDefault="00E96D53" w:rsidP="004D24A7">
      <w:pPr>
        <w:pStyle w:val="ListParagraph"/>
        <w:numPr>
          <w:ilvl w:val="0"/>
          <w:numId w:val="5"/>
        </w:numPr>
      </w:pPr>
      <w:r w:rsidRPr="00FC2879">
        <w:t>Ուղղակիորեն հաշվետվությունների տրամադրման առաջադրանքներ:</w:t>
      </w:r>
    </w:p>
    <w:p w:rsidR="00157B7C" w:rsidRPr="00FC2879" w:rsidRDefault="00157B7C" w:rsidP="000603C6">
      <w:r w:rsidRPr="00FC2879">
        <w:t xml:space="preserve">Հաստատման առաջադրանքների դեպքում </w:t>
      </w:r>
      <w:r w:rsidR="005E6545">
        <w:t>հաշվեքննության</w:t>
      </w:r>
      <w:r w:rsidRPr="00FC2879">
        <w:t xml:space="preserve"> ենթակա մարմինը ներկայացնում է ստանդարտ հաշվետվություն, որը հանդիսանում է </w:t>
      </w:r>
      <w:r w:rsidR="00E208E3">
        <w:t>հաշվեքննության</w:t>
      </w:r>
      <w:r w:rsidRPr="00FC2879">
        <w:t xml:space="preserve"> առարկայի վերաբերյալ տեղեկատվություն:</w:t>
      </w:r>
    </w:p>
    <w:p w:rsidR="00E96D53" w:rsidRPr="00FC2879" w:rsidRDefault="00E96D53" w:rsidP="00E96D53">
      <w:pPr>
        <w:rPr>
          <w:lang w:val="af-ZA"/>
        </w:rPr>
      </w:pPr>
      <w:r w:rsidRPr="00FC2879">
        <w:t>Հաստատման</w:t>
      </w:r>
      <w:r w:rsidRPr="00FC2879">
        <w:rPr>
          <w:lang w:val="af-ZA"/>
        </w:rPr>
        <w:t xml:space="preserve"> </w:t>
      </w:r>
      <w:r w:rsidRPr="00FC2879">
        <w:t>առաջադրանքների</w:t>
      </w:r>
      <w:r w:rsidRPr="00FC2879">
        <w:rPr>
          <w:lang w:val="af-ZA"/>
        </w:rPr>
        <w:t xml:space="preserve"> </w:t>
      </w:r>
      <w:r w:rsidRPr="00FC2879">
        <w:t>դեպքում</w:t>
      </w:r>
      <w:r w:rsidRPr="00FC2879">
        <w:rPr>
          <w:lang w:val="af-ZA"/>
        </w:rPr>
        <w:t xml:space="preserve"> </w:t>
      </w:r>
      <w:r w:rsidRPr="00FC2879">
        <w:t>պատասխանատու</w:t>
      </w:r>
      <w:r w:rsidRPr="00FC2879">
        <w:rPr>
          <w:lang w:val="af-ZA"/>
        </w:rPr>
        <w:t xml:space="preserve"> </w:t>
      </w:r>
      <w:r w:rsidRPr="00FC2879">
        <w:t>կողմը</w:t>
      </w:r>
      <w:r w:rsidRPr="00FC2879">
        <w:rPr>
          <w:lang w:val="af-ZA"/>
        </w:rPr>
        <w:t xml:space="preserve"> </w:t>
      </w:r>
      <w:r w:rsidRPr="00FC2879">
        <w:t>գնահատում</w:t>
      </w:r>
      <w:r w:rsidRPr="00FC2879">
        <w:rPr>
          <w:lang w:val="af-ZA"/>
        </w:rPr>
        <w:t xml:space="preserve"> </w:t>
      </w:r>
      <w:r w:rsidRPr="00FC2879">
        <w:t>է</w:t>
      </w:r>
      <w:r w:rsidRPr="00FC2879">
        <w:rPr>
          <w:lang w:val="af-ZA"/>
        </w:rPr>
        <w:t xml:space="preserve"> </w:t>
      </w:r>
      <w:r w:rsidR="00E208E3">
        <w:t>հաշվեքննության</w:t>
      </w:r>
      <w:r w:rsidRPr="00FC2879">
        <w:rPr>
          <w:lang w:val="af-ZA"/>
        </w:rPr>
        <w:t xml:space="preserve"> </w:t>
      </w:r>
      <w:r w:rsidRPr="00FC2879">
        <w:t>առարկան</w:t>
      </w:r>
      <w:r w:rsidRPr="00FC2879">
        <w:rPr>
          <w:lang w:val="af-ZA"/>
        </w:rPr>
        <w:t xml:space="preserve"> </w:t>
      </w:r>
      <w:r w:rsidRPr="00FC2879">
        <w:t>ի</w:t>
      </w:r>
      <w:r w:rsidRPr="00FC2879">
        <w:rPr>
          <w:lang w:val="af-ZA"/>
        </w:rPr>
        <w:t xml:space="preserve"> </w:t>
      </w:r>
      <w:r w:rsidRPr="00FC2879">
        <w:t>համեմատություն</w:t>
      </w:r>
      <w:r w:rsidRPr="00FC2879">
        <w:rPr>
          <w:lang w:val="af-ZA"/>
        </w:rPr>
        <w:t xml:space="preserve"> </w:t>
      </w:r>
      <w:r w:rsidRPr="00FC2879">
        <w:t>չափանիշի</w:t>
      </w:r>
      <w:r w:rsidRPr="00FC2879">
        <w:rPr>
          <w:lang w:val="af-ZA"/>
        </w:rPr>
        <w:t xml:space="preserve"> </w:t>
      </w:r>
      <w:r w:rsidRPr="00FC2879">
        <w:t>և</w:t>
      </w:r>
      <w:r w:rsidRPr="00FC2879">
        <w:rPr>
          <w:lang w:val="af-ZA"/>
        </w:rPr>
        <w:t xml:space="preserve"> </w:t>
      </w:r>
      <w:r w:rsidRPr="00FC2879">
        <w:t>ներկայացնում</w:t>
      </w:r>
      <w:r w:rsidRPr="00FC2879">
        <w:rPr>
          <w:lang w:val="af-ZA"/>
        </w:rPr>
        <w:t xml:space="preserve"> </w:t>
      </w:r>
      <w:r w:rsidR="00E208E3">
        <w:t>հաշվեքննության</w:t>
      </w:r>
      <w:r w:rsidRPr="00FC2879">
        <w:rPr>
          <w:lang w:val="af-ZA"/>
        </w:rPr>
        <w:t xml:space="preserve"> </w:t>
      </w:r>
      <w:r w:rsidRPr="00FC2879">
        <w:t>առարկայի</w:t>
      </w:r>
      <w:r w:rsidRPr="00FC2879">
        <w:rPr>
          <w:lang w:val="af-ZA"/>
        </w:rPr>
        <w:t xml:space="preserve"> </w:t>
      </w:r>
      <w:r w:rsidRPr="00FC2879">
        <w:t>վերաբերյալ</w:t>
      </w:r>
      <w:r w:rsidRPr="00FC2879">
        <w:rPr>
          <w:lang w:val="af-ZA"/>
        </w:rPr>
        <w:t xml:space="preserve"> </w:t>
      </w:r>
      <w:r w:rsidRPr="00FC2879">
        <w:t>տեղեկատվություն</w:t>
      </w:r>
      <w:r w:rsidRPr="00FC2879">
        <w:rPr>
          <w:lang w:val="af-ZA"/>
        </w:rPr>
        <w:t xml:space="preserve">: </w:t>
      </w:r>
      <w:r w:rsidR="00E208E3">
        <w:t>Հաշվեքննության</w:t>
      </w:r>
      <w:r w:rsidRPr="00FC2879">
        <w:rPr>
          <w:lang w:val="af-ZA"/>
        </w:rPr>
        <w:t xml:space="preserve"> </w:t>
      </w:r>
      <w:r w:rsidRPr="00FC2879">
        <w:t>առարկայի</w:t>
      </w:r>
      <w:r w:rsidRPr="00FC2879">
        <w:rPr>
          <w:lang w:val="af-ZA"/>
        </w:rPr>
        <w:t xml:space="preserve"> </w:t>
      </w:r>
      <w:r w:rsidRPr="00FC2879">
        <w:t>վերաբերյալ</w:t>
      </w:r>
      <w:r w:rsidRPr="00FC2879">
        <w:rPr>
          <w:lang w:val="af-ZA"/>
        </w:rPr>
        <w:t xml:space="preserve"> </w:t>
      </w:r>
      <w:r w:rsidRPr="00FC2879">
        <w:t>ներկայացված</w:t>
      </w:r>
      <w:r w:rsidRPr="00FC2879">
        <w:rPr>
          <w:lang w:val="af-ZA"/>
        </w:rPr>
        <w:t xml:space="preserve"> </w:t>
      </w:r>
      <w:r w:rsidRPr="00FC2879">
        <w:t>տեղեկատվության</w:t>
      </w:r>
      <w:r w:rsidRPr="00FC2879">
        <w:rPr>
          <w:lang w:val="af-ZA"/>
        </w:rPr>
        <w:t xml:space="preserve"> </w:t>
      </w:r>
      <w:r w:rsidRPr="00FC2879">
        <w:t>վերաբերյալ</w:t>
      </w:r>
      <w:r w:rsidRPr="00FC2879">
        <w:rPr>
          <w:lang w:val="af-ZA"/>
        </w:rPr>
        <w:t xml:space="preserve"> </w:t>
      </w:r>
      <w:r w:rsidR="005E6545">
        <w:t>հաշվեքննության</w:t>
      </w:r>
      <w:r w:rsidRPr="00FC2879">
        <w:rPr>
          <w:lang w:val="af-ZA"/>
        </w:rPr>
        <w:t xml:space="preserve"> </w:t>
      </w:r>
      <w:r w:rsidRPr="00FC2879">
        <w:t>առաջադրանքի</w:t>
      </w:r>
      <w:r w:rsidRPr="00FC2879">
        <w:rPr>
          <w:lang w:val="af-ZA"/>
        </w:rPr>
        <w:t xml:space="preserve"> </w:t>
      </w:r>
      <w:r w:rsidRPr="00FC2879">
        <w:t>ընթացքում</w:t>
      </w:r>
      <w:r w:rsidRPr="00FC2879">
        <w:rPr>
          <w:lang w:val="af-ZA"/>
        </w:rPr>
        <w:t xml:space="preserve"> </w:t>
      </w:r>
      <w:r w:rsidR="005E6545">
        <w:t>հաշվեքննողը</w:t>
      </w:r>
      <w:r w:rsidRPr="00FC2879">
        <w:rPr>
          <w:lang w:val="af-ZA"/>
        </w:rPr>
        <w:t xml:space="preserve"> </w:t>
      </w:r>
      <w:r w:rsidRPr="00FC2879">
        <w:t>հավաքագրում</w:t>
      </w:r>
      <w:r w:rsidRPr="00FC2879">
        <w:rPr>
          <w:lang w:val="af-ZA"/>
        </w:rPr>
        <w:t xml:space="preserve"> </w:t>
      </w:r>
      <w:r w:rsidRPr="00FC2879">
        <w:t>է</w:t>
      </w:r>
      <w:r w:rsidRPr="00FC2879">
        <w:rPr>
          <w:lang w:val="af-ZA"/>
        </w:rPr>
        <w:t xml:space="preserve"> </w:t>
      </w:r>
      <w:r w:rsidRPr="00FC2879">
        <w:t>բավարար</w:t>
      </w:r>
      <w:r w:rsidRPr="00FC2879">
        <w:rPr>
          <w:lang w:val="af-ZA"/>
        </w:rPr>
        <w:t xml:space="preserve"> </w:t>
      </w:r>
      <w:r w:rsidRPr="00FC2879">
        <w:t>համապատասխան</w:t>
      </w:r>
      <w:r w:rsidRPr="00FC2879">
        <w:rPr>
          <w:lang w:val="af-ZA"/>
        </w:rPr>
        <w:t xml:space="preserve"> </w:t>
      </w:r>
      <w:r w:rsidRPr="00FC2879">
        <w:t>տեղեկատվություն</w:t>
      </w:r>
      <w:r w:rsidRPr="00FC2879">
        <w:rPr>
          <w:lang w:val="af-ZA"/>
        </w:rPr>
        <w:t xml:space="preserve">, </w:t>
      </w:r>
      <w:r w:rsidRPr="00FC2879">
        <w:t>որը</w:t>
      </w:r>
      <w:r w:rsidRPr="00FC2879">
        <w:rPr>
          <w:lang w:val="af-ZA"/>
        </w:rPr>
        <w:t xml:space="preserve"> </w:t>
      </w:r>
      <w:r w:rsidRPr="00FC2879">
        <w:t>հիմք</w:t>
      </w:r>
      <w:r w:rsidRPr="00FC2879">
        <w:rPr>
          <w:lang w:val="af-ZA"/>
        </w:rPr>
        <w:t xml:space="preserve"> </w:t>
      </w:r>
      <w:r w:rsidRPr="00FC2879">
        <w:t>է</w:t>
      </w:r>
      <w:r w:rsidRPr="00FC2879">
        <w:rPr>
          <w:lang w:val="af-ZA"/>
        </w:rPr>
        <w:t xml:space="preserve"> </w:t>
      </w:r>
      <w:r w:rsidRPr="00FC2879">
        <w:t>հանդիսանում</w:t>
      </w:r>
      <w:r w:rsidRPr="00FC2879">
        <w:rPr>
          <w:lang w:val="af-ZA"/>
        </w:rPr>
        <w:t xml:space="preserve"> </w:t>
      </w:r>
      <w:r w:rsidR="005E6545">
        <w:t>հաշվեքննության</w:t>
      </w:r>
      <w:r w:rsidRPr="00FC2879">
        <w:rPr>
          <w:lang w:val="af-ZA"/>
        </w:rPr>
        <w:t xml:space="preserve"> </w:t>
      </w:r>
      <w:r w:rsidR="005E6545">
        <w:rPr>
          <w:lang w:val="hy-AM"/>
        </w:rPr>
        <w:t xml:space="preserve">ընթացիկ </w:t>
      </w:r>
      <w:r w:rsidRPr="00FC2879">
        <w:t>եզրակացության</w:t>
      </w:r>
      <w:r w:rsidRPr="00FC2879">
        <w:rPr>
          <w:lang w:val="af-ZA"/>
        </w:rPr>
        <w:t xml:space="preserve"> </w:t>
      </w:r>
      <w:r w:rsidRPr="00FC2879">
        <w:t>տրամադրման</w:t>
      </w:r>
      <w:r w:rsidRPr="00FC2879">
        <w:rPr>
          <w:lang w:val="af-ZA"/>
        </w:rPr>
        <w:t xml:space="preserve"> </w:t>
      </w:r>
      <w:r w:rsidRPr="00FC2879">
        <w:t>համար</w:t>
      </w:r>
      <w:r w:rsidRPr="00FC2879">
        <w:rPr>
          <w:lang w:val="af-ZA"/>
        </w:rPr>
        <w:t>:</w:t>
      </w:r>
    </w:p>
    <w:p w:rsidR="00157B7C" w:rsidRPr="00FC2879" w:rsidRDefault="00157B7C" w:rsidP="00157B7C">
      <w:pPr>
        <w:rPr>
          <w:lang w:val="af-ZA"/>
        </w:rPr>
      </w:pPr>
      <w:r w:rsidRPr="00FC2879">
        <w:t>Ուղղակիորեն</w:t>
      </w:r>
      <w:r w:rsidRPr="00FC2879">
        <w:rPr>
          <w:lang w:val="af-ZA"/>
        </w:rPr>
        <w:t xml:space="preserve"> </w:t>
      </w:r>
      <w:r w:rsidRPr="00FC2879">
        <w:t>հաշվետվությունների</w:t>
      </w:r>
      <w:r w:rsidRPr="00FC2879">
        <w:rPr>
          <w:lang w:val="af-ZA"/>
        </w:rPr>
        <w:t xml:space="preserve"> </w:t>
      </w:r>
      <w:r w:rsidRPr="00FC2879">
        <w:t>տրամադրման</w:t>
      </w:r>
      <w:r w:rsidRPr="00FC2879">
        <w:rPr>
          <w:lang w:val="af-ZA"/>
        </w:rPr>
        <w:t xml:space="preserve"> </w:t>
      </w:r>
      <w:r w:rsidRPr="00FC2879">
        <w:t>առաջադրանքներ</w:t>
      </w:r>
      <w:r w:rsidR="00065CCF" w:rsidRPr="00FC2879">
        <w:t>ի</w:t>
      </w:r>
      <w:r w:rsidRPr="00FC2879">
        <w:rPr>
          <w:lang w:val="af-ZA"/>
        </w:rPr>
        <w:t xml:space="preserve"> </w:t>
      </w:r>
      <w:r w:rsidRPr="00FC2879">
        <w:t>դեպքում</w:t>
      </w:r>
      <w:r w:rsidRPr="00FC2879">
        <w:rPr>
          <w:lang w:val="af-ZA"/>
        </w:rPr>
        <w:t xml:space="preserve"> </w:t>
      </w:r>
      <w:r w:rsidR="005E6545">
        <w:t>հաշվեքննության</w:t>
      </w:r>
      <w:r w:rsidRPr="00FC2879">
        <w:rPr>
          <w:lang w:val="af-ZA"/>
        </w:rPr>
        <w:t xml:space="preserve"> </w:t>
      </w:r>
      <w:r w:rsidRPr="00FC2879">
        <w:t>ենթակա</w:t>
      </w:r>
      <w:r w:rsidRPr="00FC2879">
        <w:rPr>
          <w:lang w:val="af-ZA"/>
        </w:rPr>
        <w:t xml:space="preserve"> </w:t>
      </w:r>
      <w:r w:rsidRPr="00FC2879">
        <w:t>մարմինը</w:t>
      </w:r>
      <w:r w:rsidRPr="00FC2879">
        <w:rPr>
          <w:lang w:val="af-ZA"/>
        </w:rPr>
        <w:t xml:space="preserve"> </w:t>
      </w:r>
      <w:r w:rsidRPr="00FC2879">
        <w:t>չի</w:t>
      </w:r>
      <w:r w:rsidRPr="00FC2879">
        <w:rPr>
          <w:lang w:val="af-ZA"/>
        </w:rPr>
        <w:t xml:space="preserve"> </w:t>
      </w:r>
      <w:r w:rsidRPr="00FC2879">
        <w:t>ներկայացնում</w:t>
      </w:r>
      <w:r w:rsidRPr="00FC2879">
        <w:rPr>
          <w:lang w:val="af-ZA"/>
        </w:rPr>
        <w:t xml:space="preserve"> </w:t>
      </w:r>
      <w:r w:rsidR="00E208E3">
        <w:t>հաշվեքննության</w:t>
      </w:r>
      <w:r w:rsidRPr="00FC2879">
        <w:rPr>
          <w:lang w:val="af-ZA"/>
        </w:rPr>
        <w:t xml:space="preserve"> </w:t>
      </w:r>
      <w:r w:rsidRPr="00FC2879">
        <w:t>առարկայի</w:t>
      </w:r>
      <w:r w:rsidRPr="00FC2879">
        <w:rPr>
          <w:lang w:val="af-ZA"/>
        </w:rPr>
        <w:t xml:space="preserve"> </w:t>
      </w:r>
      <w:r w:rsidRPr="00FC2879">
        <w:t>վերաբերյալ</w:t>
      </w:r>
      <w:r w:rsidRPr="00FC2879">
        <w:rPr>
          <w:lang w:val="af-ZA"/>
        </w:rPr>
        <w:t xml:space="preserve"> </w:t>
      </w:r>
      <w:r w:rsidRPr="00FC2879">
        <w:t>տեղեկատվություն</w:t>
      </w:r>
      <w:r w:rsidRPr="00FC2879">
        <w:rPr>
          <w:lang w:val="af-ZA"/>
        </w:rPr>
        <w:t>:</w:t>
      </w:r>
    </w:p>
    <w:p w:rsidR="00E96D53" w:rsidRPr="00FC2879" w:rsidRDefault="00E96D53" w:rsidP="00E96D53">
      <w:pPr>
        <w:rPr>
          <w:lang w:val="af-ZA"/>
        </w:rPr>
      </w:pPr>
      <w:r w:rsidRPr="00FC2879">
        <w:t>Ուղղակիորեն</w:t>
      </w:r>
      <w:r w:rsidRPr="00FC2879">
        <w:rPr>
          <w:lang w:val="af-ZA"/>
        </w:rPr>
        <w:t xml:space="preserve"> </w:t>
      </w:r>
      <w:r w:rsidRPr="00FC2879">
        <w:t>հաշվետվությունների</w:t>
      </w:r>
      <w:r w:rsidRPr="00FC2879">
        <w:rPr>
          <w:lang w:val="af-ZA"/>
        </w:rPr>
        <w:t xml:space="preserve"> </w:t>
      </w:r>
      <w:r w:rsidRPr="00FC2879">
        <w:t>տրամադրման</w:t>
      </w:r>
      <w:r w:rsidRPr="00FC2879">
        <w:rPr>
          <w:lang w:val="af-ZA"/>
        </w:rPr>
        <w:t xml:space="preserve"> </w:t>
      </w:r>
      <w:r w:rsidRPr="00FC2879">
        <w:t>առաջադրանքների</w:t>
      </w:r>
      <w:r w:rsidRPr="00FC2879">
        <w:rPr>
          <w:lang w:val="af-ZA"/>
        </w:rPr>
        <w:t xml:space="preserve"> </w:t>
      </w:r>
      <w:r w:rsidRPr="00FC2879">
        <w:t>դեպքում</w:t>
      </w:r>
      <w:r w:rsidRPr="00FC2879">
        <w:rPr>
          <w:lang w:val="af-ZA"/>
        </w:rPr>
        <w:t xml:space="preserve"> </w:t>
      </w:r>
      <w:r w:rsidR="00440E84">
        <w:t>հաշվեքննողն</w:t>
      </w:r>
      <w:r w:rsidRPr="00FC2879">
        <w:rPr>
          <w:lang w:val="af-ZA"/>
        </w:rPr>
        <w:t xml:space="preserve"> </w:t>
      </w:r>
      <w:r w:rsidRPr="00FC2879">
        <w:t>է</w:t>
      </w:r>
      <w:r w:rsidRPr="00FC2879">
        <w:rPr>
          <w:lang w:val="af-ZA"/>
        </w:rPr>
        <w:t xml:space="preserve"> </w:t>
      </w:r>
      <w:r w:rsidRPr="00FC2879">
        <w:t>գնահատում</w:t>
      </w:r>
      <w:r w:rsidRPr="00FC2879">
        <w:rPr>
          <w:lang w:val="af-ZA"/>
        </w:rPr>
        <w:t xml:space="preserve"> </w:t>
      </w:r>
      <w:r w:rsidR="00E208E3">
        <w:t>հաշվեքննության</w:t>
      </w:r>
      <w:r w:rsidRPr="00FC2879">
        <w:rPr>
          <w:lang w:val="af-ZA"/>
        </w:rPr>
        <w:t xml:space="preserve"> </w:t>
      </w:r>
      <w:r w:rsidRPr="00FC2879">
        <w:t>առարկան՝</w:t>
      </w:r>
      <w:r w:rsidRPr="00FC2879">
        <w:rPr>
          <w:lang w:val="af-ZA"/>
        </w:rPr>
        <w:t xml:space="preserve"> </w:t>
      </w:r>
      <w:r w:rsidRPr="00FC2879">
        <w:t>ի</w:t>
      </w:r>
      <w:r w:rsidRPr="00FC2879">
        <w:rPr>
          <w:lang w:val="af-ZA"/>
        </w:rPr>
        <w:t xml:space="preserve"> </w:t>
      </w:r>
      <w:r w:rsidRPr="00FC2879">
        <w:t>համեմատություն</w:t>
      </w:r>
      <w:r w:rsidRPr="00FC2879">
        <w:rPr>
          <w:lang w:val="af-ZA"/>
        </w:rPr>
        <w:t xml:space="preserve"> </w:t>
      </w:r>
      <w:r w:rsidRPr="00FC2879">
        <w:t>որպես</w:t>
      </w:r>
      <w:r w:rsidRPr="00FC2879">
        <w:rPr>
          <w:lang w:val="af-ZA"/>
        </w:rPr>
        <w:t xml:space="preserve"> </w:t>
      </w:r>
      <w:r w:rsidRPr="00FC2879">
        <w:t>չափանիշ</w:t>
      </w:r>
      <w:r w:rsidRPr="00FC2879">
        <w:rPr>
          <w:lang w:val="af-ZA"/>
        </w:rPr>
        <w:t xml:space="preserve"> </w:t>
      </w:r>
      <w:r w:rsidRPr="00FC2879">
        <w:t>հատկորոշված</w:t>
      </w:r>
      <w:r w:rsidRPr="00FC2879">
        <w:rPr>
          <w:lang w:val="af-ZA"/>
        </w:rPr>
        <w:t xml:space="preserve"> </w:t>
      </w:r>
      <w:r w:rsidRPr="00FC2879">
        <w:t>կիրառելի</w:t>
      </w:r>
      <w:r w:rsidRPr="00FC2879">
        <w:rPr>
          <w:lang w:val="af-ZA"/>
        </w:rPr>
        <w:t xml:space="preserve"> </w:t>
      </w:r>
      <w:r w:rsidRPr="00FC2879">
        <w:t>օրեսդրական</w:t>
      </w:r>
      <w:r w:rsidRPr="00FC2879">
        <w:rPr>
          <w:lang w:val="af-ZA"/>
        </w:rPr>
        <w:t xml:space="preserve"> </w:t>
      </w:r>
      <w:r w:rsidRPr="00FC2879">
        <w:t>պահանջների</w:t>
      </w:r>
      <w:r w:rsidRPr="00FC2879">
        <w:rPr>
          <w:lang w:val="af-ZA"/>
        </w:rPr>
        <w:t xml:space="preserve">: </w:t>
      </w:r>
      <w:r w:rsidRPr="00FC2879">
        <w:t>Հաշվի</w:t>
      </w:r>
      <w:r w:rsidRPr="00FC2879">
        <w:rPr>
          <w:lang w:val="af-ZA"/>
        </w:rPr>
        <w:t xml:space="preserve"> </w:t>
      </w:r>
      <w:r w:rsidRPr="00FC2879">
        <w:t>առնելով</w:t>
      </w:r>
      <w:r w:rsidRPr="00FC2879">
        <w:rPr>
          <w:lang w:val="af-ZA"/>
        </w:rPr>
        <w:t xml:space="preserve"> </w:t>
      </w:r>
      <w:r w:rsidR="005E6545">
        <w:t>հաշվեքննության</w:t>
      </w:r>
      <w:r w:rsidRPr="00FC2879">
        <w:rPr>
          <w:lang w:val="af-ZA"/>
        </w:rPr>
        <w:t xml:space="preserve"> </w:t>
      </w:r>
      <w:r w:rsidRPr="00FC2879">
        <w:t>ենթարկվող</w:t>
      </w:r>
      <w:r w:rsidRPr="00FC2879">
        <w:rPr>
          <w:lang w:val="af-ZA"/>
        </w:rPr>
        <w:t xml:space="preserve"> </w:t>
      </w:r>
      <w:r w:rsidRPr="00FC2879">
        <w:t>մարմնի</w:t>
      </w:r>
      <w:r w:rsidRPr="00FC2879">
        <w:rPr>
          <w:lang w:val="af-ZA"/>
        </w:rPr>
        <w:t xml:space="preserve"> </w:t>
      </w:r>
      <w:r w:rsidRPr="00FC2879">
        <w:t>ռիսկայնությունը</w:t>
      </w:r>
      <w:r w:rsidRPr="00FC2879">
        <w:rPr>
          <w:lang w:val="af-ZA"/>
        </w:rPr>
        <w:t xml:space="preserve"> </w:t>
      </w:r>
      <w:r w:rsidRPr="00FC2879">
        <w:t>և</w:t>
      </w:r>
      <w:r w:rsidRPr="00FC2879">
        <w:rPr>
          <w:lang w:val="af-ZA"/>
        </w:rPr>
        <w:t xml:space="preserve"> </w:t>
      </w:r>
      <w:r w:rsidR="005E6545">
        <w:t>հաշվեքննության</w:t>
      </w:r>
      <w:r w:rsidRPr="00FC2879">
        <w:rPr>
          <w:lang w:val="af-ZA"/>
        </w:rPr>
        <w:t xml:space="preserve"> </w:t>
      </w:r>
      <w:r w:rsidRPr="00FC2879">
        <w:t>էականությունը՝</w:t>
      </w:r>
      <w:r w:rsidRPr="00FC2879">
        <w:rPr>
          <w:lang w:val="af-ZA"/>
        </w:rPr>
        <w:t xml:space="preserve"> </w:t>
      </w:r>
      <w:r w:rsidR="005E6545">
        <w:t>հաշվեքննողը</w:t>
      </w:r>
      <w:r w:rsidRPr="00FC2879">
        <w:rPr>
          <w:lang w:val="af-ZA"/>
        </w:rPr>
        <w:t xml:space="preserve"> </w:t>
      </w:r>
      <w:r w:rsidRPr="00FC2879">
        <w:t>ընտրում</w:t>
      </w:r>
      <w:r w:rsidRPr="00FC2879">
        <w:rPr>
          <w:lang w:val="af-ZA"/>
        </w:rPr>
        <w:t xml:space="preserve"> </w:t>
      </w:r>
      <w:r w:rsidRPr="00FC2879">
        <w:t>է</w:t>
      </w:r>
      <w:r w:rsidRPr="00FC2879">
        <w:rPr>
          <w:lang w:val="af-ZA"/>
        </w:rPr>
        <w:t xml:space="preserve"> </w:t>
      </w:r>
      <w:r w:rsidR="00E208E3">
        <w:t>հաշվեքննության</w:t>
      </w:r>
      <w:r w:rsidRPr="00FC2879">
        <w:rPr>
          <w:lang w:val="af-ZA"/>
        </w:rPr>
        <w:t xml:space="preserve"> </w:t>
      </w:r>
      <w:r w:rsidRPr="00FC2879">
        <w:t>առարկան</w:t>
      </w:r>
      <w:r w:rsidRPr="00FC2879">
        <w:rPr>
          <w:lang w:val="af-ZA"/>
        </w:rPr>
        <w:t xml:space="preserve"> </w:t>
      </w:r>
      <w:r w:rsidRPr="00FC2879">
        <w:t>և</w:t>
      </w:r>
      <w:r w:rsidRPr="00FC2879">
        <w:rPr>
          <w:lang w:val="af-ZA"/>
        </w:rPr>
        <w:t xml:space="preserve"> </w:t>
      </w:r>
      <w:r w:rsidRPr="00FC2879">
        <w:t>չափանիշը</w:t>
      </w:r>
      <w:r w:rsidRPr="00FC2879">
        <w:rPr>
          <w:lang w:val="af-ZA"/>
        </w:rPr>
        <w:t>:</w:t>
      </w:r>
      <w:r w:rsidR="0086251D" w:rsidRPr="00FC2879">
        <w:rPr>
          <w:lang w:val="af-ZA"/>
        </w:rPr>
        <w:t xml:space="preserve"> </w:t>
      </w:r>
      <w:r w:rsidR="00440E84">
        <w:t>Հաշվեքննողն</w:t>
      </w:r>
      <w:r w:rsidR="0086251D" w:rsidRPr="00FC2879">
        <w:rPr>
          <w:lang w:val="af-ZA"/>
        </w:rPr>
        <w:t xml:space="preserve"> </w:t>
      </w:r>
      <w:r w:rsidR="0086251D" w:rsidRPr="00FC2879">
        <w:t>ինքնուրույն</w:t>
      </w:r>
      <w:r w:rsidR="0086251D" w:rsidRPr="00FC2879">
        <w:rPr>
          <w:lang w:val="af-ZA"/>
        </w:rPr>
        <w:t xml:space="preserve"> </w:t>
      </w:r>
      <w:r w:rsidR="0086251D" w:rsidRPr="00FC2879">
        <w:t>է</w:t>
      </w:r>
      <w:r w:rsidR="0086251D" w:rsidRPr="00FC2879">
        <w:rPr>
          <w:lang w:val="af-ZA"/>
        </w:rPr>
        <w:t xml:space="preserve"> </w:t>
      </w:r>
      <w:r w:rsidR="005E6545">
        <w:t>հաշվեքննության</w:t>
      </w:r>
      <w:r w:rsidR="0086251D" w:rsidRPr="00FC2879">
        <w:rPr>
          <w:lang w:val="af-ZA"/>
        </w:rPr>
        <w:t xml:space="preserve"> </w:t>
      </w:r>
      <w:r w:rsidR="00CE5B8A">
        <w:t>ընթացիկ</w:t>
      </w:r>
      <w:r w:rsidR="00CE5B8A" w:rsidRPr="00CE5B8A">
        <w:rPr>
          <w:lang w:val="af-ZA"/>
        </w:rPr>
        <w:t xml:space="preserve"> </w:t>
      </w:r>
      <w:r w:rsidR="00CE5B8A">
        <w:rPr>
          <w:lang w:val="af-ZA"/>
        </w:rPr>
        <w:t>եզրակացության մեջ</w:t>
      </w:r>
      <w:r w:rsidR="0086251D" w:rsidRPr="00FC2879">
        <w:rPr>
          <w:lang w:val="af-ZA"/>
        </w:rPr>
        <w:t xml:space="preserve"> </w:t>
      </w:r>
      <w:r w:rsidR="0086251D" w:rsidRPr="00FC2879">
        <w:t>ներկայացնում</w:t>
      </w:r>
      <w:r w:rsidR="0086251D" w:rsidRPr="00FC2879">
        <w:rPr>
          <w:lang w:val="af-ZA"/>
        </w:rPr>
        <w:t xml:space="preserve"> </w:t>
      </w:r>
      <w:r w:rsidR="00E208E3">
        <w:t>հաշվեքննության</w:t>
      </w:r>
      <w:r w:rsidR="0086251D" w:rsidRPr="00FC2879">
        <w:rPr>
          <w:lang w:val="af-ZA"/>
        </w:rPr>
        <w:t xml:space="preserve"> </w:t>
      </w:r>
      <w:r w:rsidR="0086251D" w:rsidRPr="00FC2879">
        <w:t>առարկայի</w:t>
      </w:r>
      <w:r w:rsidR="0086251D" w:rsidRPr="00FC2879">
        <w:rPr>
          <w:lang w:val="af-ZA"/>
        </w:rPr>
        <w:t xml:space="preserve"> </w:t>
      </w:r>
      <w:r w:rsidR="0086251D" w:rsidRPr="00FC2879">
        <w:t>վերաբերյալ</w:t>
      </w:r>
      <w:r w:rsidRPr="00FC2879">
        <w:rPr>
          <w:lang w:val="af-ZA"/>
        </w:rPr>
        <w:t xml:space="preserve"> </w:t>
      </w:r>
      <w:r w:rsidR="0086251D" w:rsidRPr="00FC2879">
        <w:t>տեղեկատվությունը</w:t>
      </w:r>
      <w:r w:rsidR="0086251D" w:rsidRPr="00FC2879">
        <w:rPr>
          <w:lang w:val="af-ZA"/>
        </w:rPr>
        <w:t xml:space="preserve">: </w:t>
      </w:r>
      <w:r w:rsidRPr="00FC2879">
        <w:t>Գնահատման</w:t>
      </w:r>
      <w:r w:rsidRPr="00FC2879">
        <w:rPr>
          <w:lang w:val="af-ZA"/>
        </w:rPr>
        <w:t xml:space="preserve"> </w:t>
      </w:r>
      <w:r w:rsidRPr="00FC2879">
        <w:t>արդյունքները</w:t>
      </w:r>
      <w:r w:rsidRPr="00FC2879">
        <w:rPr>
          <w:lang w:val="af-ZA"/>
        </w:rPr>
        <w:t xml:space="preserve"> </w:t>
      </w:r>
      <w:r w:rsidRPr="00FC2879">
        <w:t>ներկայացվում</w:t>
      </w:r>
      <w:r w:rsidRPr="00FC2879">
        <w:rPr>
          <w:lang w:val="af-ZA"/>
        </w:rPr>
        <w:t xml:space="preserve"> </w:t>
      </w:r>
      <w:r w:rsidRPr="00FC2879">
        <w:t>են</w:t>
      </w:r>
      <w:r w:rsidRPr="00FC2879">
        <w:rPr>
          <w:lang w:val="af-ZA"/>
        </w:rPr>
        <w:t xml:space="preserve"> </w:t>
      </w:r>
      <w:r w:rsidR="005E6545">
        <w:t>հաշվեքննության</w:t>
      </w:r>
      <w:r w:rsidRPr="00FC2879">
        <w:rPr>
          <w:lang w:val="af-ZA"/>
        </w:rPr>
        <w:t xml:space="preserve"> </w:t>
      </w:r>
      <w:r w:rsidR="005E6545">
        <w:rPr>
          <w:lang w:val="hy-AM"/>
        </w:rPr>
        <w:t>ընթացիկ եզրակացությունում</w:t>
      </w:r>
      <w:r w:rsidRPr="00FC2879">
        <w:rPr>
          <w:lang w:val="af-ZA"/>
        </w:rPr>
        <w:t xml:space="preserve">: </w:t>
      </w:r>
    </w:p>
    <w:p w:rsidR="00E96D53" w:rsidRPr="00FC2879" w:rsidRDefault="00E96D53" w:rsidP="00E96D53">
      <w:pPr>
        <w:rPr>
          <w:lang w:val="af-ZA"/>
        </w:rPr>
      </w:pPr>
      <w:r w:rsidRPr="00FC2879">
        <w:lastRenderedPageBreak/>
        <w:t>Համապատասխանության</w:t>
      </w:r>
      <w:r w:rsidRPr="00FC2879">
        <w:rPr>
          <w:lang w:val="af-ZA"/>
        </w:rPr>
        <w:t xml:space="preserve"> </w:t>
      </w:r>
      <w:r w:rsidR="005E6545">
        <w:t>հաշվեքննության</w:t>
      </w:r>
      <w:r w:rsidRPr="00FC2879">
        <w:rPr>
          <w:lang w:val="af-ZA"/>
        </w:rPr>
        <w:t xml:space="preserve"> </w:t>
      </w:r>
      <w:r w:rsidRPr="00FC2879">
        <w:t>առաջադրանքները</w:t>
      </w:r>
      <w:r w:rsidRPr="00FC2879">
        <w:rPr>
          <w:lang w:val="af-ZA"/>
        </w:rPr>
        <w:t xml:space="preserve"> </w:t>
      </w:r>
      <w:r w:rsidRPr="00FC2879">
        <w:t>կարող</w:t>
      </w:r>
      <w:r w:rsidRPr="00FC2879">
        <w:rPr>
          <w:lang w:val="af-ZA"/>
        </w:rPr>
        <w:t xml:space="preserve"> </w:t>
      </w:r>
      <w:r w:rsidRPr="00FC2879">
        <w:t>են</w:t>
      </w:r>
      <w:r w:rsidRPr="00FC2879">
        <w:rPr>
          <w:lang w:val="af-ZA"/>
        </w:rPr>
        <w:t xml:space="preserve"> </w:t>
      </w:r>
      <w:r w:rsidRPr="00FC2879">
        <w:t>լինել</w:t>
      </w:r>
      <w:r w:rsidRPr="00FC2879">
        <w:rPr>
          <w:lang w:val="af-ZA"/>
        </w:rPr>
        <w:t xml:space="preserve"> </w:t>
      </w:r>
      <w:r w:rsidRPr="00FC2879">
        <w:t>և</w:t>
      </w:r>
      <w:r w:rsidRPr="00FC2879">
        <w:rPr>
          <w:lang w:val="af-ZA"/>
        </w:rPr>
        <w:t xml:space="preserve"> </w:t>
      </w:r>
      <w:r w:rsidRPr="00FC2879">
        <w:t>հաստատման</w:t>
      </w:r>
      <w:r w:rsidRPr="00FC2879">
        <w:rPr>
          <w:lang w:val="af-ZA"/>
        </w:rPr>
        <w:t xml:space="preserve">, </w:t>
      </w:r>
      <w:r w:rsidR="00157B7C" w:rsidRPr="00FC2879">
        <w:rPr>
          <w:lang w:val="af-ZA"/>
        </w:rPr>
        <w:t xml:space="preserve">և </w:t>
      </w:r>
      <w:r w:rsidRPr="00FC2879">
        <w:t>ուղղակիորեն</w:t>
      </w:r>
      <w:r w:rsidRPr="00FC2879">
        <w:rPr>
          <w:lang w:val="af-ZA"/>
        </w:rPr>
        <w:t xml:space="preserve"> </w:t>
      </w:r>
      <w:r w:rsidRPr="00FC2879">
        <w:t>հաշվետվությունների</w:t>
      </w:r>
      <w:r w:rsidRPr="00FC2879">
        <w:rPr>
          <w:lang w:val="af-ZA"/>
        </w:rPr>
        <w:t xml:space="preserve"> </w:t>
      </w:r>
      <w:r w:rsidRPr="00FC2879">
        <w:t>տրամադրման</w:t>
      </w:r>
      <w:r w:rsidRPr="00FC2879">
        <w:rPr>
          <w:lang w:val="af-ZA"/>
        </w:rPr>
        <w:t xml:space="preserve"> </w:t>
      </w:r>
      <w:r w:rsidRPr="00FC2879">
        <w:t>առաջադրանքներ</w:t>
      </w:r>
      <w:r w:rsidRPr="00FC2879">
        <w:rPr>
          <w:lang w:val="af-ZA"/>
        </w:rPr>
        <w:t>:</w:t>
      </w:r>
      <w:r w:rsidR="0086251D" w:rsidRPr="00FC2879">
        <w:rPr>
          <w:lang w:val="af-ZA"/>
        </w:rPr>
        <w:t xml:space="preserve"> </w:t>
      </w:r>
      <w:r w:rsidR="00157B7C" w:rsidRPr="00FC2879">
        <w:rPr>
          <w:lang w:val="af-ZA"/>
        </w:rPr>
        <w:t xml:space="preserve">Սույն </w:t>
      </w:r>
      <w:r w:rsidR="005D6B2C">
        <w:t>փաստաթղթ</w:t>
      </w:r>
      <w:r w:rsidR="00157B7C" w:rsidRPr="00FC2879">
        <w:t>ի</w:t>
      </w:r>
      <w:r w:rsidR="00157B7C" w:rsidRPr="00FC2879">
        <w:rPr>
          <w:lang w:val="af-ZA"/>
        </w:rPr>
        <w:t xml:space="preserve"> </w:t>
      </w:r>
      <w:r w:rsidR="00157B7C" w:rsidRPr="00FC2879">
        <w:t>ուղեցույցները</w:t>
      </w:r>
      <w:r w:rsidR="00157B7C" w:rsidRPr="00FC2879">
        <w:rPr>
          <w:lang w:val="af-ZA"/>
        </w:rPr>
        <w:t xml:space="preserve"> </w:t>
      </w:r>
      <w:r w:rsidR="00157B7C" w:rsidRPr="00FC2879">
        <w:t>նախատեսված</w:t>
      </w:r>
      <w:r w:rsidR="00157B7C" w:rsidRPr="00FC2879">
        <w:rPr>
          <w:lang w:val="af-ZA"/>
        </w:rPr>
        <w:t xml:space="preserve"> </w:t>
      </w:r>
      <w:r w:rsidR="00157B7C" w:rsidRPr="00FC2879">
        <w:t>են</w:t>
      </w:r>
      <w:r w:rsidR="00157B7C" w:rsidRPr="00FC2879">
        <w:rPr>
          <w:lang w:val="af-ZA"/>
        </w:rPr>
        <w:t xml:space="preserve"> </w:t>
      </w:r>
      <w:r w:rsidR="00157B7C" w:rsidRPr="00FC2879">
        <w:t>ուղղակիորեն</w:t>
      </w:r>
      <w:r w:rsidR="00157B7C" w:rsidRPr="00FC2879">
        <w:rPr>
          <w:lang w:val="af-ZA"/>
        </w:rPr>
        <w:t xml:space="preserve"> </w:t>
      </w:r>
      <w:r w:rsidR="00157B7C" w:rsidRPr="00FC2879">
        <w:t>հաշվետվությունների</w:t>
      </w:r>
      <w:r w:rsidR="00157B7C" w:rsidRPr="00FC2879">
        <w:rPr>
          <w:lang w:val="af-ZA"/>
        </w:rPr>
        <w:t xml:space="preserve"> </w:t>
      </w:r>
      <w:r w:rsidR="00157B7C" w:rsidRPr="00FC2879">
        <w:t>տրամադրման</w:t>
      </w:r>
      <w:r w:rsidR="00157B7C" w:rsidRPr="00FC2879">
        <w:rPr>
          <w:lang w:val="af-ZA"/>
        </w:rPr>
        <w:t xml:space="preserve"> </w:t>
      </w:r>
      <w:r w:rsidR="00157B7C" w:rsidRPr="00FC2879">
        <w:t>առաջադրանքների</w:t>
      </w:r>
      <w:r w:rsidR="00157B7C" w:rsidRPr="00FC2879">
        <w:rPr>
          <w:lang w:val="af-ZA"/>
        </w:rPr>
        <w:t xml:space="preserve"> </w:t>
      </w:r>
      <w:r w:rsidR="00157B7C" w:rsidRPr="00FC2879">
        <w:t>իրականացման</w:t>
      </w:r>
      <w:r w:rsidR="00157B7C" w:rsidRPr="00FC2879">
        <w:rPr>
          <w:lang w:val="af-ZA"/>
        </w:rPr>
        <w:t xml:space="preserve"> </w:t>
      </w:r>
      <w:r w:rsidR="00157B7C" w:rsidRPr="00FC2879">
        <w:t>համար՝</w:t>
      </w:r>
      <w:r w:rsidR="00157B7C" w:rsidRPr="00FC2879">
        <w:rPr>
          <w:lang w:val="af-ZA"/>
        </w:rPr>
        <w:t xml:space="preserve"> </w:t>
      </w:r>
      <w:r w:rsidR="00157B7C" w:rsidRPr="00FC2879">
        <w:t>հ</w:t>
      </w:r>
      <w:r w:rsidR="0086251D" w:rsidRPr="00FC2879">
        <w:t>աշվի</w:t>
      </w:r>
      <w:r w:rsidR="0086251D" w:rsidRPr="00FC2879">
        <w:rPr>
          <w:lang w:val="af-ZA"/>
        </w:rPr>
        <w:t xml:space="preserve"> </w:t>
      </w:r>
      <w:r w:rsidR="0086251D" w:rsidRPr="00FC2879">
        <w:t>առնելով</w:t>
      </w:r>
      <w:r w:rsidR="0086251D" w:rsidRPr="00FC2879">
        <w:rPr>
          <w:lang w:val="af-ZA"/>
        </w:rPr>
        <w:t xml:space="preserve">, </w:t>
      </w:r>
      <w:r w:rsidR="0086251D" w:rsidRPr="00FC2879">
        <w:t>որ</w:t>
      </w:r>
      <w:r w:rsidR="0086251D" w:rsidRPr="00FC2879">
        <w:rPr>
          <w:lang w:val="af-ZA"/>
        </w:rPr>
        <w:t xml:space="preserve"> </w:t>
      </w:r>
      <w:r w:rsidR="0086251D" w:rsidRPr="00FC2879">
        <w:t>համապատասխանության</w:t>
      </w:r>
      <w:r w:rsidR="0086251D" w:rsidRPr="00FC2879">
        <w:rPr>
          <w:lang w:val="af-ZA"/>
        </w:rPr>
        <w:t xml:space="preserve"> </w:t>
      </w:r>
      <w:r w:rsidR="005E6545">
        <w:t>հաշվեքննության</w:t>
      </w:r>
      <w:r w:rsidR="0086251D" w:rsidRPr="00FC2879">
        <w:rPr>
          <w:lang w:val="af-ZA"/>
        </w:rPr>
        <w:t xml:space="preserve"> </w:t>
      </w:r>
      <w:r w:rsidR="0086251D" w:rsidRPr="00FC2879">
        <w:t>առաջադրանքների</w:t>
      </w:r>
      <w:r w:rsidR="0086251D" w:rsidRPr="00FC2879">
        <w:rPr>
          <w:lang w:val="af-ZA"/>
        </w:rPr>
        <w:t xml:space="preserve"> </w:t>
      </w:r>
      <w:r w:rsidR="0086251D" w:rsidRPr="00FC2879">
        <w:t>գերակշիռ</w:t>
      </w:r>
      <w:r w:rsidR="0086251D" w:rsidRPr="00FC2879">
        <w:rPr>
          <w:lang w:val="af-ZA"/>
        </w:rPr>
        <w:t xml:space="preserve"> </w:t>
      </w:r>
      <w:r w:rsidR="0086251D" w:rsidRPr="00FC2879">
        <w:t>մասը</w:t>
      </w:r>
      <w:r w:rsidR="0086251D" w:rsidRPr="00FC2879">
        <w:rPr>
          <w:lang w:val="af-ZA"/>
        </w:rPr>
        <w:t xml:space="preserve"> </w:t>
      </w:r>
      <w:r w:rsidR="0086251D" w:rsidRPr="00FC2879">
        <w:t>կատարվում</w:t>
      </w:r>
      <w:r w:rsidR="0086251D" w:rsidRPr="00FC2879">
        <w:rPr>
          <w:lang w:val="af-ZA"/>
        </w:rPr>
        <w:t xml:space="preserve"> </w:t>
      </w:r>
      <w:r w:rsidR="0086251D" w:rsidRPr="00FC2879">
        <w:t>է</w:t>
      </w:r>
      <w:r w:rsidR="0086251D" w:rsidRPr="00FC2879">
        <w:rPr>
          <w:lang w:val="af-ZA"/>
        </w:rPr>
        <w:t xml:space="preserve"> </w:t>
      </w:r>
      <w:r w:rsidR="0086251D" w:rsidRPr="00FC2879">
        <w:t>ուղղակիորեն</w:t>
      </w:r>
      <w:r w:rsidR="0086251D" w:rsidRPr="00FC2879">
        <w:rPr>
          <w:lang w:val="af-ZA"/>
        </w:rPr>
        <w:t xml:space="preserve"> </w:t>
      </w:r>
      <w:r w:rsidR="0086251D" w:rsidRPr="00FC2879">
        <w:t>հաշվետվությունների</w:t>
      </w:r>
      <w:r w:rsidR="0086251D" w:rsidRPr="00FC2879">
        <w:rPr>
          <w:lang w:val="af-ZA"/>
        </w:rPr>
        <w:t xml:space="preserve"> </w:t>
      </w:r>
      <w:r w:rsidR="0086251D" w:rsidRPr="00FC2879">
        <w:t>տրամադրման</w:t>
      </w:r>
      <w:r w:rsidR="0086251D" w:rsidRPr="00FC2879">
        <w:rPr>
          <w:lang w:val="af-ZA"/>
        </w:rPr>
        <w:t xml:space="preserve"> </w:t>
      </w:r>
      <w:r w:rsidR="0086251D" w:rsidRPr="00FC2879">
        <w:t>առաջադրանքների</w:t>
      </w:r>
      <w:r w:rsidR="0086251D" w:rsidRPr="00FC2879">
        <w:rPr>
          <w:lang w:val="af-ZA"/>
        </w:rPr>
        <w:t xml:space="preserve"> </w:t>
      </w:r>
      <w:r w:rsidR="0086251D" w:rsidRPr="00FC2879">
        <w:t>իրականացման</w:t>
      </w:r>
      <w:r w:rsidR="0086251D" w:rsidRPr="00FC2879">
        <w:rPr>
          <w:lang w:val="af-ZA"/>
        </w:rPr>
        <w:t xml:space="preserve"> </w:t>
      </w:r>
      <w:r w:rsidR="0086251D" w:rsidRPr="00FC2879">
        <w:t>միջոցով</w:t>
      </w:r>
      <w:r w:rsidR="00157B7C" w:rsidRPr="00FC2879">
        <w:rPr>
          <w:lang w:val="af-ZA"/>
        </w:rPr>
        <w:t xml:space="preserve">: Սույն </w:t>
      </w:r>
      <w:r w:rsidR="005D6B2C">
        <w:rPr>
          <w:lang w:val="af-ZA"/>
        </w:rPr>
        <w:t>փաստաթուղթը</w:t>
      </w:r>
      <w:r w:rsidR="00157B7C" w:rsidRPr="00FC2879">
        <w:rPr>
          <w:lang w:val="af-ZA"/>
        </w:rPr>
        <w:t xml:space="preserve"> կարող է </w:t>
      </w:r>
      <w:r w:rsidR="0086251D" w:rsidRPr="00FC2879">
        <w:rPr>
          <w:lang w:val="af-ZA"/>
        </w:rPr>
        <w:t xml:space="preserve"> </w:t>
      </w:r>
      <w:r w:rsidR="0086251D" w:rsidRPr="00FC2879">
        <w:t>կարող</w:t>
      </w:r>
      <w:r w:rsidR="0086251D" w:rsidRPr="00FC2879">
        <w:rPr>
          <w:lang w:val="af-ZA"/>
        </w:rPr>
        <w:t xml:space="preserve"> </w:t>
      </w:r>
      <w:r w:rsidR="00157B7C" w:rsidRPr="00FC2879">
        <w:t>է</w:t>
      </w:r>
      <w:r w:rsidR="00157B7C" w:rsidRPr="00FC2879">
        <w:rPr>
          <w:lang w:val="af-ZA"/>
        </w:rPr>
        <w:t xml:space="preserve"> </w:t>
      </w:r>
      <w:r w:rsidR="0086251D" w:rsidRPr="00FC2879">
        <w:t>կիրառվել</w:t>
      </w:r>
      <w:r w:rsidR="0086251D" w:rsidRPr="00FC2879">
        <w:rPr>
          <w:lang w:val="af-ZA"/>
        </w:rPr>
        <w:t xml:space="preserve"> </w:t>
      </w:r>
      <w:r w:rsidR="0086251D" w:rsidRPr="00FC2879">
        <w:t>նաև</w:t>
      </w:r>
      <w:r w:rsidR="0086251D" w:rsidRPr="00FC2879">
        <w:rPr>
          <w:lang w:val="af-ZA"/>
        </w:rPr>
        <w:t xml:space="preserve"> </w:t>
      </w:r>
      <w:r w:rsidR="0086251D" w:rsidRPr="00FC2879">
        <w:t>հաստատման</w:t>
      </w:r>
      <w:r w:rsidR="0086251D" w:rsidRPr="00FC2879">
        <w:rPr>
          <w:lang w:val="af-ZA"/>
        </w:rPr>
        <w:t xml:space="preserve"> </w:t>
      </w:r>
      <w:r w:rsidR="0086251D" w:rsidRPr="00FC2879">
        <w:t>առաջադրանքների</w:t>
      </w:r>
      <w:r w:rsidR="0086251D" w:rsidRPr="00FC2879">
        <w:rPr>
          <w:lang w:val="af-ZA"/>
        </w:rPr>
        <w:t xml:space="preserve"> </w:t>
      </w:r>
      <w:r w:rsidR="0086251D" w:rsidRPr="00FC2879">
        <w:t>համար</w:t>
      </w:r>
      <w:r w:rsidR="0086251D" w:rsidRPr="00FC2879">
        <w:rPr>
          <w:lang w:val="af-ZA"/>
        </w:rPr>
        <w:t>:</w:t>
      </w:r>
    </w:p>
    <w:p w:rsidR="000237ED" w:rsidRPr="00FC2879" w:rsidRDefault="005E6545" w:rsidP="00FC2879">
      <w:pPr>
        <w:pStyle w:val="Heading3"/>
      </w:pPr>
      <w:bookmarkStart w:id="13" w:name="_Toc37078780"/>
      <w:r>
        <w:t>Հաշվեքննության</w:t>
      </w:r>
      <w:r w:rsidR="000237ED" w:rsidRPr="00FC2879">
        <w:t xml:space="preserve"> կողմեր</w:t>
      </w:r>
      <w:bookmarkEnd w:id="9"/>
      <w:bookmarkEnd w:id="13"/>
    </w:p>
    <w:p w:rsidR="001C0299" w:rsidRDefault="00F74DE4" w:rsidP="00F74DE4">
      <w:pPr>
        <w:rPr>
          <w:lang w:val="af-ZA"/>
        </w:rPr>
      </w:pPr>
      <w:proofErr w:type="gramStart"/>
      <w:r w:rsidRPr="00337863">
        <w:t>Հանրային</w:t>
      </w:r>
      <w:r w:rsidRPr="00F74DE4">
        <w:rPr>
          <w:lang w:val="af-ZA"/>
        </w:rPr>
        <w:t xml:space="preserve"> </w:t>
      </w:r>
      <w:r w:rsidRPr="00337863">
        <w:t>հատվածի</w:t>
      </w:r>
      <w:r w:rsidRPr="00F74DE4">
        <w:rPr>
          <w:lang w:val="af-ZA"/>
        </w:rPr>
        <w:t xml:space="preserve"> </w:t>
      </w:r>
      <w:r w:rsidRPr="00337863">
        <w:t>արտաքին</w:t>
      </w:r>
      <w:r w:rsidRPr="00F74DE4">
        <w:rPr>
          <w:lang w:val="af-ZA"/>
        </w:rPr>
        <w:t xml:space="preserve"> </w:t>
      </w:r>
      <w:r>
        <w:t>հաշվեքննությունը</w:t>
      </w:r>
      <w:r w:rsidRPr="00F74DE4">
        <w:rPr>
          <w:lang w:val="af-ZA"/>
        </w:rPr>
        <w:t xml:space="preserve"> </w:t>
      </w:r>
      <w:r w:rsidRPr="00337863">
        <w:t>ներառում</w:t>
      </w:r>
      <w:r w:rsidRPr="00F74DE4">
        <w:rPr>
          <w:lang w:val="af-ZA"/>
        </w:rPr>
        <w:t xml:space="preserve"> </w:t>
      </w:r>
      <w:r w:rsidRPr="00337863">
        <w:t>է</w:t>
      </w:r>
      <w:r w:rsidRPr="00F74DE4">
        <w:rPr>
          <w:lang w:val="af-ZA"/>
        </w:rPr>
        <w:t xml:space="preserve"> </w:t>
      </w:r>
      <w:r w:rsidRPr="00337863">
        <w:t>երեք</w:t>
      </w:r>
      <w:r w:rsidRPr="00F74DE4">
        <w:rPr>
          <w:lang w:val="af-ZA"/>
        </w:rPr>
        <w:t xml:space="preserve"> </w:t>
      </w:r>
      <w:r w:rsidRPr="00337863">
        <w:t>կողմեր</w:t>
      </w:r>
      <w:r w:rsidRPr="00F74DE4">
        <w:rPr>
          <w:lang w:val="af-ZA"/>
        </w:rPr>
        <w:t>.</w:t>
      </w:r>
      <w:proofErr w:type="gramEnd"/>
      <w:r w:rsidRPr="00F74DE4">
        <w:rPr>
          <w:lang w:val="af-ZA"/>
        </w:rPr>
        <w:t xml:space="preserve"> </w:t>
      </w:r>
      <w:proofErr w:type="gramStart"/>
      <w:r>
        <w:t>հաշվեքննողը</w:t>
      </w:r>
      <w:proofErr w:type="gramEnd"/>
      <w:r w:rsidRPr="00F74DE4">
        <w:rPr>
          <w:lang w:val="af-ZA"/>
        </w:rPr>
        <w:t xml:space="preserve">, </w:t>
      </w:r>
      <w:r>
        <w:t>հաշվեքննության</w:t>
      </w:r>
      <w:r w:rsidRPr="00F74DE4">
        <w:rPr>
          <w:lang w:val="af-ZA"/>
        </w:rPr>
        <w:t xml:space="preserve"> </w:t>
      </w:r>
      <w:r>
        <w:t>օբյեկտը</w:t>
      </w:r>
      <w:r w:rsidRPr="00F74DE4">
        <w:rPr>
          <w:lang w:val="af-ZA"/>
        </w:rPr>
        <w:t xml:space="preserve"> </w:t>
      </w:r>
      <w:r w:rsidRPr="00337863">
        <w:t>և</w:t>
      </w:r>
      <w:r w:rsidRPr="00F74DE4">
        <w:rPr>
          <w:lang w:val="af-ZA"/>
        </w:rPr>
        <w:t xml:space="preserve"> </w:t>
      </w:r>
      <w:r>
        <w:t>հաշվեքննության</w:t>
      </w:r>
      <w:r w:rsidRPr="00F74DE4">
        <w:rPr>
          <w:lang w:val="af-ZA"/>
        </w:rPr>
        <w:t xml:space="preserve"> </w:t>
      </w:r>
      <w:r>
        <w:t>արդյունքների</w:t>
      </w:r>
      <w:r w:rsidRPr="00F74DE4">
        <w:rPr>
          <w:lang w:val="af-ZA"/>
        </w:rPr>
        <w:t xml:space="preserve"> </w:t>
      </w:r>
      <w:r w:rsidRPr="00337863">
        <w:t>օգտագործողները</w:t>
      </w:r>
      <w:r w:rsidRPr="00F74DE4">
        <w:rPr>
          <w:lang w:val="af-ZA"/>
        </w:rPr>
        <w:t xml:space="preserve">: </w:t>
      </w:r>
    </w:p>
    <w:p w:rsidR="00F74DE4" w:rsidRPr="00A048CD" w:rsidRDefault="00F74DE4" w:rsidP="00F74DE4">
      <w:pPr>
        <w:rPr>
          <w:lang w:val="hy-AM"/>
        </w:rPr>
      </w:pPr>
      <w:r>
        <w:t>Հաշվեքննողի</w:t>
      </w:r>
      <w:r w:rsidRPr="00F74DE4">
        <w:rPr>
          <w:lang w:val="af-ZA"/>
        </w:rPr>
        <w:t xml:space="preserve"> </w:t>
      </w:r>
      <w:r w:rsidRPr="00337863">
        <w:t>դեր</w:t>
      </w:r>
      <w:r w:rsidR="001C0299">
        <w:t>ն</w:t>
      </w:r>
      <w:r w:rsidRPr="00F74DE4">
        <w:rPr>
          <w:lang w:val="af-ZA"/>
        </w:rPr>
        <w:t xml:space="preserve"> </w:t>
      </w:r>
      <w:r w:rsidRPr="00337863">
        <w:t>իրականացնում</w:t>
      </w:r>
      <w:r w:rsidRPr="00F74DE4">
        <w:rPr>
          <w:lang w:val="af-ZA"/>
        </w:rPr>
        <w:t xml:space="preserve"> </w:t>
      </w:r>
      <w:r w:rsidRPr="00337863">
        <w:t>են</w:t>
      </w:r>
      <w:r w:rsidRPr="00F74DE4">
        <w:rPr>
          <w:lang w:val="af-ZA"/>
        </w:rPr>
        <w:t xml:space="preserve"> </w:t>
      </w:r>
      <w:r>
        <w:t>ՀՊ</w:t>
      </w:r>
      <w:r w:rsidRPr="00F74DE4">
        <w:rPr>
          <w:lang w:val="af-ZA"/>
        </w:rPr>
        <w:t>-</w:t>
      </w:r>
      <w:r w:rsidRPr="00337863">
        <w:t>ի</w:t>
      </w:r>
      <w:r w:rsidRPr="00F74DE4">
        <w:rPr>
          <w:lang w:val="af-ZA"/>
        </w:rPr>
        <w:t xml:space="preserve"> </w:t>
      </w:r>
      <w:r>
        <w:rPr>
          <w:lang w:val="hy-AM"/>
        </w:rPr>
        <w:t>ծառայողները</w:t>
      </w:r>
      <w:r w:rsidRPr="00F74DE4">
        <w:rPr>
          <w:lang w:val="af-ZA"/>
        </w:rPr>
        <w:t xml:space="preserve">: </w:t>
      </w:r>
      <w:r>
        <w:t>Հաշվեքննվող</w:t>
      </w:r>
      <w:r w:rsidRPr="00F74DE4">
        <w:rPr>
          <w:lang w:val="af-ZA"/>
        </w:rPr>
        <w:t xml:space="preserve"> </w:t>
      </w:r>
      <w:r>
        <w:t>օբյեկտներն</w:t>
      </w:r>
      <w:r w:rsidRPr="00F74DE4">
        <w:rPr>
          <w:lang w:val="af-ZA"/>
        </w:rPr>
        <w:t xml:space="preserve"> </w:t>
      </w:r>
      <w:r w:rsidRPr="00337863">
        <w:t>են</w:t>
      </w:r>
      <w:r w:rsidRPr="00F74DE4">
        <w:rPr>
          <w:lang w:val="af-ZA"/>
        </w:rPr>
        <w:t xml:space="preserve"> </w:t>
      </w:r>
      <w:r w:rsidRPr="00337863">
        <w:t>հանդիսանում</w:t>
      </w:r>
      <w:r w:rsidRPr="00F74DE4">
        <w:rPr>
          <w:lang w:val="af-ZA"/>
        </w:rPr>
        <w:t xml:space="preserve"> </w:t>
      </w:r>
      <w:r>
        <w:t>հաշվեքննության</w:t>
      </w:r>
      <w:r w:rsidRPr="00F74DE4">
        <w:rPr>
          <w:lang w:val="af-ZA"/>
        </w:rPr>
        <w:t xml:space="preserve"> </w:t>
      </w:r>
      <w:r w:rsidRPr="00337863">
        <w:t>ենթակա</w:t>
      </w:r>
      <w:r w:rsidRPr="00F74DE4">
        <w:rPr>
          <w:lang w:val="af-ZA"/>
        </w:rPr>
        <w:t xml:space="preserve"> </w:t>
      </w:r>
      <w:r w:rsidRPr="00337863">
        <w:t>հանրային</w:t>
      </w:r>
      <w:r w:rsidRPr="00F74DE4">
        <w:rPr>
          <w:lang w:val="af-ZA"/>
        </w:rPr>
        <w:t xml:space="preserve"> </w:t>
      </w:r>
      <w:r w:rsidRPr="00337863">
        <w:t>հատվածի</w:t>
      </w:r>
      <w:r w:rsidRPr="00F74DE4">
        <w:rPr>
          <w:lang w:val="af-ZA"/>
        </w:rPr>
        <w:t xml:space="preserve"> </w:t>
      </w:r>
      <w:r>
        <w:t>մարմինները</w:t>
      </w:r>
      <w:r w:rsidRPr="00F74DE4">
        <w:rPr>
          <w:lang w:val="af-ZA"/>
        </w:rPr>
        <w:t xml:space="preserve">, </w:t>
      </w:r>
      <w:r>
        <w:t>հիմնարկները</w:t>
      </w:r>
      <w:r w:rsidRPr="00F74DE4">
        <w:rPr>
          <w:lang w:val="af-ZA"/>
        </w:rPr>
        <w:t xml:space="preserve"> </w:t>
      </w:r>
      <w:r>
        <w:t>և</w:t>
      </w:r>
      <w:r w:rsidRPr="00F74DE4">
        <w:rPr>
          <w:lang w:val="af-ZA"/>
        </w:rPr>
        <w:t xml:space="preserve"> </w:t>
      </w:r>
      <w:r w:rsidR="00DA1921">
        <w:rPr>
          <w:lang w:val="af-ZA"/>
        </w:rPr>
        <w:t xml:space="preserve">օրենքով սահմանված դեպքերում </w:t>
      </w:r>
      <w:r>
        <w:t>իրավաբանական</w:t>
      </w:r>
      <w:r w:rsidRPr="00F74DE4">
        <w:rPr>
          <w:lang w:val="af-ZA"/>
        </w:rPr>
        <w:t xml:space="preserve"> </w:t>
      </w:r>
      <w:r>
        <w:t>անձինք</w:t>
      </w:r>
      <w:r w:rsidRPr="00F74DE4">
        <w:rPr>
          <w:lang w:val="af-ZA"/>
        </w:rPr>
        <w:t xml:space="preserve">: </w:t>
      </w:r>
      <w:r>
        <w:t>Հաշվեքննության</w:t>
      </w:r>
      <w:r w:rsidRPr="00F74DE4">
        <w:rPr>
          <w:lang w:val="af-ZA"/>
        </w:rPr>
        <w:t xml:space="preserve"> </w:t>
      </w:r>
      <w:r>
        <w:t>արդյունքի</w:t>
      </w:r>
      <w:r w:rsidRPr="00F74DE4">
        <w:rPr>
          <w:lang w:val="af-ZA"/>
        </w:rPr>
        <w:t xml:space="preserve"> </w:t>
      </w:r>
      <w:r w:rsidRPr="00337863">
        <w:t>օգտագործողներն</w:t>
      </w:r>
      <w:r w:rsidRPr="00F74DE4">
        <w:rPr>
          <w:lang w:val="af-ZA"/>
        </w:rPr>
        <w:t xml:space="preserve"> </w:t>
      </w:r>
      <w:r w:rsidRPr="00337863">
        <w:t>են</w:t>
      </w:r>
      <w:r w:rsidRPr="00F74DE4">
        <w:rPr>
          <w:lang w:val="af-ZA"/>
        </w:rPr>
        <w:t xml:space="preserve"> </w:t>
      </w:r>
      <w:r w:rsidRPr="00337863">
        <w:t>ՀՀ</w:t>
      </w:r>
      <w:r w:rsidRPr="00F74DE4">
        <w:rPr>
          <w:lang w:val="af-ZA"/>
        </w:rPr>
        <w:t xml:space="preserve"> </w:t>
      </w:r>
      <w:r w:rsidRPr="00337863">
        <w:t>ԱԺ</w:t>
      </w:r>
      <w:r w:rsidRPr="00F74DE4">
        <w:rPr>
          <w:lang w:val="af-ZA"/>
        </w:rPr>
        <w:t>-</w:t>
      </w:r>
      <w:r w:rsidRPr="00337863">
        <w:t>ն</w:t>
      </w:r>
      <w:r w:rsidRPr="00F74DE4">
        <w:rPr>
          <w:lang w:val="af-ZA"/>
        </w:rPr>
        <w:t xml:space="preserve">, </w:t>
      </w:r>
      <w:r>
        <w:rPr>
          <w:lang w:val="hy-AM"/>
        </w:rPr>
        <w:t>հանրությունը</w:t>
      </w:r>
      <w:r w:rsidRPr="00A048CD">
        <w:rPr>
          <w:lang w:val="af-ZA"/>
        </w:rPr>
        <w:t xml:space="preserve"> </w:t>
      </w:r>
      <w:r>
        <w:t>և</w:t>
      </w:r>
      <w:r w:rsidRPr="00F74DE4">
        <w:rPr>
          <w:lang w:val="af-ZA"/>
        </w:rPr>
        <w:t xml:space="preserve"> </w:t>
      </w:r>
      <w:r>
        <w:t>ՀՀ</w:t>
      </w:r>
      <w:r w:rsidRPr="00F74DE4">
        <w:rPr>
          <w:lang w:val="af-ZA"/>
        </w:rPr>
        <w:t xml:space="preserve"> </w:t>
      </w:r>
      <w:r>
        <w:t>կառավարությունը</w:t>
      </w:r>
      <w:r>
        <w:rPr>
          <w:lang w:val="hy-AM"/>
        </w:rPr>
        <w:t>։</w:t>
      </w:r>
    </w:p>
    <w:p w:rsidR="00742C9D" w:rsidRPr="00FC2879" w:rsidRDefault="00742C9D" w:rsidP="00FC2879">
      <w:pPr>
        <w:pStyle w:val="Heading3"/>
      </w:pPr>
      <w:bookmarkStart w:id="14" w:name="_Toc391906150"/>
      <w:bookmarkStart w:id="15" w:name="_Toc37078781"/>
      <w:bookmarkStart w:id="16" w:name="_Toc391906148"/>
      <w:r w:rsidRPr="00FC2879">
        <w:t>Հավաստիացման տեսակներ</w:t>
      </w:r>
      <w:bookmarkEnd w:id="14"/>
      <w:bookmarkEnd w:id="15"/>
    </w:p>
    <w:p w:rsidR="00742C9D" w:rsidRPr="00FC2879" w:rsidRDefault="00742C9D" w:rsidP="00742C9D">
      <w:pPr>
        <w:rPr>
          <w:lang w:val="af-ZA"/>
        </w:rPr>
      </w:pPr>
      <w:r w:rsidRPr="00FC2879">
        <w:t>Հանրային</w:t>
      </w:r>
      <w:r w:rsidRPr="00FC2879">
        <w:rPr>
          <w:lang w:val="af-ZA"/>
        </w:rPr>
        <w:t xml:space="preserve"> </w:t>
      </w:r>
      <w:r w:rsidRPr="00FC2879">
        <w:t>հատվածի</w:t>
      </w:r>
      <w:r w:rsidRPr="00FC2879">
        <w:rPr>
          <w:lang w:val="af-ZA"/>
        </w:rPr>
        <w:t xml:space="preserve"> </w:t>
      </w:r>
      <w:r w:rsidR="005E6545">
        <w:t>հաշվեքննողը</w:t>
      </w:r>
      <w:r w:rsidRPr="00FC2879">
        <w:rPr>
          <w:lang w:val="af-ZA"/>
        </w:rPr>
        <w:t xml:space="preserve"> </w:t>
      </w:r>
      <w:r w:rsidRPr="00FC2879">
        <w:t>կարող</w:t>
      </w:r>
      <w:r w:rsidRPr="00FC2879">
        <w:rPr>
          <w:lang w:val="af-ZA"/>
        </w:rPr>
        <w:t xml:space="preserve"> </w:t>
      </w:r>
      <w:r w:rsidRPr="00FC2879">
        <w:t>է</w:t>
      </w:r>
      <w:r w:rsidRPr="00FC2879">
        <w:rPr>
          <w:lang w:val="af-ZA"/>
        </w:rPr>
        <w:t xml:space="preserve"> </w:t>
      </w:r>
      <w:r w:rsidRPr="00FC2879">
        <w:t>տրամադրել</w:t>
      </w:r>
      <w:r w:rsidRPr="00FC2879">
        <w:rPr>
          <w:lang w:val="af-ZA"/>
        </w:rPr>
        <w:t xml:space="preserve"> </w:t>
      </w:r>
      <w:r w:rsidRPr="00FC2879">
        <w:t>ողջամիտ</w:t>
      </w:r>
      <w:r w:rsidRPr="00FC2879">
        <w:rPr>
          <w:lang w:val="af-ZA"/>
        </w:rPr>
        <w:t xml:space="preserve"> </w:t>
      </w:r>
      <w:r w:rsidRPr="00FC2879">
        <w:t>կամ</w:t>
      </w:r>
      <w:r w:rsidRPr="00FC2879">
        <w:rPr>
          <w:lang w:val="af-ZA"/>
        </w:rPr>
        <w:t xml:space="preserve"> </w:t>
      </w:r>
      <w:r w:rsidRPr="00FC2879">
        <w:t>սահմանափակ</w:t>
      </w:r>
      <w:r w:rsidRPr="00FC2879">
        <w:rPr>
          <w:lang w:val="af-ZA"/>
        </w:rPr>
        <w:t xml:space="preserve"> </w:t>
      </w:r>
      <w:r w:rsidRPr="00FC2879">
        <w:t>հավաստիացում</w:t>
      </w:r>
      <w:r w:rsidRPr="00FC2879">
        <w:rPr>
          <w:lang w:val="af-ZA"/>
        </w:rPr>
        <w:t xml:space="preserve">: </w:t>
      </w:r>
      <w:r w:rsidR="005E6545">
        <w:t>Հաշվեքննողի</w:t>
      </w:r>
      <w:r w:rsidRPr="00FC2879">
        <w:rPr>
          <w:lang w:val="af-ZA"/>
        </w:rPr>
        <w:t xml:space="preserve"> </w:t>
      </w:r>
      <w:r w:rsidRPr="00FC2879">
        <w:t>կողմից</w:t>
      </w:r>
      <w:r w:rsidRPr="00FC2879">
        <w:rPr>
          <w:lang w:val="af-ZA"/>
        </w:rPr>
        <w:t xml:space="preserve"> </w:t>
      </w:r>
      <w:r w:rsidRPr="00FC2879">
        <w:t>տրամադրվող</w:t>
      </w:r>
      <w:r w:rsidRPr="00FC2879">
        <w:rPr>
          <w:lang w:val="af-ZA"/>
        </w:rPr>
        <w:t xml:space="preserve"> </w:t>
      </w:r>
      <w:r w:rsidRPr="00FC2879">
        <w:t>ողջամիտ</w:t>
      </w:r>
      <w:r w:rsidRPr="00FC2879">
        <w:rPr>
          <w:lang w:val="af-ZA"/>
        </w:rPr>
        <w:t xml:space="preserve"> </w:t>
      </w:r>
      <w:r w:rsidRPr="00FC2879">
        <w:t>հավաստիացումը</w:t>
      </w:r>
      <w:r w:rsidRPr="00FC2879">
        <w:rPr>
          <w:lang w:val="af-ZA"/>
        </w:rPr>
        <w:t xml:space="preserve"> </w:t>
      </w:r>
      <w:r w:rsidRPr="00FC2879">
        <w:t>հանդիսանում</w:t>
      </w:r>
      <w:r w:rsidRPr="00FC2879">
        <w:rPr>
          <w:lang w:val="af-ZA"/>
        </w:rPr>
        <w:t xml:space="preserve"> </w:t>
      </w:r>
      <w:r w:rsidRPr="00FC2879">
        <w:t>է</w:t>
      </w:r>
      <w:r w:rsidRPr="00FC2879">
        <w:rPr>
          <w:lang w:val="af-ZA"/>
        </w:rPr>
        <w:t xml:space="preserve"> </w:t>
      </w:r>
      <w:r w:rsidRPr="00FC2879">
        <w:t>ամենաբարձր</w:t>
      </w:r>
      <w:r w:rsidRPr="00FC2879">
        <w:rPr>
          <w:lang w:val="af-ZA"/>
        </w:rPr>
        <w:t xml:space="preserve"> </w:t>
      </w:r>
      <w:r w:rsidRPr="00FC2879">
        <w:t>հավաստիացման</w:t>
      </w:r>
      <w:r w:rsidRPr="00FC2879">
        <w:rPr>
          <w:lang w:val="af-ZA"/>
        </w:rPr>
        <w:t xml:space="preserve"> </w:t>
      </w:r>
      <w:r w:rsidRPr="00FC2879">
        <w:t>տեսակը</w:t>
      </w:r>
      <w:r w:rsidRPr="00FC2879">
        <w:rPr>
          <w:lang w:val="af-ZA"/>
        </w:rPr>
        <w:t xml:space="preserve">, </w:t>
      </w:r>
      <w:r w:rsidRPr="00FC2879">
        <w:t>սակայն</w:t>
      </w:r>
      <w:r w:rsidRPr="00FC2879">
        <w:rPr>
          <w:lang w:val="af-ZA"/>
        </w:rPr>
        <w:t xml:space="preserve"> </w:t>
      </w:r>
      <w:r w:rsidRPr="00FC2879">
        <w:t>այն</w:t>
      </w:r>
      <w:r w:rsidRPr="00FC2879">
        <w:rPr>
          <w:lang w:val="af-ZA"/>
        </w:rPr>
        <w:t xml:space="preserve"> </w:t>
      </w:r>
      <w:r w:rsidRPr="00FC2879">
        <w:t>չի</w:t>
      </w:r>
      <w:r w:rsidRPr="00FC2879">
        <w:rPr>
          <w:lang w:val="af-ZA"/>
        </w:rPr>
        <w:t xml:space="preserve"> </w:t>
      </w:r>
      <w:r w:rsidRPr="00FC2879">
        <w:t>տրամադրում</w:t>
      </w:r>
      <w:r w:rsidRPr="00FC2879">
        <w:rPr>
          <w:lang w:val="af-ZA"/>
        </w:rPr>
        <w:t xml:space="preserve"> </w:t>
      </w:r>
      <w:r w:rsidRPr="00FC2879">
        <w:t>բացարձակ</w:t>
      </w:r>
      <w:r w:rsidRPr="00FC2879">
        <w:rPr>
          <w:lang w:val="af-ZA"/>
        </w:rPr>
        <w:t xml:space="preserve"> </w:t>
      </w:r>
      <w:r w:rsidRPr="00FC2879">
        <w:t>հավաստիացում</w:t>
      </w:r>
      <w:r w:rsidRPr="00FC2879">
        <w:rPr>
          <w:lang w:val="af-ZA"/>
        </w:rPr>
        <w:t xml:space="preserve">: </w:t>
      </w:r>
      <w:r w:rsidRPr="00FC2879">
        <w:t>Համապատաասխանության</w:t>
      </w:r>
      <w:r w:rsidRPr="00FC2879">
        <w:rPr>
          <w:lang w:val="af-ZA"/>
        </w:rPr>
        <w:t xml:space="preserve"> </w:t>
      </w:r>
      <w:r w:rsidR="005E6545">
        <w:t>հաշվեքննության</w:t>
      </w:r>
      <w:r w:rsidRPr="00FC2879">
        <w:rPr>
          <w:lang w:val="af-ZA"/>
        </w:rPr>
        <w:t xml:space="preserve"> </w:t>
      </w:r>
      <w:r w:rsidRPr="00FC2879">
        <w:t>առաջադրանքների</w:t>
      </w:r>
      <w:r w:rsidRPr="00FC2879">
        <w:rPr>
          <w:lang w:val="af-ZA"/>
        </w:rPr>
        <w:t xml:space="preserve"> </w:t>
      </w:r>
      <w:r w:rsidRPr="00FC2879">
        <w:t>արդյունքում</w:t>
      </w:r>
      <w:r w:rsidRPr="00FC2879">
        <w:rPr>
          <w:lang w:val="af-ZA"/>
        </w:rPr>
        <w:t xml:space="preserve"> </w:t>
      </w:r>
      <w:r w:rsidR="005E6545">
        <w:t>հաշվեքննողի</w:t>
      </w:r>
      <w:r w:rsidRPr="00FC2879">
        <w:rPr>
          <w:lang w:val="af-ZA"/>
        </w:rPr>
        <w:t xml:space="preserve"> </w:t>
      </w:r>
      <w:r w:rsidRPr="00FC2879">
        <w:t>կողմից</w:t>
      </w:r>
      <w:r w:rsidRPr="00FC2879">
        <w:rPr>
          <w:lang w:val="af-ZA"/>
        </w:rPr>
        <w:t xml:space="preserve"> </w:t>
      </w:r>
      <w:r w:rsidRPr="00FC2879">
        <w:t>տրամադրվում</w:t>
      </w:r>
      <w:r w:rsidRPr="00FC2879">
        <w:rPr>
          <w:lang w:val="af-ZA"/>
        </w:rPr>
        <w:t xml:space="preserve"> </w:t>
      </w:r>
      <w:r w:rsidRPr="00FC2879">
        <w:t>է</w:t>
      </w:r>
      <w:r w:rsidRPr="00FC2879">
        <w:rPr>
          <w:lang w:val="af-ZA"/>
        </w:rPr>
        <w:t xml:space="preserve"> </w:t>
      </w:r>
      <w:r w:rsidRPr="00FC2879">
        <w:t>ողջամիտ</w:t>
      </w:r>
      <w:r w:rsidRPr="00FC2879">
        <w:rPr>
          <w:lang w:val="af-ZA"/>
        </w:rPr>
        <w:t xml:space="preserve"> </w:t>
      </w:r>
      <w:r w:rsidRPr="00FC2879">
        <w:t>հավաստիացում</w:t>
      </w:r>
      <w:r w:rsidRPr="00FC2879">
        <w:rPr>
          <w:lang w:val="af-ZA"/>
        </w:rPr>
        <w:t xml:space="preserve"> </w:t>
      </w:r>
      <w:r w:rsidR="005E6545">
        <w:t>հաշվեքննության</w:t>
      </w:r>
      <w:r w:rsidRPr="00FC2879">
        <w:rPr>
          <w:lang w:val="af-ZA"/>
        </w:rPr>
        <w:t xml:space="preserve"> </w:t>
      </w:r>
      <w:r w:rsidRPr="00FC2879">
        <w:t>չձևափոխված</w:t>
      </w:r>
      <w:r w:rsidRPr="00FC2879">
        <w:rPr>
          <w:lang w:val="af-ZA"/>
        </w:rPr>
        <w:t xml:space="preserve"> </w:t>
      </w:r>
      <w:r w:rsidRPr="00FC2879">
        <w:t>կարծիքի</w:t>
      </w:r>
      <w:r w:rsidRPr="00FC2879">
        <w:rPr>
          <w:lang w:val="af-ZA"/>
        </w:rPr>
        <w:t xml:space="preserve"> </w:t>
      </w:r>
      <w:r w:rsidRPr="00FC2879">
        <w:t>տրամադրմամբ</w:t>
      </w:r>
      <w:r w:rsidRPr="00FC2879">
        <w:rPr>
          <w:lang w:val="af-ZA"/>
        </w:rPr>
        <w:t xml:space="preserve">: </w:t>
      </w:r>
    </w:p>
    <w:p w:rsidR="007C5570" w:rsidRPr="00FC2879" w:rsidRDefault="005E6545" w:rsidP="00742C9D">
      <w:pPr>
        <w:rPr>
          <w:lang w:val="af-ZA"/>
        </w:rPr>
      </w:pPr>
      <w:r>
        <w:t>Հաշվեքննության</w:t>
      </w:r>
      <w:r w:rsidR="007C5570" w:rsidRPr="00FC2879">
        <w:rPr>
          <w:lang w:val="af-ZA"/>
        </w:rPr>
        <w:t xml:space="preserve"> </w:t>
      </w:r>
      <w:r w:rsidR="007C5570" w:rsidRPr="00FC2879">
        <w:t>ենթակա</w:t>
      </w:r>
      <w:r w:rsidR="007C5570" w:rsidRPr="00FC2879">
        <w:rPr>
          <w:lang w:val="af-ZA"/>
        </w:rPr>
        <w:t xml:space="preserve"> </w:t>
      </w:r>
      <w:r w:rsidR="007C5570" w:rsidRPr="00FC2879">
        <w:t>մարմնի</w:t>
      </w:r>
      <w:r w:rsidR="007C5570" w:rsidRPr="00FC2879">
        <w:rPr>
          <w:lang w:val="af-ZA"/>
        </w:rPr>
        <w:t xml:space="preserve"> </w:t>
      </w:r>
      <w:r w:rsidR="007C5570" w:rsidRPr="00FC2879">
        <w:t>կողմից</w:t>
      </w:r>
      <w:r w:rsidR="007C5570" w:rsidRPr="00FC2879">
        <w:rPr>
          <w:lang w:val="af-ZA"/>
        </w:rPr>
        <w:t xml:space="preserve"> ներկայացվող </w:t>
      </w:r>
      <w:r w:rsidR="00E208E3">
        <w:t>հաշվեքննության</w:t>
      </w:r>
      <w:r w:rsidR="007C5570" w:rsidRPr="00FC2879">
        <w:rPr>
          <w:lang w:val="af-ZA"/>
        </w:rPr>
        <w:t xml:space="preserve"> </w:t>
      </w:r>
      <w:r w:rsidR="007C5570" w:rsidRPr="00FC2879">
        <w:t>առարկայի</w:t>
      </w:r>
      <w:r w:rsidR="007C5570" w:rsidRPr="00FC2879">
        <w:rPr>
          <w:lang w:val="af-ZA"/>
        </w:rPr>
        <w:t xml:space="preserve"> </w:t>
      </w:r>
      <w:r w:rsidR="007C5570" w:rsidRPr="00FC2879">
        <w:t>վերաբերյալ</w:t>
      </w:r>
      <w:r w:rsidR="007C5570" w:rsidRPr="00FC2879">
        <w:rPr>
          <w:lang w:val="af-ZA"/>
        </w:rPr>
        <w:t xml:space="preserve"> </w:t>
      </w:r>
      <w:r w:rsidR="007C5570" w:rsidRPr="00FC2879">
        <w:t>տեղեկատվության</w:t>
      </w:r>
      <w:r w:rsidR="007C5570" w:rsidRPr="00FC2879">
        <w:rPr>
          <w:lang w:val="af-ZA"/>
        </w:rPr>
        <w:t xml:space="preserve"> </w:t>
      </w:r>
      <w:r w:rsidR="007C5570" w:rsidRPr="00FC2879">
        <w:t>առկայությամբ</w:t>
      </w:r>
      <w:r w:rsidR="007C5570" w:rsidRPr="00FC2879">
        <w:rPr>
          <w:lang w:val="af-ZA"/>
        </w:rPr>
        <w:t xml:space="preserve"> </w:t>
      </w:r>
      <w:r w:rsidR="007C5570" w:rsidRPr="00FC2879">
        <w:t>և</w:t>
      </w:r>
      <w:r w:rsidR="007C5570" w:rsidRPr="00FC2879">
        <w:rPr>
          <w:lang w:val="af-ZA"/>
        </w:rPr>
        <w:t xml:space="preserve"> </w:t>
      </w:r>
      <w:r w:rsidR="007C5570" w:rsidRPr="00FC2879">
        <w:t>համապատասխանության</w:t>
      </w:r>
      <w:r w:rsidR="007C5570" w:rsidRPr="00FC2879">
        <w:rPr>
          <w:lang w:val="af-ZA"/>
        </w:rPr>
        <w:t xml:space="preserve"> </w:t>
      </w:r>
      <w:r>
        <w:t>հաշվեքննության</w:t>
      </w:r>
      <w:r w:rsidR="007C5570" w:rsidRPr="00FC2879">
        <w:rPr>
          <w:lang w:val="af-ZA"/>
        </w:rPr>
        <w:t xml:space="preserve"> </w:t>
      </w:r>
      <w:r w:rsidR="007C5570" w:rsidRPr="00FC2879">
        <w:t>առաջադրանքի</w:t>
      </w:r>
      <w:r w:rsidR="007C5570" w:rsidRPr="00FC2879">
        <w:rPr>
          <w:lang w:val="af-ZA"/>
        </w:rPr>
        <w:t xml:space="preserve"> տեսակով (հաստատման առաջադրանք կամ ուղղակիորեն հաշվետվությունների տրամադրման առաջադրանք) </w:t>
      </w:r>
      <w:r w:rsidR="007C5570" w:rsidRPr="00FC2879">
        <w:t>պայմանավորված</w:t>
      </w:r>
      <w:r w:rsidR="007C5570" w:rsidRPr="00FC2879">
        <w:rPr>
          <w:lang w:val="af-ZA"/>
        </w:rPr>
        <w:t xml:space="preserve">՝ տարբերակվում է </w:t>
      </w:r>
      <w:r>
        <w:rPr>
          <w:lang w:val="af-ZA"/>
        </w:rPr>
        <w:t>հաշվեքննության</w:t>
      </w:r>
      <w:r w:rsidR="00742C9D" w:rsidRPr="00FC2879">
        <w:rPr>
          <w:lang w:val="af-ZA"/>
        </w:rPr>
        <w:t xml:space="preserve"> </w:t>
      </w:r>
      <w:r w:rsidR="00742C9D" w:rsidRPr="00FC2879">
        <w:t>եզրակացությ</w:t>
      </w:r>
      <w:r w:rsidR="007C5570" w:rsidRPr="00FC2879">
        <w:t>ան</w:t>
      </w:r>
      <w:r w:rsidR="007C5570" w:rsidRPr="00FC2879">
        <w:rPr>
          <w:lang w:val="af-ZA"/>
        </w:rPr>
        <w:t xml:space="preserve"> </w:t>
      </w:r>
      <w:r w:rsidR="007C5570" w:rsidRPr="00FC2879">
        <w:t>չձևափոխված</w:t>
      </w:r>
      <w:r w:rsidR="007C5570" w:rsidRPr="00FC2879">
        <w:rPr>
          <w:lang w:val="af-ZA"/>
        </w:rPr>
        <w:t xml:space="preserve"> </w:t>
      </w:r>
      <w:r w:rsidR="007C5570" w:rsidRPr="00FC2879">
        <w:t>կարծիքի</w:t>
      </w:r>
      <w:r w:rsidR="007C5570" w:rsidRPr="00FC2879">
        <w:rPr>
          <w:lang w:val="af-ZA"/>
        </w:rPr>
        <w:t xml:space="preserve"> </w:t>
      </w:r>
      <w:r w:rsidR="007C5570" w:rsidRPr="00FC2879">
        <w:t>պարագրաֆի</w:t>
      </w:r>
      <w:r w:rsidR="007C5570" w:rsidRPr="00FC2879">
        <w:rPr>
          <w:lang w:val="af-ZA"/>
        </w:rPr>
        <w:t xml:space="preserve"> </w:t>
      </w:r>
      <w:r w:rsidR="007C5570" w:rsidRPr="00FC2879">
        <w:t>երկու</w:t>
      </w:r>
      <w:r w:rsidR="007C5570" w:rsidRPr="00FC2879">
        <w:rPr>
          <w:lang w:val="af-ZA"/>
        </w:rPr>
        <w:t xml:space="preserve"> </w:t>
      </w:r>
      <w:r w:rsidR="007C5570" w:rsidRPr="00FC2879">
        <w:t>ձև՝</w:t>
      </w:r>
    </w:p>
    <w:p w:rsidR="00742C9D" w:rsidRPr="00FC2879" w:rsidRDefault="007C5570" w:rsidP="004D24A7">
      <w:pPr>
        <w:pStyle w:val="ListParagraph"/>
        <w:numPr>
          <w:ilvl w:val="0"/>
          <w:numId w:val="9"/>
        </w:numPr>
        <w:rPr>
          <w:lang w:val="af-ZA"/>
        </w:rPr>
      </w:pPr>
      <w:r w:rsidRPr="00FC2879">
        <w:rPr>
          <w:lang w:val="af-ZA"/>
        </w:rPr>
        <w:t xml:space="preserve">հաստատման առաջադրանքի դեպքում՝ </w:t>
      </w:r>
      <w:r w:rsidR="00742C9D" w:rsidRPr="00FC2879">
        <w:rPr>
          <w:lang w:val="af-ZA"/>
        </w:rPr>
        <w:t></w:t>
      </w:r>
      <w:r w:rsidR="005E6545">
        <w:t>Հաշվեքննողի</w:t>
      </w:r>
      <w:r w:rsidR="00742C9D" w:rsidRPr="00FC2879">
        <w:rPr>
          <w:lang w:val="af-ZA"/>
        </w:rPr>
        <w:t xml:space="preserve"> </w:t>
      </w:r>
      <w:r w:rsidR="00742C9D" w:rsidRPr="00FC2879">
        <w:t>կարծիքով</w:t>
      </w:r>
      <w:r w:rsidR="00742C9D" w:rsidRPr="00FC2879">
        <w:rPr>
          <w:lang w:val="af-ZA"/>
        </w:rPr>
        <w:t xml:space="preserve"> </w:t>
      </w:r>
      <w:r w:rsidR="00E208E3">
        <w:t>հաշվեքննության</w:t>
      </w:r>
      <w:r w:rsidR="00742C9D" w:rsidRPr="00FC2879">
        <w:rPr>
          <w:lang w:val="af-ZA"/>
        </w:rPr>
        <w:t xml:space="preserve"> </w:t>
      </w:r>
      <w:r w:rsidR="00742C9D" w:rsidRPr="00FC2879">
        <w:t>առարկա</w:t>
      </w:r>
      <w:r w:rsidRPr="00FC2879">
        <w:t>յի</w:t>
      </w:r>
      <w:r w:rsidRPr="00FC2879">
        <w:rPr>
          <w:lang w:val="af-ZA"/>
        </w:rPr>
        <w:t xml:space="preserve"> </w:t>
      </w:r>
      <w:r w:rsidRPr="00FC2879">
        <w:t>վերաբերյալ</w:t>
      </w:r>
      <w:r w:rsidRPr="00FC2879">
        <w:rPr>
          <w:lang w:val="af-ZA"/>
        </w:rPr>
        <w:t xml:space="preserve"> </w:t>
      </w:r>
      <w:r w:rsidRPr="00FC2879">
        <w:t>տեղեկատվությունը</w:t>
      </w:r>
      <w:r w:rsidR="00742C9D" w:rsidRPr="00FC2879">
        <w:rPr>
          <w:lang w:val="af-ZA"/>
        </w:rPr>
        <w:t xml:space="preserve"> (</w:t>
      </w:r>
      <w:r w:rsidR="00742C9D" w:rsidRPr="00FC2879">
        <w:t>հղում</w:t>
      </w:r>
      <w:r w:rsidR="00742C9D" w:rsidRPr="00FC2879">
        <w:rPr>
          <w:lang w:val="af-ZA"/>
        </w:rPr>
        <w:t xml:space="preserve"> </w:t>
      </w:r>
      <w:r w:rsidR="00742C9D" w:rsidRPr="00FC2879">
        <w:t>է</w:t>
      </w:r>
      <w:r w:rsidR="00742C9D" w:rsidRPr="00FC2879">
        <w:rPr>
          <w:lang w:val="af-ZA"/>
        </w:rPr>
        <w:t xml:space="preserve"> </w:t>
      </w:r>
      <w:r w:rsidR="00742C9D" w:rsidRPr="00FC2879">
        <w:t>կատարվում</w:t>
      </w:r>
      <w:r w:rsidR="00742C9D" w:rsidRPr="00FC2879">
        <w:rPr>
          <w:lang w:val="af-ZA"/>
        </w:rPr>
        <w:t xml:space="preserve"> </w:t>
      </w:r>
      <w:r w:rsidR="00E208E3">
        <w:t>հաշվեքննության</w:t>
      </w:r>
      <w:r w:rsidR="00742C9D" w:rsidRPr="00FC2879">
        <w:rPr>
          <w:lang w:val="af-ZA"/>
        </w:rPr>
        <w:t xml:space="preserve"> </w:t>
      </w:r>
      <w:r w:rsidR="00742C9D" w:rsidRPr="00FC2879">
        <w:t>առարկայի</w:t>
      </w:r>
      <w:r w:rsidR="00742C9D" w:rsidRPr="00FC2879">
        <w:rPr>
          <w:lang w:val="af-ZA"/>
        </w:rPr>
        <w:t xml:space="preserve"> </w:t>
      </w:r>
      <w:r w:rsidR="00742C9D" w:rsidRPr="00FC2879">
        <w:t>վերաբերյալ</w:t>
      </w:r>
      <w:r w:rsidR="00742C9D" w:rsidRPr="00FC2879">
        <w:rPr>
          <w:lang w:val="af-ZA"/>
        </w:rPr>
        <w:t xml:space="preserve"> </w:t>
      </w:r>
      <w:r w:rsidR="00742C9D" w:rsidRPr="00FC2879">
        <w:t>տրամադրված</w:t>
      </w:r>
      <w:r w:rsidR="00742C9D" w:rsidRPr="00FC2879">
        <w:rPr>
          <w:lang w:val="af-ZA"/>
        </w:rPr>
        <w:t xml:space="preserve"> </w:t>
      </w:r>
      <w:r w:rsidR="00742C9D" w:rsidRPr="00FC2879">
        <w:t>համապատասխան</w:t>
      </w:r>
      <w:r w:rsidR="00742C9D" w:rsidRPr="00FC2879">
        <w:rPr>
          <w:lang w:val="af-ZA"/>
        </w:rPr>
        <w:t xml:space="preserve"> </w:t>
      </w:r>
      <w:r w:rsidR="00742C9D" w:rsidRPr="00FC2879">
        <w:t>հաշվետվություններին</w:t>
      </w:r>
      <w:r w:rsidR="00742C9D" w:rsidRPr="00FC2879">
        <w:rPr>
          <w:lang w:val="af-ZA"/>
        </w:rPr>
        <w:t xml:space="preserve">) </w:t>
      </w:r>
      <w:r w:rsidR="00742C9D" w:rsidRPr="00FC2879">
        <w:t>բոլոր</w:t>
      </w:r>
      <w:r w:rsidR="00742C9D" w:rsidRPr="00FC2879">
        <w:rPr>
          <w:lang w:val="af-ZA"/>
        </w:rPr>
        <w:t xml:space="preserve"> </w:t>
      </w:r>
      <w:r w:rsidR="00742C9D" w:rsidRPr="00FC2879">
        <w:t>էական</w:t>
      </w:r>
      <w:r w:rsidR="00742C9D" w:rsidRPr="00FC2879">
        <w:rPr>
          <w:lang w:val="af-ZA"/>
        </w:rPr>
        <w:t xml:space="preserve"> </w:t>
      </w:r>
      <w:r w:rsidR="00742C9D" w:rsidRPr="00FC2879">
        <w:t>առումներով</w:t>
      </w:r>
      <w:r w:rsidR="00742C9D" w:rsidRPr="00FC2879">
        <w:rPr>
          <w:lang w:val="af-ZA"/>
        </w:rPr>
        <w:t xml:space="preserve"> </w:t>
      </w:r>
      <w:r w:rsidR="00742C9D" w:rsidRPr="00FC2879">
        <w:t>ճշմարիտ</w:t>
      </w:r>
      <w:r w:rsidR="00742C9D" w:rsidRPr="00FC2879">
        <w:rPr>
          <w:lang w:val="af-ZA"/>
        </w:rPr>
        <w:t>/</w:t>
      </w:r>
      <w:r w:rsidR="00742C9D" w:rsidRPr="00FC2879">
        <w:t>արժանահավատ</w:t>
      </w:r>
      <w:r w:rsidR="00742C9D" w:rsidRPr="00FC2879">
        <w:rPr>
          <w:lang w:val="af-ZA"/>
        </w:rPr>
        <w:t xml:space="preserve"> </w:t>
      </w:r>
      <w:r w:rsidR="00742C9D" w:rsidRPr="00FC2879">
        <w:t>են</w:t>
      </w:r>
      <w:r w:rsidR="00742C9D" w:rsidRPr="00FC2879">
        <w:rPr>
          <w:lang w:val="af-ZA"/>
        </w:rPr>
        <w:t xml:space="preserve"> </w:t>
      </w:r>
      <w:r w:rsidR="00742C9D" w:rsidRPr="00FC2879">
        <w:t>ներկայացնում</w:t>
      </w:r>
      <w:r w:rsidR="00742C9D" w:rsidRPr="00FC2879">
        <w:rPr>
          <w:lang w:val="af-ZA"/>
        </w:rPr>
        <w:t xml:space="preserve"> </w:t>
      </w:r>
      <w:r w:rsidR="00742C9D" w:rsidRPr="00FC2879">
        <w:t>է</w:t>
      </w:r>
      <w:r w:rsidR="00742C9D" w:rsidRPr="00FC2879">
        <w:rPr>
          <w:lang w:val="af-ZA"/>
        </w:rPr>
        <w:t xml:space="preserve"> </w:t>
      </w:r>
      <w:r w:rsidR="005E6545">
        <w:t>հաշվեքննության</w:t>
      </w:r>
      <w:r w:rsidR="00742C9D" w:rsidRPr="00FC2879">
        <w:rPr>
          <w:lang w:val="af-ZA"/>
        </w:rPr>
        <w:t xml:space="preserve"> </w:t>
      </w:r>
      <w:r w:rsidR="00742C9D" w:rsidRPr="00FC2879">
        <w:t>ենթարկված</w:t>
      </w:r>
      <w:r w:rsidR="00742C9D" w:rsidRPr="00FC2879">
        <w:rPr>
          <w:lang w:val="af-ZA"/>
        </w:rPr>
        <w:t xml:space="preserve"> </w:t>
      </w:r>
      <w:r w:rsidR="00742C9D" w:rsidRPr="00FC2879">
        <w:t>մարմնի</w:t>
      </w:r>
      <w:r w:rsidR="00742C9D" w:rsidRPr="00FC2879">
        <w:rPr>
          <w:lang w:val="af-ZA"/>
        </w:rPr>
        <w:t xml:space="preserve"> (</w:t>
      </w:r>
      <w:r w:rsidR="00742C9D" w:rsidRPr="00FC2879">
        <w:t>նշվում</w:t>
      </w:r>
      <w:r w:rsidR="00742C9D" w:rsidRPr="00FC2879">
        <w:rPr>
          <w:lang w:val="af-ZA"/>
        </w:rPr>
        <w:t xml:space="preserve"> </w:t>
      </w:r>
      <w:r w:rsidR="00742C9D" w:rsidRPr="00FC2879">
        <w:t>է</w:t>
      </w:r>
      <w:r w:rsidR="00742C9D" w:rsidRPr="00FC2879">
        <w:rPr>
          <w:lang w:val="af-ZA"/>
        </w:rPr>
        <w:t xml:space="preserve"> </w:t>
      </w:r>
      <w:r w:rsidR="00742C9D" w:rsidRPr="00FC2879">
        <w:t>համապ</w:t>
      </w:r>
      <w:r w:rsidR="00216C72">
        <w:t>ա</w:t>
      </w:r>
      <w:r w:rsidR="00742C9D" w:rsidRPr="00FC2879">
        <w:t>տասխան</w:t>
      </w:r>
      <w:r w:rsidR="00742C9D" w:rsidRPr="00FC2879">
        <w:rPr>
          <w:lang w:val="af-ZA"/>
        </w:rPr>
        <w:t xml:space="preserve"> </w:t>
      </w:r>
      <w:r w:rsidR="005E6545">
        <w:t>հաշվեքննության</w:t>
      </w:r>
      <w:r w:rsidR="00742C9D" w:rsidRPr="00FC2879">
        <w:rPr>
          <w:lang w:val="af-ZA"/>
        </w:rPr>
        <w:t xml:space="preserve"> </w:t>
      </w:r>
      <w:r w:rsidR="00742C9D" w:rsidRPr="00FC2879">
        <w:t>ենթարկված</w:t>
      </w:r>
      <w:r w:rsidR="00742C9D" w:rsidRPr="00FC2879">
        <w:rPr>
          <w:lang w:val="af-ZA"/>
        </w:rPr>
        <w:t xml:space="preserve"> </w:t>
      </w:r>
      <w:r w:rsidR="00742C9D" w:rsidRPr="00FC2879">
        <w:t>մարմնի</w:t>
      </w:r>
      <w:r w:rsidR="00742C9D" w:rsidRPr="00FC2879">
        <w:rPr>
          <w:lang w:val="af-ZA"/>
        </w:rPr>
        <w:t xml:space="preserve"> </w:t>
      </w:r>
      <w:r w:rsidR="00742C9D" w:rsidRPr="00FC2879">
        <w:t>անվանումը</w:t>
      </w:r>
      <w:r w:rsidR="00742C9D" w:rsidRPr="00FC2879">
        <w:rPr>
          <w:lang w:val="af-ZA"/>
        </w:rPr>
        <w:t xml:space="preserve">) </w:t>
      </w:r>
      <w:r w:rsidR="00E208E3">
        <w:t>հաշվեքննության</w:t>
      </w:r>
      <w:r w:rsidR="00742C9D" w:rsidRPr="00FC2879">
        <w:rPr>
          <w:lang w:val="af-ZA"/>
        </w:rPr>
        <w:t xml:space="preserve"> </w:t>
      </w:r>
      <w:r w:rsidR="00742C9D" w:rsidRPr="00FC2879">
        <w:t>առարկան</w:t>
      </w:r>
      <w:r w:rsidR="00742C9D" w:rsidRPr="00FC2879">
        <w:rPr>
          <w:lang w:val="af-ZA"/>
        </w:rPr>
        <w:t xml:space="preserve"> (</w:t>
      </w:r>
      <w:r w:rsidR="00742C9D" w:rsidRPr="00FC2879">
        <w:t>նշվում</w:t>
      </w:r>
      <w:r w:rsidR="00742C9D" w:rsidRPr="00FC2879">
        <w:rPr>
          <w:lang w:val="af-ZA"/>
        </w:rPr>
        <w:t xml:space="preserve"> </w:t>
      </w:r>
      <w:r w:rsidR="00742C9D" w:rsidRPr="00FC2879">
        <w:t>է</w:t>
      </w:r>
      <w:r w:rsidR="00742C9D" w:rsidRPr="00FC2879">
        <w:rPr>
          <w:lang w:val="af-ZA"/>
        </w:rPr>
        <w:t xml:space="preserve"> </w:t>
      </w:r>
      <w:r w:rsidR="00742C9D" w:rsidRPr="00FC2879">
        <w:t>այն</w:t>
      </w:r>
      <w:r w:rsidR="00742C9D" w:rsidRPr="00FC2879">
        <w:rPr>
          <w:lang w:val="af-ZA"/>
        </w:rPr>
        <w:t xml:space="preserve"> </w:t>
      </w:r>
      <w:r w:rsidR="00742C9D" w:rsidRPr="00FC2879">
        <w:t>գործունեության</w:t>
      </w:r>
      <w:r w:rsidR="00742C9D" w:rsidRPr="00FC2879">
        <w:rPr>
          <w:lang w:val="af-ZA"/>
        </w:rPr>
        <w:t xml:space="preserve"> </w:t>
      </w:r>
      <w:r w:rsidR="00742C9D" w:rsidRPr="00FC2879">
        <w:t>տեսակները</w:t>
      </w:r>
      <w:r w:rsidR="00742C9D" w:rsidRPr="00FC2879">
        <w:rPr>
          <w:lang w:val="af-ZA"/>
        </w:rPr>
        <w:t xml:space="preserve">, </w:t>
      </w:r>
      <w:r w:rsidR="00742C9D" w:rsidRPr="00FC2879">
        <w:t>որոնք</w:t>
      </w:r>
      <w:r w:rsidR="00742C9D" w:rsidRPr="00FC2879">
        <w:rPr>
          <w:lang w:val="af-ZA"/>
        </w:rPr>
        <w:t xml:space="preserve"> </w:t>
      </w:r>
      <w:r w:rsidR="00742C9D" w:rsidRPr="00FC2879">
        <w:t>ենթարկվել</w:t>
      </w:r>
      <w:r w:rsidR="00742C9D" w:rsidRPr="00FC2879">
        <w:rPr>
          <w:lang w:val="af-ZA"/>
        </w:rPr>
        <w:t xml:space="preserve"> </w:t>
      </w:r>
      <w:r w:rsidR="00742C9D" w:rsidRPr="00FC2879">
        <w:t>են</w:t>
      </w:r>
      <w:r w:rsidR="00742C9D" w:rsidRPr="00FC2879">
        <w:rPr>
          <w:lang w:val="af-ZA"/>
        </w:rPr>
        <w:t xml:space="preserve"> </w:t>
      </w:r>
      <w:r w:rsidR="005E6545">
        <w:t>հաշվեքննության</w:t>
      </w:r>
      <w:r w:rsidR="00742C9D" w:rsidRPr="00FC2879">
        <w:rPr>
          <w:lang w:val="af-ZA"/>
        </w:rPr>
        <w:t xml:space="preserve">) </w:t>
      </w:r>
      <w:r w:rsidR="00742C9D" w:rsidRPr="00FC2879">
        <w:t>համապատասխան</w:t>
      </w:r>
      <w:r w:rsidR="00742C9D" w:rsidRPr="00FC2879">
        <w:rPr>
          <w:lang w:val="af-ZA"/>
        </w:rPr>
        <w:t xml:space="preserve"> </w:t>
      </w:r>
      <w:r w:rsidR="00742C9D" w:rsidRPr="00FC2879">
        <w:t>կիրառված</w:t>
      </w:r>
      <w:r w:rsidR="00742C9D" w:rsidRPr="00FC2879">
        <w:rPr>
          <w:lang w:val="af-ZA"/>
        </w:rPr>
        <w:t xml:space="preserve"> </w:t>
      </w:r>
      <w:r w:rsidR="00742C9D" w:rsidRPr="00FC2879">
        <w:t>չափանիշի</w:t>
      </w:r>
      <w:r w:rsidR="00742C9D" w:rsidRPr="00FC2879">
        <w:rPr>
          <w:lang w:val="af-ZA"/>
        </w:rPr>
        <w:t xml:space="preserve"> (</w:t>
      </w:r>
      <w:r w:rsidR="00742C9D" w:rsidRPr="00FC2879">
        <w:t>հղում</w:t>
      </w:r>
      <w:r w:rsidR="00742C9D" w:rsidRPr="00FC2879">
        <w:rPr>
          <w:lang w:val="af-ZA"/>
        </w:rPr>
        <w:t xml:space="preserve"> </w:t>
      </w:r>
      <w:r w:rsidR="00742C9D" w:rsidRPr="00FC2879">
        <w:t>է</w:t>
      </w:r>
      <w:r w:rsidR="00742C9D" w:rsidRPr="00FC2879">
        <w:rPr>
          <w:lang w:val="af-ZA"/>
        </w:rPr>
        <w:t xml:space="preserve"> </w:t>
      </w:r>
      <w:r w:rsidR="00742C9D" w:rsidRPr="00FC2879">
        <w:t>կատարվում</w:t>
      </w:r>
      <w:r w:rsidR="00742C9D" w:rsidRPr="00FC2879">
        <w:rPr>
          <w:lang w:val="af-ZA"/>
        </w:rPr>
        <w:t xml:space="preserve"> </w:t>
      </w:r>
      <w:r w:rsidR="00742C9D" w:rsidRPr="00FC2879">
        <w:t>չափանիշները</w:t>
      </w:r>
      <w:r w:rsidR="00742C9D" w:rsidRPr="00FC2879">
        <w:rPr>
          <w:lang w:val="af-ZA"/>
        </w:rPr>
        <w:t xml:space="preserve"> </w:t>
      </w:r>
      <w:r w:rsidR="00742C9D" w:rsidRPr="00FC2879">
        <w:t>սահմանող</w:t>
      </w:r>
      <w:r w:rsidR="00742C9D" w:rsidRPr="00FC2879">
        <w:rPr>
          <w:lang w:val="af-ZA"/>
        </w:rPr>
        <w:t xml:space="preserve"> </w:t>
      </w:r>
      <w:r w:rsidR="00742C9D" w:rsidRPr="00FC2879">
        <w:t>համապատասխան</w:t>
      </w:r>
      <w:r w:rsidR="00742C9D" w:rsidRPr="00FC2879">
        <w:rPr>
          <w:lang w:val="af-ZA"/>
        </w:rPr>
        <w:t xml:space="preserve"> </w:t>
      </w:r>
      <w:r w:rsidR="00742C9D" w:rsidRPr="00FC2879">
        <w:t>իրավական</w:t>
      </w:r>
      <w:r w:rsidR="00742C9D" w:rsidRPr="00FC2879">
        <w:rPr>
          <w:lang w:val="af-ZA"/>
        </w:rPr>
        <w:t xml:space="preserve"> </w:t>
      </w:r>
      <w:r w:rsidR="00742C9D" w:rsidRPr="00FC2879">
        <w:t>ակտին</w:t>
      </w:r>
      <w:r w:rsidR="00742C9D" w:rsidRPr="00FC2879">
        <w:rPr>
          <w:lang w:val="af-ZA"/>
        </w:rPr>
        <w:t xml:space="preserve"> </w:t>
      </w:r>
      <w:r w:rsidR="00742C9D" w:rsidRPr="00FC2879">
        <w:t>կամ</w:t>
      </w:r>
      <w:r w:rsidR="00742C9D" w:rsidRPr="00FC2879">
        <w:rPr>
          <w:lang w:val="af-ZA"/>
        </w:rPr>
        <w:t xml:space="preserve"> </w:t>
      </w:r>
      <w:r w:rsidR="00742C9D" w:rsidRPr="00FC2879">
        <w:t>նշվում</w:t>
      </w:r>
      <w:r w:rsidR="00742C9D" w:rsidRPr="00FC2879">
        <w:rPr>
          <w:lang w:val="af-ZA"/>
        </w:rPr>
        <w:t xml:space="preserve"> </w:t>
      </w:r>
      <w:r w:rsidR="00742C9D" w:rsidRPr="00FC2879">
        <w:t>է</w:t>
      </w:r>
      <w:r w:rsidR="00742C9D" w:rsidRPr="00FC2879">
        <w:rPr>
          <w:lang w:val="af-ZA"/>
        </w:rPr>
        <w:t xml:space="preserve"> </w:t>
      </w:r>
      <w:r w:rsidR="00742C9D" w:rsidRPr="00FC2879">
        <w:t>չափանիշի</w:t>
      </w:r>
      <w:r w:rsidR="00742C9D" w:rsidRPr="00FC2879">
        <w:rPr>
          <w:lang w:val="af-ZA"/>
        </w:rPr>
        <w:t xml:space="preserve"> </w:t>
      </w:r>
      <w:r w:rsidR="00742C9D" w:rsidRPr="00FC2879">
        <w:t>անվանումը</w:t>
      </w:r>
      <w:r w:rsidRPr="00FC2879">
        <w:rPr>
          <w:lang w:val="af-ZA"/>
        </w:rPr>
        <w:t>).</w:t>
      </w:r>
    </w:p>
    <w:p w:rsidR="007C5570" w:rsidRPr="00FC2879" w:rsidRDefault="007C5570" w:rsidP="004D24A7">
      <w:pPr>
        <w:pStyle w:val="ListParagraph"/>
        <w:numPr>
          <w:ilvl w:val="0"/>
          <w:numId w:val="9"/>
        </w:numPr>
        <w:rPr>
          <w:lang w:val="af-ZA"/>
        </w:rPr>
      </w:pPr>
      <w:r w:rsidRPr="00FC2879">
        <w:rPr>
          <w:lang w:val="af-ZA"/>
        </w:rPr>
        <w:lastRenderedPageBreak/>
        <w:t>ուղղակիորեն հաշվետվությունների տրամադրման առաջադրանքի դեպքում՝ </w:t>
      </w:r>
      <w:r w:rsidR="005E6545">
        <w:t>Հաշվեքննողի</w:t>
      </w:r>
      <w:r w:rsidRPr="00FC2879">
        <w:rPr>
          <w:lang w:val="af-ZA"/>
        </w:rPr>
        <w:t xml:space="preserve"> </w:t>
      </w:r>
      <w:r w:rsidRPr="00FC2879">
        <w:t>կարծիքով</w:t>
      </w:r>
      <w:r w:rsidRPr="00FC2879">
        <w:rPr>
          <w:lang w:val="af-ZA"/>
        </w:rPr>
        <w:t xml:space="preserve"> </w:t>
      </w:r>
      <w:r w:rsidR="00E208E3">
        <w:t>հաշվեքննության</w:t>
      </w:r>
      <w:r w:rsidRPr="00FC2879">
        <w:rPr>
          <w:lang w:val="af-ZA"/>
        </w:rPr>
        <w:t xml:space="preserve"> </w:t>
      </w:r>
      <w:r w:rsidRPr="00FC2879">
        <w:t>առարկա</w:t>
      </w:r>
      <w:r w:rsidR="00E96D53" w:rsidRPr="00FC2879">
        <w:t>ն</w:t>
      </w:r>
      <w:r w:rsidRPr="00FC2879">
        <w:rPr>
          <w:lang w:val="af-ZA"/>
        </w:rPr>
        <w:t xml:space="preserve"> (</w:t>
      </w:r>
      <w:r w:rsidR="00E96D53" w:rsidRPr="00FC2879">
        <w:t>նշվում</w:t>
      </w:r>
      <w:r w:rsidR="00E96D53" w:rsidRPr="00FC2879">
        <w:rPr>
          <w:lang w:val="af-ZA"/>
        </w:rPr>
        <w:t xml:space="preserve"> </w:t>
      </w:r>
      <w:r w:rsidR="00E96D53" w:rsidRPr="00FC2879">
        <w:t>է</w:t>
      </w:r>
      <w:r w:rsidR="00E96D53" w:rsidRPr="00FC2879">
        <w:rPr>
          <w:lang w:val="af-ZA"/>
        </w:rPr>
        <w:t xml:space="preserve"> </w:t>
      </w:r>
      <w:r w:rsidR="005E6545">
        <w:t>հաշվեքննության</w:t>
      </w:r>
      <w:r w:rsidR="00E96D53" w:rsidRPr="00FC2879">
        <w:rPr>
          <w:lang w:val="af-ZA"/>
        </w:rPr>
        <w:t xml:space="preserve"> </w:t>
      </w:r>
      <w:r w:rsidR="00E96D53" w:rsidRPr="00FC2879">
        <w:t>ենթարկված</w:t>
      </w:r>
      <w:r w:rsidR="00E96D53" w:rsidRPr="00FC2879">
        <w:rPr>
          <w:lang w:val="af-ZA"/>
        </w:rPr>
        <w:t xml:space="preserve"> </w:t>
      </w:r>
      <w:r w:rsidR="00E96D53" w:rsidRPr="00FC2879">
        <w:t>մարմնի</w:t>
      </w:r>
      <w:r w:rsidR="00E96D53" w:rsidRPr="00FC2879">
        <w:rPr>
          <w:lang w:val="af-ZA"/>
        </w:rPr>
        <w:t xml:space="preserve"> </w:t>
      </w:r>
      <w:r w:rsidR="005E6545">
        <w:t>հաշվեքննության</w:t>
      </w:r>
      <w:r w:rsidR="00E96D53" w:rsidRPr="00FC2879">
        <w:rPr>
          <w:lang w:val="af-ZA"/>
        </w:rPr>
        <w:t xml:space="preserve"> </w:t>
      </w:r>
      <w:r w:rsidR="00E96D53" w:rsidRPr="00FC2879">
        <w:t>ենթարկաված</w:t>
      </w:r>
      <w:r w:rsidR="00E96D53" w:rsidRPr="00FC2879">
        <w:rPr>
          <w:lang w:val="af-ZA"/>
        </w:rPr>
        <w:t xml:space="preserve"> </w:t>
      </w:r>
      <w:r w:rsidR="00E96D53" w:rsidRPr="00FC2879">
        <w:t>գործունեությունը</w:t>
      </w:r>
      <w:r w:rsidR="00E96D53" w:rsidRPr="00FC2879">
        <w:rPr>
          <w:lang w:val="af-ZA"/>
        </w:rPr>
        <w:t xml:space="preserve">, </w:t>
      </w:r>
      <w:r w:rsidR="00E96D53" w:rsidRPr="00FC2879">
        <w:t>ֆինանսական</w:t>
      </w:r>
      <w:r w:rsidR="00E96D53" w:rsidRPr="00FC2879">
        <w:rPr>
          <w:lang w:val="af-ZA"/>
        </w:rPr>
        <w:t xml:space="preserve"> </w:t>
      </w:r>
      <w:r w:rsidR="00E96D53" w:rsidRPr="00FC2879">
        <w:t>գործառնությունները</w:t>
      </w:r>
      <w:r w:rsidR="00E96D53" w:rsidRPr="00FC2879">
        <w:rPr>
          <w:lang w:val="af-ZA"/>
        </w:rPr>
        <w:t xml:space="preserve"> </w:t>
      </w:r>
      <w:r w:rsidR="00E96D53" w:rsidRPr="00FC2879">
        <w:t>կամ</w:t>
      </w:r>
      <w:r w:rsidR="00E96D53" w:rsidRPr="00FC2879">
        <w:rPr>
          <w:lang w:val="af-ZA"/>
        </w:rPr>
        <w:t xml:space="preserve"> </w:t>
      </w:r>
      <w:r w:rsidR="00E96D53" w:rsidRPr="00FC2879">
        <w:t>այլ</w:t>
      </w:r>
      <w:r w:rsidR="00E96D53" w:rsidRPr="00FC2879">
        <w:rPr>
          <w:lang w:val="af-ZA"/>
        </w:rPr>
        <w:t xml:space="preserve"> </w:t>
      </w:r>
      <w:r w:rsidR="00E96D53" w:rsidRPr="00FC2879">
        <w:t>տեղեկատվություն</w:t>
      </w:r>
      <w:r w:rsidRPr="00FC2879">
        <w:rPr>
          <w:lang w:val="af-ZA"/>
        </w:rPr>
        <w:t xml:space="preserve">) </w:t>
      </w:r>
      <w:r w:rsidRPr="00FC2879">
        <w:t>բոլոր</w:t>
      </w:r>
      <w:r w:rsidRPr="00FC2879">
        <w:rPr>
          <w:lang w:val="af-ZA"/>
        </w:rPr>
        <w:t xml:space="preserve"> </w:t>
      </w:r>
      <w:r w:rsidRPr="00FC2879">
        <w:t>էական</w:t>
      </w:r>
      <w:r w:rsidRPr="00FC2879">
        <w:rPr>
          <w:lang w:val="af-ZA"/>
        </w:rPr>
        <w:t xml:space="preserve"> </w:t>
      </w:r>
      <w:r w:rsidRPr="00FC2879">
        <w:t>առումներով</w:t>
      </w:r>
      <w:r w:rsidRPr="00FC2879">
        <w:rPr>
          <w:lang w:val="af-ZA"/>
        </w:rPr>
        <w:t xml:space="preserve"> </w:t>
      </w:r>
      <w:r w:rsidRPr="00FC2879">
        <w:t>համապատասխան</w:t>
      </w:r>
      <w:r w:rsidR="00E96D53" w:rsidRPr="00FC2879">
        <w:t>ում</w:t>
      </w:r>
      <w:r w:rsidR="00E96D53" w:rsidRPr="00FC2879">
        <w:rPr>
          <w:lang w:val="af-ZA"/>
        </w:rPr>
        <w:t xml:space="preserve"> </w:t>
      </w:r>
      <w:r w:rsidR="00E96D53" w:rsidRPr="00FC2879">
        <w:t>են</w:t>
      </w:r>
      <w:r w:rsidR="00E96D53" w:rsidRPr="00FC2879">
        <w:rPr>
          <w:lang w:val="af-ZA"/>
        </w:rPr>
        <w:t xml:space="preserve"> </w:t>
      </w:r>
      <w:r w:rsidRPr="00FC2879">
        <w:t>կիրառ</w:t>
      </w:r>
      <w:r w:rsidR="00E96D53" w:rsidRPr="00FC2879">
        <w:t>ելի</w:t>
      </w:r>
      <w:r w:rsidR="00E96D53" w:rsidRPr="00FC2879">
        <w:rPr>
          <w:lang w:val="af-ZA"/>
        </w:rPr>
        <w:t xml:space="preserve"> </w:t>
      </w:r>
      <w:r w:rsidR="00E96D53" w:rsidRPr="00FC2879">
        <w:t>օրենսդրական</w:t>
      </w:r>
      <w:r w:rsidR="00E96D53" w:rsidRPr="00FC2879">
        <w:rPr>
          <w:lang w:val="af-ZA"/>
        </w:rPr>
        <w:t xml:space="preserve"> </w:t>
      </w:r>
      <w:r w:rsidR="00E96D53" w:rsidRPr="00FC2879">
        <w:t>պահանջներին</w:t>
      </w:r>
      <w:r w:rsidR="00E96D53" w:rsidRPr="00FC2879">
        <w:rPr>
          <w:lang w:val="af-ZA"/>
        </w:rPr>
        <w:t xml:space="preserve"> </w:t>
      </w:r>
      <w:r w:rsidRPr="00FC2879">
        <w:rPr>
          <w:lang w:val="af-ZA"/>
        </w:rPr>
        <w:t>(</w:t>
      </w:r>
      <w:r w:rsidRPr="00FC2879">
        <w:t>հղում</w:t>
      </w:r>
      <w:r w:rsidRPr="00FC2879">
        <w:rPr>
          <w:lang w:val="af-ZA"/>
        </w:rPr>
        <w:t xml:space="preserve"> </w:t>
      </w:r>
      <w:r w:rsidRPr="00FC2879">
        <w:t>է</w:t>
      </w:r>
      <w:r w:rsidRPr="00FC2879">
        <w:rPr>
          <w:lang w:val="af-ZA"/>
        </w:rPr>
        <w:t xml:space="preserve"> </w:t>
      </w:r>
      <w:r w:rsidRPr="00FC2879">
        <w:t>կատարվում</w:t>
      </w:r>
      <w:r w:rsidRPr="00FC2879">
        <w:rPr>
          <w:lang w:val="af-ZA"/>
        </w:rPr>
        <w:t xml:space="preserve"> </w:t>
      </w:r>
      <w:r w:rsidRPr="00FC2879">
        <w:t>չափանիշները</w:t>
      </w:r>
      <w:r w:rsidRPr="00FC2879">
        <w:rPr>
          <w:lang w:val="af-ZA"/>
        </w:rPr>
        <w:t xml:space="preserve"> </w:t>
      </w:r>
      <w:r w:rsidRPr="00FC2879">
        <w:t>սահմանող</w:t>
      </w:r>
      <w:r w:rsidRPr="00FC2879">
        <w:rPr>
          <w:lang w:val="af-ZA"/>
        </w:rPr>
        <w:t xml:space="preserve"> </w:t>
      </w:r>
      <w:r w:rsidRPr="00FC2879">
        <w:t>համապատասխան</w:t>
      </w:r>
      <w:r w:rsidRPr="00FC2879">
        <w:rPr>
          <w:lang w:val="af-ZA"/>
        </w:rPr>
        <w:t xml:space="preserve"> </w:t>
      </w:r>
      <w:r w:rsidRPr="00FC2879">
        <w:t>իրավական</w:t>
      </w:r>
      <w:r w:rsidRPr="00FC2879">
        <w:rPr>
          <w:lang w:val="af-ZA"/>
        </w:rPr>
        <w:t xml:space="preserve"> </w:t>
      </w:r>
      <w:r w:rsidRPr="00FC2879">
        <w:t>ակտ</w:t>
      </w:r>
      <w:r w:rsidR="00E96D53" w:rsidRPr="00FC2879">
        <w:t>եր</w:t>
      </w:r>
      <w:r w:rsidRPr="00FC2879">
        <w:t>ին</w:t>
      </w:r>
      <w:r w:rsidRPr="00FC2879">
        <w:rPr>
          <w:lang w:val="af-ZA"/>
        </w:rPr>
        <w:t>).</w:t>
      </w:r>
    </w:p>
    <w:p w:rsidR="00742C9D" w:rsidRPr="00FC2879" w:rsidRDefault="00742C9D" w:rsidP="00742C9D">
      <w:pPr>
        <w:rPr>
          <w:lang w:val="af-ZA"/>
        </w:rPr>
      </w:pPr>
      <w:r w:rsidRPr="00FC2879">
        <w:t>Գոյություն</w:t>
      </w:r>
      <w:r w:rsidRPr="00FC2879">
        <w:rPr>
          <w:lang w:val="af-ZA"/>
        </w:rPr>
        <w:t xml:space="preserve"> </w:t>
      </w:r>
      <w:r w:rsidRPr="00FC2879">
        <w:t>ուն</w:t>
      </w:r>
      <w:r w:rsidR="00DD181C" w:rsidRPr="00FC2879">
        <w:t>են</w:t>
      </w:r>
      <w:r w:rsidRPr="00FC2879">
        <w:rPr>
          <w:lang w:val="af-ZA"/>
        </w:rPr>
        <w:t xml:space="preserve"> </w:t>
      </w:r>
      <w:r w:rsidRPr="00FC2879">
        <w:t>նաև</w:t>
      </w:r>
      <w:r w:rsidRPr="00FC2879">
        <w:rPr>
          <w:lang w:val="af-ZA"/>
        </w:rPr>
        <w:t xml:space="preserve"> </w:t>
      </w:r>
      <w:r w:rsidRPr="00FC2879">
        <w:t>սահմանափակ</w:t>
      </w:r>
      <w:r w:rsidRPr="00FC2879">
        <w:rPr>
          <w:lang w:val="af-ZA"/>
        </w:rPr>
        <w:t xml:space="preserve"> </w:t>
      </w:r>
      <w:r w:rsidRPr="00FC2879">
        <w:t>հավաստիացման</w:t>
      </w:r>
      <w:r w:rsidRPr="00FC2879">
        <w:rPr>
          <w:lang w:val="af-ZA"/>
        </w:rPr>
        <w:t xml:space="preserve"> </w:t>
      </w:r>
      <w:r w:rsidRPr="00FC2879">
        <w:t>տրամադրման</w:t>
      </w:r>
      <w:r w:rsidRPr="00FC2879">
        <w:rPr>
          <w:lang w:val="af-ZA"/>
        </w:rPr>
        <w:t xml:space="preserve"> </w:t>
      </w:r>
      <w:r w:rsidRPr="00FC2879">
        <w:t>առաջադրանքներ</w:t>
      </w:r>
      <w:r w:rsidRPr="00FC2879">
        <w:rPr>
          <w:lang w:val="af-ZA"/>
        </w:rPr>
        <w:t xml:space="preserve">: </w:t>
      </w:r>
      <w:r w:rsidRPr="00FC2879">
        <w:t>Սահմանափակ</w:t>
      </w:r>
      <w:r w:rsidRPr="00FC2879">
        <w:rPr>
          <w:lang w:val="af-ZA"/>
        </w:rPr>
        <w:t xml:space="preserve"> </w:t>
      </w:r>
      <w:r w:rsidRPr="00FC2879">
        <w:t>հավաստիացման</w:t>
      </w:r>
      <w:r w:rsidRPr="00FC2879">
        <w:rPr>
          <w:lang w:val="af-ZA"/>
        </w:rPr>
        <w:t xml:space="preserve"> </w:t>
      </w:r>
      <w:r w:rsidRPr="00FC2879">
        <w:t>տրամադրման</w:t>
      </w:r>
      <w:r w:rsidRPr="00FC2879">
        <w:rPr>
          <w:lang w:val="af-ZA"/>
        </w:rPr>
        <w:t xml:space="preserve"> </w:t>
      </w:r>
      <w:r w:rsidRPr="00FC2879">
        <w:t>առաջադրանքներում</w:t>
      </w:r>
      <w:r w:rsidRPr="00FC2879">
        <w:rPr>
          <w:lang w:val="af-ZA"/>
        </w:rPr>
        <w:t xml:space="preserve"> </w:t>
      </w:r>
      <w:r w:rsidR="005E6545">
        <w:t>հաշվեքննողի</w:t>
      </w:r>
      <w:r w:rsidRPr="00FC2879">
        <w:rPr>
          <w:lang w:val="af-ZA"/>
        </w:rPr>
        <w:t xml:space="preserve"> </w:t>
      </w:r>
      <w:r w:rsidRPr="00FC2879">
        <w:t>կողմից</w:t>
      </w:r>
      <w:r w:rsidRPr="00FC2879">
        <w:rPr>
          <w:lang w:val="af-ZA"/>
        </w:rPr>
        <w:t xml:space="preserve"> </w:t>
      </w:r>
      <w:r w:rsidRPr="00FC2879">
        <w:t>կատարված</w:t>
      </w:r>
      <w:r w:rsidRPr="00FC2879">
        <w:rPr>
          <w:lang w:val="af-ZA"/>
        </w:rPr>
        <w:t xml:space="preserve"> </w:t>
      </w:r>
      <w:r w:rsidRPr="00FC2879">
        <w:t>ընթացակարգերը</w:t>
      </w:r>
      <w:r w:rsidRPr="00FC2879">
        <w:rPr>
          <w:lang w:val="af-ZA"/>
        </w:rPr>
        <w:t xml:space="preserve"> </w:t>
      </w:r>
      <w:r w:rsidRPr="00FC2879">
        <w:t>սահմանափակ</w:t>
      </w:r>
      <w:r w:rsidRPr="00FC2879">
        <w:rPr>
          <w:lang w:val="af-ZA"/>
        </w:rPr>
        <w:t xml:space="preserve"> </w:t>
      </w:r>
      <w:r w:rsidRPr="00FC2879">
        <w:t>են</w:t>
      </w:r>
      <w:r w:rsidR="00AD486A" w:rsidRPr="00FC2879">
        <w:t>՝</w:t>
      </w:r>
      <w:r w:rsidRPr="00FC2879">
        <w:rPr>
          <w:lang w:val="af-ZA"/>
        </w:rPr>
        <w:t xml:space="preserve"> </w:t>
      </w:r>
      <w:r w:rsidRPr="00FC2879">
        <w:t>ի</w:t>
      </w:r>
      <w:r w:rsidRPr="00FC2879">
        <w:rPr>
          <w:lang w:val="af-ZA"/>
        </w:rPr>
        <w:t xml:space="preserve"> </w:t>
      </w:r>
      <w:r w:rsidRPr="00FC2879">
        <w:t>համեմատություն</w:t>
      </w:r>
      <w:r w:rsidRPr="00FC2879">
        <w:rPr>
          <w:lang w:val="af-ZA"/>
        </w:rPr>
        <w:t xml:space="preserve"> </w:t>
      </w:r>
      <w:r w:rsidRPr="00FC2879">
        <w:t>ողջամիտ</w:t>
      </w:r>
      <w:r w:rsidRPr="00FC2879">
        <w:rPr>
          <w:lang w:val="af-ZA"/>
        </w:rPr>
        <w:t xml:space="preserve"> </w:t>
      </w:r>
      <w:r w:rsidRPr="00FC2879">
        <w:t>հավաստիացման</w:t>
      </w:r>
      <w:r w:rsidRPr="00FC2879">
        <w:rPr>
          <w:lang w:val="af-ZA"/>
        </w:rPr>
        <w:t xml:space="preserve"> </w:t>
      </w:r>
      <w:r w:rsidRPr="00FC2879">
        <w:t>տրամադրման</w:t>
      </w:r>
      <w:r w:rsidRPr="00FC2879">
        <w:rPr>
          <w:lang w:val="af-ZA"/>
        </w:rPr>
        <w:t xml:space="preserve"> </w:t>
      </w:r>
      <w:r w:rsidRPr="00FC2879">
        <w:t>առաջադրանքների</w:t>
      </w:r>
      <w:r w:rsidRPr="00FC2879">
        <w:rPr>
          <w:lang w:val="af-ZA"/>
        </w:rPr>
        <w:t xml:space="preserve">: </w:t>
      </w:r>
      <w:r w:rsidR="009C1516">
        <w:t>ՀՊ</w:t>
      </w:r>
      <w:r w:rsidRPr="00FC2879">
        <w:rPr>
          <w:lang w:val="af-ZA"/>
        </w:rPr>
        <w:t>-</w:t>
      </w:r>
      <w:r w:rsidR="00DD181C" w:rsidRPr="00FC2879">
        <w:t>ն</w:t>
      </w:r>
      <w:r w:rsidRPr="00FC2879">
        <w:rPr>
          <w:lang w:val="af-ZA"/>
        </w:rPr>
        <w:t xml:space="preserve"> </w:t>
      </w:r>
      <w:r w:rsidRPr="00FC2879">
        <w:t>չի</w:t>
      </w:r>
      <w:r w:rsidRPr="00FC2879">
        <w:rPr>
          <w:lang w:val="af-ZA"/>
        </w:rPr>
        <w:t xml:space="preserve"> </w:t>
      </w:r>
      <w:r w:rsidRPr="00FC2879">
        <w:t>իրականացնում</w:t>
      </w:r>
      <w:r w:rsidRPr="00FC2879">
        <w:rPr>
          <w:lang w:val="af-ZA"/>
        </w:rPr>
        <w:t xml:space="preserve"> </w:t>
      </w:r>
      <w:r w:rsidRPr="00FC2879">
        <w:t>սահմանափակ</w:t>
      </w:r>
      <w:r w:rsidRPr="00FC2879">
        <w:rPr>
          <w:lang w:val="af-ZA"/>
        </w:rPr>
        <w:t xml:space="preserve"> </w:t>
      </w:r>
      <w:r w:rsidRPr="00FC2879">
        <w:t>հավաստիացման</w:t>
      </w:r>
      <w:r w:rsidRPr="00FC2879">
        <w:rPr>
          <w:lang w:val="af-ZA"/>
        </w:rPr>
        <w:t xml:space="preserve"> </w:t>
      </w:r>
      <w:r w:rsidRPr="00FC2879">
        <w:t>առաջադրանքներ</w:t>
      </w:r>
      <w:r w:rsidRPr="00FC2879">
        <w:rPr>
          <w:lang w:val="af-ZA"/>
        </w:rPr>
        <w:t>:</w:t>
      </w:r>
    </w:p>
    <w:p w:rsidR="000237ED" w:rsidRPr="00FC2879" w:rsidRDefault="000237ED" w:rsidP="00FC2879">
      <w:pPr>
        <w:pStyle w:val="Heading3"/>
      </w:pPr>
      <w:bookmarkStart w:id="17" w:name="_Toc391906149"/>
      <w:bookmarkStart w:id="18" w:name="_Toc37078782"/>
      <w:bookmarkEnd w:id="16"/>
      <w:r w:rsidRPr="00FC2879">
        <w:t>Հավաստիացման տրամադրման ձևաչափ</w:t>
      </w:r>
      <w:bookmarkEnd w:id="17"/>
      <w:bookmarkEnd w:id="18"/>
      <w:r w:rsidRPr="00FC2879">
        <w:t xml:space="preserve"> </w:t>
      </w:r>
    </w:p>
    <w:p w:rsidR="000237ED" w:rsidRPr="00FC2879" w:rsidRDefault="000237ED" w:rsidP="000237ED">
      <w:pPr>
        <w:rPr>
          <w:lang w:val="af-ZA"/>
        </w:rPr>
      </w:pPr>
      <w:r w:rsidRPr="00FC2879">
        <w:t>Հանրային</w:t>
      </w:r>
      <w:r w:rsidRPr="00FC2879">
        <w:rPr>
          <w:lang w:val="af-ZA"/>
        </w:rPr>
        <w:t xml:space="preserve"> </w:t>
      </w:r>
      <w:r w:rsidRPr="00FC2879">
        <w:t>հատվածի</w:t>
      </w:r>
      <w:r w:rsidRPr="00FC2879">
        <w:rPr>
          <w:lang w:val="af-ZA"/>
        </w:rPr>
        <w:t xml:space="preserve"> </w:t>
      </w:r>
      <w:r w:rsidR="00DD181C" w:rsidRPr="00FC2879">
        <w:t>համապատասխանության</w:t>
      </w:r>
      <w:r w:rsidR="00DD181C" w:rsidRPr="00FC2879">
        <w:rPr>
          <w:lang w:val="af-ZA"/>
        </w:rPr>
        <w:t xml:space="preserve"> </w:t>
      </w:r>
      <w:r w:rsidR="005E6545">
        <w:t>հաշվեքննության</w:t>
      </w:r>
      <w:r w:rsidRPr="00FC2879">
        <w:rPr>
          <w:lang w:val="af-ZA"/>
        </w:rPr>
        <w:t xml:space="preserve"> </w:t>
      </w:r>
      <w:r w:rsidRPr="00FC2879">
        <w:t>հավաստիացումը</w:t>
      </w:r>
      <w:r w:rsidRPr="00FC2879">
        <w:rPr>
          <w:lang w:val="af-ZA"/>
        </w:rPr>
        <w:t xml:space="preserve"> </w:t>
      </w:r>
      <w:r w:rsidRPr="00FC2879">
        <w:t>տրամադրվում</w:t>
      </w:r>
      <w:r w:rsidRPr="00FC2879">
        <w:rPr>
          <w:lang w:val="af-ZA"/>
        </w:rPr>
        <w:t xml:space="preserve"> </w:t>
      </w:r>
      <w:r w:rsidRPr="00FC2879">
        <w:t>է</w:t>
      </w:r>
      <w:r w:rsidRPr="00FC2879">
        <w:rPr>
          <w:lang w:val="af-ZA"/>
        </w:rPr>
        <w:t xml:space="preserve"> </w:t>
      </w:r>
      <w:r w:rsidR="005E6545">
        <w:rPr>
          <w:lang w:val="hy-AM"/>
        </w:rPr>
        <w:t>հաշվեքննության ընթացիկ եզրակացությամբ</w:t>
      </w:r>
      <w:r w:rsidRPr="00FC2879">
        <w:rPr>
          <w:lang w:val="af-ZA"/>
        </w:rPr>
        <w:t xml:space="preserve">, </w:t>
      </w:r>
      <w:r w:rsidRPr="00FC2879">
        <w:t>որը</w:t>
      </w:r>
      <w:r w:rsidRPr="00FC2879">
        <w:rPr>
          <w:lang w:val="af-ZA"/>
        </w:rPr>
        <w:t xml:space="preserve"> </w:t>
      </w:r>
      <w:r w:rsidRPr="00FC2879">
        <w:t>բաղկացած</w:t>
      </w:r>
      <w:r w:rsidRPr="00FC2879">
        <w:rPr>
          <w:lang w:val="af-ZA"/>
        </w:rPr>
        <w:t xml:space="preserve"> </w:t>
      </w:r>
      <w:r w:rsidRPr="00FC2879">
        <w:t>է</w:t>
      </w:r>
      <w:r w:rsidRPr="00FC2879">
        <w:rPr>
          <w:lang w:val="af-ZA"/>
        </w:rPr>
        <w:t xml:space="preserve"> </w:t>
      </w:r>
      <w:r w:rsidRPr="00FC2879">
        <w:t>հետևյալ</w:t>
      </w:r>
      <w:r w:rsidRPr="00FC2879">
        <w:rPr>
          <w:lang w:val="af-ZA"/>
        </w:rPr>
        <w:t xml:space="preserve"> </w:t>
      </w:r>
      <w:r w:rsidRPr="00FC2879">
        <w:t>բաժիններից՝</w:t>
      </w:r>
    </w:p>
    <w:p w:rsidR="000237ED" w:rsidRPr="00FC2879" w:rsidRDefault="005E6545" w:rsidP="004D24A7">
      <w:pPr>
        <w:pStyle w:val="ListParagraph"/>
        <w:numPr>
          <w:ilvl w:val="0"/>
          <w:numId w:val="1"/>
        </w:numPr>
        <w:rPr>
          <w:lang w:val="af-ZA"/>
        </w:rPr>
      </w:pPr>
      <w:proofErr w:type="gramStart"/>
      <w:r>
        <w:t>հաշվեքննության</w:t>
      </w:r>
      <w:proofErr w:type="gramEnd"/>
      <w:r w:rsidR="000237ED" w:rsidRPr="00FC2879">
        <w:rPr>
          <w:lang w:val="af-ZA"/>
        </w:rPr>
        <w:t xml:space="preserve"> </w:t>
      </w:r>
      <w:r>
        <w:rPr>
          <w:lang w:val="hy-AM"/>
        </w:rPr>
        <w:t xml:space="preserve">ընթացիկ </w:t>
      </w:r>
      <w:r w:rsidR="000237ED" w:rsidRPr="00FC2879">
        <w:t>եզրակացություն</w:t>
      </w:r>
      <w:r w:rsidR="000237ED" w:rsidRPr="00FC2879">
        <w:rPr>
          <w:lang w:val="af-ZA"/>
        </w:rPr>
        <w:t xml:space="preserve">, </w:t>
      </w:r>
      <w:r w:rsidR="000237ED" w:rsidRPr="00FC2879">
        <w:t>որն</w:t>
      </w:r>
      <w:r w:rsidR="000237ED" w:rsidRPr="00FC2879">
        <w:rPr>
          <w:lang w:val="af-ZA"/>
        </w:rPr>
        <w:t xml:space="preserve"> </w:t>
      </w:r>
      <w:r w:rsidR="000237ED" w:rsidRPr="00FC2879">
        <w:t>ունի</w:t>
      </w:r>
      <w:r w:rsidR="000237ED" w:rsidRPr="00FC2879">
        <w:rPr>
          <w:lang w:val="af-ZA"/>
        </w:rPr>
        <w:t xml:space="preserve"> </w:t>
      </w:r>
      <w:r w:rsidR="000237ED" w:rsidRPr="00FC2879">
        <w:t>ստանդարտ</w:t>
      </w:r>
      <w:r w:rsidR="000237ED" w:rsidRPr="00FC2879">
        <w:rPr>
          <w:lang w:val="af-ZA"/>
        </w:rPr>
        <w:t xml:space="preserve"> </w:t>
      </w:r>
      <w:r w:rsidR="000237ED" w:rsidRPr="00FC2879">
        <w:t>ձևաչափ</w:t>
      </w:r>
      <w:r w:rsidR="000237ED" w:rsidRPr="00FC2879">
        <w:rPr>
          <w:lang w:val="af-ZA"/>
        </w:rPr>
        <w:t xml:space="preserve">, </w:t>
      </w:r>
      <w:r w:rsidR="000237ED" w:rsidRPr="00FC2879">
        <w:t>ներկայացնում</w:t>
      </w:r>
      <w:r w:rsidR="000237ED" w:rsidRPr="00FC2879">
        <w:rPr>
          <w:lang w:val="af-ZA"/>
        </w:rPr>
        <w:t xml:space="preserve"> </w:t>
      </w:r>
      <w:r w:rsidR="000237ED" w:rsidRPr="00FC2879">
        <w:t>է</w:t>
      </w:r>
      <w:r w:rsidR="000237ED" w:rsidRPr="00FC2879">
        <w:rPr>
          <w:lang w:val="af-ZA"/>
        </w:rPr>
        <w:t xml:space="preserve"> </w:t>
      </w:r>
      <w:r>
        <w:t>հաշվեքննողի</w:t>
      </w:r>
      <w:r w:rsidR="000237ED" w:rsidRPr="00FC2879">
        <w:rPr>
          <w:lang w:val="af-ZA"/>
        </w:rPr>
        <w:t xml:space="preserve"> </w:t>
      </w:r>
      <w:r w:rsidR="000237ED" w:rsidRPr="00FC2879">
        <w:t>կարծիքը</w:t>
      </w:r>
      <w:r w:rsidR="000237ED" w:rsidRPr="00FC2879">
        <w:rPr>
          <w:lang w:val="af-ZA"/>
        </w:rPr>
        <w:t xml:space="preserve"> </w:t>
      </w:r>
      <w:r w:rsidR="00E208E3">
        <w:t>հաշվեքննության</w:t>
      </w:r>
      <w:r w:rsidR="000237ED" w:rsidRPr="00FC2879">
        <w:rPr>
          <w:lang w:val="af-ZA"/>
        </w:rPr>
        <w:t xml:space="preserve"> </w:t>
      </w:r>
      <w:r w:rsidR="000237ED" w:rsidRPr="00FC2879">
        <w:t>առարկայի</w:t>
      </w:r>
      <w:r w:rsidR="000237ED" w:rsidRPr="00FC2879">
        <w:rPr>
          <w:lang w:val="af-ZA"/>
        </w:rPr>
        <w:t xml:space="preserve"> </w:t>
      </w:r>
      <w:r w:rsidR="00E96D53" w:rsidRPr="00FC2879">
        <w:t>կամ</w:t>
      </w:r>
      <w:r w:rsidR="00E96D53" w:rsidRPr="00FC2879">
        <w:rPr>
          <w:lang w:val="af-ZA"/>
        </w:rPr>
        <w:t xml:space="preserve"> </w:t>
      </w:r>
      <w:r w:rsidR="00E208E3">
        <w:t>հաշվեքննության</w:t>
      </w:r>
      <w:r w:rsidR="00E96D53" w:rsidRPr="00FC2879">
        <w:rPr>
          <w:lang w:val="af-ZA"/>
        </w:rPr>
        <w:t xml:space="preserve"> </w:t>
      </w:r>
      <w:r w:rsidR="00E96D53" w:rsidRPr="00FC2879">
        <w:t>առարկայի</w:t>
      </w:r>
      <w:r w:rsidR="00E96D53" w:rsidRPr="00FC2879">
        <w:rPr>
          <w:lang w:val="af-ZA"/>
        </w:rPr>
        <w:t xml:space="preserve"> </w:t>
      </w:r>
      <w:r w:rsidR="000237ED" w:rsidRPr="00FC2879">
        <w:t>տեղեկատվության</w:t>
      </w:r>
      <w:r w:rsidR="000237ED" w:rsidRPr="00FC2879">
        <w:rPr>
          <w:lang w:val="af-ZA"/>
        </w:rPr>
        <w:t xml:space="preserve"> </w:t>
      </w:r>
      <w:r w:rsidR="000237ED" w:rsidRPr="00FC2879">
        <w:t>վերաբերյալ</w:t>
      </w:r>
      <w:r w:rsidR="000237ED" w:rsidRPr="00FC2879">
        <w:rPr>
          <w:lang w:val="af-ZA"/>
        </w:rPr>
        <w:t xml:space="preserve"> </w:t>
      </w:r>
      <w:r w:rsidR="000237ED" w:rsidRPr="00FC2879">
        <w:t>և</w:t>
      </w:r>
      <w:r w:rsidR="000237ED" w:rsidRPr="00FC2879">
        <w:rPr>
          <w:lang w:val="af-ZA"/>
        </w:rPr>
        <w:t xml:space="preserve"> </w:t>
      </w:r>
      <w:r w:rsidR="000237ED" w:rsidRPr="00FC2879">
        <w:t>օգտագործողներինն</w:t>
      </w:r>
      <w:r w:rsidR="000237ED" w:rsidRPr="00FC2879">
        <w:rPr>
          <w:lang w:val="af-ZA"/>
        </w:rPr>
        <w:t xml:space="preserve"> </w:t>
      </w:r>
      <w:r w:rsidR="000237ED" w:rsidRPr="00FC2879">
        <w:t>տրամադրում</w:t>
      </w:r>
      <w:r w:rsidR="000237ED" w:rsidRPr="00FC2879">
        <w:rPr>
          <w:lang w:val="af-ZA"/>
        </w:rPr>
        <w:t xml:space="preserve"> </w:t>
      </w:r>
      <w:r w:rsidR="000237ED" w:rsidRPr="00FC2879">
        <w:t>է</w:t>
      </w:r>
      <w:r w:rsidR="000237ED" w:rsidRPr="00FC2879">
        <w:rPr>
          <w:lang w:val="af-ZA"/>
        </w:rPr>
        <w:t xml:space="preserve"> </w:t>
      </w:r>
      <w:r w:rsidR="000237ED" w:rsidRPr="00FC2879">
        <w:t>ողջամիտ</w:t>
      </w:r>
      <w:r w:rsidR="000237ED" w:rsidRPr="00FC2879">
        <w:rPr>
          <w:lang w:val="af-ZA"/>
        </w:rPr>
        <w:t xml:space="preserve"> </w:t>
      </w:r>
      <w:r w:rsidR="000237ED" w:rsidRPr="00FC2879">
        <w:t>հավաստիացում</w:t>
      </w:r>
      <w:r w:rsidR="000237ED" w:rsidRPr="00FC2879">
        <w:rPr>
          <w:lang w:val="af-ZA"/>
        </w:rPr>
        <w:t>.</w:t>
      </w:r>
    </w:p>
    <w:p w:rsidR="005E6545" w:rsidRPr="00F946EE" w:rsidRDefault="005E6545" w:rsidP="005E6545">
      <w:pPr>
        <w:pStyle w:val="ListParagraph"/>
        <w:numPr>
          <w:ilvl w:val="0"/>
          <w:numId w:val="1"/>
        </w:numPr>
        <w:rPr>
          <w:lang w:val="af-ZA"/>
        </w:rPr>
      </w:pPr>
      <w:r w:rsidRPr="004D6CDD">
        <w:t>հայտնաբերված</w:t>
      </w:r>
      <w:r w:rsidRPr="00F946EE">
        <w:rPr>
          <w:lang w:val="af-ZA"/>
        </w:rPr>
        <w:t xml:space="preserve"> </w:t>
      </w:r>
      <w:r w:rsidRPr="004D6CDD">
        <w:t>անհամապատասխանությունների</w:t>
      </w:r>
      <w:r w:rsidRPr="00F946EE">
        <w:rPr>
          <w:lang w:val="af-ZA"/>
        </w:rPr>
        <w:t xml:space="preserve">, </w:t>
      </w:r>
      <w:r w:rsidRPr="004D6CDD">
        <w:t>խեղաթյուրումների</w:t>
      </w:r>
      <w:r w:rsidRPr="00F946EE">
        <w:rPr>
          <w:lang w:val="af-ZA"/>
        </w:rPr>
        <w:t xml:space="preserve">, </w:t>
      </w:r>
      <w:r w:rsidRPr="004D6CDD">
        <w:t>ինչպես</w:t>
      </w:r>
      <w:r w:rsidRPr="00F946EE">
        <w:rPr>
          <w:lang w:val="af-ZA"/>
        </w:rPr>
        <w:t xml:space="preserve"> </w:t>
      </w:r>
      <w:r w:rsidRPr="004D6CDD">
        <w:t>նաև</w:t>
      </w:r>
      <w:r w:rsidRPr="00F946EE">
        <w:rPr>
          <w:lang w:val="af-ZA"/>
        </w:rPr>
        <w:t xml:space="preserve"> </w:t>
      </w:r>
      <w:r w:rsidRPr="004D6CDD">
        <w:t>առաջարկությունների</w:t>
      </w:r>
      <w:r w:rsidRPr="00F946EE">
        <w:rPr>
          <w:lang w:val="af-ZA"/>
        </w:rPr>
        <w:t xml:space="preserve"> </w:t>
      </w:r>
      <w:r w:rsidRPr="004D6CDD">
        <w:t>վերաբերյալ</w:t>
      </w:r>
      <w:r w:rsidRPr="00F946EE">
        <w:rPr>
          <w:lang w:val="af-ZA"/>
        </w:rPr>
        <w:t xml:space="preserve"> </w:t>
      </w:r>
      <w:r w:rsidRPr="004D6CDD">
        <w:t>տեղեկատվություն</w:t>
      </w:r>
      <w:r w:rsidRPr="00F946EE">
        <w:rPr>
          <w:lang w:val="af-ZA"/>
        </w:rPr>
        <w:t xml:space="preserve">, </w:t>
      </w:r>
      <w:r w:rsidRPr="00337863">
        <w:t>որի</w:t>
      </w:r>
      <w:r w:rsidRPr="00F946EE">
        <w:rPr>
          <w:lang w:val="af-ZA"/>
        </w:rPr>
        <w:t xml:space="preserve"> </w:t>
      </w:r>
      <w:r w:rsidRPr="00337863">
        <w:t>միջոցով</w:t>
      </w:r>
      <w:r w:rsidRPr="00F946EE">
        <w:rPr>
          <w:lang w:val="af-ZA"/>
        </w:rPr>
        <w:t xml:space="preserve"> </w:t>
      </w:r>
      <w:r>
        <w:t>հաշվեքննողը</w:t>
      </w:r>
      <w:r w:rsidRPr="00F946EE">
        <w:rPr>
          <w:lang w:val="af-ZA"/>
        </w:rPr>
        <w:t xml:space="preserve"> </w:t>
      </w:r>
      <w:r w:rsidRPr="00337863">
        <w:t>օգտագործողներին</w:t>
      </w:r>
      <w:r w:rsidRPr="00F946EE">
        <w:rPr>
          <w:lang w:val="af-ZA"/>
        </w:rPr>
        <w:t xml:space="preserve"> </w:t>
      </w:r>
      <w:r w:rsidRPr="00337863">
        <w:t>տրամադրում</w:t>
      </w:r>
      <w:r w:rsidRPr="00F946EE">
        <w:rPr>
          <w:lang w:val="af-ZA"/>
        </w:rPr>
        <w:t xml:space="preserve"> </w:t>
      </w:r>
      <w:r w:rsidRPr="00337863">
        <w:t>է</w:t>
      </w:r>
      <w:r w:rsidRPr="00F946EE">
        <w:rPr>
          <w:lang w:val="af-ZA"/>
        </w:rPr>
        <w:t xml:space="preserve"> </w:t>
      </w:r>
      <w:r w:rsidRPr="00337863">
        <w:t>համապարփակ</w:t>
      </w:r>
      <w:r w:rsidRPr="00F946EE">
        <w:rPr>
          <w:lang w:val="af-ZA"/>
        </w:rPr>
        <w:t xml:space="preserve"> </w:t>
      </w:r>
      <w:r w:rsidRPr="00337863">
        <w:t>տեղեկատվություն</w:t>
      </w:r>
      <w:r w:rsidRPr="00F946EE">
        <w:rPr>
          <w:lang w:val="af-ZA"/>
        </w:rPr>
        <w:t xml:space="preserve"> </w:t>
      </w:r>
      <w:r w:rsidR="00E208E3">
        <w:t>հաշվեքննության</w:t>
      </w:r>
      <w:r w:rsidRPr="00F946EE">
        <w:rPr>
          <w:lang w:val="af-ZA"/>
        </w:rPr>
        <w:t xml:space="preserve"> </w:t>
      </w:r>
      <w:r w:rsidRPr="00337863">
        <w:t>առարկայի</w:t>
      </w:r>
      <w:r w:rsidRPr="00F946EE">
        <w:rPr>
          <w:lang w:val="af-ZA"/>
        </w:rPr>
        <w:t xml:space="preserve"> </w:t>
      </w:r>
      <w:r w:rsidRPr="00337863">
        <w:t>վերաբերյալ՝</w:t>
      </w:r>
      <w:r w:rsidRPr="00F946EE">
        <w:rPr>
          <w:lang w:val="af-ZA"/>
        </w:rPr>
        <w:t xml:space="preserve"> </w:t>
      </w:r>
      <w:r w:rsidRPr="00337863">
        <w:t>մանրամասն</w:t>
      </w:r>
      <w:r w:rsidRPr="00F946EE">
        <w:rPr>
          <w:lang w:val="af-ZA"/>
        </w:rPr>
        <w:t xml:space="preserve"> </w:t>
      </w:r>
      <w:r w:rsidRPr="00337863">
        <w:t>ներկայացնելով</w:t>
      </w:r>
      <w:r w:rsidRPr="00F946EE">
        <w:rPr>
          <w:lang w:val="af-ZA"/>
        </w:rPr>
        <w:t xml:space="preserve"> </w:t>
      </w:r>
      <w:r w:rsidRPr="00337863">
        <w:t>հայտնաբերված</w:t>
      </w:r>
      <w:r w:rsidRPr="00F946EE">
        <w:rPr>
          <w:lang w:val="af-ZA"/>
        </w:rPr>
        <w:t xml:space="preserve"> </w:t>
      </w:r>
      <w:r w:rsidR="001F5812">
        <w:t>անհամապատասխանություն</w:t>
      </w:r>
      <w:r w:rsidRPr="00337863">
        <w:t>ները</w:t>
      </w:r>
      <w:r w:rsidRPr="00F946EE">
        <w:rPr>
          <w:lang w:val="af-ZA"/>
        </w:rPr>
        <w:t xml:space="preserve">, </w:t>
      </w:r>
      <w:r w:rsidRPr="00337863">
        <w:t>դրանց</w:t>
      </w:r>
      <w:r w:rsidRPr="00F946EE">
        <w:rPr>
          <w:lang w:val="af-ZA"/>
        </w:rPr>
        <w:t xml:space="preserve"> </w:t>
      </w:r>
      <w:r w:rsidRPr="00337863">
        <w:t>հետևանքները</w:t>
      </w:r>
      <w:r w:rsidRPr="00F946EE">
        <w:rPr>
          <w:lang w:val="af-ZA"/>
        </w:rPr>
        <w:t xml:space="preserve"> </w:t>
      </w:r>
      <w:r w:rsidRPr="00337863">
        <w:t>և</w:t>
      </w:r>
      <w:r w:rsidRPr="00F946EE">
        <w:rPr>
          <w:lang w:val="af-ZA"/>
        </w:rPr>
        <w:t xml:space="preserve"> </w:t>
      </w:r>
      <w:r w:rsidRPr="00337863">
        <w:t>առաջարկությունները</w:t>
      </w:r>
      <w:r w:rsidRPr="00F946EE">
        <w:rPr>
          <w:lang w:val="af-ZA"/>
        </w:rPr>
        <w:t xml:space="preserve">: </w:t>
      </w:r>
    </w:p>
    <w:p w:rsidR="000237ED" w:rsidRPr="00FC2879" w:rsidRDefault="000237ED" w:rsidP="00651EC6">
      <w:pPr>
        <w:pStyle w:val="Heading2"/>
      </w:pPr>
      <w:bookmarkStart w:id="19" w:name="_Toc391906151"/>
      <w:bookmarkStart w:id="20" w:name="_Toc37078783"/>
      <w:r w:rsidRPr="00FC2879">
        <w:t xml:space="preserve">Հանրային հատվածի </w:t>
      </w:r>
      <w:r w:rsidR="00E96D53" w:rsidRPr="00FC2879">
        <w:t xml:space="preserve">համապատասխանության </w:t>
      </w:r>
      <w:r w:rsidR="005E6545">
        <w:t>հաշվեքննության</w:t>
      </w:r>
      <w:r w:rsidRPr="00FC2879">
        <w:t xml:space="preserve"> հիմնական սկզբունքներ</w:t>
      </w:r>
      <w:bookmarkEnd w:id="19"/>
      <w:bookmarkEnd w:id="20"/>
    </w:p>
    <w:p w:rsidR="000237ED" w:rsidRPr="00FC2879" w:rsidRDefault="00E96D53" w:rsidP="000237ED">
      <w:pPr>
        <w:rPr>
          <w:lang w:val="af-ZA"/>
        </w:rPr>
      </w:pPr>
      <w:r w:rsidRPr="00FC2879">
        <w:t>Համապատասխանության</w:t>
      </w:r>
      <w:r w:rsidR="000237ED" w:rsidRPr="00FC2879">
        <w:rPr>
          <w:lang w:val="af-ZA"/>
        </w:rPr>
        <w:t xml:space="preserve"> </w:t>
      </w:r>
      <w:r w:rsidR="005E6545">
        <w:t>հաշվեքննությ</w:t>
      </w:r>
      <w:r w:rsidR="00FB0A6D">
        <w:t>ունը</w:t>
      </w:r>
      <w:r w:rsidR="000237ED" w:rsidRPr="00FC2879">
        <w:rPr>
          <w:lang w:val="af-ZA"/>
        </w:rPr>
        <w:t xml:space="preserve"> </w:t>
      </w:r>
      <w:r w:rsidR="000237ED" w:rsidRPr="00FC2879">
        <w:t>հիմնված</w:t>
      </w:r>
      <w:r w:rsidR="000237ED" w:rsidRPr="00FC2879">
        <w:rPr>
          <w:lang w:val="af-ZA"/>
        </w:rPr>
        <w:t xml:space="preserve"> </w:t>
      </w:r>
      <w:r w:rsidR="00FB0A6D">
        <w:t>է</w:t>
      </w:r>
      <w:r w:rsidR="000237ED" w:rsidRPr="00FC2879">
        <w:rPr>
          <w:lang w:val="af-ZA"/>
        </w:rPr>
        <w:t xml:space="preserve"> </w:t>
      </w:r>
      <w:r w:rsidR="000237ED" w:rsidRPr="00FC2879">
        <w:t>հետևյալ</w:t>
      </w:r>
      <w:r w:rsidR="000237ED" w:rsidRPr="00FC2879">
        <w:rPr>
          <w:lang w:val="af-ZA"/>
        </w:rPr>
        <w:t xml:space="preserve"> </w:t>
      </w:r>
      <w:r w:rsidR="000237ED" w:rsidRPr="00FC2879">
        <w:t>հիմնական</w:t>
      </w:r>
      <w:r w:rsidR="000237ED" w:rsidRPr="00FC2879">
        <w:rPr>
          <w:lang w:val="af-ZA"/>
        </w:rPr>
        <w:t xml:space="preserve"> </w:t>
      </w:r>
      <w:r w:rsidR="000237ED" w:rsidRPr="00FC2879">
        <w:t>սկզբունքների</w:t>
      </w:r>
      <w:r w:rsidR="000237ED" w:rsidRPr="00FC2879">
        <w:rPr>
          <w:lang w:val="af-ZA"/>
        </w:rPr>
        <w:t xml:space="preserve"> </w:t>
      </w:r>
      <w:r w:rsidR="000237ED" w:rsidRPr="00FC2879">
        <w:t>վրա՝</w:t>
      </w:r>
    </w:p>
    <w:p w:rsidR="000237ED" w:rsidRPr="00FC2879" w:rsidRDefault="000237ED" w:rsidP="004D24A7">
      <w:pPr>
        <w:pStyle w:val="ListParagraph"/>
        <w:numPr>
          <w:ilvl w:val="0"/>
          <w:numId w:val="6"/>
        </w:numPr>
      </w:pPr>
      <w:r w:rsidRPr="00FC2879">
        <w:t>Էթիկա և անկախություն.</w:t>
      </w:r>
    </w:p>
    <w:p w:rsidR="000237ED" w:rsidRPr="00FC2879" w:rsidRDefault="000237ED" w:rsidP="004D24A7">
      <w:pPr>
        <w:pStyle w:val="ListParagraph"/>
        <w:numPr>
          <w:ilvl w:val="0"/>
          <w:numId w:val="6"/>
        </w:numPr>
      </w:pPr>
      <w:r w:rsidRPr="00FC2879">
        <w:t>Մասնագիտական դատ</w:t>
      </w:r>
      <w:r w:rsidR="00C33B1B">
        <w:t>ո</w:t>
      </w:r>
      <w:r w:rsidRPr="00FC2879">
        <w:t>ղություններ, պատշաճ մասնագիտական վերաբերմունք և մասնագիտական կասկածամտություն.</w:t>
      </w:r>
    </w:p>
    <w:p w:rsidR="000237ED" w:rsidRPr="00FC2879" w:rsidRDefault="00384F36" w:rsidP="004D24A7">
      <w:pPr>
        <w:pStyle w:val="ListParagraph"/>
        <w:numPr>
          <w:ilvl w:val="0"/>
          <w:numId w:val="6"/>
        </w:numPr>
      </w:pPr>
      <w:r>
        <w:t>Որակի հսկողություն</w:t>
      </w:r>
      <w:r w:rsidR="000237ED" w:rsidRPr="00FC2879">
        <w:t>.</w:t>
      </w:r>
    </w:p>
    <w:p w:rsidR="000237ED" w:rsidRPr="00FC2879" w:rsidRDefault="005E6545" w:rsidP="004D24A7">
      <w:pPr>
        <w:pStyle w:val="ListParagraph"/>
        <w:numPr>
          <w:ilvl w:val="0"/>
          <w:numId w:val="6"/>
        </w:numPr>
      </w:pPr>
      <w:r>
        <w:t>Հաշվեքննության</w:t>
      </w:r>
      <w:r w:rsidR="000237ED" w:rsidRPr="00FC2879">
        <w:t xml:space="preserve"> առաջադրանքի խմբի կառավարում.</w:t>
      </w:r>
    </w:p>
    <w:p w:rsidR="000237ED" w:rsidRPr="00FC2879" w:rsidRDefault="005E6545" w:rsidP="004D24A7">
      <w:pPr>
        <w:pStyle w:val="ListParagraph"/>
        <w:numPr>
          <w:ilvl w:val="0"/>
          <w:numId w:val="6"/>
        </w:numPr>
      </w:pPr>
      <w:r>
        <w:t>Հաշվեքննության</w:t>
      </w:r>
      <w:r w:rsidR="000237ED" w:rsidRPr="00FC2879">
        <w:t xml:space="preserve"> ռիսկ.</w:t>
      </w:r>
    </w:p>
    <w:p w:rsidR="000237ED" w:rsidRPr="00FC2879" w:rsidRDefault="000237ED" w:rsidP="004D24A7">
      <w:pPr>
        <w:pStyle w:val="ListParagraph"/>
        <w:numPr>
          <w:ilvl w:val="0"/>
          <w:numId w:val="6"/>
        </w:numPr>
      </w:pPr>
      <w:r w:rsidRPr="00FC2879">
        <w:t>Էականություն.</w:t>
      </w:r>
    </w:p>
    <w:p w:rsidR="000237ED" w:rsidRPr="00FC2879" w:rsidRDefault="005E6545" w:rsidP="004D24A7">
      <w:pPr>
        <w:pStyle w:val="ListParagraph"/>
        <w:numPr>
          <w:ilvl w:val="0"/>
          <w:numId w:val="6"/>
        </w:numPr>
      </w:pPr>
      <w:r>
        <w:lastRenderedPageBreak/>
        <w:t>Հաշվեքննության</w:t>
      </w:r>
      <w:r w:rsidR="000237ED" w:rsidRPr="00FC2879">
        <w:t xml:space="preserve"> առաջադրանքի փաստաթղթավորում.</w:t>
      </w:r>
    </w:p>
    <w:p w:rsidR="000237ED" w:rsidRPr="00FC2879" w:rsidRDefault="000237ED" w:rsidP="004D24A7">
      <w:pPr>
        <w:pStyle w:val="ListParagraph"/>
        <w:numPr>
          <w:ilvl w:val="0"/>
          <w:numId w:val="6"/>
        </w:numPr>
      </w:pPr>
      <w:r w:rsidRPr="00FC2879">
        <w:t>Հաղորդակցություն:</w:t>
      </w:r>
    </w:p>
    <w:p w:rsidR="000237ED" w:rsidRPr="00FC2879" w:rsidRDefault="000237ED" w:rsidP="00FC2879">
      <w:pPr>
        <w:pStyle w:val="Heading3"/>
      </w:pPr>
      <w:bookmarkStart w:id="21" w:name="_Toc391906152"/>
      <w:bookmarkStart w:id="22" w:name="_Toc37078784"/>
      <w:r w:rsidRPr="00FC2879">
        <w:t>Էթիկա և անկախություն</w:t>
      </w:r>
      <w:bookmarkEnd w:id="21"/>
      <w:bookmarkEnd w:id="22"/>
    </w:p>
    <w:p w:rsidR="00B7105D" w:rsidRPr="00B7105D" w:rsidRDefault="00B7105D" w:rsidP="00B7105D">
      <w:pPr>
        <w:rPr>
          <w:lang w:val="af-ZA"/>
        </w:rPr>
      </w:pPr>
      <w:bookmarkStart w:id="23" w:name="_Toc391906153"/>
      <w:bookmarkStart w:id="24" w:name="_Toc37078785"/>
      <w:r>
        <w:rPr>
          <w:lang w:val="ru-RU"/>
        </w:rPr>
        <w:t>Հաշվեքննիչ</w:t>
      </w:r>
      <w:r w:rsidRPr="00B7105D">
        <w:rPr>
          <w:lang w:val="af-ZA"/>
        </w:rPr>
        <w:t xml:space="preserve"> </w:t>
      </w:r>
      <w:r>
        <w:rPr>
          <w:lang w:val="ru-RU"/>
        </w:rPr>
        <w:t>պալատի</w:t>
      </w:r>
      <w:r w:rsidRPr="00B7105D">
        <w:rPr>
          <w:lang w:val="af-ZA"/>
        </w:rPr>
        <w:t xml:space="preserve"> </w:t>
      </w:r>
      <w:r>
        <w:rPr>
          <w:lang w:val="ru-RU"/>
        </w:rPr>
        <w:t>անդամների</w:t>
      </w:r>
      <w:r w:rsidRPr="00B7105D">
        <w:rPr>
          <w:lang w:val="af-ZA"/>
        </w:rPr>
        <w:t xml:space="preserve"> </w:t>
      </w:r>
      <w:r>
        <w:rPr>
          <w:lang w:val="ru-RU"/>
        </w:rPr>
        <w:t>և</w:t>
      </w:r>
      <w:r w:rsidRPr="00B7105D">
        <w:rPr>
          <w:lang w:val="af-ZA"/>
        </w:rPr>
        <w:t xml:space="preserve"> </w:t>
      </w:r>
      <w:r>
        <w:rPr>
          <w:lang w:val="ru-RU"/>
        </w:rPr>
        <w:t>հ</w:t>
      </w:r>
      <w:r>
        <w:t>աշվեքննողների</w:t>
      </w:r>
      <w:r w:rsidRPr="00B7105D">
        <w:rPr>
          <w:lang w:val="af-ZA"/>
        </w:rPr>
        <w:t xml:space="preserve"> </w:t>
      </w:r>
      <w:r w:rsidRPr="00337863">
        <w:t>վարքագիծը</w:t>
      </w:r>
      <w:r w:rsidRPr="00B7105D">
        <w:rPr>
          <w:lang w:val="af-ZA"/>
        </w:rPr>
        <w:t xml:space="preserve"> </w:t>
      </w:r>
      <w:r w:rsidRPr="00337863">
        <w:t>պետք</w:t>
      </w:r>
      <w:r w:rsidRPr="00B7105D">
        <w:rPr>
          <w:lang w:val="af-ZA"/>
        </w:rPr>
        <w:t xml:space="preserve"> </w:t>
      </w:r>
      <w:r w:rsidRPr="00337863">
        <w:t>է</w:t>
      </w:r>
      <w:r w:rsidRPr="00B7105D">
        <w:rPr>
          <w:lang w:val="af-ZA"/>
        </w:rPr>
        <w:t xml:space="preserve"> </w:t>
      </w:r>
      <w:r w:rsidRPr="00337863">
        <w:t>համապատասխանի</w:t>
      </w:r>
      <w:r w:rsidRPr="00B7105D">
        <w:rPr>
          <w:lang w:val="af-ZA"/>
        </w:rPr>
        <w:t xml:space="preserve"> </w:t>
      </w:r>
      <w:r>
        <w:rPr>
          <w:lang w:val="ru-RU"/>
        </w:rPr>
        <w:t>Հաշվեքննիչ</w:t>
      </w:r>
      <w:r w:rsidRPr="00B7105D">
        <w:rPr>
          <w:lang w:val="af-ZA"/>
        </w:rPr>
        <w:t xml:space="preserve"> </w:t>
      </w:r>
      <w:r>
        <w:rPr>
          <w:lang w:val="ru-RU"/>
        </w:rPr>
        <w:t>պալատի</w:t>
      </w:r>
      <w:r w:rsidRPr="00B7105D">
        <w:rPr>
          <w:lang w:val="af-ZA"/>
        </w:rPr>
        <w:t xml:space="preserve"> </w:t>
      </w:r>
      <w:r>
        <w:rPr>
          <w:lang w:val="ru-RU"/>
        </w:rPr>
        <w:t>կողմից</w:t>
      </w:r>
      <w:r w:rsidRPr="00B7105D">
        <w:rPr>
          <w:lang w:val="af-ZA"/>
        </w:rPr>
        <w:t xml:space="preserve"> </w:t>
      </w:r>
      <w:r>
        <w:rPr>
          <w:lang w:val="ru-RU"/>
        </w:rPr>
        <w:t>հաստատված</w:t>
      </w:r>
      <w:r w:rsidRPr="00B7105D">
        <w:rPr>
          <w:lang w:val="af-ZA"/>
        </w:rPr>
        <w:t xml:space="preserve"> </w:t>
      </w:r>
      <w:r>
        <w:rPr>
          <w:lang w:val="ru-RU"/>
        </w:rPr>
        <w:t>վարքագծի</w:t>
      </w:r>
      <w:r w:rsidRPr="00B7105D">
        <w:rPr>
          <w:lang w:val="af-ZA"/>
        </w:rPr>
        <w:t xml:space="preserve"> </w:t>
      </w:r>
      <w:r>
        <w:rPr>
          <w:lang w:val="ru-RU"/>
        </w:rPr>
        <w:t>կանոններին</w:t>
      </w:r>
      <w:r w:rsidRPr="00B7105D">
        <w:rPr>
          <w:lang w:val="af-ZA"/>
        </w:rPr>
        <w:t xml:space="preserve">: </w:t>
      </w:r>
    </w:p>
    <w:p w:rsidR="000237ED" w:rsidRPr="00FC2879" w:rsidRDefault="000237ED" w:rsidP="00FC2879">
      <w:pPr>
        <w:pStyle w:val="Heading3"/>
      </w:pPr>
      <w:r w:rsidRPr="00FC2879">
        <w:t>Մասնագիտական դատաղություններ, պատշաճ մասնագիտական վերաբերմունք և մասնագիտական կասկածամտություն</w:t>
      </w:r>
      <w:bookmarkEnd w:id="23"/>
      <w:bookmarkEnd w:id="24"/>
    </w:p>
    <w:p w:rsidR="000237ED" w:rsidRPr="00FC2879" w:rsidRDefault="00440E84" w:rsidP="000237ED">
      <w:pPr>
        <w:rPr>
          <w:lang w:val="af-ZA"/>
        </w:rPr>
      </w:pPr>
      <w:r>
        <w:t>Հաշվեքննողները</w:t>
      </w:r>
      <w:r w:rsidR="000237ED" w:rsidRPr="00FC2879">
        <w:rPr>
          <w:lang w:val="af-ZA"/>
        </w:rPr>
        <w:t xml:space="preserve"> </w:t>
      </w:r>
      <w:r w:rsidR="000237ED" w:rsidRPr="00FC2879">
        <w:t>պետք</w:t>
      </w:r>
      <w:r w:rsidR="000237ED" w:rsidRPr="00FC2879">
        <w:rPr>
          <w:lang w:val="af-ZA"/>
        </w:rPr>
        <w:t xml:space="preserve"> </w:t>
      </w:r>
      <w:r w:rsidR="000237ED" w:rsidRPr="00FC2879">
        <w:t>է</w:t>
      </w:r>
      <w:r w:rsidR="000237ED" w:rsidRPr="00FC2879">
        <w:rPr>
          <w:lang w:val="af-ZA"/>
        </w:rPr>
        <w:t xml:space="preserve"> </w:t>
      </w:r>
      <w:r w:rsidR="000237ED" w:rsidRPr="00FC2879">
        <w:t>ցուցաբերեն</w:t>
      </w:r>
      <w:r w:rsidR="000237ED" w:rsidRPr="00FC2879">
        <w:rPr>
          <w:lang w:val="af-ZA"/>
        </w:rPr>
        <w:t xml:space="preserve"> </w:t>
      </w:r>
      <w:r w:rsidR="000237ED" w:rsidRPr="00FC2879">
        <w:t>մասնագիտական</w:t>
      </w:r>
      <w:r w:rsidR="000237ED" w:rsidRPr="00FC2879">
        <w:rPr>
          <w:lang w:val="af-ZA"/>
        </w:rPr>
        <w:t xml:space="preserve"> </w:t>
      </w:r>
      <w:r w:rsidR="000237ED" w:rsidRPr="00FC2879">
        <w:t>վարքագիծ</w:t>
      </w:r>
      <w:r w:rsidR="000237ED" w:rsidRPr="00FC2879">
        <w:rPr>
          <w:lang w:val="af-ZA"/>
        </w:rPr>
        <w:t xml:space="preserve"> </w:t>
      </w:r>
      <w:r w:rsidR="000237ED" w:rsidRPr="00FC2879">
        <w:t>կիրառելով</w:t>
      </w:r>
      <w:r w:rsidR="000237ED" w:rsidRPr="00FC2879">
        <w:rPr>
          <w:lang w:val="af-ZA"/>
        </w:rPr>
        <w:t xml:space="preserve"> </w:t>
      </w:r>
      <w:r w:rsidR="000237ED" w:rsidRPr="00FC2879">
        <w:t>մասնագիտական</w:t>
      </w:r>
      <w:r w:rsidR="000237ED" w:rsidRPr="00FC2879">
        <w:rPr>
          <w:lang w:val="af-ZA"/>
        </w:rPr>
        <w:t xml:space="preserve"> </w:t>
      </w:r>
      <w:r w:rsidR="000237ED" w:rsidRPr="00FC2879">
        <w:t>կասկածամտություն</w:t>
      </w:r>
      <w:r w:rsidR="000237ED" w:rsidRPr="00FC2879">
        <w:rPr>
          <w:lang w:val="af-ZA"/>
        </w:rPr>
        <w:t xml:space="preserve">, </w:t>
      </w:r>
      <w:r w:rsidR="000237ED" w:rsidRPr="00FC2879">
        <w:t>կատարելով</w:t>
      </w:r>
      <w:r w:rsidR="000237ED" w:rsidRPr="00FC2879">
        <w:rPr>
          <w:lang w:val="af-ZA"/>
        </w:rPr>
        <w:t xml:space="preserve"> </w:t>
      </w:r>
      <w:r w:rsidR="000237ED" w:rsidRPr="00FC2879">
        <w:t>մասնագիտական</w:t>
      </w:r>
      <w:r w:rsidR="000237ED" w:rsidRPr="00FC2879">
        <w:rPr>
          <w:lang w:val="af-ZA"/>
        </w:rPr>
        <w:t xml:space="preserve"> </w:t>
      </w:r>
      <w:r w:rsidR="000237ED" w:rsidRPr="00FC2879">
        <w:t>դատողություններ</w:t>
      </w:r>
      <w:r w:rsidR="000237ED" w:rsidRPr="00FC2879">
        <w:rPr>
          <w:lang w:val="af-ZA"/>
        </w:rPr>
        <w:t xml:space="preserve"> </w:t>
      </w:r>
      <w:r w:rsidR="000237ED" w:rsidRPr="00FC2879">
        <w:t>և</w:t>
      </w:r>
      <w:r w:rsidR="000237ED" w:rsidRPr="00FC2879">
        <w:rPr>
          <w:lang w:val="af-ZA"/>
        </w:rPr>
        <w:t xml:space="preserve"> </w:t>
      </w:r>
      <w:r w:rsidR="000237ED" w:rsidRPr="00FC2879">
        <w:t>ցուցաբերելով</w:t>
      </w:r>
      <w:r w:rsidR="000237ED" w:rsidRPr="00FC2879">
        <w:rPr>
          <w:lang w:val="af-ZA"/>
        </w:rPr>
        <w:t xml:space="preserve"> </w:t>
      </w:r>
      <w:r w:rsidR="000237ED" w:rsidRPr="00FC2879">
        <w:t>պատշաճ</w:t>
      </w:r>
      <w:r w:rsidR="000237ED" w:rsidRPr="00FC2879">
        <w:rPr>
          <w:lang w:val="af-ZA"/>
        </w:rPr>
        <w:t xml:space="preserve"> </w:t>
      </w:r>
      <w:r w:rsidR="000237ED" w:rsidRPr="00FC2879">
        <w:t>մասնագիտական</w:t>
      </w:r>
      <w:r w:rsidR="000237ED" w:rsidRPr="00FC2879">
        <w:rPr>
          <w:lang w:val="af-ZA"/>
        </w:rPr>
        <w:t xml:space="preserve"> </w:t>
      </w:r>
      <w:r w:rsidR="000237ED" w:rsidRPr="00FC2879">
        <w:t>վերաբերմունք</w:t>
      </w:r>
      <w:r w:rsidR="000237ED" w:rsidRPr="00FC2879">
        <w:rPr>
          <w:lang w:val="af-ZA"/>
        </w:rPr>
        <w:t>:</w:t>
      </w:r>
    </w:p>
    <w:p w:rsidR="000237ED" w:rsidRPr="00FC2879" w:rsidRDefault="000237ED" w:rsidP="000237ED">
      <w:pPr>
        <w:rPr>
          <w:lang w:val="af-ZA"/>
        </w:rPr>
      </w:pPr>
      <w:r w:rsidRPr="00FC2879">
        <w:t>Մասնագիտական</w:t>
      </w:r>
      <w:r w:rsidRPr="00FC2879">
        <w:rPr>
          <w:lang w:val="af-ZA"/>
        </w:rPr>
        <w:t xml:space="preserve"> </w:t>
      </w:r>
      <w:r w:rsidRPr="00FC2879">
        <w:t>կասկածամտությունը</w:t>
      </w:r>
      <w:r w:rsidRPr="00FC2879">
        <w:rPr>
          <w:lang w:val="af-ZA"/>
        </w:rPr>
        <w:t xml:space="preserve"> </w:t>
      </w:r>
      <w:r w:rsidRPr="00FC2879">
        <w:t>վերաբերմունք</w:t>
      </w:r>
      <w:r w:rsidRPr="00FC2879">
        <w:rPr>
          <w:lang w:val="af-ZA"/>
        </w:rPr>
        <w:t xml:space="preserve"> </w:t>
      </w:r>
      <w:r w:rsidRPr="00FC2879">
        <w:t>է</w:t>
      </w:r>
      <w:r w:rsidRPr="00FC2879">
        <w:rPr>
          <w:lang w:val="af-ZA"/>
        </w:rPr>
        <w:t xml:space="preserve">, </w:t>
      </w:r>
      <w:r w:rsidRPr="00FC2879">
        <w:t>որը</w:t>
      </w:r>
      <w:r w:rsidRPr="00FC2879">
        <w:rPr>
          <w:lang w:val="af-ZA"/>
        </w:rPr>
        <w:t xml:space="preserve"> </w:t>
      </w:r>
      <w:r w:rsidRPr="00FC2879">
        <w:t>ներառում</w:t>
      </w:r>
      <w:r w:rsidRPr="00FC2879">
        <w:rPr>
          <w:lang w:val="af-ZA"/>
        </w:rPr>
        <w:t xml:space="preserve"> </w:t>
      </w:r>
      <w:r w:rsidRPr="00FC2879">
        <w:t>է</w:t>
      </w:r>
      <w:r w:rsidRPr="00FC2879">
        <w:rPr>
          <w:lang w:val="af-ZA"/>
        </w:rPr>
        <w:t xml:space="preserve"> </w:t>
      </w:r>
      <w:r w:rsidRPr="00FC2879">
        <w:t>զգոնություն</w:t>
      </w:r>
      <w:r w:rsidRPr="00FC2879">
        <w:rPr>
          <w:lang w:val="af-ZA"/>
        </w:rPr>
        <w:t xml:space="preserve"> </w:t>
      </w:r>
      <w:r w:rsidRPr="00FC2879">
        <w:t>և</w:t>
      </w:r>
      <w:r w:rsidRPr="00FC2879">
        <w:rPr>
          <w:lang w:val="af-ZA"/>
        </w:rPr>
        <w:t xml:space="preserve"> </w:t>
      </w:r>
      <w:r w:rsidRPr="00FC2879">
        <w:t>կասկածամտություն</w:t>
      </w:r>
      <w:r w:rsidRPr="00FC2879">
        <w:rPr>
          <w:lang w:val="af-ZA"/>
        </w:rPr>
        <w:t xml:space="preserve"> </w:t>
      </w:r>
      <w:r w:rsidRPr="00FC2879">
        <w:t>հավաքագրված</w:t>
      </w:r>
      <w:r w:rsidRPr="00FC2879">
        <w:rPr>
          <w:lang w:val="af-ZA"/>
        </w:rPr>
        <w:t xml:space="preserve"> </w:t>
      </w:r>
      <w:r w:rsidRPr="00FC2879">
        <w:t>ապացույցների</w:t>
      </w:r>
      <w:r w:rsidRPr="00FC2879">
        <w:rPr>
          <w:lang w:val="af-ZA"/>
        </w:rPr>
        <w:t xml:space="preserve"> </w:t>
      </w:r>
      <w:r w:rsidRPr="00FC2879">
        <w:t>համապատասխանության</w:t>
      </w:r>
      <w:r w:rsidRPr="00FC2879">
        <w:rPr>
          <w:lang w:val="af-ZA"/>
        </w:rPr>
        <w:t xml:space="preserve"> </w:t>
      </w:r>
      <w:r w:rsidRPr="00FC2879">
        <w:t>և</w:t>
      </w:r>
      <w:r w:rsidRPr="00FC2879">
        <w:rPr>
          <w:lang w:val="af-ZA"/>
        </w:rPr>
        <w:t xml:space="preserve"> </w:t>
      </w:r>
      <w:r w:rsidRPr="00FC2879">
        <w:t>համապատասխան</w:t>
      </w:r>
      <w:r w:rsidRPr="00FC2879">
        <w:rPr>
          <w:lang w:val="af-ZA"/>
        </w:rPr>
        <w:t xml:space="preserve"> </w:t>
      </w:r>
      <w:r w:rsidRPr="00FC2879">
        <w:t>ապացույցների</w:t>
      </w:r>
      <w:r w:rsidRPr="00FC2879">
        <w:rPr>
          <w:lang w:val="af-ZA"/>
        </w:rPr>
        <w:t xml:space="preserve"> </w:t>
      </w:r>
      <w:r w:rsidRPr="00FC2879">
        <w:t>բավարարության</w:t>
      </w:r>
      <w:r w:rsidRPr="00FC2879">
        <w:rPr>
          <w:lang w:val="af-ZA"/>
        </w:rPr>
        <w:t xml:space="preserve"> </w:t>
      </w:r>
      <w:r w:rsidRPr="00FC2879">
        <w:t>գնահատման</w:t>
      </w:r>
      <w:r w:rsidRPr="00FC2879">
        <w:rPr>
          <w:lang w:val="af-ZA"/>
        </w:rPr>
        <w:t xml:space="preserve"> </w:t>
      </w:r>
      <w:r w:rsidRPr="00FC2879">
        <w:t>ողջ</w:t>
      </w:r>
      <w:r w:rsidRPr="00FC2879">
        <w:rPr>
          <w:lang w:val="af-ZA"/>
        </w:rPr>
        <w:t xml:space="preserve"> </w:t>
      </w:r>
      <w:r w:rsidRPr="00FC2879">
        <w:t>ընթացքում՝</w:t>
      </w:r>
      <w:r w:rsidRPr="00FC2879">
        <w:rPr>
          <w:lang w:val="af-ZA"/>
        </w:rPr>
        <w:t xml:space="preserve"> </w:t>
      </w:r>
      <w:r w:rsidRPr="00FC2879">
        <w:t>ուշադրություն</w:t>
      </w:r>
      <w:r w:rsidRPr="00FC2879">
        <w:rPr>
          <w:lang w:val="af-ZA"/>
        </w:rPr>
        <w:t xml:space="preserve"> </w:t>
      </w:r>
      <w:r w:rsidRPr="00FC2879">
        <w:t>ցուցաբերելով</w:t>
      </w:r>
      <w:r w:rsidRPr="00FC2879">
        <w:rPr>
          <w:lang w:val="af-ZA"/>
        </w:rPr>
        <w:t xml:space="preserve"> </w:t>
      </w:r>
      <w:r w:rsidRPr="00FC2879">
        <w:t>այն</w:t>
      </w:r>
      <w:r w:rsidRPr="00FC2879">
        <w:rPr>
          <w:lang w:val="af-ZA"/>
        </w:rPr>
        <w:t xml:space="preserve"> </w:t>
      </w:r>
      <w:r w:rsidRPr="00FC2879">
        <w:t>պայմանների</w:t>
      </w:r>
      <w:r w:rsidRPr="00FC2879">
        <w:rPr>
          <w:lang w:val="af-ZA"/>
        </w:rPr>
        <w:t xml:space="preserve"> </w:t>
      </w:r>
      <w:r w:rsidRPr="00FC2879">
        <w:t>նկատմամբ</w:t>
      </w:r>
      <w:r w:rsidRPr="00FC2879">
        <w:rPr>
          <w:lang w:val="af-ZA"/>
        </w:rPr>
        <w:t xml:space="preserve">, </w:t>
      </w:r>
      <w:r w:rsidRPr="00FC2879">
        <w:t>որոնք</w:t>
      </w:r>
      <w:r w:rsidRPr="00FC2879">
        <w:rPr>
          <w:lang w:val="af-ZA"/>
        </w:rPr>
        <w:t xml:space="preserve"> </w:t>
      </w:r>
      <w:r w:rsidRPr="00FC2879">
        <w:t>կարող</w:t>
      </w:r>
      <w:r w:rsidRPr="00FC2879">
        <w:rPr>
          <w:lang w:val="af-ZA"/>
        </w:rPr>
        <w:t xml:space="preserve"> </w:t>
      </w:r>
      <w:r w:rsidRPr="00FC2879">
        <w:t>են</w:t>
      </w:r>
      <w:r w:rsidRPr="00FC2879">
        <w:rPr>
          <w:lang w:val="af-ZA"/>
        </w:rPr>
        <w:t xml:space="preserve"> </w:t>
      </w:r>
      <w:r w:rsidRPr="00FC2879">
        <w:t>վկայել</w:t>
      </w:r>
      <w:r w:rsidRPr="00FC2879">
        <w:rPr>
          <w:lang w:val="af-ZA"/>
        </w:rPr>
        <w:t xml:space="preserve"> </w:t>
      </w:r>
      <w:r w:rsidR="00843473" w:rsidRPr="00FC2879">
        <w:t>կիրառելի</w:t>
      </w:r>
      <w:r w:rsidR="00843473" w:rsidRPr="00FC2879">
        <w:rPr>
          <w:lang w:val="af-ZA"/>
        </w:rPr>
        <w:t xml:space="preserve"> </w:t>
      </w:r>
      <w:r w:rsidR="00843473" w:rsidRPr="00FC2879">
        <w:t>օրենսդրական</w:t>
      </w:r>
      <w:r w:rsidR="00843473" w:rsidRPr="00FC2879">
        <w:rPr>
          <w:lang w:val="af-ZA"/>
        </w:rPr>
        <w:t xml:space="preserve"> </w:t>
      </w:r>
      <w:r w:rsidR="00843473" w:rsidRPr="00FC2879">
        <w:t>պահանջների</w:t>
      </w:r>
      <w:r w:rsidR="00520033" w:rsidRPr="00FC2879">
        <w:rPr>
          <w:lang w:val="af-ZA"/>
        </w:rPr>
        <w:t xml:space="preserve"> </w:t>
      </w:r>
      <w:r w:rsidR="00520033" w:rsidRPr="00FC2879">
        <w:t>անհամապատասխանությունների</w:t>
      </w:r>
      <w:r w:rsidRPr="00FC2879">
        <w:rPr>
          <w:lang w:val="af-ZA"/>
        </w:rPr>
        <w:t xml:space="preserve"> </w:t>
      </w:r>
      <w:r w:rsidRPr="00FC2879">
        <w:t>մասին</w:t>
      </w:r>
      <w:r w:rsidRPr="00FC2879">
        <w:rPr>
          <w:lang w:val="af-ZA"/>
        </w:rPr>
        <w:t xml:space="preserve">: </w:t>
      </w:r>
    </w:p>
    <w:p w:rsidR="000237ED" w:rsidRPr="00FC2879" w:rsidRDefault="000237ED" w:rsidP="000237ED">
      <w:pPr>
        <w:rPr>
          <w:lang w:val="af-ZA"/>
        </w:rPr>
      </w:pPr>
      <w:r w:rsidRPr="00FC2879">
        <w:t>Մասնագիտական</w:t>
      </w:r>
      <w:r w:rsidRPr="00FC2879">
        <w:rPr>
          <w:lang w:val="af-ZA"/>
        </w:rPr>
        <w:t xml:space="preserve"> </w:t>
      </w:r>
      <w:r w:rsidRPr="00FC2879">
        <w:t>դատողությունը</w:t>
      </w:r>
      <w:r w:rsidRPr="00FC2879">
        <w:rPr>
          <w:lang w:val="af-ZA"/>
        </w:rPr>
        <w:t xml:space="preserve"> </w:t>
      </w:r>
      <w:r w:rsidRPr="00FC2879">
        <w:t>ներառում</w:t>
      </w:r>
      <w:r w:rsidRPr="00FC2879">
        <w:rPr>
          <w:lang w:val="af-ZA"/>
        </w:rPr>
        <w:t xml:space="preserve"> </w:t>
      </w:r>
      <w:r w:rsidRPr="00FC2879">
        <w:t>է</w:t>
      </w:r>
      <w:r w:rsidRPr="00FC2879">
        <w:rPr>
          <w:lang w:val="af-ZA"/>
        </w:rPr>
        <w:t xml:space="preserve"> </w:t>
      </w:r>
      <w:r w:rsidRPr="00FC2879">
        <w:t>մասնագիտական</w:t>
      </w:r>
      <w:r w:rsidRPr="00FC2879">
        <w:rPr>
          <w:lang w:val="af-ZA"/>
        </w:rPr>
        <w:t xml:space="preserve"> </w:t>
      </w:r>
      <w:r w:rsidRPr="00FC2879">
        <w:t>գիտելիքների</w:t>
      </w:r>
      <w:r w:rsidRPr="00FC2879">
        <w:rPr>
          <w:lang w:val="af-ZA"/>
        </w:rPr>
        <w:t xml:space="preserve">, </w:t>
      </w:r>
      <w:r w:rsidRPr="00FC2879">
        <w:t>հմտությունների</w:t>
      </w:r>
      <w:r w:rsidRPr="00FC2879">
        <w:rPr>
          <w:lang w:val="af-ZA"/>
        </w:rPr>
        <w:t xml:space="preserve"> </w:t>
      </w:r>
      <w:r w:rsidRPr="00FC2879">
        <w:t>և</w:t>
      </w:r>
      <w:r w:rsidRPr="00FC2879">
        <w:rPr>
          <w:lang w:val="af-ZA"/>
        </w:rPr>
        <w:t xml:space="preserve"> </w:t>
      </w:r>
      <w:r w:rsidRPr="00FC2879">
        <w:t>փորձառության</w:t>
      </w:r>
      <w:r w:rsidRPr="00FC2879">
        <w:rPr>
          <w:lang w:val="af-ZA"/>
        </w:rPr>
        <w:t xml:space="preserve"> </w:t>
      </w:r>
      <w:r w:rsidRPr="00FC2879">
        <w:t>կիրառումը</w:t>
      </w:r>
      <w:r w:rsidRPr="00FC2879">
        <w:rPr>
          <w:lang w:val="af-ZA"/>
        </w:rPr>
        <w:t xml:space="preserve"> </w:t>
      </w:r>
      <w:r w:rsidR="005E6545">
        <w:t>հաշվեքննության</w:t>
      </w:r>
      <w:r w:rsidRPr="00FC2879">
        <w:rPr>
          <w:lang w:val="af-ZA"/>
        </w:rPr>
        <w:t xml:space="preserve"> </w:t>
      </w:r>
      <w:r w:rsidRPr="00FC2879">
        <w:t>ողջ</w:t>
      </w:r>
      <w:r w:rsidRPr="00FC2879">
        <w:rPr>
          <w:lang w:val="af-ZA"/>
        </w:rPr>
        <w:t xml:space="preserve"> </w:t>
      </w:r>
      <w:r w:rsidRPr="00FC2879">
        <w:t>ընթացքում՝</w:t>
      </w:r>
      <w:r w:rsidRPr="00FC2879">
        <w:rPr>
          <w:lang w:val="af-ZA"/>
        </w:rPr>
        <w:t xml:space="preserve"> </w:t>
      </w:r>
      <w:r w:rsidRPr="00FC2879">
        <w:t>առաջադրանքի</w:t>
      </w:r>
      <w:r w:rsidRPr="00FC2879">
        <w:rPr>
          <w:lang w:val="af-ZA"/>
        </w:rPr>
        <w:t xml:space="preserve"> </w:t>
      </w:r>
      <w:r w:rsidRPr="00FC2879">
        <w:t>պլանավորման</w:t>
      </w:r>
      <w:r w:rsidRPr="00FC2879">
        <w:rPr>
          <w:lang w:val="af-ZA"/>
        </w:rPr>
        <w:t xml:space="preserve">, </w:t>
      </w:r>
      <w:r w:rsidRPr="00FC2879">
        <w:t>իրականացման</w:t>
      </w:r>
      <w:r w:rsidRPr="00FC2879">
        <w:rPr>
          <w:lang w:val="af-ZA"/>
        </w:rPr>
        <w:t xml:space="preserve">, </w:t>
      </w:r>
      <w:r w:rsidR="00CD4094">
        <w:rPr>
          <w:lang w:val="af-ZA"/>
        </w:rPr>
        <w:t xml:space="preserve">ընթացիկ </w:t>
      </w:r>
      <w:r w:rsidR="00C96725">
        <w:t>եզրակացությունների</w:t>
      </w:r>
      <w:r w:rsidRPr="00FC2879">
        <w:rPr>
          <w:lang w:val="af-ZA"/>
        </w:rPr>
        <w:t xml:space="preserve"> </w:t>
      </w:r>
      <w:r w:rsidRPr="00FC2879">
        <w:t>տրամադրման</w:t>
      </w:r>
      <w:r w:rsidRPr="00FC2879">
        <w:rPr>
          <w:lang w:val="af-ZA"/>
        </w:rPr>
        <w:t xml:space="preserve"> </w:t>
      </w:r>
      <w:r w:rsidRPr="00FC2879">
        <w:t>և</w:t>
      </w:r>
      <w:r w:rsidRPr="00FC2879">
        <w:rPr>
          <w:lang w:val="af-ZA"/>
        </w:rPr>
        <w:t xml:space="preserve"> </w:t>
      </w:r>
      <w:r w:rsidRPr="00FC2879">
        <w:t>վերստուգման</w:t>
      </w:r>
      <w:r w:rsidRPr="00FC2879">
        <w:rPr>
          <w:lang w:val="af-ZA"/>
        </w:rPr>
        <w:t xml:space="preserve"> </w:t>
      </w:r>
      <w:r w:rsidRPr="00FC2879">
        <w:t>գործընթացի</w:t>
      </w:r>
      <w:r w:rsidRPr="00FC2879">
        <w:rPr>
          <w:lang w:val="af-ZA"/>
        </w:rPr>
        <w:t xml:space="preserve"> </w:t>
      </w:r>
      <w:r w:rsidRPr="00FC2879">
        <w:t>ընթացքում</w:t>
      </w:r>
      <w:r w:rsidRPr="00FC2879">
        <w:rPr>
          <w:lang w:val="af-ZA"/>
        </w:rPr>
        <w:t>:</w:t>
      </w:r>
    </w:p>
    <w:p w:rsidR="000237ED" w:rsidRPr="00FC2879" w:rsidRDefault="00384F36" w:rsidP="00FC2879">
      <w:pPr>
        <w:pStyle w:val="Heading3"/>
      </w:pPr>
      <w:bookmarkStart w:id="25" w:name="_Toc37078786"/>
      <w:r>
        <w:t>Որակի հսկողություն</w:t>
      </w:r>
      <w:bookmarkEnd w:id="25"/>
    </w:p>
    <w:p w:rsidR="000237ED" w:rsidRPr="00FC2879" w:rsidRDefault="00440E84" w:rsidP="000237ED">
      <w:pPr>
        <w:rPr>
          <w:lang w:val="af-ZA"/>
        </w:rPr>
      </w:pPr>
      <w:r>
        <w:t>Հաշվեքննողները</w:t>
      </w:r>
      <w:r w:rsidR="000237ED" w:rsidRPr="00FC2879">
        <w:rPr>
          <w:lang w:val="af-ZA"/>
        </w:rPr>
        <w:t xml:space="preserve"> </w:t>
      </w:r>
      <w:r w:rsidR="000237ED" w:rsidRPr="00FC2879">
        <w:t>պետք</w:t>
      </w:r>
      <w:r w:rsidR="000237ED" w:rsidRPr="00FC2879">
        <w:rPr>
          <w:lang w:val="af-ZA"/>
        </w:rPr>
        <w:t xml:space="preserve"> </w:t>
      </w:r>
      <w:r w:rsidR="000237ED" w:rsidRPr="00FC2879">
        <w:t>է</w:t>
      </w:r>
      <w:r w:rsidR="000237ED" w:rsidRPr="00FC2879">
        <w:rPr>
          <w:lang w:val="af-ZA"/>
        </w:rPr>
        <w:t xml:space="preserve"> </w:t>
      </w:r>
      <w:r w:rsidR="000237ED" w:rsidRPr="00FC2879">
        <w:t>հետևողականորեն</w:t>
      </w:r>
      <w:r w:rsidR="000237ED" w:rsidRPr="00FC2879">
        <w:rPr>
          <w:lang w:val="af-ZA"/>
        </w:rPr>
        <w:t xml:space="preserve"> </w:t>
      </w:r>
      <w:r w:rsidR="000237ED" w:rsidRPr="00FC2879">
        <w:t>կիրառեն</w:t>
      </w:r>
      <w:r w:rsidR="000237ED" w:rsidRPr="00FC2879">
        <w:rPr>
          <w:lang w:val="af-ZA"/>
        </w:rPr>
        <w:t xml:space="preserve"> </w:t>
      </w:r>
      <w:r w:rsidR="009C1516">
        <w:t>ՀՊ</w:t>
      </w:r>
      <w:r w:rsidR="000237ED" w:rsidRPr="00FC2879">
        <w:rPr>
          <w:lang w:val="af-ZA"/>
        </w:rPr>
        <w:t>-</w:t>
      </w:r>
      <w:r w:rsidR="000237ED" w:rsidRPr="00FC2879">
        <w:t>ի</w:t>
      </w:r>
      <w:r w:rsidR="000237ED" w:rsidRPr="00FC2879">
        <w:rPr>
          <w:lang w:val="af-ZA"/>
        </w:rPr>
        <w:t xml:space="preserve"> </w:t>
      </w:r>
      <w:r w:rsidR="00384F36">
        <w:t>որակի</w:t>
      </w:r>
      <w:r w:rsidR="00384F36" w:rsidRPr="00384F36">
        <w:rPr>
          <w:lang w:val="af-ZA"/>
        </w:rPr>
        <w:t xml:space="preserve"> </w:t>
      </w:r>
      <w:r w:rsidR="00384F36">
        <w:t>հսկողության</w:t>
      </w:r>
      <w:r w:rsidR="000237ED" w:rsidRPr="00FC2879">
        <w:rPr>
          <w:lang w:val="af-ZA"/>
        </w:rPr>
        <w:t xml:space="preserve"> </w:t>
      </w:r>
      <w:r w:rsidR="000237ED" w:rsidRPr="00FC2879">
        <w:t>ընթացակարգերը</w:t>
      </w:r>
      <w:r w:rsidR="000237ED" w:rsidRPr="00FC2879">
        <w:rPr>
          <w:lang w:val="af-ZA"/>
        </w:rPr>
        <w:t xml:space="preserve">, </w:t>
      </w:r>
      <w:r w:rsidR="000237ED" w:rsidRPr="00FC2879">
        <w:t>որոնք</w:t>
      </w:r>
      <w:r w:rsidR="000237ED" w:rsidRPr="00FC2879">
        <w:rPr>
          <w:lang w:val="af-ZA"/>
        </w:rPr>
        <w:t xml:space="preserve"> </w:t>
      </w:r>
      <w:r w:rsidR="000237ED" w:rsidRPr="00FC2879">
        <w:t>ներկայացված</w:t>
      </w:r>
      <w:r w:rsidR="000237ED" w:rsidRPr="00FC2879">
        <w:rPr>
          <w:lang w:val="af-ZA"/>
        </w:rPr>
        <w:t xml:space="preserve"> </w:t>
      </w:r>
      <w:r w:rsidR="000237ED" w:rsidRPr="00FC2879">
        <w:t>են</w:t>
      </w:r>
      <w:r w:rsidR="000237ED" w:rsidRPr="00FC2879">
        <w:rPr>
          <w:lang w:val="af-ZA"/>
        </w:rPr>
        <w:t xml:space="preserve"> </w:t>
      </w:r>
      <w:r w:rsidR="00843473" w:rsidRPr="00FC2879">
        <w:t>ֆինանսական</w:t>
      </w:r>
      <w:r w:rsidR="00843473" w:rsidRPr="00FC2879">
        <w:rPr>
          <w:lang w:val="af-ZA"/>
        </w:rPr>
        <w:t xml:space="preserve"> </w:t>
      </w:r>
      <w:r w:rsidR="005E6545">
        <w:t>հաշվեքննության</w:t>
      </w:r>
      <w:r w:rsidR="000237ED" w:rsidRPr="00FC2879">
        <w:rPr>
          <w:lang w:val="af-ZA"/>
        </w:rPr>
        <w:t xml:space="preserve"> </w:t>
      </w:r>
      <w:r w:rsidR="005D6B2C">
        <w:t>փաստաթղթ</w:t>
      </w:r>
      <w:r w:rsidR="000237ED" w:rsidRPr="00FC2879">
        <w:t>ի</w:t>
      </w:r>
      <w:r w:rsidR="000237ED" w:rsidRPr="00FC2879">
        <w:rPr>
          <w:lang w:val="af-ZA"/>
        </w:rPr>
        <w:t xml:space="preserve"> </w:t>
      </w:r>
      <w:r w:rsidR="000237ED" w:rsidRPr="00FC2879">
        <w:t>գլուխ</w:t>
      </w:r>
      <w:r w:rsidR="000237ED" w:rsidRPr="00FC2879">
        <w:rPr>
          <w:lang w:val="af-ZA"/>
        </w:rPr>
        <w:t xml:space="preserve"> 4-</w:t>
      </w:r>
      <w:r w:rsidR="000237ED" w:rsidRPr="00FC2879">
        <w:t>ում</w:t>
      </w:r>
      <w:r w:rsidR="000237ED" w:rsidRPr="00FC2879">
        <w:rPr>
          <w:lang w:val="af-ZA"/>
        </w:rPr>
        <w:t xml:space="preserve">, </w:t>
      </w:r>
      <w:r w:rsidR="000237ED" w:rsidRPr="00FC2879">
        <w:t>որպեսզի</w:t>
      </w:r>
      <w:r w:rsidR="000237ED" w:rsidRPr="00FC2879">
        <w:rPr>
          <w:lang w:val="af-ZA"/>
        </w:rPr>
        <w:t xml:space="preserve"> </w:t>
      </w:r>
      <w:r w:rsidR="000237ED" w:rsidRPr="00FC2879">
        <w:t>ապահովվի</w:t>
      </w:r>
      <w:r w:rsidR="000237ED" w:rsidRPr="00FC2879">
        <w:rPr>
          <w:lang w:val="af-ZA"/>
        </w:rPr>
        <w:t xml:space="preserve"> </w:t>
      </w:r>
      <w:r w:rsidR="005E6545">
        <w:t>հաշվեքննության</w:t>
      </w:r>
      <w:r w:rsidR="000237ED" w:rsidRPr="00FC2879">
        <w:rPr>
          <w:lang w:val="af-ZA"/>
        </w:rPr>
        <w:t xml:space="preserve"> </w:t>
      </w:r>
      <w:r w:rsidR="000237ED" w:rsidRPr="00FC2879">
        <w:t>առաջադրանքների</w:t>
      </w:r>
      <w:r w:rsidR="000237ED" w:rsidRPr="00FC2879">
        <w:rPr>
          <w:lang w:val="af-ZA"/>
        </w:rPr>
        <w:t xml:space="preserve"> </w:t>
      </w:r>
      <w:r w:rsidR="000237ED" w:rsidRPr="00FC2879">
        <w:t>իրականացման</w:t>
      </w:r>
      <w:r w:rsidR="000237ED" w:rsidRPr="00FC2879">
        <w:rPr>
          <w:lang w:val="af-ZA"/>
        </w:rPr>
        <w:t xml:space="preserve"> </w:t>
      </w:r>
      <w:r w:rsidR="000237ED" w:rsidRPr="00FC2879">
        <w:t>բարձր</w:t>
      </w:r>
      <w:r w:rsidR="000237ED" w:rsidRPr="00FC2879">
        <w:rPr>
          <w:lang w:val="af-ZA"/>
        </w:rPr>
        <w:t xml:space="preserve"> </w:t>
      </w:r>
      <w:r w:rsidR="000237ED" w:rsidRPr="00FC2879">
        <w:t>որակական</w:t>
      </w:r>
      <w:r w:rsidR="000237ED" w:rsidRPr="00FC2879">
        <w:rPr>
          <w:lang w:val="af-ZA"/>
        </w:rPr>
        <w:t xml:space="preserve"> </w:t>
      </w:r>
      <w:r w:rsidR="000237ED" w:rsidRPr="00FC2879">
        <w:t>հատկանիշները</w:t>
      </w:r>
      <w:r w:rsidR="000237ED" w:rsidRPr="00FC2879">
        <w:rPr>
          <w:lang w:val="af-ZA"/>
        </w:rPr>
        <w:t xml:space="preserve">: </w:t>
      </w:r>
    </w:p>
    <w:p w:rsidR="000237ED" w:rsidRPr="00FC2879" w:rsidRDefault="005E6545" w:rsidP="00FC2879">
      <w:pPr>
        <w:pStyle w:val="Heading3"/>
      </w:pPr>
      <w:bookmarkStart w:id="26" w:name="_Toc391906155"/>
      <w:bookmarkStart w:id="27" w:name="_Toc37078787"/>
      <w:r>
        <w:t>Հաշվեքննության</w:t>
      </w:r>
      <w:r w:rsidR="000237ED" w:rsidRPr="00FC2879">
        <w:t xml:space="preserve"> առաջադրանքի խ</w:t>
      </w:r>
      <w:r w:rsidR="00DD181C" w:rsidRPr="00FC2879">
        <w:t>ու</w:t>
      </w:r>
      <w:r w:rsidR="000237ED" w:rsidRPr="00FC2879">
        <w:t>մբ</w:t>
      </w:r>
      <w:bookmarkEnd w:id="26"/>
      <w:bookmarkEnd w:id="27"/>
    </w:p>
    <w:p w:rsidR="00DD181C" w:rsidRPr="00FC2879" w:rsidRDefault="005E6545" w:rsidP="000237ED">
      <w:pPr>
        <w:rPr>
          <w:lang w:val="af-ZA"/>
        </w:rPr>
      </w:pPr>
      <w:r>
        <w:t>Հաշվեքննության</w:t>
      </w:r>
      <w:r w:rsidR="000237ED" w:rsidRPr="00FC2879">
        <w:rPr>
          <w:lang w:val="af-ZA"/>
        </w:rPr>
        <w:t xml:space="preserve"> </w:t>
      </w:r>
      <w:r w:rsidR="000237ED" w:rsidRPr="00FC2879">
        <w:t>առաջադրանքի</w:t>
      </w:r>
      <w:r w:rsidR="000237ED" w:rsidRPr="00FC2879">
        <w:rPr>
          <w:lang w:val="af-ZA"/>
        </w:rPr>
        <w:t xml:space="preserve"> </w:t>
      </w:r>
      <w:r w:rsidR="000237ED" w:rsidRPr="00FC2879">
        <w:t>խմբի</w:t>
      </w:r>
      <w:r w:rsidR="000237ED" w:rsidRPr="00FC2879">
        <w:rPr>
          <w:lang w:val="af-ZA"/>
        </w:rPr>
        <w:t xml:space="preserve"> </w:t>
      </w:r>
      <w:r w:rsidR="000237ED" w:rsidRPr="00FC2879">
        <w:t>անդամները</w:t>
      </w:r>
      <w:r w:rsidR="000237ED" w:rsidRPr="00FC2879">
        <w:rPr>
          <w:lang w:val="af-ZA"/>
        </w:rPr>
        <w:t xml:space="preserve"> </w:t>
      </w:r>
      <w:r w:rsidR="000237ED" w:rsidRPr="00FC2879">
        <w:t>պետք</w:t>
      </w:r>
      <w:r w:rsidR="000237ED" w:rsidRPr="00FC2879">
        <w:rPr>
          <w:lang w:val="af-ZA"/>
        </w:rPr>
        <w:t xml:space="preserve"> </w:t>
      </w:r>
      <w:r w:rsidR="000237ED" w:rsidRPr="00FC2879">
        <w:t>է</w:t>
      </w:r>
      <w:r w:rsidR="000237ED" w:rsidRPr="00FC2879">
        <w:rPr>
          <w:lang w:val="af-ZA"/>
        </w:rPr>
        <w:t xml:space="preserve"> </w:t>
      </w:r>
      <w:r w:rsidR="000237ED" w:rsidRPr="00FC2879">
        <w:t>հավաքական</w:t>
      </w:r>
      <w:r w:rsidR="000237ED" w:rsidRPr="00FC2879">
        <w:rPr>
          <w:lang w:val="af-ZA"/>
        </w:rPr>
        <w:t xml:space="preserve"> </w:t>
      </w:r>
      <w:r w:rsidR="000237ED" w:rsidRPr="00FC2879">
        <w:t>առումով</w:t>
      </w:r>
      <w:r w:rsidR="000237ED" w:rsidRPr="00FC2879">
        <w:rPr>
          <w:lang w:val="af-ZA"/>
        </w:rPr>
        <w:t xml:space="preserve"> </w:t>
      </w:r>
      <w:r w:rsidR="000237ED" w:rsidRPr="00FC2879">
        <w:t>տիրապետեն</w:t>
      </w:r>
      <w:r w:rsidR="000237ED" w:rsidRPr="00FC2879">
        <w:rPr>
          <w:lang w:val="af-ZA"/>
        </w:rPr>
        <w:t xml:space="preserve"> </w:t>
      </w:r>
      <w:r>
        <w:t>հաշվեքննության</w:t>
      </w:r>
      <w:r w:rsidR="000237ED" w:rsidRPr="00FC2879">
        <w:rPr>
          <w:lang w:val="af-ZA"/>
        </w:rPr>
        <w:t xml:space="preserve"> </w:t>
      </w:r>
      <w:r w:rsidR="000237ED" w:rsidRPr="00FC2879">
        <w:t>առաջադրանքի</w:t>
      </w:r>
      <w:r w:rsidR="000237ED" w:rsidRPr="00FC2879">
        <w:rPr>
          <w:lang w:val="af-ZA"/>
        </w:rPr>
        <w:t xml:space="preserve"> </w:t>
      </w:r>
      <w:r w:rsidR="000237ED" w:rsidRPr="00FC2879">
        <w:t>իրականացման</w:t>
      </w:r>
      <w:r w:rsidR="000237ED" w:rsidRPr="00FC2879">
        <w:rPr>
          <w:lang w:val="af-ZA"/>
        </w:rPr>
        <w:t xml:space="preserve"> </w:t>
      </w:r>
      <w:r w:rsidR="000237ED" w:rsidRPr="00FC2879">
        <w:t>համար</w:t>
      </w:r>
      <w:r w:rsidR="000237ED" w:rsidRPr="00FC2879">
        <w:rPr>
          <w:lang w:val="af-ZA"/>
        </w:rPr>
        <w:t xml:space="preserve"> </w:t>
      </w:r>
      <w:r w:rsidR="000237ED" w:rsidRPr="00FC2879">
        <w:t>անհրաժեշտ</w:t>
      </w:r>
      <w:r w:rsidR="000237ED" w:rsidRPr="00FC2879">
        <w:rPr>
          <w:lang w:val="af-ZA"/>
        </w:rPr>
        <w:t xml:space="preserve"> </w:t>
      </w:r>
      <w:r w:rsidR="000237ED" w:rsidRPr="00FC2879">
        <w:t>գիտելիքներին</w:t>
      </w:r>
      <w:r w:rsidR="000237ED" w:rsidRPr="00FC2879">
        <w:rPr>
          <w:lang w:val="af-ZA"/>
        </w:rPr>
        <w:t xml:space="preserve">, </w:t>
      </w:r>
      <w:r w:rsidR="000237ED" w:rsidRPr="00FC2879">
        <w:t>հմտություններին</w:t>
      </w:r>
      <w:r w:rsidR="000237ED" w:rsidRPr="00FC2879">
        <w:rPr>
          <w:lang w:val="af-ZA"/>
        </w:rPr>
        <w:t xml:space="preserve"> </w:t>
      </w:r>
      <w:r w:rsidR="000237ED" w:rsidRPr="00FC2879">
        <w:t>և</w:t>
      </w:r>
      <w:r w:rsidR="000237ED" w:rsidRPr="00FC2879">
        <w:rPr>
          <w:lang w:val="af-ZA"/>
        </w:rPr>
        <w:t xml:space="preserve"> </w:t>
      </w:r>
      <w:r w:rsidR="000237ED" w:rsidRPr="00FC2879">
        <w:t>փորձառությանը</w:t>
      </w:r>
      <w:r w:rsidR="000237ED" w:rsidRPr="00FC2879">
        <w:rPr>
          <w:lang w:val="af-ZA"/>
        </w:rPr>
        <w:t xml:space="preserve">, </w:t>
      </w:r>
      <w:r w:rsidR="000237ED" w:rsidRPr="00FC2879">
        <w:t>որոնք</w:t>
      </w:r>
      <w:r w:rsidR="000237ED" w:rsidRPr="00FC2879">
        <w:rPr>
          <w:lang w:val="af-ZA"/>
        </w:rPr>
        <w:t xml:space="preserve"> </w:t>
      </w:r>
      <w:r w:rsidR="000237ED" w:rsidRPr="00FC2879">
        <w:t>ներառում</w:t>
      </w:r>
      <w:r w:rsidR="000237ED" w:rsidRPr="00FC2879">
        <w:rPr>
          <w:lang w:val="af-ZA"/>
        </w:rPr>
        <w:t xml:space="preserve"> </w:t>
      </w:r>
      <w:r w:rsidR="000237ED" w:rsidRPr="00FC2879">
        <w:t>են</w:t>
      </w:r>
      <w:r w:rsidR="000237ED" w:rsidRPr="00FC2879">
        <w:rPr>
          <w:lang w:val="af-ZA"/>
        </w:rPr>
        <w:t xml:space="preserve"> </w:t>
      </w:r>
      <w:r w:rsidR="000237ED" w:rsidRPr="00FC2879">
        <w:t>նմանատիպ</w:t>
      </w:r>
      <w:r w:rsidR="000237ED" w:rsidRPr="00FC2879">
        <w:rPr>
          <w:lang w:val="af-ZA"/>
        </w:rPr>
        <w:t xml:space="preserve"> </w:t>
      </w:r>
      <w:r w:rsidR="000237ED" w:rsidRPr="00FC2879">
        <w:t>առաջադրանքներում</w:t>
      </w:r>
      <w:r w:rsidR="000237ED" w:rsidRPr="00FC2879">
        <w:rPr>
          <w:lang w:val="af-ZA"/>
        </w:rPr>
        <w:t xml:space="preserve"> </w:t>
      </w:r>
      <w:r w:rsidR="000237ED" w:rsidRPr="00FC2879">
        <w:t>փորձառություն</w:t>
      </w:r>
      <w:r w:rsidR="000237ED" w:rsidRPr="00FC2879">
        <w:rPr>
          <w:lang w:val="af-ZA"/>
        </w:rPr>
        <w:t xml:space="preserve"> </w:t>
      </w:r>
      <w:r w:rsidR="000237ED" w:rsidRPr="00FC2879">
        <w:t>և</w:t>
      </w:r>
      <w:r w:rsidR="000237ED" w:rsidRPr="00FC2879">
        <w:rPr>
          <w:lang w:val="af-ZA"/>
        </w:rPr>
        <w:t xml:space="preserve"> </w:t>
      </w:r>
      <w:r w:rsidR="000237ED" w:rsidRPr="00FC2879">
        <w:t>պրակտիկ</w:t>
      </w:r>
      <w:r w:rsidR="000237ED" w:rsidRPr="00FC2879">
        <w:rPr>
          <w:lang w:val="af-ZA"/>
        </w:rPr>
        <w:t xml:space="preserve"> </w:t>
      </w:r>
      <w:r w:rsidR="000237ED" w:rsidRPr="00FC2879">
        <w:t>գիտելիքներ</w:t>
      </w:r>
      <w:r w:rsidR="000237ED" w:rsidRPr="00FC2879">
        <w:rPr>
          <w:lang w:val="af-ZA"/>
        </w:rPr>
        <w:t xml:space="preserve">, </w:t>
      </w:r>
      <w:r w:rsidR="00843473" w:rsidRPr="00FC2879">
        <w:t>կիրառելի</w:t>
      </w:r>
      <w:r w:rsidR="00843473" w:rsidRPr="00FC2879">
        <w:rPr>
          <w:lang w:val="af-ZA"/>
        </w:rPr>
        <w:t xml:space="preserve"> </w:t>
      </w:r>
      <w:r w:rsidR="00843473" w:rsidRPr="00FC2879">
        <w:t>օրենսդրական</w:t>
      </w:r>
      <w:r w:rsidR="00843473" w:rsidRPr="00FC2879">
        <w:rPr>
          <w:lang w:val="af-ZA"/>
        </w:rPr>
        <w:t xml:space="preserve"> </w:t>
      </w:r>
      <w:r w:rsidR="00843473" w:rsidRPr="00FC2879">
        <w:t>պահանջների</w:t>
      </w:r>
      <w:r w:rsidR="000237ED" w:rsidRPr="00FC2879">
        <w:rPr>
          <w:lang w:val="af-ZA"/>
        </w:rPr>
        <w:t xml:space="preserve"> </w:t>
      </w:r>
      <w:r w:rsidR="000237ED" w:rsidRPr="00FC2879">
        <w:t>իմացություն</w:t>
      </w:r>
      <w:r w:rsidR="000237ED" w:rsidRPr="00FC2879">
        <w:rPr>
          <w:lang w:val="af-ZA"/>
        </w:rPr>
        <w:t xml:space="preserve">, </w:t>
      </w:r>
      <w:r>
        <w:t>հաշվեքննության</w:t>
      </w:r>
      <w:r w:rsidR="000237ED" w:rsidRPr="00FC2879">
        <w:rPr>
          <w:lang w:val="af-ZA"/>
        </w:rPr>
        <w:t xml:space="preserve"> </w:t>
      </w:r>
      <w:r w:rsidR="000237ED" w:rsidRPr="00FC2879">
        <w:t>ենթարկվող</w:t>
      </w:r>
      <w:r w:rsidR="000237ED" w:rsidRPr="00FC2879">
        <w:rPr>
          <w:lang w:val="af-ZA"/>
        </w:rPr>
        <w:t xml:space="preserve"> </w:t>
      </w:r>
      <w:r w:rsidR="000237ED" w:rsidRPr="00FC2879">
        <w:t>մարմնի</w:t>
      </w:r>
      <w:r w:rsidR="000237ED" w:rsidRPr="00FC2879">
        <w:rPr>
          <w:lang w:val="af-ZA"/>
        </w:rPr>
        <w:t xml:space="preserve"> </w:t>
      </w:r>
      <w:r w:rsidR="000237ED" w:rsidRPr="00FC2879">
        <w:t>գործունեության</w:t>
      </w:r>
      <w:r w:rsidR="000237ED" w:rsidRPr="00FC2879">
        <w:rPr>
          <w:lang w:val="af-ZA"/>
        </w:rPr>
        <w:t xml:space="preserve"> </w:t>
      </w:r>
      <w:r w:rsidR="000237ED" w:rsidRPr="00FC2879">
        <w:t>վերաբերյալ</w:t>
      </w:r>
      <w:r w:rsidR="000237ED" w:rsidRPr="00FC2879">
        <w:rPr>
          <w:lang w:val="af-ZA"/>
        </w:rPr>
        <w:t xml:space="preserve"> </w:t>
      </w:r>
      <w:r w:rsidR="000237ED" w:rsidRPr="00FC2879">
        <w:t>տեղեկատվություն</w:t>
      </w:r>
      <w:r w:rsidR="000237ED" w:rsidRPr="00FC2879">
        <w:rPr>
          <w:lang w:val="af-ZA"/>
        </w:rPr>
        <w:t xml:space="preserve"> </w:t>
      </w:r>
      <w:r w:rsidR="000237ED" w:rsidRPr="00FC2879">
        <w:t>և</w:t>
      </w:r>
      <w:r w:rsidR="000237ED" w:rsidRPr="00FC2879">
        <w:rPr>
          <w:lang w:val="af-ZA"/>
        </w:rPr>
        <w:t xml:space="preserve"> </w:t>
      </w:r>
      <w:r w:rsidR="000237ED" w:rsidRPr="00FC2879">
        <w:t>մասնագիտական</w:t>
      </w:r>
      <w:r w:rsidR="000237ED" w:rsidRPr="00FC2879">
        <w:rPr>
          <w:lang w:val="af-ZA"/>
        </w:rPr>
        <w:t xml:space="preserve"> </w:t>
      </w:r>
      <w:r w:rsidR="000237ED" w:rsidRPr="00FC2879">
        <w:t>դատողությունների</w:t>
      </w:r>
      <w:r w:rsidR="000237ED" w:rsidRPr="00FC2879">
        <w:rPr>
          <w:lang w:val="af-ZA"/>
        </w:rPr>
        <w:t xml:space="preserve"> </w:t>
      </w:r>
      <w:r w:rsidR="000237ED" w:rsidRPr="00FC2879">
        <w:t>կատարելու</w:t>
      </w:r>
      <w:r w:rsidR="000237ED" w:rsidRPr="00FC2879">
        <w:rPr>
          <w:lang w:val="af-ZA"/>
        </w:rPr>
        <w:t xml:space="preserve"> </w:t>
      </w:r>
      <w:r w:rsidR="000237ED" w:rsidRPr="00FC2879">
        <w:t>ունակություններ</w:t>
      </w:r>
      <w:r w:rsidR="000237ED" w:rsidRPr="00FC2879">
        <w:rPr>
          <w:lang w:val="af-ZA"/>
        </w:rPr>
        <w:t xml:space="preserve">: </w:t>
      </w:r>
    </w:p>
    <w:p w:rsidR="000237ED" w:rsidRPr="00FC2879" w:rsidRDefault="000237ED" w:rsidP="000237ED">
      <w:pPr>
        <w:rPr>
          <w:lang w:val="af-ZA"/>
        </w:rPr>
      </w:pPr>
      <w:r w:rsidRPr="00FC2879">
        <w:t>Այս</w:t>
      </w:r>
      <w:r w:rsidRPr="00FC2879">
        <w:rPr>
          <w:lang w:val="af-ZA"/>
        </w:rPr>
        <w:t xml:space="preserve"> </w:t>
      </w:r>
      <w:r w:rsidRPr="00FC2879">
        <w:t>նպատակին</w:t>
      </w:r>
      <w:r w:rsidRPr="00FC2879">
        <w:rPr>
          <w:lang w:val="af-ZA"/>
        </w:rPr>
        <w:t xml:space="preserve"> </w:t>
      </w:r>
      <w:r w:rsidRPr="00FC2879">
        <w:t>հասնելու</w:t>
      </w:r>
      <w:r w:rsidRPr="00FC2879">
        <w:rPr>
          <w:lang w:val="af-ZA"/>
        </w:rPr>
        <w:t xml:space="preserve"> </w:t>
      </w:r>
      <w:r w:rsidRPr="00FC2879">
        <w:t>համար</w:t>
      </w:r>
      <w:r w:rsidRPr="00FC2879">
        <w:rPr>
          <w:lang w:val="af-ZA"/>
        </w:rPr>
        <w:t xml:space="preserve">, </w:t>
      </w:r>
      <w:r w:rsidRPr="00FC2879">
        <w:t>անհրաժեշտ</w:t>
      </w:r>
      <w:r w:rsidRPr="00FC2879">
        <w:rPr>
          <w:lang w:val="af-ZA"/>
        </w:rPr>
        <w:t xml:space="preserve"> </w:t>
      </w:r>
      <w:r w:rsidRPr="00FC2879">
        <w:t>է</w:t>
      </w:r>
      <w:r w:rsidRPr="00FC2879">
        <w:rPr>
          <w:lang w:val="af-ZA"/>
        </w:rPr>
        <w:t xml:space="preserve"> </w:t>
      </w:r>
      <w:r w:rsidR="005E6545">
        <w:t>հաշվեքննության</w:t>
      </w:r>
      <w:r w:rsidRPr="00FC2879">
        <w:rPr>
          <w:lang w:val="af-ZA"/>
        </w:rPr>
        <w:t xml:space="preserve"> </w:t>
      </w:r>
      <w:r w:rsidRPr="00FC2879">
        <w:t>առաջադրանքի</w:t>
      </w:r>
      <w:r w:rsidRPr="00FC2879">
        <w:rPr>
          <w:lang w:val="af-ZA"/>
        </w:rPr>
        <w:t xml:space="preserve"> </w:t>
      </w:r>
      <w:r w:rsidRPr="00FC2879">
        <w:t>խմբում</w:t>
      </w:r>
      <w:r w:rsidRPr="00FC2879">
        <w:rPr>
          <w:lang w:val="af-ZA"/>
        </w:rPr>
        <w:t xml:space="preserve"> </w:t>
      </w:r>
      <w:r w:rsidRPr="00FC2879">
        <w:t>հավաքագրել</w:t>
      </w:r>
      <w:r w:rsidRPr="00FC2879">
        <w:rPr>
          <w:lang w:val="af-ZA"/>
        </w:rPr>
        <w:t xml:space="preserve"> </w:t>
      </w:r>
      <w:r w:rsidRPr="00FC2879">
        <w:t>համապատասխան</w:t>
      </w:r>
      <w:r w:rsidRPr="00FC2879">
        <w:rPr>
          <w:lang w:val="af-ZA"/>
        </w:rPr>
        <w:t xml:space="preserve"> </w:t>
      </w:r>
      <w:r w:rsidRPr="00FC2879">
        <w:t>մասնագետներ</w:t>
      </w:r>
      <w:r w:rsidRPr="00FC2879">
        <w:rPr>
          <w:lang w:val="af-ZA"/>
        </w:rPr>
        <w:t xml:space="preserve">, </w:t>
      </w:r>
      <w:r w:rsidRPr="00FC2879">
        <w:t>կազմակերպել</w:t>
      </w:r>
      <w:r w:rsidRPr="00FC2879">
        <w:rPr>
          <w:lang w:val="af-ZA"/>
        </w:rPr>
        <w:t xml:space="preserve"> </w:t>
      </w:r>
      <w:r w:rsidRPr="00FC2879">
        <w:t>վերապատրաստման</w:t>
      </w:r>
      <w:r w:rsidRPr="00FC2879">
        <w:rPr>
          <w:lang w:val="af-ZA"/>
        </w:rPr>
        <w:t xml:space="preserve"> </w:t>
      </w:r>
      <w:r w:rsidRPr="00FC2879">
        <w:t>դասընթացներ</w:t>
      </w:r>
      <w:r w:rsidRPr="00FC2879">
        <w:rPr>
          <w:lang w:val="af-ZA"/>
        </w:rPr>
        <w:t xml:space="preserve">, </w:t>
      </w:r>
      <w:r w:rsidRPr="00FC2879">
        <w:t>մշակել</w:t>
      </w:r>
      <w:r w:rsidRPr="00FC2879">
        <w:rPr>
          <w:lang w:val="af-ZA"/>
        </w:rPr>
        <w:t xml:space="preserve"> </w:t>
      </w:r>
      <w:r w:rsidRPr="00FC2879">
        <w:t>համապատասխան</w:t>
      </w:r>
      <w:r w:rsidRPr="00FC2879">
        <w:rPr>
          <w:lang w:val="af-ZA"/>
        </w:rPr>
        <w:t xml:space="preserve"> </w:t>
      </w:r>
      <w:r w:rsidR="005D6B2C">
        <w:t>փաստաթղթ</w:t>
      </w:r>
      <w:r w:rsidRPr="00FC2879">
        <w:t>ներ</w:t>
      </w:r>
      <w:r w:rsidRPr="00FC2879">
        <w:rPr>
          <w:lang w:val="af-ZA"/>
        </w:rPr>
        <w:t xml:space="preserve"> </w:t>
      </w:r>
      <w:r w:rsidRPr="00FC2879">
        <w:t>և</w:t>
      </w:r>
      <w:r w:rsidRPr="00FC2879">
        <w:rPr>
          <w:lang w:val="af-ZA"/>
        </w:rPr>
        <w:t xml:space="preserve"> </w:t>
      </w:r>
      <w:r w:rsidRPr="00FC2879">
        <w:t>ներգրավել</w:t>
      </w:r>
      <w:r w:rsidRPr="00FC2879">
        <w:rPr>
          <w:lang w:val="af-ZA"/>
        </w:rPr>
        <w:t xml:space="preserve"> </w:t>
      </w:r>
      <w:r w:rsidRPr="00FC2879">
        <w:t>անհրաժեշտ</w:t>
      </w:r>
      <w:r w:rsidRPr="00FC2879">
        <w:rPr>
          <w:lang w:val="af-ZA"/>
        </w:rPr>
        <w:t xml:space="preserve"> </w:t>
      </w:r>
      <w:r w:rsidRPr="00FC2879">
        <w:lastRenderedPageBreak/>
        <w:t>ռեսուրսներ</w:t>
      </w:r>
      <w:r w:rsidRPr="00FC2879">
        <w:rPr>
          <w:lang w:val="af-ZA"/>
        </w:rPr>
        <w:t xml:space="preserve">: </w:t>
      </w:r>
      <w:r w:rsidR="00440E84">
        <w:t>Հաշվեքննողն</w:t>
      </w:r>
      <w:r w:rsidRPr="00FC2879">
        <w:t>երն</w:t>
      </w:r>
      <w:r w:rsidRPr="00FC2879">
        <w:rPr>
          <w:lang w:val="af-ZA"/>
        </w:rPr>
        <w:t xml:space="preserve"> </w:t>
      </w:r>
      <w:r w:rsidRPr="00FC2879">
        <w:t>իրենց</w:t>
      </w:r>
      <w:r w:rsidRPr="00FC2879">
        <w:rPr>
          <w:lang w:val="af-ZA"/>
        </w:rPr>
        <w:t xml:space="preserve"> </w:t>
      </w:r>
      <w:r w:rsidRPr="00FC2879">
        <w:t>գործիմացությունը</w:t>
      </w:r>
      <w:r w:rsidRPr="00FC2879">
        <w:rPr>
          <w:lang w:val="af-ZA"/>
        </w:rPr>
        <w:t xml:space="preserve"> </w:t>
      </w:r>
      <w:r w:rsidRPr="00FC2879">
        <w:t>պետք</w:t>
      </w:r>
      <w:r w:rsidRPr="00FC2879">
        <w:rPr>
          <w:lang w:val="af-ZA"/>
        </w:rPr>
        <w:t xml:space="preserve"> </w:t>
      </w:r>
      <w:r w:rsidRPr="00FC2879">
        <w:t>է</w:t>
      </w:r>
      <w:r w:rsidRPr="00FC2879">
        <w:rPr>
          <w:lang w:val="af-ZA"/>
        </w:rPr>
        <w:t xml:space="preserve"> </w:t>
      </w:r>
      <w:r w:rsidRPr="00FC2879">
        <w:t>պահպանեն</w:t>
      </w:r>
      <w:r w:rsidRPr="00FC2879">
        <w:rPr>
          <w:lang w:val="af-ZA"/>
        </w:rPr>
        <w:t xml:space="preserve"> </w:t>
      </w:r>
      <w:r w:rsidRPr="00FC2879">
        <w:t>շարունակական</w:t>
      </w:r>
      <w:r w:rsidRPr="00FC2879">
        <w:rPr>
          <w:lang w:val="af-ZA"/>
        </w:rPr>
        <w:t xml:space="preserve"> </w:t>
      </w:r>
      <w:r w:rsidRPr="00FC2879">
        <w:t>մասնագիտական</w:t>
      </w:r>
      <w:r w:rsidRPr="00FC2879">
        <w:rPr>
          <w:lang w:val="af-ZA"/>
        </w:rPr>
        <w:t xml:space="preserve"> </w:t>
      </w:r>
      <w:r w:rsidRPr="00FC2879">
        <w:t>զարգացման</w:t>
      </w:r>
      <w:r w:rsidRPr="00FC2879">
        <w:rPr>
          <w:lang w:val="af-ZA"/>
        </w:rPr>
        <w:t xml:space="preserve"> </w:t>
      </w:r>
      <w:r w:rsidRPr="00FC2879">
        <w:t>միջոցով</w:t>
      </w:r>
      <w:r w:rsidRPr="00FC2879">
        <w:rPr>
          <w:lang w:val="af-ZA"/>
        </w:rPr>
        <w:t>:</w:t>
      </w:r>
    </w:p>
    <w:p w:rsidR="000237ED" w:rsidRPr="00FC2879" w:rsidRDefault="005E6545" w:rsidP="00FC2879">
      <w:pPr>
        <w:pStyle w:val="Heading3"/>
      </w:pPr>
      <w:bookmarkStart w:id="28" w:name="_Toc391906156"/>
      <w:bookmarkStart w:id="29" w:name="_Toc37078788"/>
      <w:r>
        <w:t>Հաշվեքննության</w:t>
      </w:r>
      <w:r w:rsidR="000237ED" w:rsidRPr="00FC2879">
        <w:t xml:space="preserve"> ռիսկ</w:t>
      </w:r>
      <w:bookmarkEnd w:id="28"/>
      <w:bookmarkEnd w:id="29"/>
    </w:p>
    <w:p w:rsidR="00706C40" w:rsidRPr="00FC2879" w:rsidRDefault="005E6545" w:rsidP="000237ED">
      <w:pPr>
        <w:rPr>
          <w:lang w:val="af-ZA"/>
        </w:rPr>
      </w:pPr>
      <w:r>
        <w:t>Հաշվեքննության</w:t>
      </w:r>
      <w:r w:rsidR="000237ED" w:rsidRPr="00FC2879">
        <w:rPr>
          <w:lang w:val="af-ZA"/>
        </w:rPr>
        <w:t xml:space="preserve"> </w:t>
      </w:r>
      <w:r w:rsidR="000237ED" w:rsidRPr="00FC2879">
        <w:t>ռիսկ</w:t>
      </w:r>
      <w:r w:rsidR="00AD486A" w:rsidRPr="00FC2879">
        <w:t>ն</w:t>
      </w:r>
      <w:r w:rsidR="000237ED" w:rsidRPr="00FC2879">
        <w:rPr>
          <w:lang w:val="af-ZA"/>
        </w:rPr>
        <w:t xml:space="preserve"> </w:t>
      </w:r>
      <w:r w:rsidR="000237ED" w:rsidRPr="00FC2879">
        <w:t>այն</w:t>
      </w:r>
      <w:r w:rsidR="000237ED" w:rsidRPr="00FC2879">
        <w:rPr>
          <w:lang w:val="af-ZA"/>
        </w:rPr>
        <w:t xml:space="preserve"> </w:t>
      </w:r>
      <w:r w:rsidR="000237ED" w:rsidRPr="00FC2879">
        <w:t>ռիսկն</w:t>
      </w:r>
      <w:r w:rsidR="000237ED" w:rsidRPr="00FC2879">
        <w:rPr>
          <w:lang w:val="af-ZA"/>
        </w:rPr>
        <w:t xml:space="preserve"> </w:t>
      </w:r>
      <w:r w:rsidR="000237ED" w:rsidRPr="00FC2879">
        <w:t>է</w:t>
      </w:r>
      <w:r w:rsidR="000237ED" w:rsidRPr="00FC2879">
        <w:rPr>
          <w:lang w:val="af-ZA"/>
        </w:rPr>
        <w:t xml:space="preserve">, </w:t>
      </w:r>
      <w:r w:rsidR="000237ED" w:rsidRPr="00FC2879">
        <w:t>որ</w:t>
      </w:r>
      <w:r w:rsidR="000237ED" w:rsidRPr="00FC2879">
        <w:rPr>
          <w:lang w:val="af-ZA"/>
        </w:rPr>
        <w:t xml:space="preserve"> </w:t>
      </w:r>
      <w:r>
        <w:t>հաշվեքննողը</w:t>
      </w:r>
      <w:r w:rsidR="000237ED" w:rsidRPr="00FC2879">
        <w:rPr>
          <w:lang w:val="af-ZA"/>
        </w:rPr>
        <w:t xml:space="preserve"> </w:t>
      </w:r>
      <w:r w:rsidR="000237ED" w:rsidRPr="00FC2879">
        <w:t>կարտահայտի</w:t>
      </w:r>
      <w:r w:rsidR="000237ED" w:rsidRPr="00FC2879">
        <w:rPr>
          <w:lang w:val="af-ZA"/>
        </w:rPr>
        <w:t xml:space="preserve"> </w:t>
      </w:r>
      <w:r w:rsidR="000237ED" w:rsidRPr="00FC2879">
        <w:t>անհամապատասխան</w:t>
      </w:r>
      <w:r w:rsidR="000237ED" w:rsidRPr="00FC2879">
        <w:rPr>
          <w:lang w:val="af-ZA"/>
        </w:rPr>
        <w:t xml:space="preserve"> </w:t>
      </w:r>
      <w:r w:rsidR="000237ED" w:rsidRPr="00FC2879">
        <w:t>կարծիք</w:t>
      </w:r>
      <w:r w:rsidR="000237ED" w:rsidRPr="00FC2879">
        <w:rPr>
          <w:lang w:val="af-ZA"/>
        </w:rPr>
        <w:t xml:space="preserve"> </w:t>
      </w:r>
      <w:r w:rsidR="00E208E3">
        <w:t>հաշվեքննության</w:t>
      </w:r>
      <w:r w:rsidR="000237ED" w:rsidRPr="00FC2879">
        <w:rPr>
          <w:lang w:val="af-ZA"/>
        </w:rPr>
        <w:t xml:space="preserve"> </w:t>
      </w:r>
      <w:r w:rsidR="000237ED" w:rsidRPr="00FC2879">
        <w:t>առարկայի</w:t>
      </w:r>
      <w:r w:rsidR="000237ED" w:rsidRPr="00FC2879">
        <w:rPr>
          <w:lang w:val="af-ZA"/>
        </w:rPr>
        <w:t xml:space="preserve"> </w:t>
      </w:r>
      <w:r w:rsidR="000237ED" w:rsidRPr="00FC2879">
        <w:t>վերաբերյալ</w:t>
      </w:r>
      <w:r w:rsidR="000237ED" w:rsidRPr="00FC2879">
        <w:rPr>
          <w:lang w:val="af-ZA"/>
        </w:rPr>
        <w:t xml:space="preserve">: </w:t>
      </w:r>
    </w:p>
    <w:p w:rsidR="000237ED" w:rsidRPr="00FC2879" w:rsidRDefault="000237ED" w:rsidP="000237ED">
      <w:pPr>
        <w:rPr>
          <w:lang w:val="af-ZA"/>
        </w:rPr>
      </w:pPr>
      <w:r w:rsidRPr="00FC2879">
        <w:t>Քանի</w:t>
      </w:r>
      <w:r w:rsidRPr="00FC2879">
        <w:rPr>
          <w:lang w:val="af-ZA"/>
        </w:rPr>
        <w:t xml:space="preserve"> </w:t>
      </w:r>
      <w:r w:rsidRPr="00FC2879">
        <w:t>որ</w:t>
      </w:r>
      <w:r w:rsidRPr="00FC2879">
        <w:rPr>
          <w:lang w:val="af-ZA"/>
        </w:rPr>
        <w:t xml:space="preserve"> </w:t>
      </w:r>
      <w:r w:rsidR="00440E84">
        <w:t>հաշվեքննողները</w:t>
      </w:r>
      <w:r w:rsidRPr="00FC2879">
        <w:rPr>
          <w:lang w:val="af-ZA"/>
        </w:rPr>
        <w:t xml:space="preserve"> </w:t>
      </w:r>
      <w:r w:rsidRPr="00FC2879">
        <w:t>չեն</w:t>
      </w:r>
      <w:r w:rsidRPr="00FC2879">
        <w:rPr>
          <w:lang w:val="af-ZA"/>
        </w:rPr>
        <w:t xml:space="preserve"> </w:t>
      </w:r>
      <w:r w:rsidRPr="00FC2879">
        <w:t>տրամադրում</w:t>
      </w:r>
      <w:r w:rsidRPr="00FC2879">
        <w:rPr>
          <w:lang w:val="af-ZA"/>
        </w:rPr>
        <w:t xml:space="preserve"> </w:t>
      </w:r>
      <w:r w:rsidRPr="00FC2879">
        <w:t>բացարձակ</w:t>
      </w:r>
      <w:r w:rsidRPr="00FC2879">
        <w:rPr>
          <w:lang w:val="af-ZA"/>
        </w:rPr>
        <w:t xml:space="preserve"> </w:t>
      </w:r>
      <w:r w:rsidRPr="00FC2879">
        <w:t>հավաստիացում</w:t>
      </w:r>
      <w:r w:rsidRPr="00FC2879">
        <w:rPr>
          <w:lang w:val="af-ZA"/>
        </w:rPr>
        <w:t xml:space="preserve">, </w:t>
      </w:r>
      <w:r w:rsidRPr="00FC2879">
        <w:t>ապա</w:t>
      </w:r>
      <w:r w:rsidRPr="00FC2879">
        <w:rPr>
          <w:lang w:val="af-ZA"/>
        </w:rPr>
        <w:t xml:space="preserve"> </w:t>
      </w:r>
      <w:r w:rsidRPr="00FC2879">
        <w:t>միշտ</w:t>
      </w:r>
      <w:r w:rsidRPr="00FC2879">
        <w:rPr>
          <w:lang w:val="af-ZA"/>
        </w:rPr>
        <w:t xml:space="preserve"> </w:t>
      </w:r>
      <w:r w:rsidRPr="00FC2879">
        <w:t>առկա</w:t>
      </w:r>
      <w:r w:rsidRPr="00FC2879">
        <w:rPr>
          <w:lang w:val="af-ZA"/>
        </w:rPr>
        <w:t xml:space="preserve"> </w:t>
      </w:r>
      <w:r w:rsidRPr="00FC2879">
        <w:t>է</w:t>
      </w:r>
      <w:r w:rsidRPr="00FC2879">
        <w:rPr>
          <w:lang w:val="af-ZA"/>
        </w:rPr>
        <w:t xml:space="preserve"> </w:t>
      </w:r>
      <w:r w:rsidR="005E6545">
        <w:t>հաշվեքննության</w:t>
      </w:r>
      <w:r w:rsidRPr="00FC2879">
        <w:rPr>
          <w:lang w:val="af-ZA"/>
        </w:rPr>
        <w:t xml:space="preserve"> </w:t>
      </w:r>
      <w:r w:rsidRPr="00FC2879">
        <w:t>ռիսկ</w:t>
      </w:r>
      <w:r w:rsidRPr="00FC2879">
        <w:rPr>
          <w:lang w:val="af-ZA"/>
        </w:rPr>
        <w:t xml:space="preserve">: </w:t>
      </w:r>
      <w:r w:rsidR="005E6545">
        <w:t>Հաշվեքննության</w:t>
      </w:r>
      <w:r w:rsidRPr="00FC2879">
        <w:rPr>
          <w:lang w:val="af-ZA"/>
        </w:rPr>
        <w:t xml:space="preserve"> </w:t>
      </w:r>
      <w:r w:rsidRPr="00FC2879">
        <w:t>ռիսկը</w:t>
      </w:r>
      <w:r w:rsidRPr="00FC2879">
        <w:rPr>
          <w:lang w:val="af-ZA"/>
        </w:rPr>
        <w:t xml:space="preserve"> </w:t>
      </w:r>
      <w:r w:rsidRPr="00FC2879">
        <w:t>ընդունելի</w:t>
      </w:r>
      <w:r w:rsidRPr="00FC2879">
        <w:rPr>
          <w:lang w:val="af-ZA"/>
        </w:rPr>
        <w:t xml:space="preserve"> </w:t>
      </w:r>
      <w:r w:rsidRPr="00FC2879">
        <w:t>մակարդակում</w:t>
      </w:r>
      <w:r w:rsidRPr="00FC2879">
        <w:rPr>
          <w:lang w:val="af-ZA"/>
        </w:rPr>
        <w:t xml:space="preserve"> </w:t>
      </w:r>
      <w:r w:rsidRPr="00FC2879">
        <w:t>պահելու</w:t>
      </w:r>
      <w:r w:rsidRPr="00FC2879">
        <w:rPr>
          <w:lang w:val="af-ZA"/>
        </w:rPr>
        <w:t xml:space="preserve"> </w:t>
      </w:r>
      <w:r w:rsidRPr="00FC2879">
        <w:t>նպատակով</w:t>
      </w:r>
      <w:r w:rsidRPr="00FC2879">
        <w:rPr>
          <w:lang w:val="af-ZA"/>
        </w:rPr>
        <w:t xml:space="preserve"> </w:t>
      </w:r>
      <w:r w:rsidR="00440E84">
        <w:t>հաշվեքննողները</w:t>
      </w:r>
      <w:r w:rsidRPr="00FC2879">
        <w:rPr>
          <w:lang w:val="af-ZA"/>
        </w:rPr>
        <w:t xml:space="preserve"> </w:t>
      </w:r>
      <w:r w:rsidRPr="00FC2879">
        <w:t>հավաքագրում</w:t>
      </w:r>
      <w:r w:rsidRPr="00FC2879">
        <w:rPr>
          <w:lang w:val="af-ZA"/>
        </w:rPr>
        <w:t xml:space="preserve"> </w:t>
      </w:r>
      <w:r w:rsidRPr="00FC2879">
        <w:t>են</w:t>
      </w:r>
      <w:r w:rsidRPr="00FC2879">
        <w:rPr>
          <w:lang w:val="af-ZA"/>
        </w:rPr>
        <w:t xml:space="preserve"> </w:t>
      </w:r>
      <w:r w:rsidRPr="00FC2879">
        <w:t>բավարար</w:t>
      </w:r>
      <w:r w:rsidRPr="00FC2879">
        <w:rPr>
          <w:lang w:val="af-ZA"/>
        </w:rPr>
        <w:t xml:space="preserve"> </w:t>
      </w:r>
      <w:r w:rsidRPr="00FC2879">
        <w:t>համապատասխան</w:t>
      </w:r>
      <w:r w:rsidRPr="00FC2879">
        <w:rPr>
          <w:lang w:val="af-ZA"/>
        </w:rPr>
        <w:t xml:space="preserve"> </w:t>
      </w:r>
      <w:r w:rsidRPr="00FC2879">
        <w:t>ապացույցներ</w:t>
      </w:r>
      <w:r w:rsidRPr="00FC2879">
        <w:rPr>
          <w:lang w:val="af-ZA"/>
        </w:rPr>
        <w:t xml:space="preserve">, </w:t>
      </w:r>
      <w:r w:rsidRPr="00FC2879">
        <w:t>որ</w:t>
      </w:r>
      <w:r w:rsidRPr="00FC2879">
        <w:rPr>
          <w:lang w:val="af-ZA"/>
        </w:rPr>
        <w:t xml:space="preserve"> </w:t>
      </w:r>
      <w:r w:rsidR="00E208E3">
        <w:t>հաշվեքննության</w:t>
      </w:r>
      <w:r w:rsidRPr="00FC2879">
        <w:rPr>
          <w:lang w:val="af-ZA"/>
        </w:rPr>
        <w:t xml:space="preserve"> </w:t>
      </w:r>
      <w:r w:rsidRPr="00FC2879">
        <w:t>առարկա</w:t>
      </w:r>
      <w:r w:rsidR="00A75571" w:rsidRPr="00FC2879">
        <w:t>ն</w:t>
      </w:r>
      <w:r w:rsidR="00A75571" w:rsidRPr="00FC2879">
        <w:rPr>
          <w:lang w:val="af-ZA"/>
        </w:rPr>
        <w:t xml:space="preserve"> </w:t>
      </w:r>
      <w:r w:rsidR="00A75571" w:rsidRPr="00FC2879">
        <w:t>կամ</w:t>
      </w:r>
      <w:r w:rsidR="00A75571" w:rsidRPr="00FC2879">
        <w:rPr>
          <w:lang w:val="af-ZA"/>
        </w:rPr>
        <w:t xml:space="preserve"> </w:t>
      </w:r>
      <w:r w:rsidR="00E208E3">
        <w:t>հաշվեքննության</w:t>
      </w:r>
      <w:r w:rsidR="00A75571" w:rsidRPr="00FC2879">
        <w:rPr>
          <w:lang w:val="af-ZA"/>
        </w:rPr>
        <w:t xml:space="preserve"> </w:t>
      </w:r>
      <w:r w:rsidR="00A75571" w:rsidRPr="00FC2879">
        <w:t>առարկա</w:t>
      </w:r>
      <w:r w:rsidRPr="00FC2879">
        <w:t>յի</w:t>
      </w:r>
      <w:r w:rsidRPr="00FC2879">
        <w:rPr>
          <w:lang w:val="af-ZA"/>
        </w:rPr>
        <w:t xml:space="preserve"> </w:t>
      </w:r>
      <w:r w:rsidRPr="00FC2879">
        <w:t>վերաբերյալ</w:t>
      </w:r>
      <w:r w:rsidRPr="00FC2879">
        <w:rPr>
          <w:lang w:val="af-ZA"/>
        </w:rPr>
        <w:t xml:space="preserve"> </w:t>
      </w:r>
      <w:r w:rsidRPr="00FC2879">
        <w:t>տեղեկատվությունը</w:t>
      </w:r>
      <w:r w:rsidRPr="00FC2879">
        <w:rPr>
          <w:lang w:val="af-ZA"/>
        </w:rPr>
        <w:t xml:space="preserve"> </w:t>
      </w:r>
      <w:r w:rsidR="00706C40" w:rsidRPr="00FC2879">
        <w:rPr>
          <w:lang w:val="af-ZA"/>
        </w:rPr>
        <w:t xml:space="preserve">էականորեն </w:t>
      </w:r>
      <w:r w:rsidR="00AD486A" w:rsidRPr="00FC2879">
        <w:t>համապատասխան</w:t>
      </w:r>
      <w:r w:rsidR="00706C40" w:rsidRPr="00FC2879">
        <w:t>ում</w:t>
      </w:r>
      <w:r w:rsidR="00AD486A" w:rsidRPr="00FC2879">
        <w:rPr>
          <w:lang w:val="af-ZA"/>
        </w:rPr>
        <w:t xml:space="preserve"> </w:t>
      </w:r>
      <w:r w:rsidR="00AD486A" w:rsidRPr="00FC2879">
        <w:t>է</w:t>
      </w:r>
      <w:r w:rsidR="00AD486A" w:rsidRPr="00FC2879">
        <w:rPr>
          <w:lang w:val="af-ZA"/>
        </w:rPr>
        <w:t xml:space="preserve"> </w:t>
      </w:r>
      <w:r w:rsidR="00AD486A" w:rsidRPr="00FC2879">
        <w:t>կիրառելի</w:t>
      </w:r>
      <w:r w:rsidR="00AD486A" w:rsidRPr="00FC2879">
        <w:rPr>
          <w:lang w:val="af-ZA"/>
        </w:rPr>
        <w:t xml:space="preserve"> </w:t>
      </w:r>
      <w:r w:rsidR="00AD486A" w:rsidRPr="00FC2879">
        <w:t>օրեսդրական</w:t>
      </w:r>
      <w:r w:rsidR="00AD486A" w:rsidRPr="00FC2879">
        <w:rPr>
          <w:lang w:val="af-ZA"/>
        </w:rPr>
        <w:t xml:space="preserve"> </w:t>
      </w:r>
      <w:r w:rsidR="00AD486A" w:rsidRPr="00FC2879">
        <w:t>պահանջներին</w:t>
      </w:r>
      <w:r w:rsidRPr="00FC2879">
        <w:rPr>
          <w:lang w:val="af-ZA"/>
        </w:rPr>
        <w:t>:</w:t>
      </w:r>
      <w:r w:rsidR="00A75571" w:rsidRPr="00FC2879">
        <w:rPr>
          <w:lang w:val="af-ZA"/>
        </w:rPr>
        <w:t xml:space="preserve"> </w:t>
      </w:r>
      <w:r w:rsidR="005E6545">
        <w:rPr>
          <w:lang w:val="af-ZA"/>
        </w:rPr>
        <w:t>Հաշվեքննության</w:t>
      </w:r>
      <w:r w:rsidR="00A75571" w:rsidRPr="00FC2879">
        <w:rPr>
          <w:lang w:val="af-ZA"/>
        </w:rPr>
        <w:t xml:space="preserve"> ռիսկն առկա է հավաստիացման առաջադրանքների երկու տեսակների համար (հաստատման առաջադրանքներ և ուղղակիորեն հաշվետվությունների տրամադրման առաջադրանքներ):</w:t>
      </w:r>
    </w:p>
    <w:p w:rsidR="000237ED" w:rsidRPr="00FC2879" w:rsidRDefault="000237ED" w:rsidP="00FC2879">
      <w:pPr>
        <w:pStyle w:val="Heading3"/>
      </w:pPr>
      <w:bookmarkStart w:id="30" w:name="_Toc391906157"/>
      <w:bookmarkStart w:id="31" w:name="_Toc37078789"/>
      <w:r w:rsidRPr="00FC2879">
        <w:t>Էականություն</w:t>
      </w:r>
      <w:bookmarkEnd w:id="30"/>
      <w:bookmarkEnd w:id="31"/>
    </w:p>
    <w:p w:rsidR="0053668C" w:rsidRPr="00FC2879" w:rsidRDefault="0053668C" w:rsidP="000237ED">
      <w:pPr>
        <w:rPr>
          <w:lang w:val="af-ZA"/>
        </w:rPr>
      </w:pPr>
      <w:r w:rsidRPr="00FC2879">
        <w:t>Տեղեկատվության</w:t>
      </w:r>
      <w:r w:rsidRPr="00FC2879">
        <w:rPr>
          <w:lang w:val="af-ZA"/>
        </w:rPr>
        <w:t xml:space="preserve"> </w:t>
      </w:r>
      <w:r w:rsidRPr="00FC2879">
        <w:t>էականության</w:t>
      </w:r>
      <w:r w:rsidRPr="00FC2879">
        <w:rPr>
          <w:lang w:val="af-ZA"/>
        </w:rPr>
        <w:t xml:space="preserve"> </w:t>
      </w:r>
      <w:r w:rsidRPr="00FC2879">
        <w:t>որոշումը</w:t>
      </w:r>
      <w:r w:rsidRPr="00FC2879">
        <w:rPr>
          <w:lang w:val="af-ZA"/>
        </w:rPr>
        <w:t xml:space="preserve"> </w:t>
      </w:r>
      <w:r w:rsidRPr="00FC2879">
        <w:t>հիմնված</w:t>
      </w:r>
      <w:r w:rsidRPr="00FC2879">
        <w:rPr>
          <w:lang w:val="af-ZA"/>
        </w:rPr>
        <w:t xml:space="preserve"> </w:t>
      </w:r>
      <w:r w:rsidRPr="00FC2879">
        <w:t>է</w:t>
      </w:r>
      <w:r w:rsidRPr="00FC2879">
        <w:rPr>
          <w:lang w:val="af-ZA"/>
        </w:rPr>
        <w:t xml:space="preserve"> </w:t>
      </w:r>
      <w:r w:rsidR="005E6545">
        <w:t>հաշվեքննողի</w:t>
      </w:r>
      <w:r w:rsidRPr="00FC2879">
        <w:rPr>
          <w:lang w:val="af-ZA"/>
        </w:rPr>
        <w:t xml:space="preserve"> </w:t>
      </w:r>
      <w:r w:rsidRPr="00FC2879">
        <w:t>դատողության</w:t>
      </w:r>
      <w:r w:rsidRPr="00FC2879">
        <w:rPr>
          <w:lang w:val="af-ZA"/>
        </w:rPr>
        <w:t xml:space="preserve"> </w:t>
      </w:r>
      <w:r w:rsidRPr="00FC2879">
        <w:t>վրա</w:t>
      </w:r>
      <w:r w:rsidRPr="00FC2879">
        <w:rPr>
          <w:lang w:val="af-ZA"/>
        </w:rPr>
        <w:t xml:space="preserve"> և պայմանավորված է </w:t>
      </w:r>
      <w:r w:rsidR="005E6545">
        <w:rPr>
          <w:lang w:val="af-ZA"/>
        </w:rPr>
        <w:t>հաշվեքննողի</w:t>
      </w:r>
      <w:r w:rsidRPr="00FC2879">
        <w:rPr>
          <w:lang w:val="af-ZA"/>
        </w:rPr>
        <w:t xml:space="preserve"> կողմից օգտագործողների պահանջների մեկնաբանությունից: </w:t>
      </w:r>
      <w:r w:rsidR="000237ED" w:rsidRPr="00FC2879">
        <w:t>Տեղեկատվությունը</w:t>
      </w:r>
      <w:r w:rsidR="000237ED" w:rsidRPr="00FC2879">
        <w:rPr>
          <w:lang w:val="af-ZA"/>
        </w:rPr>
        <w:t xml:space="preserve"> </w:t>
      </w:r>
      <w:r w:rsidR="000237ED" w:rsidRPr="00FC2879">
        <w:t>համարվում</w:t>
      </w:r>
      <w:r w:rsidR="000237ED" w:rsidRPr="00FC2879">
        <w:rPr>
          <w:lang w:val="af-ZA"/>
        </w:rPr>
        <w:t xml:space="preserve"> </w:t>
      </w:r>
      <w:r w:rsidR="000237ED" w:rsidRPr="00FC2879">
        <w:t>է</w:t>
      </w:r>
      <w:r w:rsidR="000237ED" w:rsidRPr="00FC2879">
        <w:rPr>
          <w:lang w:val="af-ZA"/>
        </w:rPr>
        <w:t xml:space="preserve"> </w:t>
      </w:r>
      <w:r w:rsidR="000237ED" w:rsidRPr="00FC2879">
        <w:t>էական</w:t>
      </w:r>
      <w:r w:rsidR="000237ED" w:rsidRPr="00FC2879">
        <w:rPr>
          <w:lang w:val="af-ZA"/>
        </w:rPr>
        <w:t xml:space="preserve">, </w:t>
      </w:r>
      <w:r w:rsidR="000237ED" w:rsidRPr="00FC2879">
        <w:t>եթե</w:t>
      </w:r>
      <w:r w:rsidR="000237ED" w:rsidRPr="00FC2879">
        <w:rPr>
          <w:lang w:val="af-ZA"/>
        </w:rPr>
        <w:t xml:space="preserve"> </w:t>
      </w:r>
      <w:r w:rsidR="000237ED" w:rsidRPr="00FC2879">
        <w:t>դրա</w:t>
      </w:r>
      <w:r w:rsidR="000237ED" w:rsidRPr="00FC2879">
        <w:rPr>
          <w:lang w:val="af-ZA"/>
        </w:rPr>
        <w:t xml:space="preserve"> </w:t>
      </w:r>
      <w:r w:rsidRPr="00FC2879">
        <w:t>իմացությունը</w:t>
      </w:r>
      <w:r w:rsidR="000237ED" w:rsidRPr="00FC2879">
        <w:rPr>
          <w:lang w:val="af-ZA"/>
        </w:rPr>
        <w:t xml:space="preserve"> </w:t>
      </w:r>
      <w:r w:rsidR="000237ED" w:rsidRPr="00FC2879">
        <w:t>կարող</w:t>
      </w:r>
      <w:r w:rsidR="000237ED" w:rsidRPr="00FC2879">
        <w:rPr>
          <w:lang w:val="af-ZA"/>
        </w:rPr>
        <w:t xml:space="preserve"> </w:t>
      </w:r>
      <w:r w:rsidR="000237ED" w:rsidRPr="00FC2879">
        <w:t>է</w:t>
      </w:r>
      <w:r w:rsidR="000237ED" w:rsidRPr="00FC2879">
        <w:rPr>
          <w:lang w:val="af-ZA"/>
        </w:rPr>
        <w:t xml:space="preserve"> </w:t>
      </w:r>
      <w:r w:rsidR="000237ED" w:rsidRPr="00FC2879">
        <w:t>ազդել</w:t>
      </w:r>
      <w:r w:rsidR="000237ED" w:rsidRPr="00FC2879">
        <w:rPr>
          <w:lang w:val="af-ZA"/>
        </w:rPr>
        <w:t xml:space="preserve"> </w:t>
      </w:r>
      <w:r w:rsidR="000237ED" w:rsidRPr="00FC2879">
        <w:t>օգտագործո</w:t>
      </w:r>
      <w:r w:rsidRPr="00FC2879">
        <w:t>ղների</w:t>
      </w:r>
      <w:r w:rsidRPr="00FC2879">
        <w:rPr>
          <w:lang w:val="af-ZA"/>
        </w:rPr>
        <w:t xml:space="preserve"> </w:t>
      </w:r>
      <w:r w:rsidR="000237ED" w:rsidRPr="00FC2879">
        <w:t>կայացրած</w:t>
      </w:r>
      <w:r w:rsidR="000237ED" w:rsidRPr="00FC2879">
        <w:rPr>
          <w:lang w:val="af-ZA"/>
        </w:rPr>
        <w:t xml:space="preserve"> </w:t>
      </w:r>
      <w:r w:rsidR="000237ED" w:rsidRPr="00FC2879">
        <w:t>որոշումների</w:t>
      </w:r>
      <w:r w:rsidR="000237ED" w:rsidRPr="00FC2879">
        <w:rPr>
          <w:lang w:val="af-ZA"/>
        </w:rPr>
        <w:t xml:space="preserve"> </w:t>
      </w:r>
      <w:r w:rsidR="000237ED" w:rsidRPr="00FC2879">
        <w:t>վրա</w:t>
      </w:r>
      <w:r w:rsidR="000237ED" w:rsidRPr="00FC2879">
        <w:rPr>
          <w:lang w:val="af-ZA"/>
        </w:rPr>
        <w:t xml:space="preserve">: </w:t>
      </w:r>
      <w:r w:rsidRPr="00FC2879">
        <w:rPr>
          <w:lang w:val="af-ZA"/>
        </w:rPr>
        <w:t xml:space="preserve">Ընդ որում տեղեկատվության էականության որոշումը կախված է ինչպես անհատական տարրի էականությունից, այնպես հավաքական տարրերի միասին վերցրած էականությունից: </w:t>
      </w:r>
      <w:r w:rsidR="000237ED" w:rsidRPr="00FC2879">
        <w:t>Տեղեկատվության</w:t>
      </w:r>
      <w:r w:rsidR="000237ED" w:rsidRPr="00FC2879">
        <w:rPr>
          <w:lang w:val="af-ZA"/>
        </w:rPr>
        <w:t xml:space="preserve"> </w:t>
      </w:r>
      <w:r w:rsidR="000237ED" w:rsidRPr="00FC2879">
        <w:t>էականությունը</w:t>
      </w:r>
      <w:r w:rsidR="000237ED" w:rsidRPr="00FC2879">
        <w:rPr>
          <w:lang w:val="af-ZA"/>
        </w:rPr>
        <w:t xml:space="preserve"> </w:t>
      </w:r>
      <w:r w:rsidR="000237ED" w:rsidRPr="00FC2879">
        <w:t>որոշվում</w:t>
      </w:r>
      <w:r w:rsidR="000237ED" w:rsidRPr="00FC2879">
        <w:rPr>
          <w:lang w:val="af-ZA"/>
        </w:rPr>
        <w:t xml:space="preserve"> </w:t>
      </w:r>
      <w:r w:rsidR="000237ED" w:rsidRPr="00FC2879">
        <w:t>է</w:t>
      </w:r>
      <w:r w:rsidR="000237ED" w:rsidRPr="00FC2879">
        <w:rPr>
          <w:lang w:val="af-ZA"/>
        </w:rPr>
        <w:t xml:space="preserve"> </w:t>
      </w:r>
      <w:r w:rsidR="000237ED" w:rsidRPr="00FC2879">
        <w:t>մասնագիտական</w:t>
      </w:r>
      <w:r w:rsidR="000237ED" w:rsidRPr="00FC2879">
        <w:rPr>
          <w:lang w:val="af-ZA"/>
        </w:rPr>
        <w:t xml:space="preserve"> </w:t>
      </w:r>
      <w:r w:rsidR="000237ED" w:rsidRPr="00FC2879">
        <w:t>դատողության</w:t>
      </w:r>
      <w:r w:rsidR="000237ED" w:rsidRPr="00FC2879">
        <w:rPr>
          <w:lang w:val="af-ZA"/>
        </w:rPr>
        <w:t xml:space="preserve"> </w:t>
      </w:r>
      <w:r w:rsidR="000237ED" w:rsidRPr="00FC2879">
        <w:t>հիման</w:t>
      </w:r>
      <w:r w:rsidR="000237ED" w:rsidRPr="00FC2879">
        <w:rPr>
          <w:lang w:val="af-ZA"/>
        </w:rPr>
        <w:t xml:space="preserve"> </w:t>
      </w:r>
      <w:r w:rsidR="000237ED" w:rsidRPr="00FC2879">
        <w:t>վրա</w:t>
      </w:r>
      <w:r w:rsidR="000237ED" w:rsidRPr="00FC2879">
        <w:rPr>
          <w:lang w:val="af-ZA"/>
        </w:rPr>
        <w:t xml:space="preserve"> </w:t>
      </w:r>
      <w:r w:rsidR="000237ED" w:rsidRPr="00FC2879">
        <w:t>և</w:t>
      </w:r>
      <w:r w:rsidR="000237ED" w:rsidRPr="00FC2879">
        <w:rPr>
          <w:lang w:val="af-ZA"/>
        </w:rPr>
        <w:t xml:space="preserve"> </w:t>
      </w:r>
      <w:r w:rsidR="000237ED" w:rsidRPr="00FC2879">
        <w:t>կախված</w:t>
      </w:r>
      <w:r w:rsidR="000237ED" w:rsidRPr="00FC2879">
        <w:rPr>
          <w:lang w:val="af-ZA"/>
        </w:rPr>
        <w:t xml:space="preserve"> </w:t>
      </w:r>
      <w:r w:rsidR="000237ED" w:rsidRPr="00FC2879">
        <w:t>է</w:t>
      </w:r>
      <w:r w:rsidR="000237ED" w:rsidRPr="00FC2879">
        <w:rPr>
          <w:lang w:val="af-ZA"/>
        </w:rPr>
        <w:t xml:space="preserve"> </w:t>
      </w:r>
      <w:r w:rsidR="000237ED" w:rsidRPr="00FC2879">
        <w:t>օգտագործողների</w:t>
      </w:r>
      <w:r w:rsidR="000237ED" w:rsidRPr="00FC2879">
        <w:rPr>
          <w:lang w:val="af-ZA"/>
        </w:rPr>
        <w:t xml:space="preserve"> </w:t>
      </w:r>
      <w:r w:rsidR="000237ED" w:rsidRPr="00FC2879">
        <w:t>պահանջների՝</w:t>
      </w:r>
      <w:r w:rsidR="000237ED" w:rsidRPr="00FC2879">
        <w:rPr>
          <w:lang w:val="af-ZA"/>
        </w:rPr>
        <w:t xml:space="preserve"> </w:t>
      </w:r>
      <w:r w:rsidR="005E6545">
        <w:t>հաշվեքննողի</w:t>
      </w:r>
      <w:r w:rsidR="000237ED" w:rsidRPr="00FC2879">
        <w:rPr>
          <w:lang w:val="af-ZA"/>
        </w:rPr>
        <w:t xml:space="preserve"> </w:t>
      </w:r>
      <w:r w:rsidR="000237ED" w:rsidRPr="00FC2879">
        <w:t>մեկնաբանությունից</w:t>
      </w:r>
      <w:r w:rsidR="000237ED" w:rsidRPr="00FC2879">
        <w:rPr>
          <w:lang w:val="af-ZA"/>
        </w:rPr>
        <w:t xml:space="preserve">: </w:t>
      </w:r>
    </w:p>
    <w:p w:rsidR="0053668C" w:rsidRPr="00FC2879" w:rsidRDefault="000237ED" w:rsidP="000237ED">
      <w:pPr>
        <w:rPr>
          <w:lang w:val="af-ZA"/>
        </w:rPr>
      </w:pPr>
      <w:r w:rsidRPr="00FC2879">
        <w:t>Տեղեկատվության</w:t>
      </w:r>
      <w:r w:rsidRPr="00FC2879">
        <w:rPr>
          <w:lang w:val="af-ZA"/>
        </w:rPr>
        <w:t xml:space="preserve"> </w:t>
      </w:r>
      <w:r w:rsidRPr="00FC2879">
        <w:t>էականությունը</w:t>
      </w:r>
      <w:r w:rsidRPr="00FC2879">
        <w:rPr>
          <w:lang w:val="af-ZA"/>
        </w:rPr>
        <w:t xml:space="preserve"> </w:t>
      </w:r>
      <w:r w:rsidR="00D170F8" w:rsidRPr="00FC2879">
        <w:t>որոշվում</w:t>
      </w:r>
      <w:r w:rsidR="00D170F8" w:rsidRPr="00FC2879">
        <w:rPr>
          <w:lang w:val="af-ZA"/>
        </w:rPr>
        <w:t xml:space="preserve"> </w:t>
      </w:r>
      <w:r w:rsidR="00D170F8" w:rsidRPr="00FC2879">
        <w:t>է</w:t>
      </w:r>
      <w:r w:rsidRPr="00FC2879">
        <w:rPr>
          <w:lang w:val="af-ZA"/>
        </w:rPr>
        <w:t xml:space="preserve"> </w:t>
      </w:r>
      <w:r w:rsidRPr="00FC2879">
        <w:t>ինչպես</w:t>
      </w:r>
      <w:r w:rsidRPr="00FC2879">
        <w:rPr>
          <w:lang w:val="af-ZA"/>
        </w:rPr>
        <w:t xml:space="preserve"> </w:t>
      </w:r>
      <w:r w:rsidRPr="00FC2879">
        <w:t>քանակական</w:t>
      </w:r>
      <w:r w:rsidRPr="00FC2879">
        <w:rPr>
          <w:lang w:val="af-ZA"/>
        </w:rPr>
        <w:t xml:space="preserve">, </w:t>
      </w:r>
      <w:r w:rsidRPr="00FC2879">
        <w:t>այնպես</w:t>
      </w:r>
      <w:r w:rsidRPr="00FC2879">
        <w:rPr>
          <w:lang w:val="af-ZA"/>
        </w:rPr>
        <w:t xml:space="preserve"> </w:t>
      </w:r>
      <w:r w:rsidRPr="00FC2879">
        <w:t>էլ</w:t>
      </w:r>
      <w:r w:rsidRPr="00FC2879">
        <w:rPr>
          <w:lang w:val="af-ZA"/>
        </w:rPr>
        <w:t xml:space="preserve"> </w:t>
      </w:r>
      <w:r w:rsidRPr="00FC2879">
        <w:t>որակական</w:t>
      </w:r>
      <w:r w:rsidRPr="00FC2879">
        <w:rPr>
          <w:lang w:val="af-ZA"/>
        </w:rPr>
        <w:t xml:space="preserve"> </w:t>
      </w:r>
      <w:r w:rsidRPr="00FC2879">
        <w:t>հատկանիշներով</w:t>
      </w:r>
      <w:r w:rsidR="0053668C" w:rsidRPr="00FC2879">
        <w:rPr>
          <w:lang w:val="af-ZA"/>
        </w:rPr>
        <w:t xml:space="preserve">: Էականության շեմը որոշելիս </w:t>
      </w:r>
      <w:r w:rsidR="005E6545">
        <w:rPr>
          <w:lang w:val="af-ZA"/>
        </w:rPr>
        <w:t>հաշվեքննողը</w:t>
      </w:r>
      <w:r w:rsidR="0053668C" w:rsidRPr="00FC2879">
        <w:rPr>
          <w:lang w:val="af-ZA"/>
        </w:rPr>
        <w:t xml:space="preserve"> պետք է հաշվի առնի, թե արդյոք կիրառելի օրենսդրական պահանջներին համապատասխանության</w:t>
      </w:r>
      <w:r w:rsidR="00C24FB9" w:rsidRPr="00FC2879">
        <w:rPr>
          <w:lang w:val="af-ZA"/>
        </w:rPr>
        <w:t>, ինչպես նաև անհամապատասխանության դեպքերը կարող են ազդեցություն ունենալ օգտագործողների որոշումների վրա: Այդ նպատ</w:t>
      </w:r>
      <w:r w:rsidR="00E54C31" w:rsidRPr="00FC2879">
        <w:rPr>
          <w:lang w:val="af-ZA"/>
        </w:rPr>
        <w:t>ակ</w:t>
      </w:r>
      <w:r w:rsidR="00C24FB9" w:rsidRPr="00FC2879">
        <w:rPr>
          <w:lang w:val="af-ZA"/>
        </w:rPr>
        <w:t xml:space="preserve">ով </w:t>
      </w:r>
      <w:r w:rsidR="005E6545">
        <w:rPr>
          <w:lang w:val="af-ZA"/>
        </w:rPr>
        <w:t>հաշվեքննողի</w:t>
      </w:r>
      <w:r w:rsidR="00C24FB9" w:rsidRPr="00FC2879">
        <w:rPr>
          <w:lang w:val="af-ZA"/>
        </w:rPr>
        <w:t xml:space="preserve"> կողմից կարող են հաշվի առնվել հանրային հետաքրքրություն առաջացնող թեմաները, օրենսդրի </w:t>
      </w:r>
      <w:r w:rsidR="00E54C31" w:rsidRPr="00FC2879">
        <w:rPr>
          <w:lang w:val="af-ZA"/>
        </w:rPr>
        <w:t xml:space="preserve">և/կամ գործադրի կողմից կարևորված ոլորտները և այլն: </w:t>
      </w:r>
    </w:p>
    <w:p w:rsidR="000237ED" w:rsidRPr="00FC2879" w:rsidRDefault="000237ED" w:rsidP="000237ED">
      <w:pPr>
        <w:rPr>
          <w:lang w:val="af-ZA"/>
        </w:rPr>
      </w:pPr>
      <w:r w:rsidRPr="00FC2879">
        <w:t>Էականության</w:t>
      </w:r>
      <w:r w:rsidRPr="00FC2879">
        <w:rPr>
          <w:lang w:val="af-ZA"/>
        </w:rPr>
        <w:t xml:space="preserve"> </w:t>
      </w:r>
      <w:r w:rsidRPr="00FC2879">
        <w:t>որոշումից</w:t>
      </w:r>
      <w:r w:rsidRPr="00FC2879">
        <w:rPr>
          <w:lang w:val="af-ZA"/>
        </w:rPr>
        <w:t xml:space="preserve"> </w:t>
      </w:r>
      <w:r w:rsidRPr="00FC2879">
        <w:t>կախված</w:t>
      </w:r>
      <w:r w:rsidRPr="00FC2879">
        <w:rPr>
          <w:lang w:val="af-ZA"/>
        </w:rPr>
        <w:t xml:space="preserve"> </w:t>
      </w:r>
      <w:r w:rsidRPr="00FC2879">
        <w:t>փոխվում</w:t>
      </w:r>
      <w:r w:rsidRPr="00FC2879">
        <w:rPr>
          <w:lang w:val="af-ZA"/>
        </w:rPr>
        <w:t xml:space="preserve"> </w:t>
      </w:r>
      <w:r w:rsidRPr="00FC2879">
        <w:t>է</w:t>
      </w:r>
      <w:r w:rsidRPr="00FC2879">
        <w:rPr>
          <w:lang w:val="af-ZA"/>
        </w:rPr>
        <w:t xml:space="preserve"> </w:t>
      </w:r>
      <w:r w:rsidR="005E6545">
        <w:t>հաշվեքննողի</w:t>
      </w:r>
      <w:r w:rsidRPr="00FC2879">
        <w:rPr>
          <w:lang w:val="af-ZA"/>
        </w:rPr>
        <w:t xml:space="preserve"> </w:t>
      </w:r>
      <w:r w:rsidRPr="00FC2879">
        <w:t>կողմից</w:t>
      </w:r>
      <w:r w:rsidRPr="00FC2879">
        <w:rPr>
          <w:lang w:val="af-ZA"/>
        </w:rPr>
        <w:t xml:space="preserve"> </w:t>
      </w:r>
      <w:r w:rsidRPr="00FC2879">
        <w:t>իրականացվելիք</w:t>
      </w:r>
      <w:r w:rsidRPr="00FC2879">
        <w:rPr>
          <w:lang w:val="af-ZA"/>
        </w:rPr>
        <w:t xml:space="preserve"> </w:t>
      </w:r>
      <w:r w:rsidR="005E6545">
        <w:t>հաշվեքննության</w:t>
      </w:r>
      <w:r w:rsidRPr="00FC2879">
        <w:rPr>
          <w:lang w:val="af-ZA"/>
        </w:rPr>
        <w:t xml:space="preserve"> </w:t>
      </w:r>
      <w:r w:rsidRPr="00FC2879">
        <w:t>ընթացակարգերի</w:t>
      </w:r>
      <w:r w:rsidRPr="00FC2879">
        <w:rPr>
          <w:lang w:val="af-ZA"/>
        </w:rPr>
        <w:t xml:space="preserve"> </w:t>
      </w:r>
      <w:r w:rsidRPr="00FC2879">
        <w:t>բնույթը</w:t>
      </w:r>
      <w:r w:rsidRPr="00FC2879">
        <w:rPr>
          <w:lang w:val="af-ZA"/>
        </w:rPr>
        <w:t xml:space="preserve">, </w:t>
      </w:r>
      <w:r w:rsidRPr="00FC2879">
        <w:t>ծավալը</w:t>
      </w:r>
      <w:r w:rsidRPr="00FC2879">
        <w:rPr>
          <w:lang w:val="af-ZA"/>
        </w:rPr>
        <w:t xml:space="preserve"> </w:t>
      </w:r>
      <w:r w:rsidRPr="00FC2879">
        <w:t>և</w:t>
      </w:r>
      <w:r w:rsidRPr="00FC2879">
        <w:rPr>
          <w:lang w:val="af-ZA"/>
        </w:rPr>
        <w:t xml:space="preserve"> </w:t>
      </w:r>
      <w:r w:rsidRPr="00FC2879">
        <w:t>իրականացման</w:t>
      </w:r>
      <w:r w:rsidRPr="00FC2879">
        <w:rPr>
          <w:lang w:val="af-ZA"/>
        </w:rPr>
        <w:t xml:space="preserve"> </w:t>
      </w:r>
      <w:r w:rsidRPr="00FC2879">
        <w:t>ժամկետները</w:t>
      </w:r>
      <w:r w:rsidRPr="00FC2879">
        <w:rPr>
          <w:lang w:val="af-ZA"/>
        </w:rPr>
        <w:t>:</w:t>
      </w:r>
    </w:p>
    <w:p w:rsidR="000237ED" w:rsidRPr="00FC2879" w:rsidRDefault="000237ED" w:rsidP="000237ED">
      <w:pPr>
        <w:rPr>
          <w:lang w:val="af-ZA"/>
        </w:rPr>
      </w:pPr>
      <w:r w:rsidRPr="00FC2879">
        <w:t>Էականության</w:t>
      </w:r>
      <w:r w:rsidRPr="00FC2879">
        <w:rPr>
          <w:lang w:val="af-ZA"/>
        </w:rPr>
        <w:t xml:space="preserve"> </w:t>
      </w:r>
      <w:r w:rsidRPr="00FC2879">
        <w:t>որոշման</w:t>
      </w:r>
      <w:r w:rsidRPr="00FC2879">
        <w:rPr>
          <w:lang w:val="af-ZA"/>
        </w:rPr>
        <w:t xml:space="preserve"> </w:t>
      </w:r>
      <w:r w:rsidRPr="00FC2879">
        <w:t>ուղեցույցները</w:t>
      </w:r>
      <w:r w:rsidRPr="00FC2879">
        <w:rPr>
          <w:lang w:val="af-ZA"/>
        </w:rPr>
        <w:t xml:space="preserve"> </w:t>
      </w:r>
      <w:r w:rsidRPr="00FC2879">
        <w:t>ներկայացված</w:t>
      </w:r>
      <w:r w:rsidRPr="00FC2879">
        <w:rPr>
          <w:lang w:val="af-ZA"/>
        </w:rPr>
        <w:t xml:space="preserve"> </w:t>
      </w:r>
      <w:r w:rsidRPr="00FC2879">
        <w:t>են</w:t>
      </w:r>
      <w:r w:rsidRPr="00FC2879">
        <w:rPr>
          <w:lang w:val="af-ZA"/>
        </w:rPr>
        <w:t xml:space="preserve"> </w:t>
      </w:r>
      <w:r w:rsidR="004C2B07" w:rsidRPr="00FC2879">
        <w:t>սույն</w:t>
      </w:r>
      <w:r w:rsidR="004C2B07" w:rsidRPr="00FC2879">
        <w:rPr>
          <w:lang w:val="af-ZA"/>
        </w:rPr>
        <w:t xml:space="preserve"> </w:t>
      </w:r>
      <w:r w:rsidR="005D6B2C">
        <w:t>փաստաթղթ</w:t>
      </w:r>
      <w:r w:rsidRPr="00FC2879">
        <w:t>ի</w:t>
      </w:r>
      <w:r w:rsidRPr="00FC2879">
        <w:rPr>
          <w:lang w:val="af-ZA"/>
        </w:rPr>
        <w:t xml:space="preserve"> </w:t>
      </w:r>
      <w:r w:rsidRPr="00FC2879">
        <w:t>գլուխ</w:t>
      </w:r>
      <w:r w:rsidRPr="00FC2879">
        <w:rPr>
          <w:lang w:val="af-ZA"/>
        </w:rPr>
        <w:t xml:space="preserve"> </w:t>
      </w:r>
      <w:r w:rsidR="00693192" w:rsidRPr="00FC2879">
        <w:rPr>
          <w:lang w:val="af-ZA"/>
        </w:rPr>
        <w:t>4</w:t>
      </w:r>
      <w:r w:rsidRPr="00FC2879">
        <w:rPr>
          <w:lang w:val="af-ZA"/>
        </w:rPr>
        <w:t>-</w:t>
      </w:r>
      <w:r w:rsidRPr="00FC2879">
        <w:t>ում</w:t>
      </w:r>
      <w:r w:rsidRPr="00FC2879">
        <w:rPr>
          <w:lang w:val="af-ZA"/>
        </w:rPr>
        <w:t>:</w:t>
      </w:r>
    </w:p>
    <w:p w:rsidR="000237ED" w:rsidRPr="00FC2879" w:rsidRDefault="005E6545" w:rsidP="00FC2879">
      <w:pPr>
        <w:pStyle w:val="Heading3"/>
      </w:pPr>
      <w:bookmarkStart w:id="32" w:name="_Toc391906158"/>
      <w:bookmarkStart w:id="33" w:name="_Toc37078790"/>
      <w:r>
        <w:t>Հաշվեքննության</w:t>
      </w:r>
      <w:r w:rsidR="000237ED" w:rsidRPr="00FC2879">
        <w:t xml:space="preserve"> առաջադրանքի փաստաթղթավորում</w:t>
      </w:r>
      <w:bookmarkEnd w:id="32"/>
      <w:bookmarkEnd w:id="33"/>
    </w:p>
    <w:p w:rsidR="000237ED" w:rsidRDefault="00AE1D2C" w:rsidP="00AE1D2C">
      <w:pPr>
        <w:rPr>
          <w:lang w:val="af-ZA"/>
        </w:rPr>
      </w:pPr>
      <w:r>
        <w:rPr>
          <w:lang w:val="af-ZA"/>
        </w:rPr>
        <w:t>Հաշվեքննության փաստաթղթավորումը պետք է իրականացվի ՀՊ հաշվեքննության փաստաթղթավորման ուղեցույցին համապատասխան:</w:t>
      </w:r>
    </w:p>
    <w:p w:rsidR="00AE1D2C" w:rsidRPr="00FC2879" w:rsidRDefault="00AE1D2C" w:rsidP="00AE1D2C">
      <w:pPr>
        <w:rPr>
          <w:lang w:val="af-ZA"/>
        </w:rPr>
      </w:pPr>
    </w:p>
    <w:p w:rsidR="000237ED" w:rsidRPr="00FC2879" w:rsidRDefault="000237ED" w:rsidP="00FC2879">
      <w:pPr>
        <w:pStyle w:val="Heading3"/>
      </w:pPr>
      <w:bookmarkStart w:id="34" w:name="_Toc391906159"/>
      <w:bookmarkStart w:id="35" w:name="_Toc37078791"/>
      <w:r w:rsidRPr="00FC2879">
        <w:t>Հաղորդակցություն</w:t>
      </w:r>
      <w:bookmarkEnd w:id="34"/>
      <w:bookmarkEnd w:id="35"/>
    </w:p>
    <w:p w:rsidR="001E2697" w:rsidRPr="001E2697" w:rsidRDefault="001E2697" w:rsidP="001E2697">
      <w:pPr>
        <w:rPr>
          <w:lang w:val="af-ZA"/>
        </w:rPr>
      </w:pPr>
      <w:r>
        <w:t>Հաշվեքննողը</w:t>
      </w:r>
      <w:r w:rsidRPr="001E2697">
        <w:rPr>
          <w:lang w:val="af-ZA"/>
        </w:rPr>
        <w:t xml:space="preserve"> </w:t>
      </w:r>
      <w:r>
        <w:t>պետք</w:t>
      </w:r>
      <w:r w:rsidRPr="001E2697">
        <w:rPr>
          <w:lang w:val="af-ZA"/>
        </w:rPr>
        <w:t xml:space="preserve"> </w:t>
      </w:r>
      <w:r>
        <w:t>է</w:t>
      </w:r>
      <w:r w:rsidRPr="001E2697">
        <w:rPr>
          <w:lang w:val="af-ZA"/>
        </w:rPr>
        <w:t xml:space="preserve"> </w:t>
      </w:r>
      <w:r>
        <w:t>հաստատի</w:t>
      </w:r>
      <w:r w:rsidRPr="001E2697">
        <w:rPr>
          <w:lang w:val="af-ZA"/>
        </w:rPr>
        <w:t xml:space="preserve"> </w:t>
      </w:r>
      <w:r>
        <w:t>արդյունավետ</w:t>
      </w:r>
      <w:r w:rsidRPr="001E2697">
        <w:rPr>
          <w:lang w:val="af-ZA"/>
        </w:rPr>
        <w:t xml:space="preserve"> </w:t>
      </w:r>
      <w:r>
        <w:t>հաղորդակցություն</w:t>
      </w:r>
      <w:r w:rsidRPr="001E2697">
        <w:rPr>
          <w:lang w:val="af-ZA"/>
        </w:rPr>
        <w:t xml:space="preserve"> </w:t>
      </w:r>
      <w:r>
        <w:t>հաշվեքննության</w:t>
      </w:r>
      <w:r w:rsidRPr="001E2697">
        <w:rPr>
          <w:lang w:val="af-ZA"/>
        </w:rPr>
        <w:t xml:space="preserve"> </w:t>
      </w:r>
      <w:r>
        <w:t>ենթակա</w:t>
      </w:r>
      <w:r w:rsidRPr="001E2697">
        <w:rPr>
          <w:lang w:val="af-ZA"/>
        </w:rPr>
        <w:t xml:space="preserve"> </w:t>
      </w:r>
      <w:r>
        <w:t>մարմնի</w:t>
      </w:r>
      <w:r w:rsidRPr="001E2697">
        <w:rPr>
          <w:lang w:val="af-ZA"/>
        </w:rPr>
        <w:t xml:space="preserve"> </w:t>
      </w:r>
      <w:r>
        <w:t>ղեկավար</w:t>
      </w:r>
      <w:r w:rsidRPr="001E2697">
        <w:rPr>
          <w:lang w:val="af-ZA"/>
        </w:rPr>
        <w:t xml:space="preserve"> </w:t>
      </w:r>
      <w:r>
        <w:t>անձանց</w:t>
      </w:r>
      <w:r w:rsidRPr="001E2697">
        <w:rPr>
          <w:lang w:val="af-ZA"/>
        </w:rPr>
        <w:t xml:space="preserve"> </w:t>
      </w:r>
      <w:r>
        <w:t>հետ</w:t>
      </w:r>
      <w:r w:rsidRPr="001E2697">
        <w:rPr>
          <w:lang w:val="af-ZA"/>
        </w:rPr>
        <w:t xml:space="preserve">: </w:t>
      </w:r>
      <w:r>
        <w:t>Անհրաժեշտ</w:t>
      </w:r>
      <w:r w:rsidRPr="001E2697">
        <w:rPr>
          <w:lang w:val="af-ZA"/>
        </w:rPr>
        <w:t xml:space="preserve"> </w:t>
      </w:r>
      <w:r>
        <w:t>է</w:t>
      </w:r>
      <w:r w:rsidRPr="001E2697">
        <w:rPr>
          <w:lang w:val="af-ZA"/>
        </w:rPr>
        <w:t xml:space="preserve"> </w:t>
      </w:r>
      <w:r>
        <w:t>հաշվեքննության</w:t>
      </w:r>
      <w:r w:rsidRPr="001E2697">
        <w:rPr>
          <w:lang w:val="af-ZA"/>
        </w:rPr>
        <w:t xml:space="preserve"> </w:t>
      </w:r>
      <w:r>
        <w:t>ենթարկվող</w:t>
      </w:r>
      <w:r w:rsidRPr="001E2697">
        <w:rPr>
          <w:lang w:val="af-ZA"/>
        </w:rPr>
        <w:t xml:space="preserve"> </w:t>
      </w:r>
      <w:r>
        <w:t>մարմնի</w:t>
      </w:r>
      <w:r w:rsidRPr="001E2697">
        <w:rPr>
          <w:lang w:val="af-ZA"/>
        </w:rPr>
        <w:t xml:space="preserve"> </w:t>
      </w:r>
      <w:r>
        <w:t>ղեկավար</w:t>
      </w:r>
      <w:r w:rsidRPr="001E2697">
        <w:rPr>
          <w:lang w:val="af-ZA"/>
        </w:rPr>
        <w:t xml:space="preserve"> </w:t>
      </w:r>
      <w:proofErr w:type="gramStart"/>
      <w:r>
        <w:t>անձանց</w:t>
      </w:r>
      <w:r w:rsidRPr="001E2697">
        <w:rPr>
          <w:lang w:val="af-ZA"/>
        </w:rPr>
        <w:t xml:space="preserve">  </w:t>
      </w:r>
      <w:r>
        <w:t>հետ</w:t>
      </w:r>
      <w:proofErr w:type="gramEnd"/>
      <w:r w:rsidRPr="001E2697">
        <w:rPr>
          <w:lang w:val="af-ZA"/>
        </w:rPr>
        <w:t xml:space="preserve"> </w:t>
      </w:r>
      <w:r>
        <w:t>քննարկել</w:t>
      </w:r>
      <w:r w:rsidRPr="001E2697">
        <w:rPr>
          <w:lang w:val="af-ZA"/>
        </w:rPr>
        <w:t xml:space="preserve"> </w:t>
      </w:r>
      <w:r>
        <w:t>հաշվեքննության</w:t>
      </w:r>
      <w:r w:rsidRPr="001E2697">
        <w:rPr>
          <w:lang w:val="af-ZA"/>
        </w:rPr>
        <w:t xml:space="preserve"> </w:t>
      </w:r>
      <w:r>
        <w:t>արդյունքում</w:t>
      </w:r>
      <w:r w:rsidRPr="001E2697">
        <w:rPr>
          <w:lang w:val="af-ZA"/>
        </w:rPr>
        <w:t xml:space="preserve"> </w:t>
      </w:r>
      <w:r>
        <w:t>հայտնաբերված</w:t>
      </w:r>
      <w:r w:rsidRPr="001E2697">
        <w:rPr>
          <w:lang w:val="af-ZA"/>
        </w:rPr>
        <w:t xml:space="preserve"> </w:t>
      </w:r>
      <w:r>
        <w:t>անհամապատասխանությունները</w:t>
      </w:r>
      <w:r w:rsidRPr="001E2697">
        <w:rPr>
          <w:lang w:val="af-ZA"/>
        </w:rPr>
        <w:t xml:space="preserve"> </w:t>
      </w:r>
      <w:r>
        <w:t>և</w:t>
      </w:r>
      <w:r w:rsidRPr="001E2697">
        <w:rPr>
          <w:lang w:val="af-ZA"/>
        </w:rPr>
        <w:t xml:space="preserve"> </w:t>
      </w:r>
      <w:r>
        <w:t>խեղաթյուրումները</w:t>
      </w:r>
      <w:r w:rsidRPr="001E2697">
        <w:rPr>
          <w:lang w:val="af-ZA"/>
        </w:rPr>
        <w:t>:</w:t>
      </w:r>
    </w:p>
    <w:p w:rsidR="00D170F8" w:rsidRPr="00FC2879" w:rsidRDefault="00D170F8" w:rsidP="000237ED">
      <w:pPr>
        <w:pStyle w:val="Heading1"/>
      </w:pPr>
      <w:bookmarkStart w:id="36" w:name="_Toc37078792"/>
      <w:r w:rsidRPr="00FC2879">
        <w:lastRenderedPageBreak/>
        <w:t>Էականություն</w:t>
      </w:r>
      <w:bookmarkEnd w:id="36"/>
    </w:p>
    <w:p w:rsidR="00D170F8" w:rsidRPr="00FC2879" w:rsidRDefault="00D170F8" w:rsidP="00D170F8">
      <w:pPr>
        <w:rPr>
          <w:lang w:val="af-ZA"/>
        </w:rPr>
      </w:pPr>
      <w:r w:rsidRPr="00FC2879">
        <w:t>Համապատասխանության</w:t>
      </w:r>
      <w:r w:rsidRPr="00FC2879">
        <w:rPr>
          <w:lang w:val="af-ZA"/>
        </w:rPr>
        <w:t xml:space="preserve"> </w:t>
      </w:r>
      <w:r w:rsidR="005E6545">
        <w:t>հաշվեքննության</w:t>
      </w:r>
      <w:r w:rsidRPr="00FC2879">
        <w:rPr>
          <w:lang w:val="af-ZA"/>
        </w:rPr>
        <w:t xml:space="preserve"> </w:t>
      </w:r>
      <w:r w:rsidRPr="00FC2879">
        <w:t>առաջադրանքներն</w:t>
      </w:r>
      <w:r w:rsidRPr="00FC2879">
        <w:rPr>
          <w:lang w:val="af-ZA"/>
        </w:rPr>
        <w:t xml:space="preserve"> </w:t>
      </w:r>
      <w:r w:rsidRPr="00FC2879">
        <w:t>իրականացվում</w:t>
      </w:r>
      <w:r w:rsidRPr="00FC2879">
        <w:rPr>
          <w:lang w:val="af-ZA"/>
        </w:rPr>
        <w:t xml:space="preserve"> </w:t>
      </w:r>
      <w:r w:rsidRPr="00FC2879">
        <w:t>են</w:t>
      </w:r>
      <w:r w:rsidRPr="00FC2879">
        <w:rPr>
          <w:lang w:val="af-ZA"/>
        </w:rPr>
        <w:t xml:space="preserve"> </w:t>
      </w:r>
      <w:r w:rsidRPr="00FC2879">
        <w:t>գործունեության</w:t>
      </w:r>
      <w:r w:rsidRPr="00FC2879">
        <w:rPr>
          <w:lang w:val="af-ZA"/>
        </w:rPr>
        <w:t xml:space="preserve">, </w:t>
      </w:r>
      <w:r w:rsidRPr="00FC2879">
        <w:t>ֆինանսական</w:t>
      </w:r>
      <w:r w:rsidRPr="00FC2879">
        <w:rPr>
          <w:lang w:val="af-ZA"/>
        </w:rPr>
        <w:t xml:space="preserve"> </w:t>
      </w:r>
      <w:r w:rsidRPr="00FC2879">
        <w:t>գործառնությունների</w:t>
      </w:r>
      <w:r w:rsidRPr="00FC2879">
        <w:rPr>
          <w:lang w:val="af-ZA"/>
        </w:rPr>
        <w:t xml:space="preserve"> </w:t>
      </w:r>
      <w:r w:rsidRPr="00FC2879">
        <w:t>և</w:t>
      </w:r>
      <w:r w:rsidRPr="00FC2879">
        <w:rPr>
          <w:lang w:val="af-ZA"/>
        </w:rPr>
        <w:t xml:space="preserve"> </w:t>
      </w:r>
      <w:r w:rsidRPr="00FC2879">
        <w:t>տեղեկատվության</w:t>
      </w:r>
      <w:r w:rsidRPr="00FC2879">
        <w:rPr>
          <w:lang w:val="af-ZA"/>
        </w:rPr>
        <w:t xml:space="preserve"> </w:t>
      </w:r>
      <w:r w:rsidRPr="00FC2879">
        <w:t>բոլոր</w:t>
      </w:r>
      <w:r w:rsidRPr="00FC2879">
        <w:rPr>
          <w:lang w:val="af-ZA"/>
        </w:rPr>
        <w:t xml:space="preserve"> </w:t>
      </w:r>
      <w:r w:rsidRPr="00FC2879">
        <w:t>էական</w:t>
      </w:r>
      <w:r w:rsidRPr="00FC2879">
        <w:rPr>
          <w:lang w:val="af-ZA"/>
        </w:rPr>
        <w:t xml:space="preserve"> </w:t>
      </w:r>
      <w:r w:rsidRPr="00FC2879">
        <w:t>առումներով</w:t>
      </w:r>
      <w:r w:rsidRPr="00FC2879">
        <w:rPr>
          <w:lang w:val="af-ZA"/>
        </w:rPr>
        <w:t xml:space="preserve"> կիրառելի օրենսդրական պահանջներին </w:t>
      </w:r>
      <w:r w:rsidRPr="00FC2879">
        <w:t>համապատասխանության</w:t>
      </w:r>
      <w:r w:rsidRPr="00FC2879">
        <w:rPr>
          <w:lang w:val="af-ZA"/>
        </w:rPr>
        <w:t xml:space="preserve"> </w:t>
      </w:r>
      <w:r w:rsidRPr="00FC2879">
        <w:t>գնահատման</w:t>
      </w:r>
      <w:r w:rsidRPr="00FC2879">
        <w:rPr>
          <w:lang w:val="af-ZA"/>
        </w:rPr>
        <w:t xml:space="preserve"> </w:t>
      </w:r>
      <w:r w:rsidRPr="00FC2879">
        <w:t>նպատակով</w:t>
      </w:r>
      <w:r w:rsidRPr="00FC2879">
        <w:rPr>
          <w:lang w:val="af-ZA"/>
        </w:rPr>
        <w:t xml:space="preserve">: Հետևաբար, էականության շեմի հաշվարկումը առանցքային նշանակություն ունի համապատասխանության </w:t>
      </w:r>
      <w:r w:rsidR="005E6545">
        <w:rPr>
          <w:lang w:val="af-ZA"/>
        </w:rPr>
        <w:t>հաշվեքննության</w:t>
      </w:r>
      <w:r w:rsidRPr="00FC2879">
        <w:rPr>
          <w:lang w:val="af-ZA"/>
        </w:rPr>
        <w:t xml:space="preserve"> առաջադրանքների համար:</w:t>
      </w:r>
    </w:p>
    <w:p w:rsidR="00F36AC3" w:rsidRPr="00FC2879" w:rsidRDefault="00D170F8" w:rsidP="00D170F8">
      <w:pPr>
        <w:rPr>
          <w:lang w:val="af-ZA"/>
        </w:rPr>
      </w:pPr>
      <w:r w:rsidRPr="00FC2879">
        <w:t>Տեղեկատվության</w:t>
      </w:r>
      <w:r w:rsidRPr="00FC2879">
        <w:rPr>
          <w:lang w:val="af-ZA"/>
        </w:rPr>
        <w:t xml:space="preserve"> </w:t>
      </w:r>
      <w:r w:rsidRPr="00FC2879">
        <w:t>էականությունը</w:t>
      </w:r>
      <w:r w:rsidRPr="00FC2879">
        <w:rPr>
          <w:lang w:val="af-ZA"/>
        </w:rPr>
        <w:t xml:space="preserve"> </w:t>
      </w:r>
      <w:r w:rsidRPr="00FC2879">
        <w:t>որոշվում</w:t>
      </w:r>
      <w:r w:rsidRPr="00FC2879">
        <w:rPr>
          <w:lang w:val="af-ZA"/>
        </w:rPr>
        <w:t xml:space="preserve"> </w:t>
      </w:r>
      <w:r w:rsidRPr="00FC2879">
        <w:t>է</w:t>
      </w:r>
      <w:r w:rsidRPr="00FC2879">
        <w:rPr>
          <w:lang w:val="af-ZA"/>
        </w:rPr>
        <w:t xml:space="preserve"> </w:t>
      </w:r>
      <w:r w:rsidRPr="00FC2879">
        <w:t>ինչպես</w:t>
      </w:r>
      <w:r w:rsidRPr="00FC2879">
        <w:rPr>
          <w:lang w:val="af-ZA"/>
        </w:rPr>
        <w:t xml:space="preserve"> </w:t>
      </w:r>
      <w:r w:rsidRPr="00FC2879">
        <w:t>քանակական</w:t>
      </w:r>
      <w:r w:rsidRPr="00FC2879">
        <w:rPr>
          <w:lang w:val="af-ZA"/>
        </w:rPr>
        <w:t xml:space="preserve">, </w:t>
      </w:r>
      <w:r w:rsidRPr="00FC2879">
        <w:t>այնպես</w:t>
      </w:r>
      <w:r w:rsidRPr="00FC2879">
        <w:rPr>
          <w:lang w:val="af-ZA"/>
        </w:rPr>
        <w:t xml:space="preserve"> </w:t>
      </w:r>
      <w:r w:rsidRPr="00FC2879">
        <w:t>էլ</w:t>
      </w:r>
      <w:r w:rsidRPr="00FC2879">
        <w:rPr>
          <w:lang w:val="af-ZA"/>
        </w:rPr>
        <w:t xml:space="preserve"> </w:t>
      </w:r>
      <w:r w:rsidRPr="00FC2879">
        <w:t>որակական</w:t>
      </w:r>
      <w:r w:rsidRPr="00FC2879">
        <w:rPr>
          <w:lang w:val="af-ZA"/>
        </w:rPr>
        <w:t xml:space="preserve"> </w:t>
      </w:r>
      <w:r w:rsidRPr="00FC2879">
        <w:t>հատկանիշներով</w:t>
      </w:r>
      <w:r w:rsidRPr="00FC2879">
        <w:rPr>
          <w:lang w:val="af-ZA"/>
        </w:rPr>
        <w:t xml:space="preserve">: </w:t>
      </w:r>
    </w:p>
    <w:p w:rsidR="00F36AC3" w:rsidRPr="00FC2879" w:rsidRDefault="00F36AC3" w:rsidP="00D170F8">
      <w:pPr>
        <w:rPr>
          <w:lang w:val="af-ZA"/>
        </w:rPr>
      </w:pPr>
      <w:r w:rsidRPr="00FC2879">
        <w:rPr>
          <w:lang w:val="af-ZA"/>
        </w:rPr>
        <w:t>Համապատասխանությա</w:t>
      </w:r>
      <w:r w:rsidR="00693192" w:rsidRPr="00FC2879">
        <w:rPr>
          <w:lang w:val="af-ZA"/>
        </w:rPr>
        <w:t>ն</w:t>
      </w:r>
      <w:r w:rsidRPr="00FC2879">
        <w:rPr>
          <w:lang w:val="af-ZA"/>
        </w:rPr>
        <w:t xml:space="preserve"> </w:t>
      </w:r>
      <w:r w:rsidR="005E6545">
        <w:rPr>
          <w:lang w:val="af-ZA"/>
        </w:rPr>
        <w:t>հաշվեքննության</w:t>
      </w:r>
      <w:r w:rsidRPr="00FC2879">
        <w:rPr>
          <w:lang w:val="af-ZA"/>
        </w:rPr>
        <w:t xml:space="preserve"> առաջադրանքները ներառում են, բայց չեն սահմանափակվում կիրառելի օրենսդրական պահանջներին ֆինանսական հաշվետվությունների հիմքում ընկած գործառնությունների համապատասխանության գնահատման առաջադրանքներում: Այս խմբի համար էականության շեմի որոշումը հիմնականում կատարվում է հիմքում ընկած ֆինանսական գործառնությունների քանակական չափանիշներից: Համապատասխանությա</w:t>
      </w:r>
      <w:r w:rsidR="00693192" w:rsidRPr="00FC2879">
        <w:rPr>
          <w:lang w:val="af-ZA"/>
        </w:rPr>
        <w:t>ն</w:t>
      </w:r>
      <w:r w:rsidRPr="00FC2879">
        <w:rPr>
          <w:lang w:val="af-ZA"/>
        </w:rPr>
        <w:t xml:space="preserve"> </w:t>
      </w:r>
      <w:r w:rsidR="005E6545">
        <w:rPr>
          <w:lang w:val="af-ZA"/>
        </w:rPr>
        <w:t>հաշվեքննության</w:t>
      </w:r>
      <w:r w:rsidRPr="00FC2879">
        <w:rPr>
          <w:lang w:val="af-ZA"/>
        </w:rPr>
        <w:t xml:space="preserve"> այն առաջադրանքների համար, որոնք ներառում են </w:t>
      </w:r>
      <w:r w:rsidR="005E6545">
        <w:rPr>
          <w:lang w:val="af-ZA"/>
        </w:rPr>
        <w:t>հաշվեքննության</w:t>
      </w:r>
      <w:r w:rsidRPr="00FC2879">
        <w:rPr>
          <w:lang w:val="af-ZA"/>
        </w:rPr>
        <w:t xml:space="preserve"> ենթակա գործունեություններ, որոնց հիմքում ուղղակիորեն ընկած չեն ֆինանսական գործառնություններ, էականության շեմի որոշման հարցն ավելի խրթին է:</w:t>
      </w:r>
    </w:p>
    <w:p w:rsidR="00D170F8" w:rsidRPr="00FC2879" w:rsidRDefault="005D6B2C" w:rsidP="00D170F8">
      <w:pPr>
        <w:rPr>
          <w:lang w:val="af-ZA"/>
        </w:rPr>
      </w:pPr>
      <w:r>
        <w:rPr>
          <w:lang w:val="af-ZA"/>
        </w:rPr>
        <w:t>Փաստաթղթ</w:t>
      </w:r>
      <w:r w:rsidR="00D170F8" w:rsidRPr="00FC2879">
        <w:rPr>
          <w:lang w:val="af-ZA"/>
        </w:rPr>
        <w:t xml:space="preserve">ի սույն գլխում ներկայացված են համապատասխանության </w:t>
      </w:r>
      <w:r w:rsidR="005E6545">
        <w:rPr>
          <w:lang w:val="af-ZA"/>
        </w:rPr>
        <w:t>հաշվեքննության</w:t>
      </w:r>
      <w:r w:rsidR="00D170F8" w:rsidRPr="00FC2879">
        <w:rPr>
          <w:lang w:val="af-ZA"/>
        </w:rPr>
        <w:t xml:space="preserve"> </w:t>
      </w:r>
      <w:r w:rsidR="00E208E3">
        <w:rPr>
          <w:lang w:val="af-ZA"/>
        </w:rPr>
        <w:t>հաշվեքննության</w:t>
      </w:r>
      <w:r w:rsidR="00D170F8" w:rsidRPr="00FC2879">
        <w:rPr>
          <w:lang w:val="af-ZA"/>
        </w:rPr>
        <w:t xml:space="preserve"> առարկա հանդիսացող </w:t>
      </w:r>
      <w:r w:rsidR="00520033" w:rsidRPr="00FC2879">
        <w:rPr>
          <w:lang w:val="af-ZA"/>
        </w:rPr>
        <w:t xml:space="preserve">պետական գնումների </w:t>
      </w:r>
      <w:r w:rsidR="005E6545">
        <w:rPr>
          <w:lang w:val="af-ZA"/>
        </w:rPr>
        <w:t>հաշվեքննության</w:t>
      </w:r>
      <w:r w:rsidR="00D170F8" w:rsidRPr="00FC2879">
        <w:rPr>
          <w:lang w:val="af-ZA"/>
        </w:rPr>
        <w:t xml:space="preserve"> էականության որոշման ուղեցույցներ: </w:t>
      </w:r>
    </w:p>
    <w:p w:rsidR="00D170F8" w:rsidRPr="00FC2879" w:rsidRDefault="00D170F8" w:rsidP="00D170F8">
      <w:pPr>
        <w:rPr>
          <w:lang w:val="af-ZA"/>
        </w:rPr>
      </w:pPr>
      <w:r w:rsidRPr="00FC2879">
        <w:rPr>
          <w:lang w:val="af-ZA"/>
        </w:rPr>
        <w:t xml:space="preserve">Սակայն հաշվի առնելով համապաատասխանության </w:t>
      </w:r>
      <w:r w:rsidR="005E6545">
        <w:rPr>
          <w:lang w:val="af-ZA"/>
        </w:rPr>
        <w:t>հաշվեքննության</w:t>
      </w:r>
      <w:r w:rsidRPr="00FC2879">
        <w:rPr>
          <w:lang w:val="af-ZA"/>
        </w:rPr>
        <w:t xml:space="preserve"> համապարփակ շրջանակները՝ </w:t>
      </w:r>
      <w:r w:rsidR="005E6545">
        <w:rPr>
          <w:lang w:val="af-ZA"/>
        </w:rPr>
        <w:t>հաշվեքննության</w:t>
      </w:r>
      <w:r w:rsidRPr="00FC2879">
        <w:rPr>
          <w:lang w:val="af-ZA"/>
        </w:rPr>
        <w:t xml:space="preserve"> կարող են ենթարկվել նաև այլ գործունեության տեսակներ: Այս պարագայում </w:t>
      </w:r>
      <w:r w:rsidR="005E6545">
        <w:rPr>
          <w:lang w:val="af-ZA"/>
        </w:rPr>
        <w:t>հաշվեքննողը</w:t>
      </w:r>
      <w:r w:rsidRPr="00FC2879">
        <w:rPr>
          <w:lang w:val="af-ZA"/>
        </w:rPr>
        <w:t xml:space="preserve"> Էականության շեմը որոշելիս պետք է հաշվի առնի, թե արդյոք կիրառելի օրենսդրական պահանջներին համապատասխանության, ինչպես նաև անհամապատասխանության դեպքերը կարող են ազդեցություն ունենալ օգտագործողների որոշումների վրա</w:t>
      </w:r>
      <w:r w:rsidR="000B2610" w:rsidRPr="00FC2879">
        <w:rPr>
          <w:lang w:val="af-ZA"/>
        </w:rPr>
        <w:t xml:space="preserve">: </w:t>
      </w:r>
      <w:r w:rsidR="005E6545">
        <w:rPr>
          <w:lang w:val="af-ZA"/>
        </w:rPr>
        <w:t>Հաշվեքննության</w:t>
      </w:r>
      <w:r w:rsidR="000B2610" w:rsidRPr="00FC2879">
        <w:rPr>
          <w:lang w:val="af-ZA"/>
        </w:rPr>
        <w:t xml:space="preserve"> ենթակա մարմնի այլ գործունեության տեսակների </w:t>
      </w:r>
      <w:r w:rsidR="005E6545">
        <w:rPr>
          <w:lang w:val="af-ZA"/>
        </w:rPr>
        <w:t>հաշվեքննության</w:t>
      </w:r>
      <w:r w:rsidR="000B2610" w:rsidRPr="00FC2879">
        <w:rPr>
          <w:lang w:val="af-ZA"/>
        </w:rPr>
        <w:t xml:space="preserve"> առաջադրանքի ընթացքում </w:t>
      </w:r>
      <w:r w:rsidR="005E6545">
        <w:rPr>
          <w:lang w:val="af-ZA"/>
        </w:rPr>
        <w:t>հաշվեքննողը</w:t>
      </w:r>
      <w:r w:rsidR="000B2610" w:rsidRPr="00FC2879">
        <w:rPr>
          <w:lang w:val="af-ZA"/>
        </w:rPr>
        <w:t xml:space="preserve"> պետք է առաջնորդվի սույն գլխում ներկայացված ուղեցույցներ</w:t>
      </w:r>
      <w:r w:rsidR="00706C40" w:rsidRPr="00FC2879">
        <w:rPr>
          <w:lang w:val="af-ZA"/>
        </w:rPr>
        <w:t>ով</w:t>
      </w:r>
      <w:r w:rsidR="000B2610" w:rsidRPr="00FC2879">
        <w:rPr>
          <w:lang w:val="af-ZA"/>
        </w:rPr>
        <w:t xml:space="preserve">, ինչպես նաև ֆինանսական </w:t>
      </w:r>
      <w:r w:rsidR="005E6545">
        <w:rPr>
          <w:lang w:val="af-ZA"/>
        </w:rPr>
        <w:t>հաշվեքննության</w:t>
      </w:r>
      <w:r w:rsidR="000B2610" w:rsidRPr="00FC2879">
        <w:rPr>
          <w:lang w:val="af-ZA"/>
        </w:rPr>
        <w:t xml:space="preserve"> </w:t>
      </w:r>
      <w:r w:rsidR="005D6B2C">
        <w:rPr>
          <w:lang w:val="af-ZA"/>
        </w:rPr>
        <w:t>փաստաթղթ</w:t>
      </w:r>
      <w:r w:rsidR="000B2610" w:rsidRPr="00FC2879">
        <w:rPr>
          <w:lang w:val="af-ZA"/>
        </w:rPr>
        <w:t xml:space="preserve">ի գլուխ 6-ի ուղեցույցները համապատասխանեցնելով </w:t>
      </w:r>
      <w:r w:rsidR="005E6545">
        <w:rPr>
          <w:lang w:val="af-ZA"/>
        </w:rPr>
        <w:t>հաշվեքննության</w:t>
      </w:r>
      <w:r w:rsidR="000B2610" w:rsidRPr="00FC2879">
        <w:rPr>
          <w:lang w:val="af-ZA"/>
        </w:rPr>
        <w:t xml:space="preserve"> ենթակա գործունեության տեսակի առանձնահատկություններին:</w:t>
      </w:r>
    </w:p>
    <w:p w:rsidR="00520033" w:rsidRPr="00FC2879" w:rsidRDefault="00520033" w:rsidP="00520033">
      <w:pPr>
        <w:rPr>
          <w:lang w:val="af-ZA"/>
        </w:rPr>
      </w:pPr>
      <w:r w:rsidRPr="00FC2879">
        <w:t>Պետական</w:t>
      </w:r>
      <w:r w:rsidRPr="00FC2879">
        <w:rPr>
          <w:lang w:val="af-ZA"/>
        </w:rPr>
        <w:t xml:space="preserve"> </w:t>
      </w:r>
      <w:r w:rsidRPr="00FC2879">
        <w:t>գնումների</w:t>
      </w:r>
      <w:r w:rsidRPr="00FC2879">
        <w:rPr>
          <w:lang w:val="af-ZA"/>
        </w:rPr>
        <w:t xml:space="preserve"> </w:t>
      </w:r>
      <w:r w:rsidRPr="00FC2879">
        <w:t>յուրաքանչյուր</w:t>
      </w:r>
      <w:r w:rsidRPr="00FC2879">
        <w:rPr>
          <w:lang w:val="af-ZA"/>
        </w:rPr>
        <w:t xml:space="preserve"> </w:t>
      </w:r>
      <w:r w:rsidR="005E6545">
        <w:t>հաշվեքննության</w:t>
      </w:r>
      <w:r w:rsidRPr="00FC2879">
        <w:rPr>
          <w:lang w:val="af-ZA"/>
        </w:rPr>
        <w:t xml:space="preserve"> </w:t>
      </w:r>
      <w:r w:rsidRPr="00FC2879">
        <w:t>առաջադրանքի</w:t>
      </w:r>
      <w:r w:rsidRPr="00FC2879">
        <w:rPr>
          <w:lang w:val="af-ZA"/>
        </w:rPr>
        <w:t xml:space="preserve"> </w:t>
      </w:r>
      <w:r w:rsidRPr="00FC2879">
        <w:t>համար</w:t>
      </w:r>
      <w:r w:rsidRPr="00FC2879">
        <w:rPr>
          <w:lang w:val="af-ZA"/>
        </w:rPr>
        <w:t xml:space="preserve"> </w:t>
      </w:r>
      <w:r w:rsidR="005E6545">
        <w:t>հաշվեքննության</w:t>
      </w:r>
      <w:r w:rsidRPr="00FC2879">
        <w:rPr>
          <w:lang w:val="af-ZA"/>
        </w:rPr>
        <w:t xml:space="preserve"> </w:t>
      </w:r>
      <w:r w:rsidRPr="00FC2879">
        <w:t>խումբը</w:t>
      </w:r>
      <w:r w:rsidRPr="00FC2879">
        <w:rPr>
          <w:lang w:val="af-ZA"/>
        </w:rPr>
        <w:t xml:space="preserve"> </w:t>
      </w:r>
      <w:r w:rsidRPr="00FC2879">
        <w:t>պետք</w:t>
      </w:r>
      <w:r w:rsidRPr="00FC2879">
        <w:rPr>
          <w:lang w:val="af-ZA"/>
        </w:rPr>
        <w:t xml:space="preserve"> </w:t>
      </w:r>
      <w:r w:rsidRPr="00FC2879">
        <w:t>է</w:t>
      </w:r>
      <w:r w:rsidRPr="00FC2879">
        <w:rPr>
          <w:lang w:val="af-ZA"/>
        </w:rPr>
        <w:t xml:space="preserve"> </w:t>
      </w:r>
      <w:r w:rsidRPr="00FC2879">
        <w:t>հաշվարկի</w:t>
      </w:r>
      <w:r w:rsidRPr="00FC2879">
        <w:rPr>
          <w:lang w:val="af-ZA"/>
        </w:rPr>
        <w:t xml:space="preserve"> </w:t>
      </w:r>
      <w:r w:rsidRPr="00FC2879">
        <w:t>էականության</w:t>
      </w:r>
      <w:r w:rsidRPr="00FC2879">
        <w:rPr>
          <w:lang w:val="af-ZA"/>
        </w:rPr>
        <w:t xml:space="preserve"> </w:t>
      </w:r>
      <w:r w:rsidRPr="00FC2879">
        <w:t>շեմ</w:t>
      </w:r>
      <w:r w:rsidRPr="00FC2879">
        <w:rPr>
          <w:lang w:val="af-ZA"/>
        </w:rPr>
        <w:t xml:space="preserve">: </w:t>
      </w:r>
      <w:r w:rsidRPr="00FC2879">
        <w:t>Ընդ</w:t>
      </w:r>
      <w:r w:rsidRPr="00FC2879">
        <w:rPr>
          <w:lang w:val="af-ZA"/>
        </w:rPr>
        <w:t xml:space="preserve"> </w:t>
      </w:r>
      <w:r w:rsidRPr="00FC2879">
        <w:t>որում</w:t>
      </w:r>
      <w:r w:rsidRPr="00FC2879">
        <w:rPr>
          <w:lang w:val="af-ZA"/>
        </w:rPr>
        <w:t xml:space="preserve">, </w:t>
      </w:r>
      <w:r w:rsidRPr="00FC2879">
        <w:t>էականության</w:t>
      </w:r>
      <w:r w:rsidRPr="00FC2879">
        <w:rPr>
          <w:lang w:val="af-ZA"/>
        </w:rPr>
        <w:t xml:space="preserve"> </w:t>
      </w:r>
      <w:r w:rsidRPr="00FC2879">
        <w:t>շեմ</w:t>
      </w:r>
      <w:r w:rsidR="00693192" w:rsidRPr="00FC2879">
        <w:t>ն</w:t>
      </w:r>
      <w:r w:rsidRPr="00FC2879">
        <w:rPr>
          <w:lang w:val="af-ZA"/>
        </w:rPr>
        <w:t xml:space="preserve"> </w:t>
      </w:r>
      <w:r w:rsidRPr="00FC2879">
        <w:t>առաջին</w:t>
      </w:r>
      <w:r w:rsidRPr="00FC2879">
        <w:rPr>
          <w:lang w:val="af-ZA"/>
        </w:rPr>
        <w:t xml:space="preserve"> </w:t>
      </w:r>
      <w:r w:rsidRPr="00FC2879">
        <w:t>անգամ</w:t>
      </w:r>
      <w:r w:rsidRPr="00FC2879">
        <w:rPr>
          <w:lang w:val="af-ZA"/>
        </w:rPr>
        <w:t xml:space="preserve"> </w:t>
      </w:r>
      <w:r w:rsidRPr="00FC2879">
        <w:t>հաշվարկվում</w:t>
      </w:r>
      <w:r w:rsidRPr="00FC2879">
        <w:rPr>
          <w:lang w:val="af-ZA"/>
        </w:rPr>
        <w:t xml:space="preserve"> </w:t>
      </w:r>
      <w:r w:rsidRPr="00FC2879">
        <w:t>է</w:t>
      </w:r>
      <w:r w:rsidRPr="00FC2879">
        <w:rPr>
          <w:lang w:val="af-ZA"/>
        </w:rPr>
        <w:t xml:space="preserve"> </w:t>
      </w:r>
      <w:r w:rsidRPr="00FC2879">
        <w:t>առաջադրանքի</w:t>
      </w:r>
      <w:r w:rsidRPr="00FC2879">
        <w:rPr>
          <w:lang w:val="af-ZA"/>
        </w:rPr>
        <w:t xml:space="preserve"> </w:t>
      </w:r>
      <w:r w:rsidRPr="00FC2879">
        <w:t>պլանավորման</w:t>
      </w:r>
      <w:r w:rsidRPr="00FC2879">
        <w:rPr>
          <w:lang w:val="af-ZA"/>
        </w:rPr>
        <w:t xml:space="preserve"> </w:t>
      </w:r>
      <w:r w:rsidRPr="00FC2879">
        <w:t>փուլում</w:t>
      </w:r>
      <w:r w:rsidRPr="00FC2879">
        <w:rPr>
          <w:lang w:val="af-ZA"/>
        </w:rPr>
        <w:t xml:space="preserve"> </w:t>
      </w:r>
      <w:r w:rsidRPr="00FC2879">
        <w:t>և</w:t>
      </w:r>
      <w:r w:rsidRPr="00FC2879">
        <w:rPr>
          <w:lang w:val="af-ZA"/>
        </w:rPr>
        <w:t xml:space="preserve"> </w:t>
      </w:r>
      <w:r w:rsidRPr="00FC2879">
        <w:t>վերանայվում</w:t>
      </w:r>
      <w:r w:rsidRPr="00FC2879">
        <w:rPr>
          <w:lang w:val="af-ZA"/>
        </w:rPr>
        <w:t xml:space="preserve"> </w:t>
      </w:r>
      <w:r w:rsidRPr="00FC2879">
        <w:t>առաջադրանքի</w:t>
      </w:r>
      <w:r w:rsidRPr="00FC2879">
        <w:rPr>
          <w:lang w:val="af-ZA"/>
        </w:rPr>
        <w:t xml:space="preserve"> </w:t>
      </w:r>
      <w:r w:rsidRPr="00FC2879">
        <w:t>տեղային</w:t>
      </w:r>
      <w:r w:rsidRPr="00FC2879">
        <w:rPr>
          <w:lang w:val="af-ZA"/>
        </w:rPr>
        <w:t xml:space="preserve"> </w:t>
      </w:r>
      <w:r w:rsidRPr="00FC2879">
        <w:t>աշխատանքների</w:t>
      </w:r>
      <w:r w:rsidRPr="00FC2879">
        <w:rPr>
          <w:lang w:val="af-ZA"/>
        </w:rPr>
        <w:t xml:space="preserve"> </w:t>
      </w:r>
      <w:r w:rsidRPr="00FC2879">
        <w:t>և</w:t>
      </w:r>
      <w:r w:rsidRPr="00FC2879">
        <w:rPr>
          <w:lang w:val="af-ZA"/>
        </w:rPr>
        <w:t xml:space="preserve"> </w:t>
      </w:r>
      <w:r w:rsidRPr="00FC2879">
        <w:t>ամփոփման</w:t>
      </w:r>
      <w:r w:rsidRPr="00FC2879">
        <w:rPr>
          <w:lang w:val="af-ZA"/>
        </w:rPr>
        <w:t xml:space="preserve"> </w:t>
      </w:r>
      <w:r w:rsidRPr="00FC2879">
        <w:t>փուլում</w:t>
      </w:r>
      <w:r w:rsidRPr="00FC2879">
        <w:rPr>
          <w:lang w:val="af-ZA"/>
        </w:rPr>
        <w:t xml:space="preserve">: </w:t>
      </w:r>
      <w:r w:rsidRPr="00FC2879">
        <w:t>Հաշվարկված</w:t>
      </w:r>
      <w:r w:rsidRPr="00FC2879">
        <w:rPr>
          <w:lang w:val="af-ZA"/>
        </w:rPr>
        <w:t xml:space="preserve"> </w:t>
      </w:r>
      <w:r w:rsidRPr="00FC2879">
        <w:t>էականության</w:t>
      </w:r>
      <w:r w:rsidRPr="00FC2879">
        <w:rPr>
          <w:lang w:val="af-ZA"/>
        </w:rPr>
        <w:t xml:space="preserve"> </w:t>
      </w:r>
      <w:r w:rsidRPr="00FC2879">
        <w:t>շեմը</w:t>
      </w:r>
      <w:r w:rsidRPr="00FC2879">
        <w:rPr>
          <w:lang w:val="af-ZA"/>
        </w:rPr>
        <w:t xml:space="preserve"> </w:t>
      </w:r>
      <w:r w:rsidR="005E6545">
        <w:t>հաշվեքննության</w:t>
      </w:r>
      <w:r w:rsidRPr="00FC2879">
        <w:rPr>
          <w:lang w:val="af-ZA"/>
        </w:rPr>
        <w:t xml:space="preserve"> </w:t>
      </w:r>
      <w:r w:rsidRPr="00FC2879">
        <w:t>խումբն</w:t>
      </w:r>
      <w:r w:rsidRPr="00FC2879">
        <w:rPr>
          <w:lang w:val="af-ZA"/>
        </w:rPr>
        <w:t xml:space="preserve"> </w:t>
      </w:r>
      <w:r w:rsidRPr="00FC2879">
        <w:t>օգտագործում</w:t>
      </w:r>
      <w:r w:rsidRPr="00FC2879">
        <w:rPr>
          <w:lang w:val="af-ZA"/>
        </w:rPr>
        <w:t xml:space="preserve"> </w:t>
      </w:r>
      <w:r w:rsidRPr="00FC2879">
        <w:t>է՝</w:t>
      </w:r>
    </w:p>
    <w:p w:rsidR="00520033" w:rsidRPr="00FC2879" w:rsidRDefault="00520033" w:rsidP="004D24A7">
      <w:pPr>
        <w:pStyle w:val="ListParagraph"/>
        <w:numPr>
          <w:ilvl w:val="0"/>
          <w:numId w:val="14"/>
        </w:numPr>
      </w:pPr>
      <w:proofErr w:type="gramStart"/>
      <w:r w:rsidRPr="00FC2879">
        <w:t>ռիսկերի</w:t>
      </w:r>
      <w:proofErr w:type="gramEnd"/>
      <w:r w:rsidRPr="00FC2879">
        <w:t xml:space="preserve"> գնահատման նպատակով.</w:t>
      </w:r>
    </w:p>
    <w:p w:rsidR="00520033" w:rsidRPr="00FC2879" w:rsidRDefault="00520033" w:rsidP="004D24A7">
      <w:pPr>
        <w:pStyle w:val="ListParagraph"/>
        <w:numPr>
          <w:ilvl w:val="0"/>
          <w:numId w:val="14"/>
        </w:numPr>
      </w:pPr>
      <w:proofErr w:type="gramStart"/>
      <w:r w:rsidRPr="00FC2879">
        <w:lastRenderedPageBreak/>
        <w:t>էական</w:t>
      </w:r>
      <w:proofErr w:type="gramEnd"/>
      <w:r w:rsidRPr="00FC2879">
        <w:t xml:space="preserve"> </w:t>
      </w:r>
      <w:r w:rsidR="009B51A4" w:rsidRPr="00FC2879">
        <w:t>անհամապատասխանության</w:t>
      </w:r>
      <w:r w:rsidRPr="00FC2879">
        <w:t xml:space="preserve"> ռիսկի հայտնաբերման և գնահատման նպատակով.</w:t>
      </w:r>
    </w:p>
    <w:p w:rsidR="00520033" w:rsidRPr="00FC2879" w:rsidRDefault="005E6545" w:rsidP="004D24A7">
      <w:pPr>
        <w:pStyle w:val="ListParagraph"/>
        <w:numPr>
          <w:ilvl w:val="0"/>
          <w:numId w:val="14"/>
        </w:numPr>
      </w:pPr>
      <w:r>
        <w:t>հաշվեքննության</w:t>
      </w:r>
      <w:r w:rsidR="00520033" w:rsidRPr="00FC2879">
        <w:t xml:space="preserve"> ընթացակարգերի բնույթի, ծավալի և ժամկետների որոշման նպատակով: </w:t>
      </w:r>
    </w:p>
    <w:p w:rsidR="00520033" w:rsidRPr="00FC2879" w:rsidRDefault="005E6545" w:rsidP="00520033">
      <w:pPr>
        <w:tabs>
          <w:tab w:val="num" w:pos="432"/>
        </w:tabs>
      </w:pPr>
      <w:r>
        <w:t>Հաշվեքննության</w:t>
      </w:r>
      <w:r w:rsidR="00520033" w:rsidRPr="00FC2879">
        <w:t xml:space="preserve"> ենթակա մարմնի կողմից կատարված պետական գնումների կիրառելի օրենսդրության պահանջների անհամապատասխանությունները</w:t>
      </w:r>
      <w:r w:rsidR="00520033" w:rsidRPr="00FC2879">
        <w:rPr>
          <w:rFonts w:cs="Times Armenian"/>
        </w:rPr>
        <w:t xml:space="preserve"> համարվում են էական, եթե կարելի է ողջամտորեն ակնկալել, որ դրանք առանձին կամ միասին վերցրած, կարող են ազդել օգտագործողների</w:t>
      </w:r>
      <w:r w:rsidR="002616E4" w:rsidRPr="00FC2879">
        <w:rPr>
          <w:rFonts w:cs="Times Armenian"/>
        </w:rPr>
        <w:t xml:space="preserve"> </w:t>
      </w:r>
      <w:r w:rsidR="00520033" w:rsidRPr="00FC2879">
        <w:rPr>
          <w:rFonts w:cs="Times Armenian"/>
        </w:rPr>
        <w:t xml:space="preserve">որոշումների վրա: </w:t>
      </w:r>
      <w:r w:rsidR="002616E4" w:rsidRPr="00FC2879">
        <w:rPr>
          <w:rFonts w:cs="Times Armenian"/>
        </w:rPr>
        <w:t>Է</w:t>
      </w:r>
      <w:r w:rsidR="00520033" w:rsidRPr="00FC2879">
        <w:rPr>
          <w:rFonts w:cs="Times Armenian"/>
        </w:rPr>
        <w:t>ականության վերաբերյալ դատողությունները կատարվում են հաշվի առնելով առկա հանգամանքները և ներգործության են ենթարկվում անհամապատասխանության բնույթից կամ չափից կախված, կամ էլ երկուսից միասին վերցրած: Է</w:t>
      </w:r>
      <w:r w:rsidR="00520033" w:rsidRPr="00FC2879">
        <w:t xml:space="preserve">ականությունը որոշվում է մասնագիտական դատողության հիման վրա և կախված է օգտագործողների ընդհանուր պահանջների՝ </w:t>
      </w:r>
      <w:r>
        <w:t>հաշվեքննողի</w:t>
      </w:r>
      <w:r w:rsidR="00520033" w:rsidRPr="00FC2879">
        <w:t xml:space="preserve"> մեկնաբանությունից: Առանձին օգտագործողների պահանջները, որոնք կարող են էապես տարբերվել հաշվի չեն առնվում</w:t>
      </w:r>
      <w:r w:rsidR="00520033" w:rsidRPr="00FC2879">
        <w:rPr>
          <w:rFonts w:cs="Times Armenian"/>
        </w:rPr>
        <w:t>:</w:t>
      </w:r>
    </w:p>
    <w:p w:rsidR="00706C40" w:rsidRPr="00FC2879" w:rsidRDefault="00EF215C" w:rsidP="00A86A68">
      <w:r w:rsidRPr="00FC2879">
        <w:t xml:space="preserve">Պետական գնումների </w:t>
      </w:r>
      <w:r w:rsidR="005E6545">
        <w:t>հաշվեքննության</w:t>
      </w:r>
      <w:r w:rsidR="00520033" w:rsidRPr="00FC2879">
        <w:t xml:space="preserve"> առաջադրանքի ընթացքում </w:t>
      </w:r>
      <w:r w:rsidR="005E6545">
        <w:t>հաշվեքննողը</w:t>
      </w:r>
      <w:r w:rsidR="00520033" w:rsidRPr="00FC2879">
        <w:t xml:space="preserve"> հաշվարկում է էականության ընդհանուր և հատուկ շեմեր: </w:t>
      </w:r>
    </w:p>
    <w:p w:rsidR="002616E4" w:rsidRPr="00FC2879" w:rsidRDefault="00520033" w:rsidP="00A86A68">
      <w:r w:rsidRPr="00FC2879">
        <w:t xml:space="preserve">Էականության ընդհանուր շեմը հաշվարկվում է </w:t>
      </w:r>
      <w:r w:rsidR="002616E4" w:rsidRPr="00FC2879">
        <w:t xml:space="preserve">հաշվետու տարվա ընթացքում </w:t>
      </w:r>
      <w:r w:rsidR="005E6545">
        <w:t>հաշվեքննության</w:t>
      </w:r>
      <w:r w:rsidR="002616E4" w:rsidRPr="00FC2879">
        <w:t xml:space="preserve"> ենթակա մարմնի կողմից իրականացված գնումների ընդհանուր գործընթացի</w:t>
      </w:r>
      <w:r w:rsidR="00564F51" w:rsidRPr="00FC2879">
        <w:t xml:space="preserve"> (</w:t>
      </w:r>
      <w:r w:rsidR="005E6545">
        <w:t>հաշվեքննության</w:t>
      </w:r>
      <w:r w:rsidR="00564F51" w:rsidRPr="00FC2879">
        <w:t xml:space="preserve"> ենթակա գործունեության տեսակ)</w:t>
      </w:r>
      <w:r w:rsidR="002616E4" w:rsidRPr="00FC2879">
        <w:t xml:space="preserve"> </w:t>
      </w:r>
      <w:r w:rsidR="00EF215C" w:rsidRPr="00FC2879">
        <w:t>անհամապատասխանությունների</w:t>
      </w:r>
      <w:r w:rsidRPr="00FC2879">
        <w:t xml:space="preserve"> գնահատման նպատակով</w:t>
      </w:r>
      <w:r w:rsidR="00A86A68" w:rsidRPr="00FC2879">
        <w:t>:</w:t>
      </w:r>
    </w:p>
    <w:p w:rsidR="00520033" w:rsidRPr="00FC2879" w:rsidRDefault="00520033" w:rsidP="00520033">
      <w:r w:rsidRPr="00FC2879">
        <w:t xml:space="preserve">Էականության հատուկ շեմը հաշվարկվում է </w:t>
      </w:r>
      <w:r w:rsidR="00EF215C" w:rsidRPr="00FC2879">
        <w:t xml:space="preserve">պետական գնումների </w:t>
      </w:r>
      <w:r w:rsidR="002616E4" w:rsidRPr="00FC2879">
        <w:t xml:space="preserve">շրջանակում կնքված </w:t>
      </w:r>
      <w:r w:rsidR="000A775E" w:rsidRPr="00FC2879">
        <w:t xml:space="preserve">առանձին </w:t>
      </w:r>
      <w:r w:rsidR="002616E4" w:rsidRPr="00FC2879">
        <w:t>պայմանագրի</w:t>
      </w:r>
      <w:r w:rsidR="000A775E" w:rsidRPr="00FC2879">
        <w:t>ն</w:t>
      </w:r>
      <w:r w:rsidR="002616E4" w:rsidRPr="00FC2879">
        <w:t xml:space="preserve"> </w:t>
      </w:r>
      <w:r w:rsidR="000A775E" w:rsidRPr="00FC2879">
        <w:t xml:space="preserve">կամ շրջանակային համաձայնագրին </w:t>
      </w:r>
      <w:r w:rsidR="00EF215C" w:rsidRPr="00FC2879">
        <w:t xml:space="preserve">առնչվող անհամապատասխանությունների </w:t>
      </w:r>
      <w:r w:rsidRPr="00FC2879">
        <w:t>գնահատման նպատակով:</w:t>
      </w:r>
    </w:p>
    <w:p w:rsidR="00520033" w:rsidRPr="00FC2879" w:rsidRDefault="00520033" w:rsidP="00651EC6">
      <w:pPr>
        <w:pStyle w:val="Heading2"/>
      </w:pPr>
      <w:bookmarkStart w:id="37" w:name="_Toc391906176"/>
      <w:bookmarkStart w:id="38" w:name="_Toc37078793"/>
      <w:r w:rsidRPr="00FC2879">
        <w:t>Էականության ընդհանուր շեմի հաշվարկումը</w:t>
      </w:r>
      <w:bookmarkEnd w:id="37"/>
      <w:bookmarkEnd w:id="38"/>
    </w:p>
    <w:p w:rsidR="00520033" w:rsidRPr="00FC2879" w:rsidRDefault="00520033" w:rsidP="00520033">
      <w:pPr>
        <w:rPr>
          <w:lang w:val="af-ZA"/>
        </w:rPr>
      </w:pPr>
      <w:r w:rsidRPr="00FC2879">
        <w:t>Էականության</w:t>
      </w:r>
      <w:r w:rsidRPr="00FC2879">
        <w:rPr>
          <w:lang w:val="af-ZA"/>
        </w:rPr>
        <w:t xml:space="preserve"> </w:t>
      </w:r>
      <w:r w:rsidRPr="00FC2879">
        <w:t>ընդհանուր</w:t>
      </w:r>
      <w:r w:rsidRPr="00FC2879">
        <w:rPr>
          <w:lang w:val="af-ZA"/>
        </w:rPr>
        <w:t xml:space="preserve"> </w:t>
      </w:r>
      <w:r w:rsidRPr="00FC2879">
        <w:t>շեմի</w:t>
      </w:r>
      <w:r w:rsidRPr="00FC2879">
        <w:rPr>
          <w:lang w:val="af-ZA"/>
        </w:rPr>
        <w:t xml:space="preserve"> </w:t>
      </w:r>
      <w:r w:rsidRPr="00FC2879">
        <w:t>ցածր</w:t>
      </w:r>
      <w:r w:rsidRPr="00FC2879">
        <w:rPr>
          <w:lang w:val="af-ZA"/>
        </w:rPr>
        <w:t xml:space="preserve"> </w:t>
      </w:r>
      <w:r w:rsidRPr="00FC2879">
        <w:t>մեծությունը</w:t>
      </w:r>
      <w:r w:rsidRPr="00FC2879">
        <w:rPr>
          <w:lang w:val="af-ZA"/>
        </w:rPr>
        <w:t xml:space="preserve"> </w:t>
      </w:r>
      <w:r w:rsidRPr="00FC2879">
        <w:t>կարող</w:t>
      </w:r>
      <w:r w:rsidRPr="00FC2879">
        <w:rPr>
          <w:lang w:val="af-ZA"/>
        </w:rPr>
        <w:t xml:space="preserve"> </w:t>
      </w:r>
      <w:r w:rsidRPr="00FC2879">
        <w:t>է</w:t>
      </w:r>
      <w:r w:rsidRPr="00FC2879">
        <w:rPr>
          <w:lang w:val="af-ZA"/>
        </w:rPr>
        <w:t xml:space="preserve"> </w:t>
      </w:r>
      <w:r w:rsidRPr="00FC2879">
        <w:t>հանգեցնել</w:t>
      </w:r>
      <w:r w:rsidRPr="00FC2879">
        <w:rPr>
          <w:lang w:val="af-ZA"/>
        </w:rPr>
        <w:t xml:space="preserve"> </w:t>
      </w:r>
      <w:r w:rsidR="005E6545">
        <w:t>հաշվեքննության</w:t>
      </w:r>
      <w:r w:rsidRPr="00FC2879">
        <w:rPr>
          <w:lang w:val="af-ZA"/>
        </w:rPr>
        <w:t xml:space="preserve"> </w:t>
      </w:r>
      <w:r w:rsidRPr="00FC2879">
        <w:t>ընթացակարգերի</w:t>
      </w:r>
      <w:r w:rsidRPr="00FC2879">
        <w:rPr>
          <w:lang w:val="af-ZA"/>
        </w:rPr>
        <w:t xml:space="preserve"> </w:t>
      </w:r>
      <w:r w:rsidRPr="00FC2879">
        <w:t>անարդյունավետ</w:t>
      </w:r>
      <w:r w:rsidRPr="00FC2879">
        <w:rPr>
          <w:lang w:val="af-ZA"/>
        </w:rPr>
        <w:t xml:space="preserve"> (</w:t>
      </w:r>
      <w:r w:rsidRPr="00FC2879">
        <w:t>ավելի</w:t>
      </w:r>
      <w:r w:rsidRPr="00FC2879">
        <w:rPr>
          <w:lang w:val="af-ZA"/>
        </w:rPr>
        <w:t xml:space="preserve"> </w:t>
      </w:r>
      <w:r w:rsidRPr="00FC2879">
        <w:t>շատ</w:t>
      </w:r>
      <w:r w:rsidRPr="00FC2879">
        <w:rPr>
          <w:lang w:val="af-ZA"/>
        </w:rPr>
        <w:t xml:space="preserve"> </w:t>
      </w:r>
      <w:r w:rsidRPr="00FC2879">
        <w:t>քան</w:t>
      </w:r>
      <w:r w:rsidRPr="00FC2879">
        <w:rPr>
          <w:lang w:val="af-ZA"/>
        </w:rPr>
        <w:t xml:space="preserve"> </w:t>
      </w:r>
      <w:r w:rsidRPr="00FC2879">
        <w:t>անհրաժեշտ</w:t>
      </w:r>
      <w:r w:rsidRPr="00FC2879">
        <w:rPr>
          <w:lang w:val="af-ZA"/>
        </w:rPr>
        <w:t xml:space="preserve"> </w:t>
      </w:r>
      <w:r w:rsidRPr="00FC2879">
        <w:t>է</w:t>
      </w:r>
      <w:r w:rsidRPr="00FC2879">
        <w:rPr>
          <w:lang w:val="af-ZA"/>
        </w:rPr>
        <w:t xml:space="preserve">) </w:t>
      </w:r>
      <w:r w:rsidRPr="00FC2879">
        <w:t>կատարմանը</w:t>
      </w:r>
      <w:r w:rsidRPr="00FC2879">
        <w:rPr>
          <w:lang w:val="af-ZA"/>
        </w:rPr>
        <w:t xml:space="preserve">, </w:t>
      </w:r>
      <w:r w:rsidRPr="00FC2879">
        <w:t>իսկ</w:t>
      </w:r>
      <w:r w:rsidRPr="00FC2879">
        <w:rPr>
          <w:lang w:val="af-ZA"/>
        </w:rPr>
        <w:t xml:space="preserve"> </w:t>
      </w:r>
      <w:r w:rsidRPr="00FC2879">
        <w:t>բարձր</w:t>
      </w:r>
      <w:r w:rsidRPr="00FC2879">
        <w:rPr>
          <w:lang w:val="af-ZA"/>
        </w:rPr>
        <w:t xml:space="preserve"> </w:t>
      </w:r>
      <w:r w:rsidRPr="00FC2879">
        <w:t>էականության</w:t>
      </w:r>
      <w:r w:rsidRPr="00FC2879">
        <w:rPr>
          <w:lang w:val="af-ZA"/>
        </w:rPr>
        <w:t xml:space="preserve"> </w:t>
      </w:r>
      <w:r w:rsidRPr="00FC2879">
        <w:t>շեմը</w:t>
      </w:r>
      <w:r w:rsidRPr="00FC2879">
        <w:rPr>
          <w:lang w:val="af-ZA"/>
        </w:rPr>
        <w:t xml:space="preserve"> </w:t>
      </w:r>
      <w:r w:rsidRPr="00FC2879">
        <w:t>կարող</w:t>
      </w:r>
      <w:r w:rsidRPr="00FC2879">
        <w:rPr>
          <w:lang w:val="af-ZA"/>
        </w:rPr>
        <w:t xml:space="preserve"> </w:t>
      </w:r>
      <w:r w:rsidRPr="00FC2879">
        <w:t>է</w:t>
      </w:r>
      <w:r w:rsidRPr="00FC2879">
        <w:rPr>
          <w:lang w:val="af-ZA"/>
        </w:rPr>
        <w:t xml:space="preserve"> </w:t>
      </w:r>
      <w:r w:rsidRPr="00FC2879">
        <w:t>հանգեցնել</w:t>
      </w:r>
      <w:r w:rsidRPr="00FC2879">
        <w:rPr>
          <w:lang w:val="af-ZA"/>
        </w:rPr>
        <w:t xml:space="preserve"> </w:t>
      </w:r>
      <w:r w:rsidRPr="00FC2879">
        <w:t>բավարար</w:t>
      </w:r>
      <w:r w:rsidRPr="00FC2879">
        <w:rPr>
          <w:lang w:val="af-ZA"/>
        </w:rPr>
        <w:t xml:space="preserve"> </w:t>
      </w:r>
      <w:r w:rsidRPr="00FC2879">
        <w:t>համապատասխան</w:t>
      </w:r>
      <w:r w:rsidRPr="00FC2879">
        <w:rPr>
          <w:lang w:val="af-ZA"/>
        </w:rPr>
        <w:t xml:space="preserve"> </w:t>
      </w:r>
      <w:r w:rsidRPr="00FC2879">
        <w:t>ապացույցների</w:t>
      </w:r>
      <w:r w:rsidRPr="00FC2879">
        <w:rPr>
          <w:lang w:val="af-ZA"/>
        </w:rPr>
        <w:t xml:space="preserve"> </w:t>
      </w:r>
      <w:r w:rsidRPr="00FC2879">
        <w:t>չհավաքագրմանը</w:t>
      </w:r>
      <w:r w:rsidRPr="00FC2879">
        <w:rPr>
          <w:lang w:val="af-ZA"/>
        </w:rPr>
        <w:t xml:space="preserve">: </w:t>
      </w:r>
      <w:r w:rsidRPr="00FC2879">
        <w:t>Ներկայացված</w:t>
      </w:r>
      <w:r w:rsidRPr="00FC2879">
        <w:rPr>
          <w:lang w:val="af-ZA"/>
        </w:rPr>
        <w:t xml:space="preserve"> </w:t>
      </w:r>
      <w:r w:rsidRPr="00FC2879">
        <w:t>երկու</w:t>
      </w:r>
      <w:r w:rsidRPr="00FC2879">
        <w:rPr>
          <w:lang w:val="af-ZA"/>
        </w:rPr>
        <w:t xml:space="preserve"> </w:t>
      </w:r>
      <w:r w:rsidRPr="00FC2879">
        <w:t>իրավիճակներից</w:t>
      </w:r>
      <w:r w:rsidRPr="00FC2879">
        <w:rPr>
          <w:lang w:val="af-ZA"/>
        </w:rPr>
        <w:t xml:space="preserve"> </w:t>
      </w:r>
      <w:r w:rsidRPr="00FC2879">
        <w:t>խուսափելու</w:t>
      </w:r>
      <w:r w:rsidRPr="00FC2879">
        <w:rPr>
          <w:lang w:val="af-ZA"/>
        </w:rPr>
        <w:t xml:space="preserve"> </w:t>
      </w:r>
      <w:r w:rsidRPr="00FC2879">
        <w:t>նպատակով</w:t>
      </w:r>
      <w:r w:rsidRPr="00FC2879">
        <w:rPr>
          <w:lang w:val="af-ZA"/>
        </w:rPr>
        <w:t xml:space="preserve"> </w:t>
      </w:r>
      <w:r w:rsidR="005E6545">
        <w:t>հաշվեքննողը</w:t>
      </w:r>
      <w:r w:rsidRPr="00FC2879">
        <w:rPr>
          <w:lang w:val="af-ZA"/>
        </w:rPr>
        <w:t xml:space="preserve"> </w:t>
      </w:r>
      <w:r w:rsidRPr="00FC2879">
        <w:t>պետք</w:t>
      </w:r>
      <w:r w:rsidRPr="00FC2879">
        <w:rPr>
          <w:lang w:val="af-ZA"/>
        </w:rPr>
        <w:t xml:space="preserve"> </w:t>
      </w:r>
      <w:r w:rsidRPr="00FC2879">
        <w:t>է</w:t>
      </w:r>
      <w:r w:rsidRPr="00FC2879">
        <w:rPr>
          <w:lang w:val="af-ZA"/>
        </w:rPr>
        <w:t xml:space="preserve"> </w:t>
      </w:r>
      <w:r w:rsidRPr="00FC2879">
        <w:t>հաշվարկի</w:t>
      </w:r>
      <w:r w:rsidRPr="00FC2879">
        <w:rPr>
          <w:lang w:val="af-ZA"/>
        </w:rPr>
        <w:t xml:space="preserve"> </w:t>
      </w:r>
      <w:r w:rsidRPr="00FC2879">
        <w:t>էականության</w:t>
      </w:r>
      <w:r w:rsidRPr="00FC2879">
        <w:rPr>
          <w:lang w:val="af-ZA"/>
        </w:rPr>
        <w:t xml:space="preserve"> </w:t>
      </w:r>
      <w:r w:rsidRPr="00FC2879">
        <w:t>շեմը</w:t>
      </w:r>
      <w:r w:rsidRPr="00FC2879">
        <w:rPr>
          <w:lang w:val="af-ZA"/>
        </w:rPr>
        <w:t xml:space="preserve"> </w:t>
      </w:r>
      <w:r w:rsidRPr="00FC2879">
        <w:t>օգտագործելով՝</w:t>
      </w:r>
    </w:p>
    <w:p w:rsidR="00520033" w:rsidRPr="00FC2879" w:rsidRDefault="00520033" w:rsidP="004D24A7">
      <w:pPr>
        <w:pStyle w:val="ListParagraph"/>
        <w:numPr>
          <w:ilvl w:val="0"/>
          <w:numId w:val="10"/>
        </w:numPr>
        <w:rPr>
          <w:lang w:val="af-ZA"/>
        </w:rPr>
      </w:pPr>
      <w:proofErr w:type="gramStart"/>
      <w:r w:rsidRPr="00FC2879">
        <w:t>էականության</w:t>
      </w:r>
      <w:proofErr w:type="gramEnd"/>
      <w:r w:rsidRPr="00FC2879">
        <w:rPr>
          <w:lang w:val="af-ZA"/>
        </w:rPr>
        <w:t xml:space="preserve"> </w:t>
      </w:r>
      <w:r w:rsidRPr="00FC2879">
        <w:t>ընդհանուր</w:t>
      </w:r>
      <w:r w:rsidRPr="00FC2879">
        <w:rPr>
          <w:lang w:val="af-ZA"/>
        </w:rPr>
        <w:t xml:space="preserve"> </w:t>
      </w:r>
      <w:r w:rsidRPr="00FC2879">
        <w:t>շեմի</w:t>
      </w:r>
      <w:r w:rsidRPr="00FC2879">
        <w:rPr>
          <w:lang w:val="af-ZA"/>
        </w:rPr>
        <w:t xml:space="preserve"> </w:t>
      </w:r>
      <w:r w:rsidRPr="00FC2879">
        <w:t>հաշվարկման</w:t>
      </w:r>
      <w:r w:rsidRPr="00FC2879">
        <w:rPr>
          <w:lang w:val="af-ZA"/>
        </w:rPr>
        <w:t xml:space="preserve"> </w:t>
      </w:r>
      <w:r w:rsidRPr="00FC2879">
        <w:t>համար</w:t>
      </w:r>
      <w:r w:rsidRPr="00FC2879">
        <w:rPr>
          <w:lang w:val="af-ZA"/>
        </w:rPr>
        <w:t xml:space="preserve"> </w:t>
      </w:r>
      <w:r w:rsidRPr="00FC2879">
        <w:t>կիրառելի</w:t>
      </w:r>
      <w:r w:rsidRPr="00FC2879">
        <w:rPr>
          <w:lang w:val="af-ZA"/>
        </w:rPr>
        <w:t xml:space="preserve"> </w:t>
      </w:r>
      <w:r w:rsidRPr="00FC2879">
        <w:t>հիմք</w:t>
      </w:r>
      <w:r w:rsidRPr="00FC2879">
        <w:rPr>
          <w:lang w:val="af-ZA"/>
        </w:rPr>
        <w:t>.</w:t>
      </w:r>
    </w:p>
    <w:p w:rsidR="00520033" w:rsidRPr="00FC2879" w:rsidRDefault="00520033" w:rsidP="004D24A7">
      <w:pPr>
        <w:pStyle w:val="ListParagraph"/>
        <w:numPr>
          <w:ilvl w:val="0"/>
          <w:numId w:val="10"/>
        </w:numPr>
      </w:pPr>
      <w:r w:rsidRPr="00FC2879">
        <w:t>տոկոսի խելամիտ մեծություն:</w:t>
      </w:r>
    </w:p>
    <w:p w:rsidR="00520033" w:rsidRPr="00FC2879" w:rsidRDefault="00520033" w:rsidP="00FC2879">
      <w:pPr>
        <w:pStyle w:val="Heading3"/>
      </w:pPr>
      <w:bookmarkStart w:id="39" w:name="_Toc391906177"/>
      <w:bookmarkStart w:id="40" w:name="_Toc37078794"/>
      <w:r w:rsidRPr="00FC2879">
        <w:t xml:space="preserve">Կիրառելի հիմքի </w:t>
      </w:r>
      <w:bookmarkEnd w:id="39"/>
      <w:r w:rsidR="00A86A68" w:rsidRPr="00FC2879">
        <w:t>որոշում</w:t>
      </w:r>
      <w:bookmarkEnd w:id="40"/>
    </w:p>
    <w:p w:rsidR="00520033" w:rsidRPr="00FC2879" w:rsidRDefault="009C6218" w:rsidP="00520033">
      <w:pPr>
        <w:rPr>
          <w:lang w:val="af-ZA"/>
        </w:rPr>
      </w:pPr>
      <w:r w:rsidRPr="00FC2879">
        <w:t>Պետական</w:t>
      </w:r>
      <w:r w:rsidRPr="00FC2879">
        <w:rPr>
          <w:lang w:val="af-ZA"/>
        </w:rPr>
        <w:t xml:space="preserve"> </w:t>
      </w:r>
      <w:r w:rsidRPr="00FC2879">
        <w:t>գնումների</w:t>
      </w:r>
      <w:r w:rsidRPr="00FC2879">
        <w:rPr>
          <w:lang w:val="af-ZA"/>
        </w:rPr>
        <w:t xml:space="preserve"> </w:t>
      </w:r>
      <w:r w:rsidRPr="00FC2879">
        <w:t>համապատասխանության</w:t>
      </w:r>
      <w:r w:rsidRPr="00FC2879">
        <w:rPr>
          <w:lang w:val="af-ZA"/>
        </w:rPr>
        <w:t xml:space="preserve"> </w:t>
      </w:r>
      <w:r w:rsidR="005E6545">
        <w:t>հաշվեքննության</w:t>
      </w:r>
      <w:r w:rsidRPr="00FC2879">
        <w:rPr>
          <w:lang w:val="af-ZA"/>
        </w:rPr>
        <w:t xml:space="preserve"> </w:t>
      </w:r>
      <w:r w:rsidR="00520033" w:rsidRPr="00FC2879">
        <w:t>ընթացքում</w:t>
      </w:r>
      <w:r w:rsidR="00520033" w:rsidRPr="00FC2879">
        <w:rPr>
          <w:lang w:val="af-ZA"/>
        </w:rPr>
        <w:t xml:space="preserve"> </w:t>
      </w:r>
      <w:r w:rsidR="00520033" w:rsidRPr="00FC2879">
        <w:t>էականության</w:t>
      </w:r>
      <w:r w:rsidR="00520033" w:rsidRPr="00FC2879">
        <w:rPr>
          <w:lang w:val="af-ZA"/>
        </w:rPr>
        <w:t xml:space="preserve"> </w:t>
      </w:r>
      <w:r w:rsidR="00520033" w:rsidRPr="00FC2879">
        <w:t>շեմի</w:t>
      </w:r>
      <w:r w:rsidR="00520033" w:rsidRPr="00FC2879">
        <w:rPr>
          <w:lang w:val="af-ZA"/>
        </w:rPr>
        <w:t xml:space="preserve"> </w:t>
      </w:r>
      <w:r w:rsidR="00520033" w:rsidRPr="00FC2879">
        <w:t>հաշվարկման</w:t>
      </w:r>
      <w:r w:rsidR="00520033" w:rsidRPr="00FC2879">
        <w:rPr>
          <w:lang w:val="af-ZA"/>
        </w:rPr>
        <w:t xml:space="preserve"> </w:t>
      </w:r>
      <w:r w:rsidR="00520033" w:rsidRPr="00FC2879">
        <w:t>համար</w:t>
      </w:r>
      <w:r w:rsidR="00520033" w:rsidRPr="00FC2879">
        <w:rPr>
          <w:lang w:val="af-ZA"/>
        </w:rPr>
        <w:t xml:space="preserve"> </w:t>
      </w:r>
      <w:r w:rsidR="00706C40" w:rsidRPr="00FC2879">
        <w:rPr>
          <w:lang w:val="af-ZA"/>
        </w:rPr>
        <w:t xml:space="preserve">կարող են </w:t>
      </w:r>
      <w:r w:rsidR="00520033" w:rsidRPr="00FC2879">
        <w:t>կիրառվ</w:t>
      </w:r>
      <w:r w:rsidR="00706C40" w:rsidRPr="00FC2879">
        <w:t>ել</w:t>
      </w:r>
      <w:r w:rsidR="00520033" w:rsidRPr="00FC2879">
        <w:rPr>
          <w:lang w:val="af-ZA"/>
        </w:rPr>
        <w:t xml:space="preserve"> </w:t>
      </w:r>
      <w:r w:rsidR="00520033" w:rsidRPr="00FC2879">
        <w:t>հետևյալ</w:t>
      </w:r>
      <w:r w:rsidR="00520033" w:rsidRPr="00FC2879">
        <w:rPr>
          <w:lang w:val="af-ZA"/>
        </w:rPr>
        <w:t xml:space="preserve"> </w:t>
      </w:r>
      <w:r w:rsidR="00520033" w:rsidRPr="00FC2879">
        <w:t>հիմքերը</w:t>
      </w:r>
      <w:r w:rsidR="00706C40" w:rsidRPr="00FC2879">
        <w:rPr>
          <w:lang w:val="af-ZA"/>
        </w:rPr>
        <w:t>՝</w:t>
      </w:r>
    </w:p>
    <w:p w:rsidR="004E4255" w:rsidRPr="00FC2879" w:rsidRDefault="004E4255" w:rsidP="00520033">
      <w:pPr>
        <w:rPr>
          <w:lang w:val="af-ZA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17"/>
        <w:gridCol w:w="3986"/>
        <w:gridCol w:w="5073"/>
      </w:tblGrid>
      <w:tr w:rsidR="00A86A68" w:rsidRPr="00FC2879" w:rsidTr="00A86A68">
        <w:trPr>
          <w:cantSplit/>
          <w:tblHeader/>
        </w:trPr>
        <w:tc>
          <w:tcPr>
            <w:tcW w:w="517" w:type="dxa"/>
            <w:vAlign w:val="center"/>
          </w:tcPr>
          <w:p w:rsidR="00A86A68" w:rsidRPr="00FC2879" w:rsidRDefault="00A86A68" w:rsidP="00520033">
            <w:pPr>
              <w:jc w:val="center"/>
              <w:rPr>
                <w:b/>
                <w:sz w:val="20"/>
                <w:szCs w:val="20"/>
              </w:rPr>
            </w:pPr>
            <w:r w:rsidRPr="00FC2879">
              <w:rPr>
                <w:b/>
                <w:sz w:val="20"/>
                <w:szCs w:val="20"/>
              </w:rPr>
              <w:lastRenderedPageBreak/>
              <w:t>N</w:t>
            </w:r>
          </w:p>
        </w:tc>
        <w:tc>
          <w:tcPr>
            <w:tcW w:w="3986" w:type="dxa"/>
            <w:vAlign w:val="center"/>
          </w:tcPr>
          <w:p w:rsidR="00A86A68" w:rsidRPr="00FC2879" w:rsidRDefault="005E6545" w:rsidP="009B51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Հաշվեքննության</w:t>
            </w:r>
            <w:r w:rsidR="00A86A68" w:rsidRPr="00FC2879">
              <w:rPr>
                <w:b/>
                <w:sz w:val="20"/>
                <w:szCs w:val="20"/>
              </w:rPr>
              <w:t xml:space="preserve"> </w:t>
            </w:r>
            <w:r w:rsidR="009B51A4" w:rsidRPr="00FC2879">
              <w:rPr>
                <w:b/>
                <w:sz w:val="20"/>
                <w:szCs w:val="20"/>
              </w:rPr>
              <w:t>գործունեության տեսակի մաս կազմող գործառույթներ</w:t>
            </w:r>
            <w:r w:rsidR="00A86A68" w:rsidRPr="00FC2879">
              <w:rPr>
                <w:rStyle w:val="FootnoteReference"/>
                <w:b/>
                <w:sz w:val="20"/>
                <w:szCs w:val="20"/>
              </w:rPr>
              <w:footnoteReference w:id="1"/>
            </w:r>
          </w:p>
        </w:tc>
        <w:tc>
          <w:tcPr>
            <w:tcW w:w="5073" w:type="dxa"/>
            <w:vAlign w:val="center"/>
          </w:tcPr>
          <w:p w:rsidR="00A86A68" w:rsidRPr="00FC2879" w:rsidRDefault="00A86A68" w:rsidP="00520033">
            <w:pPr>
              <w:jc w:val="center"/>
              <w:rPr>
                <w:b/>
                <w:sz w:val="20"/>
                <w:szCs w:val="20"/>
              </w:rPr>
            </w:pPr>
            <w:r w:rsidRPr="00FC2879">
              <w:rPr>
                <w:b/>
                <w:sz w:val="20"/>
                <w:szCs w:val="20"/>
              </w:rPr>
              <w:t>Էականության ընդհանուր շեմի հաշվարկման համար կիրառելի հիմքը</w:t>
            </w:r>
          </w:p>
        </w:tc>
      </w:tr>
      <w:tr w:rsidR="00A86A68" w:rsidRPr="00FC2879" w:rsidTr="00A86A68">
        <w:trPr>
          <w:cantSplit/>
          <w:trHeight w:val="350"/>
        </w:trPr>
        <w:tc>
          <w:tcPr>
            <w:tcW w:w="517" w:type="dxa"/>
            <w:vMerge w:val="restart"/>
          </w:tcPr>
          <w:p w:rsidR="00A86A68" w:rsidRPr="00FC2879" w:rsidRDefault="00A86A68" w:rsidP="00520033">
            <w:pPr>
              <w:rPr>
                <w:sz w:val="20"/>
                <w:szCs w:val="20"/>
              </w:rPr>
            </w:pPr>
            <w:r w:rsidRPr="00FC2879">
              <w:rPr>
                <w:sz w:val="20"/>
                <w:szCs w:val="20"/>
              </w:rPr>
              <w:t>1</w:t>
            </w:r>
          </w:p>
        </w:tc>
        <w:tc>
          <w:tcPr>
            <w:tcW w:w="3986" w:type="dxa"/>
            <w:vMerge w:val="restart"/>
          </w:tcPr>
          <w:p w:rsidR="00A86A68" w:rsidRPr="00FC2879" w:rsidRDefault="00A86A68" w:rsidP="00520033">
            <w:pPr>
              <w:jc w:val="left"/>
              <w:rPr>
                <w:sz w:val="20"/>
                <w:szCs w:val="20"/>
              </w:rPr>
            </w:pPr>
            <w:r w:rsidRPr="00FC2879">
              <w:rPr>
                <w:sz w:val="20"/>
                <w:szCs w:val="20"/>
              </w:rPr>
              <w:t>Գնումների պլանավորում և նախապատրաստում</w:t>
            </w:r>
          </w:p>
        </w:tc>
        <w:tc>
          <w:tcPr>
            <w:tcW w:w="5073" w:type="dxa"/>
            <w:vMerge w:val="restart"/>
          </w:tcPr>
          <w:p w:rsidR="00A86A68" w:rsidRPr="00FC2879" w:rsidRDefault="00A86A68" w:rsidP="00520033">
            <w:pPr>
              <w:rPr>
                <w:sz w:val="20"/>
                <w:szCs w:val="20"/>
              </w:rPr>
            </w:pPr>
            <w:r w:rsidRPr="00FC2879">
              <w:rPr>
                <w:sz w:val="20"/>
                <w:szCs w:val="20"/>
              </w:rPr>
              <w:t>Պլանավորված և/կամ նախապատրաստված գնումների նախահաշվային գների հանրագումար</w:t>
            </w:r>
          </w:p>
        </w:tc>
      </w:tr>
      <w:tr w:rsidR="00A86A68" w:rsidRPr="00FC2879" w:rsidTr="00A86A68">
        <w:trPr>
          <w:cantSplit/>
          <w:trHeight w:val="350"/>
        </w:trPr>
        <w:tc>
          <w:tcPr>
            <w:tcW w:w="517" w:type="dxa"/>
            <w:vMerge/>
          </w:tcPr>
          <w:p w:rsidR="00A86A68" w:rsidRPr="00FC2879" w:rsidRDefault="00A86A68" w:rsidP="00520033">
            <w:pPr>
              <w:rPr>
                <w:sz w:val="20"/>
                <w:szCs w:val="20"/>
              </w:rPr>
            </w:pPr>
          </w:p>
        </w:tc>
        <w:tc>
          <w:tcPr>
            <w:tcW w:w="3986" w:type="dxa"/>
            <w:vMerge/>
          </w:tcPr>
          <w:p w:rsidR="00A86A68" w:rsidRPr="00FC2879" w:rsidRDefault="00A86A68" w:rsidP="0052003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073" w:type="dxa"/>
            <w:vMerge/>
          </w:tcPr>
          <w:p w:rsidR="00A86A68" w:rsidRPr="00FC2879" w:rsidRDefault="00A86A68" w:rsidP="00520033">
            <w:pPr>
              <w:rPr>
                <w:sz w:val="20"/>
                <w:szCs w:val="20"/>
              </w:rPr>
            </w:pPr>
          </w:p>
        </w:tc>
      </w:tr>
      <w:tr w:rsidR="00A86A68" w:rsidRPr="00FC2879" w:rsidTr="00A86A68">
        <w:trPr>
          <w:cantSplit/>
          <w:trHeight w:val="274"/>
        </w:trPr>
        <w:tc>
          <w:tcPr>
            <w:tcW w:w="517" w:type="dxa"/>
            <w:vMerge/>
          </w:tcPr>
          <w:p w:rsidR="00A86A68" w:rsidRPr="00FC2879" w:rsidRDefault="00A86A68" w:rsidP="00520033">
            <w:pPr>
              <w:rPr>
                <w:sz w:val="20"/>
                <w:szCs w:val="20"/>
              </w:rPr>
            </w:pPr>
          </w:p>
        </w:tc>
        <w:tc>
          <w:tcPr>
            <w:tcW w:w="3986" w:type="dxa"/>
            <w:vMerge/>
          </w:tcPr>
          <w:p w:rsidR="00A86A68" w:rsidRPr="00FC2879" w:rsidRDefault="00A86A68" w:rsidP="0052003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073" w:type="dxa"/>
            <w:vMerge/>
          </w:tcPr>
          <w:p w:rsidR="00A86A68" w:rsidRPr="00FC2879" w:rsidRDefault="00A86A68" w:rsidP="00520033">
            <w:pPr>
              <w:rPr>
                <w:sz w:val="20"/>
                <w:szCs w:val="20"/>
              </w:rPr>
            </w:pPr>
          </w:p>
        </w:tc>
      </w:tr>
      <w:tr w:rsidR="00A86A68" w:rsidRPr="00FC2879" w:rsidTr="00A86A68">
        <w:trPr>
          <w:cantSplit/>
          <w:trHeight w:val="576"/>
        </w:trPr>
        <w:tc>
          <w:tcPr>
            <w:tcW w:w="517" w:type="dxa"/>
          </w:tcPr>
          <w:p w:rsidR="00A86A68" w:rsidRPr="00FC2879" w:rsidRDefault="00A86A68" w:rsidP="00520033">
            <w:pPr>
              <w:rPr>
                <w:sz w:val="20"/>
                <w:szCs w:val="20"/>
              </w:rPr>
            </w:pPr>
            <w:r w:rsidRPr="00FC2879">
              <w:rPr>
                <w:sz w:val="20"/>
                <w:szCs w:val="20"/>
              </w:rPr>
              <w:t>2</w:t>
            </w:r>
          </w:p>
        </w:tc>
        <w:tc>
          <w:tcPr>
            <w:tcW w:w="3986" w:type="dxa"/>
          </w:tcPr>
          <w:p w:rsidR="00A86A68" w:rsidRPr="00FC2879" w:rsidRDefault="00A86A68" w:rsidP="00A86A68">
            <w:pPr>
              <w:jc w:val="left"/>
              <w:rPr>
                <w:sz w:val="20"/>
                <w:szCs w:val="20"/>
              </w:rPr>
            </w:pPr>
            <w:r w:rsidRPr="00FC2879">
              <w:rPr>
                <w:sz w:val="20"/>
                <w:szCs w:val="20"/>
              </w:rPr>
              <w:t>Պայմանագրի կնքում</w:t>
            </w:r>
          </w:p>
        </w:tc>
        <w:tc>
          <w:tcPr>
            <w:tcW w:w="5073" w:type="dxa"/>
          </w:tcPr>
          <w:p w:rsidR="00A86A68" w:rsidRPr="00FC2879" w:rsidRDefault="00A86A68" w:rsidP="009B51A4">
            <w:pPr>
              <w:rPr>
                <w:sz w:val="20"/>
                <w:szCs w:val="20"/>
              </w:rPr>
            </w:pPr>
            <w:r w:rsidRPr="00FC2879">
              <w:rPr>
                <w:sz w:val="20"/>
                <w:szCs w:val="20"/>
              </w:rPr>
              <w:t>Կնքված, դեռևս չկատարված և/կամ մասնակի չկատարված պայմանագրերի պայմանագրային գների հանրագումար</w:t>
            </w:r>
          </w:p>
        </w:tc>
      </w:tr>
      <w:tr w:rsidR="00A86A68" w:rsidRPr="00FC2879" w:rsidTr="00A86A68">
        <w:trPr>
          <w:cantSplit/>
          <w:trHeight w:val="576"/>
        </w:trPr>
        <w:tc>
          <w:tcPr>
            <w:tcW w:w="517" w:type="dxa"/>
          </w:tcPr>
          <w:p w:rsidR="00A86A68" w:rsidRPr="00FC2879" w:rsidRDefault="00A86A68" w:rsidP="00520033">
            <w:pPr>
              <w:rPr>
                <w:sz w:val="20"/>
                <w:szCs w:val="20"/>
              </w:rPr>
            </w:pPr>
            <w:r w:rsidRPr="00FC2879">
              <w:rPr>
                <w:sz w:val="20"/>
                <w:szCs w:val="20"/>
              </w:rPr>
              <w:t>3</w:t>
            </w:r>
          </w:p>
        </w:tc>
        <w:tc>
          <w:tcPr>
            <w:tcW w:w="3986" w:type="dxa"/>
          </w:tcPr>
          <w:p w:rsidR="00A86A68" w:rsidRPr="00FC2879" w:rsidRDefault="00A86A68" w:rsidP="00A86A68">
            <w:pPr>
              <w:jc w:val="left"/>
              <w:rPr>
                <w:sz w:val="20"/>
                <w:szCs w:val="20"/>
              </w:rPr>
            </w:pPr>
            <w:r w:rsidRPr="00FC2879">
              <w:rPr>
                <w:sz w:val="20"/>
                <w:szCs w:val="20"/>
              </w:rPr>
              <w:t>Պայմանագրի կատարում</w:t>
            </w:r>
          </w:p>
        </w:tc>
        <w:tc>
          <w:tcPr>
            <w:tcW w:w="5073" w:type="dxa"/>
          </w:tcPr>
          <w:p w:rsidR="00A86A68" w:rsidRPr="00FC2879" w:rsidRDefault="00A86A68" w:rsidP="00A86A68">
            <w:pPr>
              <w:rPr>
                <w:sz w:val="20"/>
                <w:szCs w:val="20"/>
              </w:rPr>
            </w:pPr>
            <w:r w:rsidRPr="00FC2879">
              <w:rPr>
                <w:sz w:val="20"/>
                <w:szCs w:val="20"/>
              </w:rPr>
              <w:t>Կատարված և/կամ մասնակի կատարված պայմանագրերի գծով կրած ծախսերի հանրագումար</w:t>
            </w:r>
          </w:p>
        </w:tc>
      </w:tr>
    </w:tbl>
    <w:p w:rsidR="009B51A4" w:rsidRPr="00FC2879" w:rsidRDefault="009B51A4" w:rsidP="009B51A4">
      <w:r w:rsidRPr="00FC2879">
        <w:t>Էականության ընդհանուր շեմի հաշվարկման համար կիրառելի հիմքի ընտրության դեպքում կարող են հաշվի առնվել հետևյալ գործոնները՝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7"/>
        <w:gridCol w:w="4244"/>
        <w:gridCol w:w="4935"/>
      </w:tblGrid>
      <w:tr w:rsidR="009B51A4" w:rsidRPr="00FC2879" w:rsidTr="004E4255">
        <w:trPr>
          <w:cantSplit/>
          <w:trHeight w:val="366"/>
          <w:tblHeader/>
        </w:trPr>
        <w:tc>
          <w:tcPr>
            <w:tcW w:w="387" w:type="dxa"/>
          </w:tcPr>
          <w:p w:rsidR="009B51A4" w:rsidRPr="00FC2879" w:rsidRDefault="009B51A4" w:rsidP="00ED400C">
            <w:pPr>
              <w:jc w:val="center"/>
              <w:rPr>
                <w:b/>
                <w:sz w:val="20"/>
                <w:szCs w:val="20"/>
              </w:rPr>
            </w:pPr>
            <w:r w:rsidRPr="00FC2879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4144" w:type="dxa"/>
          </w:tcPr>
          <w:p w:rsidR="009B51A4" w:rsidRPr="00FC2879" w:rsidRDefault="009B51A4" w:rsidP="00ED400C">
            <w:pPr>
              <w:jc w:val="center"/>
              <w:rPr>
                <w:b/>
                <w:sz w:val="20"/>
                <w:szCs w:val="20"/>
              </w:rPr>
            </w:pPr>
            <w:r w:rsidRPr="00FC2879">
              <w:rPr>
                <w:b/>
                <w:sz w:val="20"/>
                <w:szCs w:val="20"/>
              </w:rPr>
              <w:t>Գործոն</w:t>
            </w:r>
          </w:p>
        </w:tc>
        <w:tc>
          <w:tcPr>
            <w:tcW w:w="4819" w:type="dxa"/>
          </w:tcPr>
          <w:p w:rsidR="009B51A4" w:rsidRPr="00FC2879" w:rsidRDefault="009B51A4" w:rsidP="00ED400C">
            <w:pPr>
              <w:jc w:val="center"/>
              <w:rPr>
                <w:b/>
                <w:sz w:val="20"/>
                <w:szCs w:val="20"/>
              </w:rPr>
            </w:pPr>
            <w:r w:rsidRPr="00FC2879">
              <w:rPr>
                <w:b/>
                <w:sz w:val="20"/>
                <w:szCs w:val="20"/>
              </w:rPr>
              <w:t>Օրինակ</w:t>
            </w:r>
          </w:p>
        </w:tc>
      </w:tr>
      <w:tr w:rsidR="009B51A4" w:rsidRPr="00FC2879" w:rsidTr="000603C6">
        <w:trPr>
          <w:cantSplit/>
        </w:trPr>
        <w:tc>
          <w:tcPr>
            <w:tcW w:w="387" w:type="dxa"/>
          </w:tcPr>
          <w:p w:rsidR="009B51A4" w:rsidRPr="00FC2879" w:rsidRDefault="009B51A4" w:rsidP="00ED400C">
            <w:pPr>
              <w:rPr>
                <w:sz w:val="20"/>
                <w:szCs w:val="20"/>
              </w:rPr>
            </w:pPr>
            <w:r w:rsidRPr="00FC2879">
              <w:rPr>
                <w:sz w:val="20"/>
                <w:szCs w:val="20"/>
              </w:rPr>
              <w:t>1</w:t>
            </w:r>
          </w:p>
        </w:tc>
        <w:tc>
          <w:tcPr>
            <w:tcW w:w="4144" w:type="dxa"/>
          </w:tcPr>
          <w:p w:rsidR="009B51A4" w:rsidRPr="00FC2879" w:rsidRDefault="009B51A4" w:rsidP="009B51A4">
            <w:pPr>
              <w:rPr>
                <w:sz w:val="20"/>
                <w:szCs w:val="20"/>
              </w:rPr>
            </w:pPr>
            <w:r w:rsidRPr="00FC2879">
              <w:rPr>
                <w:sz w:val="20"/>
                <w:szCs w:val="20"/>
              </w:rPr>
              <w:t xml:space="preserve">Արդյոք գոյություն ունեն </w:t>
            </w:r>
            <w:r w:rsidR="005E6545">
              <w:rPr>
                <w:sz w:val="20"/>
                <w:szCs w:val="20"/>
              </w:rPr>
              <w:t>հաշվեքննության</w:t>
            </w:r>
            <w:r w:rsidRPr="00FC2879">
              <w:rPr>
                <w:sz w:val="20"/>
                <w:szCs w:val="20"/>
              </w:rPr>
              <w:t xml:space="preserve"> ենթակա գործունեության գործառույթներ, որոնց վրա սևեռված են օգտագործողների ուշադրությունը:</w:t>
            </w:r>
          </w:p>
        </w:tc>
        <w:tc>
          <w:tcPr>
            <w:tcW w:w="4819" w:type="dxa"/>
          </w:tcPr>
          <w:p w:rsidR="009B51A4" w:rsidRPr="00FC2879" w:rsidRDefault="009B51A4" w:rsidP="009B51A4">
            <w:pPr>
              <w:rPr>
                <w:sz w:val="20"/>
                <w:szCs w:val="20"/>
              </w:rPr>
            </w:pPr>
            <w:r w:rsidRPr="00FC2879">
              <w:rPr>
                <w:sz w:val="20"/>
                <w:szCs w:val="20"/>
              </w:rPr>
              <w:t xml:space="preserve">Կախված </w:t>
            </w:r>
            <w:r w:rsidR="005E6545">
              <w:rPr>
                <w:sz w:val="20"/>
                <w:szCs w:val="20"/>
              </w:rPr>
              <w:t>հաշվեքննության</w:t>
            </w:r>
            <w:r w:rsidRPr="00FC2879">
              <w:rPr>
                <w:sz w:val="20"/>
                <w:szCs w:val="20"/>
              </w:rPr>
              <w:t xml:space="preserve"> ենթակա գործունեության գործառույթներից՝ օգտագործողներին կարող է հետաքրքիր լինել </w:t>
            </w:r>
            <w:r w:rsidR="005E6545">
              <w:rPr>
                <w:sz w:val="20"/>
                <w:szCs w:val="20"/>
              </w:rPr>
              <w:t>հաշվեքննության</w:t>
            </w:r>
            <w:r w:rsidRPr="00FC2879">
              <w:rPr>
                <w:sz w:val="20"/>
                <w:szCs w:val="20"/>
              </w:rPr>
              <w:t xml:space="preserve"> ենթակա մարմնի կողմից կատարված գնումների պայմանագրերը: Հետևաբար պետական գնումների բոլոր գործառույ</w:t>
            </w:r>
            <w:r w:rsidR="00564F51" w:rsidRPr="00FC2879">
              <w:rPr>
                <w:sz w:val="20"/>
                <w:szCs w:val="20"/>
              </w:rPr>
              <w:t>թ</w:t>
            </w:r>
            <w:r w:rsidRPr="00FC2879">
              <w:rPr>
                <w:sz w:val="20"/>
                <w:szCs w:val="20"/>
              </w:rPr>
              <w:t xml:space="preserve">ների </w:t>
            </w:r>
            <w:r w:rsidR="005E6545">
              <w:rPr>
                <w:sz w:val="20"/>
                <w:szCs w:val="20"/>
              </w:rPr>
              <w:t>հաշվեքննության</w:t>
            </w:r>
            <w:r w:rsidRPr="00FC2879">
              <w:rPr>
                <w:sz w:val="20"/>
                <w:szCs w:val="20"/>
              </w:rPr>
              <w:t xml:space="preserve"> ընթացքում անհրաժեշտ կլինի կիրառել կատարված և/կամ մասնակի կատարված պայմանագրերի գծով կրած ծախսերի հանրագումարի հիման վրա հաշվարկված էականության շեմը:</w:t>
            </w:r>
          </w:p>
        </w:tc>
      </w:tr>
      <w:tr w:rsidR="009B51A4" w:rsidRPr="00FC2879" w:rsidTr="000603C6">
        <w:trPr>
          <w:cantSplit/>
        </w:trPr>
        <w:tc>
          <w:tcPr>
            <w:tcW w:w="387" w:type="dxa"/>
          </w:tcPr>
          <w:p w:rsidR="009B51A4" w:rsidRPr="00FC2879" w:rsidRDefault="009B51A4" w:rsidP="00ED400C">
            <w:pPr>
              <w:rPr>
                <w:sz w:val="20"/>
                <w:szCs w:val="20"/>
              </w:rPr>
            </w:pPr>
            <w:r w:rsidRPr="00FC2879">
              <w:rPr>
                <w:sz w:val="20"/>
                <w:szCs w:val="20"/>
              </w:rPr>
              <w:t>2</w:t>
            </w:r>
          </w:p>
        </w:tc>
        <w:tc>
          <w:tcPr>
            <w:tcW w:w="4144" w:type="dxa"/>
          </w:tcPr>
          <w:p w:rsidR="009B51A4" w:rsidRPr="00FC2879" w:rsidRDefault="005E6545" w:rsidP="009B51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Հաշվեքննության</w:t>
            </w:r>
            <w:r w:rsidR="009B51A4" w:rsidRPr="00FC2879">
              <w:rPr>
                <w:sz w:val="20"/>
                <w:szCs w:val="20"/>
              </w:rPr>
              <w:t xml:space="preserve"> ենթակա գործունեության բնույթը</w:t>
            </w:r>
          </w:p>
        </w:tc>
        <w:tc>
          <w:tcPr>
            <w:tcW w:w="4819" w:type="dxa"/>
          </w:tcPr>
          <w:p w:rsidR="009B51A4" w:rsidRPr="00FC2879" w:rsidRDefault="009B51A4" w:rsidP="00500049">
            <w:pPr>
              <w:pStyle w:val="ListParagraph"/>
              <w:numPr>
                <w:ilvl w:val="0"/>
                <w:numId w:val="66"/>
              </w:numPr>
              <w:ind w:left="176" w:hanging="176"/>
              <w:rPr>
                <w:sz w:val="20"/>
                <w:szCs w:val="20"/>
              </w:rPr>
            </w:pPr>
            <w:r w:rsidRPr="00FC2879">
              <w:rPr>
                <w:sz w:val="20"/>
                <w:szCs w:val="20"/>
              </w:rPr>
              <w:t xml:space="preserve">հաշվետու ժամանակաշրջանի ընթացքում միայն պայմանագրերի կնքում իրականացրած </w:t>
            </w:r>
            <w:r w:rsidR="005E6545">
              <w:rPr>
                <w:sz w:val="20"/>
                <w:szCs w:val="20"/>
              </w:rPr>
              <w:t>հաշվեքննության</w:t>
            </w:r>
            <w:r w:rsidRPr="00FC2879">
              <w:rPr>
                <w:sz w:val="20"/>
                <w:szCs w:val="20"/>
              </w:rPr>
              <w:t xml:space="preserve"> ենթակա մարմնի դեպքում անհրաժեշտ կլինի էականության շեմը հաշվարկել կնքված պայմանագերի պայմանագրային գների հանրագումար</w:t>
            </w:r>
            <w:r w:rsidR="00706C40" w:rsidRPr="00FC2879">
              <w:rPr>
                <w:sz w:val="20"/>
                <w:szCs w:val="20"/>
              </w:rPr>
              <w:t>ի</w:t>
            </w:r>
            <w:r w:rsidRPr="00FC2879">
              <w:rPr>
                <w:sz w:val="20"/>
                <w:szCs w:val="20"/>
              </w:rPr>
              <w:t xml:space="preserve"> հիման վրա: </w:t>
            </w:r>
          </w:p>
          <w:p w:rsidR="009B51A4" w:rsidRPr="00FC2879" w:rsidRDefault="005E6545" w:rsidP="00564F51">
            <w:pPr>
              <w:pStyle w:val="ListParagraph"/>
              <w:numPr>
                <w:ilvl w:val="0"/>
                <w:numId w:val="66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հաշվեքննողը</w:t>
            </w:r>
            <w:r w:rsidR="00564F51" w:rsidRPr="00FC2879">
              <w:rPr>
                <w:sz w:val="20"/>
                <w:szCs w:val="20"/>
              </w:rPr>
              <w:t xml:space="preserve"> պետք է հաշվի առնի </w:t>
            </w:r>
            <w:r w:rsidR="009B51A4" w:rsidRPr="00FC2879">
              <w:rPr>
                <w:sz w:val="20"/>
                <w:szCs w:val="20"/>
              </w:rPr>
              <w:t>հաշվետու ժամանակաշրջանի ընթացքում գնումների յուրաքանչյուր գործ</w:t>
            </w:r>
            <w:r w:rsidR="00564F51" w:rsidRPr="00FC2879">
              <w:rPr>
                <w:sz w:val="20"/>
                <w:szCs w:val="20"/>
              </w:rPr>
              <w:t>ա</w:t>
            </w:r>
            <w:r w:rsidR="009B51A4" w:rsidRPr="00FC2879">
              <w:rPr>
                <w:sz w:val="20"/>
                <w:szCs w:val="20"/>
              </w:rPr>
              <w:t>ռույթի մասնաբաժինը պետական գնումների շրջանակում իրականացված գործառույթներում:</w:t>
            </w:r>
          </w:p>
        </w:tc>
      </w:tr>
    </w:tbl>
    <w:p w:rsidR="00B9634E" w:rsidRPr="00FC2879" w:rsidRDefault="005E6545" w:rsidP="00B9634E">
      <w:r>
        <w:lastRenderedPageBreak/>
        <w:t>Հաշվեքննողը</w:t>
      </w:r>
      <w:r w:rsidR="00B9634E" w:rsidRPr="00FC2879">
        <w:t xml:space="preserve"> պետք է կատարի մասնագիտական դատողություններ էականության ընդհանուր շեմի հաշվարկման կիրառելի հիմքի ընտրության հարցում՝ հիմնավորելով և փաստաթղթավորելով կատարված դատողությունները, ինչպես նաև </w:t>
      </w:r>
      <w:r>
        <w:t>հաշվեքննության</w:t>
      </w:r>
      <w:r w:rsidR="00B9634E" w:rsidRPr="00FC2879">
        <w:t xml:space="preserve"> ենթակա </w:t>
      </w:r>
      <w:r w:rsidR="00564F51" w:rsidRPr="00FC2879">
        <w:t xml:space="preserve">միևնույն </w:t>
      </w:r>
      <w:r w:rsidR="00B9634E" w:rsidRPr="00FC2879">
        <w:t>գործունեության տեսակի համար տարբեր ժամանակաշրջաններում էականության շեմի հաշվարկման նպատակով տարբեր հիմքերի օգտագործումը:</w:t>
      </w:r>
    </w:p>
    <w:p w:rsidR="00520033" w:rsidRPr="00FC2879" w:rsidRDefault="00520033" w:rsidP="00FC2879">
      <w:pPr>
        <w:pStyle w:val="Heading3"/>
      </w:pPr>
      <w:bookmarkStart w:id="41" w:name="_Toc391906178"/>
      <w:bookmarkStart w:id="42" w:name="_Toc37078795"/>
      <w:r w:rsidRPr="00FC2879">
        <w:t>Տոկոսի խելամիտ մեծության որոշում</w:t>
      </w:r>
      <w:bookmarkEnd w:id="41"/>
      <w:bookmarkEnd w:id="42"/>
    </w:p>
    <w:p w:rsidR="00520033" w:rsidRPr="00FC2879" w:rsidRDefault="00520033" w:rsidP="009B0666">
      <w:pPr>
        <w:rPr>
          <w:lang w:val="af-ZA"/>
        </w:rPr>
      </w:pPr>
      <w:r w:rsidRPr="00FC2879">
        <w:t>Էականության</w:t>
      </w:r>
      <w:r w:rsidRPr="00FC2879">
        <w:rPr>
          <w:lang w:val="af-ZA"/>
        </w:rPr>
        <w:t xml:space="preserve"> </w:t>
      </w:r>
      <w:r w:rsidRPr="00FC2879">
        <w:t>ընդհանուր</w:t>
      </w:r>
      <w:r w:rsidRPr="00FC2879">
        <w:rPr>
          <w:lang w:val="af-ZA"/>
        </w:rPr>
        <w:t xml:space="preserve"> </w:t>
      </w:r>
      <w:r w:rsidRPr="00FC2879">
        <w:t>շեմի</w:t>
      </w:r>
      <w:r w:rsidRPr="00FC2879">
        <w:rPr>
          <w:lang w:val="af-ZA"/>
        </w:rPr>
        <w:t xml:space="preserve"> </w:t>
      </w:r>
      <w:r w:rsidRPr="00FC2879">
        <w:t>հաշվարկման</w:t>
      </w:r>
      <w:r w:rsidRPr="00FC2879">
        <w:rPr>
          <w:lang w:val="af-ZA"/>
        </w:rPr>
        <w:t xml:space="preserve"> </w:t>
      </w:r>
      <w:r w:rsidRPr="00FC2879">
        <w:t>համար</w:t>
      </w:r>
      <w:r w:rsidRPr="00FC2879">
        <w:rPr>
          <w:lang w:val="af-ZA"/>
        </w:rPr>
        <w:t xml:space="preserve"> </w:t>
      </w:r>
      <w:r w:rsidRPr="00FC2879">
        <w:t>կիրառելի</w:t>
      </w:r>
      <w:r w:rsidRPr="00FC2879">
        <w:rPr>
          <w:lang w:val="af-ZA"/>
        </w:rPr>
        <w:t xml:space="preserve"> </w:t>
      </w:r>
      <w:r w:rsidRPr="00FC2879">
        <w:t>հիմքի</w:t>
      </w:r>
      <w:r w:rsidRPr="00FC2879">
        <w:rPr>
          <w:lang w:val="af-ZA"/>
        </w:rPr>
        <w:t xml:space="preserve"> </w:t>
      </w:r>
      <w:r w:rsidR="00A86A68" w:rsidRPr="00FC2879">
        <w:t>որոշումի</w:t>
      </w:r>
      <w:r w:rsidRPr="00FC2879">
        <w:t>ց</w:t>
      </w:r>
      <w:r w:rsidRPr="00FC2879">
        <w:rPr>
          <w:lang w:val="af-ZA"/>
        </w:rPr>
        <w:t xml:space="preserve"> </w:t>
      </w:r>
      <w:r w:rsidRPr="00FC2879">
        <w:t>հետո</w:t>
      </w:r>
      <w:r w:rsidRPr="00FC2879">
        <w:rPr>
          <w:lang w:val="af-ZA"/>
        </w:rPr>
        <w:t xml:space="preserve"> </w:t>
      </w:r>
      <w:r w:rsidR="005E6545">
        <w:t>հաշվեքննողը</w:t>
      </w:r>
      <w:r w:rsidRPr="00FC2879">
        <w:rPr>
          <w:lang w:val="af-ZA"/>
        </w:rPr>
        <w:t xml:space="preserve"> </w:t>
      </w:r>
      <w:r w:rsidRPr="00FC2879">
        <w:t>որոշում</w:t>
      </w:r>
      <w:r w:rsidRPr="00FC2879">
        <w:rPr>
          <w:lang w:val="af-ZA"/>
        </w:rPr>
        <w:t xml:space="preserve"> </w:t>
      </w:r>
      <w:r w:rsidRPr="00FC2879">
        <w:t>է</w:t>
      </w:r>
      <w:r w:rsidRPr="00FC2879">
        <w:rPr>
          <w:lang w:val="af-ZA"/>
        </w:rPr>
        <w:t xml:space="preserve"> </w:t>
      </w:r>
      <w:r w:rsidRPr="00FC2879">
        <w:t>այն</w:t>
      </w:r>
      <w:r w:rsidRPr="00FC2879">
        <w:rPr>
          <w:lang w:val="af-ZA"/>
        </w:rPr>
        <w:t xml:space="preserve"> </w:t>
      </w:r>
      <w:r w:rsidRPr="00FC2879">
        <w:t>տոկոսի</w:t>
      </w:r>
      <w:r w:rsidRPr="00FC2879">
        <w:rPr>
          <w:lang w:val="af-ZA"/>
        </w:rPr>
        <w:t xml:space="preserve"> </w:t>
      </w:r>
      <w:r w:rsidRPr="00FC2879">
        <w:t>մեծությունը</w:t>
      </w:r>
      <w:r w:rsidRPr="00FC2879">
        <w:rPr>
          <w:lang w:val="af-ZA"/>
        </w:rPr>
        <w:t xml:space="preserve">, </w:t>
      </w:r>
      <w:r w:rsidRPr="00FC2879">
        <w:t>որի</w:t>
      </w:r>
      <w:r w:rsidRPr="00FC2879">
        <w:rPr>
          <w:lang w:val="af-ZA"/>
        </w:rPr>
        <w:t xml:space="preserve"> </w:t>
      </w:r>
      <w:r w:rsidRPr="00FC2879">
        <w:t>միջոցով</w:t>
      </w:r>
      <w:r w:rsidRPr="00FC2879">
        <w:rPr>
          <w:lang w:val="af-ZA"/>
        </w:rPr>
        <w:t xml:space="preserve"> </w:t>
      </w:r>
      <w:r w:rsidRPr="00FC2879">
        <w:t>պետք</w:t>
      </w:r>
      <w:r w:rsidRPr="00FC2879">
        <w:rPr>
          <w:lang w:val="af-ZA"/>
        </w:rPr>
        <w:t xml:space="preserve"> </w:t>
      </w:r>
      <w:r w:rsidRPr="00FC2879">
        <w:t>է</w:t>
      </w:r>
      <w:r w:rsidRPr="00FC2879">
        <w:rPr>
          <w:lang w:val="af-ZA"/>
        </w:rPr>
        <w:t xml:space="preserve"> </w:t>
      </w:r>
      <w:r w:rsidRPr="00FC2879">
        <w:t>հաշվարկվի</w:t>
      </w:r>
      <w:r w:rsidRPr="00FC2879">
        <w:rPr>
          <w:lang w:val="af-ZA"/>
        </w:rPr>
        <w:t xml:space="preserve"> </w:t>
      </w:r>
      <w:r w:rsidRPr="00FC2879">
        <w:t>էականության</w:t>
      </w:r>
      <w:r w:rsidRPr="00FC2879">
        <w:rPr>
          <w:lang w:val="af-ZA"/>
        </w:rPr>
        <w:t xml:space="preserve"> </w:t>
      </w:r>
      <w:r w:rsidRPr="00FC2879">
        <w:t>ընդհանուր</w:t>
      </w:r>
      <w:r w:rsidRPr="00FC2879">
        <w:rPr>
          <w:lang w:val="af-ZA"/>
        </w:rPr>
        <w:t xml:space="preserve"> </w:t>
      </w:r>
      <w:r w:rsidRPr="00FC2879">
        <w:t>շեմը</w:t>
      </w:r>
      <w:r w:rsidRPr="00FC2879">
        <w:rPr>
          <w:lang w:val="af-ZA"/>
        </w:rPr>
        <w:t xml:space="preserve">: </w:t>
      </w:r>
      <w:r w:rsidR="009B0666" w:rsidRPr="00FC2879">
        <w:rPr>
          <w:lang w:val="af-ZA"/>
        </w:rPr>
        <w:t>Էականության ընդհանուր շեմի տոկոսի խելամիտ մեծության միջակայքը տատանվում է 0.5-</w:t>
      </w:r>
      <w:r w:rsidR="009B0666" w:rsidRPr="00FC2879">
        <w:t>ից</w:t>
      </w:r>
      <w:r w:rsidR="009B0666" w:rsidRPr="00FC2879">
        <w:rPr>
          <w:lang w:val="af-ZA"/>
        </w:rPr>
        <w:t xml:space="preserve"> </w:t>
      </w:r>
      <w:r w:rsidR="009B0666" w:rsidRPr="00FC2879">
        <w:t>մինչև</w:t>
      </w:r>
      <w:r w:rsidR="009B0666" w:rsidRPr="00FC2879">
        <w:rPr>
          <w:lang w:val="af-ZA"/>
        </w:rPr>
        <w:t xml:space="preserve"> 3 </w:t>
      </w:r>
      <w:r w:rsidR="009B0666" w:rsidRPr="00FC2879">
        <w:t>տոկոս</w:t>
      </w:r>
      <w:r w:rsidR="009B0666" w:rsidRPr="00FC2879">
        <w:rPr>
          <w:lang w:val="af-ZA"/>
        </w:rPr>
        <w:t xml:space="preserve">: </w:t>
      </w:r>
      <w:r w:rsidR="009B0666" w:rsidRPr="00FC2879">
        <w:t>Նշված</w:t>
      </w:r>
      <w:r w:rsidRPr="00FC2879">
        <w:rPr>
          <w:lang w:val="af-ZA"/>
        </w:rPr>
        <w:t xml:space="preserve"> </w:t>
      </w:r>
      <w:r w:rsidRPr="00FC2879">
        <w:t>միջակայքից</w:t>
      </w:r>
      <w:r w:rsidRPr="00FC2879">
        <w:rPr>
          <w:lang w:val="af-ZA"/>
        </w:rPr>
        <w:t xml:space="preserve"> </w:t>
      </w:r>
      <w:r w:rsidRPr="00FC2879">
        <w:t>տոկոսի</w:t>
      </w:r>
      <w:r w:rsidRPr="00FC2879">
        <w:rPr>
          <w:lang w:val="af-ZA"/>
        </w:rPr>
        <w:t xml:space="preserve"> </w:t>
      </w:r>
      <w:r w:rsidRPr="00FC2879">
        <w:t>ընտրություն</w:t>
      </w:r>
      <w:r w:rsidRPr="00FC2879">
        <w:rPr>
          <w:lang w:val="af-ZA"/>
        </w:rPr>
        <w:t xml:space="preserve"> </w:t>
      </w:r>
      <w:r w:rsidRPr="00FC2879">
        <w:t>կատարելիս</w:t>
      </w:r>
      <w:r w:rsidRPr="00FC2879">
        <w:rPr>
          <w:lang w:val="af-ZA"/>
        </w:rPr>
        <w:t xml:space="preserve"> </w:t>
      </w:r>
      <w:r w:rsidRPr="00FC2879">
        <w:t>անհրաժեշտ</w:t>
      </w:r>
      <w:r w:rsidRPr="00FC2879">
        <w:rPr>
          <w:lang w:val="af-ZA"/>
        </w:rPr>
        <w:t xml:space="preserve"> </w:t>
      </w:r>
      <w:r w:rsidRPr="00FC2879">
        <w:t>է</w:t>
      </w:r>
      <w:r w:rsidRPr="00FC2879">
        <w:rPr>
          <w:lang w:val="af-ZA"/>
        </w:rPr>
        <w:t xml:space="preserve"> </w:t>
      </w:r>
      <w:r w:rsidRPr="00FC2879">
        <w:t>հաշվի</w:t>
      </w:r>
      <w:r w:rsidRPr="00FC2879">
        <w:rPr>
          <w:lang w:val="af-ZA"/>
        </w:rPr>
        <w:t xml:space="preserve"> </w:t>
      </w:r>
      <w:r w:rsidRPr="00FC2879">
        <w:t>առնել</w:t>
      </w:r>
      <w:r w:rsidRPr="00FC2879">
        <w:rPr>
          <w:lang w:val="af-ZA"/>
        </w:rPr>
        <w:t xml:space="preserve"> </w:t>
      </w:r>
      <w:r w:rsidRPr="00FC2879">
        <w:t>ներքոնշյալ</w:t>
      </w:r>
      <w:r w:rsidRPr="00FC2879">
        <w:rPr>
          <w:lang w:val="af-ZA"/>
        </w:rPr>
        <w:t xml:space="preserve"> </w:t>
      </w:r>
      <w:r w:rsidRPr="00FC2879">
        <w:t>գործոնները</w:t>
      </w:r>
      <w:r w:rsidRPr="00FC2879">
        <w:rPr>
          <w:lang w:val="af-ZA"/>
        </w:rPr>
        <w:t>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82"/>
        <w:gridCol w:w="3649"/>
        <w:gridCol w:w="2904"/>
        <w:gridCol w:w="2641"/>
      </w:tblGrid>
      <w:tr w:rsidR="00520033" w:rsidRPr="00FC2879" w:rsidTr="000603C6">
        <w:trPr>
          <w:cantSplit/>
          <w:trHeight w:val="430"/>
          <w:tblHeader/>
        </w:trPr>
        <w:tc>
          <w:tcPr>
            <w:tcW w:w="373" w:type="dxa"/>
            <w:vAlign w:val="center"/>
          </w:tcPr>
          <w:p w:rsidR="00520033" w:rsidRPr="00FC2879" w:rsidRDefault="00520033">
            <w:pPr>
              <w:jc w:val="center"/>
              <w:rPr>
                <w:b/>
                <w:sz w:val="20"/>
                <w:szCs w:val="20"/>
              </w:rPr>
            </w:pPr>
            <w:r w:rsidRPr="00FC2879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3563" w:type="dxa"/>
            <w:vAlign w:val="center"/>
          </w:tcPr>
          <w:p w:rsidR="00520033" w:rsidRPr="00FC2879" w:rsidRDefault="00520033">
            <w:pPr>
              <w:jc w:val="center"/>
              <w:rPr>
                <w:b/>
                <w:sz w:val="20"/>
                <w:szCs w:val="20"/>
              </w:rPr>
            </w:pPr>
            <w:r w:rsidRPr="00FC2879">
              <w:rPr>
                <w:b/>
                <w:sz w:val="20"/>
                <w:szCs w:val="20"/>
              </w:rPr>
              <w:t>Գործոն</w:t>
            </w:r>
          </w:p>
        </w:tc>
        <w:tc>
          <w:tcPr>
            <w:tcW w:w="2835" w:type="dxa"/>
            <w:vAlign w:val="center"/>
          </w:tcPr>
          <w:p w:rsidR="00520033" w:rsidRPr="00FC2879" w:rsidRDefault="00520033">
            <w:pPr>
              <w:jc w:val="center"/>
              <w:rPr>
                <w:b/>
                <w:sz w:val="20"/>
                <w:szCs w:val="20"/>
              </w:rPr>
            </w:pPr>
            <w:r w:rsidRPr="00FC2879">
              <w:rPr>
                <w:b/>
                <w:sz w:val="20"/>
                <w:szCs w:val="20"/>
              </w:rPr>
              <w:t>Տոկոսի բարձր մեծություն</w:t>
            </w:r>
          </w:p>
        </w:tc>
        <w:tc>
          <w:tcPr>
            <w:tcW w:w="2579" w:type="dxa"/>
            <w:vAlign w:val="center"/>
          </w:tcPr>
          <w:p w:rsidR="00520033" w:rsidRPr="00FC2879" w:rsidRDefault="00520033">
            <w:pPr>
              <w:jc w:val="center"/>
              <w:rPr>
                <w:b/>
                <w:sz w:val="20"/>
                <w:szCs w:val="20"/>
              </w:rPr>
            </w:pPr>
            <w:r w:rsidRPr="00FC2879">
              <w:rPr>
                <w:b/>
                <w:sz w:val="20"/>
                <w:szCs w:val="20"/>
              </w:rPr>
              <w:t>Տոկոսի ցածր մեծություն</w:t>
            </w:r>
          </w:p>
        </w:tc>
      </w:tr>
      <w:tr w:rsidR="00520033" w:rsidRPr="00FC2879" w:rsidTr="000603C6">
        <w:trPr>
          <w:cantSplit/>
        </w:trPr>
        <w:tc>
          <w:tcPr>
            <w:tcW w:w="373" w:type="dxa"/>
          </w:tcPr>
          <w:p w:rsidR="00520033" w:rsidRPr="00FC2879" w:rsidRDefault="009B0666" w:rsidP="00520033">
            <w:pPr>
              <w:rPr>
                <w:sz w:val="20"/>
                <w:szCs w:val="20"/>
              </w:rPr>
            </w:pPr>
            <w:r w:rsidRPr="00FC2879">
              <w:rPr>
                <w:sz w:val="20"/>
                <w:szCs w:val="20"/>
              </w:rPr>
              <w:t>1</w:t>
            </w:r>
          </w:p>
        </w:tc>
        <w:tc>
          <w:tcPr>
            <w:tcW w:w="3563" w:type="dxa"/>
          </w:tcPr>
          <w:p w:rsidR="00520033" w:rsidRPr="00FC2879" w:rsidRDefault="005E6545" w:rsidP="009B0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Հաշվեքննության</w:t>
            </w:r>
            <w:r w:rsidR="00520033" w:rsidRPr="00FC2879">
              <w:rPr>
                <w:sz w:val="20"/>
                <w:szCs w:val="20"/>
              </w:rPr>
              <w:t xml:space="preserve"> ենթակա մարմնի </w:t>
            </w:r>
            <w:r w:rsidR="009B0666" w:rsidRPr="00FC2879">
              <w:rPr>
                <w:sz w:val="20"/>
                <w:szCs w:val="20"/>
              </w:rPr>
              <w:t xml:space="preserve">կողմից կատարված գնումների </w:t>
            </w:r>
            <w:r w:rsidR="00520033" w:rsidRPr="00FC2879">
              <w:rPr>
                <w:sz w:val="20"/>
                <w:szCs w:val="20"/>
              </w:rPr>
              <w:t>բնույթը</w:t>
            </w:r>
          </w:p>
        </w:tc>
        <w:tc>
          <w:tcPr>
            <w:tcW w:w="2835" w:type="dxa"/>
          </w:tcPr>
          <w:p w:rsidR="00706C40" w:rsidRPr="00FC2879" w:rsidRDefault="005E6545" w:rsidP="009B0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Հաշվեքննության</w:t>
            </w:r>
            <w:r w:rsidR="00706C40" w:rsidRPr="00FC2879">
              <w:rPr>
                <w:sz w:val="20"/>
                <w:szCs w:val="20"/>
              </w:rPr>
              <w:t xml:space="preserve"> ենթակա մարմինն իրականացնում է համեմատաբար պարզ գնումների գործընթացներ</w:t>
            </w:r>
          </w:p>
        </w:tc>
        <w:tc>
          <w:tcPr>
            <w:tcW w:w="2579" w:type="dxa"/>
          </w:tcPr>
          <w:p w:rsidR="00520033" w:rsidRPr="00FC2879" w:rsidRDefault="005E6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Հաշվեքննության</w:t>
            </w:r>
            <w:r w:rsidR="00706C40" w:rsidRPr="00FC2879">
              <w:rPr>
                <w:sz w:val="20"/>
                <w:szCs w:val="20"/>
              </w:rPr>
              <w:t xml:space="preserve"> ենթակա մարմինն իրականացնում է բարդ գնումների գործընթացներ </w:t>
            </w:r>
          </w:p>
        </w:tc>
      </w:tr>
      <w:tr w:rsidR="00520033" w:rsidRPr="00FC2879" w:rsidTr="000603C6">
        <w:trPr>
          <w:cantSplit/>
        </w:trPr>
        <w:tc>
          <w:tcPr>
            <w:tcW w:w="373" w:type="dxa"/>
          </w:tcPr>
          <w:p w:rsidR="00520033" w:rsidRPr="00FC2879" w:rsidRDefault="00520033" w:rsidP="00520033">
            <w:pPr>
              <w:rPr>
                <w:sz w:val="20"/>
                <w:szCs w:val="20"/>
              </w:rPr>
            </w:pPr>
            <w:r w:rsidRPr="00FC2879">
              <w:rPr>
                <w:sz w:val="20"/>
                <w:szCs w:val="20"/>
              </w:rPr>
              <w:t>2</w:t>
            </w:r>
          </w:p>
        </w:tc>
        <w:tc>
          <w:tcPr>
            <w:tcW w:w="3563" w:type="dxa"/>
          </w:tcPr>
          <w:p w:rsidR="00520033" w:rsidRPr="00FC2879" w:rsidRDefault="005E6545" w:rsidP="00520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Հաշվեքննության</w:t>
            </w:r>
            <w:r w:rsidR="00520033" w:rsidRPr="00FC2879">
              <w:rPr>
                <w:sz w:val="20"/>
                <w:szCs w:val="20"/>
              </w:rPr>
              <w:t xml:space="preserve"> ենթակա մարմնում </w:t>
            </w:r>
            <w:r w:rsidR="009B0666" w:rsidRPr="00FC2879">
              <w:rPr>
                <w:sz w:val="20"/>
                <w:szCs w:val="20"/>
              </w:rPr>
              <w:t xml:space="preserve">գնումների </w:t>
            </w:r>
            <w:r>
              <w:rPr>
                <w:sz w:val="20"/>
                <w:szCs w:val="20"/>
              </w:rPr>
              <w:t>հաշվեքննության</w:t>
            </w:r>
            <w:r w:rsidR="00520033" w:rsidRPr="00FC2879">
              <w:rPr>
                <w:sz w:val="20"/>
                <w:szCs w:val="20"/>
              </w:rPr>
              <w:t xml:space="preserve"> առաջադրանքների քանակը</w:t>
            </w:r>
          </w:p>
        </w:tc>
        <w:tc>
          <w:tcPr>
            <w:tcW w:w="2835" w:type="dxa"/>
          </w:tcPr>
          <w:p w:rsidR="00520033" w:rsidRPr="00FC2879" w:rsidRDefault="00520033" w:rsidP="00520033">
            <w:pPr>
              <w:rPr>
                <w:sz w:val="20"/>
                <w:szCs w:val="20"/>
              </w:rPr>
            </w:pPr>
            <w:r w:rsidRPr="00FC2879">
              <w:rPr>
                <w:sz w:val="20"/>
                <w:szCs w:val="20"/>
              </w:rPr>
              <w:t xml:space="preserve">Պարբերաբար իրականացվել են </w:t>
            </w:r>
            <w:r w:rsidR="005E6545">
              <w:rPr>
                <w:sz w:val="20"/>
                <w:szCs w:val="20"/>
              </w:rPr>
              <w:t>հաշվեքննության</w:t>
            </w:r>
            <w:r w:rsidRPr="00FC2879">
              <w:rPr>
                <w:sz w:val="20"/>
                <w:szCs w:val="20"/>
              </w:rPr>
              <w:t xml:space="preserve"> առաջադրանքներ</w:t>
            </w:r>
          </w:p>
        </w:tc>
        <w:tc>
          <w:tcPr>
            <w:tcW w:w="2579" w:type="dxa"/>
          </w:tcPr>
          <w:p w:rsidR="00520033" w:rsidRPr="00F946EE" w:rsidRDefault="00520033" w:rsidP="00520033">
            <w:pPr>
              <w:rPr>
                <w:sz w:val="20"/>
                <w:szCs w:val="20"/>
                <w:lang w:val="hy-AM"/>
              </w:rPr>
            </w:pPr>
            <w:r w:rsidRPr="00FC2879">
              <w:rPr>
                <w:sz w:val="20"/>
                <w:szCs w:val="20"/>
              </w:rPr>
              <w:t xml:space="preserve">Առաջին անգամ է կատարվում </w:t>
            </w:r>
            <w:r w:rsidR="00440E84">
              <w:rPr>
                <w:sz w:val="20"/>
                <w:szCs w:val="20"/>
                <w:lang w:val="hy-AM"/>
              </w:rPr>
              <w:t>հաշվեքննություն</w:t>
            </w:r>
          </w:p>
          <w:p w:rsidR="00520033" w:rsidRPr="00FC2879" w:rsidRDefault="00520033" w:rsidP="00520033">
            <w:pPr>
              <w:rPr>
                <w:sz w:val="20"/>
                <w:szCs w:val="20"/>
              </w:rPr>
            </w:pPr>
          </w:p>
        </w:tc>
      </w:tr>
      <w:tr w:rsidR="00520033" w:rsidRPr="00FC2879" w:rsidTr="000603C6">
        <w:trPr>
          <w:cantSplit/>
        </w:trPr>
        <w:tc>
          <w:tcPr>
            <w:tcW w:w="373" w:type="dxa"/>
          </w:tcPr>
          <w:p w:rsidR="00520033" w:rsidRPr="00FC2879" w:rsidRDefault="00520033" w:rsidP="00520033">
            <w:pPr>
              <w:rPr>
                <w:sz w:val="20"/>
                <w:szCs w:val="20"/>
              </w:rPr>
            </w:pPr>
            <w:r w:rsidRPr="00FC2879">
              <w:rPr>
                <w:sz w:val="20"/>
                <w:szCs w:val="20"/>
              </w:rPr>
              <w:t>3</w:t>
            </w:r>
          </w:p>
        </w:tc>
        <w:tc>
          <w:tcPr>
            <w:tcW w:w="3563" w:type="dxa"/>
          </w:tcPr>
          <w:p w:rsidR="00520033" w:rsidRPr="00FC2879" w:rsidRDefault="005E6545" w:rsidP="009B0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Հաշվեքննության</w:t>
            </w:r>
            <w:r w:rsidR="00520033" w:rsidRPr="00FC2879">
              <w:rPr>
                <w:sz w:val="20"/>
                <w:szCs w:val="20"/>
              </w:rPr>
              <w:t xml:space="preserve"> ենթակա մարմնի կողմից իրականացվող </w:t>
            </w:r>
            <w:r w:rsidR="009B0666" w:rsidRPr="00FC2879">
              <w:rPr>
                <w:sz w:val="20"/>
                <w:szCs w:val="20"/>
              </w:rPr>
              <w:t>գնումների</w:t>
            </w:r>
            <w:r w:rsidR="00520033" w:rsidRPr="00FC2879">
              <w:rPr>
                <w:sz w:val="20"/>
                <w:szCs w:val="20"/>
              </w:rPr>
              <w:t xml:space="preserve"> հանդեպ հասարակական/</w:t>
            </w:r>
            <w:r w:rsidR="00735CC7">
              <w:rPr>
                <w:sz w:val="20"/>
                <w:szCs w:val="20"/>
              </w:rPr>
              <w:t xml:space="preserve"> </w:t>
            </w:r>
            <w:r w:rsidR="00520033" w:rsidRPr="00FC2879">
              <w:rPr>
                <w:sz w:val="20"/>
                <w:szCs w:val="20"/>
              </w:rPr>
              <w:t>օգտագործողների կարծիք</w:t>
            </w:r>
          </w:p>
        </w:tc>
        <w:tc>
          <w:tcPr>
            <w:tcW w:w="2835" w:type="dxa"/>
          </w:tcPr>
          <w:p w:rsidR="00520033" w:rsidRPr="00FC2879" w:rsidRDefault="00520033" w:rsidP="00520033">
            <w:pPr>
              <w:rPr>
                <w:sz w:val="20"/>
                <w:szCs w:val="20"/>
              </w:rPr>
            </w:pPr>
            <w:r w:rsidRPr="00FC2879">
              <w:rPr>
                <w:sz w:val="20"/>
                <w:szCs w:val="20"/>
              </w:rPr>
              <w:t>Հասարակական լավ կարծիք</w:t>
            </w:r>
          </w:p>
        </w:tc>
        <w:tc>
          <w:tcPr>
            <w:tcW w:w="2579" w:type="dxa"/>
          </w:tcPr>
          <w:p w:rsidR="00520033" w:rsidRPr="00FC2879" w:rsidRDefault="00520033" w:rsidP="00520033">
            <w:pPr>
              <w:rPr>
                <w:sz w:val="20"/>
                <w:szCs w:val="20"/>
              </w:rPr>
            </w:pPr>
            <w:r w:rsidRPr="00FC2879">
              <w:rPr>
                <w:sz w:val="20"/>
                <w:szCs w:val="20"/>
              </w:rPr>
              <w:t>Հասարակական վատ կարծիք</w:t>
            </w:r>
          </w:p>
        </w:tc>
      </w:tr>
      <w:tr w:rsidR="00520033" w:rsidRPr="00FC2879" w:rsidTr="000603C6">
        <w:trPr>
          <w:cantSplit/>
        </w:trPr>
        <w:tc>
          <w:tcPr>
            <w:tcW w:w="373" w:type="dxa"/>
          </w:tcPr>
          <w:p w:rsidR="00520033" w:rsidRPr="00FC2879" w:rsidRDefault="00520033" w:rsidP="00520033">
            <w:pPr>
              <w:rPr>
                <w:sz w:val="20"/>
                <w:szCs w:val="20"/>
              </w:rPr>
            </w:pPr>
            <w:r w:rsidRPr="00FC2879">
              <w:rPr>
                <w:sz w:val="20"/>
                <w:szCs w:val="20"/>
              </w:rPr>
              <w:t>4</w:t>
            </w:r>
          </w:p>
        </w:tc>
        <w:tc>
          <w:tcPr>
            <w:tcW w:w="3563" w:type="dxa"/>
          </w:tcPr>
          <w:p w:rsidR="00520033" w:rsidRPr="00FC2879" w:rsidRDefault="005E6545" w:rsidP="009B0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Հաշվեքննության</w:t>
            </w:r>
            <w:r w:rsidR="00520033" w:rsidRPr="00FC2879">
              <w:rPr>
                <w:sz w:val="20"/>
                <w:szCs w:val="20"/>
              </w:rPr>
              <w:t xml:space="preserve"> ենթակա մարմնի կողմից իրականացվող գ</w:t>
            </w:r>
            <w:r w:rsidR="009B0666" w:rsidRPr="00FC2879">
              <w:rPr>
                <w:sz w:val="20"/>
                <w:szCs w:val="20"/>
              </w:rPr>
              <w:t>նումների</w:t>
            </w:r>
            <w:r w:rsidR="00520033" w:rsidRPr="00FC2879">
              <w:rPr>
                <w:sz w:val="20"/>
                <w:szCs w:val="20"/>
              </w:rPr>
              <w:t xml:space="preserve"> հանդեպ հասարակության/</w:t>
            </w:r>
            <w:r w:rsidR="000F3865">
              <w:rPr>
                <w:sz w:val="20"/>
                <w:szCs w:val="20"/>
              </w:rPr>
              <w:t xml:space="preserve"> </w:t>
            </w:r>
            <w:r w:rsidR="00520033" w:rsidRPr="00FC2879">
              <w:rPr>
                <w:sz w:val="20"/>
                <w:szCs w:val="20"/>
              </w:rPr>
              <w:t>օգտագործողների զգայունությունը</w:t>
            </w:r>
          </w:p>
        </w:tc>
        <w:tc>
          <w:tcPr>
            <w:tcW w:w="2835" w:type="dxa"/>
          </w:tcPr>
          <w:p w:rsidR="00520033" w:rsidRPr="00FC2879" w:rsidRDefault="005E6545" w:rsidP="009B0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Հաշվեքննության</w:t>
            </w:r>
            <w:r w:rsidR="00520033" w:rsidRPr="00FC2879">
              <w:rPr>
                <w:sz w:val="20"/>
                <w:szCs w:val="20"/>
              </w:rPr>
              <w:t xml:space="preserve"> ենթակա մարմնի գ</w:t>
            </w:r>
            <w:r w:rsidR="009B0666" w:rsidRPr="00FC2879">
              <w:rPr>
                <w:sz w:val="20"/>
                <w:szCs w:val="20"/>
              </w:rPr>
              <w:t>նումների</w:t>
            </w:r>
            <w:r w:rsidR="00520033" w:rsidRPr="00FC2879">
              <w:rPr>
                <w:sz w:val="20"/>
                <w:szCs w:val="20"/>
              </w:rPr>
              <w:t xml:space="preserve"> նշանակալիությունը միջին կամ ցածր է</w:t>
            </w:r>
          </w:p>
        </w:tc>
        <w:tc>
          <w:tcPr>
            <w:tcW w:w="2579" w:type="dxa"/>
          </w:tcPr>
          <w:p w:rsidR="00520033" w:rsidRPr="00FC2879" w:rsidRDefault="005E6545" w:rsidP="009B0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Հաշվեքննության</w:t>
            </w:r>
            <w:r w:rsidR="00520033" w:rsidRPr="00FC2879">
              <w:rPr>
                <w:sz w:val="20"/>
                <w:szCs w:val="20"/>
              </w:rPr>
              <w:t xml:space="preserve"> ենթակա մարմնի գ</w:t>
            </w:r>
            <w:r w:rsidR="009B0666" w:rsidRPr="00FC2879">
              <w:rPr>
                <w:sz w:val="20"/>
                <w:szCs w:val="20"/>
              </w:rPr>
              <w:t xml:space="preserve">նումների </w:t>
            </w:r>
            <w:r w:rsidR="00520033" w:rsidRPr="00FC2879">
              <w:rPr>
                <w:sz w:val="20"/>
                <w:szCs w:val="20"/>
              </w:rPr>
              <w:t>նշանակալիությունը չափազանց բարձր</w:t>
            </w:r>
            <w:r w:rsidR="000612E6">
              <w:rPr>
                <w:sz w:val="20"/>
                <w:szCs w:val="20"/>
              </w:rPr>
              <w:t xml:space="preserve"> է</w:t>
            </w:r>
          </w:p>
        </w:tc>
      </w:tr>
    </w:tbl>
    <w:p w:rsidR="00520033" w:rsidRPr="00FC2879" w:rsidRDefault="00520033" w:rsidP="00651EC6">
      <w:pPr>
        <w:pStyle w:val="Heading2"/>
      </w:pPr>
      <w:bookmarkStart w:id="43" w:name="_Toc391906179"/>
      <w:bookmarkStart w:id="44" w:name="_Toc37078796"/>
      <w:r w:rsidRPr="00FC2879">
        <w:t>Էականության հատուկ շեմ</w:t>
      </w:r>
      <w:bookmarkEnd w:id="43"/>
      <w:bookmarkEnd w:id="44"/>
    </w:p>
    <w:p w:rsidR="00520033" w:rsidRPr="00FC2879" w:rsidRDefault="00520033" w:rsidP="00520033">
      <w:pPr>
        <w:rPr>
          <w:lang w:val="af-ZA"/>
        </w:rPr>
      </w:pPr>
      <w:r w:rsidRPr="00FC2879">
        <w:rPr>
          <w:lang w:val="en-GB"/>
        </w:rPr>
        <w:t>Էականության</w:t>
      </w:r>
      <w:r w:rsidRPr="00FC2879">
        <w:rPr>
          <w:lang w:val="af-ZA"/>
        </w:rPr>
        <w:t xml:space="preserve"> </w:t>
      </w:r>
      <w:r w:rsidRPr="00FC2879">
        <w:rPr>
          <w:lang w:val="en-GB"/>
        </w:rPr>
        <w:t>ընդհանուր</w:t>
      </w:r>
      <w:r w:rsidRPr="00FC2879">
        <w:rPr>
          <w:lang w:val="af-ZA"/>
        </w:rPr>
        <w:t xml:space="preserve"> </w:t>
      </w:r>
      <w:r w:rsidRPr="00FC2879">
        <w:rPr>
          <w:lang w:val="en-GB"/>
        </w:rPr>
        <w:t>շեմը</w:t>
      </w:r>
      <w:r w:rsidRPr="00FC2879">
        <w:rPr>
          <w:lang w:val="af-ZA"/>
        </w:rPr>
        <w:t xml:space="preserve"> </w:t>
      </w:r>
      <w:r w:rsidRPr="00FC2879">
        <w:rPr>
          <w:lang w:val="en-GB"/>
        </w:rPr>
        <w:t>դեռ</w:t>
      </w:r>
      <w:r w:rsidRPr="00FC2879">
        <w:rPr>
          <w:lang w:val="af-ZA"/>
        </w:rPr>
        <w:t xml:space="preserve"> </w:t>
      </w:r>
      <w:r w:rsidRPr="00FC2879">
        <w:rPr>
          <w:lang w:val="en-GB"/>
        </w:rPr>
        <w:t>չի</w:t>
      </w:r>
      <w:r w:rsidRPr="00FC2879">
        <w:rPr>
          <w:lang w:val="af-ZA"/>
        </w:rPr>
        <w:t xml:space="preserve"> </w:t>
      </w:r>
      <w:r w:rsidRPr="00FC2879">
        <w:rPr>
          <w:lang w:val="en-GB"/>
        </w:rPr>
        <w:t>նշանակում</w:t>
      </w:r>
      <w:r w:rsidRPr="00FC2879">
        <w:rPr>
          <w:lang w:val="af-ZA"/>
        </w:rPr>
        <w:t xml:space="preserve"> </w:t>
      </w:r>
      <w:r w:rsidRPr="00FC2879">
        <w:rPr>
          <w:lang w:val="en-GB"/>
        </w:rPr>
        <w:t>որ</w:t>
      </w:r>
      <w:r w:rsidRPr="00FC2879">
        <w:rPr>
          <w:lang w:val="af-ZA"/>
        </w:rPr>
        <w:t xml:space="preserve"> </w:t>
      </w:r>
      <w:r w:rsidRPr="00FC2879">
        <w:rPr>
          <w:lang w:val="en-GB"/>
        </w:rPr>
        <w:t>այդ</w:t>
      </w:r>
      <w:r w:rsidRPr="00FC2879">
        <w:rPr>
          <w:lang w:val="af-ZA"/>
        </w:rPr>
        <w:t xml:space="preserve"> </w:t>
      </w:r>
      <w:r w:rsidRPr="00FC2879">
        <w:rPr>
          <w:lang w:val="en-GB"/>
        </w:rPr>
        <w:t>շեմից</w:t>
      </w:r>
      <w:r w:rsidRPr="00FC2879">
        <w:rPr>
          <w:lang w:val="af-ZA"/>
        </w:rPr>
        <w:t xml:space="preserve"> </w:t>
      </w:r>
      <w:r w:rsidRPr="00FC2879">
        <w:rPr>
          <w:lang w:val="en-GB"/>
        </w:rPr>
        <w:t>փոքր</w:t>
      </w:r>
      <w:r w:rsidRPr="00FC2879">
        <w:rPr>
          <w:lang w:val="af-ZA"/>
        </w:rPr>
        <w:t xml:space="preserve"> </w:t>
      </w:r>
      <w:r w:rsidR="009B0666" w:rsidRPr="00FC2879">
        <w:rPr>
          <w:lang w:val="en-GB"/>
        </w:rPr>
        <w:t>անհամապատասխանությունները</w:t>
      </w:r>
      <w:r w:rsidRPr="00FC2879">
        <w:rPr>
          <w:lang w:val="af-ZA"/>
        </w:rPr>
        <w:t xml:space="preserve"> </w:t>
      </w:r>
      <w:r w:rsidRPr="00FC2879">
        <w:rPr>
          <w:lang w:val="en-GB"/>
        </w:rPr>
        <w:t>չեն</w:t>
      </w:r>
      <w:r w:rsidRPr="00FC2879">
        <w:rPr>
          <w:lang w:val="af-ZA"/>
        </w:rPr>
        <w:t xml:space="preserve"> </w:t>
      </w:r>
      <w:r w:rsidRPr="00FC2879">
        <w:rPr>
          <w:lang w:val="en-GB"/>
        </w:rPr>
        <w:t>համարվում</w:t>
      </w:r>
      <w:r w:rsidRPr="00FC2879">
        <w:rPr>
          <w:lang w:val="af-ZA"/>
        </w:rPr>
        <w:t xml:space="preserve"> </w:t>
      </w:r>
      <w:r w:rsidRPr="00FC2879">
        <w:rPr>
          <w:lang w:val="en-GB"/>
        </w:rPr>
        <w:t>էական</w:t>
      </w:r>
      <w:r w:rsidRPr="00FC2879">
        <w:rPr>
          <w:lang w:val="af-ZA"/>
        </w:rPr>
        <w:t xml:space="preserve">: </w:t>
      </w:r>
      <w:r w:rsidRPr="00FC2879">
        <w:rPr>
          <w:lang w:val="en-GB"/>
        </w:rPr>
        <w:t>Հաշվարկված</w:t>
      </w:r>
      <w:r w:rsidRPr="00FC2879">
        <w:rPr>
          <w:lang w:val="af-ZA"/>
        </w:rPr>
        <w:t xml:space="preserve"> </w:t>
      </w:r>
      <w:r w:rsidRPr="00FC2879">
        <w:rPr>
          <w:lang w:val="en-GB"/>
        </w:rPr>
        <w:t>էականության</w:t>
      </w:r>
      <w:r w:rsidRPr="00FC2879">
        <w:rPr>
          <w:lang w:val="af-ZA"/>
        </w:rPr>
        <w:t xml:space="preserve"> </w:t>
      </w:r>
      <w:r w:rsidRPr="00FC2879">
        <w:rPr>
          <w:lang w:val="en-GB"/>
        </w:rPr>
        <w:t>ընդհանուր</w:t>
      </w:r>
      <w:r w:rsidRPr="00FC2879">
        <w:rPr>
          <w:lang w:val="af-ZA"/>
        </w:rPr>
        <w:t xml:space="preserve"> </w:t>
      </w:r>
      <w:r w:rsidRPr="00FC2879">
        <w:rPr>
          <w:lang w:val="en-GB"/>
        </w:rPr>
        <w:t>շեմն</w:t>
      </w:r>
      <w:r w:rsidRPr="00FC2879">
        <w:rPr>
          <w:lang w:val="af-ZA"/>
        </w:rPr>
        <w:t xml:space="preserve"> </w:t>
      </w:r>
      <w:r w:rsidRPr="00FC2879">
        <w:rPr>
          <w:lang w:val="en-GB"/>
        </w:rPr>
        <w:t>օգտագործվում</w:t>
      </w:r>
      <w:r w:rsidRPr="00FC2879">
        <w:rPr>
          <w:lang w:val="af-ZA"/>
        </w:rPr>
        <w:t xml:space="preserve"> </w:t>
      </w:r>
      <w:r w:rsidRPr="00FC2879">
        <w:rPr>
          <w:lang w:val="en-GB"/>
        </w:rPr>
        <w:t>է</w:t>
      </w:r>
      <w:r w:rsidRPr="00FC2879">
        <w:rPr>
          <w:lang w:val="af-ZA"/>
        </w:rPr>
        <w:t xml:space="preserve"> </w:t>
      </w:r>
      <w:r w:rsidR="005E6545">
        <w:rPr>
          <w:lang w:val="en-GB"/>
        </w:rPr>
        <w:t>հաշվեքննության</w:t>
      </w:r>
      <w:r w:rsidRPr="00FC2879">
        <w:rPr>
          <w:lang w:val="af-ZA"/>
        </w:rPr>
        <w:t xml:space="preserve"> </w:t>
      </w:r>
      <w:r w:rsidRPr="00FC2879">
        <w:rPr>
          <w:lang w:val="en-GB"/>
        </w:rPr>
        <w:t>ընթացակարգերի</w:t>
      </w:r>
      <w:r w:rsidRPr="00FC2879">
        <w:rPr>
          <w:lang w:val="af-ZA"/>
        </w:rPr>
        <w:t xml:space="preserve"> </w:t>
      </w:r>
      <w:r w:rsidRPr="00FC2879">
        <w:rPr>
          <w:lang w:val="en-GB"/>
        </w:rPr>
        <w:t>ծավալը</w:t>
      </w:r>
      <w:r w:rsidRPr="00FC2879">
        <w:rPr>
          <w:lang w:val="af-ZA"/>
        </w:rPr>
        <w:t xml:space="preserve"> </w:t>
      </w:r>
      <w:r w:rsidRPr="00FC2879">
        <w:rPr>
          <w:lang w:val="en-GB"/>
        </w:rPr>
        <w:t>և</w:t>
      </w:r>
      <w:r w:rsidRPr="00FC2879">
        <w:rPr>
          <w:lang w:val="af-ZA"/>
        </w:rPr>
        <w:t xml:space="preserve"> </w:t>
      </w:r>
      <w:r w:rsidRPr="00FC2879">
        <w:rPr>
          <w:lang w:val="en-GB"/>
        </w:rPr>
        <w:t>բնույթը</w:t>
      </w:r>
      <w:r w:rsidRPr="00FC2879">
        <w:rPr>
          <w:lang w:val="af-ZA"/>
        </w:rPr>
        <w:t xml:space="preserve"> </w:t>
      </w:r>
      <w:r w:rsidRPr="00FC2879">
        <w:rPr>
          <w:lang w:val="en-GB"/>
        </w:rPr>
        <w:t>գնահատելու</w:t>
      </w:r>
      <w:r w:rsidRPr="00FC2879">
        <w:rPr>
          <w:lang w:val="af-ZA"/>
        </w:rPr>
        <w:t xml:space="preserve"> </w:t>
      </w:r>
      <w:r w:rsidRPr="00FC2879">
        <w:rPr>
          <w:lang w:val="en-GB"/>
        </w:rPr>
        <w:t>համար</w:t>
      </w:r>
      <w:r w:rsidRPr="00FC2879">
        <w:rPr>
          <w:lang w:val="af-ZA"/>
        </w:rPr>
        <w:t xml:space="preserve">, </w:t>
      </w:r>
      <w:r w:rsidRPr="00FC2879">
        <w:rPr>
          <w:lang w:val="en-GB"/>
        </w:rPr>
        <w:t>սակայն</w:t>
      </w:r>
      <w:r w:rsidRPr="00FC2879">
        <w:rPr>
          <w:lang w:val="af-ZA"/>
        </w:rPr>
        <w:t xml:space="preserve"> </w:t>
      </w:r>
      <w:r w:rsidRPr="00FC2879">
        <w:rPr>
          <w:lang w:val="en-GB"/>
        </w:rPr>
        <w:t>այն</w:t>
      </w:r>
      <w:r w:rsidRPr="00FC2879">
        <w:rPr>
          <w:lang w:val="af-ZA"/>
        </w:rPr>
        <w:t xml:space="preserve"> </w:t>
      </w:r>
      <w:r w:rsidRPr="00FC2879">
        <w:rPr>
          <w:lang w:val="en-GB"/>
        </w:rPr>
        <w:t>չի</w:t>
      </w:r>
      <w:r w:rsidRPr="00FC2879">
        <w:rPr>
          <w:lang w:val="af-ZA"/>
        </w:rPr>
        <w:t xml:space="preserve"> </w:t>
      </w:r>
      <w:r w:rsidRPr="00FC2879">
        <w:rPr>
          <w:lang w:val="en-GB"/>
        </w:rPr>
        <w:t>բացառում</w:t>
      </w:r>
      <w:r w:rsidRPr="00FC2879">
        <w:rPr>
          <w:lang w:val="af-ZA"/>
        </w:rPr>
        <w:t xml:space="preserve">, </w:t>
      </w:r>
      <w:r w:rsidRPr="00FC2879">
        <w:rPr>
          <w:lang w:val="en-GB"/>
        </w:rPr>
        <w:t>որ</w:t>
      </w:r>
      <w:r w:rsidRPr="00FC2879">
        <w:rPr>
          <w:lang w:val="af-ZA"/>
        </w:rPr>
        <w:t xml:space="preserve"> </w:t>
      </w:r>
      <w:r w:rsidRPr="00FC2879">
        <w:rPr>
          <w:lang w:val="en-GB"/>
        </w:rPr>
        <w:t>անհատապես</w:t>
      </w:r>
      <w:r w:rsidRPr="00FC2879">
        <w:rPr>
          <w:lang w:val="af-ZA"/>
        </w:rPr>
        <w:t xml:space="preserve"> </w:t>
      </w:r>
      <w:r w:rsidRPr="00FC2879">
        <w:rPr>
          <w:lang w:val="en-GB"/>
        </w:rPr>
        <w:t>ոչ</w:t>
      </w:r>
      <w:r w:rsidRPr="00FC2879">
        <w:rPr>
          <w:lang w:val="af-ZA"/>
        </w:rPr>
        <w:t xml:space="preserve"> </w:t>
      </w:r>
      <w:r w:rsidRPr="00FC2879">
        <w:rPr>
          <w:lang w:val="en-GB"/>
        </w:rPr>
        <w:t>էական</w:t>
      </w:r>
      <w:r w:rsidRPr="00FC2879">
        <w:rPr>
          <w:lang w:val="af-ZA"/>
        </w:rPr>
        <w:t xml:space="preserve"> </w:t>
      </w:r>
      <w:r w:rsidR="009B0666" w:rsidRPr="00FC2879">
        <w:rPr>
          <w:lang w:val="en-GB"/>
        </w:rPr>
        <w:t>անհամապատասխանությունների</w:t>
      </w:r>
      <w:r w:rsidRPr="00FC2879">
        <w:rPr>
          <w:lang w:val="af-ZA"/>
        </w:rPr>
        <w:t xml:space="preserve"> </w:t>
      </w:r>
      <w:r w:rsidRPr="00FC2879">
        <w:rPr>
          <w:lang w:val="en-GB"/>
        </w:rPr>
        <w:t>ընդհանուր</w:t>
      </w:r>
      <w:r w:rsidRPr="00FC2879">
        <w:rPr>
          <w:lang w:val="af-ZA"/>
        </w:rPr>
        <w:t xml:space="preserve"> </w:t>
      </w:r>
      <w:r w:rsidRPr="00FC2879">
        <w:rPr>
          <w:lang w:val="en-GB"/>
        </w:rPr>
        <w:t>գումարը</w:t>
      </w:r>
      <w:r w:rsidRPr="00FC2879">
        <w:rPr>
          <w:lang w:val="af-ZA"/>
        </w:rPr>
        <w:t xml:space="preserve"> </w:t>
      </w:r>
      <w:r w:rsidRPr="00FC2879">
        <w:rPr>
          <w:lang w:val="en-GB"/>
        </w:rPr>
        <w:t>չի</w:t>
      </w:r>
      <w:r w:rsidRPr="00FC2879">
        <w:rPr>
          <w:lang w:val="af-ZA"/>
        </w:rPr>
        <w:t xml:space="preserve"> </w:t>
      </w:r>
      <w:r w:rsidRPr="00FC2879">
        <w:rPr>
          <w:lang w:val="en-GB"/>
        </w:rPr>
        <w:t>գերազանցի</w:t>
      </w:r>
      <w:r w:rsidRPr="00FC2879">
        <w:rPr>
          <w:lang w:val="af-ZA"/>
        </w:rPr>
        <w:t xml:space="preserve"> </w:t>
      </w:r>
      <w:r w:rsidRPr="00FC2879">
        <w:rPr>
          <w:lang w:val="en-GB"/>
        </w:rPr>
        <w:t>հաշվարկված</w:t>
      </w:r>
      <w:r w:rsidRPr="00FC2879">
        <w:rPr>
          <w:lang w:val="af-ZA"/>
        </w:rPr>
        <w:t xml:space="preserve"> </w:t>
      </w:r>
      <w:r w:rsidRPr="00FC2879">
        <w:rPr>
          <w:lang w:val="en-GB"/>
        </w:rPr>
        <w:t>էականության</w:t>
      </w:r>
      <w:r w:rsidRPr="00FC2879">
        <w:rPr>
          <w:lang w:val="af-ZA"/>
        </w:rPr>
        <w:t xml:space="preserve"> </w:t>
      </w:r>
      <w:r w:rsidRPr="00FC2879">
        <w:rPr>
          <w:lang w:val="en-GB"/>
        </w:rPr>
        <w:t>ընդհանուր</w:t>
      </w:r>
      <w:r w:rsidRPr="00FC2879">
        <w:rPr>
          <w:lang w:val="af-ZA"/>
        </w:rPr>
        <w:t xml:space="preserve"> </w:t>
      </w:r>
      <w:r w:rsidRPr="00FC2879">
        <w:rPr>
          <w:lang w:val="en-GB"/>
        </w:rPr>
        <w:t>շեմը</w:t>
      </w:r>
      <w:r w:rsidRPr="00FC2879">
        <w:rPr>
          <w:lang w:val="af-ZA"/>
        </w:rPr>
        <w:t xml:space="preserve">: </w:t>
      </w:r>
      <w:r w:rsidRPr="00FC2879">
        <w:rPr>
          <w:lang w:val="en-GB"/>
        </w:rPr>
        <w:t>Անհատապես</w:t>
      </w:r>
      <w:r w:rsidRPr="00FC2879">
        <w:rPr>
          <w:lang w:val="af-ZA"/>
        </w:rPr>
        <w:t xml:space="preserve"> </w:t>
      </w:r>
      <w:r w:rsidRPr="00FC2879">
        <w:rPr>
          <w:lang w:val="en-GB"/>
        </w:rPr>
        <w:t>էական</w:t>
      </w:r>
      <w:r w:rsidRPr="00FC2879">
        <w:rPr>
          <w:lang w:val="af-ZA"/>
        </w:rPr>
        <w:t xml:space="preserve"> </w:t>
      </w:r>
      <w:r w:rsidRPr="00FC2879">
        <w:rPr>
          <w:lang w:val="en-GB"/>
        </w:rPr>
        <w:t>չհամարվող</w:t>
      </w:r>
      <w:r w:rsidRPr="00FC2879">
        <w:rPr>
          <w:lang w:val="af-ZA"/>
        </w:rPr>
        <w:t xml:space="preserve"> </w:t>
      </w:r>
      <w:r w:rsidR="009B0666" w:rsidRPr="00FC2879">
        <w:rPr>
          <w:lang w:val="en-GB"/>
        </w:rPr>
        <w:t>անհամապատասխանությունների</w:t>
      </w:r>
      <w:r w:rsidRPr="00FC2879">
        <w:rPr>
          <w:lang w:val="af-ZA"/>
        </w:rPr>
        <w:t xml:space="preserve"> </w:t>
      </w:r>
      <w:r w:rsidRPr="00FC2879">
        <w:rPr>
          <w:lang w:val="en-GB"/>
        </w:rPr>
        <w:t>մեծությունները</w:t>
      </w:r>
      <w:r w:rsidRPr="00FC2879">
        <w:rPr>
          <w:lang w:val="af-ZA"/>
        </w:rPr>
        <w:t xml:space="preserve"> </w:t>
      </w:r>
      <w:r w:rsidRPr="00FC2879">
        <w:rPr>
          <w:lang w:val="en-GB"/>
        </w:rPr>
        <w:t>և</w:t>
      </w:r>
      <w:r w:rsidRPr="00FC2879">
        <w:rPr>
          <w:lang w:val="af-ZA"/>
        </w:rPr>
        <w:t xml:space="preserve"> </w:t>
      </w:r>
      <w:r w:rsidRPr="00FC2879">
        <w:rPr>
          <w:lang w:val="en-GB"/>
        </w:rPr>
        <w:t>քանակը</w:t>
      </w:r>
      <w:r w:rsidRPr="00FC2879">
        <w:rPr>
          <w:lang w:val="af-ZA"/>
        </w:rPr>
        <w:t xml:space="preserve"> </w:t>
      </w:r>
      <w:r w:rsidRPr="00FC2879">
        <w:rPr>
          <w:lang w:val="en-GB"/>
        </w:rPr>
        <w:t>կարող</w:t>
      </w:r>
      <w:r w:rsidRPr="00FC2879">
        <w:rPr>
          <w:lang w:val="af-ZA"/>
        </w:rPr>
        <w:t xml:space="preserve"> </w:t>
      </w:r>
      <w:r w:rsidRPr="00FC2879">
        <w:rPr>
          <w:lang w:val="en-GB"/>
        </w:rPr>
        <w:t>են</w:t>
      </w:r>
      <w:r w:rsidRPr="00FC2879">
        <w:rPr>
          <w:lang w:val="af-ZA"/>
        </w:rPr>
        <w:t xml:space="preserve"> </w:t>
      </w:r>
      <w:r w:rsidRPr="00FC2879">
        <w:rPr>
          <w:lang w:val="en-GB"/>
        </w:rPr>
        <w:t>հանգեցնել</w:t>
      </w:r>
      <w:r w:rsidRPr="00FC2879">
        <w:rPr>
          <w:lang w:val="af-ZA"/>
        </w:rPr>
        <w:t xml:space="preserve"> </w:t>
      </w:r>
      <w:r w:rsidR="009B0666" w:rsidRPr="00FC2879">
        <w:rPr>
          <w:lang w:val="en-GB"/>
        </w:rPr>
        <w:t>անհամապատասխանությունների</w:t>
      </w:r>
      <w:r w:rsidRPr="00FC2879">
        <w:rPr>
          <w:lang w:val="af-ZA"/>
        </w:rPr>
        <w:t xml:space="preserve"> </w:t>
      </w:r>
      <w:r w:rsidRPr="00FC2879">
        <w:rPr>
          <w:lang w:val="en-GB"/>
        </w:rPr>
        <w:t>կուտակային</w:t>
      </w:r>
      <w:r w:rsidRPr="00FC2879">
        <w:rPr>
          <w:lang w:val="af-ZA"/>
        </w:rPr>
        <w:t xml:space="preserve"> </w:t>
      </w:r>
      <w:r w:rsidRPr="00FC2879">
        <w:rPr>
          <w:lang w:val="en-GB"/>
        </w:rPr>
        <w:t>արժեքի</w:t>
      </w:r>
      <w:r w:rsidRPr="00FC2879">
        <w:rPr>
          <w:lang w:val="af-ZA"/>
        </w:rPr>
        <w:t xml:space="preserve"> </w:t>
      </w:r>
      <w:r w:rsidRPr="00FC2879">
        <w:rPr>
          <w:lang w:val="en-GB"/>
        </w:rPr>
        <w:t>էական</w:t>
      </w:r>
      <w:r w:rsidRPr="00FC2879">
        <w:rPr>
          <w:lang w:val="af-ZA"/>
        </w:rPr>
        <w:t xml:space="preserve"> </w:t>
      </w:r>
      <w:r w:rsidRPr="00FC2879">
        <w:rPr>
          <w:lang w:val="en-GB"/>
        </w:rPr>
        <w:t>դառնալու</w:t>
      </w:r>
      <w:r w:rsidRPr="00FC2879">
        <w:rPr>
          <w:lang w:val="af-ZA"/>
        </w:rPr>
        <w:t xml:space="preserve"> </w:t>
      </w:r>
      <w:r w:rsidRPr="00FC2879">
        <w:rPr>
          <w:lang w:val="en-GB"/>
        </w:rPr>
        <w:t>ռիսկին</w:t>
      </w:r>
      <w:r w:rsidRPr="00FC2879">
        <w:rPr>
          <w:lang w:val="af-ZA"/>
        </w:rPr>
        <w:t xml:space="preserve">: </w:t>
      </w:r>
      <w:r w:rsidRPr="00FC2879">
        <w:t>Նշված</w:t>
      </w:r>
      <w:r w:rsidRPr="00FC2879">
        <w:rPr>
          <w:lang w:val="af-ZA"/>
        </w:rPr>
        <w:t xml:space="preserve"> </w:t>
      </w:r>
      <w:r w:rsidRPr="00FC2879">
        <w:lastRenderedPageBreak/>
        <w:t>ռիսկի</w:t>
      </w:r>
      <w:r w:rsidRPr="00FC2879">
        <w:rPr>
          <w:lang w:val="af-ZA"/>
        </w:rPr>
        <w:t xml:space="preserve"> </w:t>
      </w:r>
      <w:r w:rsidRPr="00FC2879">
        <w:t>նվազեցման</w:t>
      </w:r>
      <w:r w:rsidRPr="00FC2879">
        <w:rPr>
          <w:lang w:val="af-ZA"/>
        </w:rPr>
        <w:t xml:space="preserve"> </w:t>
      </w:r>
      <w:r w:rsidRPr="00FC2879">
        <w:t>նպատակով</w:t>
      </w:r>
      <w:r w:rsidRPr="00FC2879">
        <w:rPr>
          <w:lang w:val="af-ZA"/>
        </w:rPr>
        <w:t xml:space="preserve"> </w:t>
      </w:r>
      <w:r w:rsidR="009B0666" w:rsidRPr="00FC2879">
        <w:rPr>
          <w:lang w:val="af-ZA"/>
        </w:rPr>
        <w:t xml:space="preserve">գնումների </w:t>
      </w:r>
      <w:r w:rsidRPr="00FC2879">
        <w:t>առանձին</w:t>
      </w:r>
      <w:r w:rsidRPr="00FC2879">
        <w:rPr>
          <w:lang w:val="af-ZA"/>
        </w:rPr>
        <w:t xml:space="preserve"> </w:t>
      </w:r>
      <w:r w:rsidR="009B0666" w:rsidRPr="00FC2879">
        <w:t>պայմանագրերում</w:t>
      </w:r>
      <w:r w:rsidR="009B0666" w:rsidRPr="00FC2879">
        <w:rPr>
          <w:lang w:val="af-ZA"/>
        </w:rPr>
        <w:t xml:space="preserve"> </w:t>
      </w:r>
      <w:r w:rsidR="009B0666" w:rsidRPr="00FC2879">
        <w:rPr>
          <w:lang w:val="en-GB"/>
        </w:rPr>
        <w:t>անհամապատասխանությունների</w:t>
      </w:r>
      <w:r w:rsidRPr="00FC2879">
        <w:rPr>
          <w:lang w:val="af-ZA"/>
        </w:rPr>
        <w:t xml:space="preserve"> </w:t>
      </w:r>
      <w:r w:rsidRPr="00FC2879">
        <w:t>գնահատման</w:t>
      </w:r>
      <w:r w:rsidRPr="00FC2879">
        <w:rPr>
          <w:lang w:val="af-ZA"/>
        </w:rPr>
        <w:t xml:space="preserve"> </w:t>
      </w:r>
      <w:r w:rsidRPr="00FC2879">
        <w:t>նպատակով</w:t>
      </w:r>
      <w:r w:rsidRPr="00FC2879">
        <w:rPr>
          <w:lang w:val="af-ZA"/>
        </w:rPr>
        <w:t xml:space="preserve"> </w:t>
      </w:r>
      <w:r w:rsidRPr="00FC2879">
        <w:t>հաշվարկվում</w:t>
      </w:r>
      <w:r w:rsidRPr="00FC2879">
        <w:rPr>
          <w:lang w:val="af-ZA"/>
        </w:rPr>
        <w:t xml:space="preserve"> </w:t>
      </w:r>
      <w:r w:rsidRPr="00FC2879">
        <w:t>է</w:t>
      </w:r>
      <w:r w:rsidRPr="00FC2879">
        <w:rPr>
          <w:lang w:val="af-ZA"/>
        </w:rPr>
        <w:t xml:space="preserve"> </w:t>
      </w:r>
      <w:r w:rsidRPr="00FC2879">
        <w:t>էականության</w:t>
      </w:r>
      <w:r w:rsidRPr="00FC2879">
        <w:rPr>
          <w:lang w:val="af-ZA"/>
        </w:rPr>
        <w:t xml:space="preserve"> </w:t>
      </w:r>
      <w:r w:rsidRPr="00FC2879">
        <w:t>հատուկ</w:t>
      </w:r>
      <w:r w:rsidRPr="00FC2879">
        <w:rPr>
          <w:lang w:val="af-ZA"/>
        </w:rPr>
        <w:t xml:space="preserve"> </w:t>
      </w:r>
      <w:r w:rsidRPr="00FC2879">
        <w:t>շեմը</w:t>
      </w:r>
      <w:r w:rsidRPr="00FC2879">
        <w:rPr>
          <w:lang w:val="af-ZA"/>
        </w:rPr>
        <w:t xml:space="preserve">: </w:t>
      </w:r>
    </w:p>
    <w:p w:rsidR="00520033" w:rsidRPr="00FC2879" w:rsidRDefault="00520033" w:rsidP="00520033">
      <w:pPr>
        <w:rPr>
          <w:lang w:val="af-ZA"/>
        </w:rPr>
      </w:pPr>
      <w:r w:rsidRPr="00FC2879">
        <w:t>Էականության</w:t>
      </w:r>
      <w:r w:rsidRPr="00FC2879">
        <w:rPr>
          <w:lang w:val="af-ZA"/>
        </w:rPr>
        <w:t xml:space="preserve"> </w:t>
      </w:r>
      <w:r w:rsidRPr="00FC2879">
        <w:t>հատուկ</w:t>
      </w:r>
      <w:r w:rsidRPr="00FC2879">
        <w:rPr>
          <w:lang w:val="af-ZA"/>
        </w:rPr>
        <w:t xml:space="preserve"> </w:t>
      </w:r>
      <w:r w:rsidRPr="00FC2879">
        <w:t>շեմը</w:t>
      </w:r>
      <w:r w:rsidRPr="00FC2879">
        <w:rPr>
          <w:lang w:val="af-ZA"/>
        </w:rPr>
        <w:t xml:space="preserve"> </w:t>
      </w:r>
      <w:r w:rsidRPr="00FC2879">
        <w:t>ավելի</w:t>
      </w:r>
      <w:r w:rsidRPr="00FC2879">
        <w:rPr>
          <w:lang w:val="af-ZA"/>
        </w:rPr>
        <w:t xml:space="preserve"> </w:t>
      </w:r>
      <w:r w:rsidRPr="00FC2879">
        <w:t>փոքր</w:t>
      </w:r>
      <w:r w:rsidRPr="00FC2879">
        <w:rPr>
          <w:lang w:val="af-ZA"/>
        </w:rPr>
        <w:t xml:space="preserve"> </w:t>
      </w:r>
      <w:r w:rsidRPr="00FC2879">
        <w:t>է</w:t>
      </w:r>
      <w:r w:rsidRPr="00FC2879">
        <w:rPr>
          <w:lang w:val="af-ZA"/>
        </w:rPr>
        <w:t xml:space="preserve"> </w:t>
      </w:r>
      <w:r w:rsidRPr="00FC2879">
        <w:t>քան</w:t>
      </w:r>
      <w:r w:rsidRPr="00FC2879">
        <w:rPr>
          <w:lang w:val="af-ZA"/>
        </w:rPr>
        <w:t xml:space="preserve"> </w:t>
      </w:r>
      <w:r w:rsidRPr="00FC2879">
        <w:t>էականության</w:t>
      </w:r>
      <w:r w:rsidRPr="00FC2879">
        <w:rPr>
          <w:lang w:val="af-ZA"/>
        </w:rPr>
        <w:t xml:space="preserve"> </w:t>
      </w:r>
      <w:r w:rsidRPr="00FC2879">
        <w:t>ընդհանուր</w:t>
      </w:r>
      <w:r w:rsidRPr="00FC2879">
        <w:rPr>
          <w:lang w:val="af-ZA"/>
        </w:rPr>
        <w:t xml:space="preserve"> </w:t>
      </w:r>
      <w:r w:rsidRPr="00FC2879">
        <w:t>շեմը</w:t>
      </w:r>
      <w:r w:rsidRPr="00FC2879">
        <w:rPr>
          <w:lang w:val="af-ZA"/>
        </w:rPr>
        <w:t xml:space="preserve">: </w:t>
      </w:r>
      <w:r w:rsidRPr="00FC2879">
        <w:t>Հատուկ</w:t>
      </w:r>
      <w:r w:rsidRPr="00FC2879">
        <w:rPr>
          <w:lang w:val="af-ZA"/>
        </w:rPr>
        <w:t xml:space="preserve"> </w:t>
      </w:r>
      <w:r w:rsidRPr="00FC2879">
        <w:t>շեմի</w:t>
      </w:r>
      <w:r w:rsidRPr="00FC2879">
        <w:rPr>
          <w:lang w:val="af-ZA"/>
        </w:rPr>
        <w:t xml:space="preserve"> </w:t>
      </w:r>
      <w:r w:rsidRPr="00FC2879">
        <w:t>միջոցով</w:t>
      </w:r>
      <w:r w:rsidRPr="00FC2879">
        <w:rPr>
          <w:lang w:val="af-ZA"/>
        </w:rPr>
        <w:t xml:space="preserve"> </w:t>
      </w:r>
      <w:r w:rsidRPr="00FC2879">
        <w:t>հավանականությունը</w:t>
      </w:r>
      <w:r w:rsidRPr="00FC2879">
        <w:rPr>
          <w:lang w:val="af-ZA"/>
        </w:rPr>
        <w:t xml:space="preserve"> </w:t>
      </w:r>
      <w:r w:rsidRPr="00FC2879">
        <w:t>նվազում</w:t>
      </w:r>
      <w:r w:rsidRPr="00FC2879">
        <w:rPr>
          <w:lang w:val="af-ZA"/>
        </w:rPr>
        <w:t xml:space="preserve"> </w:t>
      </w:r>
      <w:r w:rsidRPr="00FC2879">
        <w:t>է</w:t>
      </w:r>
      <w:r w:rsidRPr="00FC2879">
        <w:rPr>
          <w:lang w:val="af-ZA"/>
        </w:rPr>
        <w:t xml:space="preserve">, </w:t>
      </w:r>
      <w:r w:rsidRPr="00FC2879">
        <w:t>որ</w:t>
      </w:r>
      <w:r w:rsidRPr="00FC2879">
        <w:rPr>
          <w:lang w:val="af-ZA"/>
        </w:rPr>
        <w:t xml:space="preserve"> </w:t>
      </w:r>
      <w:r w:rsidRPr="00FC2879">
        <w:t>անհատապես</w:t>
      </w:r>
      <w:r w:rsidRPr="00FC2879">
        <w:rPr>
          <w:lang w:val="af-ZA"/>
        </w:rPr>
        <w:t xml:space="preserve"> </w:t>
      </w:r>
      <w:r w:rsidRPr="00FC2879">
        <w:t>էական</w:t>
      </w:r>
      <w:r w:rsidRPr="00FC2879">
        <w:rPr>
          <w:lang w:val="af-ZA"/>
        </w:rPr>
        <w:t xml:space="preserve"> </w:t>
      </w:r>
      <w:r w:rsidRPr="00FC2879">
        <w:t>չհամարվող</w:t>
      </w:r>
      <w:r w:rsidRPr="00FC2879">
        <w:rPr>
          <w:lang w:val="af-ZA"/>
        </w:rPr>
        <w:t xml:space="preserve">, </w:t>
      </w:r>
      <w:r w:rsidRPr="00FC2879">
        <w:t>սակայն</w:t>
      </w:r>
      <w:r w:rsidRPr="00FC2879">
        <w:rPr>
          <w:lang w:val="af-ZA"/>
        </w:rPr>
        <w:t xml:space="preserve"> </w:t>
      </w:r>
      <w:r w:rsidRPr="00FC2879">
        <w:t>միասին</w:t>
      </w:r>
      <w:r w:rsidRPr="00FC2879">
        <w:rPr>
          <w:lang w:val="af-ZA"/>
        </w:rPr>
        <w:t xml:space="preserve"> </w:t>
      </w:r>
      <w:r w:rsidRPr="00FC2879">
        <w:t>վերցրած</w:t>
      </w:r>
      <w:r w:rsidRPr="00FC2879">
        <w:rPr>
          <w:lang w:val="af-ZA"/>
        </w:rPr>
        <w:t xml:space="preserve"> </w:t>
      </w:r>
      <w:r w:rsidRPr="00FC2879">
        <w:t>էական</w:t>
      </w:r>
      <w:r w:rsidRPr="00FC2879">
        <w:rPr>
          <w:lang w:val="af-ZA"/>
        </w:rPr>
        <w:t xml:space="preserve"> </w:t>
      </w:r>
      <w:r w:rsidRPr="00FC2879">
        <w:t>համարվող</w:t>
      </w:r>
      <w:r w:rsidRPr="00FC2879">
        <w:rPr>
          <w:lang w:val="af-ZA"/>
        </w:rPr>
        <w:t xml:space="preserve"> </w:t>
      </w:r>
      <w:r w:rsidR="009B0666" w:rsidRPr="00FC2879">
        <w:rPr>
          <w:lang w:val="en-GB"/>
        </w:rPr>
        <w:t>անհամապատասխանությունների</w:t>
      </w:r>
      <w:r w:rsidR="009B0666" w:rsidRPr="00FC2879">
        <w:rPr>
          <w:lang w:val="af-ZA"/>
        </w:rPr>
        <w:t xml:space="preserve"> </w:t>
      </w:r>
      <w:r w:rsidRPr="00FC2879">
        <w:t>գումարը</w:t>
      </w:r>
      <w:r w:rsidRPr="00FC2879">
        <w:rPr>
          <w:lang w:val="af-ZA"/>
        </w:rPr>
        <w:t xml:space="preserve"> </w:t>
      </w:r>
      <w:r w:rsidRPr="00FC2879">
        <w:t>չի</w:t>
      </w:r>
      <w:r w:rsidRPr="00FC2879">
        <w:rPr>
          <w:lang w:val="af-ZA"/>
        </w:rPr>
        <w:t xml:space="preserve"> </w:t>
      </w:r>
      <w:r w:rsidRPr="00FC2879">
        <w:t>գերազանցի</w:t>
      </w:r>
      <w:r w:rsidRPr="00FC2879">
        <w:rPr>
          <w:lang w:val="af-ZA"/>
        </w:rPr>
        <w:t xml:space="preserve"> </w:t>
      </w:r>
      <w:r w:rsidRPr="00FC2879">
        <w:t>էականության</w:t>
      </w:r>
      <w:r w:rsidRPr="00FC2879">
        <w:rPr>
          <w:lang w:val="af-ZA"/>
        </w:rPr>
        <w:t xml:space="preserve"> </w:t>
      </w:r>
      <w:r w:rsidRPr="00FC2879">
        <w:t>ընդհանուր</w:t>
      </w:r>
      <w:r w:rsidRPr="00FC2879">
        <w:rPr>
          <w:lang w:val="af-ZA"/>
        </w:rPr>
        <w:t xml:space="preserve"> </w:t>
      </w:r>
      <w:r w:rsidRPr="00FC2879">
        <w:t>շեմը</w:t>
      </w:r>
      <w:r w:rsidRPr="00FC2879">
        <w:rPr>
          <w:lang w:val="af-ZA"/>
        </w:rPr>
        <w:t xml:space="preserve">: </w:t>
      </w:r>
    </w:p>
    <w:p w:rsidR="00520033" w:rsidRPr="00FC2879" w:rsidRDefault="00520033" w:rsidP="00520033">
      <w:pPr>
        <w:rPr>
          <w:lang w:val="af-ZA"/>
        </w:rPr>
      </w:pPr>
      <w:r w:rsidRPr="00FC2879">
        <w:t>Էականության</w:t>
      </w:r>
      <w:r w:rsidRPr="00FC2879">
        <w:rPr>
          <w:lang w:val="af-ZA"/>
        </w:rPr>
        <w:t xml:space="preserve"> </w:t>
      </w:r>
      <w:r w:rsidRPr="00FC2879">
        <w:t>հատուկ</w:t>
      </w:r>
      <w:r w:rsidRPr="00FC2879">
        <w:rPr>
          <w:lang w:val="af-ZA"/>
        </w:rPr>
        <w:t xml:space="preserve"> </w:t>
      </w:r>
      <w:r w:rsidRPr="00FC2879">
        <w:t>շեմը</w:t>
      </w:r>
      <w:r w:rsidRPr="00FC2879">
        <w:rPr>
          <w:lang w:val="af-ZA"/>
        </w:rPr>
        <w:t xml:space="preserve"> </w:t>
      </w:r>
      <w:r w:rsidRPr="00FC2879">
        <w:t>հաշվարկվում</w:t>
      </w:r>
      <w:r w:rsidRPr="00FC2879">
        <w:rPr>
          <w:lang w:val="af-ZA"/>
        </w:rPr>
        <w:t xml:space="preserve"> </w:t>
      </w:r>
      <w:r w:rsidRPr="00FC2879">
        <w:t>է՝</w:t>
      </w:r>
      <w:r w:rsidRPr="00FC2879">
        <w:rPr>
          <w:lang w:val="af-ZA"/>
        </w:rPr>
        <w:t xml:space="preserve"> </w:t>
      </w:r>
      <w:r w:rsidRPr="00FC2879">
        <w:t>բազմապատկելով</w:t>
      </w:r>
      <w:r w:rsidRPr="00FC2879">
        <w:rPr>
          <w:lang w:val="af-ZA"/>
        </w:rPr>
        <w:t xml:space="preserve"> </w:t>
      </w:r>
      <w:r w:rsidR="005E6545">
        <w:t>հաշվեքննության</w:t>
      </w:r>
      <w:r w:rsidRPr="00FC2879">
        <w:rPr>
          <w:lang w:val="af-ZA"/>
        </w:rPr>
        <w:t xml:space="preserve"> </w:t>
      </w:r>
      <w:r w:rsidRPr="00FC2879">
        <w:t>խմբի</w:t>
      </w:r>
      <w:r w:rsidRPr="00FC2879">
        <w:rPr>
          <w:lang w:val="af-ZA"/>
        </w:rPr>
        <w:t xml:space="preserve"> </w:t>
      </w:r>
      <w:r w:rsidRPr="00FC2879">
        <w:t>կողմից</w:t>
      </w:r>
      <w:r w:rsidRPr="00FC2879">
        <w:rPr>
          <w:lang w:val="af-ZA"/>
        </w:rPr>
        <w:t xml:space="preserve"> </w:t>
      </w:r>
      <w:r w:rsidRPr="00FC2879">
        <w:t>որոշված</w:t>
      </w:r>
      <w:r w:rsidRPr="00FC2879">
        <w:rPr>
          <w:lang w:val="af-ZA"/>
        </w:rPr>
        <w:t xml:space="preserve"> </w:t>
      </w:r>
      <w:r w:rsidRPr="00FC2879">
        <w:t>տոկոսի</w:t>
      </w:r>
      <w:r w:rsidRPr="00FC2879">
        <w:rPr>
          <w:lang w:val="af-ZA"/>
        </w:rPr>
        <w:t xml:space="preserve"> </w:t>
      </w:r>
      <w:r w:rsidRPr="00FC2879">
        <w:t>մեծությունը</w:t>
      </w:r>
      <w:r w:rsidRPr="00FC2879">
        <w:rPr>
          <w:lang w:val="af-ZA"/>
        </w:rPr>
        <w:t xml:space="preserve"> </w:t>
      </w:r>
      <w:r w:rsidRPr="00FC2879">
        <w:t>էականության</w:t>
      </w:r>
      <w:r w:rsidRPr="00FC2879">
        <w:rPr>
          <w:lang w:val="af-ZA"/>
        </w:rPr>
        <w:t xml:space="preserve"> </w:t>
      </w:r>
      <w:r w:rsidRPr="00FC2879">
        <w:t>ընդհանուր</w:t>
      </w:r>
      <w:r w:rsidRPr="00FC2879">
        <w:rPr>
          <w:lang w:val="af-ZA"/>
        </w:rPr>
        <w:t xml:space="preserve"> </w:t>
      </w:r>
      <w:r w:rsidRPr="00FC2879">
        <w:t>շեմի</w:t>
      </w:r>
      <w:r w:rsidRPr="00FC2879">
        <w:rPr>
          <w:lang w:val="af-ZA"/>
        </w:rPr>
        <w:t xml:space="preserve"> </w:t>
      </w:r>
      <w:r w:rsidRPr="00FC2879">
        <w:t>մեծության</w:t>
      </w:r>
      <w:r w:rsidRPr="00FC2879">
        <w:rPr>
          <w:lang w:val="af-ZA"/>
        </w:rPr>
        <w:t xml:space="preserve"> </w:t>
      </w:r>
      <w:r w:rsidRPr="00FC2879">
        <w:t>հետ</w:t>
      </w:r>
      <w:r w:rsidRPr="00FC2879">
        <w:rPr>
          <w:lang w:val="af-ZA"/>
        </w:rPr>
        <w:t xml:space="preserve">: </w:t>
      </w:r>
      <w:r w:rsidRPr="00FC2879">
        <w:t>Էականության</w:t>
      </w:r>
      <w:r w:rsidRPr="00FC2879">
        <w:rPr>
          <w:lang w:val="af-ZA"/>
        </w:rPr>
        <w:t xml:space="preserve"> </w:t>
      </w:r>
      <w:r w:rsidRPr="00FC2879">
        <w:t>հատուկ</w:t>
      </w:r>
      <w:r w:rsidRPr="00FC2879">
        <w:rPr>
          <w:lang w:val="af-ZA"/>
        </w:rPr>
        <w:t xml:space="preserve"> </w:t>
      </w:r>
      <w:r w:rsidRPr="00FC2879">
        <w:t>շեմը</w:t>
      </w:r>
      <w:r w:rsidRPr="00FC2879">
        <w:rPr>
          <w:lang w:val="af-ZA"/>
        </w:rPr>
        <w:t xml:space="preserve"> </w:t>
      </w:r>
      <w:r w:rsidRPr="00FC2879">
        <w:t>չի</w:t>
      </w:r>
      <w:r w:rsidRPr="00FC2879">
        <w:rPr>
          <w:lang w:val="af-ZA"/>
        </w:rPr>
        <w:t xml:space="preserve"> </w:t>
      </w:r>
      <w:r w:rsidRPr="00FC2879">
        <w:t>կարող</w:t>
      </w:r>
      <w:r w:rsidRPr="00FC2879">
        <w:rPr>
          <w:lang w:val="af-ZA"/>
        </w:rPr>
        <w:t xml:space="preserve"> </w:t>
      </w:r>
      <w:r w:rsidRPr="00FC2879">
        <w:t>գերազանցել</w:t>
      </w:r>
      <w:r w:rsidRPr="00FC2879">
        <w:rPr>
          <w:lang w:val="af-ZA"/>
        </w:rPr>
        <w:t xml:space="preserve"> </w:t>
      </w:r>
      <w:r w:rsidRPr="00FC2879">
        <w:t>էականության</w:t>
      </w:r>
      <w:r w:rsidRPr="00FC2879">
        <w:rPr>
          <w:lang w:val="af-ZA"/>
        </w:rPr>
        <w:t xml:space="preserve"> </w:t>
      </w:r>
      <w:r w:rsidRPr="00FC2879">
        <w:t>ընդհանուր</w:t>
      </w:r>
      <w:r w:rsidRPr="00FC2879">
        <w:rPr>
          <w:lang w:val="af-ZA"/>
        </w:rPr>
        <w:t xml:space="preserve"> </w:t>
      </w:r>
      <w:r w:rsidRPr="00FC2879">
        <w:t>շեմի</w:t>
      </w:r>
      <w:r w:rsidRPr="00FC2879">
        <w:rPr>
          <w:lang w:val="af-ZA"/>
        </w:rPr>
        <w:t xml:space="preserve"> 75 </w:t>
      </w:r>
      <w:r w:rsidRPr="00FC2879">
        <w:t>տոկոսը</w:t>
      </w:r>
      <w:r w:rsidRPr="00FC2879">
        <w:rPr>
          <w:lang w:val="af-ZA"/>
        </w:rPr>
        <w:t xml:space="preserve">: </w:t>
      </w:r>
      <w:r w:rsidRPr="00FC2879">
        <w:t>Հատուկ</w:t>
      </w:r>
      <w:r w:rsidRPr="00FC2879">
        <w:rPr>
          <w:lang w:val="af-ZA"/>
        </w:rPr>
        <w:t xml:space="preserve"> </w:t>
      </w:r>
      <w:r w:rsidRPr="00FC2879">
        <w:t>շեմի</w:t>
      </w:r>
      <w:r w:rsidRPr="00FC2879">
        <w:rPr>
          <w:lang w:val="af-ZA"/>
        </w:rPr>
        <w:t xml:space="preserve"> </w:t>
      </w:r>
      <w:r w:rsidRPr="00FC2879">
        <w:t>հաշվարկման</w:t>
      </w:r>
      <w:r w:rsidRPr="00FC2879">
        <w:rPr>
          <w:lang w:val="af-ZA"/>
        </w:rPr>
        <w:t xml:space="preserve"> </w:t>
      </w:r>
      <w:r w:rsidRPr="00FC2879">
        <w:t>համար</w:t>
      </w:r>
      <w:r w:rsidRPr="00FC2879">
        <w:rPr>
          <w:lang w:val="af-ZA"/>
        </w:rPr>
        <w:t xml:space="preserve"> </w:t>
      </w:r>
      <w:r w:rsidRPr="00FC2879">
        <w:t>կիրառվող</w:t>
      </w:r>
      <w:r w:rsidRPr="00FC2879">
        <w:rPr>
          <w:lang w:val="af-ZA"/>
        </w:rPr>
        <w:t xml:space="preserve"> </w:t>
      </w:r>
      <w:r w:rsidRPr="00FC2879">
        <w:t>տոկոսադրույքի</w:t>
      </w:r>
      <w:r w:rsidRPr="00FC2879">
        <w:rPr>
          <w:lang w:val="af-ZA"/>
        </w:rPr>
        <w:t xml:space="preserve"> </w:t>
      </w:r>
      <w:r w:rsidRPr="00FC2879">
        <w:t>ընտրությունը</w:t>
      </w:r>
      <w:r w:rsidRPr="00FC2879">
        <w:rPr>
          <w:lang w:val="af-ZA"/>
        </w:rPr>
        <w:t xml:space="preserve"> </w:t>
      </w:r>
      <w:r w:rsidRPr="00FC2879">
        <w:t>կախված</w:t>
      </w:r>
      <w:r w:rsidRPr="00FC2879">
        <w:rPr>
          <w:lang w:val="af-ZA"/>
        </w:rPr>
        <w:t xml:space="preserve"> </w:t>
      </w:r>
      <w:r w:rsidRPr="00FC2879">
        <w:t>է</w:t>
      </w:r>
      <w:r w:rsidRPr="00FC2879">
        <w:rPr>
          <w:lang w:val="af-ZA"/>
        </w:rPr>
        <w:t xml:space="preserve"> </w:t>
      </w:r>
      <w:r w:rsidRPr="00FC2879">
        <w:t>ստորև</w:t>
      </w:r>
      <w:r w:rsidRPr="00FC2879">
        <w:rPr>
          <w:lang w:val="af-ZA"/>
        </w:rPr>
        <w:t xml:space="preserve"> </w:t>
      </w:r>
      <w:r w:rsidRPr="00FC2879">
        <w:t>ներկայացված</w:t>
      </w:r>
      <w:r w:rsidRPr="00FC2879">
        <w:rPr>
          <w:lang w:val="af-ZA"/>
        </w:rPr>
        <w:t xml:space="preserve"> </w:t>
      </w:r>
      <w:r w:rsidRPr="00FC2879">
        <w:t>գործոններից՝</w:t>
      </w:r>
    </w:p>
    <w:p w:rsidR="00520033" w:rsidRPr="00FC2879" w:rsidRDefault="005E6545" w:rsidP="004D24A7">
      <w:pPr>
        <w:pStyle w:val="ListParagraph"/>
        <w:numPr>
          <w:ilvl w:val="0"/>
          <w:numId w:val="11"/>
        </w:numPr>
        <w:rPr>
          <w:lang w:val="af-ZA"/>
        </w:rPr>
      </w:pPr>
      <w:proofErr w:type="gramStart"/>
      <w:r>
        <w:t>հաշվեքննության</w:t>
      </w:r>
      <w:proofErr w:type="gramEnd"/>
      <w:r w:rsidR="00520033" w:rsidRPr="00FC2879">
        <w:rPr>
          <w:lang w:val="af-ZA"/>
        </w:rPr>
        <w:t xml:space="preserve"> </w:t>
      </w:r>
      <w:r w:rsidR="00520033" w:rsidRPr="00FC2879">
        <w:t>ենթակա</w:t>
      </w:r>
      <w:r w:rsidR="00520033" w:rsidRPr="00FC2879">
        <w:rPr>
          <w:lang w:val="af-ZA"/>
        </w:rPr>
        <w:t xml:space="preserve"> </w:t>
      </w:r>
      <w:r w:rsidR="00520033" w:rsidRPr="00FC2879">
        <w:t>մարմնի</w:t>
      </w:r>
      <w:r w:rsidR="00520033" w:rsidRPr="00FC2879">
        <w:rPr>
          <w:lang w:val="af-ZA"/>
        </w:rPr>
        <w:t xml:space="preserve"> </w:t>
      </w:r>
      <w:r w:rsidR="00520033" w:rsidRPr="00FC2879">
        <w:t>հսկողության</w:t>
      </w:r>
      <w:r w:rsidR="00520033" w:rsidRPr="00FC2879">
        <w:rPr>
          <w:lang w:val="af-ZA"/>
        </w:rPr>
        <w:t xml:space="preserve"> </w:t>
      </w:r>
      <w:r w:rsidR="00520033" w:rsidRPr="00FC2879">
        <w:t>թույլ</w:t>
      </w:r>
      <w:r w:rsidR="00520033" w:rsidRPr="00FC2879">
        <w:rPr>
          <w:lang w:val="af-ZA"/>
        </w:rPr>
        <w:t>/</w:t>
      </w:r>
      <w:r w:rsidR="00520033" w:rsidRPr="00FC2879">
        <w:t>անարդյունավետ</w:t>
      </w:r>
      <w:r w:rsidR="00520033" w:rsidRPr="00FC2879">
        <w:rPr>
          <w:lang w:val="af-ZA"/>
        </w:rPr>
        <w:t xml:space="preserve"> </w:t>
      </w:r>
      <w:r w:rsidR="00520033" w:rsidRPr="00FC2879">
        <w:t>միջավայր</w:t>
      </w:r>
      <w:r w:rsidR="00520033" w:rsidRPr="00FC2879">
        <w:rPr>
          <w:lang w:val="af-ZA"/>
        </w:rPr>
        <w:t>.</w:t>
      </w:r>
    </w:p>
    <w:p w:rsidR="00520033" w:rsidRPr="00FC2879" w:rsidRDefault="00520033" w:rsidP="004D24A7">
      <w:pPr>
        <w:pStyle w:val="ListParagraph"/>
        <w:numPr>
          <w:ilvl w:val="0"/>
          <w:numId w:val="11"/>
        </w:numPr>
      </w:pPr>
      <w:proofErr w:type="gramStart"/>
      <w:r w:rsidRPr="00FC2879">
        <w:t>նախկինում</w:t>
      </w:r>
      <w:proofErr w:type="gramEnd"/>
      <w:r w:rsidRPr="00FC2879">
        <w:t xml:space="preserve"> հայտնաբերված նշանակալի </w:t>
      </w:r>
      <w:r w:rsidR="009B0666" w:rsidRPr="00FC2879">
        <w:rPr>
          <w:lang w:val="en-GB"/>
        </w:rPr>
        <w:t>անհամապատասխանություններ</w:t>
      </w:r>
      <w:r w:rsidRPr="00FC2879">
        <w:t>.</w:t>
      </w:r>
    </w:p>
    <w:p w:rsidR="00520033" w:rsidRPr="00FC2879" w:rsidRDefault="00520033" w:rsidP="004D24A7">
      <w:pPr>
        <w:pStyle w:val="ListParagraph"/>
        <w:numPr>
          <w:ilvl w:val="0"/>
          <w:numId w:val="11"/>
        </w:numPr>
      </w:pPr>
      <w:proofErr w:type="gramStart"/>
      <w:r w:rsidRPr="00FC2879">
        <w:t>ղեկավար</w:t>
      </w:r>
      <w:proofErr w:type="gramEnd"/>
      <w:r w:rsidRPr="00FC2879">
        <w:t xml:space="preserve"> անձանց փոփոխություն.</w:t>
      </w:r>
    </w:p>
    <w:p w:rsidR="00520033" w:rsidRPr="00FC2879" w:rsidRDefault="009B0666" w:rsidP="004D24A7">
      <w:pPr>
        <w:pStyle w:val="ListParagraph"/>
        <w:numPr>
          <w:ilvl w:val="0"/>
          <w:numId w:val="11"/>
        </w:numPr>
      </w:pPr>
      <w:proofErr w:type="gramStart"/>
      <w:r w:rsidRPr="00FC2879">
        <w:t>առանձին</w:t>
      </w:r>
      <w:proofErr w:type="gramEnd"/>
      <w:r w:rsidRPr="00FC2879">
        <w:t xml:space="preserve"> պայմանագրերին առնչվող խնդիրներ</w:t>
      </w:r>
      <w:r w:rsidR="00520033" w:rsidRPr="00FC2879">
        <w:t>.</w:t>
      </w:r>
    </w:p>
    <w:p w:rsidR="00520033" w:rsidRPr="00FC2879" w:rsidRDefault="00520033" w:rsidP="00520033">
      <w:r w:rsidRPr="00FC2879">
        <w:t xml:space="preserve">Վերոնշյալ գործոնները սպառիչ չեն: Հետևաբար, յուրաքանչյուր առաջադրանքի ընթացքում </w:t>
      </w:r>
      <w:r w:rsidR="005E6545">
        <w:t>հաշվեքննողը</w:t>
      </w:r>
      <w:r w:rsidRPr="00FC2879">
        <w:t xml:space="preserve"> կատարում է մասնագիտական դատողություններ էականության հատուկ շեմի հաշվարկման </w:t>
      </w:r>
      <w:proofErr w:type="gramStart"/>
      <w:r w:rsidRPr="00FC2879">
        <w:t xml:space="preserve">և  </w:t>
      </w:r>
      <w:r w:rsidR="009B0666" w:rsidRPr="00FC2879">
        <w:rPr>
          <w:lang w:val="en-GB"/>
        </w:rPr>
        <w:t>անհամապատասխանությունների</w:t>
      </w:r>
      <w:proofErr w:type="gramEnd"/>
      <w:r w:rsidRPr="00FC2879">
        <w:t xml:space="preserve"> կուտակային արժեքի էական դառնալու ռիսկի նվազեցման նպատակով: Այն դեպքում, երբ </w:t>
      </w:r>
      <w:r w:rsidR="005E6545">
        <w:t>հաշվեքննողը</w:t>
      </w:r>
      <w:r w:rsidRPr="00FC2879">
        <w:t xml:space="preserve"> գնահատում է </w:t>
      </w:r>
      <w:r w:rsidR="009B0666" w:rsidRPr="00FC2879">
        <w:rPr>
          <w:lang w:val="en-GB"/>
        </w:rPr>
        <w:t>անհամապատասխանությունների</w:t>
      </w:r>
      <w:r w:rsidRPr="00FC2879">
        <w:t xml:space="preserve"> կուտակային արժեքի էական դառնալու ռիսկը բարձր, էականության հատուկ շեմը պետք է նվազի:</w:t>
      </w:r>
    </w:p>
    <w:p w:rsidR="00520033" w:rsidRPr="00FC2879" w:rsidRDefault="00520033" w:rsidP="00520033">
      <w:r w:rsidRPr="00FC2879">
        <w:t xml:space="preserve">Էականության հատուկ շեմը </w:t>
      </w:r>
      <w:r w:rsidR="005E6545">
        <w:t>հաշվեքննողի</w:t>
      </w:r>
      <w:r w:rsidRPr="00FC2879">
        <w:t xml:space="preserve"> կողմից օգտագործվում է </w:t>
      </w:r>
      <w:r w:rsidR="005E6545">
        <w:t>հաշվեքննության</w:t>
      </w:r>
      <w:r w:rsidRPr="00FC2879">
        <w:t xml:space="preserve"> ընթացակարգերի ծավալի, բնույթի և ժամկետների որոշման, </w:t>
      </w:r>
      <w:r w:rsidR="009B0666" w:rsidRPr="00FC2879">
        <w:t>առանձին պայմանարգրերի</w:t>
      </w:r>
      <w:r w:rsidRPr="00FC2879">
        <w:t xml:space="preserve"> ընտրության, ընտրանքի կազմման, վերլուծական ընթացակարգերի ընդունելի միջակայքի որոշման հարցերում:</w:t>
      </w:r>
    </w:p>
    <w:p w:rsidR="00520033" w:rsidRPr="00FC2879" w:rsidRDefault="009B0666" w:rsidP="00651EC6">
      <w:pPr>
        <w:pStyle w:val="Heading2"/>
      </w:pPr>
      <w:bookmarkStart w:id="45" w:name="_Toc391906180"/>
      <w:bookmarkStart w:id="46" w:name="_Toc37078797"/>
      <w:r w:rsidRPr="00FC2879">
        <w:t>Անհամապատասխանությունների</w:t>
      </w:r>
      <w:r w:rsidR="00520033" w:rsidRPr="00FC2879">
        <w:t xml:space="preserve"> նվազագույն շեմ</w:t>
      </w:r>
      <w:bookmarkEnd w:id="45"/>
      <w:bookmarkEnd w:id="46"/>
    </w:p>
    <w:p w:rsidR="00706C40" w:rsidRPr="00FC2879" w:rsidRDefault="005E6545" w:rsidP="00520033">
      <w:pPr>
        <w:rPr>
          <w:lang w:val="af-ZA"/>
        </w:rPr>
      </w:pPr>
      <w:r>
        <w:t>Հաշվեքննության</w:t>
      </w:r>
      <w:r w:rsidR="00520033" w:rsidRPr="00FC2879">
        <w:rPr>
          <w:lang w:val="af-ZA"/>
        </w:rPr>
        <w:t xml:space="preserve"> </w:t>
      </w:r>
      <w:r w:rsidR="00520033" w:rsidRPr="00FC2879">
        <w:t>առաջադրան</w:t>
      </w:r>
      <w:r w:rsidR="00F03F02" w:rsidRPr="00FC2879">
        <w:t>ք</w:t>
      </w:r>
      <w:r w:rsidR="00520033" w:rsidRPr="00FC2879">
        <w:t>ի</w:t>
      </w:r>
      <w:r w:rsidR="00520033" w:rsidRPr="00FC2879">
        <w:rPr>
          <w:lang w:val="af-ZA"/>
        </w:rPr>
        <w:t xml:space="preserve"> </w:t>
      </w:r>
      <w:r w:rsidR="00520033" w:rsidRPr="00FC2879">
        <w:t>ընթացքում</w:t>
      </w:r>
      <w:r w:rsidR="00520033" w:rsidRPr="00FC2879">
        <w:rPr>
          <w:lang w:val="af-ZA"/>
        </w:rPr>
        <w:t xml:space="preserve"> </w:t>
      </w:r>
      <w:r>
        <w:t>հաշվեքննողը</w:t>
      </w:r>
      <w:r w:rsidR="00520033" w:rsidRPr="00FC2879">
        <w:rPr>
          <w:lang w:val="af-ZA"/>
        </w:rPr>
        <w:t xml:space="preserve"> </w:t>
      </w:r>
      <w:r w:rsidR="00520033" w:rsidRPr="00FC2879">
        <w:t>պետք</w:t>
      </w:r>
      <w:r w:rsidR="00520033" w:rsidRPr="00FC2879">
        <w:rPr>
          <w:lang w:val="af-ZA"/>
        </w:rPr>
        <w:t xml:space="preserve"> </w:t>
      </w:r>
      <w:r w:rsidR="00520033" w:rsidRPr="00FC2879">
        <w:t>է</w:t>
      </w:r>
      <w:r w:rsidR="00520033" w:rsidRPr="00FC2879">
        <w:rPr>
          <w:lang w:val="af-ZA"/>
        </w:rPr>
        <w:t xml:space="preserve"> </w:t>
      </w:r>
      <w:r w:rsidR="00520033" w:rsidRPr="00FC2879">
        <w:t>կուտակի</w:t>
      </w:r>
      <w:r w:rsidR="00520033" w:rsidRPr="00FC2879">
        <w:rPr>
          <w:lang w:val="af-ZA"/>
        </w:rPr>
        <w:t xml:space="preserve"> </w:t>
      </w:r>
      <w:r w:rsidR="00520033" w:rsidRPr="00FC2879">
        <w:t>բոլոր</w:t>
      </w:r>
      <w:r w:rsidR="00520033" w:rsidRPr="00FC2879">
        <w:rPr>
          <w:lang w:val="af-ZA"/>
        </w:rPr>
        <w:t xml:space="preserve"> </w:t>
      </w:r>
      <w:r w:rsidR="00520033" w:rsidRPr="00FC2879">
        <w:t>հայտնաբերված</w:t>
      </w:r>
      <w:r w:rsidR="00520033" w:rsidRPr="00FC2879">
        <w:rPr>
          <w:lang w:val="af-ZA"/>
        </w:rPr>
        <w:t xml:space="preserve"> </w:t>
      </w:r>
      <w:r w:rsidR="000B2610" w:rsidRPr="00FC2879">
        <w:rPr>
          <w:lang w:val="en-GB"/>
        </w:rPr>
        <w:t>անհամապատասխանությունները</w:t>
      </w:r>
      <w:r w:rsidR="00520033" w:rsidRPr="00FC2879">
        <w:rPr>
          <w:lang w:val="af-ZA"/>
        </w:rPr>
        <w:t xml:space="preserve">, </w:t>
      </w:r>
      <w:r w:rsidR="00520033" w:rsidRPr="00FC2879">
        <w:t>որոնք</w:t>
      </w:r>
      <w:r w:rsidR="00520033" w:rsidRPr="00FC2879">
        <w:rPr>
          <w:lang w:val="af-ZA"/>
        </w:rPr>
        <w:t xml:space="preserve"> </w:t>
      </w:r>
      <w:r w:rsidR="00520033" w:rsidRPr="00FC2879">
        <w:t>մեծ</w:t>
      </w:r>
      <w:r w:rsidR="00520033" w:rsidRPr="00FC2879">
        <w:rPr>
          <w:lang w:val="af-ZA"/>
        </w:rPr>
        <w:t xml:space="preserve"> </w:t>
      </w:r>
      <w:r w:rsidR="00520033" w:rsidRPr="00FC2879">
        <w:t>են</w:t>
      </w:r>
      <w:r w:rsidR="00520033" w:rsidRPr="00FC2879">
        <w:rPr>
          <w:lang w:val="af-ZA"/>
        </w:rPr>
        <w:t xml:space="preserve"> </w:t>
      </w:r>
      <w:r w:rsidR="000B2610" w:rsidRPr="00FC2879">
        <w:rPr>
          <w:lang w:val="en-GB"/>
        </w:rPr>
        <w:t>անհամապատասխանությունների</w:t>
      </w:r>
      <w:r w:rsidR="00520033" w:rsidRPr="00FC2879">
        <w:rPr>
          <w:lang w:val="af-ZA"/>
        </w:rPr>
        <w:t xml:space="preserve"> </w:t>
      </w:r>
      <w:r w:rsidR="00520033" w:rsidRPr="00FC2879">
        <w:t>նվազագույն</w:t>
      </w:r>
      <w:r w:rsidR="00520033" w:rsidRPr="00FC2879">
        <w:rPr>
          <w:lang w:val="af-ZA"/>
        </w:rPr>
        <w:t xml:space="preserve"> </w:t>
      </w:r>
      <w:r w:rsidR="00520033" w:rsidRPr="00FC2879">
        <w:t>շեմից</w:t>
      </w:r>
      <w:r w:rsidR="00520033" w:rsidRPr="00FC2879">
        <w:rPr>
          <w:lang w:val="af-ZA"/>
        </w:rPr>
        <w:t xml:space="preserve">, </w:t>
      </w:r>
      <w:r w:rsidR="00520033" w:rsidRPr="00FC2879">
        <w:t>որպեսզի</w:t>
      </w:r>
      <w:r w:rsidR="00520033" w:rsidRPr="00FC2879">
        <w:rPr>
          <w:lang w:val="af-ZA"/>
        </w:rPr>
        <w:t xml:space="preserve"> </w:t>
      </w:r>
      <w:r w:rsidR="00520033" w:rsidRPr="00FC2879">
        <w:t>առաջադրանքի</w:t>
      </w:r>
      <w:r w:rsidR="00520033" w:rsidRPr="00FC2879">
        <w:rPr>
          <w:lang w:val="af-ZA"/>
        </w:rPr>
        <w:t xml:space="preserve"> </w:t>
      </w:r>
      <w:r w:rsidR="00520033" w:rsidRPr="00FC2879">
        <w:t>ամփոփման</w:t>
      </w:r>
      <w:r w:rsidR="00520033" w:rsidRPr="00FC2879">
        <w:rPr>
          <w:lang w:val="af-ZA"/>
        </w:rPr>
        <w:t xml:space="preserve"> </w:t>
      </w:r>
      <w:r w:rsidR="00520033" w:rsidRPr="00FC2879">
        <w:t>փուլում</w:t>
      </w:r>
      <w:r w:rsidR="00520033" w:rsidRPr="00FC2879">
        <w:rPr>
          <w:lang w:val="af-ZA"/>
        </w:rPr>
        <w:t xml:space="preserve"> </w:t>
      </w:r>
      <w:r w:rsidR="00520033" w:rsidRPr="00FC2879">
        <w:t>գնահատի</w:t>
      </w:r>
      <w:r w:rsidR="00520033" w:rsidRPr="00FC2879">
        <w:rPr>
          <w:lang w:val="af-ZA"/>
        </w:rPr>
        <w:t xml:space="preserve"> </w:t>
      </w:r>
      <w:r w:rsidR="00520033" w:rsidRPr="00FC2879">
        <w:t>կուտակված</w:t>
      </w:r>
      <w:r w:rsidR="00520033" w:rsidRPr="00FC2879">
        <w:rPr>
          <w:lang w:val="af-ZA"/>
        </w:rPr>
        <w:t xml:space="preserve"> </w:t>
      </w:r>
      <w:r w:rsidR="000B2610" w:rsidRPr="00FC2879">
        <w:rPr>
          <w:lang w:val="en-GB"/>
        </w:rPr>
        <w:t>անհամապատասխանությունների</w:t>
      </w:r>
      <w:r w:rsidR="00520033" w:rsidRPr="00FC2879">
        <w:rPr>
          <w:lang w:val="af-ZA"/>
        </w:rPr>
        <w:t xml:space="preserve"> </w:t>
      </w:r>
      <w:r w:rsidR="00520033" w:rsidRPr="00FC2879">
        <w:t>միասին</w:t>
      </w:r>
      <w:r w:rsidR="00520033" w:rsidRPr="00FC2879">
        <w:rPr>
          <w:lang w:val="af-ZA"/>
        </w:rPr>
        <w:t xml:space="preserve"> </w:t>
      </w:r>
      <w:r w:rsidR="00520033" w:rsidRPr="00FC2879">
        <w:t>վերցրած</w:t>
      </w:r>
      <w:r w:rsidR="00520033" w:rsidRPr="00FC2879">
        <w:rPr>
          <w:lang w:val="af-ZA"/>
        </w:rPr>
        <w:t xml:space="preserve"> </w:t>
      </w:r>
      <w:r w:rsidR="00520033" w:rsidRPr="00FC2879">
        <w:t>էականությունը</w:t>
      </w:r>
      <w:r w:rsidR="00520033" w:rsidRPr="00FC2879">
        <w:rPr>
          <w:lang w:val="af-ZA"/>
        </w:rPr>
        <w:t xml:space="preserve">: </w:t>
      </w:r>
    </w:p>
    <w:p w:rsidR="00520033" w:rsidRPr="00FC2879" w:rsidRDefault="000B2610" w:rsidP="00520033">
      <w:pPr>
        <w:rPr>
          <w:lang w:val="af-ZA"/>
        </w:rPr>
      </w:pPr>
      <w:r w:rsidRPr="00FC2879">
        <w:rPr>
          <w:lang w:val="en-GB"/>
        </w:rPr>
        <w:t>Անհամապատասխանությունների</w:t>
      </w:r>
      <w:r w:rsidR="00520033" w:rsidRPr="00FC2879">
        <w:rPr>
          <w:lang w:val="af-ZA"/>
        </w:rPr>
        <w:t xml:space="preserve"> </w:t>
      </w:r>
      <w:r w:rsidR="00520033" w:rsidRPr="00FC2879">
        <w:t>նվազագույն</w:t>
      </w:r>
      <w:r w:rsidR="00520033" w:rsidRPr="00FC2879">
        <w:rPr>
          <w:lang w:val="af-ZA"/>
        </w:rPr>
        <w:t xml:space="preserve"> </w:t>
      </w:r>
      <w:r w:rsidR="00520033" w:rsidRPr="00FC2879">
        <w:t>շեմից</w:t>
      </w:r>
      <w:r w:rsidR="00520033" w:rsidRPr="00FC2879">
        <w:rPr>
          <w:lang w:val="af-ZA"/>
        </w:rPr>
        <w:t xml:space="preserve"> </w:t>
      </w:r>
      <w:r w:rsidR="00520033" w:rsidRPr="00FC2879">
        <w:t>փոքր</w:t>
      </w:r>
      <w:r w:rsidR="00520033" w:rsidRPr="00FC2879">
        <w:rPr>
          <w:lang w:val="af-ZA"/>
        </w:rPr>
        <w:t xml:space="preserve"> </w:t>
      </w:r>
      <w:r w:rsidR="001F5812">
        <w:rPr>
          <w:lang w:val="ru-RU"/>
        </w:rPr>
        <w:t>անհամապատասխանությունները</w:t>
      </w:r>
      <w:r w:rsidR="00520033" w:rsidRPr="00FC2879">
        <w:rPr>
          <w:lang w:val="af-ZA"/>
        </w:rPr>
        <w:t xml:space="preserve"> </w:t>
      </w:r>
      <w:r w:rsidR="00520033" w:rsidRPr="00FC2879">
        <w:t>համարվում</w:t>
      </w:r>
      <w:r w:rsidR="00520033" w:rsidRPr="00FC2879">
        <w:rPr>
          <w:lang w:val="af-ZA"/>
        </w:rPr>
        <w:t xml:space="preserve"> </w:t>
      </w:r>
      <w:r w:rsidR="00520033" w:rsidRPr="00FC2879">
        <w:t>են</w:t>
      </w:r>
      <w:r w:rsidR="00520033" w:rsidRPr="00FC2879">
        <w:rPr>
          <w:lang w:val="af-ZA"/>
        </w:rPr>
        <w:t xml:space="preserve"> </w:t>
      </w:r>
      <w:r w:rsidR="00520033" w:rsidRPr="00FC2879">
        <w:t>աննշան</w:t>
      </w:r>
      <w:r w:rsidR="00520033" w:rsidRPr="00FC2879">
        <w:rPr>
          <w:lang w:val="af-ZA"/>
        </w:rPr>
        <w:t xml:space="preserve"> </w:t>
      </w:r>
      <w:r w:rsidR="00520033" w:rsidRPr="00FC2879">
        <w:t>և</w:t>
      </w:r>
      <w:r w:rsidR="00520033" w:rsidRPr="00FC2879">
        <w:rPr>
          <w:lang w:val="af-ZA"/>
        </w:rPr>
        <w:t xml:space="preserve"> </w:t>
      </w:r>
      <w:r w:rsidR="00520033" w:rsidRPr="00FC2879">
        <w:t>չեն</w:t>
      </w:r>
      <w:r w:rsidR="00520033" w:rsidRPr="00FC2879">
        <w:rPr>
          <w:lang w:val="af-ZA"/>
        </w:rPr>
        <w:t xml:space="preserve"> </w:t>
      </w:r>
      <w:r w:rsidR="00520033" w:rsidRPr="00FC2879">
        <w:t>կուտակվում</w:t>
      </w:r>
      <w:r w:rsidR="00520033" w:rsidRPr="00FC2879">
        <w:rPr>
          <w:lang w:val="af-ZA"/>
        </w:rPr>
        <w:t xml:space="preserve"> </w:t>
      </w:r>
      <w:r w:rsidR="00520033" w:rsidRPr="00FC2879">
        <w:t>առաջադրանքի</w:t>
      </w:r>
      <w:r w:rsidR="00520033" w:rsidRPr="00FC2879">
        <w:rPr>
          <w:lang w:val="af-ZA"/>
        </w:rPr>
        <w:t xml:space="preserve"> </w:t>
      </w:r>
      <w:r w:rsidR="00520033" w:rsidRPr="00FC2879">
        <w:t>ընթացքում</w:t>
      </w:r>
      <w:r w:rsidR="00520033" w:rsidRPr="00FC2879">
        <w:rPr>
          <w:lang w:val="af-ZA"/>
        </w:rPr>
        <w:t xml:space="preserve">: </w:t>
      </w:r>
      <w:r w:rsidR="00520033" w:rsidRPr="00FC2879">
        <w:t>Այս</w:t>
      </w:r>
      <w:r w:rsidR="00520033" w:rsidRPr="00FC2879">
        <w:rPr>
          <w:lang w:val="af-ZA"/>
        </w:rPr>
        <w:t xml:space="preserve"> </w:t>
      </w:r>
      <w:r w:rsidR="00520033" w:rsidRPr="00FC2879">
        <w:t>դեպքում</w:t>
      </w:r>
      <w:r w:rsidR="00520033" w:rsidRPr="00FC2879">
        <w:rPr>
          <w:lang w:val="af-ZA"/>
        </w:rPr>
        <w:t xml:space="preserve"> </w:t>
      </w:r>
      <w:r w:rsidR="00520033" w:rsidRPr="00FC2879">
        <w:t>աննշան</w:t>
      </w:r>
      <w:r w:rsidR="00520033" w:rsidRPr="00FC2879">
        <w:rPr>
          <w:lang w:val="af-ZA"/>
        </w:rPr>
        <w:t xml:space="preserve"> </w:t>
      </w:r>
      <w:r w:rsidR="00520033" w:rsidRPr="00FC2879">
        <w:t>և</w:t>
      </w:r>
      <w:r w:rsidR="00520033" w:rsidRPr="00FC2879">
        <w:rPr>
          <w:lang w:val="af-ZA"/>
        </w:rPr>
        <w:t xml:space="preserve"> </w:t>
      </w:r>
      <w:r w:rsidR="00520033" w:rsidRPr="00FC2879">
        <w:t>ոչ</w:t>
      </w:r>
      <w:r w:rsidR="00520033" w:rsidRPr="00FC2879">
        <w:rPr>
          <w:lang w:val="af-ZA"/>
        </w:rPr>
        <w:t xml:space="preserve"> </w:t>
      </w:r>
      <w:r w:rsidR="00520033" w:rsidRPr="00FC2879">
        <w:t>էական</w:t>
      </w:r>
      <w:r w:rsidR="00520033" w:rsidRPr="00FC2879">
        <w:rPr>
          <w:lang w:val="af-ZA"/>
        </w:rPr>
        <w:t xml:space="preserve"> </w:t>
      </w:r>
      <w:r w:rsidR="00520033" w:rsidRPr="00FC2879">
        <w:t>տերմինները</w:t>
      </w:r>
      <w:r w:rsidR="00520033" w:rsidRPr="00FC2879">
        <w:rPr>
          <w:lang w:val="af-ZA"/>
        </w:rPr>
        <w:t xml:space="preserve"> </w:t>
      </w:r>
      <w:r w:rsidR="00520033" w:rsidRPr="00FC2879">
        <w:t>հավասարազօր</w:t>
      </w:r>
      <w:r w:rsidR="00520033" w:rsidRPr="00FC2879">
        <w:rPr>
          <w:lang w:val="af-ZA"/>
        </w:rPr>
        <w:t xml:space="preserve"> </w:t>
      </w:r>
      <w:r w:rsidR="00520033" w:rsidRPr="00FC2879">
        <w:t>չեն</w:t>
      </w:r>
      <w:r w:rsidR="00520033" w:rsidRPr="00FC2879">
        <w:rPr>
          <w:lang w:val="af-ZA"/>
        </w:rPr>
        <w:t xml:space="preserve">: </w:t>
      </w:r>
      <w:r w:rsidR="00520033" w:rsidRPr="00FC2879">
        <w:t>Աննշան</w:t>
      </w:r>
      <w:r w:rsidR="00520033" w:rsidRPr="00FC2879">
        <w:rPr>
          <w:lang w:val="af-ZA"/>
        </w:rPr>
        <w:t xml:space="preserve"> </w:t>
      </w:r>
      <w:r w:rsidR="00520033" w:rsidRPr="00FC2879">
        <w:t>են</w:t>
      </w:r>
      <w:r w:rsidR="00520033" w:rsidRPr="00FC2879">
        <w:rPr>
          <w:lang w:val="af-ZA"/>
        </w:rPr>
        <w:t xml:space="preserve"> </w:t>
      </w:r>
      <w:r w:rsidR="00520033" w:rsidRPr="00FC2879">
        <w:t>համարվում</w:t>
      </w:r>
      <w:r w:rsidR="00520033" w:rsidRPr="00FC2879">
        <w:rPr>
          <w:lang w:val="af-ZA"/>
        </w:rPr>
        <w:t xml:space="preserve"> </w:t>
      </w:r>
      <w:r w:rsidR="00520033" w:rsidRPr="00FC2879">
        <w:t>այն</w:t>
      </w:r>
      <w:r w:rsidR="00520033" w:rsidRPr="00FC2879">
        <w:rPr>
          <w:lang w:val="af-ZA"/>
        </w:rPr>
        <w:t xml:space="preserve"> </w:t>
      </w:r>
      <w:r w:rsidRPr="00FC2879">
        <w:rPr>
          <w:lang w:val="en-GB"/>
        </w:rPr>
        <w:t>անհամապատասխանություններ</w:t>
      </w:r>
      <w:r w:rsidR="00520033" w:rsidRPr="00FC2879">
        <w:t>ը</w:t>
      </w:r>
      <w:r w:rsidR="00520033" w:rsidRPr="00FC2879">
        <w:rPr>
          <w:lang w:val="af-ZA"/>
        </w:rPr>
        <w:t xml:space="preserve">, </w:t>
      </w:r>
      <w:r w:rsidR="00520033" w:rsidRPr="00FC2879">
        <w:t>որոնք</w:t>
      </w:r>
      <w:r w:rsidR="00520033" w:rsidRPr="00FC2879">
        <w:rPr>
          <w:lang w:val="af-ZA"/>
        </w:rPr>
        <w:t xml:space="preserve"> </w:t>
      </w:r>
      <w:r w:rsidR="00520033" w:rsidRPr="00FC2879">
        <w:t>բավականաչափ</w:t>
      </w:r>
      <w:r w:rsidR="00520033" w:rsidRPr="00FC2879">
        <w:rPr>
          <w:lang w:val="af-ZA"/>
        </w:rPr>
        <w:t xml:space="preserve"> </w:t>
      </w:r>
      <w:r w:rsidR="00520033" w:rsidRPr="00FC2879">
        <w:t>փոքր</w:t>
      </w:r>
      <w:r w:rsidR="00520033" w:rsidRPr="00FC2879">
        <w:rPr>
          <w:lang w:val="af-ZA"/>
        </w:rPr>
        <w:t xml:space="preserve"> </w:t>
      </w:r>
      <w:r w:rsidR="00520033" w:rsidRPr="00FC2879">
        <w:t>են՝</w:t>
      </w:r>
      <w:r w:rsidR="00520033" w:rsidRPr="00FC2879">
        <w:rPr>
          <w:lang w:val="af-ZA"/>
        </w:rPr>
        <w:t xml:space="preserve"> </w:t>
      </w:r>
      <w:r w:rsidR="00520033" w:rsidRPr="00FC2879">
        <w:t>ի</w:t>
      </w:r>
      <w:r w:rsidR="00520033" w:rsidRPr="00FC2879">
        <w:rPr>
          <w:lang w:val="af-ZA"/>
        </w:rPr>
        <w:t xml:space="preserve"> </w:t>
      </w:r>
      <w:r w:rsidR="00520033" w:rsidRPr="00FC2879">
        <w:t>համեմատություն</w:t>
      </w:r>
      <w:r w:rsidR="00520033" w:rsidRPr="00FC2879">
        <w:rPr>
          <w:lang w:val="af-ZA"/>
        </w:rPr>
        <w:t xml:space="preserve"> </w:t>
      </w:r>
      <w:r w:rsidR="00520033" w:rsidRPr="00FC2879">
        <w:t>էականության</w:t>
      </w:r>
      <w:r w:rsidR="00520033" w:rsidRPr="00FC2879">
        <w:rPr>
          <w:lang w:val="af-ZA"/>
        </w:rPr>
        <w:t xml:space="preserve"> </w:t>
      </w:r>
      <w:r w:rsidR="00520033" w:rsidRPr="00FC2879">
        <w:t>ընդհանուր</w:t>
      </w:r>
      <w:r w:rsidR="00520033" w:rsidRPr="00FC2879">
        <w:rPr>
          <w:lang w:val="af-ZA"/>
        </w:rPr>
        <w:t xml:space="preserve"> </w:t>
      </w:r>
      <w:r w:rsidR="00520033" w:rsidRPr="00FC2879">
        <w:t>շեմի</w:t>
      </w:r>
      <w:r w:rsidR="00520033" w:rsidRPr="00FC2879">
        <w:rPr>
          <w:lang w:val="af-ZA"/>
        </w:rPr>
        <w:t xml:space="preserve">: </w:t>
      </w:r>
      <w:r w:rsidR="00520033" w:rsidRPr="00FC2879">
        <w:t>Աննշան</w:t>
      </w:r>
      <w:r w:rsidR="00520033" w:rsidRPr="00FC2879">
        <w:rPr>
          <w:lang w:val="af-ZA"/>
        </w:rPr>
        <w:t xml:space="preserve"> </w:t>
      </w:r>
      <w:r w:rsidRPr="00FC2879">
        <w:rPr>
          <w:lang w:val="en-GB"/>
        </w:rPr>
        <w:lastRenderedPageBreak/>
        <w:t>անհամապատասխանությունների</w:t>
      </w:r>
      <w:r w:rsidR="00520033" w:rsidRPr="00FC2879">
        <w:rPr>
          <w:lang w:val="af-ZA"/>
        </w:rPr>
        <w:t xml:space="preserve"> </w:t>
      </w:r>
      <w:r w:rsidR="00520033" w:rsidRPr="00FC2879">
        <w:t>նվազագույն</w:t>
      </w:r>
      <w:r w:rsidR="00520033" w:rsidRPr="00FC2879">
        <w:rPr>
          <w:lang w:val="af-ZA"/>
        </w:rPr>
        <w:t xml:space="preserve"> </w:t>
      </w:r>
      <w:r w:rsidR="00520033" w:rsidRPr="00FC2879">
        <w:t>շեմը</w:t>
      </w:r>
      <w:r w:rsidR="00520033" w:rsidRPr="00FC2879">
        <w:rPr>
          <w:lang w:val="af-ZA"/>
        </w:rPr>
        <w:t xml:space="preserve"> </w:t>
      </w:r>
      <w:r w:rsidR="00520033" w:rsidRPr="00FC2879">
        <w:t>հաշվարկվում</w:t>
      </w:r>
      <w:r w:rsidR="00520033" w:rsidRPr="00FC2879">
        <w:rPr>
          <w:lang w:val="af-ZA"/>
        </w:rPr>
        <w:t xml:space="preserve"> </w:t>
      </w:r>
      <w:r w:rsidR="00520033" w:rsidRPr="00FC2879">
        <w:t>է</w:t>
      </w:r>
      <w:r w:rsidR="00520033" w:rsidRPr="00FC2879">
        <w:rPr>
          <w:lang w:val="af-ZA"/>
        </w:rPr>
        <w:t xml:space="preserve"> </w:t>
      </w:r>
      <w:r w:rsidR="00520033" w:rsidRPr="00FC2879">
        <w:t>էականության</w:t>
      </w:r>
      <w:r w:rsidR="00520033" w:rsidRPr="00FC2879">
        <w:rPr>
          <w:lang w:val="af-ZA"/>
        </w:rPr>
        <w:t xml:space="preserve"> </w:t>
      </w:r>
      <w:r w:rsidR="00520033" w:rsidRPr="00FC2879">
        <w:t>ընդհանուր</w:t>
      </w:r>
      <w:r w:rsidR="00520033" w:rsidRPr="00FC2879">
        <w:rPr>
          <w:lang w:val="af-ZA"/>
        </w:rPr>
        <w:t xml:space="preserve"> </w:t>
      </w:r>
      <w:r w:rsidR="00520033" w:rsidRPr="00FC2879">
        <w:t>շեմի</w:t>
      </w:r>
      <w:r w:rsidR="00520033" w:rsidRPr="00FC2879">
        <w:rPr>
          <w:lang w:val="af-ZA"/>
        </w:rPr>
        <w:t xml:space="preserve"> 3-</w:t>
      </w:r>
      <w:r w:rsidR="00520033" w:rsidRPr="00FC2879">
        <w:t>ից</w:t>
      </w:r>
      <w:r w:rsidR="00520033" w:rsidRPr="00FC2879">
        <w:rPr>
          <w:lang w:val="af-ZA"/>
        </w:rPr>
        <w:t xml:space="preserve"> 5 </w:t>
      </w:r>
      <w:r w:rsidR="00520033" w:rsidRPr="00FC2879">
        <w:t>տոկոս</w:t>
      </w:r>
      <w:r w:rsidR="00520033" w:rsidRPr="00FC2879">
        <w:rPr>
          <w:lang w:val="af-ZA"/>
        </w:rPr>
        <w:t xml:space="preserve"> </w:t>
      </w:r>
      <w:r w:rsidR="00520033" w:rsidRPr="00FC2879">
        <w:t>միջակայքում</w:t>
      </w:r>
      <w:r w:rsidR="00520033" w:rsidRPr="00FC2879">
        <w:rPr>
          <w:lang w:val="af-ZA"/>
        </w:rPr>
        <w:t xml:space="preserve">: </w:t>
      </w:r>
      <w:r w:rsidR="00520033" w:rsidRPr="00FC2879">
        <w:t>Էականության</w:t>
      </w:r>
      <w:r w:rsidR="00520033" w:rsidRPr="00FC2879">
        <w:rPr>
          <w:lang w:val="af-ZA"/>
        </w:rPr>
        <w:t xml:space="preserve"> </w:t>
      </w:r>
      <w:r w:rsidR="00520033" w:rsidRPr="00FC2879">
        <w:t>հատուկ</w:t>
      </w:r>
      <w:r w:rsidR="00520033" w:rsidRPr="00FC2879">
        <w:rPr>
          <w:lang w:val="af-ZA"/>
        </w:rPr>
        <w:t xml:space="preserve"> </w:t>
      </w:r>
      <w:r w:rsidR="00520033" w:rsidRPr="00FC2879">
        <w:t>շեմը</w:t>
      </w:r>
      <w:r w:rsidR="00520033" w:rsidRPr="00FC2879">
        <w:rPr>
          <w:lang w:val="af-ZA"/>
        </w:rPr>
        <w:t xml:space="preserve"> </w:t>
      </w:r>
      <w:r w:rsidR="00520033" w:rsidRPr="00FC2879">
        <w:t>որոշելիս</w:t>
      </w:r>
      <w:r w:rsidR="00520033" w:rsidRPr="00FC2879">
        <w:rPr>
          <w:lang w:val="af-ZA"/>
        </w:rPr>
        <w:t xml:space="preserve"> </w:t>
      </w:r>
      <w:r w:rsidR="00520033" w:rsidRPr="00FC2879">
        <w:t>հաշվի</w:t>
      </w:r>
      <w:r w:rsidR="00520033" w:rsidRPr="00FC2879">
        <w:rPr>
          <w:lang w:val="af-ZA"/>
        </w:rPr>
        <w:t xml:space="preserve"> </w:t>
      </w:r>
      <w:r w:rsidR="00520033" w:rsidRPr="00FC2879">
        <w:t>առնված</w:t>
      </w:r>
      <w:r w:rsidR="00520033" w:rsidRPr="00FC2879">
        <w:rPr>
          <w:lang w:val="af-ZA"/>
        </w:rPr>
        <w:t xml:space="preserve"> </w:t>
      </w:r>
      <w:r w:rsidR="00520033" w:rsidRPr="00FC2879">
        <w:t>գործոնները</w:t>
      </w:r>
      <w:r w:rsidR="00520033" w:rsidRPr="00FC2879">
        <w:rPr>
          <w:lang w:val="af-ZA"/>
        </w:rPr>
        <w:t xml:space="preserve"> </w:t>
      </w:r>
      <w:r w:rsidR="00520033" w:rsidRPr="00FC2879">
        <w:t>հաշվի</w:t>
      </w:r>
      <w:r w:rsidR="00520033" w:rsidRPr="00FC2879">
        <w:rPr>
          <w:lang w:val="af-ZA"/>
        </w:rPr>
        <w:t xml:space="preserve"> </w:t>
      </w:r>
      <w:r w:rsidR="00520033" w:rsidRPr="00FC2879">
        <w:t>են</w:t>
      </w:r>
      <w:r w:rsidR="00520033" w:rsidRPr="00FC2879">
        <w:rPr>
          <w:lang w:val="af-ZA"/>
        </w:rPr>
        <w:t xml:space="preserve"> </w:t>
      </w:r>
      <w:r w:rsidR="00520033" w:rsidRPr="00FC2879">
        <w:t>առնվում</w:t>
      </w:r>
      <w:r w:rsidR="00520033" w:rsidRPr="00FC2879">
        <w:rPr>
          <w:lang w:val="af-ZA"/>
        </w:rPr>
        <w:t xml:space="preserve"> </w:t>
      </w:r>
      <w:r w:rsidR="00520033" w:rsidRPr="00FC2879">
        <w:t>նաև</w:t>
      </w:r>
      <w:r w:rsidR="00520033" w:rsidRPr="00FC2879">
        <w:rPr>
          <w:lang w:val="af-ZA"/>
        </w:rPr>
        <w:t xml:space="preserve"> </w:t>
      </w:r>
      <w:r w:rsidRPr="00FC2879">
        <w:rPr>
          <w:lang w:val="en-GB"/>
        </w:rPr>
        <w:t>անհամապատասխանությունների</w:t>
      </w:r>
      <w:r w:rsidR="00520033" w:rsidRPr="00FC2879">
        <w:rPr>
          <w:lang w:val="af-ZA"/>
        </w:rPr>
        <w:t xml:space="preserve"> </w:t>
      </w:r>
      <w:r w:rsidR="00520033" w:rsidRPr="00FC2879">
        <w:t>նվազագույն</w:t>
      </w:r>
      <w:r w:rsidR="00520033" w:rsidRPr="00FC2879">
        <w:rPr>
          <w:lang w:val="af-ZA"/>
        </w:rPr>
        <w:t xml:space="preserve"> </w:t>
      </w:r>
      <w:r w:rsidR="00520033" w:rsidRPr="00FC2879">
        <w:t>շե</w:t>
      </w:r>
      <w:r w:rsidR="00F12E73">
        <w:t>մ</w:t>
      </w:r>
      <w:r w:rsidR="00520033" w:rsidRPr="00FC2879">
        <w:t>ի</w:t>
      </w:r>
      <w:r w:rsidR="00520033" w:rsidRPr="00FC2879">
        <w:rPr>
          <w:lang w:val="af-ZA"/>
        </w:rPr>
        <w:t xml:space="preserve"> </w:t>
      </w:r>
      <w:r w:rsidR="00520033" w:rsidRPr="00FC2879">
        <w:t>տոկոսի</w:t>
      </w:r>
      <w:r w:rsidR="00520033" w:rsidRPr="00FC2879">
        <w:rPr>
          <w:lang w:val="af-ZA"/>
        </w:rPr>
        <w:t xml:space="preserve"> </w:t>
      </w:r>
      <w:r w:rsidR="00520033" w:rsidRPr="00FC2879">
        <w:t>ընտրության</w:t>
      </w:r>
      <w:r w:rsidR="00520033" w:rsidRPr="00FC2879">
        <w:rPr>
          <w:lang w:val="af-ZA"/>
        </w:rPr>
        <w:t xml:space="preserve"> </w:t>
      </w:r>
      <w:r w:rsidR="00520033" w:rsidRPr="00FC2879">
        <w:t>ժամանակ</w:t>
      </w:r>
      <w:r w:rsidR="00520033" w:rsidRPr="00FC2879">
        <w:rPr>
          <w:lang w:val="af-ZA"/>
        </w:rPr>
        <w:t>:</w:t>
      </w:r>
    </w:p>
    <w:p w:rsidR="00520033" w:rsidRPr="00FC2879" w:rsidRDefault="00520033" w:rsidP="00651EC6">
      <w:pPr>
        <w:pStyle w:val="Heading2"/>
      </w:pPr>
      <w:bookmarkStart w:id="47" w:name="_Toc391906181"/>
      <w:bookmarkStart w:id="48" w:name="_Toc37078798"/>
      <w:r w:rsidRPr="00FC2879">
        <w:t xml:space="preserve">Էականության ընդհանուր շեմի, հատուկ շեմի և </w:t>
      </w:r>
      <w:r w:rsidR="000B2610" w:rsidRPr="00FC2879">
        <w:rPr>
          <w:lang w:val="en-GB"/>
        </w:rPr>
        <w:t>անհամապատասխանությունների</w:t>
      </w:r>
      <w:r w:rsidRPr="00FC2879">
        <w:t xml:space="preserve"> նվազագույն շեմի վերանայում</w:t>
      </w:r>
      <w:bookmarkEnd w:id="47"/>
      <w:bookmarkEnd w:id="48"/>
    </w:p>
    <w:p w:rsidR="00520033" w:rsidRPr="00FC2879" w:rsidRDefault="00520033" w:rsidP="00520033">
      <w:pPr>
        <w:rPr>
          <w:lang w:val="af-ZA"/>
        </w:rPr>
      </w:pPr>
      <w:r w:rsidRPr="00FC2879">
        <w:t>Առաջադրանքի</w:t>
      </w:r>
      <w:r w:rsidRPr="00FC2879">
        <w:rPr>
          <w:lang w:val="af-ZA"/>
        </w:rPr>
        <w:t xml:space="preserve"> </w:t>
      </w:r>
      <w:r w:rsidRPr="00FC2879">
        <w:t>ընթացքում</w:t>
      </w:r>
      <w:r w:rsidRPr="00FC2879">
        <w:rPr>
          <w:lang w:val="af-ZA"/>
        </w:rPr>
        <w:t xml:space="preserve"> </w:t>
      </w:r>
      <w:r w:rsidRPr="00FC2879">
        <w:t>էականության</w:t>
      </w:r>
      <w:r w:rsidRPr="00FC2879">
        <w:rPr>
          <w:lang w:val="af-ZA"/>
        </w:rPr>
        <w:t xml:space="preserve"> </w:t>
      </w:r>
      <w:r w:rsidRPr="00FC2879">
        <w:t>ընդհանուր</w:t>
      </w:r>
      <w:r w:rsidRPr="00FC2879">
        <w:rPr>
          <w:lang w:val="af-ZA"/>
        </w:rPr>
        <w:t xml:space="preserve"> </w:t>
      </w:r>
      <w:r w:rsidRPr="00FC2879">
        <w:t>շեմը</w:t>
      </w:r>
      <w:r w:rsidRPr="00FC2879">
        <w:rPr>
          <w:lang w:val="af-ZA"/>
        </w:rPr>
        <w:t xml:space="preserve"> </w:t>
      </w:r>
      <w:r w:rsidRPr="00FC2879">
        <w:t>կարող</w:t>
      </w:r>
      <w:r w:rsidRPr="00FC2879">
        <w:rPr>
          <w:lang w:val="af-ZA"/>
        </w:rPr>
        <w:t xml:space="preserve"> </w:t>
      </w:r>
      <w:r w:rsidRPr="00FC2879">
        <w:t>է</w:t>
      </w:r>
      <w:r w:rsidRPr="00FC2879">
        <w:rPr>
          <w:lang w:val="af-ZA"/>
        </w:rPr>
        <w:t xml:space="preserve"> </w:t>
      </w:r>
      <w:r w:rsidRPr="00FC2879">
        <w:t>վերանայվել</w:t>
      </w:r>
      <w:r w:rsidRPr="00FC2879">
        <w:rPr>
          <w:lang w:val="af-ZA"/>
        </w:rPr>
        <w:t xml:space="preserve"> </w:t>
      </w:r>
      <w:r w:rsidRPr="00FC2879">
        <w:t>հաշվի</w:t>
      </w:r>
      <w:r w:rsidRPr="00FC2879">
        <w:rPr>
          <w:lang w:val="af-ZA"/>
        </w:rPr>
        <w:t xml:space="preserve"> </w:t>
      </w:r>
      <w:r w:rsidRPr="00FC2879">
        <w:t>առնելով</w:t>
      </w:r>
      <w:r w:rsidRPr="00FC2879">
        <w:rPr>
          <w:lang w:val="af-ZA"/>
        </w:rPr>
        <w:t xml:space="preserve"> </w:t>
      </w:r>
      <w:r w:rsidRPr="00FC2879">
        <w:t>ներքոնշյալը՝</w:t>
      </w:r>
    </w:p>
    <w:p w:rsidR="00520033" w:rsidRPr="00FC2879" w:rsidRDefault="00520033" w:rsidP="004D24A7">
      <w:pPr>
        <w:pStyle w:val="ListParagraph"/>
        <w:numPr>
          <w:ilvl w:val="0"/>
          <w:numId w:val="12"/>
        </w:numPr>
        <w:rPr>
          <w:lang w:val="af-ZA"/>
        </w:rPr>
      </w:pPr>
      <w:proofErr w:type="gramStart"/>
      <w:r w:rsidRPr="00FC2879">
        <w:t>հանգամանքների</w:t>
      </w:r>
      <w:proofErr w:type="gramEnd"/>
      <w:r w:rsidRPr="00FC2879">
        <w:rPr>
          <w:lang w:val="af-ZA"/>
        </w:rPr>
        <w:t xml:space="preserve"> </w:t>
      </w:r>
      <w:r w:rsidRPr="00FC2879">
        <w:t>էական</w:t>
      </w:r>
      <w:r w:rsidRPr="00FC2879">
        <w:rPr>
          <w:lang w:val="af-ZA"/>
        </w:rPr>
        <w:t xml:space="preserve"> </w:t>
      </w:r>
      <w:r w:rsidRPr="00FC2879">
        <w:t>փոփոխություն</w:t>
      </w:r>
      <w:r w:rsidR="004C2B07" w:rsidRPr="00FC2879">
        <w:rPr>
          <w:lang w:val="af-ZA"/>
        </w:rPr>
        <w:t xml:space="preserve">, </w:t>
      </w:r>
      <w:r w:rsidR="004C2B07" w:rsidRPr="00FC2879">
        <w:t>որոնք</w:t>
      </w:r>
      <w:r w:rsidR="004C2B07" w:rsidRPr="00FC2879">
        <w:rPr>
          <w:lang w:val="af-ZA"/>
        </w:rPr>
        <w:t xml:space="preserve"> </w:t>
      </w:r>
      <w:r w:rsidR="004C2B07" w:rsidRPr="00FC2879">
        <w:t>առնչվում</w:t>
      </w:r>
      <w:r w:rsidR="004C2B07" w:rsidRPr="00FC2879">
        <w:rPr>
          <w:lang w:val="af-ZA"/>
        </w:rPr>
        <w:t xml:space="preserve"> </w:t>
      </w:r>
      <w:r w:rsidR="004C2B07" w:rsidRPr="00FC2879">
        <w:t>են</w:t>
      </w:r>
      <w:r w:rsidR="004C2B07" w:rsidRPr="00FC2879">
        <w:rPr>
          <w:lang w:val="af-ZA"/>
        </w:rPr>
        <w:t xml:space="preserve"> </w:t>
      </w:r>
      <w:r w:rsidR="005E6545">
        <w:t>հաշվեքննության</w:t>
      </w:r>
      <w:r w:rsidR="004C2B07" w:rsidRPr="00FC2879">
        <w:rPr>
          <w:lang w:val="af-ZA"/>
        </w:rPr>
        <w:t xml:space="preserve"> </w:t>
      </w:r>
      <w:r w:rsidR="004C2B07" w:rsidRPr="00FC2879">
        <w:t>ենթակա</w:t>
      </w:r>
      <w:r w:rsidR="004C2B07" w:rsidRPr="00FC2879">
        <w:rPr>
          <w:lang w:val="af-ZA"/>
        </w:rPr>
        <w:t xml:space="preserve"> </w:t>
      </w:r>
      <w:r w:rsidR="004C2B07" w:rsidRPr="00FC2879">
        <w:t>մարմնի</w:t>
      </w:r>
      <w:r w:rsidR="004C2B07" w:rsidRPr="00FC2879">
        <w:rPr>
          <w:lang w:val="af-ZA"/>
        </w:rPr>
        <w:t xml:space="preserve"> </w:t>
      </w:r>
      <w:r w:rsidR="004C2B07" w:rsidRPr="00FC2879">
        <w:t>կողմից</w:t>
      </w:r>
      <w:r w:rsidR="004C2B07" w:rsidRPr="00FC2879">
        <w:rPr>
          <w:lang w:val="af-ZA"/>
        </w:rPr>
        <w:t xml:space="preserve"> </w:t>
      </w:r>
      <w:r w:rsidR="004C2B07" w:rsidRPr="00FC2879">
        <w:t>իրականացվող</w:t>
      </w:r>
      <w:r w:rsidR="004C2B07" w:rsidRPr="00FC2879">
        <w:rPr>
          <w:lang w:val="af-ZA"/>
        </w:rPr>
        <w:t xml:space="preserve"> </w:t>
      </w:r>
      <w:r w:rsidR="004C2B07" w:rsidRPr="00FC2879">
        <w:t>գնումների</w:t>
      </w:r>
      <w:r w:rsidR="004C2B07" w:rsidRPr="00FC2879">
        <w:rPr>
          <w:lang w:val="af-ZA"/>
        </w:rPr>
        <w:t xml:space="preserve"> </w:t>
      </w:r>
      <w:r w:rsidR="004C2B07" w:rsidRPr="00FC2879">
        <w:t>գործընթացին</w:t>
      </w:r>
      <w:r w:rsidRPr="00FC2879">
        <w:rPr>
          <w:lang w:val="af-ZA"/>
        </w:rPr>
        <w:t>.</w:t>
      </w:r>
    </w:p>
    <w:p w:rsidR="00520033" w:rsidRPr="00FC2879" w:rsidRDefault="005E6545" w:rsidP="004D24A7">
      <w:pPr>
        <w:pStyle w:val="ListParagraph"/>
        <w:numPr>
          <w:ilvl w:val="0"/>
          <w:numId w:val="12"/>
        </w:numPr>
        <w:rPr>
          <w:lang w:val="af-ZA"/>
        </w:rPr>
      </w:pPr>
      <w:r>
        <w:t>հաշվեքննության</w:t>
      </w:r>
      <w:r w:rsidR="00520033" w:rsidRPr="00FC2879">
        <w:rPr>
          <w:lang w:val="af-ZA"/>
        </w:rPr>
        <w:t xml:space="preserve"> </w:t>
      </w:r>
      <w:r w:rsidR="00520033" w:rsidRPr="00FC2879">
        <w:t>ենթակա</w:t>
      </w:r>
      <w:r w:rsidR="00520033" w:rsidRPr="00FC2879">
        <w:rPr>
          <w:lang w:val="af-ZA"/>
        </w:rPr>
        <w:t xml:space="preserve"> </w:t>
      </w:r>
      <w:r w:rsidR="00520033" w:rsidRPr="00FC2879">
        <w:t>մարմնի</w:t>
      </w:r>
      <w:r w:rsidR="00520033" w:rsidRPr="00FC2879">
        <w:rPr>
          <w:lang w:val="af-ZA"/>
        </w:rPr>
        <w:t xml:space="preserve"> </w:t>
      </w:r>
      <w:r w:rsidR="00520033" w:rsidRPr="00FC2879">
        <w:t>վերաբերյալ</w:t>
      </w:r>
      <w:r w:rsidR="00520033" w:rsidRPr="00FC2879">
        <w:rPr>
          <w:lang w:val="af-ZA"/>
        </w:rPr>
        <w:t xml:space="preserve"> </w:t>
      </w:r>
      <w:r>
        <w:t>հաշվեքննողի</w:t>
      </w:r>
      <w:r w:rsidR="00520033" w:rsidRPr="00FC2879">
        <w:rPr>
          <w:lang w:val="af-ZA"/>
        </w:rPr>
        <w:t xml:space="preserve"> </w:t>
      </w:r>
      <w:r w:rsidR="00520033" w:rsidRPr="00FC2879">
        <w:t>պատկերացումների</w:t>
      </w:r>
      <w:r w:rsidR="00520033" w:rsidRPr="00FC2879">
        <w:rPr>
          <w:lang w:val="af-ZA"/>
        </w:rPr>
        <w:t xml:space="preserve"> </w:t>
      </w:r>
      <w:r w:rsidR="00520033" w:rsidRPr="00FC2879">
        <w:t>էական</w:t>
      </w:r>
      <w:r w:rsidR="00520033" w:rsidRPr="00FC2879">
        <w:rPr>
          <w:lang w:val="af-ZA"/>
        </w:rPr>
        <w:t xml:space="preserve"> </w:t>
      </w:r>
      <w:r w:rsidR="00520033" w:rsidRPr="00FC2879">
        <w:t>փոփոխություն</w:t>
      </w:r>
      <w:r w:rsidR="00520033" w:rsidRPr="00FC2879">
        <w:rPr>
          <w:lang w:val="af-ZA"/>
        </w:rPr>
        <w:t>:</w:t>
      </w:r>
    </w:p>
    <w:p w:rsidR="00520033" w:rsidRPr="00FC2879" w:rsidRDefault="005E6545" w:rsidP="00520033">
      <w:pPr>
        <w:rPr>
          <w:lang w:val="af-ZA"/>
        </w:rPr>
      </w:pPr>
      <w:r>
        <w:t>Հաշվեքննողի</w:t>
      </w:r>
      <w:r w:rsidR="00520033" w:rsidRPr="00FC2879">
        <w:rPr>
          <w:lang w:val="af-ZA"/>
        </w:rPr>
        <w:t xml:space="preserve"> </w:t>
      </w:r>
      <w:r w:rsidR="00520033" w:rsidRPr="00FC2879">
        <w:t>կողմից</w:t>
      </w:r>
      <w:r w:rsidR="00520033" w:rsidRPr="00FC2879">
        <w:rPr>
          <w:lang w:val="af-ZA"/>
        </w:rPr>
        <w:t xml:space="preserve"> </w:t>
      </w:r>
      <w:r w:rsidR="00520033" w:rsidRPr="00FC2879">
        <w:t>էականության</w:t>
      </w:r>
      <w:r w:rsidR="00520033" w:rsidRPr="00FC2879">
        <w:rPr>
          <w:lang w:val="af-ZA"/>
        </w:rPr>
        <w:t xml:space="preserve"> </w:t>
      </w:r>
      <w:r w:rsidR="00520033" w:rsidRPr="00FC2879">
        <w:t>ընդհանուր</w:t>
      </w:r>
      <w:r w:rsidR="00520033" w:rsidRPr="00FC2879">
        <w:rPr>
          <w:lang w:val="af-ZA"/>
        </w:rPr>
        <w:t xml:space="preserve"> </w:t>
      </w:r>
      <w:r w:rsidR="00520033" w:rsidRPr="00FC2879">
        <w:t>շեմի</w:t>
      </w:r>
      <w:r w:rsidR="00520033" w:rsidRPr="00FC2879">
        <w:rPr>
          <w:lang w:val="af-ZA"/>
        </w:rPr>
        <w:t xml:space="preserve"> </w:t>
      </w:r>
      <w:r w:rsidR="00520033" w:rsidRPr="00FC2879">
        <w:t>փոփոխությունը</w:t>
      </w:r>
      <w:r w:rsidR="00520033" w:rsidRPr="00FC2879">
        <w:rPr>
          <w:lang w:val="af-ZA"/>
        </w:rPr>
        <w:t xml:space="preserve"> </w:t>
      </w:r>
      <w:r w:rsidR="00520033" w:rsidRPr="00FC2879">
        <w:t>հանգեցնում</w:t>
      </w:r>
      <w:r w:rsidR="00520033" w:rsidRPr="00FC2879">
        <w:rPr>
          <w:lang w:val="af-ZA"/>
        </w:rPr>
        <w:t xml:space="preserve"> </w:t>
      </w:r>
      <w:r w:rsidR="00520033" w:rsidRPr="00FC2879">
        <w:t>է</w:t>
      </w:r>
      <w:r w:rsidR="00520033" w:rsidRPr="00FC2879">
        <w:rPr>
          <w:lang w:val="af-ZA"/>
        </w:rPr>
        <w:t xml:space="preserve"> </w:t>
      </w:r>
      <w:r w:rsidR="00520033" w:rsidRPr="00FC2879">
        <w:t>նաև</w:t>
      </w:r>
      <w:r w:rsidR="00520033" w:rsidRPr="00FC2879">
        <w:rPr>
          <w:lang w:val="af-ZA"/>
        </w:rPr>
        <w:t xml:space="preserve"> </w:t>
      </w:r>
      <w:r w:rsidR="00520033" w:rsidRPr="00FC2879">
        <w:t>էականության</w:t>
      </w:r>
      <w:r w:rsidR="00520033" w:rsidRPr="00FC2879">
        <w:rPr>
          <w:lang w:val="af-ZA"/>
        </w:rPr>
        <w:t xml:space="preserve"> </w:t>
      </w:r>
      <w:r w:rsidR="000B2610" w:rsidRPr="00FC2879">
        <w:t>հատ</w:t>
      </w:r>
      <w:r w:rsidR="00520033" w:rsidRPr="00FC2879">
        <w:t>ո</w:t>
      </w:r>
      <w:r w:rsidR="000B2610" w:rsidRPr="00FC2879">
        <w:t>ւ</w:t>
      </w:r>
      <w:r w:rsidR="00520033" w:rsidRPr="00FC2879">
        <w:t>կ</w:t>
      </w:r>
      <w:r w:rsidR="00520033" w:rsidRPr="00FC2879">
        <w:rPr>
          <w:lang w:val="af-ZA"/>
        </w:rPr>
        <w:t xml:space="preserve"> </w:t>
      </w:r>
      <w:r w:rsidR="00520033" w:rsidRPr="00FC2879">
        <w:t>շեմի</w:t>
      </w:r>
      <w:r w:rsidR="00520033" w:rsidRPr="00FC2879">
        <w:rPr>
          <w:lang w:val="af-ZA"/>
        </w:rPr>
        <w:t xml:space="preserve"> </w:t>
      </w:r>
      <w:r w:rsidR="00520033" w:rsidRPr="00FC2879">
        <w:t>և</w:t>
      </w:r>
      <w:r w:rsidR="00520033" w:rsidRPr="00FC2879">
        <w:rPr>
          <w:lang w:val="af-ZA"/>
        </w:rPr>
        <w:t xml:space="preserve"> </w:t>
      </w:r>
      <w:r w:rsidR="004C2B07" w:rsidRPr="00FC2879">
        <w:rPr>
          <w:lang w:val="en-GB"/>
        </w:rPr>
        <w:t>անհամապատասխանությունների</w:t>
      </w:r>
      <w:r w:rsidR="00520033" w:rsidRPr="00FC2879">
        <w:rPr>
          <w:lang w:val="af-ZA"/>
        </w:rPr>
        <w:t xml:space="preserve"> </w:t>
      </w:r>
      <w:r w:rsidR="00520033" w:rsidRPr="00FC2879">
        <w:t>նվազագույն</w:t>
      </w:r>
      <w:r w:rsidR="00520033" w:rsidRPr="00FC2879">
        <w:rPr>
          <w:lang w:val="af-ZA"/>
        </w:rPr>
        <w:t xml:space="preserve"> </w:t>
      </w:r>
      <w:r w:rsidR="00520033" w:rsidRPr="00FC2879">
        <w:t>շեմի</w:t>
      </w:r>
      <w:r w:rsidR="00520033" w:rsidRPr="00FC2879">
        <w:rPr>
          <w:lang w:val="af-ZA"/>
        </w:rPr>
        <w:t xml:space="preserve"> </w:t>
      </w:r>
      <w:r w:rsidR="00520033" w:rsidRPr="00FC2879">
        <w:t>փոփոխություններին</w:t>
      </w:r>
      <w:r w:rsidR="00520033" w:rsidRPr="00FC2879">
        <w:rPr>
          <w:lang w:val="af-ZA"/>
        </w:rPr>
        <w:t xml:space="preserve">, </w:t>
      </w:r>
      <w:r w:rsidR="00520033" w:rsidRPr="00FC2879">
        <w:t>որը</w:t>
      </w:r>
      <w:r w:rsidR="00520033" w:rsidRPr="00FC2879">
        <w:rPr>
          <w:lang w:val="af-ZA"/>
        </w:rPr>
        <w:t xml:space="preserve"> </w:t>
      </w:r>
      <w:r w:rsidR="00520033" w:rsidRPr="00FC2879">
        <w:t>կարող</w:t>
      </w:r>
      <w:r w:rsidR="00520033" w:rsidRPr="00FC2879">
        <w:rPr>
          <w:lang w:val="af-ZA"/>
        </w:rPr>
        <w:t xml:space="preserve"> </w:t>
      </w:r>
      <w:r w:rsidR="00520033" w:rsidRPr="00FC2879">
        <w:t>է</w:t>
      </w:r>
      <w:r w:rsidR="00520033" w:rsidRPr="00FC2879">
        <w:rPr>
          <w:lang w:val="af-ZA"/>
        </w:rPr>
        <w:t xml:space="preserve"> </w:t>
      </w:r>
      <w:r w:rsidR="00520033" w:rsidRPr="00FC2879">
        <w:t>նաև</w:t>
      </w:r>
      <w:r w:rsidR="00520033" w:rsidRPr="00FC2879">
        <w:rPr>
          <w:lang w:val="af-ZA"/>
        </w:rPr>
        <w:t xml:space="preserve"> </w:t>
      </w:r>
      <w:r w:rsidR="00520033" w:rsidRPr="00FC2879">
        <w:t>ներառել</w:t>
      </w:r>
      <w:r w:rsidR="00520033" w:rsidRPr="00FC2879">
        <w:rPr>
          <w:lang w:val="af-ZA"/>
        </w:rPr>
        <w:t xml:space="preserve"> </w:t>
      </w:r>
      <w:r w:rsidR="00520033" w:rsidRPr="00FC2879">
        <w:t>կիրառված</w:t>
      </w:r>
      <w:r w:rsidR="00520033" w:rsidRPr="00FC2879">
        <w:rPr>
          <w:lang w:val="af-ZA"/>
        </w:rPr>
        <w:t xml:space="preserve"> </w:t>
      </w:r>
      <w:r w:rsidR="00520033" w:rsidRPr="00FC2879">
        <w:t>տոկոսների</w:t>
      </w:r>
      <w:r w:rsidR="00520033" w:rsidRPr="00FC2879">
        <w:rPr>
          <w:lang w:val="af-ZA"/>
        </w:rPr>
        <w:t xml:space="preserve"> </w:t>
      </w:r>
      <w:r w:rsidR="00520033" w:rsidRPr="00FC2879">
        <w:t>փոփոխություններ</w:t>
      </w:r>
      <w:r w:rsidR="00520033" w:rsidRPr="00FC2879">
        <w:rPr>
          <w:lang w:val="af-ZA"/>
        </w:rPr>
        <w:t xml:space="preserve">: </w:t>
      </w:r>
      <w:r w:rsidR="00520033" w:rsidRPr="00FC2879">
        <w:t>Նշված</w:t>
      </w:r>
      <w:r w:rsidR="00520033" w:rsidRPr="00FC2879">
        <w:rPr>
          <w:lang w:val="af-ZA"/>
        </w:rPr>
        <w:t xml:space="preserve"> </w:t>
      </w:r>
      <w:r w:rsidR="00520033" w:rsidRPr="00FC2879">
        <w:t>փոփոխությունները</w:t>
      </w:r>
      <w:r w:rsidR="00520033" w:rsidRPr="00FC2879">
        <w:rPr>
          <w:lang w:val="af-ZA"/>
        </w:rPr>
        <w:t xml:space="preserve"> </w:t>
      </w:r>
      <w:r w:rsidR="00520033" w:rsidRPr="00FC2879">
        <w:t>կարող</w:t>
      </w:r>
      <w:r w:rsidR="00520033" w:rsidRPr="00FC2879">
        <w:rPr>
          <w:lang w:val="af-ZA"/>
        </w:rPr>
        <w:t xml:space="preserve"> </w:t>
      </w:r>
      <w:r w:rsidR="00520033" w:rsidRPr="00FC2879">
        <w:t>են</w:t>
      </w:r>
      <w:r w:rsidR="00520033" w:rsidRPr="00FC2879">
        <w:rPr>
          <w:lang w:val="af-ZA"/>
        </w:rPr>
        <w:t xml:space="preserve"> </w:t>
      </w:r>
      <w:r w:rsidR="00520033" w:rsidRPr="00FC2879">
        <w:t>հանգեցնել՝</w:t>
      </w:r>
    </w:p>
    <w:p w:rsidR="00520033" w:rsidRPr="00FC2879" w:rsidRDefault="005E6545" w:rsidP="00564F51">
      <w:pPr>
        <w:pStyle w:val="ListParagraph"/>
        <w:numPr>
          <w:ilvl w:val="0"/>
          <w:numId w:val="12"/>
        </w:numPr>
      </w:pPr>
      <w:r>
        <w:t>հաշվեքննության</w:t>
      </w:r>
      <w:r w:rsidR="00520033" w:rsidRPr="00FC2879">
        <w:t xml:space="preserve"> պլանավորված ընթացակարգերի փոփոխության,</w:t>
      </w:r>
    </w:p>
    <w:p w:rsidR="00520033" w:rsidRPr="00FC2879" w:rsidRDefault="00520033" w:rsidP="00564F51">
      <w:pPr>
        <w:pStyle w:val="ListParagraph"/>
        <w:numPr>
          <w:ilvl w:val="0"/>
          <w:numId w:val="12"/>
        </w:numPr>
      </w:pPr>
      <w:r w:rsidRPr="00FC2879">
        <w:t xml:space="preserve">արդեն կատարված ընթացակարգերի վերանայման՝ մասնավորապես հաշվարկված ընտրանքների չափի առումով: </w:t>
      </w:r>
    </w:p>
    <w:p w:rsidR="00E458AC" w:rsidRPr="00FC2879" w:rsidRDefault="00E458AC" w:rsidP="00D170F8"/>
    <w:p w:rsidR="00D170F8" w:rsidRPr="00FC2879" w:rsidRDefault="00D170F8" w:rsidP="00D170F8">
      <w:pPr>
        <w:rPr>
          <w:lang w:val="af-ZA"/>
        </w:rPr>
      </w:pPr>
    </w:p>
    <w:p w:rsidR="00A664B7" w:rsidRPr="00FC2879" w:rsidRDefault="00886FB6" w:rsidP="000237ED">
      <w:pPr>
        <w:pStyle w:val="Heading1"/>
      </w:pPr>
      <w:bookmarkStart w:id="49" w:name="_Toc37078799"/>
      <w:r w:rsidRPr="00FC2879">
        <w:lastRenderedPageBreak/>
        <w:t xml:space="preserve">Համապատասխանության </w:t>
      </w:r>
      <w:r w:rsidR="005E6545">
        <w:t>հաշվեքննության</w:t>
      </w:r>
      <w:r w:rsidRPr="00FC2879">
        <w:t xml:space="preserve"> </w:t>
      </w:r>
      <w:r w:rsidR="00836B6D" w:rsidRPr="00FC2879">
        <w:t xml:space="preserve">առաջադրանքի </w:t>
      </w:r>
      <w:r w:rsidRPr="00FC2879">
        <w:t>պլանավորում</w:t>
      </w:r>
      <w:bookmarkEnd w:id="49"/>
    </w:p>
    <w:p w:rsidR="00836B6D" w:rsidRPr="00FC2879" w:rsidRDefault="00836B6D" w:rsidP="004C2B07">
      <w:pPr>
        <w:rPr>
          <w:lang w:val="af-ZA"/>
        </w:rPr>
      </w:pPr>
      <w:r w:rsidRPr="00FC2879">
        <w:t>Առաջադրանքի</w:t>
      </w:r>
      <w:r w:rsidRPr="00FC2879">
        <w:rPr>
          <w:lang w:val="af-ZA"/>
        </w:rPr>
        <w:t xml:space="preserve"> </w:t>
      </w:r>
      <w:r w:rsidRPr="00FC2879">
        <w:t>պլանավորումը</w:t>
      </w:r>
      <w:r w:rsidRPr="00FC2879">
        <w:rPr>
          <w:lang w:val="af-ZA"/>
        </w:rPr>
        <w:t xml:space="preserve"> </w:t>
      </w:r>
      <w:r w:rsidRPr="00FC2879">
        <w:t>հանդիսանում</w:t>
      </w:r>
      <w:r w:rsidRPr="00FC2879">
        <w:rPr>
          <w:lang w:val="af-ZA"/>
        </w:rPr>
        <w:t xml:space="preserve"> </w:t>
      </w:r>
      <w:r w:rsidRPr="00FC2879">
        <w:t>է</w:t>
      </w:r>
      <w:r w:rsidRPr="00FC2879">
        <w:rPr>
          <w:lang w:val="af-ZA"/>
        </w:rPr>
        <w:t xml:space="preserve"> </w:t>
      </w:r>
      <w:r w:rsidRPr="00FC2879">
        <w:t>առաջադրանքի</w:t>
      </w:r>
      <w:r w:rsidRPr="00FC2879">
        <w:rPr>
          <w:lang w:val="af-ZA"/>
        </w:rPr>
        <w:t xml:space="preserve"> </w:t>
      </w:r>
      <w:r w:rsidRPr="00FC2879">
        <w:t>իրականացման</w:t>
      </w:r>
      <w:r w:rsidRPr="00FC2879">
        <w:rPr>
          <w:lang w:val="af-ZA"/>
        </w:rPr>
        <w:t xml:space="preserve"> </w:t>
      </w:r>
      <w:r w:rsidRPr="00FC2879">
        <w:t>մեկնարկային</w:t>
      </w:r>
      <w:r w:rsidRPr="00FC2879">
        <w:rPr>
          <w:lang w:val="af-ZA"/>
        </w:rPr>
        <w:t xml:space="preserve"> </w:t>
      </w:r>
      <w:r w:rsidRPr="00FC2879">
        <w:t>փուլը</w:t>
      </w:r>
      <w:r w:rsidRPr="00FC2879">
        <w:rPr>
          <w:lang w:val="af-ZA"/>
        </w:rPr>
        <w:t xml:space="preserve">: </w:t>
      </w:r>
      <w:r w:rsidRPr="00FC2879">
        <w:t>Առաջադրանքի</w:t>
      </w:r>
      <w:r w:rsidRPr="00FC2879">
        <w:rPr>
          <w:lang w:val="af-ZA"/>
        </w:rPr>
        <w:t xml:space="preserve"> </w:t>
      </w:r>
      <w:r w:rsidRPr="00FC2879">
        <w:t>պլանավորման</w:t>
      </w:r>
      <w:r w:rsidRPr="00FC2879">
        <w:rPr>
          <w:lang w:val="af-ZA"/>
        </w:rPr>
        <w:t xml:space="preserve"> </w:t>
      </w:r>
      <w:r w:rsidRPr="00FC2879">
        <w:t>գործընթացներն</w:t>
      </w:r>
      <w:r w:rsidRPr="00FC2879">
        <w:rPr>
          <w:lang w:val="af-ZA"/>
        </w:rPr>
        <w:t xml:space="preserve"> </w:t>
      </w:r>
      <w:r w:rsidRPr="00FC2879">
        <w:t>իրականացվում</w:t>
      </w:r>
      <w:r w:rsidRPr="00FC2879">
        <w:rPr>
          <w:lang w:val="af-ZA"/>
        </w:rPr>
        <w:t xml:space="preserve"> </w:t>
      </w:r>
      <w:r w:rsidRPr="00FC2879">
        <w:t>են</w:t>
      </w:r>
      <w:r w:rsidRPr="00FC2879">
        <w:rPr>
          <w:lang w:val="af-ZA"/>
        </w:rPr>
        <w:t xml:space="preserve"> </w:t>
      </w:r>
      <w:r w:rsidR="009C1516">
        <w:t>ՀՊ</w:t>
      </w:r>
      <w:r w:rsidRPr="00FC2879">
        <w:rPr>
          <w:lang w:val="af-ZA"/>
        </w:rPr>
        <w:t>-</w:t>
      </w:r>
      <w:r w:rsidRPr="00FC2879">
        <w:t>ի</w:t>
      </w:r>
      <w:r w:rsidRPr="00FC2879">
        <w:rPr>
          <w:lang w:val="af-ZA"/>
        </w:rPr>
        <w:t xml:space="preserve"> </w:t>
      </w:r>
      <w:r w:rsidRPr="00FC2879">
        <w:t>անդամի</w:t>
      </w:r>
      <w:r w:rsidRPr="00FC2879">
        <w:rPr>
          <w:lang w:val="af-ZA"/>
        </w:rPr>
        <w:t xml:space="preserve">, </w:t>
      </w:r>
      <w:r w:rsidR="005E6545">
        <w:t>հաշվեքննության</w:t>
      </w:r>
      <w:r w:rsidRPr="00FC2879">
        <w:rPr>
          <w:lang w:val="af-ZA"/>
        </w:rPr>
        <w:t xml:space="preserve"> </w:t>
      </w:r>
      <w:r w:rsidRPr="00FC2879">
        <w:t>առաջադրանքի</w:t>
      </w:r>
      <w:r w:rsidRPr="00FC2879">
        <w:rPr>
          <w:lang w:val="af-ZA"/>
        </w:rPr>
        <w:t xml:space="preserve"> </w:t>
      </w:r>
      <w:r w:rsidRPr="00FC2879">
        <w:t>ղեկավարի</w:t>
      </w:r>
      <w:r w:rsidRPr="00FC2879">
        <w:rPr>
          <w:lang w:val="af-ZA"/>
        </w:rPr>
        <w:t xml:space="preserve"> </w:t>
      </w:r>
      <w:r w:rsidRPr="00FC2879">
        <w:t>և</w:t>
      </w:r>
      <w:r w:rsidRPr="00FC2879">
        <w:rPr>
          <w:lang w:val="af-ZA"/>
        </w:rPr>
        <w:t xml:space="preserve"> </w:t>
      </w:r>
      <w:r w:rsidRPr="00FC2879">
        <w:t>խմբի</w:t>
      </w:r>
      <w:r w:rsidRPr="00FC2879">
        <w:rPr>
          <w:lang w:val="af-ZA"/>
        </w:rPr>
        <w:t xml:space="preserve"> </w:t>
      </w:r>
      <w:r w:rsidRPr="00FC2879">
        <w:t>ղեկավարի</w:t>
      </w:r>
      <w:r w:rsidRPr="00FC2879">
        <w:rPr>
          <w:lang w:val="af-ZA"/>
        </w:rPr>
        <w:t xml:space="preserve"> </w:t>
      </w:r>
      <w:r w:rsidRPr="00FC2879">
        <w:t>կողմից</w:t>
      </w:r>
      <w:r w:rsidRPr="00FC2879">
        <w:rPr>
          <w:lang w:val="af-ZA"/>
        </w:rPr>
        <w:t>:</w:t>
      </w:r>
    </w:p>
    <w:p w:rsidR="00EB324B" w:rsidRPr="00FC2879" w:rsidRDefault="00EB324B" w:rsidP="004C2B07">
      <w:pPr>
        <w:rPr>
          <w:lang w:val="af-ZA"/>
        </w:rPr>
      </w:pPr>
      <w:r w:rsidRPr="00FC2879">
        <w:t>Առաջադրանքի</w:t>
      </w:r>
      <w:r w:rsidR="00A664B7" w:rsidRPr="00FC2879">
        <w:rPr>
          <w:lang w:val="af-ZA"/>
        </w:rPr>
        <w:t xml:space="preserve"> </w:t>
      </w:r>
      <w:r w:rsidR="00A664B7" w:rsidRPr="00FC2879">
        <w:t>պլանի</w:t>
      </w:r>
      <w:r w:rsidR="00A664B7" w:rsidRPr="00FC2879">
        <w:rPr>
          <w:lang w:val="af-ZA"/>
        </w:rPr>
        <w:t xml:space="preserve"> </w:t>
      </w:r>
      <w:r w:rsidR="00A664B7" w:rsidRPr="00FC2879">
        <w:t>նպատակն</w:t>
      </w:r>
      <w:r w:rsidR="00A664B7" w:rsidRPr="00FC2879">
        <w:rPr>
          <w:lang w:val="af-ZA"/>
        </w:rPr>
        <w:t xml:space="preserve"> </w:t>
      </w:r>
      <w:r w:rsidR="00A664B7" w:rsidRPr="00FC2879">
        <w:t>է</w:t>
      </w:r>
      <w:r w:rsidR="00A664B7" w:rsidRPr="00FC2879">
        <w:rPr>
          <w:lang w:val="af-ZA"/>
        </w:rPr>
        <w:t xml:space="preserve"> </w:t>
      </w:r>
      <w:r w:rsidR="00A664B7" w:rsidRPr="00FC2879">
        <w:t>ապահովել</w:t>
      </w:r>
      <w:r w:rsidR="00A664B7" w:rsidRPr="00FC2879">
        <w:rPr>
          <w:lang w:val="af-ZA"/>
        </w:rPr>
        <w:t xml:space="preserve"> </w:t>
      </w:r>
      <w:r w:rsidR="005E6545">
        <w:t>հաշվեքննության</w:t>
      </w:r>
      <w:r w:rsidR="00A664B7" w:rsidRPr="00FC2879">
        <w:rPr>
          <w:lang w:val="af-ZA"/>
        </w:rPr>
        <w:t xml:space="preserve"> </w:t>
      </w:r>
      <w:r w:rsidR="00A664B7" w:rsidRPr="00FC2879">
        <w:t>աշխատանքների</w:t>
      </w:r>
      <w:r w:rsidR="00A664B7" w:rsidRPr="00FC2879">
        <w:rPr>
          <w:lang w:val="af-ZA"/>
        </w:rPr>
        <w:t xml:space="preserve"> </w:t>
      </w:r>
      <w:r w:rsidR="00A664B7" w:rsidRPr="00FC2879">
        <w:t>բարձրորակ</w:t>
      </w:r>
      <w:r w:rsidR="00A664B7" w:rsidRPr="00FC2879">
        <w:rPr>
          <w:lang w:val="af-ZA"/>
        </w:rPr>
        <w:t xml:space="preserve"> </w:t>
      </w:r>
      <w:r w:rsidR="008A1CB7" w:rsidRPr="00FC2879">
        <w:t>կատար</w:t>
      </w:r>
      <w:r w:rsidR="00A664B7" w:rsidRPr="00FC2879">
        <w:t>ումը</w:t>
      </w:r>
      <w:r w:rsidR="008A1CB7" w:rsidRPr="00FC2879">
        <w:t>՝</w:t>
      </w:r>
      <w:r w:rsidR="000837B7" w:rsidRPr="00FC2879">
        <w:rPr>
          <w:lang w:val="af-ZA"/>
        </w:rPr>
        <w:t xml:space="preserve"> </w:t>
      </w:r>
      <w:r w:rsidR="000837B7" w:rsidRPr="00FC2879">
        <w:t>տնտես</w:t>
      </w:r>
      <w:r w:rsidR="003436AD">
        <w:t>ման</w:t>
      </w:r>
      <w:r w:rsidR="008A1CB7" w:rsidRPr="00FC2879">
        <w:rPr>
          <w:lang w:val="af-ZA"/>
        </w:rPr>
        <w:t xml:space="preserve">, </w:t>
      </w:r>
      <w:r w:rsidR="008A1CB7" w:rsidRPr="00FC2879">
        <w:t>օգտավետության</w:t>
      </w:r>
      <w:r w:rsidR="008A1CB7" w:rsidRPr="00FC2879">
        <w:rPr>
          <w:lang w:val="af-ZA"/>
        </w:rPr>
        <w:t xml:space="preserve"> </w:t>
      </w:r>
      <w:r w:rsidR="008A1CB7" w:rsidRPr="00FC2879">
        <w:t>և</w:t>
      </w:r>
      <w:r w:rsidR="008A1CB7" w:rsidRPr="00FC2879">
        <w:rPr>
          <w:lang w:val="af-ZA"/>
        </w:rPr>
        <w:t xml:space="preserve"> </w:t>
      </w:r>
      <w:r w:rsidR="008A1CB7" w:rsidRPr="00FC2879">
        <w:t>արդյունավետության</w:t>
      </w:r>
      <w:r w:rsidR="008A1CB7" w:rsidRPr="00FC2879">
        <w:rPr>
          <w:lang w:val="af-ZA"/>
        </w:rPr>
        <w:t xml:space="preserve">, </w:t>
      </w:r>
      <w:r w:rsidR="008A1CB7" w:rsidRPr="00FC2879">
        <w:t>ինչպես</w:t>
      </w:r>
      <w:r w:rsidR="008A1CB7" w:rsidRPr="00FC2879">
        <w:rPr>
          <w:lang w:val="af-ZA"/>
        </w:rPr>
        <w:t xml:space="preserve"> </w:t>
      </w:r>
      <w:r w:rsidR="008A1CB7" w:rsidRPr="00FC2879">
        <w:t>նաև</w:t>
      </w:r>
      <w:r w:rsidR="008A1CB7" w:rsidRPr="00FC2879">
        <w:rPr>
          <w:lang w:val="af-ZA"/>
        </w:rPr>
        <w:t xml:space="preserve"> </w:t>
      </w:r>
      <w:r w:rsidR="008A1CB7" w:rsidRPr="00FC2879">
        <w:t>ժամանակին</w:t>
      </w:r>
      <w:r w:rsidR="008A1CB7" w:rsidRPr="00FC2879">
        <w:rPr>
          <w:lang w:val="af-ZA"/>
        </w:rPr>
        <w:t xml:space="preserve"> </w:t>
      </w:r>
      <w:r w:rsidR="00836B6D" w:rsidRPr="00FC2879">
        <w:t>կատարելու</w:t>
      </w:r>
      <w:r w:rsidR="00836B6D" w:rsidRPr="00FC2879">
        <w:rPr>
          <w:lang w:val="af-ZA"/>
        </w:rPr>
        <w:t xml:space="preserve"> </w:t>
      </w:r>
      <w:r w:rsidR="00836B6D" w:rsidRPr="00FC2879">
        <w:t>տեսանկյունից</w:t>
      </w:r>
      <w:r w:rsidR="008A1CB7" w:rsidRPr="00FC2879">
        <w:rPr>
          <w:lang w:val="af-ZA"/>
        </w:rPr>
        <w:t xml:space="preserve">: </w:t>
      </w:r>
      <w:r w:rsidRPr="00FC2879">
        <w:t>Առաջադրանքի</w:t>
      </w:r>
      <w:r w:rsidR="008A1CB7" w:rsidRPr="00FC2879">
        <w:rPr>
          <w:lang w:val="af-ZA"/>
        </w:rPr>
        <w:t xml:space="preserve"> </w:t>
      </w:r>
      <w:r w:rsidR="008A1CB7" w:rsidRPr="00FC2879">
        <w:t>պլանը</w:t>
      </w:r>
      <w:r w:rsidR="008A1CB7" w:rsidRPr="00FC2879">
        <w:rPr>
          <w:lang w:val="af-ZA"/>
        </w:rPr>
        <w:t xml:space="preserve"> </w:t>
      </w:r>
      <w:r w:rsidR="008A1CB7" w:rsidRPr="00FC2879">
        <w:t>մշակվում</w:t>
      </w:r>
      <w:r w:rsidR="008A1CB7" w:rsidRPr="00FC2879">
        <w:rPr>
          <w:lang w:val="af-ZA"/>
        </w:rPr>
        <w:t xml:space="preserve"> </w:t>
      </w:r>
      <w:r w:rsidR="008A1CB7" w:rsidRPr="00FC2879">
        <w:t>է</w:t>
      </w:r>
      <w:r w:rsidR="008A1CB7" w:rsidRPr="00FC2879">
        <w:rPr>
          <w:lang w:val="af-ZA"/>
        </w:rPr>
        <w:t xml:space="preserve"> </w:t>
      </w:r>
      <w:r w:rsidRPr="00FC2879">
        <w:t>առաջադրանքի</w:t>
      </w:r>
      <w:r w:rsidRPr="00FC2879">
        <w:rPr>
          <w:lang w:val="af-ZA"/>
        </w:rPr>
        <w:t xml:space="preserve"> </w:t>
      </w:r>
      <w:r w:rsidRPr="00FC2879">
        <w:t>ղեկավարի</w:t>
      </w:r>
      <w:r w:rsidRPr="00FC2879">
        <w:rPr>
          <w:lang w:val="af-ZA"/>
        </w:rPr>
        <w:t xml:space="preserve"> </w:t>
      </w:r>
      <w:r w:rsidRPr="00FC2879">
        <w:t>և</w:t>
      </w:r>
      <w:r w:rsidRPr="00FC2879">
        <w:rPr>
          <w:lang w:val="af-ZA"/>
        </w:rPr>
        <w:t xml:space="preserve"> </w:t>
      </w:r>
      <w:r w:rsidRPr="00FC2879">
        <w:t>խմբի</w:t>
      </w:r>
      <w:r w:rsidRPr="00FC2879">
        <w:rPr>
          <w:lang w:val="af-ZA"/>
        </w:rPr>
        <w:t xml:space="preserve"> </w:t>
      </w:r>
      <w:r w:rsidRPr="00FC2879">
        <w:t>ղեկավարի</w:t>
      </w:r>
      <w:r w:rsidRPr="00FC2879">
        <w:rPr>
          <w:lang w:val="af-ZA"/>
        </w:rPr>
        <w:t xml:space="preserve"> </w:t>
      </w:r>
      <w:r w:rsidRPr="00FC2879">
        <w:t>հետ</w:t>
      </w:r>
      <w:r w:rsidRPr="00FC2879">
        <w:rPr>
          <w:lang w:val="af-ZA"/>
        </w:rPr>
        <w:t xml:space="preserve"> </w:t>
      </w:r>
      <w:r w:rsidRPr="00FC2879">
        <w:t>համատեղ</w:t>
      </w:r>
      <w:r w:rsidRPr="00FC2879">
        <w:rPr>
          <w:lang w:val="af-ZA"/>
        </w:rPr>
        <w:t xml:space="preserve">, </w:t>
      </w:r>
      <w:r w:rsidRPr="00FC2879">
        <w:t>որոնք</w:t>
      </w:r>
      <w:r w:rsidRPr="00FC2879">
        <w:rPr>
          <w:lang w:val="af-ZA"/>
        </w:rPr>
        <w:t xml:space="preserve"> </w:t>
      </w:r>
      <w:r w:rsidR="005E6545">
        <w:t>հաշվեքննության</w:t>
      </w:r>
      <w:r w:rsidRPr="00FC2879">
        <w:rPr>
          <w:lang w:val="af-ZA"/>
        </w:rPr>
        <w:t xml:space="preserve"> </w:t>
      </w:r>
      <w:r w:rsidRPr="00FC2879">
        <w:t>ենթակա</w:t>
      </w:r>
      <w:r w:rsidRPr="00FC2879">
        <w:rPr>
          <w:lang w:val="af-ZA"/>
        </w:rPr>
        <w:t xml:space="preserve"> </w:t>
      </w:r>
      <w:r w:rsidRPr="00FC2879">
        <w:t>մարմնի</w:t>
      </w:r>
      <w:r w:rsidRPr="00FC2879">
        <w:rPr>
          <w:lang w:val="af-ZA"/>
        </w:rPr>
        <w:t xml:space="preserve"> </w:t>
      </w:r>
      <w:r w:rsidRPr="00FC2879">
        <w:t>նկատմամբ</w:t>
      </w:r>
      <w:r w:rsidRPr="00FC2879">
        <w:rPr>
          <w:lang w:val="af-ZA"/>
        </w:rPr>
        <w:t xml:space="preserve"> </w:t>
      </w:r>
      <w:r w:rsidRPr="00FC2879">
        <w:t>կիրառվող</w:t>
      </w:r>
      <w:r w:rsidRPr="00FC2879">
        <w:rPr>
          <w:lang w:val="af-ZA"/>
        </w:rPr>
        <w:t xml:space="preserve"> </w:t>
      </w:r>
      <w:r w:rsidRPr="00FC2879">
        <w:t>համապատասխանության</w:t>
      </w:r>
      <w:r w:rsidRPr="00FC2879">
        <w:rPr>
          <w:lang w:val="af-ZA"/>
        </w:rPr>
        <w:t xml:space="preserve"> </w:t>
      </w:r>
      <w:r w:rsidRPr="00FC2879">
        <w:t>պահանջների</w:t>
      </w:r>
      <w:r w:rsidRPr="00FC2879">
        <w:rPr>
          <w:lang w:val="af-ZA"/>
        </w:rPr>
        <w:t xml:space="preserve"> (</w:t>
      </w:r>
      <w:r w:rsidRPr="00FC2879">
        <w:t>օրենսդրություն</w:t>
      </w:r>
      <w:r w:rsidRPr="00FC2879">
        <w:rPr>
          <w:lang w:val="af-ZA"/>
        </w:rPr>
        <w:t xml:space="preserve">, </w:t>
      </w:r>
      <w:r w:rsidRPr="00FC2879">
        <w:t>կանոնակարգեր</w:t>
      </w:r>
      <w:r w:rsidRPr="00FC2879">
        <w:rPr>
          <w:lang w:val="af-ZA"/>
        </w:rPr>
        <w:t xml:space="preserve">, </w:t>
      </w:r>
      <w:r w:rsidRPr="00FC2879">
        <w:t>համաձայնեցված</w:t>
      </w:r>
      <w:r w:rsidRPr="00FC2879">
        <w:rPr>
          <w:lang w:val="af-ZA"/>
        </w:rPr>
        <w:t xml:space="preserve"> </w:t>
      </w:r>
      <w:r w:rsidRPr="00FC2879">
        <w:t>ընթացակարգեր</w:t>
      </w:r>
      <w:r w:rsidRPr="00FC2879">
        <w:rPr>
          <w:lang w:val="af-ZA"/>
        </w:rPr>
        <w:t xml:space="preserve">, </w:t>
      </w:r>
      <w:r w:rsidRPr="00FC2879">
        <w:t>այլ</w:t>
      </w:r>
      <w:r w:rsidRPr="00FC2879">
        <w:rPr>
          <w:lang w:val="af-ZA"/>
        </w:rPr>
        <w:t xml:space="preserve">) </w:t>
      </w:r>
      <w:r w:rsidRPr="00FC2879">
        <w:t>վերաբերյալ</w:t>
      </w:r>
      <w:r w:rsidRPr="00FC2879">
        <w:rPr>
          <w:lang w:val="af-ZA"/>
        </w:rPr>
        <w:t xml:space="preserve"> </w:t>
      </w:r>
      <w:r w:rsidRPr="00FC2879">
        <w:t>ունեն</w:t>
      </w:r>
      <w:r w:rsidRPr="00FC2879">
        <w:rPr>
          <w:lang w:val="af-ZA"/>
        </w:rPr>
        <w:t xml:space="preserve"> </w:t>
      </w:r>
      <w:r w:rsidRPr="00FC2879">
        <w:t>բավարար</w:t>
      </w:r>
      <w:r w:rsidRPr="00FC2879">
        <w:rPr>
          <w:lang w:val="af-ZA"/>
        </w:rPr>
        <w:t xml:space="preserve"> </w:t>
      </w:r>
      <w:r w:rsidRPr="00FC2879">
        <w:t>գիտելիք</w:t>
      </w:r>
      <w:r w:rsidR="004C2B07" w:rsidRPr="00FC2879">
        <w:t>ներ</w:t>
      </w:r>
      <w:r w:rsidR="00F352CD" w:rsidRPr="00FC2879">
        <w:rPr>
          <w:lang w:val="af-ZA"/>
        </w:rPr>
        <w:t xml:space="preserve">: </w:t>
      </w:r>
    </w:p>
    <w:p w:rsidR="004C2B07" w:rsidRPr="00FC2879" w:rsidRDefault="004C2B07" w:rsidP="004C2B07">
      <w:pPr>
        <w:rPr>
          <w:lang w:val="af-ZA"/>
        </w:rPr>
      </w:pPr>
      <w:r w:rsidRPr="00FC2879">
        <w:t>Արդյունավետ</w:t>
      </w:r>
      <w:r w:rsidRPr="00FC2879">
        <w:rPr>
          <w:lang w:val="af-ZA"/>
        </w:rPr>
        <w:t xml:space="preserve"> </w:t>
      </w:r>
      <w:r w:rsidRPr="00FC2879">
        <w:t>պլանավորման</w:t>
      </w:r>
      <w:r w:rsidRPr="00FC2879">
        <w:rPr>
          <w:lang w:val="af-ZA"/>
        </w:rPr>
        <w:t xml:space="preserve"> </w:t>
      </w:r>
      <w:r w:rsidR="00D160DA">
        <w:t>գործընթացը</w:t>
      </w:r>
      <w:r w:rsidR="00D160DA" w:rsidRPr="00EB3635">
        <w:rPr>
          <w:lang w:val="af-ZA"/>
        </w:rPr>
        <w:t xml:space="preserve"> </w:t>
      </w:r>
      <w:r w:rsidR="00D160DA">
        <w:t>բնութագրող</w:t>
      </w:r>
      <w:r w:rsidR="00DD3B45" w:rsidRPr="00D160DA">
        <w:rPr>
          <w:lang w:val="af-ZA"/>
        </w:rPr>
        <w:t xml:space="preserve"> </w:t>
      </w:r>
      <w:r w:rsidR="00DD3B45">
        <w:t>քայլեր</w:t>
      </w:r>
      <w:r w:rsidR="00EB3635">
        <w:rPr>
          <w:lang w:val="af-ZA"/>
        </w:rPr>
        <w:t>ը հետևյալն են</w:t>
      </w:r>
      <w:r w:rsidRPr="00FC2879">
        <w:t>՝</w:t>
      </w:r>
    </w:p>
    <w:p w:rsidR="004C2B07" w:rsidRPr="00FC2879" w:rsidRDefault="004C2B07" w:rsidP="004D24A7">
      <w:pPr>
        <w:pStyle w:val="ListParagraph"/>
        <w:numPr>
          <w:ilvl w:val="0"/>
          <w:numId w:val="15"/>
        </w:numPr>
        <w:rPr>
          <w:lang w:val="af-ZA"/>
        </w:rPr>
      </w:pPr>
      <w:proofErr w:type="gramStart"/>
      <w:r w:rsidRPr="00FC2879">
        <w:t>օժանդակել</w:t>
      </w:r>
      <w:proofErr w:type="gramEnd"/>
      <w:r w:rsidRPr="00FC2879">
        <w:rPr>
          <w:lang w:val="af-ZA"/>
        </w:rPr>
        <w:t xml:space="preserve"> </w:t>
      </w:r>
      <w:r w:rsidR="005E6545">
        <w:t>հաշվեքննության</w:t>
      </w:r>
      <w:r w:rsidRPr="00FC2879">
        <w:rPr>
          <w:lang w:val="af-ZA"/>
        </w:rPr>
        <w:t xml:space="preserve"> </w:t>
      </w:r>
      <w:r w:rsidRPr="00FC2879">
        <w:t>առաջադրանքի</w:t>
      </w:r>
      <w:r w:rsidRPr="00FC2879">
        <w:rPr>
          <w:lang w:val="af-ZA"/>
        </w:rPr>
        <w:t xml:space="preserve"> </w:t>
      </w:r>
      <w:r w:rsidRPr="00FC2879">
        <w:t>խմբի</w:t>
      </w:r>
      <w:r w:rsidRPr="00FC2879">
        <w:rPr>
          <w:lang w:val="af-ZA"/>
        </w:rPr>
        <w:t xml:space="preserve"> </w:t>
      </w:r>
      <w:r w:rsidRPr="00FC2879">
        <w:t>անդամներին</w:t>
      </w:r>
      <w:r w:rsidRPr="00FC2879">
        <w:rPr>
          <w:lang w:val="af-ZA"/>
        </w:rPr>
        <w:t xml:space="preserve"> </w:t>
      </w:r>
      <w:r w:rsidRPr="00FC2879">
        <w:t>բացահայտել</w:t>
      </w:r>
      <w:r w:rsidRPr="00FC2879">
        <w:rPr>
          <w:lang w:val="af-ZA"/>
        </w:rPr>
        <w:t xml:space="preserve"> </w:t>
      </w:r>
      <w:r w:rsidRPr="00FC2879">
        <w:t>ռիսկային</w:t>
      </w:r>
      <w:r w:rsidRPr="00FC2879">
        <w:rPr>
          <w:lang w:val="af-ZA"/>
        </w:rPr>
        <w:t xml:space="preserve"> </w:t>
      </w:r>
      <w:r w:rsidRPr="00FC2879">
        <w:t>ոլորտները</w:t>
      </w:r>
      <w:r w:rsidRPr="00FC2879">
        <w:rPr>
          <w:lang w:val="af-ZA"/>
        </w:rPr>
        <w:t xml:space="preserve">, </w:t>
      </w:r>
      <w:r w:rsidRPr="00FC2879">
        <w:t>որոնց</w:t>
      </w:r>
      <w:r w:rsidRPr="00FC2879">
        <w:rPr>
          <w:lang w:val="af-ZA"/>
        </w:rPr>
        <w:t xml:space="preserve"> </w:t>
      </w:r>
      <w:r w:rsidRPr="00FC2879">
        <w:t>վրա</w:t>
      </w:r>
      <w:r w:rsidRPr="00FC2879">
        <w:rPr>
          <w:lang w:val="af-ZA"/>
        </w:rPr>
        <w:t xml:space="preserve"> </w:t>
      </w:r>
      <w:r w:rsidRPr="00FC2879">
        <w:t>պետք</w:t>
      </w:r>
      <w:r w:rsidRPr="00FC2879">
        <w:rPr>
          <w:lang w:val="af-ZA"/>
        </w:rPr>
        <w:t xml:space="preserve"> </w:t>
      </w:r>
      <w:r w:rsidRPr="00FC2879">
        <w:t>է</w:t>
      </w:r>
      <w:r w:rsidRPr="00FC2879">
        <w:rPr>
          <w:lang w:val="af-ZA"/>
        </w:rPr>
        <w:t xml:space="preserve"> </w:t>
      </w:r>
      <w:r w:rsidRPr="00FC2879">
        <w:t>սև</w:t>
      </w:r>
      <w:r w:rsidR="00BB3BD6">
        <w:t>ե</w:t>
      </w:r>
      <w:r w:rsidRPr="00FC2879">
        <w:t>ռվի</w:t>
      </w:r>
      <w:r w:rsidRPr="00FC2879">
        <w:rPr>
          <w:lang w:val="af-ZA"/>
        </w:rPr>
        <w:t xml:space="preserve"> </w:t>
      </w:r>
      <w:r w:rsidRPr="00FC2879">
        <w:t>անդամների</w:t>
      </w:r>
      <w:r w:rsidRPr="00FC2879">
        <w:rPr>
          <w:lang w:val="af-ZA"/>
        </w:rPr>
        <w:t xml:space="preserve"> </w:t>
      </w:r>
      <w:r w:rsidRPr="00FC2879">
        <w:t>ուշադրությունը</w:t>
      </w:r>
      <w:r w:rsidRPr="00FC2879">
        <w:rPr>
          <w:lang w:val="af-ZA"/>
        </w:rPr>
        <w:t>.</w:t>
      </w:r>
    </w:p>
    <w:p w:rsidR="004C2B07" w:rsidRPr="00FC2879" w:rsidRDefault="004C2B07" w:rsidP="004D24A7">
      <w:pPr>
        <w:pStyle w:val="ListParagraph"/>
        <w:numPr>
          <w:ilvl w:val="0"/>
          <w:numId w:val="15"/>
        </w:numPr>
        <w:rPr>
          <w:lang w:val="af-ZA"/>
        </w:rPr>
      </w:pPr>
      <w:proofErr w:type="gramStart"/>
      <w:r w:rsidRPr="00FC2879">
        <w:t>օգնել</w:t>
      </w:r>
      <w:proofErr w:type="gramEnd"/>
      <w:r w:rsidRPr="00FC2879">
        <w:rPr>
          <w:lang w:val="af-ZA"/>
        </w:rPr>
        <w:t xml:space="preserve"> </w:t>
      </w:r>
      <w:r w:rsidRPr="00FC2879">
        <w:t>ժամանակին</w:t>
      </w:r>
      <w:r w:rsidRPr="00FC2879">
        <w:rPr>
          <w:lang w:val="af-ZA"/>
        </w:rPr>
        <w:t xml:space="preserve"> </w:t>
      </w:r>
      <w:r w:rsidRPr="00FC2879">
        <w:t>լուծել</w:t>
      </w:r>
      <w:r w:rsidRPr="00FC2879">
        <w:rPr>
          <w:lang w:val="af-ZA"/>
        </w:rPr>
        <w:t xml:space="preserve"> </w:t>
      </w:r>
      <w:r w:rsidRPr="00FC2879">
        <w:t>առաջացող</w:t>
      </w:r>
      <w:r w:rsidRPr="00FC2879">
        <w:rPr>
          <w:lang w:val="af-ZA"/>
        </w:rPr>
        <w:t xml:space="preserve"> </w:t>
      </w:r>
      <w:r w:rsidRPr="00FC2879">
        <w:t>խնդիրները</w:t>
      </w:r>
      <w:r w:rsidRPr="00FC2879">
        <w:rPr>
          <w:lang w:val="af-ZA"/>
        </w:rPr>
        <w:t xml:space="preserve">, </w:t>
      </w:r>
      <w:r w:rsidRPr="00FC2879">
        <w:t>տրամադրելով</w:t>
      </w:r>
      <w:r w:rsidRPr="00FC2879">
        <w:rPr>
          <w:lang w:val="af-ZA"/>
        </w:rPr>
        <w:t xml:space="preserve"> </w:t>
      </w:r>
      <w:r w:rsidRPr="00FC2879">
        <w:t>լուծման</w:t>
      </w:r>
      <w:r w:rsidRPr="00FC2879">
        <w:rPr>
          <w:lang w:val="af-ZA"/>
        </w:rPr>
        <w:t xml:space="preserve"> </w:t>
      </w:r>
      <w:r w:rsidRPr="00FC2879">
        <w:t>ուղեցույցներ</w:t>
      </w:r>
      <w:r w:rsidRPr="00FC2879">
        <w:rPr>
          <w:lang w:val="af-ZA"/>
        </w:rPr>
        <w:t>.</w:t>
      </w:r>
    </w:p>
    <w:p w:rsidR="004C2B07" w:rsidRPr="00FC2879" w:rsidRDefault="004C2B07" w:rsidP="004D24A7">
      <w:pPr>
        <w:pStyle w:val="ListParagraph"/>
        <w:numPr>
          <w:ilvl w:val="0"/>
          <w:numId w:val="15"/>
        </w:numPr>
        <w:rPr>
          <w:lang w:val="af-ZA"/>
        </w:rPr>
      </w:pPr>
      <w:proofErr w:type="gramStart"/>
      <w:r w:rsidRPr="00FC2879">
        <w:t>օժանդակել</w:t>
      </w:r>
      <w:proofErr w:type="gramEnd"/>
      <w:r w:rsidRPr="00FC2879">
        <w:rPr>
          <w:lang w:val="af-ZA"/>
        </w:rPr>
        <w:t xml:space="preserve"> </w:t>
      </w:r>
      <w:r w:rsidRPr="00FC2879">
        <w:t>կազմակերպել</w:t>
      </w:r>
      <w:r w:rsidRPr="00FC2879">
        <w:rPr>
          <w:lang w:val="af-ZA"/>
        </w:rPr>
        <w:t xml:space="preserve"> </w:t>
      </w:r>
      <w:r w:rsidR="005E6545">
        <w:t>հաշվեքննության</w:t>
      </w:r>
      <w:r w:rsidRPr="00FC2879">
        <w:rPr>
          <w:lang w:val="af-ZA"/>
        </w:rPr>
        <w:t xml:space="preserve"> </w:t>
      </w:r>
      <w:r w:rsidRPr="00FC2879">
        <w:t>առաջադրանքի</w:t>
      </w:r>
      <w:r w:rsidRPr="00FC2879">
        <w:rPr>
          <w:lang w:val="af-ZA"/>
        </w:rPr>
        <w:t xml:space="preserve"> </w:t>
      </w:r>
      <w:r w:rsidRPr="00FC2879">
        <w:t>խմբի</w:t>
      </w:r>
      <w:r w:rsidRPr="00FC2879">
        <w:rPr>
          <w:lang w:val="af-ZA"/>
        </w:rPr>
        <w:t xml:space="preserve"> </w:t>
      </w:r>
      <w:r w:rsidRPr="00FC2879">
        <w:t>աշխատանք</w:t>
      </w:r>
      <w:r w:rsidR="00AC54C4">
        <w:t>ն</w:t>
      </w:r>
      <w:r w:rsidR="00AC54C4" w:rsidRPr="00AC54C4">
        <w:rPr>
          <w:lang w:val="af-ZA"/>
        </w:rPr>
        <w:t xml:space="preserve"> </w:t>
      </w:r>
      <w:r w:rsidRPr="00FC2879">
        <w:t>արդյունավետ</w:t>
      </w:r>
      <w:r w:rsidRPr="00FC2879">
        <w:rPr>
          <w:lang w:val="af-ZA"/>
        </w:rPr>
        <w:t xml:space="preserve"> </w:t>
      </w:r>
      <w:r w:rsidRPr="00FC2879">
        <w:t>և</w:t>
      </w:r>
      <w:r w:rsidRPr="00FC2879">
        <w:rPr>
          <w:lang w:val="af-ZA"/>
        </w:rPr>
        <w:t xml:space="preserve"> </w:t>
      </w:r>
      <w:r w:rsidRPr="00FC2879">
        <w:t>օգտավետ</w:t>
      </w:r>
      <w:r w:rsidRPr="00FC2879">
        <w:rPr>
          <w:lang w:val="af-ZA"/>
        </w:rPr>
        <w:t xml:space="preserve"> </w:t>
      </w:r>
      <w:r w:rsidRPr="00FC2879">
        <w:t>կերպով</w:t>
      </w:r>
      <w:r w:rsidRPr="00FC2879">
        <w:rPr>
          <w:lang w:val="af-ZA"/>
        </w:rPr>
        <w:t>.</w:t>
      </w:r>
    </w:p>
    <w:p w:rsidR="004C2B07" w:rsidRPr="00FC2879" w:rsidRDefault="004C2B07" w:rsidP="004D24A7">
      <w:pPr>
        <w:pStyle w:val="ListParagraph"/>
        <w:numPr>
          <w:ilvl w:val="0"/>
          <w:numId w:val="15"/>
        </w:numPr>
        <w:rPr>
          <w:lang w:val="af-ZA"/>
        </w:rPr>
      </w:pPr>
      <w:proofErr w:type="gramStart"/>
      <w:r w:rsidRPr="00FC2879">
        <w:t>օժանդակել</w:t>
      </w:r>
      <w:proofErr w:type="gramEnd"/>
      <w:r w:rsidRPr="00FC2879">
        <w:rPr>
          <w:lang w:val="af-ZA"/>
        </w:rPr>
        <w:t xml:space="preserve"> </w:t>
      </w:r>
      <w:r w:rsidRPr="00FC2879">
        <w:t>ընտրել</w:t>
      </w:r>
      <w:r w:rsidRPr="00FC2879">
        <w:rPr>
          <w:lang w:val="af-ZA"/>
        </w:rPr>
        <w:t xml:space="preserve"> </w:t>
      </w:r>
      <w:r w:rsidR="005E6545">
        <w:t>հաշվեքննության</w:t>
      </w:r>
      <w:r w:rsidRPr="00FC2879">
        <w:rPr>
          <w:lang w:val="af-ZA"/>
        </w:rPr>
        <w:t xml:space="preserve"> </w:t>
      </w:r>
      <w:r w:rsidRPr="00FC2879">
        <w:t>առաջադրանքի</w:t>
      </w:r>
      <w:r w:rsidRPr="00FC2879">
        <w:rPr>
          <w:lang w:val="af-ZA"/>
        </w:rPr>
        <w:t xml:space="preserve"> </w:t>
      </w:r>
      <w:r w:rsidRPr="00FC2879">
        <w:t>խմբի</w:t>
      </w:r>
      <w:r w:rsidRPr="00FC2879">
        <w:rPr>
          <w:lang w:val="af-ZA"/>
        </w:rPr>
        <w:t xml:space="preserve"> </w:t>
      </w:r>
      <w:r w:rsidRPr="00FC2879">
        <w:t>անդամներ</w:t>
      </w:r>
      <w:r w:rsidRPr="00FC2879">
        <w:rPr>
          <w:lang w:val="af-ZA"/>
        </w:rPr>
        <w:t xml:space="preserve">, </w:t>
      </w:r>
      <w:r w:rsidRPr="00FC2879">
        <w:t>որոնք</w:t>
      </w:r>
      <w:r w:rsidRPr="00FC2879">
        <w:rPr>
          <w:lang w:val="af-ZA"/>
        </w:rPr>
        <w:t xml:space="preserve"> </w:t>
      </w:r>
      <w:r w:rsidRPr="00FC2879">
        <w:t>ունեն</w:t>
      </w:r>
      <w:r w:rsidRPr="00FC2879">
        <w:rPr>
          <w:lang w:val="af-ZA"/>
        </w:rPr>
        <w:t xml:space="preserve"> </w:t>
      </w:r>
      <w:r w:rsidRPr="00FC2879">
        <w:t>համապատասխան</w:t>
      </w:r>
      <w:r w:rsidRPr="00FC2879">
        <w:rPr>
          <w:lang w:val="af-ZA"/>
        </w:rPr>
        <w:t xml:space="preserve"> </w:t>
      </w:r>
      <w:r w:rsidRPr="00FC2879">
        <w:t>գիտելիքներ</w:t>
      </w:r>
      <w:r w:rsidRPr="00FC2879">
        <w:rPr>
          <w:lang w:val="af-ZA"/>
        </w:rPr>
        <w:t xml:space="preserve"> </w:t>
      </w:r>
      <w:r w:rsidRPr="00FC2879">
        <w:t>և</w:t>
      </w:r>
      <w:r w:rsidRPr="00FC2879">
        <w:rPr>
          <w:lang w:val="af-ZA"/>
        </w:rPr>
        <w:t xml:space="preserve"> </w:t>
      </w:r>
      <w:r w:rsidRPr="00FC2879">
        <w:t>հմտություններ</w:t>
      </w:r>
      <w:r w:rsidR="00D726B0">
        <w:t>՝</w:t>
      </w:r>
      <w:r w:rsidRPr="00FC2879">
        <w:rPr>
          <w:lang w:val="af-ZA"/>
        </w:rPr>
        <w:t xml:space="preserve"> </w:t>
      </w:r>
      <w:r w:rsidRPr="00FC2879">
        <w:t>ի</w:t>
      </w:r>
      <w:r w:rsidRPr="00FC2879">
        <w:rPr>
          <w:lang w:val="af-ZA"/>
        </w:rPr>
        <w:t xml:space="preserve"> </w:t>
      </w:r>
      <w:r w:rsidRPr="00FC2879">
        <w:t>համեմատություն</w:t>
      </w:r>
      <w:r w:rsidRPr="00FC2879">
        <w:rPr>
          <w:lang w:val="af-ZA"/>
        </w:rPr>
        <w:t xml:space="preserve"> </w:t>
      </w:r>
      <w:r w:rsidRPr="00FC2879">
        <w:t>նախատեսված</w:t>
      </w:r>
      <w:r w:rsidRPr="00FC2879">
        <w:rPr>
          <w:lang w:val="af-ZA"/>
        </w:rPr>
        <w:t xml:space="preserve"> </w:t>
      </w:r>
      <w:r w:rsidR="005E6545">
        <w:t>հաշվեքննության</w:t>
      </w:r>
      <w:r w:rsidRPr="00FC2879">
        <w:rPr>
          <w:lang w:val="af-ZA"/>
        </w:rPr>
        <w:t xml:space="preserve"> </w:t>
      </w:r>
      <w:r w:rsidRPr="00FC2879">
        <w:t>աշխատանքի</w:t>
      </w:r>
      <w:r w:rsidRPr="00FC2879">
        <w:rPr>
          <w:lang w:val="af-ZA"/>
        </w:rPr>
        <w:t xml:space="preserve"> </w:t>
      </w:r>
      <w:r w:rsidRPr="00FC2879">
        <w:t>բարդության</w:t>
      </w:r>
      <w:r w:rsidRPr="00FC2879">
        <w:rPr>
          <w:lang w:val="af-ZA"/>
        </w:rPr>
        <w:t xml:space="preserve"> </w:t>
      </w:r>
      <w:r w:rsidRPr="00FC2879">
        <w:t>և</w:t>
      </w:r>
      <w:r w:rsidRPr="00FC2879">
        <w:rPr>
          <w:lang w:val="af-ZA"/>
        </w:rPr>
        <w:t xml:space="preserve"> </w:t>
      </w:r>
      <w:r w:rsidRPr="00FC2879">
        <w:t>բացահայտված</w:t>
      </w:r>
      <w:r w:rsidRPr="00FC2879">
        <w:rPr>
          <w:lang w:val="af-ZA"/>
        </w:rPr>
        <w:t xml:space="preserve"> </w:t>
      </w:r>
      <w:r w:rsidRPr="00FC2879">
        <w:t>ռիսկային</w:t>
      </w:r>
      <w:r w:rsidRPr="00FC2879">
        <w:rPr>
          <w:lang w:val="af-ZA"/>
        </w:rPr>
        <w:t xml:space="preserve"> </w:t>
      </w:r>
      <w:r w:rsidRPr="00FC2879">
        <w:t>ոլորտների</w:t>
      </w:r>
      <w:r w:rsidRPr="00FC2879">
        <w:rPr>
          <w:lang w:val="af-ZA"/>
        </w:rPr>
        <w:t>.</w:t>
      </w:r>
    </w:p>
    <w:p w:rsidR="004C2B07" w:rsidRPr="00FC2879" w:rsidRDefault="004C2B07" w:rsidP="004D24A7">
      <w:pPr>
        <w:pStyle w:val="ListParagraph"/>
        <w:numPr>
          <w:ilvl w:val="0"/>
          <w:numId w:val="15"/>
        </w:numPr>
        <w:rPr>
          <w:lang w:val="af-ZA"/>
        </w:rPr>
      </w:pPr>
      <w:r w:rsidRPr="00FC2879">
        <w:t>օժանդակել</w:t>
      </w:r>
      <w:r w:rsidRPr="00FC2879">
        <w:rPr>
          <w:lang w:val="af-ZA"/>
        </w:rPr>
        <w:t xml:space="preserve"> </w:t>
      </w:r>
      <w:r w:rsidRPr="00FC2879">
        <w:t>իրականացնել</w:t>
      </w:r>
      <w:r w:rsidRPr="00FC2879">
        <w:rPr>
          <w:lang w:val="af-ZA"/>
        </w:rPr>
        <w:t xml:space="preserve"> </w:t>
      </w:r>
      <w:r w:rsidR="005E6545">
        <w:t>հաշվեքննության</w:t>
      </w:r>
      <w:r w:rsidRPr="00FC2879">
        <w:rPr>
          <w:lang w:val="af-ZA"/>
        </w:rPr>
        <w:t xml:space="preserve"> </w:t>
      </w:r>
      <w:r w:rsidRPr="00FC2879">
        <w:t>առաջադրանքի</w:t>
      </w:r>
      <w:r w:rsidRPr="00FC2879">
        <w:rPr>
          <w:lang w:val="af-ZA"/>
        </w:rPr>
        <w:t xml:space="preserve"> </w:t>
      </w:r>
      <w:r w:rsidRPr="00FC2879">
        <w:t>խմբի</w:t>
      </w:r>
      <w:r w:rsidRPr="00FC2879">
        <w:rPr>
          <w:lang w:val="af-ZA"/>
        </w:rPr>
        <w:t xml:space="preserve"> </w:t>
      </w:r>
      <w:r w:rsidRPr="00FC2879">
        <w:t>անդամների</w:t>
      </w:r>
      <w:r w:rsidRPr="00FC2879">
        <w:rPr>
          <w:lang w:val="af-ZA"/>
        </w:rPr>
        <w:t xml:space="preserve"> </w:t>
      </w:r>
      <w:r w:rsidRPr="00FC2879">
        <w:t>վերահսկման</w:t>
      </w:r>
      <w:r w:rsidR="009802A4" w:rsidRPr="00FC2879">
        <w:rPr>
          <w:lang w:val="af-ZA"/>
        </w:rPr>
        <w:t xml:space="preserve"> </w:t>
      </w:r>
      <w:r w:rsidRPr="00FC2879">
        <w:t>աշխատանքները</w:t>
      </w:r>
      <w:r w:rsidRPr="00FC2879">
        <w:rPr>
          <w:lang w:val="af-ZA"/>
        </w:rPr>
        <w:t>:</w:t>
      </w:r>
    </w:p>
    <w:p w:rsidR="004C2B07" w:rsidRPr="00FC2879" w:rsidRDefault="004C2B07" w:rsidP="004C2B07">
      <w:pPr>
        <w:rPr>
          <w:lang w:val="af-ZA"/>
        </w:rPr>
      </w:pPr>
      <w:r w:rsidRPr="00FC2879">
        <w:t>Առաջադրանքի</w:t>
      </w:r>
      <w:r w:rsidRPr="00FC2879">
        <w:rPr>
          <w:lang w:val="af-ZA"/>
        </w:rPr>
        <w:t xml:space="preserve"> </w:t>
      </w:r>
      <w:r w:rsidRPr="00FC2879">
        <w:t>պլանավորման</w:t>
      </w:r>
      <w:r w:rsidRPr="00FC2879">
        <w:rPr>
          <w:lang w:val="af-ZA"/>
        </w:rPr>
        <w:t xml:space="preserve"> </w:t>
      </w:r>
      <w:r w:rsidRPr="00FC2879">
        <w:t>փուլի</w:t>
      </w:r>
      <w:r w:rsidRPr="00FC2879">
        <w:rPr>
          <w:lang w:val="af-ZA"/>
        </w:rPr>
        <w:t xml:space="preserve"> </w:t>
      </w:r>
      <w:r w:rsidRPr="00FC2879">
        <w:t>աշխատանքների</w:t>
      </w:r>
      <w:r w:rsidRPr="00FC2879">
        <w:rPr>
          <w:lang w:val="af-ZA"/>
        </w:rPr>
        <w:t xml:space="preserve"> </w:t>
      </w:r>
      <w:r w:rsidRPr="00FC2879">
        <w:t>ծավալը</w:t>
      </w:r>
      <w:r w:rsidRPr="00FC2879">
        <w:rPr>
          <w:lang w:val="af-ZA"/>
        </w:rPr>
        <w:t xml:space="preserve"> </w:t>
      </w:r>
      <w:r w:rsidRPr="00FC2879">
        <w:t>և</w:t>
      </w:r>
      <w:r w:rsidRPr="00FC2879">
        <w:rPr>
          <w:lang w:val="af-ZA"/>
        </w:rPr>
        <w:t xml:space="preserve"> </w:t>
      </w:r>
      <w:r w:rsidRPr="00FC2879">
        <w:t>բնույթը</w:t>
      </w:r>
      <w:r w:rsidRPr="00FC2879">
        <w:rPr>
          <w:lang w:val="af-ZA"/>
        </w:rPr>
        <w:t xml:space="preserve"> </w:t>
      </w:r>
      <w:r w:rsidRPr="00FC2879">
        <w:t>փոփոխության</w:t>
      </w:r>
      <w:r w:rsidRPr="00FC2879">
        <w:rPr>
          <w:lang w:val="af-ZA"/>
        </w:rPr>
        <w:t xml:space="preserve"> </w:t>
      </w:r>
      <w:r w:rsidRPr="00FC2879">
        <w:t>է</w:t>
      </w:r>
      <w:r w:rsidRPr="00FC2879">
        <w:rPr>
          <w:lang w:val="af-ZA"/>
        </w:rPr>
        <w:t xml:space="preserve"> </w:t>
      </w:r>
      <w:r w:rsidRPr="00FC2879">
        <w:t>ենթարկվում</w:t>
      </w:r>
      <w:r w:rsidRPr="00FC2879">
        <w:rPr>
          <w:lang w:val="af-ZA"/>
        </w:rPr>
        <w:t xml:space="preserve"> </w:t>
      </w:r>
      <w:r w:rsidR="005E6545">
        <w:t>հաշվեքննության</w:t>
      </w:r>
      <w:r w:rsidRPr="00FC2879">
        <w:rPr>
          <w:lang w:val="af-ZA"/>
        </w:rPr>
        <w:t xml:space="preserve"> </w:t>
      </w:r>
      <w:r w:rsidRPr="00FC2879">
        <w:t>ենթակա</w:t>
      </w:r>
      <w:r w:rsidRPr="00FC2879">
        <w:rPr>
          <w:lang w:val="af-ZA"/>
        </w:rPr>
        <w:t xml:space="preserve"> </w:t>
      </w:r>
      <w:r w:rsidRPr="00FC2879">
        <w:t>գործունեության</w:t>
      </w:r>
      <w:r w:rsidRPr="00FC2879">
        <w:rPr>
          <w:lang w:val="af-ZA"/>
        </w:rPr>
        <w:t xml:space="preserve"> տեսակի </w:t>
      </w:r>
      <w:r w:rsidRPr="00FC2879">
        <w:t>ծավալից</w:t>
      </w:r>
      <w:r w:rsidRPr="00FC2879">
        <w:rPr>
          <w:lang w:val="af-ZA"/>
        </w:rPr>
        <w:t xml:space="preserve"> </w:t>
      </w:r>
      <w:r w:rsidRPr="00FC2879">
        <w:t>և</w:t>
      </w:r>
      <w:r w:rsidRPr="00FC2879">
        <w:rPr>
          <w:lang w:val="af-ZA"/>
        </w:rPr>
        <w:t xml:space="preserve"> </w:t>
      </w:r>
      <w:r w:rsidRPr="00FC2879">
        <w:t>բնույթից</w:t>
      </w:r>
      <w:r w:rsidRPr="00FC2879">
        <w:rPr>
          <w:lang w:val="af-ZA"/>
        </w:rPr>
        <w:t>:</w:t>
      </w:r>
    </w:p>
    <w:p w:rsidR="004C2B07" w:rsidRPr="00FC2879" w:rsidRDefault="004C2B07" w:rsidP="004C2B07">
      <w:pPr>
        <w:rPr>
          <w:lang w:val="af-ZA"/>
        </w:rPr>
      </w:pPr>
      <w:r w:rsidRPr="00FC2879">
        <w:t>Առաջադրանքի</w:t>
      </w:r>
      <w:r w:rsidRPr="00FC2879">
        <w:rPr>
          <w:lang w:val="af-ZA"/>
        </w:rPr>
        <w:t xml:space="preserve"> </w:t>
      </w:r>
      <w:r w:rsidRPr="00FC2879">
        <w:t>պլանավորման</w:t>
      </w:r>
      <w:r w:rsidRPr="00FC2879">
        <w:rPr>
          <w:lang w:val="af-ZA"/>
        </w:rPr>
        <w:t xml:space="preserve"> </w:t>
      </w:r>
      <w:r w:rsidRPr="00FC2879">
        <w:t>փուլում</w:t>
      </w:r>
      <w:r w:rsidRPr="00FC2879">
        <w:rPr>
          <w:lang w:val="af-ZA"/>
        </w:rPr>
        <w:t xml:space="preserve"> </w:t>
      </w:r>
      <w:r w:rsidRPr="00FC2879">
        <w:t>կատարվում</w:t>
      </w:r>
      <w:r w:rsidRPr="00FC2879">
        <w:rPr>
          <w:lang w:val="af-ZA"/>
        </w:rPr>
        <w:t xml:space="preserve"> </w:t>
      </w:r>
      <w:r w:rsidRPr="00FC2879">
        <w:t>է</w:t>
      </w:r>
      <w:r w:rsidRPr="00FC2879">
        <w:rPr>
          <w:lang w:val="af-ZA"/>
        </w:rPr>
        <w:t xml:space="preserve"> </w:t>
      </w:r>
      <w:r w:rsidRPr="00FC2879">
        <w:t>ռիսկերի</w:t>
      </w:r>
      <w:r w:rsidRPr="00FC2879">
        <w:rPr>
          <w:lang w:val="af-ZA"/>
        </w:rPr>
        <w:t xml:space="preserve"> </w:t>
      </w:r>
      <w:r w:rsidRPr="00FC2879">
        <w:t>գնահատում</w:t>
      </w:r>
      <w:r w:rsidRPr="00FC2879">
        <w:rPr>
          <w:lang w:val="af-ZA"/>
        </w:rPr>
        <w:t xml:space="preserve">, </w:t>
      </w:r>
      <w:r w:rsidRPr="00FC2879">
        <w:t>որը</w:t>
      </w:r>
      <w:r w:rsidRPr="00FC2879">
        <w:rPr>
          <w:lang w:val="af-ZA"/>
        </w:rPr>
        <w:t xml:space="preserve"> </w:t>
      </w:r>
      <w:r w:rsidRPr="00FC2879">
        <w:t>հանդիսանում</w:t>
      </w:r>
      <w:r w:rsidRPr="00FC2879">
        <w:rPr>
          <w:lang w:val="af-ZA"/>
        </w:rPr>
        <w:t xml:space="preserve"> </w:t>
      </w:r>
      <w:r w:rsidRPr="00FC2879">
        <w:t>է</w:t>
      </w:r>
      <w:r w:rsidRPr="00FC2879">
        <w:rPr>
          <w:lang w:val="af-ZA"/>
        </w:rPr>
        <w:t xml:space="preserve"> </w:t>
      </w:r>
      <w:r w:rsidR="005E6545">
        <w:t>հաշվեքննության</w:t>
      </w:r>
      <w:r w:rsidRPr="00FC2879">
        <w:rPr>
          <w:lang w:val="af-ZA"/>
        </w:rPr>
        <w:t xml:space="preserve"> </w:t>
      </w:r>
      <w:r w:rsidRPr="00FC2879">
        <w:t>հիմնական</w:t>
      </w:r>
      <w:r w:rsidRPr="00FC2879">
        <w:rPr>
          <w:lang w:val="af-ZA"/>
        </w:rPr>
        <w:t xml:space="preserve"> </w:t>
      </w:r>
      <w:r w:rsidRPr="00FC2879">
        <w:t>գործընթացներից</w:t>
      </w:r>
      <w:r w:rsidRPr="00FC2879">
        <w:rPr>
          <w:lang w:val="af-ZA"/>
        </w:rPr>
        <w:t xml:space="preserve"> </w:t>
      </w:r>
      <w:r w:rsidRPr="00FC2879">
        <w:t>մեկը</w:t>
      </w:r>
      <w:r w:rsidRPr="00FC2879">
        <w:rPr>
          <w:lang w:val="af-ZA"/>
        </w:rPr>
        <w:t xml:space="preserve">: </w:t>
      </w:r>
      <w:r w:rsidR="005E6545">
        <w:t>Հաշվեքննողի</w:t>
      </w:r>
      <w:r w:rsidRPr="00FC2879">
        <w:t>ն</w:t>
      </w:r>
      <w:r w:rsidRPr="00FC2879">
        <w:rPr>
          <w:lang w:val="af-ZA"/>
        </w:rPr>
        <w:t xml:space="preserve"> </w:t>
      </w:r>
      <w:r w:rsidRPr="00FC2879">
        <w:t>անհրաժեշտ</w:t>
      </w:r>
      <w:r w:rsidRPr="00FC2879">
        <w:rPr>
          <w:lang w:val="af-ZA"/>
        </w:rPr>
        <w:t xml:space="preserve"> </w:t>
      </w:r>
      <w:r w:rsidRPr="00FC2879">
        <w:t>է</w:t>
      </w:r>
      <w:r w:rsidRPr="00FC2879">
        <w:rPr>
          <w:lang w:val="af-ZA"/>
        </w:rPr>
        <w:t xml:space="preserve"> </w:t>
      </w:r>
      <w:r w:rsidRPr="00FC2879">
        <w:t>կատարել</w:t>
      </w:r>
      <w:r w:rsidRPr="00FC2879">
        <w:rPr>
          <w:lang w:val="af-ZA"/>
        </w:rPr>
        <w:t xml:space="preserve"> </w:t>
      </w:r>
      <w:r w:rsidR="005E6545">
        <w:t>հաշվեքննության</w:t>
      </w:r>
      <w:r w:rsidRPr="00FC2879">
        <w:rPr>
          <w:lang w:val="af-ZA"/>
        </w:rPr>
        <w:t xml:space="preserve"> </w:t>
      </w:r>
      <w:r w:rsidRPr="00FC2879">
        <w:t>ենթակա</w:t>
      </w:r>
      <w:r w:rsidRPr="00FC2879">
        <w:rPr>
          <w:lang w:val="af-ZA"/>
        </w:rPr>
        <w:t xml:space="preserve"> </w:t>
      </w:r>
      <w:r w:rsidRPr="00FC2879">
        <w:t>գործունեության</w:t>
      </w:r>
      <w:r w:rsidRPr="00FC2879">
        <w:rPr>
          <w:lang w:val="af-ZA"/>
        </w:rPr>
        <w:t xml:space="preserve"> </w:t>
      </w:r>
      <w:r w:rsidRPr="00FC2879">
        <w:t>տեսակի</w:t>
      </w:r>
      <w:r w:rsidRPr="00FC2879">
        <w:rPr>
          <w:lang w:val="af-ZA"/>
        </w:rPr>
        <w:t xml:space="preserve"> </w:t>
      </w:r>
      <w:r w:rsidRPr="00FC2879">
        <w:t>ռիսկերի</w:t>
      </w:r>
      <w:r w:rsidRPr="00FC2879">
        <w:rPr>
          <w:lang w:val="af-ZA"/>
        </w:rPr>
        <w:t xml:space="preserve"> </w:t>
      </w:r>
      <w:r w:rsidRPr="00FC2879">
        <w:t>գնահատում</w:t>
      </w:r>
      <w:r w:rsidRPr="00FC2879">
        <w:rPr>
          <w:lang w:val="af-ZA"/>
        </w:rPr>
        <w:t xml:space="preserve">, </w:t>
      </w:r>
      <w:r w:rsidRPr="00FC2879">
        <w:t>որից</w:t>
      </w:r>
      <w:r w:rsidRPr="00FC2879">
        <w:rPr>
          <w:lang w:val="af-ZA"/>
        </w:rPr>
        <w:t xml:space="preserve"> </w:t>
      </w:r>
      <w:r w:rsidRPr="00FC2879">
        <w:t>հետո</w:t>
      </w:r>
      <w:r w:rsidRPr="00FC2879">
        <w:rPr>
          <w:lang w:val="af-ZA"/>
        </w:rPr>
        <w:t xml:space="preserve"> </w:t>
      </w:r>
      <w:r w:rsidRPr="00FC2879">
        <w:t>կմշակվեն</w:t>
      </w:r>
      <w:r w:rsidRPr="00FC2879">
        <w:rPr>
          <w:lang w:val="af-ZA"/>
        </w:rPr>
        <w:t xml:space="preserve"> </w:t>
      </w:r>
      <w:r w:rsidRPr="00FC2879">
        <w:t>և</w:t>
      </w:r>
      <w:r w:rsidRPr="00FC2879">
        <w:rPr>
          <w:lang w:val="af-ZA"/>
        </w:rPr>
        <w:t xml:space="preserve"> </w:t>
      </w:r>
      <w:r w:rsidRPr="00FC2879">
        <w:t>կիրականացվեն</w:t>
      </w:r>
      <w:r w:rsidRPr="00FC2879">
        <w:rPr>
          <w:lang w:val="af-ZA"/>
        </w:rPr>
        <w:t xml:space="preserve"> </w:t>
      </w:r>
      <w:r w:rsidRPr="00FC2879">
        <w:t>համապատասխան</w:t>
      </w:r>
      <w:r w:rsidRPr="00FC2879">
        <w:rPr>
          <w:lang w:val="af-ZA"/>
        </w:rPr>
        <w:t xml:space="preserve"> </w:t>
      </w:r>
      <w:r w:rsidR="005E6545">
        <w:t>հաշվեքննության</w:t>
      </w:r>
      <w:r w:rsidRPr="00FC2879">
        <w:rPr>
          <w:lang w:val="af-ZA"/>
        </w:rPr>
        <w:t xml:space="preserve"> </w:t>
      </w:r>
      <w:r w:rsidRPr="00FC2879">
        <w:t>ընթացակարգեր՝</w:t>
      </w:r>
      <w:r w:rsidRPr="00FC2879">
        <w:rPr>
          <w:lang w:val="af-ZA"/>
        </w:rPr>
        <w:t xml:space="preserve"> </w:t>
      </w:r>
      <w:r w:rsidRPr="00FC2879">
        <w:t>արձագանքելով</w:t>
      </w:r>
      <w:r w:rsidRPr="00FC2879">
        <w:rPr>
          <w:lang w:val="af-ZA"/>
        </w:rPr>
        <w:t xml:space="preserve"> </w:t>
      </w:r>
      <w:r w:rsidRPr="00FC2879">
        <w:t>այն</w:t>
      </w:r>
      <w:r w:rsidRPr="00FC2879">
        <w:rPr>
          <w:lang w:val="af-ZA"/>
        </w:rPr>
        <w:t xml:space="preserve"> </w:t>
      </w:r>
      <w:r w:rsidRPr="00FC2879">
        <w:t>ռիսկերին</w:t>
      </w:r>
      <w:r w:rsidRPr="00FC2879">
        <w:rPr>
          <w:lang w:val="af-ZA"/>
        </w:rPr>
        <w:t xml:space="preserve">, </w:t>
      </w:r>
      <w:r w:rsidRPr="00FC2879">
        <w:t>որոնք</w:t>
      </w:r>
      <w:r w:rsidRPr="00FC2879">
        <w:rPr>
          <w:lang w:val="af-ZA"/>
        </w:rPr>
        <w:t xml:space="preserve"> </w:t>
      </w:r>
      <w:r w:rsidRPr="00FC2879">
        <w:t>հայտնաբերվել</w:t>
      </w:r>
      <w:r w:rsidRPr="00FC2879">
        <w:rPr>
          <w:lang w:val="af-ZA"/>
        </w:rPr>
        <w:t xml:space="preserve"> </w:t>
      </w:r>
      <w:r w:rsidRPr="00FC2879">
        <w:t>են</w:t>
      </w:r>
      <w:r w:rsidRPr="00FC2879">
        <w:rPr>
          <w:lang w:val="af-ZA"/>
        </w:rPr>
        <w:t xml:space="preserve"> </w:t>
      </w:r>
      <w:r w:rsidRPr="00FC2879">
        <w:t>առաջադրանքի</w:t>
      </w:r>
      <w:r w:rsidRPr="00FC2879">
        <w:rPr>
          <w:lang w:val="af-ZA"/>
        </w:rPr>
        <w:t xml:space="preserve"> </w:t>
      </w:r>
      <w:r w:rsidRPr="00FC2879">
        <w:t>պլանավորման</w:t>
      </w:r>
      <w:r w:rsidRPr="00FC2879">
        <w:rPr>
          <w:lang w:val="af-ZA"/>
        </w:rPr>
        <w:t xml:space="preserve"> </w:t>
      </w:r>
      <w:r w:rsidRPr="00FC2879">
        <w:t>ընթացքում</w:t>
      </w:r>
      <w:r w:rsidRPr="00FC2879">
        <w:rPr>
          <w:lang w:val="af-ZA"/>
        </w:rPr>
        <w:t>:</w:t>
      </w:r>
    </w:p>
    <w:p w:rsidR="004C2B07" w:rsidRPr="00FC2879" w:rsidRDefault="004C2B07" w:rsidP="004C2B07">
      <w:pPr>
        <w:rPr>
          <w:lang w:val="af-ZA"/>
        </w:rPr>
      </w:pPr>
      <w:r w:rsidRPr="00FC2879">
        <w:t>Առաջադրանքի</w:t>
      </w:r>
      <w:r w:rsidRPr="00FC2879">
        <w:rPr>
          <w:lang w:val="af-ZA"/>
        </w:rPr>
        <w:t xml:space="preserve"> </w:t>
      </w:r>
      <w:r w:rsidRPr="00FC2879">
        <w:t>պլանավորման</w:t>
      </w:r>
      <w:r w:rsidRPr="00FC2879">
        <w:rPr>
          <w:lang w:val="af-ZA"/>
        </w:rPr>
        <w:t xml:space="preserve"> </w:t>
      </w:r>
      <w:r w:rsidRPr="00FC2879">
        <w:t>նպատակն</w:t>
      </w:r>
      <w:r w:rsidRPr="00FC2879">
        <w:rPr>
          <w:lang w:val="af-ZA"/>
        </w:rPr>
        <w:t xml:space="preserve"> </w:t>
      </w:r>
      <w:r w:rsidRPr="00FC2879">
        <w:t>է</w:t>
      </w:r>
      <w:r w:rsidRPr="00FC2879">
        <w:rPr>
          <w:lang w:val="af-ZA"/>
        </w:rPr>
        <w:t xml:space="preserve"> </w:t>
      </w:r>
      <w:r w:rsidRPr="00FC2879">
        <w:t>մշակել</w:t>
      </w:r>
      <w:r w:rsidRPr="00FC2879">
        <w:rPr>
          <w:lang w:val="af-ZA"/>
        </w:rPr>
        <w:t xml:space="preserve"> </w:t>
      </w:r>
      <w:r w:rsidRPr="00FC2879">
        <w:t>այնպիսի</w:t>
      </w:r>
      <w:r w:rsidRPr="00FC2879">
        <w:rPr>
          <w:lang w:val="af-ZA"/>
        </w:rPr>
        <w:t xml:space="preserve"> </w:t>
      </w:r>
      <w:r w:rsidR="005E6545">
        <w:t>հաշվեքննության</w:t>
      </w:r>
      <w:r w:rsidRPr="00FC2879">
        <w:rPr>
          <w:lang w:val="af-ZA"/>
        </w:rPr>
        <w:t xml:space="preserve"> </w:t>
      </w:r>
      <w:r w:rsidRPr="00FC2879">
        <w:t>ընթացակարգեր</w:t>
      </w:r>
      <w:r w:rsidRPr="00FC2879">
        <w:rPr>
          <w:lang w:val="af-ZA"/>
        </w:rPr>
        <w:t xml:space="preserve">, </w:t>
      </w:r>
      <w:r w:rsidRPr="00FC2879">
        <w:t>որոնք</w:t>
      </w:r>
      <w:r w:rsidRPr="00FC2879">
        <w:rPr>
          <w:lang w:val="af-ZA"/>
        </w:rPr>
        <w:t xml:space="preserve"> </w:t>
      </w:r>
      <w:r w:rsidRPr="00FC2879">
        <w:t>բավարար</w:t>
      </w:r>
      <w:r w:rsidRPr="00FC2879">
        <w:rPr>
          <w:lang w:val="af-ZA"/>
        </w:rPr>
        <w:t xml:space="preserve"> </w:t>
      </w:r>
      <w:r w:rsidRPr="00FC2879">
        <w:t>կլինեն</w:t>
      </w:r>
      <w:r w:rsidRPr="00FC2879">
        <w:rPr>
          <w:lang w:val="af-ZA"/>
        </w:rPr>
        <w:t xml:space="preserve"> </w:t>
      </w:r>
      <w:r w:rsidRPr="00FC2879">
        <w:t>բացահայտելու</w:t>
      </w:r>
      <w:r w:rsidRPr="00FC2879">
        <w:rPr>
          <w:lang w:val="af-ZA"/>
        </w:rPr>
        <w:t xml:space="preserve"> </w:t>
      </w:r>
      <w:r w:rsidRPr="00FC2879">
        <w:t>էական</w:t>
      </w:r>
      <w:r w:rsidRPr="00FC2879">
        <w:rPr>
          <w:lang w:val="af-ZA"/>
        </w:rPr>
        <w:t xml:space="preserve"> </w:t>
      </w:r>
      <w:r w:rsidRPr="00FC2879">
        <w:t>անհամապատասխանությունների</w:t>
      </w:r>
      <w:r w:rsidRPr="00FC2879">
        <w:rPr>
          <w:lang w:val="af-ZA"/>
        </w:rPr>
        <w:t xml:space="preserve"> </w:t>
      </w:r>
      <w:r w:rsidRPr="00FC2879">
        <w:t>ռիսկերը</w:t>
      </w:r>
      <w:r w:rsidRPr="00FC2879">
        <w:rPr>
          <w:lang w:val="af-ZA"/>
        </w:rPr>
        <w:t xml:space="preserve">, </w:t>
      </w:r>
      <w:r w:rsidRPr="00FC2879">
        <w:t>որոնք</w:t>
      </w:r>
      <w:r w:rsidRPr="00FC2879">
        <w:rPr>
          <w:lang w:val="af-ZA"/>
        </w:rPr>
        <w:t xml:space="preserve"> </w:t>
      </w:r>
      <w:r w:rsidRPr="00FC2879">
        <w:t>առկա</w:t>
      </w:r>
      <w:r w:rsidRPr="00FC2879">
        <w:rPr>
          <w:lang w:val="af-ZA"/>
        </w:rPr>
        <w:t xml:space="preserve"> </w:t>
      </w:r>
      <w:r w:rsidRPr="00FC2879">
        <w:t>են</w:t>
      </w:r>
      <w:r w:rsidRPr="00FC2879">
        <w:rPr>
          <w:lang w:val="af-ZA"/>
        </w:rPr>
        <w:t xml:space="preserve"> </w:t>
      </w:r>
      <w:r w:rsidRPr="00FC2879">
        <w:t>գործունեության</w:t>
      </w:r>
      <w:r w:rsidRPr="00FC2879">
        <w:rPr>
          <w:lang w:val="af-ZA"/>
        </w:rPr>
        <w:t xml:space="preserve"> </w:t>
      </w:r>
      <w:r w:rsidRPr="00FC2879">
        <w:t>տեսակի</w:t>
      </w:r>
      <w:r w:rsidRPr="00FC2879">
        <w:rPr>
          <w:lang w:val="af-ZA"/>
        </w:rPr>
        <w:t xml:space="preserve"> </w:t>
      </w:r>
      <w:r w:rsidRPr="00FC2879">
        <w:t>և</w:t>
      </w:r>
      <w:r w:rsidRPr="00FC2879">
        <w:rPr>
          <w:lang w:val="af-ZA"/>
        </w:rPr>
        <w:t xml:space="preserve"> </w:t>
      </w:r>
      <w:r w:rsidRPr="00FC2879">
        <w:t>դրա</w:t>
      </w:r>
      <w:r w:rsidRPr="00FC2879">
        <w:rPr>
          <w:lang w:val="af-ZA"/>
        </w:rPr>
        <w:t xml:space="preserve"> </w:t>
      </w:r>
      <w:r w:rsidRPr="00FC2879">
        <w:t>գործառույթների</w:t>
      </w:r>
      <w:r w:rsidRPr="00FC2879">
        <w:rPr>
          <w:lang w:val="af-ZA"/>
        </w:rPr>
        <w:t xml:space="preserve"> </w:t>
      </w:r>
      <w:r w:rsidRPr="00FC2879">
        <w:t>մակարդակում</w:t>
      </w:r>
      <w:r w:rsidRPr="00FC2879">
        <w:rPr>
          <w:lang w:val="af-ZA"/>
        </w:rPr>
        <w:t xml:space="preserve">: </w:t>
      </w:r>
    </w:p>
    <w:p w:rsidR="004C2B07" w:rsidRPr="00FC2879" w:rsidRDefault="004C2B07" w:rsidP="004C2B07">
      <w:pPr>
        <w:rPr>
          <w:lang w:val="af-ZA"/>
        </w:rPr>
      </w:pPr>
      <w:proofErr w:type="gramStart"/>
      <w:r w:rsidRPr="00FC2879">
        <w:t>Առաջադրանքի</w:t>
      </w:r>
      <w:r w:rsidRPr="00FC2879">
        <w:rPr>
          <w:lang w:val="af-ZA"/>
        </w:rPr>
        <w:t xml:space="preserve"> </w:t>
      </w:r>
      <w:r w:rsidRPr="00FC2879">
        <w:t>պլանավորման</w:t>
      </w:r>
      <w:r w:rsidRPr="00FC2879">
        <w:rPr>
          <w:lang w:val="af-ZA"/>
        </w:rPr>
        <w:t xml:space="preserve"> </w:t>
      </w:r>
      <w:r w:rsidRPr="00FC2879">
        <w:t>գործընթացը</w:t>
      </w:r>
      <w:r w:rsidRPr="00FC2879">
        <w:rPr>
          <w:lang w:val="af-ZA"/>
        </w:rPr>
        <w:t xml:space="preserve"> </w:t>
      </w:r>
      <w:r w:rsidRPr="00FC2879">
        <w:t>ներկայացված</w:t>
      </w:r>
      <w:r w:rsidRPr="00FC2879">
        <w:rPr>
          <w:lang w:val="af-ZA"/>
        </w:rPr>
        <w:t xml:space="preserve"> </w:t>
      </w:r>
      <w:r w:rsidRPr="00FC2879">
        <w:t>է</w:t>
      </w:r>
      <w:r w:rsidRPr="00FC2879">
        <w:rPr>
          <w:lang w:val="af-ZA"/>
        </w:rPr>
        <w:t xml:space="preserve"> </w:t>
      </w:r>
      <w:r w:rsidRPr="00FC2879">
        <w:t>հետևյալ</w:t>
      </w:r>
      <w:r w:rsidRPr="00FC2879">
        <w:rPr>
          <w:lang w:val="af-ZA"/>
        </w:rPr>
        <w:t xml:space="preserve"> </w:t>
      </w:r>
      <w:r w:rsidRPr="00FC2879">
        <w:t>տեսքով</w:t>
      </w:r>
      <w:r w:rsidRPr="00FC2879">
        <w:rPr>
          <w:lang w:val="af-ZA"/>
        </w:rPr>
        <w:t>.</w:t>
      </w:r>
      <w:proofErr w:type="gramEnd"/>
    </w:p>
    <w:p w:rsidR="004C2B07" w:rsidRPr="00FC2879" w:rsidRDefault="004C2B07" w:rsidP="004C2B07">
      <w:r w:rsidRPr="00FC2879">
        <w:rPr>
          <w:noProof/>
          <w:lang w:val="ru-RU" w:eastAsia="ru-RU"/>
        </w:rPr>
        <w:lastRenderedPageBreak/>
        <w:drawing>
          <wp:inline distT="0" distB="0" distL="0" distR="0">
            <wp:extent cx="5934075" cy="3095625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4C2B07" w:rsidRPr="00FC2879" w:rsidRDefault="004C2B07" w:rsidP="004C2B07">
      <w:r w:rsidRPr="00FC2879">
        <w:t xml:space="preserve">Առաջադրանքի պլանավորման վերոնշյալ գործընթացներն իրականացվում </w:t>
      </w:r>
      <w:proofErr w:type="gramStart"/>
      <w:r w:rsidRPr="00FC2879">
        <w:t>են  առաջադրանքի</w:t>
      </w:r>
      <w:proofErr w:type="gramEnd"/>
      <w:r w:rsidRPr="00FC2879">
        <w:t xml:space="preserve"> պլանավորման հետևյալ փուլերի ընթացքում՝</w:t>
      </w:r>
    </w:p>
    <w:p w:rsidR="004C2B07" w:rsidRPr="00FC2879" w:rsidRDefault="004C2B07" w:rsidP="004D24A7">
      <w:pPr>
        <w:pStyle w:val="ListParagraph"/>
        <w:numPr>
          <w:ilvl w:val="0"/>
          <w:numId w:val="12"/>
        </w:numPr>
      </w:pPr>
      <w:proofErr w:type="gramStart"/>
      <w:r w:rsidRPr="00FC2879">
        <w:t>առաջադրանքի</w:t>
      </w:r>
      <w:proofErr w:type="gramEnd"/>
      <w:r w:rsidRPr="00FC2879">
        <w:t xml:space="preserve"> </w:t>
      </w:r>
      <w:r w:rsidR="00E208E3">
        <w:t>հաշվեքննության</w:t>
      </w:r>
      <w:r w:rsidRPr="00FC2879">
        <w:t xml:space="preserve"> առարկայի, կիրառելի օրենսդրական պահանջների (չափանիշ</w:t>
      </w:r>
      <w:r w:rsidR="00D726B0">
        <w:t>ների</w:t>
      </w:r>
      <w:r w:rsidRPr="00FC2879">
        <w:t>) և ժամկետների հատկորոշում.</w:t>
      </w:r>
    </w:p>
    <w:p w:rsidR="004C2B07" w:rsidRPr="00FC2879" w:rsidRDefault="005E6545" w:rsidP="004D24A7">
      <w:pPr>
        <w:pStyle w:val="ListParagraph"/>
        <w:numPr>
          <w:ilvl w:val="0"/>
          <w:numId w:val="12"/>
        </w:numPr>
      </w:pPr>
      <w:proofErr w:type="gramStart"/>
      <w:r>
        <w:t>հաշվեքննության</w:t>
      </w:r>
      <w:proofErr w:type="gramEnd"/>
      <w:r w:rsidR="004C2B07" w:rsidRPr="00FC2879">
        <w:t xml:space="preserve"> ենթակա մարմնի գործունեության</w:t>
      </w:r>
      <w:r w:rsidR="00C660BB" w:rsidRPr="00FC2879">
        <w:t xml:space="preserve">, </w:t>
      </w:r>
      <w:r>
        <w:t>հաշվեքննության</w:t>
      </w:r>
      <w:r w:rsidR="00C660BB" w:rsidRPr="00FC2879">
        <w:t xml:space="preserve"> ենթակա գործունեության տեսակի</w:t>
      </w:r>
      <w:r w:rsidR="00DD2521" w:rsidRPr="00FC2879">
        <w:t>, ներառյալ ներքին հսկողության համակարգի ուսումնասիրություն.</w:t>
      </w:r>
    </w:p>
    <w:p w:rsidR="004C2B07" w:rsidRPr="00FC2879" w:rsidRDefault="004C2B07" w:rsidP="004D24A7">
      <w:pPr>
        <w:pStyle w:val="ListParagraph"/>
        <w:numPr>
          <w:ilvl w:val="0"/>
          <w:numId w:val="12"/>
        </w:numPr>
      </w:pPr>
      <w:r w:rsidRPr="00FC2879">
        <w:t>Էականության շեմի որոշում.</w:t>
      </w:r>
    </w:p>
    <w:p w:rsidR="004C2B07" w:rsidRPr="00FC2879" w:rsidRDefault="005E6545" w:rsidP="004D24A7">
      <w:pPr>
        <w:pStyle w:val="ListParagraph"/>
        <w:numPr>
          <w:ilvl w:val="0"/>
          <w:numId w:val="12"/>
        </w:numPr>
      </w:pPr>
      <w:proofErr w:type="gramStart"/>
      <w:r>
        <w:t>հաշվեքննության</w:t>
      </w:r>
      <w:proofErr w:type="gramEnd"/>
      <w:r w:rsidR="00DD2521" w:rsidRPr="00FC2879">
        <w:t xml:space="preserve"> ենթակա գործունեության տեսակի</w:t>
      </w:r>
      <w:r w:rsidR="004C2B07" w:rsidRPr="00FC2879">
        <w:t xml:space="preserve"> էական </w:t>
      </w:r>
      <w:r w:rsidR="00DD2521" w:rsidRPr="00FC2879">
        <w:t>անհամապատասխանություններ</w:t>
      </w:r>
      <w:r w:rsidR="004C2B07" w:rsidRPr="00FC2879">
        <w:t>ի ռիսկի գնահատում.</w:t>
      </w:r>
    </w:p>
    <w:p w:rsidR="004C2B07" w:rsidRPr="00FC2879" w:rsidRDefault="00DD2521" w:rsidP="004D24A7">
      <w:pPr>
        <w:pStyle w:val="ListParagraph"/>
        <w:numPr>
          <w:ilvl w:val="0"/>
          <w:numId w:val="12"/>
        </w:numPr>
      </w:pPr>
      <w:proofErr w:type="gramStart"/>
      <w:r w:rsidRPr="00FC2879">
        <w:t>գործառույթների</w:t>
      </w:r>
      <w:proofErr w:type="gramEnd"/>
      <w:r w:rsidRPr="00FC2879">
        <w:t xml:space="preserve"> </w:t>
      </w:r>
      <w:r w:rsidR="004C2B07" w:rsidRPr="00FC2879">
        <w:t xml:space="preserve">մակարդակում էական </w:t>
      </w:r>
      <w:r w:rsidRPr="00FC2879">
        <w:t>անհամապատասխանությունների</w:t>
      </w:r>
      <w:r w:rsidR="004C2B07" w:rsidRPr="00FC2879">
        <w:t xml:space="preserve"> ռիսկի գնահատում.</w:t>
      </w:r>
    </w:p>
    <w:p w:rsidR="004C2B07" w:rsidRPr="00FC2879" w:rsidRDefault="004C2B07" w:rsidP="004D24A7">
      <w:pPr>
        <w:pStyle w:val="ListParagraph"/>
        <w:numPr>
          <w:ilvl w:val="0"/>
          <w:numId w:val="12"/>
        </w:numPr>
      </w:pPr>
      <w:proofErr w:type="gramStart"/>
      <w:r w:rsidRPr="00FC2879">
        <w:t>խարդախության</w:t>
      </w:r>
      <w:proofErr w:type="gramEnd"/>
      <w:r w:rsidRPr="00FC2879">
        <w:t xml:space="preserve"> ռիսկի գնահատում.</w:t>
      </w:r>
    </w:p>
    <w:p w:rsidR="004C2B07" w:rsidRPr="00FC2879" w:rsidRDefault="004C2B07" w:rsidP="004D24A7">
      <w:pPr>
        <w:pStyle w:val="ListParagraph"/>
        <w:numPr>
          <w:ilvl w:val="0"/>
          <w:numId w:val="12"/>
        </w:numPr>
      </w:pPr>
      <w:r w:rsidRPr="00FC2879">
        <w:t>առաջադրանքի պլանի կազմում</w:t>
      </w:r>
      <w:r w:rsidR="00281DCA" w:rsidRPr="00FC2879">
        <w:t xml:space="preserve"> և քննարկում</w:t>
      </w:r>
      <w:r w:rsidRPr="00FC2879">
        <w:t>:</w:t>
      </w:r>
    </w:p>
    <w:p w:rsidR="00F352CD" w:rsidRPr="00FC2879" w:rsidRDefault="00DD2521" w:rsidP="00651EC6">
      <w:pPr>
        <w:pStyle w:val="Heading2"/>
      </w:pPr>
      <w:bookmarkStart w:id="50" w:name="_Toc37078800"/>
      <w:r w:rsidRPr="00FC2879">
        <w:t xml:space="preserve">Առաջադրանքի </w:t>
      </w:r>
      <w:r w:rsidR="00E208E3">
        <w:t>հաշվեքննության</w:t>
      </w:r>
      <w:r w:rsidRPr="00FC2879">
        <w:t xml:space="preserve"> առարկայի, կիրառելի օրենսդրական պահանջների (չափանիշ) և ժամկետների հատկորոշում</w:t>
      </w:r>
      <w:bookmarkEnd w:id="50"/>
    </w:p>
    <w:p w:rsidR="002715B7" w:rsidRPr="00FC2879" w:rsidRDefault="00E208E3" w:rsidP="00FC2879">
      <w:pPr>
        <w:pStyle w:val="Heading3"/>
      </w:pPr>
      <w:bookmarkStart w:id="51" w:name="_Toc37078801"/>
      <w:r>
        <w:t>Հաշվեքննության</w:t>
      </w:r>
      <w:r w:rsidR="008F5B74" w:rsidRPr="00FC2879">
        <w:t xml:space="preserve"> առարկա</w:t>
      </w:r>
      <w:r w:rsidR="008F5B74">
        <w:t xml:space="preserve"> և </w:t>
      </w:r>
      <w:r>
        <w:t>Հաշվեքննության</w:t>
      </w:r>
      <w:r w:rsidR="002715B7" w:rsidRPr="00FC2879">
        <w:t xml:space="preserve"> առարկայի վերաբերյալ տեղեկատվության հատկորոշում</w:t>
      </w:r>
      <w:bookmarkEnd w:id="51"/>
    </w:p>
    <w:p w:rsidR="002759B8" w:rsidRPr="00FC2879" w:rsidRDefault="005E0626" w:rsidP="002759B8">
      <w:pPr>
        <w:rPr>
          <w:lang w:val="af-ZA"/>
        </w:rPr>
      </w:pPr>
      <w:r>
        <w:rPr>
          <w:rFonts w:cs="Sylfaen"/>
          <w:lang w:val="af-ZA"/>
        </w:rPr>
        <w:t>Հ</w:t>
      </w:r>
      <w:r w:rsidR="002759B8" w:rsidRPr="00FC2879">
        <w:rPr>
          <w:rFonts w:cs="Sylfaen"/>
        </w:rPr>
        <w:t>անրային</w:t>
      </w:r>
      <w:r w:rsidR="002759B8" w:rsidRPr="00FC2879">
        <w:rPr>
          <w:lang w:val="af-ZA"/>
        </w:rPr>
        <w:t xml:space="preserve"> </w:t>
      </w:r>
      <w:r w:rsidR="002759B8" w:rsidRPr="00FC2879">
        <w:rPr>
          <w:rFonts w:cs="Sylfaen"/>
        </w:rPr>
        <w:t>հատվածի</w:t>
      </w:r>
      <w:r w:rsidR="002759B8" w:rsidRPr="00FC2879">
        <w:rPr>
          <w:lang w:val="af-ZA"/>
        </w:rPr>
        <w:t xml:space="preserve"> </w:t>
      </w:r>
      <w:r w:rsidR="005E6545">
        <w:rPr>
          <w:rFonts w:cs="Sylfaen"/>
        </w:rPr>
        <w:t>հաշվեքննության</w:t>
      </w:r>
      <w:r w:rsidR="002759B8" w:rsidRPr="00FC2879">
        <w:rPr>
          <w:lang w:val="af-ZA"/>
        </w:rPr>
        <w:t xml:space="preserve"> </w:t>
      </w:r>
      <w:r w:rsidR="002759B8" w:rsidRPr="00FC2879">
        <w:rPr>
          <w:rFonts w:cs="Sylfaen"/>
        </w:rPr>
        <w:t>իրականացման</w:t>
      </w:r>
      <w:r w:rsidR="002759B8" w:rsidRPr="00FC2879">
        <w:rPr>
          <w:lang w:val="af-ZA"/>
        </w:rPr>
        <w:t xml:space="preserve"> </w:t>
      </w:r>
      <w:r w:rsidR="002759B8" w:rsidRPr="00FC2879">
        <w:rPr>
          <w:rFonts w:cs="Sylfaen"/>
        </w:rPr>
        <w:t>նպատակով</w:t>
      </w:r>
      <w:r w:rsidR="002759B8" w:rsidRPr="00FC2879">
        <w:rPr>
          <w:lang w:val="af-ZA"/>
        </w:rPr>
        <w:t xml:space="preserve"> </w:t>
      </w:r>
      <w:r w:rsidR="00E208E3">
        <w:rPr>
          <w:rFonts w:cs="Sylfaen"/>
        </w:rPr>
        <w:t>հաշվեքննության</w:t>
      </w:r>
      <w:r w:rsidR="002759B8" w:rsidRPr="00FC2879">
        <w:rPr>
          <w:lang w:val="af-ZA"/>
        </w:rPr>
        <w:t xml:space="preserve"> </w:t>
      </w:r>
      <w:r w:rsidR="002759B8" w:rsidRPr="00FC2879">
        <w:rPr>
          <w:rFonts w:cs="Sylfaen"/>
        </w:rPr>
        <w:t>առարկան</w:t>
      </w:r>
      <w:r w:rsidR="002759B8" w:rsidRPr="00FC2879">
        <w:rPr>
          <w:lang w:val="af-ZA"/>
        </w:rPr>
        <w:t xml:space="preserve"> </w:t>
      </w:r>
      <w:r w:rsidR="002759B8" w:rsidRPr="00FC2879">
        <w:rPr>
          <w:rFonts w:cs="Sylfaen"/>
        </w:rPr>
        <w:t>իրենից</w:t>
      </w:r>
      <w:r w:rsidR="002759B8" w:rsidRPr="00FC2879">
        <w:rPr>
          <w:lang w:val="af-ZA"/>
        </w:rPr>
        <w:t xml:space="preserve"> </w:t>
      </w:r>
      <w:r w:rsidR="002759B8" w:rsidRPr="00FC2879">
        <w:rPr>
          <w:rFonts w:cs="Sylfaen"/>
        </w:rPr>
        <w:t>ներկայացնում</w:t>
      </w:r>
      <w:r w:rsidR="002759B8" w:rsidRPr="00FC2879">
        <w:rPr>
          <w:lang w:val="af-ZA"/>
        </w:rPr>
        <w:t xml:space="preserve"> </w:t>
      </w:r>
      <w:r w:rsidR="002759B8" w:rsidRPr="00FC2879">
        <w:rPr>
          <w:rFonts w:cs="Sylfaen"/>
        </w:rPr>
        <w:t>է</w:t>
      </w:r>
      <w:r w:rsidR="002759B8" w:rsidRPr="00FC2879">
        <w:rPr>
          <w:lang w:val="af-ZA"/>
        </w:rPr>
        <w:t xml:space="preserve"> </w:t>
      </w:r>
      <w:r w:rsidR="005E6545">
        <w:rPr>
          <w:rFonts w:cs="Sylfaen"/>
          <w:lang w:val="af-ZA"/>
        </w:rPr>
        <w:t>հաշվեքննության</w:t>
      </w:r>
      <w:r w:rsidR="0054729F" w:rsidRPr="00FC2879">
        <w:rPr>
          <w:rFonts w:cs="Sylfaen"/>
          <w:lang w:val="af-ZA"/>
        </w:rPr>
        <w:t xml:space="preserve"> ենթակա</w:t>
      </w:r>
      <w:r w:rsidR="002759B8" w:rsidRPr="00FC2879">
        <w:rPr>
          <w:lang w:val="af-ZA"/>
        </w:rPr>
        <w:t xml:space="preserve"> </w:t>
      </w:r>
      <w:r w:rsidR="002759B8" w:rsidRPr="00FC2879">
        <w:rPr>
          <w:rFonts w:cs="Sylfaen"/>
        </w:rPr>
        <w:t>մարմնի</w:t>
      </w:r>
      <w:r w:rsidR="002759B8" w:rsidRPr="00FC2879">
        <w:rPr>
          <w:lang w:val="af-ZA"/>
        </w:rPr>
        <w:t xml:space="preserve"> </w:t>
      </w:r>
      <w:r w:rsidR="002759B8" w:rsidRPr="00FC2879">
        <w:rPr>
          <w:rFonts w:cs="Sylfaen"/>
        </w:rPr>
        <w:t>կողմից</w:t>
      </w:r>
      <w:r w:rsidR="002759B8" w:rsidRPr="00FC2879">
        <w:rPr>
          <w:lang w:val="af-ZA"/>
        </w:rPr>
        <w:t xml:space="preserve"> </w:t>
      </w:r>
      <w:r w:rsidR="002759B8" w:rsidRPr="00FC2879">
        <w:rPr>
          <w:rFonts w:cs="Sylfaen"/>
        </w:rPr>
        <w:t>իրականացվող</w:t>
      </w:r>
      <w:r w:rsidR="002759B8" w:rsidRPr="00FC2879">
        <w:rPr>
          <w:lang w:val="af-ZA"/>
        </w:rPr>
        <w:t xml:space="preserve"> </w:t>
      </w:r>
      <w:r w:rsidR="0054729F" w:rsidRPr="00FC2879">
        <w:rPr>
          <w:rFonts w:cs="Sylfaen"/>
        </w:rPr>
        <w:t>գործունեությ</w:t>
      </w:r>
      <w:r w:rsidR="00414807">
        <w:rPr>
          <w:rFonts w:cs="Sylfaen"/>
        </w:rPr>
        <w:t>ուն</w:t>
      </w:r>
      <w:r w:rsidR="002759B8" w:rsidRPr="00FC2879">
        <w:rPr>
          <w:lang w:val="af-ZA"/>
        </w:rPr>
        <w:t xml:space="preserve">, </w:t>
      </w:r>
      <w:r w:rsidR="002759B8" w:rsidRPr="00FC2879">
        <w:rPr>
          <w:rFonts w:cs="Sylfaen"/>
        </w:rPr>
        <w:t>որ</w:t>
      </w:r>
      <w:r w:rsidR="0054729F" w:rsidRPr="00FC2879">
        <w:rPr>
          <w:rFonts w:cs="Sylfaen"/>
        </w:rPr>
        <w:t>ը</w:t>
      </w:r>
      <w:r w:rsidR="002759B8" w:rsidRPr="00FC2879">
        <w:rPr>
          <w:lang w:val="af-ZA"/>
        </w:rPr>
        <w:t xml:space="preserve"> </w:t>
      </w:r>
      <w:r w:rsidR="002759B8" w:rsidRPr="00FC2879">
        <w:rPr>
          <w:rFonts w:cs="Sylfaen"/>
        </w:rPr>
        <w:t>պետք</w:t>
      </w:r>
      <w:r w:rsidR="002759B8" w:rsidRPr="00FC2879">
        <w:rPr>
          <w:lang w:val="af-ZA"/>
        </w:rPr>
        <w:t xml:space="preserve"> </w:t>
      </w:r>
      <w:r w:rsidR="002759B8" w:rsidRPr="00FC2879">
        <w:rPr>
          <w:rFonts w:cs="Sylfaen"/>
        </w:rPr>
        <w:t>է</w:t>
      </w:r>
      <w:r w:rsidR="002759B8" w:rsidRPr="00FC2879">
        <w:rPr>
          <w:lang w:val="af-ZA"/>
        </w:rPr>
        <w:t xml:space="preserve"> </w:t>
      </w:r>
      <w:r w:rsidR="0054729F" w:rsidRPr="00FC2879">
        <w:rPr>
          <w:rFonts w:cs="Sylfaen"/>
        </w:rPr>
        <w:t>գնահատվի</w:t>
      </w:r>
      <w:r w:rsidR="0054729F" w:rsidRPr="00FC2879">
        <w:rPr>
          <w:rFonts w:cs="Sylfaen"/>
          <w:lang w:val="af-ZA"/>
        </w:rPr>
        <w:t xml:space="preserve"> </w:t>
      </w:r>
      <w:r w:rsidR="0054729F" w:rsidRPr="00FC2879">
        <w:rPr>
          <w:rFonts w:cs="Sylfaen"/>
        </w:rPr>
        <w:t>ի</w:t>
      </w:r>
      <w:r w:rsidR="0054729F" w:rsidRPr="00FC2879">
        <w:rPr>
          <w:rFonts w:cs="Sylfaen"/>
          <w:lang w:val="af-ZA"/>
        </w:rPr>
        <w:t xml:space="preserve"> </w:t>
      </w:r>
      <w:r w:rsidR="0054729F" w:rsidRPr="00FC2879">
        <w:rPr>
          <w:rFonts w:cs="Sylfaen"/>
        </w:rPr>
        <w:t>համապատասխանություն</w:t>
      </w:r>
      <w:r w:rsidR="0054729F" w:rsidRPr="00FC2879">
        <w:rPr>
          <w:rFonts w:cs="Sylfaen"/>
          <w:lang w:val="af-ZA"/>
        </w:rPr>
        <w:t xml:space="preserve"> </w:t>
      </w:r>
      <w:r w:rsidR="002759B8" w:rsidRPr="00FC2879">
        <w:rPr>
          <w:rFonts w:cs="Sylfaen"/>
        </w:rPr>
        <w:t>կիրառելի</w:t>
      </w:r>
      <w:r w:rsidR="002759B8" w:rsidRPr="00FC2879">
        <w:rPr>
          <w:lang w:val="af-ZA"/>
        </w:rPr>
        <w:t xml:space="preserve"> </w:t>
      </w:r>
      <w:r w:rsidR="0054729F" w:rsidRPr="00FC2879">
        <w:rPr>
          <w:lang w:val="af-ZA"/>
        </w:rPr>
        <w:t>օրենսդրական պահանջների (</w:t>
      </w:r>
      <w:r w:rsidR="002759B8" w:rsidRPr="00FC2879">
        <w:rPr>
          <w:rFonts w:cs="Sylfaen"/>
        </w:rPr>
        <w:t>չափանիշ</w:t>
      </w:r>
      <w:r w:rsidR="0054729F" w:rsidRPr="00FC2879">
        <w:rPr>
          <w:rFonts w:cs="Sylfaen"/>
          <w:lang w:val="af-ZA"/>
        </w:rPr>
        <w:t>)</w:t>
      </w:r>
      <w:r w:rsidR="00564F51" w:rsidRPr="00FC2879">
        <w:rPr>
          <w:rFonts w:cs="Sylfaen"/>
          <w:lang w:val="af-ZA"/>
        </w:rPr>
        <w:t>, օ</w:t>
      </w:r>
      <w:r w:rsidR="002759B8" w:rsidRPr="00FC2879">
        <w:rPr>
          <w:rFonts w:cs="Sylfaen"/>
        </w:rPr>
        <w:t>րինակ</w:t>
      </w:r>
      <w:r w:rsidR="002759B8" w:rsidRPr="00FC2879">
        <w:rPr>
          <w:lang w:val="af-ZA"/>
        </w:rPr>
        <w:t xml:space="preserve">, </w:t>
      </w:r>
      <w:r w:rsidR="005E6545">
        <w:rPr>
          <w:lang w:val="af-ZA"/>
        </w:rPr>
        <w:t>հաշվեքննության</w:t>
      </w:r>
      <w:r w:rsidR="0054729F" w:rsidRPr="00FC2879">
        <w:rPr>
          <w:lang w:val="af-ZA"/>
        </w:rPr>
        <w:t xml:space="preserve"> ենթակա </w:t>
      </w:r>
      <w:r w:rsidR="0054729F" w:rsidRPr="00FC2879">
        <w:rPr>
          <w:lang w:val="af-ZA"/>
        </w:rPr>
        <w:lastRenderedPageBreak/>
        <w:t>մարմնի կողմից իրականաց</w:t>
      </w:r>
      <w:r w:rsidR="00F70480">
        <w:rPr>
          <w:lang w:val="af-ZA"/>
        </w:rPr>
        <w:t>վ</w:t>
      </w:r>
      <w:r w:rsidR="0054729F" w:rsidRPr="00FC2879">
        <w:rPr>
          <w:lang w:val="af-ZA"/>
        </w:rPr>
        <w:t xml:space="preserve">ած գնումների գնահատումը ի համապատասխանություն </w:t>
      </w:r>
      <w:r w:rsidR="003429C0" w:rsidRPr="00FC2879">
        <w:rPr>
          <w:lang w:val="af-ZA"/>
        </w:rPr>
        <w:t>«</w:t>
      </w:r>
      <w:r w:rsidR="003429C0" w:rsidRPr="00FC2879">
        <w:t>Գ</w:t>
      </w:r>
      <w:r w:rsidR="002759B8" w:rsidRPr="00FC2879">
        <w:rPr>
          <w:rFonts w:cs="Sylfaen"/>
        </w:rPr>
        <w:t>նումներ</w:t>
      </w:r>
      <w:r w:rsidR="003429C0" w:rsidRPr="00FC2879">
        <w:rPr>
          <w:rFonts w:cs="Sylfaen"/>
        </w:rPr>
        <w:t>ի</w:t>
      </w:r>
      <w:r w:rsidR="003429C0" w:rsidRPr="00FC2879">
        <w:rPr>
          <w:rFonts w:cs="Sylfaen"/>
          <w:lang w:val="af-ZA"/>
        </w:rPr>
        <w:t xml:space="preserve"> </w:t>
      </w:r>
      <w:r w:rsidR="003429C0" w:rsidRPr="00FC2879">
        <w:rPr>
          <w:rFonts w:cs="Sylfaen"/>
        </w:rPr>
        <w:t>մասին</w:t>
      </w:r>
      <w:r w:rsidR="003429C0" w:rsidRPr="00FC2879">
        <w:rPr>
          <w:rFonts w:cs="Sylfaen"/>
          <w:lang w:val="af-ZA"/>
        </w:rPr>
        <w:t xml:space="preserve">» </w:t>
      </w:r>
      <w:r w:rsidR="003429C0" w:rsidRPr="00FC2879">
        <w:rPr>
          <w:rFonts w:cs="Sylfaen"/>
        </w:rPr>
        <w:t>ՀՀ</w:t>
      </w:r>
      <w:r w:rsidR="003429C0" w:rsidRPr="00FC2879">
        <w:rPr>
          <w:rFonts w:cs="Sylfaen"/>
          <w:lang w:val="af-ZA"/>
        </w:rPr>
        <w:t xml:space="preserve"> </w:t>
      </w:r>
      <w:r w:rsidR="003429C0" w:rsidRPr="00FC2879">
        <w:rPr>
          <w:rFonts w:cs="Sylfaen"/>
        </w:rPr>
        <w:t>օրենք</w:t>
      </w:r>
      <w:r w:rsidR="00B2133A" w:rsidRPr="00FC2879">
        <w:rPr>
          <w:rFonts w:cs="Sylfaen"/>
        </w:rPr>
        <w:t>ի</w:t>
      </w:r>
      <w:r w:rsidR="002759B8" w:rsidRPr="00FC2879">
        <w:rPr>
          <w:lang w:val="af-ZA"/>
        </w:rPr>
        <w:t xml:space="preserve"> </w:t>
      </w:r>
      <w:r w:rsidR="002759B8" w:rsidRPr="00FC2879">
        <w:rPr>
          <w:rFonts w:cs="Sylfaen"/>
        </w:rPr>
        <w:t>և</w:t>
      </w:r>
      <w:r w:rsidR="002759B8" w:rsidRPr="00FC2879">
        <w:rPr>
          <w:lang w:val="af-ZA"/>
        </w:rPr>
        <w:t xml:space="preserve"> </w:t>
      </w:r>
      <w:r w:rsidR="002759B8" w:rsidRPr="00FC2879">
        <w:rPr>
          <w:rFonts w:cs="Sylfaen"/>
        </w:rPr>
        <w:t>այլ</w:t>
      </w:r>
      <w:r w:rsidR="0054729F" w:rsidRPr="00FC2879">
        <w:rPr>
          <w:rFonts w:cs="Sylfaen"/>
          <w:lang w:val="af-ZA"/>
        </w:rPr>
        <w:t xml:space="preserve"> </w:t>
      </w:r>
      <w:r w:rsidR="0054729F" w:rsidRPr="00FC2879">
        <w:rPr>
          <w:rFonts w:cs="Sylfaen"/>
        </w:rPr>
        <w:t>կիրառելի</w:t>
      </w:r>
      <w:r w:rsidR="0054729F" w:rsidRPr="00FC2879">
        <w:rPr>
          <w:rFonts w:cs="Sylfaen"/>
          <w:lang w:val="af-ZA"/>
        </w:rPr>
        <w:t xml:space="preserve"> </w:t>
      </w:r>
      <w:r w:rsidR="0054729F" w:rsidRPr="00FC2879">
        <w:rPr>
          <w:rFonts w:cs="Sylfaen"/>
        </w:rPr>
        <w:t>իրավական</w:t>
      </w:r>
      <w:r w:rsidR="0054729F" w:rsidRPr="00FC2879">
        <w:rPr>
          <w:rFonts w:cs="Sylfaen"/>
          <w:lang w:val="af-ZA"/>
        </w:rPr>
        <w:t xml:space="preserve"> </w:t>
      </w:r>
      <w:r w:rsidR="0054729F" w:rsidRPr="00FC2879">
        <w:rPr>
          <w:rFonts w:cs="Sylfaen"/>
        </w:rPr>
        <w:t>ակտերի</w:t>
      </w:r>
      <w:r w:rsidR="0054729F" w:rsidRPr="00FC2879">
        <w:rPr>
          <w:lang w:val="af-ZA"/>
        </w:rPr>
        <w:t>:</w:t>
      </w:r>
    </w:p>
    <w:p w:rsidR="00B2133A" w:rsidRPr="00FC2879" w:rsidRDefault="00E208E3" w:rsidP="00B2133A">
      <w:pPr>
        <w:rPr>
          <w:lang w:val="af-ZA"/>
        </w:rPr>
      </w:pPr>
      <w:r>
        <w:rPr>
          <w:lang w:val="af-ZA"/>
        </w:rPr>
        <w:t>Հաշվեքննության</w:t>
      </w:r>
      <w:r w:rsidR="00B2133A" w:rsidRPr="00FC2879">
        <w:rPr>
          <w:lang w:val="af-ZA"/>
        </w:rPr>
        <w:t xml:space="preserve"> առարկան պետք է համապատասխանի </w:t>
      </w:r>
      <w:r w:rsidR="005E6545">
        <w:rPr>
          <w:lang w:val="af-ZA"/>
        </w:rPr>
        <w:t>հաշվեքննության</w:t>
      </w:r>
      <w:r w:rsidR="00B2133A" w:rsidRPr="00FC2879">
        <w:rPr>
          <w:lang w:val="af-ZA"/>
        </w:rPr>
        <w:t xml:space="preserve"> ենթակա մարմնի կողմից իրականացվող </w:t>
      </w:r>
      <w:r w:rsidR="000105AC">
        <w:rPr>
          <w:lang w:val="af-ZA"/>
        </w:rPr>
        <w:t>ֆինանսատնտեսական գործունեությանը</w:t>
      </w:r>
      <w:r w:rsidR="000D0495">
        <w:rPr>
          <w:lang w:val="af-ZA"/>
        </w:rPr>
        <w:t xml:space="preserve"> (հաշվեքննության առարկային)</w:t>
      </w:r>
      <w:r w:rsidR="000105AC">
        <w:rPr>
          <w:lang w:val="af-ZA"/>
        </w:rPr>
        <w:t>:</w:t>
      </w:r>
    </w:p>
    <w:p w:rsidR="00B2133A" w:rsidRPr="00FC2879" w:rsidRDefault="00E208E3" w:rsidP="00B2133A">
      <w:pPr>
        <w:rPr>
          <w:lang w:val="af-ZA"/>
        </w:rPr>
      </w:pPr>
      <w:r>
        <w:t>Հաշվեքննության</w:t>
      </w:r>
      <w:r w:rsidR="00B2133A" w:rsidRPr="00FC2879">
        <w:rPr>
          <w:lang w:val="af-ZA"/>
        </w:rPr>
        <w:t xml:space="preserve"> </w:t>
      </w:r>
      <w:r w:rsidR="00B2133A" w:rsidRPr="00FC2879">
        <w:t>առարկան</w:t>
      </w:r>
      <w:r w:rsidR="00B2133A" w:rsidRPr="00FC2879">
        <w:rPr>
          <w:lang w:val="af-ZA"/>
        </w:rPr>
        <w:t xml:space="preserve"> </w:t>
      </w:r>
      <w:r w:rsidR="00B2133A" w:rsidRPr="00FC2879">
        <w:t>պետք</w:t>
      </w:r>
      <w:r w:rsidR="00B2133A" w:rsidRPr="00FC2879">
        <w:rPr>
          <w:lang w:val="af-ZA"/>
        </w:rPr>
        <w:t xml:space="preserve"> </w:t>
      </w:r>
      <w:r w:rsidR="00B2133A" w:rsidRPr="00FC2879">
        <w:t>է</w:t>
      </w:r>
      <w:r w:rsidR="00B2133A" w:rsidRPr="00FC2879">
        <w:rPr>
          <w:lang w:val="af-ZA"/>
        </w:rPr>
        <w:t xml:space="preserve"> </w:t>
      </w:r>
      <w:r w:rsidR="00B2133A" w:rsidRPr="00FC2879">
        <w:t>լինի</w:t>
      </w:r>
      <w:r w:rsidR="00B2133A" w:rsidRPr="00FC2879">
        <w:rPr>
          <w:lang w:val="af-ZA"/>
        </w:rPr>
        <w:t xml:space="preserve"> </w:t>
      </w:r>
      <w:r w:rsidR="00B2133A" w:rsidRPr="00FC2879">
        <w:t>որոշելի</w:t>
      </w:r>
      <w:r w:rsidR="00B2133A" w:rsidRPr="00FC2879">
        <w:rPr>
          <w:lang w:val="af-ZA"/>
        </w:rPr>
        <w:t xml:space="preserve"> </w:t>
      </w:r>
      <w:r w:rsidR="00B2133A" w:rsidRPr="00FC2879">
        <w:t>և</w:t>
      </w:r>
      <w:r w:rsidR="00B2133A" w:rsidRPr="00FC2879">
        <w:rPr>
          <w:lang w:val="af-ZA"/>
        </w:rPr>
        <w:t xml:space="preserve"> </w:t>
      </w:r>
      <w:r w:rsidR="00B2133A" w:rsidRPr="00FC2879">
        <w:t>հնարավոր</w:t>
      </w:r>
      <w:r w:rsidR="00B2133A" w:rsidRPr="00FC2879">
        <w:rPr>
          <w:lang w:val="af-ZA"/>
        </w:rPr>
        <w:t xml:space="preserve"> </w:t>
      </w:r>
      <w:r w:rsidR="00B2133A" w:rsidRPr="00FC2879">
        <w:t>լինի</w:t>
      </w:r>
      <w:r w:rsidR="00B2133A" w:rsidRPr="00FC2879">
        <w:rPr>
          <w:lang w:val="af-ZA"/>
        </w:rPr>
        <w:t xml:space="preserve"> </w:t>
      </w:r>
      <w:r w:rsidR="00B2133A" w:rsidRPr="00FC2879">
        <w:t>գնահատել</w:t>
      </w:r>
      <w:r w:rsidR="00B2133A" w:rsidRPr="00FC2879">
        <w:rPr>
          <w:lang w:val="af-ZA"/>
        </w:rPr>
        <w:t xml:space="preserve"> </w:t>
      </w:r>
      <w:r w:rsidR="00B2133A" w:rsidRPr="00FC2879">
        <w:t>ի</w:t>
      </w:r>
      <w:r w:rsidR="00B2133A" w:rsidRPr="00FC2879">
        <w:rPr>
          <w:lang w:val="af-ZA"/>
        </w:rPr>
        <w:t xml:space="preserve"> </w:t>
      </w:r>
      <w:r w:rsidR="00B2133A" w:rsidRPr="00FC2879">
        <w:t>համեմատություն</w:t>
      </w:r>
      <w:r w:rsidR="00B2133A" w:rsidRPr="00FC2879">
        <w:rPr>
          <w:lang w:val="af-ZA"/>
        </w:rPr>
        <w:t xml:space="preserve"> </w:t>
      </w:r>
      <w:r w:rsidR="00B2133A" w:rsidRPr="00FC2879">
        <w:t>կիրառելի</w:t>
      </w:r>
      <w:r w:rsidR="00B2133A" w:rsidRPr="00FC2879">
        <w:rPr>
          <w:lang w:val="af-ZA"/>
        </w:rPr>
        <w:t xml:space="preserve"> </w:t>
      </w:r>
      <w:r w:rsidR="00B2133A" w:rsidRPr="00FC2879">
        <w:t>օրե</w:t>
      </w:r>
      <w:r w:rsidR="001333A1">
        <w:t>ն</w:t>
      </w:r>
      <w:r w:rsidR="00B2133A" w:rsidRPr="00FC2879">
        <w:t>սդրական</w:t>
      </w:r>
      <w:r w:rsidR="00B2133A" w:rsidRPr="00FC2879">
        <w:rPr>
          <w:lang w:val="af-ZA"/>
        </w:rPr>
        <w:t xml:space="preserve"> </w:t>
      </w:r>
      <w:r w:rsidR="00B2133A" w:rsidRPr="00FC2879">
        <w:t>պահանջներին</w:t>
      </w:r>
      <w:r w:rsidR="00B2133A" w:rsidRPr="00FC2879">
        <w:rPr>
          <w:lang w:val="af-ZA"/>
        </w:rPr>
        <w:t>:</w:t>
      </w:r>
    </w:p>
    <w:p w:rsidR="00B2133A" w:rsidRPr="00FC2879" w:rsidRDefault="002715B7" w:rsidP="00B2133A">
      <w:pPr>
        <w:rPr>
          <w:lang w:val="af-ZA"/>
        </w:rPr>
      </w:pPr>
      <w:r w:rsidRPr="00FC2879">
        <w:t>Որոշ</w:t>
      </w:r>
      <w:r w:rsidR="00B2133A" w:rsidRPr="00FC2879">
        <w:rPr>
          <w:lang w:val="af-ZA"/>
        </w:rPr>
        <w:t xml:space="preserve"> </w:t>
      </w:r>
      <w:r w:rsidR="00B2133A" w:rsidRPr="00FC2879">
        <w:t>դեպքերում</w:t>
      </w:r>
      <w:r w:rsidR="00B2133A" w:rsidRPr="00FC2879">
        <w:rPr>
          <w:lang w:val="af-ZA"/>
        </w:rPr>
        <w:t xml:space="preserve"> </w:t>
      </w:r>
      <w:r w:rsidR="00E208E3">
        <w:t>հաշվեքննության</w:t>
      </w:r>
      <w:r w:rsidR="00B2133A" w:rsidRPr="00FC2879">
        <w:rPr>
          <w:lang w:val="af-ZA"/>
        </w:rPr>
        <w:t xml:space="preserve"> </w:t>
      </w:r>
      <w:r w:rsidR="00B2133A" w:rsidRPr="00FC2879">
        <w:t>առարկան</w:t>
      </w:r>
      <w:r w:rsidR="00B2133A" w:rsidRPr="00FC2879">
        <w:rPr>
          <w:lang w:val="af-ZA"/>
        </w:rPr>
        <w:t xml:space="preserve"> </w:t>
      </w:r>
      <w:r w:rsidR="00B2133A" w:rsidRPr="00FC2879">
        <w:t>սահմանվում</w:t>
      </w:r>
      <w:r w:rsidR="00B2133A" w:rsidRPr="00FC2879">
        <w:rPr>
          <w:lang w:val="af-ZA"/>
        </w:rPr>
        <w:t xml:space="preserve"> </w:t>
      </w:r>
      <w:r w:rsidR="00B2133A" w:rsidRPr="00FC2879">
        <w:t>է</w:t>
      </w:r>
      <w:r w:rsidR="00B2133A" w:rsidRPr="00FC2879">
        <w:rPr>
          <w:lang w:val="af-ZA"/>
        </w:rPr>
        <w:t xml:space="preserve"> </w:t>
      </w:r>
      <w:r w:rsidR="005E6545">
        <w:rPr>
          <w:lang w:val="af-ZA"/>
        </w:rPr>
        <w:t>հաշվեքննության</w:t>
      </w:r>
      <w:r w:rsidRPr="00FC2879">
        <w:rPr>
          <w:lang w:val="af-ZA"/>
        </w:rPr>
        <w:t xml:space="preserve"> ենթակա մարմնի գո</w:t>
      </w:r>
      <w:r w:rsidR="00564F51" w:rsidRPr="00FC2879">
        <w:rPr>
          <w:lang w:val="af-ZA"/>
        </w:rPr>
        <w:t>ր</w:t>
      </w:r>
      <w:r w:rsidRPr="00FC2879">
        <w:rPr>
          <w:lang w:val="af-ZA"/>
        </w:rPr>
        <w:t xml:space="preserve">ծունեությունը կարգավորող </w:t>
      </w:r>
      <w:r w:rsidRPr="00FC2879">
        <w:t>օրենսդրությամբ</w:t>
      </w:r>
      <w:r w:rsidR="00B2133A" w:rsidRPr="00FC2879">
        <w:rPr>
          <w:lang w:val="af-ZA"/>
        </w:rPr>
        <w:t xml:space="preserve"> </w:t>
      </w:r>
      <w:r w:rsidR="00B2133A" w:rsidRPr="00FC2879">
        <w:t>կամ</w:t>
      </w:r>
      <w:r w:rsidR="00B2133A" w:rsidRPr="00FC2879">
        <w:rPr>
          <w:lang w:val="af-ZA"/>
        </w:rPr>
        <w:t xml:space="preserve"> </w:t>
      </w:r>
      <w:r w:rsidR="00B2133A" w:rsidRPr="00FC2879">
        <w:t>լիազորություններում</w:t>
      </w:r>
      <w:r w:rsidR="00B2133A" w:rsidRPr="00FC2879">
        <w:rPr>
          <w:lang w:val="af-ZA"/>
        </w:rPr>
        <w:t xml:space="preserve">: </w:t>
      </w:r>
      <w:r w:rsidR="00B2133A" w:rsidRPr="00FC2879">
        <w:t>Սակայն</w:t>
      </w:r>
      <w:r w:rsidR="00B2133A" w:rsidRPr="00FC2879">
        <w:rPr>
          <w:lang w:val="af-ZA"/>
        </w:rPr>
        <w:t xml:space="preserve"> </w:t>
      </w:r>
      <w:r w:rsidR="00B2133A" w:rsidRPr="00FC2879">
        <w:t>որոշ</w:t>
      </w:r>
      <w:r w:rsidR="00B2133A" w:rsidRPr="00FC2879">
        <w:rPr>
          <w:lang w:val="af-ZA"/>
        </w:rPr>
        <w:t xml:space="preserve"> </w:t>
      </w:r>
      <w:r w:rsidR="00B2133A" w:rsidRPr="00FC2879">
        <w:t>դեպքերում</w:t>
      </w:r>
      <w:r w:rsidR="00B2133A" w:rsidRPr="00FC2879">
        <w:rPr>
          <w:lang w:val="af-ZA"/>
        </w:rPr>
        <w:t xml:space="preserve"> </w:t>
      </w:r>
      <w:r w:rsidR="00E208E3">
        <w:t>հաշվեքննության</w:t>
      </w:r>
      <w:r w:rsidR="00B2133A" w:rsidRPr="00FC2879">
        <w:rPr>
          <w:lang w:val="af-ZA"/>
        </w:rPr>
        <w:t xml:space="preserve"> </w:t>
      </w:r>
      <w:r w:rsidR="00B2133A" w:rsidRPr="00FC2879">
        <w:t>առարկայի</w:t>
      </w:r>
      <w:r w:rsidR="00B2133A" w:rsidRPr="00FC2879">
        <w:rPr>
          <w:lang w:val="af-ZA"/>
        </w:rPr>
        <w:t xml:space="preserve"> </w:t>
      </w:r>
      <w:r w:rsidR="00B2133A" w:rsidRPr="00FC2879">
        <w:t>ընտրությունը</w:t>
      </w:r>
      <w:r w:rsidR="00B2133A" w:rsidRPr="00FC2879">
        <w:rPr>
          <w:lang w:val="af-ZA"/>
        </w:rPr>
        <w:t xml:space="preserve"> </w:t>
      </w:r>
      <w:r w:rsidRPr="00FC2879">
        <w:rPr>
          <w:lang w:val="af-ZA"/>
        </w:rPr>
        <w:t>պայմանավորված է</w:t>
      </w:r>
      <w:r w:rsidR="00094616" w:rsidRPr="00FC2879">
        <w:rPr>
          <w:lang w:val="af-ZA"/>
        </w:rPr>
        <w:t xml:space="preserve"> նաև</w:t>
      </w:r>
      <w:r w:rsidRPr="00FC2879">
        <w:rPr>
          <w:lang w:val="af-ZA"/>
        </w:rPr>
        <w:t xml:space="preserve"> այլ գործոններով, օրինակ, միջազգային վարկային պայմանագրերով սահմանված գործառույթներ և այլն:</w:t>
      </w:r>
    </w:p>
    <w:p w:rsidR="0054729F" w:rsidRPr="00FC2879" w:rsidRDefault="0054729F" w:rsidP="002759B8">
      <w:pPr>
        <w:rPr>
          <w:lang w:val="af-ZA"/>
        </w:rPr>
      </w:pPr>
      <w:r w:rsidRPr="00FC2879">
        <w:rPr>
          <w:lang w:val="af-ZA"/>
        </w:rPr>
        <w:t xml:space="preserve">Համապատասխանության </w:t>
      </w:r>
      <w:r w:rsidR="005E6545">
        <w:rPr>
          <w:lang w:val="af-ZA"/>
        </w:rPr>
        <w:t>հաշվեքննության</w:t>
      </w:r>
      <w:r w:rsidRPr="00FC2879">
        <w:rPr>
          <w:lang w:val="af-ZA"/>
        </w:rPr>
        <w:t xml:space="preserve"> առաջադրանքի </w:t>
      </w:r>
      <w:r w:rsidR="00E208E3">
        <w:rPr>
          <w:lang w:val="af-ZA"/>
        </w:rPr>
        <w:t>հաշվեքննության</w:t>
      </w:r>
      <w:r w:rsidRPr="00FC2879">
        <w:rPr>
          <w:lang w:val="af-ZA"/>
        </w:rPr>
        <w:t xml:space="preserve"> առարկան որոշվում է դեռևս </w:t>
      </w:r>
      <w:r w:rsidR="009C1516">
        <w:rPr>
          <w:lang w:val="af-ZA"/>
        </w:rPr>
        <w:t>ՀՊ</w:t>
      </w:r>
      <w:r w:rsidRPr="00FC2879">
        <w:rPr>
          <w:lang w:val="af-ZA"/>
        </w:rPr>
        <w:t xml:space="preserve">-ի տարեկան ծրագրի հաստատման ընթացքում, սակայն առաջադրանքի պլանավորման ընթացքում այն կարող է ենթարկվել փոփոխությունների՝ ելնելով </w:t>
      </w:r>
      <w:r w:rsidR="005E6545">
        <w:rPr>
          <w:lang w:val="af-ZA"/>
        </w:rPr>
        <w:t>հաշվեքննության</w:t>
      </w:r>
      <w:r w:rsidRPr="00FC2879">
        <w:rPr>
          <w:lang w:val="af-ZA"/>
        </w:rPr>
        <w:t xml:space="preserve"> ենթակա մարմնի առանձնահատկություններից:</w:t>
      </w:r>
    </w:p>
    <w:p w:rsidR="002759B8" w:rsidRPr="00FC2879" w:rsidRDefault="00B2133A" w:rsidP="0054729F">
      <w:pPr>
        <w:rPr>
          <w:lang w:val="af-ZA"/>
        </w:rPr>
      </w:pPr>
      <w:r w:rsidRPr="00FC2879">
        <w:t>Այն</w:t>
      </w:r>
      <w:r w:rsidRPr="00FC2879">
        <w:rPr>
          <w:lang w:val="af-ZA"/>
        </w:rPr>
        <w:t xml:space="preserve"> </w:t>
      </w:r>
      <w:r w:rsidRPr="00FC2879">
        <w:t>դեպքում</w:t>
      </w:r>
      <w:r w:rsidRPr="00FC2879">
        <w:rPr>
          <w:lang w:val="af-ZA"/>
        </w:rPr>
        <w:t xml:space="preserve">, </w:t>
      </w:r>
      <w:r w:rsidRPr="00FC2879">
        <w:t>երբ</w:t>
      </w:r>
      <w:r w:rsidRPr="00FC2879">
        <w:rPr>
          <w:lang w:val="af-ZA"/>
        </w:rPr>
        <w:t xml:space="preserve"> </w:t>
      </w:r>
      <w:r w:rsidR="009C1516">
        <w:t>ՀՊ</w:t>
      </w:r>
      <w:r w:rsidRPr="00FC2879">
        <w:rPr>
          <w:lang w:val="af-ZA"/>
        </w:rPr>
        <w:t>-</w:t>
      </w:r>
      <w:r w:rsidRPr="00FC2879">
        <w:t>ի</w:t>
      </w:r>
      <w:r w:rsidRPr="00FC2879">
        <w:rPr>
          <w:lang w:val="af-ZA"/>
        </w:rPr>
        <w:t xml:space="preserve"> </w:t>
      </w:r>
      <w:r w:rsidRPr="00FC2879">
        <w:t>տարեկան</w:t>
      </w:r>
      <w:r w:rsidRPr="00FC2879">
        <w:rPr>
          <w:lang w:val="af-ZA"/>
        </w:rPr>
        <w:t xml:space="preserve"> </w:t>
      </w:r>
      <w:r w:rsidRPr="00FC2879">
        <w:t>ծրագրում</w:t>
      </w:r>
      <w:r w:rsidRPr="00FC2879">
        <w:rPr>
          <w:lang w:val="af-ZA"/>
        </w:rPr>
        <w:t xml:space="preserve"> </w:t>
      </w:r>
      <w:r w:rsidR="00E208E3">
        <w:t>հաշվեքննության</w:t>
      </w:r>
      <w:r w:rsidRPr="00FC2879">
        <w:rPr>
          <w:lang w:val="af-ZA"/>
        </w:rPr>
        <w:t xml:space="preserve"> </w:t>
      </w:r>
      <w:r w:rsidRPr="00FC2879">
        <w:t>առարկան</w:t>
      </w:r>
      <w:r w:rsidRPr="00FC2879">
        <w:rPr>
          <w:lang w:val="af-ZA"/>
        </w:rPr>
        <w:t xml:space="preserve"> </w:t>
      </w:r>
      <w:r w:rsidRPr="00FC2879">
        <w:t>ներառված</w:t>
      </w:r>
      <w:r w:rsidRPr="00FC2879">
        <w:rPr>
          <w:lang w:val="af-ZA"/>
        </w:rPr>
        <w:t xml:space="preserve"> </w:t>
      </w:r>
      <w:r w:rsidRPr="00FC2879">
        <w:t>է</w:t>
      </w:r>
      <w:r w:rsidRPr="00FC2879">
        <w:rPr>
          <w:lang w:val="af-ZA"/>
        </w:rPr>
        <w:t xml:space="preserve"> </w:t>
      </w:r>
      <w:r w:rsidRPr="00FC2879">
        <w:t>բավականին</w:t>
      </w:r>
      <w:r w:rsidRPr="00FC2879">
        <w:rPr>
          <w:lang w:val="af-ZA"/>
        </w:rPr>
        <w:t xml:space="preserve"> </w:t>
      </w:r>
      <w:r w:rsidRPr="00FC2879">
        <w:t>ընդհանրական</w:t>
      </w:r>
      <w:r w:rsidRPr="00FC2879">
        <w:rPr>
          <w:lang w:val="af-ZA"/>
        </w:rPr>
        <w:t xml:space="preserve"> </w:t>
      </w:r>
      <w:r w:rsidRPr="00FC2879">
        <w:t>տեսքով</w:t>
      </w:r>
      <w:r w:rsidRPr="00FC2879">
        <w:rPr>
          <w:lang w:val="af-ZA"/>
        </w:rPr>
        <w:t xml:space="preserve">, </w:t>
      </w:r>
      <w:r w:rsidRPr="00FC2879">
        <w:t>օրինակ</w:t>
      </w:r>
      <w:r w:rsidRPr="00FC2879">
        <w:rPr>
          <w:lang w:val="af-ZA"/>
        </w:rPr>
        <w:t xml:space="preserve">, </w:t>
      </w:r>
      <w:r w:rsidR="005E6545">
        <w:rPr>
          <w:lang w:val="af-ZA"/>
        </w:rPr>
        <w:t>հաշվեքննության</w:t>
      </w:r>
      <w:r w:rsidRPr="00FC2879">
        <w:rPr>
          <w:lang w:val="af-ZA"/>
        </w:rPr>
        <w:t xml:space="preserve"> ենթակա մարմնի կողմից իրականացվող </w:t>
      </w:r>
      <w:r w:rsidRPr="00FC2879">
        <w:t>լիցեն</w:t>
      </w:r>
      <w:r w:rsidR="003D7538" w:rsidRPr="00FC2879">
        <w:t>զ</w:t>
      </w:r>
      <w:r w:rsidRPr="00FC2879">
        <w:t>ավորման</w:t>
      </w:r>
      <w:r w:rsidRPr="00FC2879">
        <w:rPr>
          <w:lang w:val="af-ZA"/>
        </w:rPr>
        <w:t xml:space="preserve"> </w:t>
      </w:r>
      <w:r w:rsidRPr="00FC2879">
        <w:t>գործընթաց</w:t>
      </w:r>
      <w:r w:rsidRPr="00FC2879">
        <w:rPr>
          <w:lang w:val="af-ZA"/>
        </w:rPr>
        <w:t xml:space="preserve">, </w:t>
      </w:r>
      <w:r w:rsidRPr="00FC2879">
        <w:t>ապա</w:t>
      </w:r>
      <w:r w:rsidRPr="00FC2879">
        <w:rPr>
          <w:lang w:val="af-ZA"/>
        </w:rPr>
        <w:t xml:space="preserve"> առաջադրանքի պլանավորման փուլում </w:t>
      </w:r>
      <w:r w:rsidR="005E6545">
        <w:rPr>
          <w:lang w:val="af-ZA"/>
        </w:rPr>
        <w:t>հաշվեքննության</w:t>
      </w:r>
      <w:r w:rsidRPr="00FC2879">
        <w:rPr>
          <w:lang w:val="af-ZA"/>
        </w:rPr>
        <w:t xml:space="preserve"> խումբը պետք է այն հստակեցնի</w:t>
      </w:r>
      <w:r w:rsidR="00C85944" w:rsidRPr="00FC2879">
        <w:rPr>
          <w:lang w:val="af-ZA"/>
        </w:rPr>
        <w:t>:</w:t>
      </w:r>
    </w:p>
    <w:p w:rsidR="002715B7" w:rsidRPr="00FC2879" w:rsidRDefault="005E6545" w:rsidP="00B71C92">
      <w:pPr>
        <w:rPr>
          <w:lang w:val="af-ZA"/>
        </w:rPr>
      </w:pPr>
      <w:r>
        <w:rPr>
          <w:lang w:val="af-ZA"/>
        </w:rPr>
        <w:t>Հաշվեքննության</w:t>
      </w:r>
      <w:r w:rsidR="002715B7" w:rsidRPr="00FC2879">
        <w:rPr>
          <w:lang w:val="af-ZA"/>
        </w:rPr>
        <w:t xml:space="preserve"> պլանավորման փուլում </w:t>
      </w:r>
      <w:r>
        <w:rPr>
          <w:lang w:val="af-ZA"/>
        </w:rPr>
        <w:t>հաշվեքննողը</w:t>
      </w:r>
      <w:r w:rsidR="002715B7" w:rsidRPr="00FC2879">
        <w:rPr>
          <w:lang w:val="af-ZA"/>
        </w:rPr>
        <w:t xml:space="preserve"> պետք է պարզի, թե արդյոք </w:t>
      </w:r>
      <w:r>
        <w:rPr>
          <w:lang w:val="af-ZA"/>
        </w:rPr>
        <w:t>հաշվեքննության</w:t>
      </w:r>
      <w:r w:rsidR="002715B7" w:rsidRPr="00FC2879">
        <w:rPr>
          <w:lang w:val="af-ZA"/>
        </w:rPr>
        <w:t xml:space="preserve"> ենթակա մարմինը ներկայացնում է </w:t>
      </w:r>
      <w:r>
        <w:rPr>
          <w:lang w:val="af-ZA"/>
        </w:rPr>
        <w:t>հաշվեքննության</w:t>
      </w:r>
      <w:r w:rsidR="002715B7" w:rsidRPr="00FC2879">
        <w:rPr>
          <w:lang w:val="af-ZA"/>
        </w:rPr>
        <w:t xml:space="preserve"> ենթակա գործունեության իրականացման վերաբերյալ հաշվետվություն, որը կարող է ծառայել որպես </w:t>
      </w:r>
      <w:r w:rsidR="00E208E3">
        <w:rPr>
          <w:lang w:val="af-ZA"/>
        </w:rPr>
        <w:t>հաշվեքննության</w:t>
      </w:r>
      <w:r w:rsidR="002715B7" w:rsidRPr="00FC2879">
        <w:rPr>
          <w:lang w:val="af-ZA"/>
        </w:rPr>
        <w:t xml:space="preserve"> առարկայի վերաբերյալ տեղեկատվություն: </w:t>
      </w:r>
      <w:r w:rsidR="00AD637A">
        <w:rPr>
          <w:lang w:val="af-ZA"/>
        </w:rPr>
        <w:t>Եթե հ</w:t>
      </w:r>
      <w:r w:rsidR="002715B7" w:rsidRPr="00FC2879">
        <w:rPr>
          <w:lang w:val="af-ZA"/>
        </w:rPr>
        <w:t xml:space="preserve">ամապատասխանության </w:t>
      </w:r>
      <w:r>
        <w:rPr>
          <w:lang w:val="af-ZA"/>
        </w:rPr>
        <w:t>հաշվեքննության</w:t>
      </w:r>
      <w:r w:rsidR="002715B7" w:rsidRPr="00FC2879">
        <w:rPr>
          <w:lang w:val="af-ZA"/>
        </w:rPr>
        <w:t xml:space="preserve"> ուղղակիորեն հաշվետվությունների տրամադրման առաջադրանքներ</w:t>
      </w:r>
      <w:r w:rsidR="00EF71D5">
        <w:rPr>
          <w:lang w:val="af-ZA"/>
        </w:rPr>
        <w:t>ի դեպքում</w:t>
      </w:r>
      <w:r w:rsidR="002715B7" w:rsidRPr="00FC2879">
        <w:rPr>
          <w:lang w:val="af-ZA"/>
        </w:rPr>
        <w:t xml:space="preserve"> բացակայում են </w:t>
      </w:r>
      <w:r w:rsidR="00E208E3">
        <w:rPr>
          <w:lang w:val="af-ZA"/>
        </w:rPr>
        <w:t>հաշվեքննության</w:t>
      </w:r>
      <w:r w:rsidR="002715B7" w:rsidRPr="00FC2879">
        <w:rPr>
          <w:lang w:val="af-ZA"/>
        </w:rPr>
        <w:t xml:space="preserve"> առարկայի վերաբերյալ տեղեկատվության ստանդարտացված ձևաչափով ներկայացվող հաշվետվություններ</w:t>
      </w:r>
      <w:r w:rsidR="00336E46">
        <w:rPr>
          <w:lang w:val="af-ZA"/>
        </w:rPr>
        <w:t xml:space="preserve">, ապա </w:t>
      </w:r>
      <w:r>
        <w:rPr>
          <w:lang w:val="af-ZA"/>
        </w:rPr>
        <w:t>հաշվեքննողը</w:t>
      </w:r>
      <w:r w:rsidR="002715B7" w:rsidRPr="00FC2879">
        <w:rPr>
          <w:lang w:val="af-ZA"/>
        </w:rPr>
        <w:t xml:space="preserve"> պետք է որոշի, թե ինչ ձևաչափով է </w:t>
      </w:r>
      <w:r w:rsidR="00FF7CCC">
        <w:rPr>
          <w:lang w:val="af-ZA"/>
        </w:rPr>
        <w:t>լինելու</w:t>
      </w:r>
      <w:r w:rsidR="002715B7" w:rsidRPr="00FC2879">
        <w:rPr>
          <w:lang w:val="af-ZA"/>
        </w:rPr>
        <w:t xml:space="preserve"> </w:t>
      </w:r>
      <w:r>
        <w:rPr>
          <w:lang w:val="af-ZA"/>
        </w:rPr>
        <w:t>հաշվեքննության</w:t>
      </w:r>
      <w:r w:rsidR="002715B7" w:rsidRPr="00FC2879">
        <w:rPr>
          <w:lang w:val="af-ZA"/>
        </w:rPr>
        <w:t xml:space="preserve"> հաշվետվ</w:t>
      </w:r>
      <w:r w:rsidR="008B7EC4">
        <w:rPr>
          <w:lang w:val="af-ZA"/>
        </w:rPr>
        <w:t>ողականությունը</w:t>
      </w:r>
      <w:r w:rsidR="002715B7" w:rsidRPr="00FC2879">
        <w:rPr>
          <w:lang w:val="af-ZA"/>
        </w:rPr>
        <w:t xml:space="preserve">, որը պետք է նաև ընդգրկի </w:t>
      </w:r>
      <w:r w:rsidR="00E208E3">
        <w:rPr>
          <w:lang w:val="af-ZA"/>
        </w:rPr>
        <w:t>հաշվեքննության</w:t>
      </w:r>
      <w:r w:rsidR="002715B7" w:rsidRPr="00FC2879">
        <w:rPr>
          <w:lang w:val="af-ZA"/>
        </w:rPr>
        <w:t xml:space="preserve"> առարկայի վերաբերյալ տեղեկատվություն:</w:t>
      </w:r>
    </w:p>
    <w:p w:rsidR="002715B7" w:rsidRPr="00FC2879" w:rsidRDefault="002715B7" w:rsidP="00FC2879">
      <w:pPr>
        <w:pStyle w:val="Heading3"/>
      </w:pPr>
      <w:bookmarkStart w:id="52" w:name="_Toc37078802"/>
      <w:r w:rsidRPr="00FC2879">
        <w:t>Կիրառելի օրենսդրական պահանջների (չափանիշ) հատկորոշում</w:t>
      </w:r>
      <w:bookmarkEnd w:id="52"/>
    </w:p>
    <w:p w:rsidR="00B71C92" w:rsidRPr="00FC2879" w:rsidRDefault="005E6545" w:rsidP="00B71C92">
      <w:pPr>
        <w:rPr>
          <w:lang w:val="af-ZA"/>
        </w:rPr>
      </w:pPr>
      <w:r>
        <w:t>Հաշվեքննության</w:t>
      </w:r>
      <w:r w:rsidR="00B71C92" w:rsidRPr="00FC2879">
        <w:rPr>
          <w:lang w:val="af-ZA"/>
        </w:rPr>
        <w:t xml:space="preserve"> </w:t>
      </w:r>
      <w:r w:rsidR="00B71C92" w:rsidRPr="00FC2879">
        <w:t>առաջադրանքի</w:t>
      </w:r>
      <w:r w:rsidR="00B71C92" w:rsidRPr="00FC2879">
        <w:rPr>
          <w:lang w:val="af-ZA"/>
        </w:rPr>
        <w:t xml:space="preserve"> </w:t>
      </w:r>
      <w:r w:rsidR="00B71C92" w:rsidRPr="00FC2879">
        <w:t>պլանավորման</w:t>
      </w:r>
      <w:r w:rsidR="00C22295" w:rsidRPr="00FC2879">
        <w:rPr>
          <w:lang w:val="af-ZA"/>
        </w:rPr>
        <w:t xml:space="preserve"> </w:t>
      </w:r>
      <w:r w:rsidR="00C22295" w:rsidRPr="00FC2879">
        <w:t>առաջնային</w:t>
      </w:r>
      <w:r w:rsidR="00C22295" w:rsidRPr="00FC2879">
        <w:rPr>
          <w:lang w:val="af-ZA"/>
        </w:rPr>
        <w:t xml:space="preserve"> </w:t>
      </w:r>
      <w:r w:rsidR="00C22295" w:rsidRPr="00FC2879">
        <w:t>և</w:t>
      </w:r>
      <w:r w:rsidR="00B71C92" w:rsidRPr="00FC2879">
        <w:rPr>
          <w:lang w:val="af-ZA"/>
        </w:rPr>
        <w:t xml:space="preserve"> </w:t>
      </w:r>
      <w:r w:rsidR="00C22295" w:rsidRPr="00FC2879">
        <w:t>կարևորագույն</w:t>
      </w:r>
      <w:r w:rsidR="00C22295" w:rsidRPr="00FC2879">
        <w:rPr>
          <w:lang w:val="af-ZA"/>
        </w:rPr>
        <w:t xml:space="preserve"> </w:t>
      </w:r>
      <w:r w:rsidR="00C22295" w:rsidRPr="00FC2879">
        <w:t>մասն</w:t>
      </w:r>
      <w:r w:rsidR="00C22295" w:rsidRPr="00FC2879">
        <w:rPr>
          <w:lang w:val="af-ZA"/>
        </w:rPr>
        <w:t xml:space="preserve"> </w:t>
      </w:r>
      <w:r w:rsidR="00C22295" w:rsidRPr="00FC2879">
        <w:t>է</w:t>
      </w:r>
      <w:r w:rsidR="00C22295" w:rsidRPr="00FC2879">
        <w:rPr>
          <w:lang w:val="af-ZA"/>
        </w:rPr>
        <w:t xml:space="preserve"> </w:t>
      </w:r>
      <w:r w:rsidR="00C22295" w:rsidRPr="00FC2879">
        <w:t>կազմում</w:t>
      </w:r>
      <w:r w:rsidR="00B71C92" w:rsidRPr="00FC2879">
        <w:rPr>
          <w:lang w:val="af-ZA"/>
        </w:rPr>
        <w:t xml:space="preserve"> </w:t>
      </w:r>
      <w:r w:rsidR="00B71C92" w:rsidRPr="00FC2879">
        <w:t>չափանիշների</w:t>
      </w:r>
      <w:r w:rsidR="00B71C92" w:rsidRPr="00FC2879">
        <w:rPr>
          <w:lang w:val="af-ZA"/>
        </w:rPr>
        <w:t xml:space="preserve"> </w:t>
      </w:r>
      <w:r w:rsidR="00B71C92" w:rsidRPr="00FC2879">
        <w:t>որոշումը</w:t>
      </w:r>
      <w:r w:rsidR="00B71C92" w:rsidRPr="00FC2879">
        <w:rPr>
          <w:lang w:val="af-ZA"/>
        </w:rPr>
        <w:t xml:space="preserve">, </w:t>
      </w:r>
      <w:r w:rsidR="00B71C92" w:rsidRPr="00FC2879">
        <w:t>որոնց</w:t>
      </w:r>
      <w:r w:rsidR="00B71C92" w:rsidRPr="00FC2879">
        <w:rPr>
          <w:lang w:val="af-ZA"/>
        </w:rPr>
        <w:t xml:space="preserve"> </w:t>
      </w:r>
      <w:r w:rsidR="00B71C92" w:rsidRPr="00FC2879">
        <w:t>նկատմամբ</w:t>
      </w:r>
      <w:r w:rsidR="00B71C92" w:rsidRPr="00FC2879">
        <w:rPr>
          <w:lang w:val="af-ZA"/>
        </w:rPr>
        <w:t xml:space="preserve"> </w:t>
      </w:r>
      <w:r w:rsidR="00B71C92" w:rsidRPr="00FC2879">
        <w:t>համեմատվում</w:t>
      </w:r>
      <w:r w:rsidR="00B71C92" w:rsidRPr="00FC2879">
        <w:rPr>
          <w:lang w:val="af-ZA"/>
        </w:rPr>
        <w:t xml:space="preserve"> </w:t>
      </w:r>
      <w:r w:rsidR="00B71C92" w:rsidRPr="00FC2879">
        <w:t>է</w:t>
      </w:r>
      <w:r w:rsidR="00B71C92" w:rsidRPr="00FC2879">
        <w:rPr>
          <w:lang w:val="af-ZA"/>
        </w:rPr>
        <w:t xml:space="preserve"> </w:t>
      </w:r>
      <w:r w:rsidR="00E208E3">
        <w:t>հաշվեքննության</w:t>
      </w:r>
      <w:r w:rsidR="00B71C92" w:rsidRPr="00FC2879">
        <w:rPr>
          <w:lang w:val="af-ZA"/>
        </w:rPr>
        <w:t xml:space="preserve"> </w:t>
      </w:r>
      <w:r w:rsidR="00B71C92" w:rsidRPr="00FC2879">
        <w:t>առարկան</w:t>
      </w:r>
      <w:r w:rsidR="00C22295" w:rsidRPr="00FC2879">
        <w:rPr>
          <w:lang w:val="af-ZA"/>
        </w:rPr>
        <w:t>:</w:t>
      </w:r>
      <w:r w:rsidR="00FE25D0" w:rsidRPr="00FC2879">
        <w:rPr>
          <w:lang w:val="af-ZA"/>
        </w:rPr>
        <w:t xml:space="preserve"> Չափանիշներն իրենցից ներկայացնում են կիրառելի օրենսդրական պահանջերը, որոնք կարգավորում են </w:t>
      </w:r>
      <w:r>
        <w:rPr>
          <w:lang w:val="af-ZA"/>
        </w:rPr>
        <w:t>հաշվեքննության</w:t>
      </w:r>
      <w:r w:rsidR="00FE25D0" w:rsidRPr="00FC2879">
        <w:rPr>
          <w:lang w:val="af-ZA"/>
        </w:rPr>
        <w:t xml:space="preserve"> ենթակա գործունեության տեսակը:</w:t>
      </w:r>
    </w:p>
    <w:p w:rsidR="00B531C0" w:rsidRPr="00FC2879" w:rsidRDefault="00B531C0" w:rsidP="001D6EA4">
      <w:pPr>
        <w:rPr>
          <w:lang w:val="af-ZA"/>
        </w:rPr>
      </w:pPr>
      <w:r w:rsidRPr="00FC2879">
        <w:rPr>
          <w:lang w:val="af-ZA"/>
        </w:rPr>
        <w:t xml:space="preserve">Ընդ որում, կիրառելի օրենսդրական պահանջները չեն սահմանափակվում </w:t>
      </w:r>
      <w:r w:rsidR="00094616" w:rsidRPr="00FC2879">
        <w:rPr>
          <w:lang w:val="af-ZA"/>
        </w:rPr>
        <w:t>մ</w:t>
      </w:r>
      <w:r w:rsidRPr="00FC2879">
        <w:rPr>
          <w:lang w:val="af-ZA"/>
        </w:rPr>
        <w:t>իայն ՀՀ օրենքներով</w:t>
      </w:r>
      <w:r w:rsidR="00B101C8">
        <w:rPr>
          <w:lang w:val="af-ZA"/>
        </w:rPr>
        <w:t>: Դրանք կարող են վերաբերել</w:t>
      </w:r>
      <w:r w:rsidRPr="00FC2879">
        <w:rPr>
          <w:lang w:val="af-ZA"/>
        </w:rPr>
        <w:t xml:space="preserve"> այլ նորմատիվ և ներքին իրավական ակտեր</w:t>
      </w:r>
      <w:r w:rsidR="00B101C8">
        <w:rPr>
          <w:lang w:val="af-ZA"/>
        </w:rPr>
        <w:t>ին</w:t>
      </w:r>
      <w:r w:rsidRPr="00FC2879">
        <w:rPr>
          <w:lang w:val="af-ZA"/>
        </w:rPr>
        <w:t xml:space="preserve">, ինչպես նաև </w:t>
      </w:r>
      <w:r w:rsidR="005E6545">
        <w:rPr>
          <w:lang w:val="af-ZA"/>
        </w:rPr>
        <w:t>հաշվեքննության</w:t>
      </w:r>
      <w:r w:rsidRPr="00FC2879">
        <w:rPr>
          <w:lang w:val="af-ZA"/>
        </w:rPr>
        <w:t xml:space="preserve"> ենթակա մարմնի կողմից մշակված մեթոդաբանություններ</w:t>
      </w:r>
      <w:r w:rsidR="00B101C8">
        <w:rPr>
          <w:lang w:val="af-ZA"/>
        </w:rPr>
        <w:t>ին</w:t>
      </w:r>
      <w:r w:rsidR="00BF4CB3" w:rsidRPr="00FC2879">
        <w:rPr>
          <w:lang w:val="af-ZA"/>
        </w:rPr>
        <w:t xml:space="preserve">, </w:t>
      </w:r>
      <w:r w:rsidR="00BF4CB3" w:rsidRPr="00FC2879">
        <w:lastRenderedPageBreak/>
        <w:t>վարքագծի</w:t>
      </w:r>
      <w:r w:rsidR="00BF4CB3" w:rsidRPr="00FC2879">
        <w:rPr>
          <w:lang w:val="af-ZA"/>
        </w:rPr>
        <w:t xml:space="preserve"> </w:t>
      </w:r>
      <w:r w:rsidR="00BF4CB3" w:rsidRPr="00FC2879">
        <w:t>սկզբունքներ</w:t>
      </w:r>
      <w:r w:rsidR="00B101C8">
        <w:t>ին</w:t>
      </w:r>
      <w:r w:rsidR="003B64E0" w:rsidRPr="00FC2879">
        <w:rPr>
          <w:lang w:val="af-ZA"/>
        </w:rPr>
        <w:t>,</w:t>
      </w:r>
      <w:r w:rsidRPr="00FC2879">
        <w:rPr>
          <w:lang w:val="af-ZA"/>
        </w:rPr>
        <w:t xml:space="preserve"> քաղաքականություններ</w:t>
      </w:r>
      <w:r w:rsidR="00B101C8">
        <w:rPr>
          <w:lang w:val="af-ZA"/>
        </w:rPr>
        <w:t>ին</w:t>
      </w:r>
      <w:r w:rsidR="006B4BA8">
        <w:rPr>
          <w:lang w:val="af-ZA"/>
        </w:rPr>
        <w:t xml:space="preserve"> </w:t>
      </w:r>
      <w:r w:rsidR="003B64E0" w:rsidRPr="00FC2879">
        <w:rPr>
          <w:lang w:val="af-ZA"/>
        </w:rPr>
        <w:t xml:space="preserve">և գործարար </w:t>
      </w:r>
      <w:r w:rsidR="00B101C8">
        <w:rPr>
          <w:lang w:val="af-ZA"/>
        </w:rPr>
        <w:t>սովորույթներին</w:t>
      </w:r>
      <w:r w:rsidRPr="00FC2879">
        <w:rPr>
          <w:lang w:val="af-ZA"/>
        </w:rPr>
        <w:t xml:space="preserve">: Կիրառելի օրենսդրական պահանջները կարող են ընդգրկել նաև միջազգային և տեղական պայմանագրային դրույթները և միջազգային իրավունքնի նորմերը: </w:t>
      </w:r>
    </w:p>
    <w:p w:rsidR="001D6EA4" w:rsidRPr="00FC2879" w:rsidRDefault="00B531C0" w:rsidP="001D6EA4">
      <w:pPr>
        <w:rPr>
          <w:lang w:val="af-ZA"/>
        </w:rPr>
      </w:pPr>
      <w:r w:rsidRPr="00FC2879">
        <w:rPr>
          <w:lang w:val="af-ZA"/>
        </w:rPr>
        <w:t>Առաջադրանքի պլանավորման փուլում հատկորոշված կիրառելի օրե</w:t>
      </w:r>
      <w:r w:rsidR="00332FDF" w:rsidRPr="00FC2879">
        <w:rPr>
          <w:lang w:val="af-ZA"/>
        </w:rPr>
        <w:t>ն</w:t>
      </w:r>
      <w:r w:rsidRPr="00FC2879">
        <w:rPr>
          <w:lang w:val="af-ZA"/>
        </w:rPr>
        <w:t>սդրական պահանջները հանդիսանում են այն չափանիշները, որո</w:t>
      </w:r>
      <w:r w:rsidR="00094616" w:rsidRPr="00FC2879">
        <w:rPr>
          <w:lang w:val="af-ZA"/>
        </w:rPr>
        <w:t>նց</w:t>
      </w:r>
      <w:r w:rsidRPr="00FC2879">
        <w:rPr>
          <w:lang w:val="af-ZA"/>
        </w:rPr>
        <w:t xml:space="preserve"> համեմատ պետք է գնահատվ</w:t>
      </w:r>
      <w:r w:rsidR="00BF4CB3" w:rsidRPr="00FC2879">
        <w:rPr>
          <w:lang w:val="af-ZA"/>
        </w:rPr>
        <w:t>ի</w:t>
      </w:r>
      <w:r w:rsidRPr="00FC2879">
        <w:rPr>
          <w:lang w:val="af-ZA"/>
        </w:rPr>
        <w:t xml:space="preserve"> </w:t>
      </w:r>
      <w:r w:rsidR="005E6545">
        <w:rPr>
          <w:lang w:val="af-ZA"/>
        </w:rPr>
        <w:t>հաշվեքննության</w:t>
      </w:r>
      <w:r w:rsidRPr="00FC2879">
        <w:rPr>
          <w:lang w:val="af-ZA"/>
        </w:rPr>
        <w:t xml:space="preserve"> ենթակա գործունեությունը: Հիմնականում կիրառելի օրե</w:t>
      </w:r>
      <w:r w:rsidR="00BF4CB3" w:rsidRPr="00FC2879">
        <w:rPr>
          <w:lang w:val="af-ZA"/>
        </w:rPr>
        <w:t>ն</w:t>
      </w:r>
      <w:r w:rsidRPr="00FC2879">
        <w:rPr>
          <w:lang w:val="af-ZA"/>
        </w:rPr>
        <w:t>սդրական պահանջների հատ</w:t>
      </w:r>
      <w:r w:rsidR="00BF4CB3" w:rsidRPr="00FC2879">
        <w:rPr>
          <w:lang w:val="af-ZA"/>
        </w:rPr>
        <w:t>կ</w:t>
      </w:r>
      <w:r w:rsidRPr="00FC2879">
        <w:rPr>
          <w:lang w:val="af-ZA"/>
        </w:rPr>
        <w:t xml:space="preserve">որոշման նպատակով </w:t>
      </w:r>
      <w:r w:rsidR="005E6545">
        <w:rPr>
          <w:lang w:val="af-ZA"/>
        </w:rPr>
        <w:t>հաշվեքննողը</w:t>
      </w:r>
      <w:r w:rsidRPr="00FC2879">
        <w:rPr>
          <w:lang w:val="af-ZA"/>
        </w:rPr>
        <w:t xml:space="preserve"> կարող է օգտվել </w:t>
      </w:r>
      <w:r w:rsidR="005E6545">
        <w:rPr>
          <w:lang w:val="af-ZA"/>
        </w:rPr>
        <w:t>հաշվեքննության</w:t>
      </w:r>
      <w:r w:rsidRPr="00FC2879">
        <w:rPr>
          <w:lang w:val="af-ZA"/>
        </w:rPr>
        <w:t xml:space="preserve"> ենթակա գործունեությունը կարգավորող նորմատիվ և ներքին իրավական ակտերից: Կիրառելի օրենսդրական պահանջների ամբողջականությունը մշտապես պետք է դիտարկվի </w:t>
      </w:r>
      <w:r w:rsidR="005E6545">
        <w:rPr>
          <w:lang w:val="af-ZA"/>
        </w:rPr>
        <w:t>հաշվեքննողի</w:t>
      </w:r>
      <w:r w:rsidRPr="00FC2879">
        <w:rPr>
          <w:lang w:val="af-ZA"/>
        </w:rPr>
        <w:t xml:space="preserve"> կողմից, քանի որ պլանավորման փուլում հատկորոշված կիրառելի օրենսդրական պահանջները կարող են փոփոխվել առաջադրանքի տեղային աշխատանքների և ամփոփման փուլերում: </w:t>
      </w:r>
    </w:p>
    <w:p w:rsidR="00EC6F04" w:rsidRPr="00FC2879" w:rsidRDefault="00EA4034" w:rsidP="008C1A37">
      <w:pPr>
        <w:pStyle w:val="ListParagraph"/>
        <w:ind w:left="0"/>
        <w:rPr>
          <w:lang w:val="af-ZA"/>
        </w:rPr>
      </w:pPr>
      <w:r w:rsidRPr="00FC2879">
        <w:rPr>
          <w:lang w:val="af-ZA"/>
        </w:rPr>
        <w:t>O</w:t>
      </w:r>
      <w:r w:rsidR="008674AD" w:rsidRPr="00FC2879">
        <w:t>րենսդրական</w:t>
      </w:r>
      <w:r w:rsidR="008674AD" w:rsidRPr="00FC2879">
        <w:rPr>
          <w:lang w:val="af-ZA"/>
        </w:rPr>
        <w:t xml:space="preserve"> </w:t>
      </w:r>
      <w:r w:rsidR="008674AD" w:rsidRPr="00FC2879">
        <w:t>պահանջները</w:t>
      </w:r>
      <w:r w:rsidR="008674AD" w:rsidRPr="00FC2879">
        <w:rPr>
          <w:lang w:val="af-ZA"/>
        </w:rPr>
        <w:t xml:space="preserve"> </w:t>
      </w:r>
      <w:r w:rsidR="008674AD" w:rsidRPr="00FC2879">
        <w:t>որպես</w:t>
      </w:r>
      <w:r w:rsidR="008674AD" w:rsidRPr="00FC2879">
        <w:rPr>
          <w:lang w:val="af-ZA"/>
        </w:rPr>
        <w:t xml:space="preserve"> </w:t>
      </w:r>
      <w:r w:rsidR="008674AD" w:rsidRPr="00FC2879">
        <w:t>չա</w:t>
      </w:r>
      <w:r w:rsidRPr="00FC2879">
        <w:t>փանիշ</w:t>
      </w:r>
      <w:r w:rsidR="008674AD" w:rsidRPr="00FC2879">
        <w:rPr>
          <w:lang w:val="af-ZA"/>
        </w:rPr>
        <w:t xml:space="preserve"> </w:t>
      </w:r>
      <w:r w:rsidR="008674AD" w:rsidRPr="00FC2879">
        <w:t>հատկորոշվելու</w:t>
      </w:r>
      <w:r w:rsidRPr="00FC2879">
        <w:rPr>
          <w:lang w:val="af-ZA"/>
        </w:rPr>
        <w:t xml:space="preserve"> և կիրառելի դառնալու</w:t>
      </w:r>
      <w:r w:rsidR="008674AD" w:rsidRPr="00FC2879">
        <w:rPr>
          <w:lang w:val="af-ZA"/>
        </w:rPr>
        <w:t xml:space="preserve"> </w:t>
      </w:r>
      <w:r w:rsidR="008674AD" w:rsidRPr="00FC2879">
        <w:t>նպատակով</w:t>
      </w:r>
      <w:r w:rsidR="007C3B4A" w:rsidRPr="00FC2879">
        <w:rPr>
          <w:lang w:val="af-ZA"/>
        </w:rPr>
        <w:t xml:space="preserve"> </w:t>
      </w:r>
      <w:r w:rsidR="007C3B4A" w:rsidRPr="00FC2879">
        <w:t>պետք</w:t>
      </w:r>
      <w:r w:rsidR="007C3B4A" w:rsidRPr="00FC2879">
        <w:rPr>
          <w:lang w:val="af-ZA"/>
        </w:rPr>
        <w:t xml:space="preserve"> </w:t>
      </w:r>
      <w:r w:rsidR="007C3B4A" w:rsidRPr="00FC2879">
        <w:t>է</w:t>
      </w:r>
      <w:r w:rsidR="007C3B4A" w:rsidRPr="00FC2879">
        <w:rPr>
          <w:lang w:val="af-ZA"/>
        </w:rPr>
        <w:t xml:space="preserve"> </w:t>
      </w:r>
      <w:r w:rsidR="00332FDF" w:rsidRPr="00FC2879">
        <w:rPr>
          <w:lang w:val="af-ZA"/>
        </w:rPr>
        <w:t>համապատասխանեն ստորև ներկայացված բնութագրերին</w:t>
      </w:r>
      <w:r w:rsidR="008421EE" w:rsidRPr="00FC2879">
        <w:t>՝</w:t>
      </w:r>
    </w:p>
    <w:p w:rsidR="007C3B4A" w:rsidRPr="00FC2879" w:rsidRDefault="008421EE" w:rsidP="004D24A7">
      <w:pPr>
        <w:pStyle w:val="ListParagraph"/>
        <w:numPr>
          <w:ilvl w:val="0"/>
          <w:numId w:val="16"/>
        </w:numPr>
        <w:rPr>
          <w:lang w:val="af-ZA"/>
        </w:rPr>
      </w:pPr>
      <w:proofErr w:type="gramStart"/>
      <w:r w:rsidRPr="00FC2879">
        <w:t>տեղին</w:t>
      </w:r>
      <w:proofErr w:type="gramEnd"/>
      <w:r w:rsidR="00EA4034" w:rsidRPr="00FC2879">
        <w:rPr>
          <w:lang w:val="af-ZA"/>
        </w:rPr>
        <w:t xml:space="preserve"> </w:t>
      </w:r>
      <w:r w:rsidR="00EA4034" w:rsidRPr="00FC2879">
        <w:t>են</w:t>
      </w:r>
      <w:r w:rsidR="00EA4034" w:rsidRPr="00FC2879">
        <w:rPr>
          <w:lang w:val="af-ZA"/>
        </w:rPr>
        <w:t xml:space="preserve"> </w:t>
      </w:r>
      <w:r w:rsidR="00EA4034" w:rsidRPr="00FC2879">
        <w:t>համարվում</w:t>
      </w:r>
      <w:r w:rsidR="00EA4034" w:rsidRPr="00FC2879">
        <w:rPr>
          <w:lang w:val="af-ZA"/>
        </w:rPr>
        <w:t xml:space="preserve"> </w:t>
      </w:r>
      <w:r w:rsidR="00EA4034" w:rsidRPr="00FC2879">
        <w:t>այն</w:t>
      </w:r>
      <w:r w:rsidR="00EA4034" w:rsidRPr="00FC2879">
        <w:rPr>
          <w:lang w:val="af-ZA"/>
        </w:rPr>
        <w:t xml:space="preserve"> օրենսդրական պահանջները, որոնք նպաստում են </w:t>
      </w:r>
      <w:r w:rsidR="005E6545">
        <w:t>հաշվեքննության</w:t>
      </w:r>
      <w:r w:rsidRPr="00FC2879">
        <w:rPr>
          <w:lang w:val="af-ZA"/>
        </w:rPr>
        <w:t xml:space="preserve"> </w:t>
      </w:r>
      <w:r w:rsidR="005256AB">
        <w:rPr>
          <w:lang w:val="af-ZA"/>
        </w:rPr>
        <w:t>արդյունքների</w:t>
      </w:r>
      <w:r w:rsidRPr="00FC2879">
        <w:rPr>
          <w:lang w:val="af-ZA"/>
        </w:rPr>
        <w:t xml:space="preserve"> </w:t>
      </w:r>
      <w:r w:rsidR="00801A8B" w:rsidRPr="00FC2879">
        <w:t>օգ</w:t>
      </w:r>
      <w:r w:rsidRPr="00FC2879">
        <w:t>տ</w:t>
      </w:r>
      <w:r w:rsidR="00801A8B" w:rsidRPr="00FC2879">
        <w:t>ա</w:t>
      </w:r>
      <w:r w:rsidRPr="00FC2879">
        <w:t>գործողների</w:t>
      </w:r>
      <w:r w:rsidR="00801A8B" w:rsidRPr="00FC2879">
        <w:rPr>
          <w:lang w:val="af-ZA"/>
        </w:rPr>
        <w:t xml:space="preserve"> </w:t>
      </w:r>
      <w:r w:rsidR="00EA4034" w:rsidRPr="00FC2879">
        <w:t>կարիքների</w:t>
      </w:r>
      <w:r w:rsidR="00EA4034" w:rsidRPr="00FC2879">
        <w:rPr>
          <w:lang w:val="af-ZA"/>
        </w:rPr>
        <w:t xml:space="preserve"> </w:t>
      </w:r>
      <w:r w:rsidR="00EA4034" w:rsidRPr="00FC2879">
        <w:t>բավարարմանը</w:t>
      </w:r>
      <w:r w:rsidR="00EA4034" w:rsidRPr="00FC2879">
        <w:rPr>
          <w:lang w:val="af-ZA"/>
        </w:rPr>
        <w:t xml:space="preserve"> </w:t>
      </w:r>
      <w:r w:rsidR="00EA4034" w:rsidRPr="00FC2879">
        <w:t>և</w:t>
      </w:r>
      <w:r w:rsidR="00EA4034" w:rsidRPr="00FC2879">
        <w:rPr>
          <w:lang w:val="af-ZA"/>
        </w:rPr>
        <w:t xml:space="preserve"> </w:t>
      </w:r>
      <w:r w:rsidR="00EA4034" w:rsidRPr="00FC2879">
        <w:t>օգտագործողերի</w:t>
      </w:r>
      <w:r w:rsidR="00EA4034" w:rsidRPr="00FC2879">
        <w:rPr>
          <w:lang w:val="af-ZA"/>
        </w:rPr>
        <w:t xml:space="preserve"> </w:t>
      </w:r>
      <w:r w:rsidR="00EA4034" w:rsidRPr="00FC2879">
        <w:t>կողմից</w:t>
      </w:r>
      <w:r w:rsidR="00EA4034" w:rsidRPr="00FC2879">
        <w:rPr>
          <w:lang w:val="af-ZA"/>
        </w:rPr>
        <w:t xml:space="preserve"> </w:t>
      </w:r>
      <w:r w:rsidRPr="00FC2879">
        <w:t>որոշումների</w:t>
      </w:r>
      <w:r w:rsidRPr="00FC2879">
        <w:rPr>
          <w:lang w:val="af-ZA"/>
        </w:rPr>
        <w:t xml:space="preserve"> </w:t>
      </w:r>
      <w:r w:rsidRPr="00FC2879">
        <w:t>կայացման</w:t>
      </w:r>
      <w:r w:rsidR="008C1A37" w:rsidRPr="00FC2879">
        <w:t>ը</w:t>
      </w:r>
      <w:r w:rsidR="00801A8B" w:rsidRPr="00FC2879">
        <w:rPr>
          <w:lang w:val="af-ZA"/>
        </w:rPr>
        <w:t>.</w:t>
      </w:r>
    </w:p>
    <w:p w:rsidR="00801A8B" w:rsidRPr="00FC2879" w:rsidRDefault="00801A8B" w:rsidP="004D24A7">
      <w:pPr>
        <w:pStyle w:val="ListParagraph"/>
        <w:numPr>
          <w:ilvl w:val="0"/>
          <w:numId w:val="16"/>
        </w:numPr>
        <w:spacing w:before="0"/>
        <w:rPr>
          <w:lang w:val="af-ZA"/>
        </w:rPr>
      </w:pPr>
      <w:proofErr w:type="gramStart"/>
      <w:r w:rsidRPr="00FC2879">
        <w:t>արժանահավատ</w:t>
      </w:r>
      <w:proofErr w:type="gramEnd"/>
      <w:r w:rsidR="00EA4034" w:rsidRPr="00FC2879">
        <w:rPr>
          <w:lang w:val="af-ZA"/>
        </w:rPr>
        <w:t xml:space="preserve"> </w:t>
      </w:r>
      <w:r w:rsidR="00EA4034" w:rsidRPr="00FC2879">
        <w:t>են</w:t>
      </w:r>
      <w:r w:rsidR="00EA4034" w:rsidRPr="00FC2879">
        <w:rPr>
          <w:lang w:val="af-ZA"/>
        </w:rPr>
        <w:t xml:space="preserve"> </w:t>
      </w:r>
      <w:r w:rsidR="00EA4034" w:rsidRPr="00FC2879">
        <w:t>համարվում</w:t>
      </w:r>
      <w:r w:rsidR="00EA4034" w:rsidRPr="00FC2879">
        <w:rPr>
          <w:lang w:val="af-ZA"/>
        </w:rPr>
        <w:t xml:space="preserve"> </w:t>
      </w:r>
      <w:r w:rsidR="00EA4034" w:rsidRPr="00FC2879">
        <w:t>այն</w:t>
      </w:r>
      <w:r w:rsidR="00EA4034" w:rsidRPr="00FC2879">
        <w:rPr>
          <w:lang w:val="af-ZA"/>
        </w:rPr>
        <w:t xml:space="preserve"> օրենսդրական պահանջները, որոնք ապահովում են </w:t>
      </w:r>
      <w:r w:rsidRPr="00FC2879">
        <w:t>միևնույն</w:t>
      </w:r>
      <w:r w:rsidRPr="00FC2879">
        <w:rPr>
          <w:lang w:val="af-ZA"/>
        </w:rPr>
        <w:t xml:space="preserve"> </w:t>
      </w:r>
      <w:r w:rsidRPr="00FC2879">
        <w:t>հանգամանքներում</w:t>
      </w:r>
      <w:r w:rsidRPr="00FC2879">
        <w:rPr>
          <w:lang w:val="af-ZA"/>
        </w:rPr>
        <w:t xml:space="preserve"> </w:t>
      </w:r>
      <w:r w:rsidRPr="00FC2879">
        <w:t>տարբեր</w:t>
      </w:r>
      <w:r w:rsidRPr="00FC2879">
        <w:rPr>
          <w:lang w:val="af-ZA"/>
        </w:rPr>
        <w:t xml:space="preserve"> </w:t>
      </w:r>
      <w:r w:rsidR="00EA4034" w:rsidRPr="00FC2879">
        <w:t>ստուգող</w:t>
      </w:r>
      <w:r w:rsidR="00EA4034" w:rsidRPr="00FC2879">
        <w:rPr>
          <w:lang w:val="af-ZA"/>
        </w:rPr>
        <w:t xml:space="preserve"> </w:t>
      </w:r>
      <w:r w:rsidR="00EA4034" w:rsidRPr="00FC2879">
        <w:t>կամ</w:t>
      </w:r>
      <w:r w:rsidR="00EA4034" w:rsidRPr="00FC2879">
        <w:rPr>
          <w:lang w:val="af-ZA"/>
        </w:rPr>
        <w:t xml:space="preserve"> </w:t>
      </w:r>
      <w:r w:rsidR="00EA4034" w:rsidRPr="00FC2879">
        <w:t>հսկողություն</w:t>
      </w:r>
      <w:r w:rsidR="00EA4034" w:rsidRPr="00FC2879">
        <w:rPr>
          <w:lang w:val="af-ZA"/>
        </w:rPr>
        <w:t xml:space="preserve"> </w:t>
      </w:r>
      <w:r w:rsidR="00EA4034" w:rsidRPr="00FC2879">
        <w:t>իրականացնող</w:t>
      </w:r>
      <w:r w:rsidR="00EA4034" w:rsidRPr="00FC2879">
        <w:rPr>
          <w:lang w:val="af-ZA"/>
        </w:rPr>
        <w:t xml:space="preserve"> </w:t>
      </w:r>
      <w:r w:rsidR="00EA4034" w:rsidRPr="00FC2879">
        <w:t>մարմիններ</w:t>
      </w:r>
      <w:r w:rsidRPr="00FC2879">
        <w:t>ի</w:t>
      </w:r>
      <w:r w:rsidRPr="00FC2879">
        <w:rPr>
          <w:lang w:val="af-ZA"/>
        </w:rPr>
        <w:t xml:space="preserve"> </w:t>
      </w:r>
      <w:r w:rsidRPr="00FC2879">
        <w:t>կողմից</w:t>
      </w:r>
      <w:r w:rsidRPr="00FC2879">
        <w:rPr>
          <w:lang w:val="af-ZA"/>
        </w:rPr>
        <w:t xml:space="preserve"> </w:t>
      </w:r>
      <w:r w:rsidR="00EA4034" w:rsidRPr="00FC2879">
        <w:t>համանման</w:t>
      </w:r>
      <w:r w:rsidR="00EA4034" w:rsidRPr="00FC2879">
        <w:rPr>
          <w:lang w:val="af-ZA"/>
        </w:rPr>
        <w:t xml:space="preserve"> </w:t>
      </w:r>
      <w:r w:rsidRPr="00FC2879">
        <w:t>եզրակացությ</w:t>
      </w:r>
      <w:r w:rsidR="00EA4034" w:rsidRPr="00FC2879">
        <w:t>ունների</w:t>
      </w:r>
      <w:r w:rsidR="00EA4034" w:rsidRPr="00FC2879">
        <w:rPr>
          <w:lang w:val="af-ZA"/>
        </w:rPr>
        <w:t xml:space="preserve"> </w:t>
      </w:r>
      <w:r w:rsidR="00EA4034" w:rsidRPr="00FC2879">
        <w:t>կատարմանը</w:t>
      </w:r>
      <w:r w:rsidRPr="00FC2879">
        <w:rPr>
          <w:lang w:val="af-ZA"/>
        </w:rPr>
        <w:t>.</w:t>
      </w:r>
    </w:p>
    <w:p w:rsidR="003117B8" w:rsidRPr="00FC2879" w:rsidRDefault="003117B8" w:rsidP="004D24A7">
      <w:pPr>
        <w:pStyle w:val="ListParagraph"/>
        <w:numPr>
          <w:ilvl w:val="0"/>
          <w:numId w:val="16"/>
        </w:numPr>
        <w:spacing w:before="0"/>
        <w:rPr>
          <w:lang w:val="af-ZA"/>
        </w:rPr>
      </w:pPr>
      <w:proofErr w:type="gramStart"/>
      <w:r w:rsidRPr="00FC2879">
        <w:t>ամբողջական</w:t>
      </w:r>
      <w:proofErr w:type="gramEnd"/>
      <w:r w:rsidR="00EA4034" w:rsidRPr="00FC2879">
        <w:rPr>
          <w:lang w:val="af-ZA"/>
        </w:rPr>
        <w:t xml:space="preserve"> </w:t>
      </w:r>
      <w:r w:rsidR="00EA4034" w:rsidRPr="00FC2879">
        <w:t>են</w:t>
      </w:r>
      <w:r w:rsidR="00EA4034" w:rsidRPr="00FC2879">
        <w:rPr>
          <w:lang w:val="af-ZA"/>
        </w:rPr>
        <w:t xml:space="preserve"> </w:t>
      </w:r>
      <w:r w:rsidR="00EA4034" w:rsidRPr="00FC2879">
        <w:t>համարվում</w:t>
      </w:r>
      <w:r w:rsidR="00EA4034" w:rsidRPr="00FC2879">
        <w:rPr>
          <w:lang w:val="af-ZA"/>
        </w:rPr>
        <w:t xml:space="preserve"> </w:t>
      </w:r>
      <w:r w:rsidR="00EA4034" w:rsidRPr="00FC2879">
        <w:t>այն</w:t>
      </w:r>
      <w:r w:rsidR="00FC2F24" w:rsidRPr="00FC2879">
        <w:rPr>
          <w:lang w:val="af-ZA"/>
        </w:rPr>
        <w:t xml:space="preserve"> </w:t>
      </w:r>
      <w:r w:rsidR="00EA4034" w:rsidRPr="00FC2879">
        <w:rPr>
          <w:lang w:val="af-ZA"/>
        </w:rPr>
        <w:t>օրենսդրական պահանջները, որոնք</w:t>
      </w:r>
      <w:r w:rsidR="000239DF" w:rsidRPr="00FC2879">
        <w:rPr>
          <w:lang w:val="af-ZA"/>
        </w:rPr>
        <w:t xml:space="preserve"> </w:t>
      </w:r>
      <w:r w:rsidR="000239DF" w:rsidRPr="00FC2879">
        <w:t>բավարար</w:t>
      </w:r>
      <w:r w:rsidR="000239DF" w:rsidRPr="00FC2879">
        <w:rPr>
          <w:lang w:val="af-ZA"/>
        </w:rPr>
        <w:t xml:space="preserve"> </w:t>
      </w:r>
      <w:r w:rsidR="000239DF" w:rsidRPr="00FC2879">
        <w:t>են</w:t>
      </w:r>
      <w:r w:rsidR="000239DF" w:rsidRPr="00FC2879">
        <w:rPr>
          <w:lang w:val="af-ZA"/>
        </w:rPr>
        <w:t xml:space="preserve"> </w:t>
      </w:r>
      <w:r w:rsidR="005E6545">
        <w:t>հաշվեքննության</w:t>
      </w:r>
      <w:r w:rsidR="000239DF" w:rsidRPr="00FC2879">
        <w:rPr>
          <w:lang w:val="af-ZA"/>
        </w:rPr>
        <w:t xml:space="preserve"> </w:t>
      </w:r>
      <w:r w:rsidR="000239DF" w:rsidRPr="00FC2879">
        <w:t>նպատակ</w:t>
      </w:r>
      <w:r w:rsidR="00EA4034" w:rsidRPr="00FC2879">
        <w:t>ի</w:t>
      </w:r>
      <w:r w:rsidR="00EA4034" w:rsidRPr="00FC2879">
        <w:rPr>
          <w:lang w:val="af-ZA"/>
        </w:rPr>
        <w:t xml:space="preserve"> </w:t>
      </w:r>
      <w:r w:rsidR="00EA4034" w:rsidRPr="00FC2879">
        <w:t>իրականացման</w:t>
      </w:r>
      <w:r w:rsidR="00EA4034" w:rsidRPr="00FC2879">
        <w:rPr>
          <w:lang w:val="af-ZA"/>
        </w:rPr>
        <w:t xml:space="preserve"> </w:t>
      </w:r>
      <w:r w:rsidR="00EA4034" w:rsidRPr="00FC2879">
        <w:t>համար</w:t>
      </w:r>
      <w:r w:rsidR="00EA4034" w:rsidRPr="00FC2879">
        <w:rPr>
          <w:lang w:val="af-ZA"/>
        </w:rPr>
        <w:t xml:space="preserve"> </w:t>
      </w:r>
      <w:r w:rsidR="000239DF" w:rsidRPr="00FC2879">
        <w:t>և</w:t>
      </w:r>
      <w:r w:rsidR="000239DF" w:rsidRPr="00FC2879">
        <w:rPr>
          <w:lang w:val="af-ZA"/>
        </w:rPr>
        <w:t xml:space="preserve"> </w:t>
      </w:r>
      <w:r w:rsidR="000239DF" w:rsidRPr="00FC2879">
        <w:t>ներառում</w:t>
      </w:r>
      <w:r w:rsidR="000239DF" w:rsidRPr="00FC2879">
        <w:rPr>
          <w:lang w:val="af-ZA"/>
        </w:rPr>
        <w:t xml:space="preserve"> </w:t>
      </w:r>
      <w:r w:rsidR="000239DF" w:rsidRPr="00FC2879">
        <w:t>են</w:t>
      </w:r>
      <w:r w:rsidR="000239DF" w:rsidRPr="00FC2879">
        <w:rPr>
          <w:lang w:val="af-ZA"/>
        </w:rPr>
        <w:t xml:space="preserve"> </w:t>
      </w:r>
      <w:r w:rsidR="000239DF" w:rsidRPr="00FC2879">
        <w:t>բոլոր</w:t>
      </w:r>
      <w:r w:rsidR="000239DF" w:rsidRPr="00FC2879">
        <w:rPr>
          <w:lang w:val="af-ZA"/>
        </w:rPr>
        <w:t xml:space="preserve"> </w:t>
      </w:r>
      <w:r w:rsidR="00EA4034" w:rsidRPr="00FC2879">
        <w:rPr>
          <w:lang w:val="af-ZA"/>
        </w:rPr>
        <w:t xml:space="preserve">տեղին </w:t>
      </w:r>
      <w:r w:rsidR="000239DF" w:rsidRPr="00FC2879">
        <w:t>գործոնները</w:t>
      </w:r>
      <w:r w:rsidR="000239DF" w:rsidRPr="00FC2879">
        <w:rPr>
          <w:lang w:val="af-ZA"/>
        </w:rPr>
        <w:t xml:space="preserve">: </w:t>
      </w:r>
      <w:r w:rsidR="00EA4034" w:rsidRPr="00FC2879">
        <w:rPr>
          <w:lang w:val="af-ZA"/>
        </w:rPr>
        <w:t xml:space="preserve">Ամբողջական օրենսդրական պահանջները նպաստում են </w:t>
      </w:r>
      <w:r w:rsidR="000239DF" w:rsidRPr="00FC2879">
        <w:t>օգտագործողների</w:t>
      </w:r>
      <w:r w:rsidR="000239DF" w:rsidRPr="00FC2879">
        <w:rPr>
          <w:lang w:val="af-ZA"/>
        </w:rPr>
        <w:t xml:space="preserve"> </w:t>
      </w:r>
      <w:r w:rsidR="00020AB5" w:rsidRPr="00FC2879">
        <w:t>որոշումներ</w:t>
      </w:r>
      <w:r w:rsidR="00020AB5" w:rsidRPr="00FC2879">
        <w:rPr>
          <w:lang w:val="af-ZA"/>
        </w:rPr>
        <w:t xml:space="preserve"> </w:t>
      </w:r>
      <w:r w:rsidR="00020AB5" w:rsidRPr="00FC2879">
        <w:t>կայացնելուն</w:t>
      </w:r>
      <w:r w:rsidR="00020AB5" w:rsidRPr="00FC2879">
        <w:rPr>
          <w:lang w:val="af-ZA"/>
        </w:rPr>
        <w:t xml:space="preserve"> և </w:t>
      </w:r>
      <w:r w:rsidR="000239DF" w:rsidRPr="00FC2879">
        <w:t>տեղեկատվական</w:t>
      </w:r>
      <w:r w:rsidR="008C1A37" w:rsidRPr="00FC2879">
        <w:rPr>
          <w:lang w:val="af-ZA"/>
        </w:rPr>
        <w:t xml:space="preserve"> </w:t>
      </w:r>
      <w:r w:rsidR="008C1A37" w:rsidRPr="00FC2879">
        <w:t>կարիքները</w:t>
      </w:r>
      <w:r w:rsidR="008C1A37" w:rsidRPr="00FC2879">
        <w:rPr>
          <w:lang w:val="af-ZA"/>
        </w:rPr>
        <w:t xml:space="preserve"> </w:t>
      </w:r>
      <w:r w:rsidR="008C1A37" w:rsidRPr="00FC2879">
        <w:t>բավարարելու</w:t>
      </w:r>
      <w:r w:rsidR="00EA4034" w:rsidRPr="00FC2879">
        <w:t>ն</w:t>
      </w:r>
      <w:r w:rsidR="00332FDF" w:rsidRPr="00FC2879">
        <w:rPr>
          <w:lang w:val="af-ZA"/>
        </w:rPr>
        <w:t>,</w:t>
      </w:r>
      <w:r w:rsidR="00EA4034" w:rsidRPr="00FC2879">
        <w:rPr>
          <w:lang w:val="af-ZA"/>
        </w:rPr>
        <w:t xml:space="preserve"> </w:t>
      </w:r>
      <w:r w:rsidR="00EA4034" w:rsidRPr="00FC2879">
        <w:t>տրամադրելով</w:t>
      </w:r>
      <w:r w:rsidR="00EA4034" w:rsidRPr="00FC2879">
        <w:rPr>
          <w:lang w:val="af-ZA"/>
        </w:rPr>
        <w:t xml:space="preserve"> </w:t>
      </w:r>
      <w:r w:rsidR="00EA4034" w:rsidRPr="00FC2879">
        <w:t>համապարփակ</w:t>
      </w:r>
      <w:r w:rsidR="00EA4034" w:rsidRPr="00FC2879">
        <w:rPr>
          <w:lang w:val="af-ZA"/>
        </w:rPr>
        <w:t xml:space="preserve"> </w:t>
      </w:r>
      <w:r w:rsidR="00EA4034" w:rsidRPr="00FC2879">
        <w:t>տեղեկատվություն</w:t>
      </w:r>
      <w:r w:rsidR="00840614" w:rsidRPr="00FC2879">
        <w:rPr>
          <w:lang w:val="af-ZA"/>
        </w:rPr>
        <w:t>.</w:t>
      </w:r>
    </w:p>
    <w:p w:rsidR="008C1A37" w:rsidRPr="00FC2879" w:rsidRDefault="004E304A" w:rsidP="004D24A7">
      <w:pPr>
        <w:pStyle w:val="ListParagraph"/>
        <w:numPr>
          <w:ilvl w:val="0"/>
          <w:numId w:val="16"/>
        </w:numPr>
        <w:tabs>
          <w:tab w:val="left" w:pos="1440"/>
          <w:tab w:val="left" w:pos="2070"/>
        </w:tabs>
        <w:spacing w:before="0"/>
        <w:rPr>
          <w:lang w:val="af-ZA"/>
        </w:rPr>
      </w:pPr>
      <w:r w:rsidRPr="00FC2879">
        <w:t>անկողմնակալ</w:t>
      </w:r>
      <w:r w:rsidR="00B71C92" w:rsidRPr="00FC2879">
        <w:rPr>
          <w:lang w:val="af-ZA"/>
        </w:rPr>
        <w:t xml:space="preserve"> </w:t>
      </w:r>
      <w:r w:rsidR="00EA4034" w:rsidRPr="00FC2879">
        <w:t>են</w:t>
      </w:r>
      <w:r w:rsidR="00EA4034" w:rsidRPr="00FC2879">
        <w:rPr>
          <w:lang w:val="af-ZA"/>
        </w:rPr>
        <w:t xml:space="preserve"> </w:t>
      </w:r>
      <w:r w:rsidR="00EA4034" w:rsidRPr="00FC2879">
        <w:t>համարվում</w:t>
      </w:r>
      <w:r w:rsidR="00EA4034" w:rsidRPr="00FC2879">
        <w:rPr>
          <w:lang w:val="af-ZA"/>
        </w:rPr>
        <w:t xml:space="preserve"> </w:t>
      </w:r>
      <w:r w:rsidR="00EA4034" w:rsidRPr="00FC2879">
        <w:t>այն</w:t>
      </w:r>
      <w:r w:rsidR="00EA4034" w:rsidRPr="00FC2879">
        <w:rPr>
          <w:lang w:val="af-ZA"/>
        </w:rPr>
        <w:t xml:space="preserve"> </w:t>
      </w:r>
      <w:r w:rsidR="00EA4034" w:rsidRPr="00FC2879">
        <w:t>չափանիշները</w:t>
      </w:r>
      <w:r w:rsidR="00EA4034" w:rsidRPr="00FC2879">
        <w:rPr>
          <w:lang w:val="af-ZA"/>
        </w:rPr>
        <w:t xml:space="preserve">, </w:t>
      </w:r>
      <w:r w:rsidR="00EA4034" w:rsidRPr="00FC2879">
        <w:t>որոնք</w:t>
      </w:r>
      <w:r w:rsidR="00840614" w:rsidRPr="00FC2879">
        <w:rPr>
          <w:lang w:val="af-ZA"/>
        </w:rPr>
        <w:t xml:space="preserve"> </w:t>
      </w:r>
      <w:r w:rsidR="00840614" w:rsidRPr="00FC2879">
        <w:t>չեզոք</w:t>
      </w:r>
      <w:r w:rsidR="00840614" w:rsidRPr="00FC2879">
        <w:rPr>
          <w:lang w:val="af-ZA"/>
        </w:rPr>
        <w:t xml:space="preserve"> </w:t>
      </w:r>
      <w:r w:rsidR="00840614" w:rsidRPr="00FC2879">
        <w:t>են</w:t>
      </w:r>
      <w:r w:rsidR="00840614" w:rsidRPr="00FC2879">
        <w:rPr>
          <w:lang w:val="af-ZA"/>
        </w:rPr>
        <w:t xml:space="preserve"> </w:t>
      </w:r>
      <w:r w:rsidR="00840614" w:rsidRPr="00FC2879">
        <w:t>և</w:t>
      </w:r>
      <w:r w:rsidR="00840614" w:rsidRPr="00FC2879">
        <w:rPr>
          <w:lang w:val="af-ZA"/>
        </w:rPr>
        <w:t xml:space="preserve"> </w:t>
      </w:r>
      <w:r w:rsidR="00840614" w:rsidRPr="00FC2879">
        <w:t>զերծ</w:t>
      </w:r>
      <w:r w:rsidR="00840614" w:rsidRPr="00FC2879">
        <w:rPr>
          <w:lang w:val="af-ZA"/>
        </w:rPr>
        <w:t xml:space="preserve"> </w:t>
      </w:r>
      <w:r w:rsidR="00840614" w:rsidRPr="00FC2879">
        <w:t>են</w:t>
      </w:r>
      <w:r w:rsidR="00840614" w:rsidRPr="00FC2879">
        <w:rPr>
          <w:lang w:val="af-ZA"/>
        </w:rPr>
        <w:t xml:space="preserve"> </w:t>
      </w:r>
      <w:r w:rsidR="00840614" w:rsidRPr="00FC2879">
        <w:t>կողմնակալությունից</w:t>
      </w:r>
      <w:r w:rsidR="00840614" w:rsidRPr="00FC2879">
        <w:rPr>
          <w:lang w:val="af-ZA"/>
        </w:rPr>
        <w:t xml:space="preserve"> </w:t>
      </w:r>
      <w:r w:rsidR="00840614" w:rsidRPr="00FC2879">
        <w:t>և</w:t>
      </w:r>
      <w:r w:rsidR="00840614" w:rsidRPr="00FC2879">
        <w:rPr>
          <w:lang w:val="af-ZA"/>
        </w:rPr>
        <w:t xml:space="preserve">´ </w:t>
      </w:r>
      <w:r w:rsidR="005E6545">
        <w:t>հաշվեքննողի</w:t>
      </w:r>
      <w:r w:rsidR="00840614" w:rsidRPr="00FC2879">
        <w:rPr>
          <w:lang w:val="af-ZA"/>
        </w:rPr>
        <w:t xml:space="preserve">, </w:t>
      </w:r>
      <w:r w:rsidR="00840614" w:rsidRPr="00FC2879">
        <w:t>և</w:t>
      </w:r>
      <w:r w:rsidR="00840614" w:rsidRPr="00FC2879">
        <w:rPr>
          <w:lang w:val="af-ZA"/>
        </w:rPr>
        <w:t xml:space="preserve">´ </w:t>
      </w:r>
      <w:r w:rsidR="005E6545">
        <w:t>հաշվեքննության</w:t>
      </w:r>
      <w:r w:rsidR="00840614" w:rsidRPr="00FC2879">
        <w:rPr>
          <w:lang w:val="af-ZA"/>
        </w:rPr>
        <w:t xml:space="preserve"> </w:t>
      </w:r>
      <w:r w:rsidR="00D17A95" w:rsidRPr="00FC2879">
        <w:t>ենթակա</w:t>
      </w:r>
      <w:r w:rsidR="00840614" w:rsidRPr="00FC2879">
        <w:rPr>
          <w:lang w:val="af-ZA"/>
        </w:rPr>
        <w:t xml:space="preserve"> </w:t>
      </w:r>
      <w:r w:rsidR="00840614" w:rsidRPr="00FC2879">
        <w:t>մարմնի</w:t>
      </w:r>
      <w:r w:rsidR="00840614" w:rsidRPr="00FC2879">
        <w:rPr>
          <w:lang w:val="af-ZA"/>
        </w:rPr>
        <w:t xml:space="preserve"> </w:t>
      </w:r>
      <w:r w:rsidR="00840614" w:rsidRPr="00FC2879">
        <w:t>ղեկավար</w:t>
      </w:r>
      <w:r w:rsidR="00B86EB2" w:rsidRPr="00FC2879">
        <w:rPr>
          <w:lang w:val="af-ZA"/>
        </w:rPr>
        <w:t xml:space="preserve"> </w:t>
      </w:r>
      <w:r w:rsidR="00B86EB2" w:rsidRPr="00FC2879">
        <w:t>անձանց</w:t>
      </w:r>
      <w:r w:rsidR="00B86EB2" w:rsidRPr="00FC2879">
        <w:rPr>
          <w:lang w:val="af-ZA"/>
        </w:rPr>
        <w:t xml:space="preserve"> </w:t>
      </w:r>
      <w:r w:rsidR="00840614" w:rsidRPr="00FC2879">
        <w:t>կողմից</w:t>
      </w:r>
      <w:r w:rsidR="00840614" w:rsidRPr="00FC2879">
        <w:rPr>
          <w:lang w:val="af-ZA"/>
        </w:rPr>
        <w:t xml:space="preserve">: </w:t>
      </w:r>
      <w:r w:rsidR="00840614" w:rsidRPr="00FC2879">
        <w:t>Նշվածը</w:t>
      </w:r>
      <w:r w:rsidR="00840614" w:rsidRPr="00FC2879">
        <w:rPr>
          <w:lang w:val="af-ZA"/>
        </w:rPr>
        <w:t xml:space="preserve"> </w:t>
      </w:r>
      <w:r w:rsidR="00B86EB2" w:rsidRPr="00FC2879">
        <w:rPr>
          <w:lang w:val="af-ZA"/>
        </w:rPr>
        <w:t>հիմնականում վերաբերում է, երբ չափանիշները ամբողջությամբ չեն սահմանափակվում նորմատիվ և ներքին իրավական ակտերով, այլ նաև ընդգրկում են մշակված սկզ</w:t>
      </w:r>
      <w:r w:rsidR="00332FDF" w:rsidRPr="00FC2879">
        <w:rPr>
          <w:lang w:val="af-ZA"/>
        </w:rPr>
        <w:t>բ</w:t>
      </w:r>
      <w:r w:rsidR="00B86EB2" w:rsidRPr="00FC2879">
        <w:rPr>
          <w:lang w:val="af-ZA"/>
        </w:rPr>
        <w:t>ունքներ, քաղաքականություններ կամ գործարար սովորույթով նախատեսված վարքագիծ: Չափանիշի անկողմնակալությունը ենթադրում է, որ այն պետք է լինի</w:t>
      </w:r>
      <w:r w:rsidR="00840614" w:rsidRPr="00FC2879">
        <w:rPr>
          <w:lang w:val="af-ZA"/>
        </w:rPr>
        <w:t xml:space="preserve"> </w:t>
      </w:r>
      <w:r w:rsidR="00840614" w:rsidRPr="00FC2879">
        <w:t>ֆորմալ</w:t>
      </w:r>
      <w:r w:rsidR="00E361EA" w:rsidRPr="00FC2879">
        <w:rPr>
          <w:lang w:val="af-ZA"/>
        </w:rPr>
        <w:t xml:space="preserve"> </w:t>
      </w:r>
      <w:r w:rsidR="00E361EA" w:rsidRPr="00FC2879">
        <w:t>այնքանով</w:t>
      </w:r>
      <w:r w:rsidR="00840614" w:rsidRPr="00FC2879">
        <w:rPr>
          <w:lang w:val="af-ZA"/>
        </w:rPr>
        <w:t xml:space="preserve">, </w:t>
      </w:r>
      <w:r w:rsidR="00840614" w:rsidRPr="00FC2879">
        <w:t>որ</w:t>
      </w:r>
      <w:r w:rsidR="00E361EA" w:rsidRPr="00FC2879">
        <w:t>քանով</w:t>
      </w:r>
      <w:r w:rsidR="00E361EA" w:rsidRPr="00FC2879">
        <w:rPr>
          <w:lang w:val="af-ZA"/>
        </w:rPr>
        <w:t xml:space="preserve">, </w:t>
      </w:r>
      <w:r w:rsidR="00E361EA" w:rsidRPr="00FC2879">
        <w:t>որ</w:t>
      </w:r>
      <w:r w:rsidR="00E361EA" w:rsidRPr="00FC2879">
        <w:rPr>
          <w:lang w:val="af-ZA"/>
        </w:rPr>
        <w:t xml:space="preserve"> </w:t>
      </w:r>
      <w:r w:rsidR="00B86EB2" w:rsidRPr="00FC2879">
        <w:t>այդ</w:t>
      </w:r>
      <w:r w:rsidR="00B86EB2" w:rsidRPr="00FC2879">
        <w:rPr>
          <w:lang w:val="af-ZA"/>
        </w:rPr>
        <w:t xml:space="preserve"> </w:t>
      </w:r>
      <w:r w:rsidR="00B86EB2" w:rsidRPr="00FC2879">
        <w:t>չափանիշների</w:t>
      </w:r>
      <w:r w:rsidR="00B86EB2" w:rsidRPr="00FC2879">
        <w:rPr>
          <w:lang w:val="af-ZA"/>
        </w:rPr>
        <w:t xml:space="preserve"> </w:t>
      </w:r>
      <w:r w:rsidR="00E361EA" w:rsidRPr="00FC2879">
        <w:t>կիրառումը</w:t>
      </w:r>
      <w:r w:rsidR="00840614" w:rsidRPr="00FC2879">
        <w:rPr>
          <w:lang w:val="af-ZA"/>
        </w:rPr>
        <w:t xml:space="preserve"> </w:t>
      </w:r>
      <w:r w:rsidR="00B86EB2" w:rsidRPr="00FC2879">
        <w:rPr>
          <w:lang w:val="af-ZA"/>
        </w:rPr>
        <w:t xml:space="preserve">այլ </w:t>
      </w:r>
      <w:r w:rsidR="00440E84">
        <w:rPr>
          <w:lang w:val="af-ZA"/>
        </w:rPr>
        <w:t>հաշվեքննողների</w:t>
      </w:r>
      <w:r w:rsidR="00B86EB2" w:rsidRPr="00FC2879">
        <w:rPr>
          <w:lang w:val="af-ZA"/>
        </w:rPr>
        <w:t xml:space="preserve">, </w:t>
      </w:r>
      <w:r w:rsidR="00B86EB2" w:rsidRPr="00FC2879">
        <w:t>տարբեր</w:t>
      </w:r>
      <w:r w:rsidR="00B86EB2" w:rsidRPr="00FC2879">
        <w:rPr>
          <w:lang w:val="af-ZA"/>
        </w:rPr>
        <w:t xml:space="preserve"> </w:t>
      </w:r>
      <w:r w:rsidR="00B86EB2" w:rsidRPr="00FC2879">
        <w:t>ստուգող</w:t>
      </w:r>
      <w:r w:rsidR="00B86EB2" w:rsidRPr="00FC2879">
        <w:rPr>
          <w:lang w:val="af-ZA"/>
        </w:rPr>
        <w:t xml:space="preserve"> </w:t>
      </w:r>
      <w:r w:rsidR="00B86EB2" w:rsidRPr="00FC2879">
        <w:t>կամ</w:t>
      </w:r>
      <w:r w:rsidR="00B86EB2" w:rsidRPr="00FC2879">
        <w:rPr>
          <w:lang w:val="af-ZA"/>
        </w:rPr>
        <w:t xml:space="preserve"> </w:t>
      </w:r>
      <w:r w:rsidR="00B86EB2" w:rsidRPr="00FC2879">
        <w:t>հսկողություն</w:t>
      </w:r>
      <w:r w:rsidR="00B86EB2" w:rsidRPr="00FC2879">
        <w:rPr>
          <w:lang w:val="af-ZA"/>
        </w:rPr>
        <w:t xml:space="preserve"> </w:t>
      </w:r>
      <w:r w:rsidR="00B86EB2" w:rsidRPr="00FC2879">
        <w:t>իրականացնող</w:t>
      </w:r>
      <w:r w:rsidR="00B86EB2" w:rsidRPr="00FC2879">
        <w:rPr>
          <w:lang w:val="af-ZA"/>
        </w:rPr>
        <w:t xml:space="preserve"> </w:t>
      </w:r>
      <w:r w:rsidR="00B86EB2" w:rsidRPr="00FC2879">
        <w:t>մարմինների</w:t>
      </w:r>
      <w:r w:rsidR="00B86EB2" w:rsidRPr="00FC2879">
        <w:rPr>
          <w:lang w:val="af-ZA"/>
        </w:rPr>
        <w:t xml:space="preserve"> </w:t>
      </w:r>
      <w:r w:rsidR="00B86EB2" w:rsidRPr="00FC2879">
        <w:t>կողմից</w:t>
      </w:r>
      <w:r w:rsidR="00B86EB2" w:rsidRPr="00FC2879">
        <w:rPr>
          <w:lang w:val="af-ZA"/>
        </w:rPr>
        <w:t xml:space="preserve"> կհանգեցնի </w:t>
      </w:r>
      <w:r w:rsidR="00B86EB2" w:rsidRPr="00FC2879">
        <w:t>համանման</w:t>
      </w:r>
      <w:r w:rsidR="00B86EB2" w:rsidRPr="00FC2879">
        <w:rPr>
          <w:lang w:val="af-ZA"/>
        </w:rPr>
        <w:t xml:space="preserve"> </w:t>
      </w:r>
      <w:r w:rsidR="00B86EB2" w:rsidRPr="00FC2879">
        <w:t>եզրակացությունների</w:t>
      </w:r>
      <w:r w:rsidR="00B86EB2" w:rsidRPr="00FC2879">
        <w:rPr>
          <w:lang w:val="af-ZA"/>
        </w:rPr>
        <w:t xml:space="preserve"> </w:t>
      </w:r>
      <w:r w:rsidR="00B86EB2" w:rsidRPr="00FC2879">
        <w:t>կատարմանը</w:t>
      </w:r>
      <w:r w:rsidR="00C22295" w:rsidRPr="00FC2879">
        <w:rPr>
          <w:lang w:val="af-ZA"/>
        </w:rPr>
        <w:t>.</w:t>
      </w:r>
      <w:r w:rsidR="00ED400C" w:rsidRPr="00FC2879">
        <w:rPr>
          <w:lang w:val="af-ZA"/>
        </w:rPr>
        <w:t xml:space="preserve"> </w:t>
      </w:r>
    </w:p>
    <w:p w:rsidR="00CF6CEF" w:rsidRPr="00FC2879" w:rsidRDefault="00C22295" w:rsidP="004D24A7">
      <w:pPr>
        <w:pStyle w:val="ListParagraph"/>
        <w:numPr>
          <w:ilvl w:val="0"/>
          <w:numId w:val="16"/>
        </w:numPr>
        <w:tabs>
          <w:tab w:val="left" w:pos="1440"/>
          <w:tab w:val="left" w:pos="2070"/>
        </w:tabs>
        <w:spacing w:before="0"/>
        <w:rPr>
          <w:lang w:val="af-ZA"/>
        </w:rPr>
      </w:pPr>
      <w:proofErr w:type="gramStart"/>
      <w:r w:rsidRPr="00FC2879">
        <w:t>հասկանալի</w:t>
      </w:r>
      <w:proofErr w:type="gramEnd"/>
      <w:r w:rsidRPr="00FC2879">
        <w:rPr>
          <w:lang w:val="af-ZA"/>
        </w:rPr>
        <w:t xml:space="preserve"> </w:t>
      </w:r>
      <w:r w:rsidR="00B86EB2" w:rsidRPr="00FC2879">
        <w:t>են</w:t>
      </w:r>
      <w:r w:rsidR="00B86EB2" w:rsidRPr="00FC2879">
        <w:rPr>
          <w:lang w:val="af-ZA"/>
        </w:rPr>
        <w:t xml:space="preserve"> </w:t>
      </w:r>
      <w:r w:rsidR="00B86EB2" w:rsidRPr="00FC2879">
        <w:t>համարվում</w:t>
      </w:r>
      <w:r w:rsidR="00B86EB2" w:rsidRPr="00FC2879">
        <w:rPr>
          <w:lang w:val="af-ZA"/>
        </w:rPr>
        <w:t xml:space="preserve"> </w:t>
      </w:r>
      <w:r w:rsidR="00B86EB2" w:rsidRPr="00FC2879">
        <w:t>այն</w:t>
      </w:r>
      <w:r w:rsidR="00B86EB2" w:rsidRPr="00FC2879">
        <w:rPr>
          <w:lang w:val="af-ZA"/>
        </w:rPr>
        <w:t xml:space="preserve"> </w:t>
      </w:r>
      <w:r w:rsidR="00B86EB2" w:rsidRPr="00FC2879">
        <w:t>չափանիշները</w:t>
      </w:r>
      <w:r w:rsidR="00B86EB2" w:rsidRPr="00FC2879">
        <w:rPr>
          <w:lang w:val="af-ZA"/>
        </w:rPr>
        <w:t xml:space="preserve">, </w:t>
      </w:r>
      <w:r w:rsidR="00B86EB2" w:rsidRPr="00FC2879">
        <w:t>որոնք</w:t>
      </w:r>
      <w:r w:rsidR="00B86EB2" w:rsidRPr="00FC2879">
        <w:rPr>
          <w:lang w:val="af-ZA"/>
        </w:rPr>
        <w:t xml:space="preserve"> </w:t>
      </w:r>
      <w:r w:rsidRPr="00FC2879">
        <w:t>հստակ</w:t>
      </w:r>
      <w:r w:rsidRPr="00FC2879">
        <w:rPr>
          <w:lang w:val="af-ZA"/>
        </w:rPr>
        <w:t xml:space="preserve"> </w:t>
      </w:r>
      <w:r w:rsidRPr="00FC2879">
        <w:t>ամրագրված</w:t>
      </w:r>
      <w:r w:rsidRPr="00FC2879">
        <w:rPr>
          <w:lang w:val="af-ZA"/>
        </w:rPr>
        <w:t xml:space="preserve"> </w:t>
      </w:r>
      <w:r w:rsidRPr="00FC2879">
        <w:t>են</w:t>
      </w:r>
      <w:r w:rsidRPr="00FC2879">
        <w:rPr>
          <w:lang w:val="af-ZA"/>
        </w:rPr>
        <w:t xml:space="preserve">, </w:t>
      </w:r>
      <w:r w:rsidRPr="00FC2879">
        <w:t>նպաստում</w:t>
      </w:r>
      <w:r w:rsidRPr="00FC2879">
        <w:rPr>
          <w:lang w:val="af-ZA"/>
        </w:rPr>
        <w:t xml:space="preserve"> </w:t>
      </w:r>
      <w:r w:rsidRPr="00FC2879">
        <w:t>են</w:t>
      </w:r>
      <w:r w:rsidRPr="00FC2879">
        <w:rPr>
          <w:lang w:val="af-ZA"/>
        </w:rPr>
        <w:t xml:space="preserve"> </w:t>
      </w:r>
      <w:r w:rsidRPr="00FC2879">
        <w:t>հստակ</w:t>
      </w:r>
      <w:r w:rsidRPr="00FC2879">
        <w:rPr>
          <w:lang w:val="af-ZA"/>
        </w:rPr>
        <w:t xml:space="preserve"> </w:t>
      </w:r>
      <w:r w:rsidRPr="00FC2879">
        <w:t>եզրակացության</w:t>
      </w:r>
      <w:r w:rsidRPr="00FC2879">
        <w:rPr>
          <w:lang w:val="af-ZA"/>
        </w:rPr>
        <w:t xml:space="preserve"> </w:t>
      </w:r>
      <w:r w:rsidRPr="00FC2879">
        <w:t>ձևավորմանը</w:t>
      </w:r>
      <w:r w:rsidRPr="00FC2879">
        <w:rPr>
          <w:lang w:val="af-ZA"/>
        </w:rPr>
        <w:t xml:space="preserve"> </w:t>
      </w:r>
      <w:r w:rsidRPr="00FC2879">
        <w:t>և</w:t>
      </w:r>
      <w:r w:rsidRPr="00FC2879">
        <w:rPr>
          <w:lang w:val="af-ZA"/>
        </w:rPr>
        <w:t xml:space="preserve"> </w:t>
      </w:r>
      <w:r w:rsidRPr="00FC2879">
        <w:t>հասկանալի</w:t>
      </w:r>
      <w:r w:rsidRPr="00FC2879">
        <w:rPr>
          <w:lang w:val="af-ZA"/>
        </w:rPr>
        <w:t xml:space="preserve"> </w:t>
      </w:r>
      <w:r w:rsidRPr="00FC2879">
        <w:t>են</w:t>
      </w:r>
      <w:r w:rsidRPr="00FC2879">
        <w:rPr>
          <w:lang w:val="af-ZA"/>
        </w:rPr>
        <w:t xml:space="preserve"> </w:t>
      </w:r>
      <w:r w:rsidRPr="00FC2879">
        <w:t>օգտագործողների</w:t>
      </w:r>
      <w:r w:rsidRPr="00FC2879">
        <w:rPr>
          <w:lang w:val="af-ZA"/>
        </w:rPr>
        <w:t xml:space="preserve"> </w:t>
      </w:r>
      <w:r w:rsidRPr="00FC2879">
        <w:t>համար</w:t>
      </w:r>
      <w:r w:rsidR="00B86EB2" w:rsidRPr="00FC2879">
        <w:rPr>
          <w:lang w:val="af-ZA"/>
        </w:rPr>
        <w:t xml:space="preserve">, </w:t>
      </w:r>
      <w:r w:rsidR="00B86EB2" w:rsidRPr="00FC2879">
        <w:t>ինչպես</w:t>
      </w:r>
      <w:r w:rsidR="00B86EB2" w:rsidRPr="00FC2879">
        <w:rPr>
          <w:lang w:val="af-ZA"/>
        </w:rPr>
        <w:t xml:space="preserve"> </w:t>
      </w:r>
      <w:r w:rsidR="00B86EB2" w:rsidRPr="00FC2879">
        <w:t>նաև</w:t>
      </w:r>
      <w:r w:rsidR="00B86EB2" w:rsidRPr="00FC2879">
        <w:rPr>
          <w:lang w:val="af-ZA"/>
        </w:rPr>
        <w:t xml:space="preserve"> </w:t>
      </w:r>
      <w:r w:rsidR="00B86EB2" w:rsidRPr="00FC2879">
        <w:t>տեղիք</w:t>
      </w:r>
      <w:r w:rsidR="00B86EB2" w:rsidRPr="00FC2879">
        <w:rPr>
          <w:lang w:val="af-ZA"/>
        </w:rPr>
        <w:t xml:space="preserve"> </w:t>
      </w:r>
      <w:r w:rsidR="00B86EB2" w:rsidRPr="00FC2879">
        <w:t>չեն</w:t>
      </w:r>
      <w:r w:rsidR="00B86EB2" w:rsidRPr="00FC2879">
        <w:rPr>
          <w:lang w:val="af-ZA"/>
        </w:rPr>
        <w:t xml:space="preserve"> </w:t>
      </w:r>
      <w:r w:rsidR="00B86EB2" w:rsidRPr="00FC2879">
        <w:t>տալիս</w:t>
      </w:r>
      <w:r w:rsidR="00B86EB2" w:rsidRPr="00FC2879">
        <w:rPr>
          <w:lang w:val="af-ZA"/>
        </w:rPr>
        <w:t xml:space="preserve"> </w:t>
      </w:r>
      <w:r w:rsidR="00B86EB2" w:rsidRPr="00FC2879">
        <w:t>տարընթերցումների</w:t>
      </w:r>
      <w:r w:rsidR="00B86EB2" w:rsidRPr="00FC2879">
        <w:rPr>
          <w:lang w:val="af-ZA"/>
        </w:rPr>
        <w:t xml:space="preserve"> </w:t>
      </w:r>
      <w:r w:rsidR="00B86EB2" w:rsidRPr="00FC2879">
        <w:t>և</w:t>
      </w:r>
      <w:r w:rsidR="00B86EB2" w:rsidRPr="00FC2879">
        <w:rPr>
          <w:lang w:val="af-ZA"/>
        </w:rPr>
        <w:t xml:space="preserve"> </w:t>
      </w:r>
      <w:r w:rsidR="00B86EB2" w:rsidRPr="00FC2879">
        <w:t>երկիմաստությունների</w:t>
      </w:r>
      <w:r w:rsidR="00CF6CEF" w:rsidRPr="00FC2879">
        <w:rPr>
          <w:lang w:val="af-ZA"/>
        </w:rPr>
        <w:t>.</w:t>
      </w:r>
    </w:p>
    <w:p w:rsidR="00CF6CEF" w:rsidRPr="00FC2879" w:rsidRDefault="00CF6CEF" w:rsidP="004D24A7">
      <w:pPr>
        <w:pStyle w:val="ListParagraph"/>
        <w:numPr>
          <w:ilvl w:val="0"/>
          <w:numId w:val="16"/>
        </w:numPr>
        <w:tabs>
          <w:tab w:val="left" w:pos="1440"/>
          <w:tab w:val="left" w:pos="2070"/>
        </w:tabs>
        <w:spacing w:before="0"/>
        <w:rPr>
          <w:lang w:val="af-ZA"/>
        </w:rPr>
      </w:pPr>
      <w:proofErr w:type="gramStart"/>
      <w:r w:rsidRPr="00FC2879">
        <w:lastRenderedPageBreak/>
        <w:t>համադրելի</w:t>
      </w:r>
      <w:proofErr w:type="gramEnd"/>
      <w:r w:rsidRPr="00FC2879">
        <w:rPr>
          <w:lang w:val="af-ZA"/>
        </w:rPr>
        <w:t xml:space="preserve"> </w:t>
      </w:r>
      <w:r w:rsidR="00B86EB2" w:rsidRPr="00FC2879">
        <w:t>են</w:t>
      </w:r>
      <w:r w:rsidR="00B86EB2" w:rsidRPr="00FC2879">
        <w:rPr>
          <w:lang w:val="af-ZA"/>
        </w:rPr>
        <w:t xml:space="preserve"> </w:t>
      </w:r>
      <w:r w:rsidR="00B86EB2" w:rsidRPr="00FC2879">
        <w:t>համարվում</w:t>
      </w:r>
      <w:r w:rsidR="00B86EB2" w:rsidRPr="00FC2879">
        <w:rPr>
          <w:lang w:val="af-ZA"/>
        </w:rPr>
        <w:t xml:space="preserve"> </w:t>
      </w:r>
      <w:r w:rsidR="00B86EB2" w:rsidRPr="00FC2879">
        <w:t>այն</w:t>
      </w:r>
      <w:r w:rsidR="00B86EB2" w:rsidRPr="00FC2879">
        <w:rPr>
          <w:lang w:val="af-ZA"/>
        </w:rPr>
        <w:t xml:space="preserve"> </w:t>
      </w:r>
      <w:r w:rsidR="00B86EB2" w:rsidRPr="00FC2879">
        <w:t>օրենսդրական</w:t>
      </w:r>
      <w:r w:rsidR="00B86EB2" w:rsidRPr="00FC2879">
        <w:rPr>
          <w:lang w:val="af-ZA"/>
        </w:rPr>
        <w:t xml:space="preserve"> </w:t>
      </w:r>
      <w:r w:rsidR="00B86EB2" w:rsidRPr="00FC2879">
        <w:t>պահանջները</w:t>
      </w:r>
      <w:r w:rsidR="00B86EB2" w:rsidRPr="00FC2879">
        <w:rPr>
          <w:lang w:val="af-ZA"/>
        </w:rPr>
        <w:t xml:space="preserve">, </w:t>
      </w:r>
      <w:r w:rsidR="00B86EB2" w:rsidRPr="00FC2879">
        <w:t>որոնք</w:t>
      </w:r>
      <w:r w:rsidR="00B86EB2" w:rsidRPr="00FC2879">
        <w:rPr>
          <w:lang w:val="af-ZA"/>
        </w:rPr>
        <w:t xml:space="preserve"> </w:t>
      </w:r>
      <w:r w:rsidRPr="00FC2879">
        <w:t>համապատասխանում</w:t>
      </w:r>
      <w:r w:rsidRPr="00FC2879">
        <w:rPr>
          <w:lang w:val="af-ZA"/>
        </w:rPr>
        <w:t xml:space="preserve"> </w:t>
      </w:r>
      <w:r w:rsidRPr="00FC2879">
        <w:t>են</w:t>
      </w:r>
      <w:r w:rsidRPr="00FC2879">
        <w:rPr>
          <w:lang w:val="af-ZA"/>
        </w:rPr>
        <w:t xml:space="preserve"> </w:t>
      </w:r>
      <w:r w:rsidRPr="00FC2879">
        <w:t>հանրային</w:t>
      </w:r>
      <w:r w:rsidRPr="00FC2879">
        <w:rPr>
          <w:lang w:val="af-ZA"/>
        </w:rPr>
        <w:t xml:space="preserve"> </w:t>
      </w:r>
      <w:r w:rsidRPr="00FC2879">
        <w:t>հատվածի</w:t>
      </w:r>
      <w:r w:rsidRPr="00FC2879">
        <w:rPr>
          <w:lang w:val="af-ZA"/>
        </w:rPr>
        <w:t xml:space="preserve"> </w:t>
      </w:r>
      <w:r w:rsidR="00B86EB2" w:rsidRPr="00FC2879">
        <w:t>համան</w:t>
      </w:r>
      <w:r w:rsidRPr="00FC2879">
        <w:t>ման</w:t>
      </w:r>
      <w:r w:rsidRPr="00FC2879">
        <w:rPr>
          <w:lang w:val="af-ZA"/>
        </w:rPr>
        <w:t xml:space="preserve"> </w:t>
      </w:r>
      <w:r w:rsidRPr="00FC2879">
        <w:t>կազմակերպություններում</w:t>
      </w:r>
      <w:r w:rsidRPr="00FC2879">
        <w:rPr>
          <w:lang w:val="af-ZA"/>
        </w:rPr>
        <w:t xml:space="preserve"> </w:t>
      </w:r>
      <w:r w:rsidRPr="00FC2879">
        <w:t>համանման</w:t>
      </w:r>
      <w:r w:rsidRPr="00FC2879">
        <w:rPr>
          <w:lang w:val="af-ZA"/>
        </w:rPr>
        <w:t xml:space="preserve"> </w:t>
      </w:r>
      <w:r w:rsidR="005E6545">
        <w:t>հաշվեքննության</w:t>
      </w:r>
      <w:r w:rsidRPr="00FC2879">
        <w:rPr>
          <w:lang w:val="af-ZA"/>
        </w:rPr>
        <w:t xml:space="preserve"> </w:t>
      </w:r>
      <w:r w:rsidRPr="00FC2879">
        <w:t>առաջադրանքի</w:t>
      </w:r>
      <w:r w:rsidRPr="00FC2879">
        <w:rPr>
          <w:lang w:val="af-ZA"/>
        </w:rPr>
        <w:t xml:space="preserve"> </w:t>
      </w:r>
      <w:r w:rsidRPr="00FC2879">
        <w:t>ընթացքում</w:t>
      </w:r>
      <w:r w:rsidRPr="00FC2879">
        <w:rPr>
          <w:lang w:val="af-ZA"/>
        </w:rPr>
        <w:t xml:space="preserve"> </w:t>
      </w:r>
      <w:r w:rsidRPr="00FC2879">
        <w:t>կիրառվող</w:t>
      </w:r>
      <w:r w:rsidRPr="00FC2879">
        <w:rPr>
          <w:lang w:val="af-ZA"/>
        </w:rPr>
        <w:t xml:space="preserve"> </w:t>
      </w:r>
      <w:r w:rsidRPr="00FC2879">
        <w:t>և</w:t>
      </w:r>
      <w:r w:rsidRPr="00FC2879">
        <w:rPr>
          <w:lang w:val="af-ZA"/>
        </w:rPr>
        <w:t xml:space="preserve"> </w:t>
      </w:r>
      <w:r w:rsidRPr="00FC2879">
        <w:t>նախկին</w:t>
      </w:r>
      <w:r w:rsidRPr="00FC2879">
        <w:rPr>
          <w:lang w:val="af-ZA"/>
        </w:rPr>
        <w:t xml:space="preserve"> </w:t>
      </w:r>
      <w:r w:rsidRPr="00FC2879">
        <w:t>առաջադրանքների</w:t>
      </w:r>
      <w:r w:rsidRPr="00FC2879">
        <w:rPr>
          <w:lang w:val="af-ZA"/>
        </w:rPr>
        <w:t xml:space="preserve"> </w:t>
      </w:r>
      <w:r w:rsidRPr="00FC2879">
        <w:t>ընթացքում</w:t>
      </w:r>
      <w:r w:rsidRPr="00FC2879">
        <w:rPr>
          <w:lang w:val="af-ZA"/>
        </w:rPr>
        <w:t xml:space="preserve"> </w:t>
      </w:r>
      <w:r w:rsidRPr="00FC2879">
        <w:t>կիրառված</w:t>
      </w:r>
      <w:r w:rsidRPr="00FC2879">
        <w:rPr>
          <w:lang w:val="af-ZA"/>
        </w:rPr>
        <w:t xml:space="preserve"> </w:t>
      </w:r>
      <w:r w:rsidRPr="00FC2879">
        <w:t>չափանիշներին</w:t>
      </w:r>
      <w:r w:rsidRPr="00FC2879">
        <w:rPr>
          <w:lang w:val="af-ZA"/>
        </w:rPr>
        <w:t>.</w:t>
      </w:r>
    </w:p>
    <w:p w:rsidR="00C22295" w:rsidRPr="00FC2879" w:rsidRDefault="00CF6CEF" w:rsidP="004D24A7">
      <w:pPr>
        <w:pStyle w:val="ListParagraph"/>
        <w:numPr>
          <w:ilvl w:val="0"/>
          <w:numId w:val="16"/>
        </w:numPr>
        <w:tabs>
          <w:tab w:val="left" w:pos="1440"/>
          <w:tab w:val="left" w:pos="2070"/>
        </w:tabs>
        <w:spacing w:before="0"/>
        <w:rPr>
          <w:lang w:val="af-ZA"/>
        </w:rPr>
      </w:pPr>
      <w:proofErr w:type="gramStart"/>
      <w:r w:rsidRPr="00FC2879">
        <w:t>ընդունելի</w:t>
      </w:r>
      <w:proofErr w:type="gramEnd"/>
      <w:r w:rsidRPr="00FC2879">
        <w:rPr>
          <w:lang w:val="af-ZA"/>
        </w:rPr>
        <w:t xml:space="preserve"> </w:t>
      </w:r>
      <w:r w:rsidR="00B86EB2" w:rsidRPr="00FC2879">
        <w:t>են</w:t>
      </w:r>
      <w:r w:rsidR="00B86EB2" w:rsidRPr="00FC2879">
        <w:rPr>
          <w:lang w:val="af-ZA"/>
        </w:rPr>
        <w:t xml:space="preserve"> </w:t>
      </w:r>
      <w:r w:rsidR="00B86EB2" w:rsidRPr="00FC2879">
        <w:t>համարվում</w:t>
      </w:r>
      <w:r w:rsidR="00B86EB2" w:rsidRPr="00FC2879">
        <w:rPr>
          <w:lang w:val="af-ZA"/>
        </w:rPr>
        <w:t xml:space="preserve"> </w:t>
      </w:r>
      <w:r w:rsidR="00B86EB2" w:rsidRPr="00FC2879">
        <w:t>այն</w:t>
      </w:r>
      <w:r w:rsidR="00B86EB2" w:rsidRPr="00FC2879">
        <w:rPr>
          <w:lang w:val="af-ZA"/>
        </w:rPr>
        <w:t xml:space="preserve"> </w:t>
      </w:r>
      <w:r w:rsidR="00B86EB2" w:rsidRPr="00FC2879">
        <w:t>օրենսդրական</w:t>
      </w:r>
      <w:r w:rsidR="00B86EB2" w:rsidRPr="00FC2879">
        <w:rPr>
          <w:lang w:val="af-ZA"/>
        </w:rPr>
        <w:t xml:space="preserve"> </w:t>
      </w:r>
      <w:r w:rsidR="00B86EB2" w:rsidRPr="00FC2879">
        <w:t>պահանջները</w:t>
      </w:r>
      <w:r w:rsidRPr="00FC2879">
        <w:rPr>
          <w:lang w:val="af-ZA"/>
        </w:rPr>
        <w:t xml:space="preserve">, </w:t>
      </w:r>
      <w:r w:rsidRPr="00FC2879">
        <w:t>որոնց</w:t>
      </w:r>
      <w:r w:rsidRPr="00FC2879">
        <w:rPr>
          <w:lang w:val="af-ZA"/>
        </w:rPr>
        <w:t xml:space="preserve"> </w:t>
      </w:r>
      <w:r w:rsidRPr="00FC2879">
        <w:t>հետ</w:t>
      </w:r>
      <w:r w:rsidRPr="00FC2879">
        <w:rPr>
          <w:lang w:val="af-ZA"/>
        </w:rPr>
        <w:t xml:space="preserve"> </w:t>
      </w:r>
      <w:r w:rsidRPr="00FC2879">
        <w:t>հիմնականում</w:t>
      </w:r>
      <w:r w:rsidRPr="00FC2879">
        <w:rPr>
          <w:lang w:val="af-ZA"/>
        </w:rPr>
        <w:t xml:space="preserve"> </w:t>
      </w:r>
      <w:r w:rsidRPr="00FC2879">
        <w:t>համաձայնվում</w:t>
      </w:r>
      <w:r w:rsidRPr="00FC2879">
        <w:rPr>
          <w:lang w:val="af-ZA"/>
        </w:rPr>
        <w:t xml:space="preserve"> </w:t>
      </w:r>
      <w:r w:rsidRPr="00FC2879">
        <w:t>են</w:t>
      </w:r>
      <w:r w:rsidRPr="00FC2879">
        <w:rPr>
          <w:lang w:val="af-ZA"/>
        </w:rPr>
        <w:t xml:space="preserve"> </w:t>
      </w:r>
      <w:r w:rsidRPr="00FC2879">
        <w:t>տվյալ</w:t>
      </w:r>
      <w:r w:rsidRPr="00FC2879">
        <w:rPr>
          <w:lang w:val="af-ZA"/>
        </w:rPr>
        <w:t xml:space="preserve"> </w:t>
      </w:r>
      <w:r w:rsidRPr="00FC2879">
        <w:t>բնագավառի</w:t>
      </w:r>
      <w:r w:rsidRPr="00FC2879">
        <w:rPr>
          <w:lang w:val="af-ZA"/>
        </w:rPr>
        <w:t xml:space="preserve"> </w:t>
      </w:r>
      <w:r w:rsidRPr="00FC2879">
        <w:t>անկախ</w:t>
      </w:r>
      <w:r w:rsidRPr="00FC2879">
        <w:rPr>
          <w:lang w:val="af-ZA"/>
        </w:rPr>
        <w:t xml:space="preserve"> </w:t>
      </w:r>
      <w:r w:rsidRPr="00FC2879">
        <w:t>փորձագետները</w:t>
      </w:r>
      <w:r w:rsidRPr="00FC2879">
        <w:rPr>
          <w:lang w:val="af-ZA"/>
        </w:rPr>
        <w:t xml:space="preserve">, </w:t>
      </w:r>
      <w:r w:rsidR="005E6545">
        <w:t>հաշվեքննության</w:t>
      </w:r>
      <w:r w:rsidRPr="00FC2879">
        <w:rPr>
          <w:lang w:val="af-ZA"/>
        </w:rPr>
        <w:t xml:space="preserve"> </w:t>
      </w:r>
      <w:r w:rsidR="00B86EB2" w:rsidRPr="00FC2879">
        <w:t>ենթակա</w:t>
      </w:r>
      <w:r w:rsidRPr="00FC2879">
        <w:rPr>
          <w:lang w:val="af-ZA"/>
        </w:rPr>
        <w:t xml:space="preserve"> </w:t>
      </w:r>
      <w:r w:rsidRPr="00FC2879">
        <w:t>մարմինները</w:t>
      </w:r>
      <w:r w:rsidRPr="00FC2879">
        <w:rPr>
          <w:lang w:val="af-ZA"/>
        </w:rPr>
        <w:t xml:space="preserve">, </w:t>
      </w:r>
      <w:r w:rsidRPr="00FC2879">
        <w:t>օրենսդիր</w:t>
      </w:r>
      <w:r w:rsidRPr="00FC2879">
        <w:rPr>
          <w:lang w:val="af-ZA"/>
        </w:rPr>
        <w:t xml:space="preserve"> </w:t>
      </w:r>
      <w:r w:rsidRPr="00FC2879">
        <w:t>մարմինը</w:t>
      </w:r>
      <w:r w:rsidRPr="00FC2879">
        <w:rPr>
          <w:lang w:val="af-ZA"/>
        </w:rPr>
        <w:t xml:space="preserve">, </w:t>
      </w:r>
      <w:r w:rsidRPr="00FC2879">
        <w:t>մամուլը</w:t>
      </w:r>
      <w:r w:rsidRPr="00FC2879">
        <w:rPr>
          <w:lang w:val="af-ZA"/>
        </w:rPr>
        <w:t xml:space="preserve"> </w:t>
      </w:r>
      <w:r w:rsidRPr="00FC2879">
        <w:t>և</w:t>
      </w:r>
      <w:r w:rsidRPr="00FC2879">
        <w:rPr>
          <w:lang w:val="af-ZA"/>
        </w:rPr>
        <w:t xml:space="preserve"> </w:t>
      </w:r>
      <w:r w:rsidRPr="00FC2879">
        <w:t>հանրությունը</w:t>
      </w:r>
      <w:r w:rsidRPr="00FC2879">
        <w:rPr>
          <w:lang w:val="af-ZA"/>
        </w:rPr>
        <w:t>.</w:t>
      </w:r>
      <w:r w:rsidR="00C22295" w:rsidRPr="00FC2879">
        <w:rPr>
          <w:lang w:val="af-ZA"/>
        </w:rPr>
        <w:t xml:space="preserve"> </w:t>
      </w:r>
    </w:p>
    <w:p w:rsidR="00CF6CEF" w:rsidRPr="00FC2879" w:rsidRDefault="00CF6CEF" w:rsidP="004D24A7">
      <w:pPr>
        <w:pStyle w:val="ListParagraph"/>
        <w:numPr>
          <w:ilvl w:val="0"/>
          <w:numId w:val="16"/>
        </w:numPr>
        <w:tabs>
          <w:tab w:val="left" w:pos="1440"/>
          <w:tab w:val="left" w:pos="2070"/>
        </w:tabs>
        <w:spacing w:before="0"/>
        <w:rPr>
          <w:lang w:val="af-ZA"/>
        </w:rPr>
      </w:pPr>
      <w:r w:rsidRPr="00FC2879">
        <w:t>հասանելի</w:t>
      </w:r>
      <w:r w:rsidR="00F630C6" w:rsidRPr="00FC2879">
        <w:rPr>
          <w:lang w:val="af-ZA"/>
        </w:rPr>
        <w:t xml:space="preserve"> </w:t>
      </w:r>
      <w:r w:rsidR="00B86EB2" w:rsidRPr="00FC2879">
        <w:t>են</w:t>
      </w:r>
      <w:r w:rsidR="00B86EB2" w:rsidRPr="00FC2879">
        <w:rPr>
          <w:lang w:val="af-ZA"/>
        </w:rPr>
        <w:t xml:space="preserve"> </w:t>
      </w:r>
      <w:r w:rsidR="00B86EB2" w:rsidRPr="00FC2879">
        <w:t>համարվում</w:t>
      </w:r>
      <w:r w:rsidR="00B86EB2" w:rsidRPr="00FC2879">
        <w:rPr>
          <w:lang w:val="af-ZA"/>
        </w:rPr>
        <w:t xml:space="preserve"> </w:t>
      </w:r>
      <w:r w:rsidR="00B86EB2" w:rsidRPr="00FC2879">
        <w:t>այն</w:t>
      </w:r>
      <w:r w:rsidR="00B86EB2" w:rsidRPr="00FC2879">
        <w:rPr>
          <w:lang w:val="af-ZA"/>
        </w:rPr>
        <w:t xml:space="preserve"> </w:t>
      </w:r>
      <w:r w:rsidR="00B86EB2" w:rsidRPr="00FC2879">
        <w:t>օրենսդրական</w:t>
      </w:r>
      <w:r w:rsidR="00B86EB2" w:rsidRPr="00FC2879">
        <w:rPr>
          <w:lang w:val="af-ZA"/>
        </w:rPr>
        <w:t xml:space="preserve"> </w:t>
      </w:r>
      <w:r w:rsidR="00B86EB2" w:rsidRPr="00FC2879">
        <w:t>պահանջները</w:t>
      </w:r>
      <w:r w:rsidR="00B86EB2" w:rsidRPr="00FC2879">
        <w:rPr>
          <w:lang w:val="af-ZA"/>
        </w:rPr>
        <w:t xml:space="preserve">, որոնք հայտնի են կամ ակնկալվում է, որ պետք է հայտնի լինեն, </w:t>
      </w:r>
      <w:r w:rsidR="005256AB">
        <w:rPr>
          <w:lang w:val="af-ZA"/>
        </w:rPr>
        <w:t>հաշվեքննության արդյունք</w:t>
      </w:r>
      <w:r w:rsidR="00B86EB2" w:rsidRPr="00FC2879">
        <w:rPr>
          <w:lang w:val="af-ZA"/>
        </w:rPr>
        <w:t>ների</w:t>
      </w:r>
      <w:r w:rsidR="00F630C6" w:rsidRPr="00FC2879">
        <w:rPr>
          <w:lang w:val="af-ZA"/>
        </w:rPr>
        <w:t xml:space="preserve"> </w:t>
      </w:r>
      <w:r w:rsidR="00F630C6" w:rsidRPr="00FC2879">
        <w:t>օգտագործողներին</w:t>
      </w:r>
      <w:r w:rsidR="00F630C6" w:rsidRPr="00FC2879">
        <w:rPr>
          <w:lang w:val="af-ZA"/>
        </w:rPr>
        <w:t xml:space="preserve">, </w:t>
      </w:r>
      <w:r w:rsidR="00F630C6" w:rsidRPr="00FC2879">
        <w:t>որպեսզի</w:t>
      </w:r>
      <w:r w:rsidR="00F630C6" w:rsidRPr="00FC2879">
        <w:rPr>
          <w:lang w:val="af-ZA"/>
        </w:rPr>
        <w:t xml:space="preserve"> </w:t>
      </w:r>
      <w:r w:rsidR="00F630C6" w:rsidRPr="00FC2879">
        <w:t>նրանք</w:t>
      </w:r>
      <w:r w:rsidR="00F630C6" w:rsidRPr="00FC2879">
        <w:rPr>
          <w:lang w:val="af-ZA"/>
        </w:rPr>
        <w:t xml:space="preserve"> </w:t>
      </w:r>
      <w:r w:rsidR="00F630C6" w:rsidRPr="00FC2879">
        <w:t>կարողանան</w:t>
      </w:r>
      <w:r w:rsidR="00F630C6" w:rsidRPr="00FC2879">
        <w:rPr>
          <w:lang w:val="af-ZA"/>
        </w:rPr>
        <w:t xml:space="preserve"> </w:t>
      </w:r>
      <w:r w:rsidR="00F630C6" w:rsidRPr="00FC2879">
        <w:t>հասկանալ</w:t>
      </w:r>
      <w:r w:rsidR="00F630C6" w:rsidRPr="00FC2879">
        <w:rPr>
          <w:lang w:val="af-ZA"/>
        </w:rPr>
        <w:t xml:space="preserve"> </w:t>
      </w:r>
      <w:r w:rsidR="005E6545">
        <w:t>հաշվեքննության</w:t>
      </w:r>
      <w:r w:rsidR="00F630C6" w:rsidRPr="00FC2879">
        <w:rPr>
          <w:lang w:val="af-ZA"/>
        </w:rPr>
        <w:t xml:space="preserve"> </w:t>
      </w:r>
      <w:r w:rsidR="00F630C6" w:rsidRPr="00FC2879">
        <w:t>աշխատանքների</w:t>
      </w:r>
      <w:r w:rsidR="00F630C6" w:rsidRPr="00FC2879">
        <w:rPr>
          <w:lang w:val="af-ZA"/>
        </w:rPr>
        <w:t xml:space="preserve"> </w:t>
      </w:r>
      <w:r w:rsidR="00F630C6" w:rsidRPr="00FC2879">
        <w:t>բնույթը</w:t>
      </w:r>
      <w:r w:rsidR="00F630C6" w:rsidRPr="00FC2879">
        <w:rPr>
          <w:lang w:val="af-ZA"/>
        </w:rPr>
        <w:t xml:space="preserve"> </w:t>
      </w:r>
      <w:r w:rsidR="00F630C6" w:rsidRPr="00FC2879">
        <w:t>և</w:t>
      </w:r>
      <w:r w:rsidR="00F630C6" w:rsidRPr="00FC2879">
        <w:rPr>
          <w:lang w:val="af-ZA"/>
        </w:rPr>
        <w:t xml:space="preserve"> </w:t>
      </w:r>
      <w:r w:rsidR="005E6545">
        <w:t>հաշվեքննության</w:t>
      </w:r>
      <w:r w:rsidR="00F630C6" w:rsidRPr="00FC2879">
        <w:rPr>
          <w:lang w:val="af-ZA"/>
        </w:rPr>
        <w:t xml:space="preserve"> </w:t>
      </w:r>
      <w:r w:rsidR="00F630C6" w:rsidRPr="00FC2879">
        <w:t>եզրակացության</w:t>
      </w:r>
      <w:r w:rsidR="00F630C6" w:rsidRPr="00FC2879">
        <w:rPr>
          <w:lang w:val="af-ZA"/>
        </w:rPr>
        <w:t xml:space="preserve"> </w:t>
      </w:r>
      <w:r w:rsidR="00F630C6" w:rsidRPr="00FC2879">
        <w:t>հիմքը</w:t>
      </w:r>
      <w:r w:rsidR="00F630C6" w:rsidRPr="00FC2879">
        <w:rPr>
          <w:lang w:val="af-ZA"/>
        </w:rPr>
        <w:t>:</w:t>
      </w:r>
    </w:p>
    <w:p w:rsidR="002A6E1E" w:rsidRPr="00FC2879" w:rsidRDefault="002A6E1E" w:rsidP="003B64E0">
      <w:pPr>
        <w:rPr>
          <w:lang w:val="af-ZA"/>
        </w:rPr>
      </w:pPr>
      <w:r w:rsidRPr="00FC2879">
        <w:t>Այն</w:t>
      </w:r>
      <w:r w:rsidRPr="00FC2879">
        <w:rPr>
          <w:lang w:val="af-ZA"/>
        </w:rPr>
        <w:t xml:space="preserve"> </w:t>
      </w:r>
      <w:r w:rsidRPr="00FC2879">
        <w:t>դեպքում</w:t>
      </w:r>
      <w:r w:rsidRPr="00FC2879">
        <w:rPr>
          <w:lang w:val="af-ZA"/>
        </w:rPr>
        <w:t xml:space="preserve">, </w:t>
      </w:r>
      <w:r w:rsidRPr="00FC2879">
        <w:t>երբ</w:t>
      </w:r>
      <w:r w:rsidRPr="00FC2879">
        <w:rPr>
          <w:lang w:val="af-ZA"/>
        </w:rPr>
        <w:t xml:space="preserve"> </w:t>
      </w:r>
      <w:r w:rsidR="003B64E0" w:rsidRPr="00FC2879">
        <w:rPr>
          <w:lang w:val="af-ZA"/>
        </w:rPr>
        <w:t xml:space="preserve">կիրառելի օրենսդրական պահանջները պարունակում են տարընթերուցումներ և երկիմաստությունները, ապա </w:t>
      </w:r>
      <w:r w:rsidR="00440E84">
        <w:t>հաշվեքննողն</w:t>
      </w:r>
      <w:r w:rsidR="003568FF" w:rsidRPr="00FC2879">
        <w:t>եր</w:t>
      </w:r>
      <w:r w:rsidR="003B64E0" w:rsidRPr="00FC2879">
        <w:t>ն</w:t>
      </w:r>
      <w:r w:rsidR="003568FF" w:rsidRPr="00FC2879">
        <w:rPr>
          <w:lang w:val="af-ZA"/>
        </w:rPr>
        <w:t xml:space="preserve"> </w:t>
      </w:r>
      <w:r w:rsidR="005256AB">
        <w:t>հաշվեքննության</w:t>
      </w:r>
      <w:r w:rsidR="005256AB" w:rsidRPr="005256AB">
        <w:rPr>
          <w:lang w:val="af-ZA"/>
        </w:rPr>
        <w:t xml:space="preserve"> </w:t>
      </w:r>
      <w:r w:rsidR="005256AB">
        <w:t>եզրակացություն</w:t>
      </w:r>
      <w:r w:rsidR="003568FF" w:rsidRPr="00FC2879">
        <w:t>ում</w:t>
      </w:r>
      <w:r w:rsidR="003568FF" w:rsidRPr="00FC2879">
        <w:rPr>
          <w:lang w:val="af-ZA"/>
        </w:rPr>
        <w:t xml:space="preserve"> </w:t>
      </w:r>
      <w:r w:rsidR="003568FF" w:rsidRPr="00FC2879">
        <w:t>պետք</w:t>
      </w:r>
      <w:r w:rsidR="003568FF" w:rsidRPr="00FC2879">
        <w:rPr>
          <w:lang w:val="af-ZA"/>
        </w:rPr>
        <w:t xml:space="preserve"> </w:t>
      </w:r>
      <w:r w:rsidR="003568FF" w:rsidRPr="00FC2879">
        <w:t>է</w:t>
      </w:r>
      <w:r w:rsidR="003568FF" w:rsidRPr="00FC2879">
        <w:rPr>
          <w:lang w:val="af-ZA"/>
        </w:rPr>
        <w:t xml:space="preserve"> </w:t>
      </w:r>
      <w:r w:rsidR="003568FF" w:rsidRPr="00FC2879">
        <w:t>հստակ</w:t>
      </w:r>
      <w:r w:rsidR="003568FF" w:rsidRPr="00FC2879">
        <w:rPr>
          <w:lang w:val="af-ZA"/>
        </w:rPr>
        <w:t xml:space="preserve"> </w:t>
      </w:r>
      <w:r w:rsidR="003B64E0" w:rsidRPr="00FC2879">
        <w:rPr>
          <w:lang w:val="af-ZA"/>
        </w:rPr>
        <w:t xml:space="preserve">ներառեն կիրառելի օրենսդրական պահանջերի իրենց մեկնաբանությունը: Սակայն նշվածը կիրառվում է </w:t>
      </w:r>
      <w:r w:rsidR="008D3B97">
        <w:rPr>
          <w:lang w:val="af-ZA"/>
        </w:rPr>
        <w:t>բացառիկ</w:t>
      </w:r>
      <w:r w:rsidR="003B64E0" w:rsidRPr="00FC2879">
        <w:rPr>
          <w:lang w:val="af-ZA"/>
        </w:rPr>
        <w:t xml:space="preserve"> դեպքերում, երբ առաջադրանքի ընթացքում </w:t>
      </w:r>
      <w:r w:rsidR="005E6545">
        <w:rPr>
          <w:lang w:val="af-ZA"/>
        </w:rPr>
        <w:t>հաշվեքննողը</w:t>
      </w:r>
      <w:r w:rsidR="003B64E0" w:rsidRPr="00FC2879">
        <w:rPr>
          <w:lang w:val="af-ZA"/>
        </w:rPr>
        <w:t xml:space="preserve"> չի կարողանում կիրառելի օրենսդրական պահանջների դրույթների համար ստանալ պաշտոնական պարզաբանում: </w:t>
      </w:r>
    </w:p>
    <w:p w:rsidR="00235728" w:rsidRPr="00FC2879" w:rsidRDefault="005E6545" w:rsidP="00FC2879">
      <w:pPr>
        <w:pStyle w:val="Heading3"/>
      </w:pPr>
      <w:bookmarkStart w:id="53" w:name="_Toc37078803"/>
      <w:r>
        <w:t>Հաշվեքննության</w:t>
      </w:r>
      <w:r w:rsidR="00235728" w:rsidRPr="00FC2879">
        <w:t xml:space="preserve"> խմբի անդամների ընտրություն և ժամկետների հատկորոշում</w:t>
      </w:r>
      <w:bookmarkEnd w:id="53"/>
    </w:p>
    <w:p w:rsidR="003B64E0" w:rsidRDefault="003B64E0" w:rsidP="003B64E0">
      <w:pPr>
        <w:rPr>
          <w:lang w:val="af-ZA"/>
        </w:rPr>
      </w:pPr>
      <w:r w:rsidRPr="00FC2879">
        <w:t>Առաջնորդվելով</w:t>
      </w:r>
      <w:r w:rsidRPr="00FC2879">
        <w:rPr>
          <w:lang w:val="af-ZA"/>
        </w:rPr>
        <w:t xml:space="preserve"> </w:t>
      </w:r>
      <w:r w:rsidRPr="00FC2879">
        <w:t>տարեկան</w:t>
      </w:r>
      <w:r w:rsidR="005B0F65" w:rsidRPr="005B0F65">
        <w:rPr>
          <w:lang w:val="af-ZA"/>
        </w:rPr>
        <w:t xml:space="preserve"> </w:t>
      </w:r>
      <w:r w:rsidR="005B0F65">
        <w:rPr>
          <w:lang w:val="af-ZA"/>
        </w:rPr>
        <w:t>գործունեության</w:t>
      </w:r>
      <w:r w:rsidRPr="00FC2879">
        <w:rPr>
          <w:lang w:val="af-ZA"/>
        </w:rPr>
        <w:t xml:space="preserve"> </w:t>
      </w:r>
      <w:r w:rsidRPr="00FC2879">
        <w:t>ծրագրով</w:t>
      </w:r>
      <w:r w:rsidR="00892B55">
        <w:t>՝</w:t>
      </w:r>
      <w:r w:rsidRPr="00FC2879">
        <w:rPr>
          <w:lang w:val="af-ZA"/>
        </w:rPr>
        <w:t xml:space="preserve"> </w:t>
      </w:r>
      <w:r w:rsidR="009C1516">
        <w:t>ՀՊ</w:t>
      </w:r>
      <w:r w:rsidRPr="00FC2879">
        <w:rPr>
          <w:lang w:val="af-ZA"/>
        </w:rPr>
        <w:t>-</w:t>
      </w:r>
      <w:r w:rsidR="00E738A0">
        <w:t>ն</w:t>
      </w:r>
      <w:r w:rsidR="00E738A0" w:rsidRPr="00E738A0">
        <w:rPr>
          <w:lang w:val="af-ZA"/>
        </w:rPr>
        <w:t xml:space="preserve"> </w:t>
      </w:r>
      <w:r w:rsidRPr="00FC2879">
        <w:t>որոշում</w:t>
      </w:r>
      <w:r w:rsidRPr="00FC2879">
        <w:rPr>
          <w:lang w:val="af-ZA"/>
        </w:rPr>
        <w:t xml:space="preserve"> </w:t>
      </w:r>
      <w:r w:rsidRPr="00FC2879">
        <w:t>է</w:t>
      </w:r>
      <w:r w:rsidRPr="00FC2879">
        <w:rPr>
          <w:lang w:val="af-ZA"/>
        </w:rPr>
        <w:t xml:space="preserve"> </w:t>
      </w:r>
      <w:r w:rsidRPr="00FC2879">
        <w:t>կայացնում</w:t>
      </w:r>
      <w:r w:rsidRPr="00FC2879">
        <w:rPr>
          <w:lang w:val="af-ZA"/>
        </w:rPr>
        <w:t xml:space="preserve"> </w:t>
      </w:r>
      <w:r w:rsidR="005E6545">
        <w:t>հաշվեքննության</w:t>
      </w:r>
      <w:r w:rsidRPr="00FC2879">
        <w:rPr>
          <w:lang w:val="af-ZA"/>
        </w:rPr>
        <w:t xml:space="preserve"> </w:t>
      </w:r>
      <w:r w:rsidRPr="00FC2879">
        <w:t>ենթակա</w:t>
      </w:r>
      <w:r w:rsidRPr="00FC2879">
        <w:rPr>
          <w:lang w:val="af-ZA"/>
        </w:rPr>
        <w:t xml:space="preserve"> </w:t>
      </w:r>
      <w:r w:rsidRPr="00FC2879">
        <w:t>մարմնում</w:t>
      </w:r>
      <w:r w:rsidRPr="00FC2879">
        <w:rPr>
          <w:lang w:val="af-ZA"/>
        </w:rPr>
        <w:t xml:space="preserve"> </w:t>
      </w:r>
      <w:r w:rsidR="00235728" w:rsidRPr="00FC2879">
        <w:t>համապատասխանության</w:t>
      </w:r>
      <w:r w:rsidRPr="00FC2879">
        <w:rPr>
          <w:lang w:val="af-ZA"/>
        </w:rPr>
        <w:t xml:space="preserve"> </w:t>
      </w:r>
      <w:r w:rsidR="005E6545">
        <w:t>հաշվեքննության</w:t>
      </w:r>
      <w:r w:rsidRPr="00FC2879">
        <w:rPr>
          <w:lang w:val="af-ZA"/>
        </w:rPr>
        <w:t xml:space="preserve"> </w:t>
      </w:r>
      <w:r w:rsidRPr="00FC2879">
        <w:t>անցկացման</w:t>
      </w:r>
      <w:r w:rsidRPr="00FC2879">
        <w:rPr>
          <w:lang w:val="af-ZA"/>
        </w:rPr>
        <w:t xml:space="preserve"> </w:t>
      </w:r>
      <w:r w:rsidRPr="00FC2879">
        <w:t>վերաբերյալ</w:t>
      </w:r>
      <w:r w:rsidRPr="00FC2879">
        <w:rPr>
          <w:lang w:val="af-ZA"/>
        </w:rPr>
        <w:t xml:space="preserve">: </w:t>
      </w:r>
      <w:r w:rsidRPr="00FC2879">
        <w:t>Ի</w:t>
      </w:r>
      <w:r w:rsidRPr="00FC2879">
        <w:rPr>
          <w:lang w:val="af-ZA"/>
        </w:rPr>
        <w:t xml:space="preserve"> </w:t>
      </w:r>
      <w:r w:rsidRPr="00FC2879">
        <w:t>լրումն</w:t>
      </w:r>
      <w:r w:rsidR="00E4729B" w:rsidRPr="00E4729B">
        <w:rPr>
          <w:lang w:val="af-ZA"/>
        </w:rPr>
        <w:t xml:space="preserve"> </w:t>
      </w:r>
      <w:r w:rsidR="00E4729B">
        <w:t>դրա</w:t>
      </w:r>
      <w:r w:rsidRPr="00FC2879">
        <w:t>՝</w:t>
      </w:r>
      <w:r w:rsidRPr="00FC2879">
        <w:rPr>
          <w:lang w:val="af-ZA"/>
        </w:rPr>
        <w:t xml:space="preserve"> </w:t>
      </w:r>
      <w:r w:rsidRPr="00FC2879">
        <w:t>որոշվում</w:t>
      </w:r>
      <w:r w:rsidRPr="00FC2879">
        <w:rPr>
          <w:lang w:val="af-ZA"/>
        </w:rPr>
        <w:t xml:space="preserve"> </w:t>
      </w:r>
      <w:r w:rsidRPr="00FC2879">
        <w:t>է</w:t>
      </w:r>
      <w:r w:rsidRPr="00FC2879">
        <w:rPr>
          <w:lang w:val="af-ZA"/>
        </w:rPr>
        <w:t xml:space="preserve"> </w:t>
      </w:r>
      <w:r w:rsidR="005E6545">
        <w:t>հաշվեքննության</w:t>
      </w:r>
      <w:r w:rsidRPr="00FC2879">
        <w:rPr>
          <w:lang w:val="af-ZA"/>
        </w:rPr>
        <w:t xml:space="preserve"> </w:t>
      </w:r>
      <w:r w:rsidRPr="00FC2879">
        <w:t>առաջադրանքի</w:t>
      </w:r>
      <w:r w:rsidRPr="00FC2879">
        <w:rPr>
          <w:lang w:val="af-ZA"/>
        </w:rPr>
        <w:t xml:space="preserve"> </w:t>
      </w:r>
      <w:r w:rsidRPr="00FC2879">
        <w:t>ղեկավարը</w:t>
      </w:r>
      <w:r w:rsidR="008048B1" w:rsidRPr="008048B1">
        <w:rPr>
          <w:lang w:val="af-ZA"/>
        </w:rPr>
        <w:t>,</w:t>
      </w:r>
      <w:r w:rsidR="008048B1">
        <w:rPr>
          <w:lang w:val="af-ZA"/>
        </w:rPr>
        <w:t xml:space="preserve"> </w:t>
      </w:r>
      <w:r w:rsidR="008E72F5" w:rsidRPr="00FC2879">
        <w:t>առաջադրանք</w:t>
      </w:r>
      <w:r w:rsidR="008E72F5">
        <w:t>ն</w:t>
      </w:r>
      <w:r w:rsidR="008E72F5" w:rsidRPr="008048B1">
        <w:rPr>
          <w:lang w:val="af-ZA"/>
        </w:rPr>
        <w:t xml:space="preserve"> </w:t>
      </w:r>
      <w:r w:rsidR="008E72F5">
        <w:rPr>
          <w:lang w:val="af-ZA"/>
        </w:rPr>
        <w:t>իրականացնող</w:t>
      </w:r>
      <w:r w:rsidR="008E72F5" w:rsidRPr="00FC2879">
        <w:rPr>
          <w:lang w:val="af-ZA"/>
        </w:rPr>
        <w:t xml:space="preserve"> </w:t>
      </w:r>
      <w:proofErr w:type="gramStart"/>
      <w:r w:rsidR="00D3632D">
        <w:t>հաշվեքննողներ</w:t>
      </w:r>
      <w:r w:rsidRPr="00FC2879">
        <w:rPr>
          <w:lang w:val="af-ZA"/>
        </w:rPr>
        <w:t xml:space="preserve">  </w:t>
      </w:r>
      <w:r w:rsidRPr="00FC2879">
        <w:t>և</w:t>
      </w:r>
      <w:proofErr w:type="gramEnd"/>
      <w:r w:rsidRPr="00FC2879">
        <w:rPr>
          <w:lang w:val="af-ZA"/>
        </w:rPr>
        <w:t xml:space="preserve"> </w:t>
      </w:r>
      <w:r w:rsidRPr="00FC2879">
        <w:t>այն</w:t>
      </w:r>
      <w:r w:rsidRPr="00FC2879">
        <w:rPr>
          <w:lang w:val="af-ZA"/>
        </w:rPr>
        <w:t xml:space="preserve"> </w:t>
      </w:r>
      <w:r w:rsidR="0038091F">
        <w:t>ՀՊ</w:t>
      </w:r>
      <w:r w:rsidR="0038091F" w:rsidRPr="0038091F">
        <w:rPr>
          <w:lang w:val="af-ZA"/>
        </w:rPr>
        <w:t xml:space="preserve"> </w:t>
      </w:r>
      <w:r w:rsidR="0038091F">
        <w:t>անդամը</w:t>
      </w:r>
      <w:r w:rsidRPr="00FC2879">
        <w:rPr>
          <w:lang w:val="af-ZA"/>
        </w:rPr>
        <w:t xml:space="preserve">, </w:t>
      </w:r>
      <w:r w:rsidRPr="00FC2879">
        <w:t>որը</w:t>
      </w:r>
      <w:r w:rsidRPr="00FC2879">
        <w:rPr>
          <w:lang w:val="af-ZA"/>
        </w:rPr>
        <w:t xml:space="preserve"> </w:t>
      </w:r>
      <w:r w:rsidRPr="00FC2879">
        <w:t>համակարգելու</w:t>
      </w:r>
      <w:r w:rsidRPr="00FC2879">
        <w:rPr>
          <w:lang w:val="af-ZA"/>
        </w:rPr>
        <w:t xml:space="preserve"> </w:t>
      </w:r>
      <w:r w:rsidRPr="00FC2879">
        <w:t>է</w:t>
      </w:r>
      <w:r w:rsidRPr="00FC2879">
        <w:rPr>
          <w:lang w:val="af-ZA"/>
        </w:rPr>
        <w:t xml:space="preserve"> </w:t>
      </w:r>
      <w:r w:rsidRPr="00FC2879">
        <w:t>առաջադրանքը</w:t>
      </w:r>
      <w:r w:rsidRPr="00FC2879">
        <w:rPr>
          <w:lang w:val="af-ZA"/>
        </w:rPr>
        <w:t xml:space="preserve">: </w:t>
      </w:r>
      <w:r w:rsidR="009C1516">
        <w:t>ՀՊ</w:t>
      </w:r>
      <w:r w:rsidRPr="00FC2879">
        <w:rPr>
          <w:lang w:val="af-ZA"/>
        </w:rPr>
        <w:t>-</w:t>
      </w:r>
      <w:r w:rsidRPr="00FC2879">
        <w:t>ի</w:t>
      </w:r>
      <w:r w:rsidRPr="00FC2879">
        <w:rPr>
          <w:lang w:val="af-ZA"/>
        </w:rPr>
        <w:t xml:space="preserve"> </w:t>
      </w:r>
      <w:r w:rsidRPr="00FC2879">
        <w:t>որոշման</w:t>
      </w:r>
      <w:r w:rsidRPr="00FC2879">
        <w:rPr>
          <w:lang w:val="af-ZA"/>
        </w:rPr>
        <w:t xml:space="preserve"> </w:t>
      </w:r>
      <w:r w:rsidRPr="00FC2879">
        <w:t>հիման</w:t>
      </w:r>
      <w:r w:rsidRPr="00FC2879">
        <w:rPr>
          <w:lang w:val="af-ZA"/>
        </w:rPr>
        <w:t xml:space="preserve"> </w:t>
      </w:r>
      <w:r w:rsidRPr="00FC2879">
        <w:t>վրա</w:t>
      </w:r>
      <w:r w:rsidRPr="00FC2879">
        <w:rPr>
          <w:lang w:val="af-ZA"/>
        </w:rPr>
        <w:t xml:space="preserve"> </w:t>
      </w:r>
      <w:r w:rsidR="005E6545">
        <w:t>հաշվեքննության</w:t>
      </w:r>
      <w:r w:rsidRPr="00FC2879">
        <w:rPr>
          <w:lang w:val="af-ZA"/>
        </w:rPr>
        <w:t xml:space="preserve"> </w:t>
      </w:r>
      <w:r w:rsidRPr="00FC2879">
        <w:t>ենթակա</w:t>
      </w:r>
      <w:r w:rsidRPr="00FC2879">
        <w:rPr>
          <w:lang w:val="af-ZA"/>
        </w:rPr>
        <w:t xml:space="preserve"> </w:t>
      </w:r>
      <w:r w:rsidRPr="00FC2879">
        <w:t>մարմնի</w:t>
      </w:r>
      <w:r w:rsidRPr="00FC2879">
        <w:rPr>
          <w:lang w:val="af-ZA"/>
        </w:rPr>
        <w:t xml:space="preserve"> </w:t>
      </w:r>
      <w:r w:rsidRPr="00FC2879">
        <w:t>ղեկավարին</w:t>
      </w:r>
      <w:r w:rsidRPr="00FC2879">
        <w:rPr>
          <w:lang w:val="af-ZA"/>
        </w:rPr>
        <w:t xml:space="preserve"> </w:t>
      </w:r>
      <w:r w:rsidR="00C00A9F">
        <w:t>տեղեկացնում</w:t>
      </w:r>
      <w:r w:rsidR="00C00A9F" w:rsidRPr="00C00A9F">
        <w:rPr>
          <w:lang w:val="af-ZA"/>
        </w:rPr>
        <w:t xml:space="preserve"> </w:t>
      </w:r>
      <w:r w:rsidR="00C00A9F">
        <w:rPr>
          <w:lang w:val="af-ZA"/>
        </w:rPr>
        <w:t xml:space="preserve">է </w:t>
      </w:r>
      <w:r w:rsidR="005E6545">
        <w:t>հաշվեքննության</w:t>
      </w:r>
      <w:r w:rsidRPr="00FC2879">
        <w:rPr>
          <w:lang w:val="af-ZA"/>
        </w:rPr>
        <w:t xml:space="preserve"> </w:t>
      </w:r>
      <w:r w:rsidRPr="00FC2879">
        <w:t>առաջադրանքի</w:t>
      </w:r>
      <w:r w:rsidR="00471428" w:rsidRPr="00471428">
        <w:rPr>
          <w:lang w:val="af-ZA"/>
        </w:rPr>
        <w:t xml:space="preserve"> </w:t>
      </w:r>
      <w:r w:rsidR="00471428">
        <w:rPr>
          <w:lang w:val="af-ZA"/>
        </w:rPr>
        <w:t>մասին:</w:t>
      </w:r>
    </w:p>
    <w:p w:rsidR="0057679E" w:rsidRPr="00471428" w:rsidRDefault="00177B97" w:rsidP="003B64E0">
      <w:pPr>
        <w:rPr>
          <w:lang w:val="af-ZA"/>
        </w:rPr>
      </w:pPr>
      <w:r>
        <w:rPr>
          <w:lang w:val="af-ZA"/>
        </w:rPr>
        <w:t>Առաջադրանքը համակարգող ՀՊ անդամը</w:t>
      </w:r>
      <w:r w:rsidR="0057679E">
        <w:rPr>
          <w:lang w:val="af-ZA"/>
        </w:rPr>
        <w:t>, ելնելով հաշվեքննության առարկայի բնութագրից,</w:t>
      </w:r>
      <w:r w:rsidR="00CE70E1">
        <w:rPr>
          <w:lang w:val="af-ZA"/>
        </w:rPr>
        <w:t xml:space="preserve"> </w:t>
      </w:r>
      <w:r w:rsidR="002F0D85">
        <w:rPr>
          <w:lang w:val="af-ZA"/>
        </w:rPr>
        <w:t>հաշվեքնողներից</w:t>
      </w:r>
      <w:r w:rsidR="0057679E">
        <w:rPr>
          <w:lang w:val="af-ZA"/>
        </w:rPr>
        <w:t xml:space="preserve"> կազմում է հաշվեքննության</w:t>
      </w:r>
      <w:r w:rsidR="0095660A">
        <w:rPr>
          <w:lang w:val="af-ZA"/>
        </w:rPr>
        <w:t xml:space="preserve"> առաջադրանքն իրականացնող</w:t>
      </w:r>
      <w:r w:rsidR="0057679E">
        <w:rPr>
          <w:lang w:val="af-ZA"/>
        </w:rPr>
        <w:t xml:space="preserve"> խմբեր</w:t>
      </w:r>
      <w:r w:rsidR="009C7D48">
        <w:rPr>
          <w:lang w:val="af-ZA"/>
        </w:rPr>
        <w:t xml:space="preserve"> և</w:t>
      </w:r>
      <w:r w:rsidR="00F26F2E">
        <w:rPr>
          <w:lang w:val="af-ZA"/>
        </w:rPr>
        <w:t xml:space="preserve"> խմբի ղեկավարներ</w:t>
      </w:r>
      <w:r w:rsidR="0057679E">
        <w:rPr>
          <w:lang w:val="af-ZA"/>
        </w:rPr>
        <w:t>:</w:t>
      </w:r>
    </w:p>
    <w:p w:rsidR="003B64E0" w:rsidRPr="00FC2879" w:rsidRDefault="003B64E0" w:rsidP="003B64E0">
      <w:pPr>
        <w:rPr>
          <w:lang w:val="af-ZA"/>
        </w:rPr>
      </w:pPr>
      <w:r w:rsidRPr="00FC2879">
        <w:t>Ստորև</w:t>
      </w:r>
      <w:r w:rsidRPr="00FC2879">
        <w:rPr>
          <w:lang w:val="af-ZA"/>
        </w:rPr>
        <w:t xml:space="preserve"> </w:t>
      </w:r>
      <w:r w:rsidRPr="00FC2879">
        <w:t>ներկայացված</w:t>
      </w:r>
      <w:r w:rsidRPr="00FC2879">
        <w:rPr>
          <w:lang w:val="af-ZA"/>
        </w:rPr>
        <w:t xml:space="preserve"> </w:t>
      </w:r>
      <w:r w:rsidRPr="00FC2879">
        <w:t>են</w:t>
      </w:r>
      <w:r w:rsidRPr="00FC2879">
        <w:rPr>
          <w:lang w:val="af-ZA"/>
        </w:rPr>
        <w:t xml:space="preserve"> </w:t>
      </w:r>
      <w:r w:rsidRPr="00FC2879">
        <w:t>այն</w:t>
      </w:r>
      <w:r w:rsidRPr="00FC2879">
        <w:rPr>
          <w:lang w:val="af-ZA"/>
        </w:rPr>
        <w:t xml:space="preserve"> </w:t>
      </w:r>
      <w:r w:rsidRPr="00FC2879">
        <w:t>գործոնները</w:t>
      </w:r>
      <w:r w:rsidRPr="00FC2879">
        <w:rPr>
          <w:lang w:val="af-ZA"/>
        </w:rPr>
        <w:t xml:space="preserve">, </w:t>
      </w:r>
      <w:r w:rsidRPr="00FC2879">
        <w:t>որոնք</w:t>
      </w:r>
      <w:r w:rsidRPr="00FC2879">
        <w:rPr>
          <w:lang w:val="af-ZA"/>
        </w:rPr>
        <w:t xml:space="preserve"> </w:t>
      </w:r>
      <w:r w:rsidRPr="00FC2879">
        <w:t>պետք</w:t>
      </w:r>
      <w:r w:rsidRPr="00FC2879">
        <w:rPr>
          <w:lang w:val="af-ZA"/>
        </w:rPr>
        <w:t xml:space="preserve"> </w:t>
      </w:r>
      <w:r w:rsidRPr="00FC2879">
        <w:t>է</w:t>
      </w:r>
      <w:r w:rsidRPr="00FC2879">
        <w:rPr>
          <w:lang w:val="af-ZA"/>
        </w:rPr>
        <w:t xml:space="preserve"> </w:t>
      </w:r>
      <w:r w:rsidRPr="00FC2879">
        <w:t>հաշվի</w:t>
      </w:r>
      <w:r w:rsidRPr="00FC2879">
        <w:rPr>
          <w:lang w:val="af-ZA"/>
        </w:rPr>
        <w:t xml:space="preserve"> </w:t>
      </w:r>
      <w:r w:rsidRPr="00FC2879">
        <w:t>առնել</w:t>
      </w:r>
      <w:r w:rsidRPr="00FC2879">
        <w:rPr>
          <w:lang w:val="af-ZA"/>
        </w:rPr>
        <w:t xml:space="preserve"> </w:t>
      </w:r>
      <w:r w:rsidR="005E6545">
        <w:t>հաշվեքննության</w:t>
      </w:r>
      <w:r w:rsidRPr="00FC2879">
        <w:rPr>
          <w:lang w:val="af-ZA"/>
        </w:rPr>
        <w:t xml:space="preserve"> </w:t>
      </w:r>
      <w:r w:rsidRPr="00FC2879">
        <w:t>խմբի</w:t>
      </w:r>
      <w:r w:rsidRPr="00FC2879">
        <w:rPr>
          <w:lang w:val="af-ZA"/>
        </w:rPr>
        <w:t xml:space="preserve"> </w:t>
      </w:r>
      <w:r w:rsidRPr="00FC2879">
        <w:t>անդամների</w:t>
      </w:r>
      <w:r w:rsidRPr="00FC2879">
        <w:rPr>
          <w:lang w:val="af-ZA"/>
        </w:rPr>
        <w:t xml:space="preserve"> </w:t>
      </w:r>
      <w:r w:rsidRPr="00FC2879">
        <w:t>ընտրության</w:t>
      </w:r>
      <w:r w:rsidRPr="00FC2879">
        <w:rPr>
          <w:lang w:val="af-ZA"/>
        </w:rPr>
        <w:t xml:space="preserve"> </w:t>
      </w:r>
      <w:r w:rsidRPr="00FC2879">
        <w:t>ընթացքում՝</w:t>
      </w:r>
    </w:p>
    <w:p w:rsidR="003B64E0" w:rsidRPr="00FC2879" w:rsidRDefault="00440E84" w:rsidP="004D24A7">
      <w:pPr>
        <w:pStyle w:val="ListParagraph"/>
        <w:numPr>
          <w:ilvl w:val="0"/>
          <w:numId w:val="17"/>
        </w:numPr>
        <w:spacing w:before="0" w:after="200"/>
        <w:rPr>
          <w:lang w:val="de-DE"/>
        </w:rPr>
      </w:pPr>
      <w:r>
        <w:rPr>
          <w:rFonts w:cs="Sylfaen"/>
          <w:lang w:val="de-DE"/>
        </w:rPr>
        <w:t>հաշվեքննողների</w:t>
      </w:r>
      <w:r w:rsidR="003B64E0" w:rsidRPr="00FC2879">
        <w:rPr>
          <w:rFonts w:cs="Sylfaen"/>
          <w:lang w:val="de-DE"/>
        </w:rPr>
        <w:t xml:space="preserve"> անկախությանը սպառնացող հնարավոր գործոններ, որոնք կարող են խոչընդոտել առաջադրանքի աշխատանքների կատարմանը.</w:t>
      </w:r>
    </w:p>
    <w:p w:rsidR="003B64E0" w:rsidRPr="00FC2879" w:rsidRDefault="005E6545" w:rsidP="004D24A7">
      <w:pPr>
        <w:pStyle w:val="ListParagraph"/>
        <w:numPr>
          <w:ilvl w:val="0"/>
          <w:numId w:val="17"/>
        </w:numPr>
        <w:spacing w:before="0" w:after="200"/>
        <w:rPr>
          <w:lang w:val="de-DE"/>
        </w:rPr>
      </w:pPr>
      <w:r>
        <w:rPr>
          <w:rFonts w:cs="Sylfaen"/>
          <w:lang w:val="de-DE"/>
        </w:rPr>
        <w:t>հաշվեքննության</w:t>
      </w:r>
      <w:r w:rsidR="003B64E0" w:rsidRPr="00FC2879">
        <w:rPr>
          <w:rFonts w:cs="Sylfaen"/>
          <w:lang w:val="de-DE"/>
        </w:rPr>
        <w:t xml:space="preserve"> ենթակա գործունության</w:t>
      </w:r>
      <w:r w:rsidR="003B64E0" w:rsidRPr="00FC2879">
        <w:rPr>
          <w:lang w:val="de-DE"/>
        </w:rPr>
        <w:t xml:space="preserve"> </w:t>
      </w:r>
      <w:r w:rsidR="003B64E0" w:rsidRPr="00FC2879">
        <w:rPr>
          <w:rFonts w:cs="Sylfaen"/>
          <w:lang w:val="de-DE"/>
        </w:rPr>
        <w:t>բարդության</w:t>
      </w:r>
      <w:r w:rsidR="003B64E0" w:rsidRPr="00FC2879">
        <w:rPr>
          <w:lang w:val="de-DE"/>
        </w:rPr>
        <w:t xml:space="preserve"> </w:t>
      </w:r>
      <w:r w:rsidR="003B64E0" w:rsidRPr="00FC2879">
        <w:rPr>
          <w:rFonts w:cs="Sylfaen"/>
          <w:lang w:val="de-DE"/>
        </w:rPr>
        <w:t>մակարդակը</w:t>
      </w:r>
      <w:r w:rsidR="003B64E0" w:rsidRPr="00FC2879">
        <w:rPr>
          <w:lang w:val="de-DE"/>
        </w:rPr>
        <w:t>.</w:t>
      </w:r>
    </w:p>
    <w:p w:rsidR="003B64E0" w:rsidRPr="00FC2879" w:rsidRDefault="005E6545" w:rsidP="004D24A7">
      <w:pPr>
        <w:pStyle w:val="ListParagraph"/>
        <w:numPr>
          <w:ilvl w:val="0"/>
          <w:numId w:val="17"/>
        </w:numPr>
        <w:spacing w:before="0" w:after="200"/>
        <w:rPr>
          <w:sz w:val="24"/>
          <w:lang w:val="de-DE"/>
        </w:rPr>
      </w:pPr>
      <w:r>
        <w:rPr>
          <w:rFonts w:cs="Sylfaen"/>
          <w:lang w:val="de-DE"/>
        </w:rPr>
        <w:t>հաշվեքննության</w:t>
      </w:r>
      <w:r w:rsidR="003B64E0" w:rsidRPr="00FC2879">
        <w:rPr>
          <w:lang w:val="de-DE"/>
        </w:rPr>
        <w:t xml:space="preserve"> </w:t>
      </w:r>
      <w:r w:rsidR="003B64E0" w:rsidRPr="00FC2879">
        <w:rPr>
          <w:rFonts w:cs="Sylfaen"/>
          <w:lang w:val="de-DE"/>
        </w:rPr>
        <w:t>ենթա</w:t>
      </w:r>
      <w:r w:rsidR="00235728" w:rsidRPr="00FC2879">
        <w:rPr>
          <w:rFonts w:cs="Sylfaen"/>
          <w:lang w:val="de-DE"/>
        </w:rPr>
        <w:t>կա</w:t>
      </w:r>
      <w:r w:rsidR="003B64E0" w:rsidRPr="00FC2879">
        <w:rPr>
          <w:lang w:val="de-DE"/>
        </w:rPr>
        <w:t xml:space="preserve"> գործունեության ոլորտի </w:t>
      </w:r>
      <w:r w:rsidR="003B64E0" w:rsidRPr="00FC2879">
        <w:rPr>
          <w:rFonts w:cs="Sylfaen"/>
          <w:lang w:val="de-DE"/>
        </w:rPr>
        <w:t>ռիսկայնությունը.</w:t>
      </w:r>
    </w:p>
    <w:p w:rsidR="003B64E0" w:rsidRPr="00FC2879" w:rsidRDefault="003B64E0" w:rsidP="004D24A7">
      <w:pPr>
        <w:pStyle w:val="ListParagraph"/>
        <w:numPr>
          <w:ilvl w:val="0"/>
          <w:numId w:val="17"/>
        </w:numPr>
        <w:spacing w:before="0" w:after="200"/>
        <w:rPr>
          <w:lang w:val="de-DE"/>
        </w:rPr>
      </w:pPr>
      <w:r w:rsidRPr="00FC2879">
        <w:rPr>
          <w:rFonts w:cs="Sylfaen"/>
          <w:lang w:val="de-DE"/>
        </w:rPr>
        <w:t>աշխատակիցների</w:t>
      </w:r>
      <w:r w:rsidRPr="00FC2879">
        <w:rPr>
          <w:lang w:val="de-DE"/>
        </w:rPr>
        <w:t xml:space="preserve"> </w:t>
      </w:r>
      <w:r w:rsidRPr="00FC2879">
        <w:rPr>
          <w:rFonts w:cs="Sylfaen"/>
          <w:lang w:val="de-DE"/>
        </w:rPr>
        <w:t>փորձառության</w:t>
      </w:r>
      <w:r w:rsidRPr="00FC2879">
        <w:rPr>
          <w:lang w:val="de-DE"/>
        </w:rPr>
        <w:t xml:space="preserve"> </w:t>
      </w:r>
      <w:r w:rsidRPr="00FC2879">
        <w:rPr>
          <w:rFonts w:cs="Sylfaen"/>
          <w:lang w:val="de-DE"/>
        </w:rPr>
        <w:t>մակարդակը</w:t>
      </w:r>
      <w:r w:rsidRPr="00FC2879">
        <w:rPr>
          <w:lang w:val="de-DE"/>
        </w:rPr>
        <w:t xml:space="preserve"> </w:t>
      </w:r>
      <w:r w:rsidRPr="00FC2879">
        <w:rPr>
          <w:rFonts w:cs="Sylfaen"/>
          <w:lang w:val="de-DE"/>
        </w:rPr>
        <w:t>և</w:t>
      </w:r>
      <w:r w:rsidRPr="00FC2879">
        <w:rPr>
          <w:lang w:val="de-DE"/>
        </w:rPr>
        <w:t xml:space="preserve"> </w:t>
      </w:r>
      <w:r w:rsidRPr="00FC2879">
        <w:rPr>
          <w:rFonts w:cs="Sylfaen"/>
          <w:lang w:val="de-DE"/>
        </w:rPr>
        <w:t>անհրաժեշտ</w:t>
      </w:r>
      <w:r w:rsidRPr="00FC2879">
        <w:rPr>
          <w:lang w:val="de-DE"/>
        </w:rPr>
        <w:t xml:space="preserve"> </w:t>
      </w:r>
      <w:r w:rsidR="00440E84">
        <w:rPr>
          <w:rFonts w:cs="Sylfaen"/>
          <w:lang w:val="de-DE"/>
        </w:rPr>
        <w:t>հաշվեքննողների</w:t>
      </w:r>
      <w:r w:rsidRPr="00FC2879">
        <w:rPr>
          <w:lang w:val="de-DE"/>
        </w:rPr>
        <w:t xml:space="preserve"> </w:t>
      </w:r>
      <w:r w:rsidRPr="00FC2879">
        <w:rPr>
          <w:rFonts w:cs="Sylfaen"/>
          <w:lang w:val="de-DE"/>
        </w:rPr>
        <w:t>քանակը</w:t>
      </w:r>
      <w:r w:rsidRPr="00FC2879">
        <w:rPr>
          <w:lang w:val="de-DE"/>
        </w:rPr>
        <w:t>.</w:t>
      </w:r>
    </w:p>
    <w:p w:rsidR="003B64E0" w:rsidRPr="00FC2879" w:rsidRDefault="003B64E0" w:rsidP="004D24A7">
      <w:pPr>
        <w:pStyle w:val="ListParagraph"/>
        <w:numPr>
          <w:ilvl w:val="0"/>
          <w:numId w:val="17"/>
        </w:numPr>
        <w:spacing w:before="0" w:after="200"/>
        <w:rPr>
          <w:lang w:val="de-DE"/>
        </w:rPr>
      </w:pPr>
      <w:r w:rsidRPr="00FC2879">
        <w:rPr>
          <w:rFonts w:cs="Sylfaen"/>
          <w:lang w:val="de-DE"/>
        </w:rPr>
        <w:lastRenderedPageBreak/>
        <w:t>լրացուցիչ</w:t>
      </w:r>
      <w:r w:rsidRPr="00FC2879">
        <w:rPr>
          <w:lang w:val="de-DE"/>
        </w:rPr>
        <w:t xml:space="preserve"> </w:t>
      </w:r>
      <w:r w:rsidRPr="00FC2879">
        <w:rPr>
          <w:rFonts w:cs="Sylfaen"/>
          <w:lang w:val="de-DE"/>
        </w:rPr>
        <w:t>վերապատրաստաման</w:t>
      </w:r>
      <w:r w:rsidRPr="00FC2879">
        <w:rPr>
          <w:lang w:val="de-DE"/>
        </w:rPr>
        <w:t xml:space="preserve"> </w:t>
      </w:r>
      <w:r w:rsidRPr="00FC2879">
        <w:rPr>
          <w:rFonts w:cs="Sylfaen"/>
          <w:lang w:val="de-DE"/>
        </w:rPr>
        <w:t>դասընթացների</w:t>
      </w:r>
      <w:r w:rsidRPr="00FC2879">
        <w:rPr>
          <w:lang w:val="de-DE"/>
        </w:rPr>
        <w:t xml:space="preserve"> </w:t>
      </w:r>
      <w:r w:rsidRPr="00FC2879">
        <w:rPr>
          <w:rFonts w:cs="Sylfaen"/>
          <w:lang w:val="de-DE"/>
        </w:rPr>
        <w:t>կազմակերպման</w:t>
      </w:r>
      <w:r w:rsidRPr="00FC2879">
        <w:rPr>
          <w:lang w:val="de-DE"/>
        </w:rPr>
        <w:t xml:space="preserve"> </w:t>
      </w:r>
      <w:r w:rsidRPr="00FC2879">
        <w:rPr>
          <w:rFonts w:cs="Sylfaen"/>
          <w:lang w:val="de-DE"/>
        </w:rPr>
        <w:t>հնա</w:t>
      </w:r>
      <w:r w:rsidRPr="00FC2879">
        <w:rPr>
          <w:rFonts w:cs="Sylfaen"/>
          <w:lang w:val="de-DE"/>
        </w:rPr>
        <w:softHyphen/>
        <w:t>րավորությունն</w:t>
      </w:r>
      <w:r w:rsidRPr="00FC2879">
        <w:rPr>
          <w:lang w:val="de-DE"/>
        </w:rPr>
        <w:t xml:space="preserve"> </w:t>
      </w:r>
      <w:r w:rsidRPr="00FC2879">
        <w:rPr>
          <w:rFonts w:cs="Sylfaen"/>
          <w:lang w:val="de-DE"/>
        </w:rPr>
        <w:t>աշխատանքային խմբում ներգրավված</w:t>
      </w:r>
      <w:r w:rsidRPr="00FC2879">
        <w:rPr>
          <w:lang w:val="de-DE"/>
        </w:rPr>
        <w:t xml:space="preserve"> </w:t>
      </w:r>
      <w:r w:rsidRPr="00FC2879">
        <w:rPr>
          <w:rFonts w:cs="Sylfaen"/>
          <w:lang w:val="de-DE"/>
        </w:rPr>
        <w:t>անդամների</w:t>
      </w:r>
      <w:r w:rsidRPr="00FC2879">
        <w:rPr>
          <w:lang w:val="de-DE"/>
        </w:rPr>
        <w:t xml:space="preserve"> </w:t>
      </w:r>
      <w:r w:rsidRPr="00FC2879">
        <w:rPr>
          <w:rFonts w:cs="Sylfaen"/>
          <w:lang w:val="de-DE"/>
        </w:rPr>
        <w:t>համար</w:t>
      </w:r>
      <w:r w:rsidRPr="00FC2879">
        <w:rPr>
          <w:lang w:val="de-DE"/>
        </w:rPr>
        <w:t>:</w:t>
      </w:r>
    </w:p>
    <w:p w:rsidR="003B64E0" w:rsidRPr="00FC2879" w:rsidRDefault="003B64E0" w:rsidP="003B64E0">
      <w:pPr>
        <w:rPr>
          <w:lang w:val="de-DE"/>
        </w:rPr>
      </w:pPr>
      <w:r w:rsidRPr="00FC2879">
        <w:rPr>
          <w:lang w:val="de-DE"/>
        </w:rPr>
        <w:t xml:space="preserve">Ռեսուրսների արդյունավետ օգտագործման տեսանկյունից ելնելով՝ </w:t>
      </w:r>
      <w:r w:rsidR="009C1516">
        <w:t>ՀՊ</w:t>
      </w:r>
      <w:r w:rsidRPr="00FC2879">
        <w:rPr>
          <w:lang w:val="de-DE"/>
        </w:rPr>
        <w:t>-</w:t>
      </w:r>
      <w:r w:rsidRPr="00FC2879">
        <w:t>ի</w:t>
      </w:r>
      <w:r w:rsidRPr="00FC2879">
        <w:rPr>
          <w:lang w:val="de-DE"/>
        </w:rPr>
        <w:t xml:space="preserve"> </w:t>
      </w:r>
      <w:r w:rsidRPr="00FC2879">
        <w:t>ավելի</w:t>
      </w:r>
      <w:r w:rsidRPr="00FC2879">
        <w:rPr>
          <w:lang w:val="de-DE"/>
        </w:rPr>
        <w:t xml:space="preserve"> </w:t>
      </w:r>
      <w:r w:rsidRPr="00FC2879">
        <w:t>փորձառու</w:t>
      </w:r>
      <w:r w:rsidRPr="00FC2879">
        <w:rPr>
          <w:lang w:val="de-DE"/>
        </w:rPr>
        <w:t xml:space="preserve"> </w:t>
      </w:r>
      <w:r w:rsidRPr="00FC2879">
        <w:t>անդամներին</w:t>
      </w:r>
      <w:r w:rsidRPr="00FC2879">
        <w:rPr>
          <w:lang w:val="de-DE"/>
        </w:rPr>
        <w:t xml:space="preserve"> </w:t>
      </w:r>
      <w:r w:rsidRPr="00FC2879">
        <w:t>ավելի</w:t>
      </w:r>
      <w:r w:rsidRPr="00FC2879">
        <w:rPr>
          <w:lang w:val="de-DE"/>
        </w:rPr>
        <w:t xml:space="preserve"> </w:t>
      </w:r>
      <w:r w:rsidRPr="00FC2879">
        <w:t>նպատակահարմար</w:t>
      </w:r>
      <w:r w:rsidRPr="00FC2879">
        <w:rPr>
          <w:lang w:val="de-DE"/>
        </w:rPr>
        <w:t xml:space="preserve"> </w:t>
      </w:r>
      <w:r w:rsidRPr="00FC2879">
        <w:t>է</w:t>
      </w:r>
      <w:r w:rsidRPr="00FC2879">
        <w:rPr>
          <w:lang w:val="de-DE"/>
        </w:rPr>
        <w:t xml:space="preserve"> </w:t>
      </w:r>
      <w:r w:rsidRPr="00FC2879">
        <w:t>ներգրավել</w:t>
      </w:r>
      <w:r w:rsidRPr="00FC2879">
        <w:rPr>
          <w:lang w:val="de-DE"/>
        </w:rPr>
        <w:t xml:space="preserve"> </w:t>
      </w:r>
      <w:r w:rsidRPr="00FC2879">
        <w:t>առաջադրանքի</w:t>
      </w:r>
      <w:r w:rsidRPr="00FC2879">
        <w:rPr>
          <w:lang w:val="de-DE"/>
        </w:rPr>
        <w:t xml:space="preserve"> </w:t>
      </w:r>
      <w:r w:rsidRPr="00FC2879">
        <w:t>պլանավորման</w:t>
      </w:r>
      <w:r w:rsidRPr="00FC2879">
        <w:rPr>
          <w:lang w:val="de-DE"/>
        </w:rPr>
        <w:t xml:space="preserve">, </w:t>
      </w:r>
      <w:r w:rsidRPr="00FC2879">
        <w:t>վերահսկման</w:t>
      </w:r>
      <w:r w:rsidRPr="00FC2879">
        <w:rPr>
          <w:lang w:val="de-DE"/>
        </w:rPr>
        <w:t xml:space="preserve"> </w:t>
      </w:r>
      <w:r w:rsidRPr="00FC2879">
        <w:t>և</w:t>
      </w:r>
      <w:r w:rsidRPr="00FC2879">
        <w:rPr>
          <w:lang w:val="de-DE"/>
        </w:rPr>
        <w:t xml:space="preserve"> </w:t>
      </w:r>
      <w:r w:rsidRPr="00FC2879">
        <w:t>հաշվետվությունների</w:t>
      </w:r>
      <w:r w:rsidRPr="00FC2879">
        <w:rPr>
          <w:lang w:val="de-DE"/>
        </w:rPr>
        <w:t xml:space="preserve"> </w:t>
      </w:r>
      <w:r w:rsidRPr="00FC2879">
        <w:t>ներկայացման</w:t>
      </w:r>
      <w:r w:rsidRPr="00FC2879">
        <w:rPr>
          <w:lang w:val="de-DE"/>
        </w:rPr>
        <w:t xml:space="preserve"> </w:t>
      </w:r>
      <w:r w:rsidRPr="00FC2879">
        <w:t>աշխատանքներում</w:t>
      </w:r>
      <w:r w:rsidRPr="00FC2879">
        <w:rPr>
          <w:lang w:val="de-DE"/>
        </w:rPr>
        <w:t xml:space="preserve">, </w:t>
      </w:r>
      <w:r w:rsidRPr="00FC2879">
        <w:t>իսկ</w:t>
      </w:r>
      <w:r w:rsidRPr="00FC2879">
        <w:rPr>
          <w:lang w:val="de-DE"/>
        </w:rPr>
        <w:t xml:space="preserve"> </w:t>
      </w:r>
      <w:r w:rsidRPr="00FC2879">
        <w:t>սկսնակ</w:t>
      </w:r>
      <w:r w:rsidRPr="00FC2879">
        <w:rPr>
          <w:lang w:val="de-DE"/>
        </w:rPr>
        <w:t xml:space="preserve"> </w:t>
      </w:r>
      <w:r w:rsidRPr="00FC2879">
        <w:t>անդամներին</w:t>
      </w:r>
      <w:r w:rsidRPr="00FC2879">
        <w:rPr>
          <w:lang w:val="de-DE"/>
        </w:rPr>
        <w:t xml:space="preserve"> </w:t>
      </w:r>
      <w:r w:rsidRPr="00FC2879">
        <w:t>ընդգրկել</w:t>
      </w:r>
      <w:r w:rsidRPr="00FC2879">
        <w:rPr>
          <w:lang w:val="de-DE"/>
        </w:rPr>
        <w:t xml:space="preserve"> </w:t>
      </w:r>
      <w:r w:rsidR="005E6545">
        <w:t>հաշվեքննության</w:t>
      </w:r>
      <w:r w:rsidRPr="00FC2879">
        <w:rPr>
          <w:lang w:val="de-DE"/>
        </w:rPr>
        <w:t xml:space="preserve"> </w:t>
      </w:r>
      <w:r w:rsidRPr="00FC2879">
        <w:t>ընթացակարգերի</w:t>
      </w:r>
      <w:r w:rsidRPr="00FC2879">
        <w:rPr>
          <w:lang w:val="de-DE"/>
        </w:rPr>
        <w:t xml:space="preserve"> </w:t>
      </w:r>
      <w:r w:rsidRPr="00FC2879">
        <w:t>և</w:t>
      </w:r>
      <w:r w:rsidRPr="00FC2879">
        <w:rPr>
          <w:lang w:val="de-DE"/>
        </w:rPr>
        <w:t xml:space="preserve"> </w:t>
      </w:r>
      <w:r w:rsidRPr="00FC2879">
        <w:t>թեստերի</w:t>
      </w:r>
      <w:r w:rsidRPr="00FC2879">
        <w:rPr>
          <w:lang w:val="de-DE"/>
        </w:rPr>
        <w:t xml:space="preserve"> </w:t>
      </w:r>
      <w:r w:rsidRPr="00FC2879">
        <w:t>կատարման</w:t>
      </w:r>
      <w:r w:rsidRPr="00FC2879">
        <w:rPr>
          <w:lang w:val="de-DE"/>
        </w:rPr>
        <w:t xml:space="preserve"> </w:t>
      </w:r>
      <w:r w:rsidRPr="00FC2879">
        <w:t>աշխատանքներում</w:t>
      </w:r>
      <w:r w:rsidRPr="00FC2879">
        <w:rPr>
          <w:lang w:val="de-DE"/>
        </w:rPr>
        <w:t xml:space="preserve">: </w:t>
      </w:r>
      <w:r w:rsidR="005E6545">
        <w:t>Հաշվեքննության</w:t>
      </w:r>
      <w:r w:rsidRPr="00FC2879">
        <w:rPr>
          <w:lang w:val="de-DE"/>
        </w:rPr>
        <w:t xml:space="preserve"> </w:t>
      </w:r>
      <w:r w:rsidRPr="00FC2879">
        <w:t>առաջադրանքի</w:t>
      </w:r>
      <w:r w:rsidRPr="00FC2879">
        <w:rPr>
          <w:lang w:val="de-DE"/>
        </w:rPr>
        <w:t xml:space="preserve"> </w:t>
      </w:r>
      <w:r w:rsidRPr="00FC2879">
        <w:t>խմբերում</w:t>
      </w:r>
      <w:r w:rsidRPr="00FC2879">
        <w:rPr>
          <w:lang w:val="de-DE"/>
        </w:rPr>
        <w:t xml:space="preserve"> </w:t>
      </w:r>
      <w:r w:rsidRPr="00FC2879">
        <w:t>ներառված</w:t>
      </w:r>
      <w:r w:rsidRPr="00FC2879">
        <w:rPr>
          <w:lang w:val="de-DE"/>
        </w:rPr>
        <w:t xml:space="preserve"> </w:t>
      </w:r>
      <w:r w:rsidR="00440E84">
        <w:t>հաշվեքննողների</w:t>
      </w:r>
      <w:r w:rsidRPr="00FC2879">
        <w:rPr>
          <w:lang w:val="de-DE"/>
        </w:rPr>
        <w:t xml:space="preserve"> </w:t>
      </w:r>
      <w:r w:rsidRPr="00FC2879">
        <w:t>օբյեկտիվության</w:t>
      </w:r>
      <w:r w:rsidRPr="00FC2879">
        <w:rPr>
          <w:lang w:val="de-DE"/>
        </w:rPr>
        <w:t xml:space="preserve">, </w:t>
      </w:r>
      <w:r w:rsidRPr="00FC2879">
        <w:t>հնարավոր</w:t>
      </w:r>
      <w:r w:rsidRPr="00FC2879">
        <w:rPr>
          <w:lang w:val="de-DE"/>
        </w:rPr>
        <w:t xml:space="preserve"> </w:t>
      </w:r>
      <w:r w:rsidRPr="00FC2879">
        <w:t>շահերի</w:t>
      </w:r>
      <w:r w:rsidRPr="00FC2879">
        <w:rPr>
          <w:lang w:val="de-DE"/>
        </w:rPr>
        <w:t xml:space="preserve"> </w:t>
      </w:r>
      <w:r w:rsidRPr="00FC2879">
        <w:t>բախման</w:t>
      </w:r>
      <w:r w:rsidRPr="00FC2879">
        <w:rPr>
          <w:lang w:val="de-DE"/>
        </w:rPr>
        <w:t xml:space="preserve"> </w:t>
      </w:r>
      <w:r w:rsidRPr="00FC2879">
        <w:t>բացառման</w:t>
      </w:r>
      <w:r w:rsidRPr="00FC2879">
        <w:rPr>
          <w:lang w:val="de-DE"/>
        </w:rPr>
        <w:t xml:space="preserve">, </w:t>
      </w:r>
      <w:r w:rsidRPr="00FC2879">
        <w:t>ինչպես</w:t>
      </w:r>
      <w:r w:rsidRPr="00FC2879">
        <w:rPr>
          <w:lang w:val="de-DE"/>
        </w:rPr>
        <w:t xml:space="preserve"> </w:t>
      </w:r>
      <w:r w:rsidRPr="00FC2879">
        <w:t>նաև</w:t>
      </w:r>
      <w:r w:rsidRPr="00FC2879">
        <w:rPr>
          <w:lang w:val="de-DE"/>
        </w:rPr>
        <w:t xml:space="preserve"> </w:t>
      </w:r>
      <w:r w:rsidR="005E6545">
        <w:t>հաշվեքննության</w:t>
      </w:r>
      <w:r w:rsidRPr="00FC2879">
        <w:rPr>
          <w:lang w:val="de-DE"/>
        </w:rPr>
        <w:t xml:space="preserve"> </w:t>
      </w:r>
      <w:r w:rsidRPr="00FC2879">
        <w:t>առաջադրանքի</w:t>
      </w:r>
      <w:r w:rsidRPr="00FC2879">
        <w:rPr>
          <w:lang w:val="de-DE"/>
        </w:rPr>
        <w:t xml:space="preserve"> </w:t>
      </w:r>
      <w:r w:rsidRPr="00FC2879">
        <w:t>խմբի</w:t>
      </w:r>
      <w:r w:rsidRPr="00FC2879">
        <w:rPr>
          <w:lang w:val="de-DE"/>
        </w:rPr>
        <w:t xml:space="preserve">` </w:t>
      </w:r>
      <w:r w:rsidRPr="00FC2879">
        <w:t>առաջադրանքը</w:t>
      </w:r>
      <w:r w:rsidRPr="00FC2879">
        <w:rPr>
          <w:lang w:val="de-DE"/>
        </w:rPr>
        <w:t xml:space="preserve"> </w:t>
      </w:r>
      <w:r w:rsidRPr="00FC2879">
        <w:t>պատշաճ</w:t>
      </w:r>
      <w:r w:rsidRPr="00FC2879">
        <w:rPr>
          <w:lang w:val="de-DE"/>
        </w:rPr>
        <w:t xml:space="preserve"> </w:t>
      </w:r>
      <w:r w:rsidRPr="00FC2879">
        <w:t>կատարելու</w:t>
      </w:r>
      <w:r w:rsidRPr="00FC2879">
        <w:rPr>
          <w:lang w:val="de-DE"/>
        </w:rPr>
        <w:t xml:space="preserve"> </w:t>
      </w:r>
      <w:r w:rsidRPr="00FC2879">
        <w:t>համար</w:t>
      </w:r>
      <w:r w:rsidRPr="00FC2879">
        <w:rPr>
          <w:lang w:val="de-DE"/>
        </w:rPr>
        <w:t xml:space="preserve"> </w:t>
      </w:r>
      <w:r w:rsidRPr="00FC2879">
        <w:t>անհրաժեշտ</w:t>
      </w:r>
      <w:r w:rsidRPr="00FC2879">
        <w:rPr>
          <w:lang w:val="de-DE"/>
        </w:rPr>
        <w:t xml:space="preserve"> </w:t>
      </w:r>
      <w:r w:rsidRPr="00FC2879">
        <w:t>գիտելիքների</w:t>
      </w:r>
      <w:r w:rsidRPr="00FC2879">
        <w:rPr>
          <w:lang w:val="de-DE"/>
        </w:rPr>
        <w:t xml:space="preserve">, </w:t>
      </w:r>
      <w:r w:rsidRPr="00FC2879">
        <w:t>հմտությունների</w:t>
      </w:r>
      <w:r w:rsidRPr="00FC2879">
        <w:rPr>
          <w:lang w:val="de-DE"/>
        </w:rPr>
        <w:t xml:space="preserve"> </w:t>
      </w:r>
      <w:r w:rsidRPr="00FC2879">
        <w:t>և</w:t>
      </w:r>
      <w:r w:rsidRPr="00FC2879">
        <w:rPr>
          <w:lang w:val="de-DE"/>
        </w:rPr>
        <w:t xml:space="preserve"> </w:t>
      </w:r>
      <w:r w:rsidRPr="00FC2879">
        <w:t>այլ</w:t>
      </w:r>
      <w:r w:rsidRPr="00FC2879">
        <w:rPr>
          <w:lang w:val="de-DE"/>
        </w:rPr>
        <w:t xml:space="preserve"> </w:t>
      </w:r>
      <w:r w:rsidRPr="00FC2879">
        <w:t>ունակությունների</w:t>
      </w:r>
      <w:r w:rsidRPr="00FC2879">
        <w:rPr>
          <w:lang w:val="de-DE"/>
        </w:rPr>
        <w:t xml:space="preserve"> </w:t>
      </w:r>
      <w:r w:rsidRPr="00FC2879">
        <w:t>ամբողջության</w:t>
      </w:r>
      <w:r w:rsidRPr="00FC2879">
        <w:rPr>
          <w:lang w:val="de-DE"/>
        </w:rPr>
        <w:t xml:space="preserve"> </w:t>
      </w:r>
      <w:r w:rsidRPr="00FC2879">
        <w:t>համար</w:t>
      </w:r>
      <w:r w:rsidRPr="00FC2879">
        <w:rPr>
          <w:lang w:val="de-DE"/>
        </w:rPr>
        <w:t xml:space="preserve"> </w:t>
      </w:r>
      <w:r w:rsidRPr="00FC2879">
        <w:t>պատասխանատվություն</w:t>
      </w:r>
      <w:r w:rsidRPr="00FC2879">
        <w:rPr>
          <w:lang w:val="de-DE"/>
        </w:rPr>
        <w:t xml:space="preserve"> </w:t>
      </w:r>
      <w:r w:rsidRPr="00FC2879">
        <w:t>է</w:t>
      </w:r>
      <w:r w:rsidRPr="00FC2879">
        <w:rPr>
          <w:lang w:val="de-DE"/>
        </w:rPr>
        <w:t xml:space="preserve"> </w:t>
      </w:r>
      <w:r w:rsidRPr="00FC2879">
        <w:t>կրում</w:t>
      </w:r>
      <w:r w:rsidRPr="00FC2879">
        <w:rPr>
          <w:lang w:val="de-DE"/>
        </w:rPr>
        <w:t xml:space="preserve"> </w:t>
      </w:r>
      <w:r w:rsidR="009C1516">
        <w:t>ՀՊ</w:t>
      </w:r>
      <w:r w:rsidRPr="00FC2879">
        <w:rPr>
          <w:lang w:val="de-DE"/>
        </w:rPr>
        <w:t>-</w:t>
      </w:r>
      <w:r w:rsidR="00AE0996">
        <w:t>ն</w:t>
      </w:r>
      <w:r w:rsidR="00AE0996" w:rsidRPr="00AE0996">
        <w:rPr>
          <w:lang w:val="de-DE"/>
        </w:rPr>
        <w:t xml:space="preserve"> </w:t>
      </w:r>
      <w:r w:rsidRPr="00FC2879">
        <w:t>և</w:t>
      </w:r>
      <w:r w:rsidRPr="00FC2879">
        <w:rPr>
          <w:lang w:val="de-DE"/>
        </w:rPr>
        <w:t xml:space="preserve"> </w:t>
      </w:r>
      <w:r w:rsidRPr="00FC2879">
        <w:t>առաջադրանքը</w:t>
      </w:r>
      <w:r w:rsidRPr="00FC2879">
        <w:rPr>
          <w:lang w:val="de-DE"/>
        </w:rPr>
        <w:t xml:space="preserve"> </w:t>
      </w:r>
      <w:r w:rsidRPr="00FC2879">
        <w:t>համակարգող</w:t>
      </w:r>
      <w:r w:rsidRPr="00FC2879">
        <w:rPr>
          <w:lang w:val="de-DE"/>
        </w:rPr>
        <w:t xml:space="preserve"> </w:t>
      </w:r>
      <w:r w:rsidRPr="00FC2879">
        <w:t>անդամը</w:t>
      </w:r>
      <w:r w:rsidRPr="00FC2879">
        <w:rPr>
          <w:lang w:val="de-DE"/>
        </w:rPr>
        <w:t>:</w:t>
      </w:r>
    </w:p>
    <w:p w:rsidR="003B64E0" w:rsidRPr="00FC2879" w:rsidRDefault="003B64E0" w:rsidP="003B64E0">
      <w:pPr>
        <w:rPr>
          <w:lang w:val="de-DE"/>
        </w:rPr>
      </w:pPr>
      <w:r w:rsidRPr="00FC2879">
        <w:t>Եթե</w:t>
      </w:r>
      <w:r w:rsidRPr="00FC2879">
        <w:rPr>
          <w:lang w:val="de-DE"/>
        </w:rPr>
        <w:t xml:space="preserve"> </w:t>
      </w:r>
      <w:r w:rsidRPr="00FC2879">
        <w:t>առաջադրանքի</w:t>
      </w:r>
      <w:r w:rsidRPr="00FC2879">
        <w:rPr>
          <w:lang w:val="de-DE"/>
        </w:rPr>
        <w:t xml:space="preserve"> </w:t>
      </w:r>
      <w:r w:rsidRPr="00FC2879">
        <w:t>աշխատանքները</w:t>
      </w:r>
      <w:r w:rsidRPr="00FC2879">
        <w:rPr>
          <w:lang w:val="de-DE"/>
        </w:rPr>
        <w:t xml:space="preserve"> </w:t>
      </w:r>
      <w:r w:rsidRPr="00FC2879">
        <w:t>պահանջում</w:t>
      </w:r>
      <w:r w:rsidRPr="00FC2879">
        <w:rPr>
          <w:lang w:val="de-DE"/>
        </w:rPr>
        <w:t xml:space="preserve"> </w:t>
      </w:r>
      <w:r w:rsidRPr="00FC2879">
        <w:t>են</w:t>
      </w:r>
      <w:r w:rsidRPr="00FC2879">
        <w:rPr>
          <w:lang w:val="de-DE"/>
        </w:rPr>
        <w:t xml:space="preserve"> </w:t>
      </w:r>
      <w:r w:rsidRPr="00FC2879">
        <w:t>որոշակի</w:t>
      </w:r>
      <w:r w:rsidRPr="00FC2879">
        <w:rPr>
          <w:lang w:val="de-DE"/>
        </w:rPr>
        <w:t xml:space="preserve"> </w:t>
      </w:r>
      <w:r w:rsidRPr="00FC2879">
        <w:t>նեղ</w:t>
      </w:r>
      <w:r w:rsidRPr="00FC2879">
        <w:rPr>
          <w:lang w:val="de-DE"/>
        </w:rPr>
        <w:t xml:space="preserve"> </w:t>
      </w:r>
      <w:r w:rsidRPr="00FC2879">
        <w:t>մասնագիտական</w:t>
      </w:r>
      <w:r w:rsidRPr="00FC2879">
        <w:rPr>
          <w:lang w:val="de-DE"/>
        </w:rPr>
        <w:t xml:space="preserve"> </w:t>
      </w:r>
      <w:r w:rsidRPr="00FC2879">
        <w:t>գիտելիքներ</w:t>
      </w:r>
      <w:r w:rsidRPr="00FC2879">
        <w:rPr>
          <w:lang w:val="de-DE"/>
        </w:rPr>
        <w:t xml:space="preserve">, </w:t>
      </w:r>
      <w:r w:rsidRPr="00FC2879">
        <w:t>օրինակ</w:t>
      </w:r>
      <w:r w:rsidRPr="00FC2879">
        <w:rPr>
          <w:lang w:val="de-DE"/>
        </w:rPr>
        <w:t xml:space="preserve">, </w:t>
      </w:r>
      <w:r w:rsidRPr="00FC2879">
        <w:t>տեղեկատվական</w:t>
      </w:r>
      <w:r w:rsidRPr="00FC2879">
        <w:rPr>
          <w:lang w:val="de-DE"/>
        </w:rPr>
        <w:t xml:space="preserve"> </w:t>
      </w:r>
      <w:r w:rsidRPr="00FC2879">
        <w:t>տեխնոլոգիայի</w:t>
      </w:r>
      <w:r w:rsidRPr="00FC2879">
        <w:rPr>
          <w:lang w:val="de-DE"/>
        </w:rPr>
        <w:t xml:space="preserve"> </w:t>
      </w:r>
      <w:r w:rsidRPr="00FC2879">
        <w:t>ոլորտում</w:t>
      </w:r>
      <w:r w:rsidRPr="00FC2879">
        <w:rPr>
          <w:lang w:val="de-DE"/>
        </w:rPr>
        <w:t xml:space="preserve">, </w:t>
      </w:r>
      <w:r w:rsidRPr="00FC2879">
        <w:t>ապա</w:t>
      </w:r>
      <w:r w:rsidRPr="00FC2879">
        <w:rPr>
          <w:lang w:val="de-DE"/>
        </w:rPr>
        <w:t xml:space="preserve"> </w:t>
      </w:r>
      <w:r w:rsidRPr="00FC2879">
        <w:t>պետք</w:t>
      </w:r>
      <w:r w:rsidRPr="00FC2879">
        <w:rPr>
          <w:lang w:val="de-DE"/>
        </w:rPr>
        <w:t xml:space="preserve"> </w:t>
      </w:r>
      <w:r w:rsidRPr="00FC2879">
        <w:t>է</w:t>
      </w:r>
      <w:r w:rsidRPr="00FC2879">
        <w:rPr>
          <w:lang w:val="de-DE"/>
        </w:rPr>
        <w:t xml:space="preserve"> </w:t>
      </w:r>
      <w:r w:rsidRPr="00FC2879">
        <w:t>նախատեսել</w:t>
      </w:r>
      <w:r w:rsidRPr="00FC2879">
        <w:rPr>
          <w:lang w:val="de-DE"/>
        </w:rPr>
        <w:t xml:space="preserve"> </w:t>
      </w:r>
      <w:r w:rsidRPr="00FC2879">
        <w:t>նման</w:t>
      </w:r>
      <w:r w:rsidRPr="00FC2879">
        <w:rPr>
          <w:lang w:val="de-DE"/>
        </w:rPr>
        <w:t xml:space="preserve"> </w:t>
      </w:r>
      <w:r w:rsidRPr="00FC2879">
        <w:t>մասնագետի</w:t>
      </w:r>
      <w:r w:rsidRPr="00FC2879">
        <w:rPr>
          <w:lang w:val="de-DE"/>
        </w:rPr>
        <w:t xml:space="preserve"> </w:t>
      </w:r>
      <w:r w:rsidRPr="00FC2879">
        <w:t>ներգրավվումը</w:t>
      </w:r>
      <w:r w:rsidRPr="00FC2879">
        <w:rPr>
          <w:lang w:val="de-DE"/>
        </w:rPr>
        <w:t xml:space="preserve"> </w:t>
      </w:r>
      <w:r w:rsidRPr="00FC2879">
        <w:t>առաջադրանքի</w:t>
      </w:r>
      <w:r w:rsidRPr="00FC2879">
        <w:rPr>
          <w:lang w:val="de-DE"/>
        </w:rPr>
        <w:t xml:space="preserve"> </w:t>
      </w:r>
      <w:r w:rsidRPr="00FC2879">
        <w:t>աշխատանքներին</w:t>
      </w:r>
      <w:r w:rsidRPr="00FC2879">
        <w:rPr>
          <w:lang w:val="de-DE"/>
        </w:rPr>
        <w:t xml:space="preserve">: </w:t>
      </w:r>
    </w:p>
    <w:p w:rsidR="00235728" w:rsidRPr="00FC2879" w:rsidRDefault="00235728" w:rsidP="00235728">
      <w:pPr>
        <w:rPr>
          <w:lang w:val="de-DE"/>
        </w:rPr>
      </w:pPr>
      <w:r w:rsidRPr="00FC2879">
        <w:t>Առաջադրանքի</w:t>
      </w:r>
      <w:r w:rsidRPr="00FC2879">
        <w:rPr>
          <w:lang w:val="de-DE"/>
        </w:rPr>
        <w:t xml:space="preserve"> </w:t>
      </w:r>
      <w:r w:rsidRPr="00FC2879">
        <w:t>պլանավորման</w:t>
      </w:r>
      <w:r w:rsidRPr="00FC2879">
        <w:rPr>
          <w:lang w:val="de-DE"/>
        </w:rPr>
        <w:t xml:space="preserve"> </w:t>
      </w:r>
      <w:r w:rsidRPr="00FC2879">
        <w:t>փուլում</w:t>
      </w:r>
      <w:r w:rsidRPr="00FC2879">
        <w:rPr>
          <w:lang w:val="de-DE"/>
        </w:rPr>
        <w:t xml:space="preserve"> </w:t>
      </w:r>
      <w:r w:rsidRPr="00FC2879">
        <w:t>անհրաժեշտ</w:t>
      </w:r>
      <w:r w:rsidRPr="00FC2879">
        <w:rPr>
          <w:lang w:val="de-DE"/>
        </w:rPr>
        <w:t xml:space="preserve"> </w:t>
      </w:r>
      <w:r w:rsidRPr="00FC2879">
        <w:t>է</w:t>
      </w:r>
      <w:r w:rsidRPr="00FC2879">
        <w:rPr>
          <w:lang w:val="de-DE"/>
        </w:rPr>
        <w:t xml:space="preserve"> </w:t>
      </w:r>
      <w:r w:rsidRPr="00FC2879">
        <w:t>առաջադրանքի</w:t>
      </w:r>
      <w:r w:rsidRPr="00FC2879">
        <w:rPr>
          <w:lang w:val="de-DE"/>
        </w:rPr>
        <w:t xml:space="preserve"> </w:t>
      </w:r>
      <w:r w:rsidRPr="00FC2879">
        <w:t>խմբին</w:t>
      </w:r>
      <w:r w:rsidRPr="00FC2879">
        <w:rPr>
          <w:lang w:val="de-DE"/>
        </w:rPr>
        <w:t xml:space="preserve"> </w:t>
      </w:r>
      <w:r w:rsidRPr="00FC2879">
        <w:t>ներկայացնել</w:t>
      </w:r>
      <w:r w:rsidRPr="00FC2879">
        <w:rPr>
          <w:lang w:val="de-DE"/>
        </w:rPr>
        <w:t xml:space="preserve"> </w:t>
      </w:r>
      <w:r w:rsidRPr="00FC2879">
        <w:t>առաջադրանքի</w:t>
      </w:r>
      <w:r w:rsidRPr="00FC2879">
        <w:rPr>
          <w:lang w:val="de-DE"/>
        </w:rPr>
        <w:t xml:space="preserve"> </w:t>
      </w:r>
      <w:r w:rsidRPr="00FC2879">
        <w:t>իրականացման</w:t>
      </w:r>
      <w:r w:rsidRPr="00FC2879">
        <w:rPr>
          <w:lang w:val="de-DE"/>
        </w:rPr>
        <w:t xml:space="preserve"> </w:t>
      </w:r>
      <w:r w:rsidRPr="00FC2879">
        <w:t>ժամկետները՝</w:t>
      </w:r>
      <w:r w:rsidRPr="00FC2879">
        <w:rPr>
          <w:lang w:val="de-DE"/>
        </w:rPr>
        <w:t xml:space="preserve"> </w:t>
      </w:r>
      <w:r w:rsidRPr="00FC2879">
        <w:t>ներառյալ</w:t>
      </w:r>
      <w:r w:rsidRPr="00FC2879">
        <w:rPr>
          <w:lang w:val="de-DE"/>
        </w:rPr>
        <w:t xml:space="preserve"> </w:t>
      </w:r>
      <w:r w:rsidRPr="00FC2879">
        <w:t>հաշվետվությունների</w:t>
      </w:r>
      <w:r w:rsidRPr="00FC2879">
        <w:rPr>
          <w:lang w:val="de-DE"/>
        </w:rPr>
        <w:t xml:space="preserve"> </w:t>
      </w:r>
      <w:r w:rsidRPr="00FC2879">
        <w:t>տրամադրման</w:t>
      </w:r>
      <w:r w:rsidRPr="00FC2879">
        <w:rPr>
          <w:lang w:val="de-DE"/>
        </w:rPr>
        <w:t xml:space="preserve"> </w:t>
      </w:r>
      <w:r w:rsidRPr="00FC2879">
        <w:t>ժամկետները</w:t>
      </w:r>
      <w:r w:rsidRPr="00FC2879">
        <w:rPr>
          <w:lang w:val="de-DE"/>
        </w:rPr>
        <w:t>:</w:t>
      </w:r>
    </w:p>
    <w:p w:rsidR="00235728" w:rsidRPr="00FC2879" w:rsidRDefault="00235728" w:rsidP="00235728">
      <w:pPr>
        <w:rPr>
          <w:lang w:val="de-DE"/>
        </w:rPr>
      </w:pPr>
      <w:r w:rsidRPr="00FC2879">
        <w:t>Այդ</w:t>
      </w:r>
      <w:r w:rsidRPr="00FC2879">
        <w:rPr>
          <w:lang w:val="de-DE"/>
        </w:rPr>
        <w:t xml:space="preserve"> </w:t>
      </w:r>
      <w:r w:rsidRPr="00FC2879">
        <w:t>նպակատով</w:t>
      </w:r>
      <w:r w:rsidRPr="00FC2879">
        <w:rPr>
          <w:lang w:val="de-DE"/>
        </w:rPr>
        <w:t xml:space="preserve"> </w:t>
      </w:r>
      <w:r w:rsidRPr="00FC2879">
        <w:t>խմբի</w:t>
      </w:r>
      <w:r w:rsidRPr="00FC2879">
        <w:rPr>
          <w:lang w:val="de-DE"/>
        </w:rPr>
        <w:t xml:space="preserve"> </w:t>
      </w:r>
      <w:r w:rsidRPr="00FC2879">
        <w:t>ղեկավարը</w:t>
      </w:r>
      <w:r w:rsidRPr="00FC2879">
        <w:rPr>
          <w:lang w:val="de-DE"/>
        </w:rPr>
        <w:t xml:space="preserve"> </w:t>
      </w:r>
      <w:r w:rsidRPr="00FC2879">
        <w:t>կազմակերպում</w:t>
      </w:r>
      <w:r w:rsidRPr="00FC2879">
        <w:rPr>
          <w:lang w:val="de-DE"/>
        </w:rPr>
        <w:t xml:space="preserve"> </w:t>
      </w:r>
      <w:r w:rsidRPr="00FC2879">
        <w:t>է</w:t>
      </w:r>
      <w:r w:rsidRPr="00FC2879">
        <w:rPr>
          <w:lang w:val="de-DE"/>
        </w:rPr>
        <w:t xml:space="preserve"> </w:t>
      </w:r>
      <w:r w:rsidRPr="00FC2879">
        <w:t>մեկնարկային</w:t>
      </w:r>
      <w:r w:rsidRPr="00FC2879">
        <w:rPr>
          <w:lang w:val="de-DE"/>
        </w:rPr>
        <w:t xml:space="preserve"> </w:t>
      </w:r>
      <w:r w:rsidRPr="00FC2879">
        <w:t>հանդիպում</w:t>
      </w:r>
      <w:r w:rsidRPr="00FC2879">
        <w:rPr>
          <w:lang w:val="de-DE"/>
        </w:rPr>
        <w:t xml:space="preserve"> </w:t>
      </w:r>
      <w:r w:rsidRPr="00FC2879">
        <w:t>խմբի</w:t>
      </w:r>
      <w:r w:rsidRPr="00FC2879">
        <w:rPr>
          <w:lang w:val="de-DE"/>
        </w:rPr>
        <w:t xml:space="preserve"> </w:t>
      </w:r>
      <w:r w:rsidRPr="00FC2879">
        <w:t>անդամների</w:t>
      </w:r>
      <w:r w:rsidRPr="00FC2879">
        <w:rPr>
          <w:lang w:val="de-DE"/>
        </w:rPr>
        <w:t xml:space="preserve">, </w:t>
      </w:r>
      <w:r w:rsidRPr="00FC2879">
        <w:t>առաջադրանքի</w:t>
      </w:r>
      <w:r w:rsidRPr="00FC2879">
        <w:rPr>
          <w:lang w:val="de-DE"/>
        </w:rPr>
        <w:t xml:space="preserve"> </w:t>
      </w:r>
      <w:r w:rsidRPr="00FC2879">
        <w:t>ղեկավարի</w:t>
      </w:r>
      <w:r w:rsidRPr="00FC2879">
        <w:rPr>
          <w:lang w:val="de-DE"/>
        </w:rPr>
        <w:t xml:space="preserve"> </w:t>
      </w:r>
      <w:r w:rsidRPr="00FC2879">
        <w:t>և</w:t>
      </w:r>
      <w:r w:rsidRPr="00FC2879">
        <w:rPr>
          <w:lang w:val="de-DE"/>
        </w:rPr>
        <w:t xml:space="preserve"> </w:t>
      </w:r>
      <w:r w:rsidR="0038091F">
        <w:t>ՀՊ</w:t>
      </w:r>
      <w:r w:rsidRPr="00FC2879">
        <w:rPr>
          <w:lang w:val="de-DE"/>
        </w:rPr>
        <w:t xml:space="preserve"> </w:t>
      </w:r>
      <w:r w:rsidRPr="00FC2879">
        <w:t>անդամի</w:t>
      </w:r>
      <w:r w:rsidRPr="00FC2879">
        <w:rPr>
          <w:lang w:val="de-DE"/>
        </w:rPr>
        <w:t xml:space="preserve"> </w:t>
      </w:r>
      <w:r w:rsidR="001720C9">
        <w:t>մասնակցությամբ</w:t>
      </w:r>
      <w:r w:rsidRPr="00FC2879">
        <w:rPr>
          <w:lang w:val="de-DE"/>
        </w:rPr>
        <w:t xml:space="preserve">, </w:t>
      </w:r>
      <w:r w:rsidRPr="00FC2879">
        <w:t>որի</w:t>
      </w:r>
      <w:r w:rsidRPr="00FC2879">
        <w:rPr>
          <w:lang w:val="de-DE"/>
        </w:rPr>
        <w:t xml:space="preserve"> </w:t>
      </w:r>
      <w:r w:rsidRPr="00FC2879">
        <w:t>ընթացքում</w:t>
      </w:r>
      <w:r w:rsidRPr="00FC2879">
        <w:rPr>
          <w:lang w:val="de-DE"/>
        </w:rPr>
        <w:t xml:space="preserve"> </w:t>
      </w:r>
      <w:r w:rsidRPr="00FC2879">
        <w:t>ներկայացվում</w:t>
      </w:r>
      <w:r w:rsidRPr="00FC2879">
        <w:rPr>
          <w:lang w:val="de-DE"/>
        </w:rPr>
        <w:t xml:space="preserve"> </w:t>
      </w:r>
      <w:r w:rsidRPr="00FC2879">
        <w:t>են</w:t>
      </w:r>
      <w:r w:rsidRPr="00FC2879">
        <w:rPr>
          <w:lang w:val="de-DE"/>
        </w:rPr>
        <w:t xml:space="preserve"> </w:t>
      </w:r>
      <w:r w:rsidRPr="00FC2879">
        <w:t>աշխատանքների</w:t>
      </w:r>
      <w:r w:rsidRPr="00FC2879">
        <w:rPr>
          <w:lang w:val="de-DE"/>
        </w:rPr>
        <w:t xml:space="preserve"> </w:t>
      </w:r>
      <w:r w:rsidRPr="00FC2879">
        <w:t>շրջանակները</w:t>
      </w:r>
      <w:r w:rsidRPr="00FC2879">
        <w:rPr>
          <w:lang w:val="de-DE"/>
        </w:rPr>
        <w:t xml:space="preserve">, </w:t>
      </w:r>
      <w:r w:rsidRPr="00FC2879">
        <w:t>ժամկետները</w:t>
      </w:r>
      <w:r w:rsidRPr="00FC2879">
        <w:rPr>
          <w:lang w:val="de-DE"/>
        </w:rPr>
        <w:t xml:space="preserve">, </w:t>
      </w:r>
      <w:r w:rsidRPr="00FC2879">
        <w:t>ինչպես</w:t>
      </w:r>
      <w:r w:rsidRPr="00FC2879">
        <w:rPr>
          <w:lang w:val="de-DE"/>
        </w:rPr>
        <w:t xml:space="preserve"> </w:t>
      </w:r>
      <w:r w:rsidRPr="00FC2879">
        <w:t>նաև</w:t>
      </w:r>
      <w:r w:rsidRPr="00FC2879">
        <w:rPr>
          <w:lang w:val="de-DE"/>
        </w:rPr>
        <w:t xml:space="preserve"> </w:t>
      </w:r>
      <w:r w:rsidR="005E6545">
        <w:t>հաշվեքննության</w:t>
      </w:r>
      <w:r w:rsidRPr="00FC2879">
        <w:rPr>
          <w:lang w:val="de-DE"/>
        </w:rPr>
        <w:t xml:space="preserve"> </w:t>
      </w:r>
      <w:r w:rsidRPr="00FC2879">
        <w:t>ենթակա</w:t>
      </w:r>
      <w:r w:rsidRPr="00FC2879">
        <w:rPr>
          <w:lang w:val="de-DE"/>
        </w:rPr>
        <w:t xml:space="preserve"> </w:t>
      </w:r>
      <w:r w:rsidRPr="00FC2879">
        <w:t>մարմնի</w:t>
      </w:r>
      <w:r w:rsidRPr="00FC2879">
        <w:rPr>
          <w:lang w:val="de-DE"/>
        </w:rPr>
        <w:t xml:space="preserve"> </w:t>
      </w:r>
      <w:r w:rsidRPr="00FC2879">
        <w:t>գործունեությունը</w:t>
      </w:r>
      <w:r w:rsidRPr="00FC2879">
        <w:rPr>
          <w:lang w:val="de-DE"/>
        </w:rPr>
        <w:t xml:space="preserve">: </w:t>
      </w:r>
    </w:p>
    <w:p w:rsidR="00235728" w:rsidRPr="00FC2879" w:rsidRDefault="006B4BD9" w:rsidP="00235728">
      <w:pPr>
        <w:rPr>
          <w:lang w:val="de-DE"/>
        </w:rPr>
      </w:pPr>
      <w:r>
        <w:rPr>
          <w:lang w:val="de-DE"/>
        </w:rPr>
        <w:t>Ա</w:t>
      </w:r>
      <w:r w:rsidR="00235728" w:rsidRPr="00FC2879">
        <w:rPr>
          <w:lang w:val="de-DE"/>
        </w:rPr>
        <w:t xml:space="preserve">նհրաժեշտության դեպքում առաջադրանքի ղեկավարը կարող է կազմակերպել նախնական հանդիպում  </w:t>
      </w:r>
      <w:r w:rsidR="005E6545">
        <w:rPr>
          <w:lang w:val="de-DE"/>
        </w:rPr>
        <w:t>հաշվեքննության</w:t>
      </w:r>
      <w:r w:rsidR="00235728" w:rsidRPr="00FC2879">
        <w:rPr>
          <w:lang w:val="de-DE"/>
        </w:rPr>
        <w:t xml:space="preserve"> ենթարկվող մարմնի ղեկավարի հետ: </w:t>
      </w:r>
      <w:r w:rsidR="005E6545">
        <w:rPr>
          <w:lang w:val="de-DE"/>
        </w:rPr>
        <w:t>Հաշվեքննության</w:t>
      </w:r>
      <w:r w:rsidR="00235728" w:rsidRPr="00FC2879">
        <w:rPr>
          <w:lang w:val="de-DE"/>
        </w:rPr>
        <w:t xml:space="preserve"> ենթարկվող մարմնի ղեկավարի հետ նախնական հանդիպման ժամանակ անհրաժեշտ է քննարկել և համաձայնեցնել աշխատանքների ժամկետները</w:t>
      </w:r>
      <w:r>
        <w:rPr>
          <w:lang w:val="de-DE"/>
        </w:rPr>
        <w:t xml:space="preserve">, </w:t>
      </w:r>
      <w:r w:rsidR="00235728" w:rsidRPr="00FC2879">
        <w:rPr>
          <w:lang w:val="de-DE"/>
        </w:rPr>
        <w:t xml:space="preserve">քանի որ առաջադրանքի կատարումը պահանջում է </w:t>
      </w:r>
      <w:r w:rsidR="005E6545">
        <w:rPr>
          <w:lang w:val="de-DE"/>
        </w:rPr>
        <w:t>հաշվեքննության</w:t>
      </w:r>
      <w:r w:rsidR="00235728" w:rsidRPr="00FC2879">
        <w:rPr>
          <w:lang w:val="de-DE"/>
        </w:rPr>
        <w:t xml:space="preserve"> ենթարկվող մարմնի ղեկավարության ներգրավվածությունը, ինչպես օրինակ` </w:t>
      </w:r>
      <w:r w:rsidR="005E6545">
        <w:rPr>
          <w:lang w:val="de-DE"/>
        </w:rPr>
        <w:t>հաշվեքննության</w:t>
      </w:r>
      <w:r w:rsidR="00235728" w:rsidRPr="00FC2879">
        <w:rPr>
          <w:lang w:val="de-DE"/>
        </w:rPr>
        <w:t xml:space="preserve"> ենթարկվող մարմնի վերաբերյալ տեղեկատվության տրամադրում կամ </w:t>
      </w:r>
      <w:r w:rsidR="005E6545">
        <w:rPr>
          <w:lang w:val="de-DE"/>
        </w:rPr>
        <w:t>հաշվեքննության</w:t>
      </w:r>
      <w:r w:rsidR="001A2FFC">
        <w:rPr>
          <w:lang w:val="de-DE"/>
        </w:rPr>
        <w:t xml:space="preserve"> արդյունքների</w:t>
      </w:r>
      <w:r w:rsidR="00235728" w:rsidRPr="00FC2879">
        <w:rPr>
          <w:lang w:val="de-DE"/>
        </w:rPr>
        <w:t xml:space="preserve"> նախնական </w:t>
      </w:r>
      <w:r w:rsidR="001A2FFC">
        <w:rPr>
          <w:lang w:val="de-DE"/>
        </w:rPr>
        <w:t xml:space="preserve">տարբերակների </w:t>
      </w:r>
      <w:r w:rsidR="00235728" w:rsidRPr="00FC2879">
        <w:rPr>
          <w:lang w:val="de-DE"/>
        </w:rPr>
        <w:t>վերաբերյալ արձագանք:</w:t>
      </w:r>
    </w:p>
    <w:p w:rsidR="00235728" w:rsidRPr="00FC2879" w:rsidRDefault="00235728" w:rsidP="00235728">
      <w:pPr>
        <w:rPr>
          <w:lang w:val="de-DE"/>
        </w:rPr>
      </w:pPr>
      <w:r w:rsidRPr="00FC2879">
        <w:rPr>
          <w:lang w:val="de-DE"/>
        </w:rPr>
        <w:t>Առաջադրանքի խմբի հանդիպում</w:t>
      </w:r>
      <w:r w:rsidR="00067050">
        <w:rPr>
          <w:lang w:val="de-DE"/>
        </w:rPr>
        <w:t>ը</w:t>
      </w:r>
      <w:r w:rsidRPr="00FC2879">
        <w:rPr>
          <w:lang w:val="de-DE"/>
        </w:rPr>
        <w:t xml:space="preserve"> </w:t>
      </w:r>
      <w:r w:rsidR="005E6545">
        <w:rPr>
          <w:lang w:val="de-DE"/>
        </w:rPr>
        <w:t>հաշվեքննության</w:t>
      </w:r>
      <w:r w:rsidRPr="00FC2879">
        <w:rPr>
          <w:lang w:val="de-DE"/>
        </w:rPr>
        <w:t xml:space="preserve"> ենթարկվող մարմնի ղեկավարի հետ առաջադրանքի մեկնարկից առաջ կարևոր դեր կարող է ունենալ առաջադրանքի հետագա ընթացքի վրա: </w:t>
      </w:r>
    </w:p>
    <w:p w:rsidR="00D17A95" w:rsidRPr="00FC2879" w:rsidRDefault="005E6545" w:rsidP="00651EC6">
      <w:pPr>
        <w:pStyle w:val="Heading2"/>
      </w:pPr>
      <w:bookmarkStart w:id="54" w:name="_Toc37078804"/>
      <w:r>
        <w:t>Հաշվեքննության</w:t>
      </w:r>
      <w:r w:rsidR="00C75DB5" w:rsidRPr="00FC2879">
        <w:t xml:space="preserve"> ենթակա մարմնի գործունեության</w:t>
      </w:r>
      <w:r w:rsidR="00154AD3" w:rsidRPr="00FC2879">
        <w:t xml:space="preserve">, </w:t>
      </w:r>
      <w:r>
        <w:t>հաշվեքննության</w:t>
      </w:r>
      <w:r w:rsidR="00154AD3" w:rsidRPr="00FC2879">
        <w:t xml:space="preserve"> ենթակա գործունեության տեսակի</w:t>
      </w:r>
      <w:r w:rsidR="00F96ACB" w:rsidRPr="00FC2879">
        <w:t xml:space="preserve">, ներառյալ ներքին հսկողության </w:t>
      </w:r>
      <w:r w:rsidR="00725269" w:rsidRPr="00FC2879">
        <w:t xml:space="preserve">համակարգի </w:t>
      </w:r>
      <w:r w:rsidR="00C75DB5" w:rsidRPr="00FC2879">
        <w:t xml:space="preserve"> </w:t>
      </w:r>
      <w:r w:rsidR="00725269" w:rsidRPr="00FC2879">
        <w:t>ուսումնասիրություն</w:t>
      </w:r>
      <w:bookmarkEnd w:id="54"/>
    </w:p>
    <w:p w:rsidR="00A56090" w:rsidRPr="00FC2879" w:rsidRDefault="005E6545" w:rsidP="003E6F8A">
      <w:pPr>
        <w:pStyle w:val="ListParagraph"/>
        <w:spacing w:before="0"/>
        <w:ind w:left="0"/>
        <w:rPr>
          <w:lang w:val="af-ZA"/>
        </w:rPr>
      </w:pPr>
      <w:r>
        <w:t>Հաշվեքննության</w:t>
      </w:r>
      <w:r w:rsidR="005E6CD2" w:rsidRPr="00FC2879">
        <w:rPr>
          <w:lang w:val="af-ZA"/>
        </w:rPr>
        <w:t xml:space="preserve"> </w:t>
      </w:r>
      <w:r w:rsidR="005E6CD2" w:rsidRPr="00FC2879">
        <w:t>ենթակա</w:t>
      </w:r>
      <w:r w:rsidR="005E6CD2" w:rsidRPr="00FC2879">
        <w:rPr>
          <w:lang w:val="af-ZA"/>
        </w:rPr>
        <w:t xml:space="preserve"> </w:t>
      </w:r>
      <w:r w:rsidR="005E6CD2" w:rsidRPr="00FC2879">
        <w:t>մարմնի</w:t>
      </w:r>
      <w:r w:rsidR="005E6CD2" w:rsidRPr="00FC2879">
        <w:rPr>
          <w:lang w:val="af-ZA"/>
        </w:rPr>
        <w:t xml:space="preserve"> </w:t>
      </w:r>
      <w:r w:rsidR="005E6CD2" w:rsidRPr="00FC2879">
        <w:t>գործունեության</w:t>
      </w:r>
      <w:r w:rsidR="000D45ED" w:rsidRPr="00FC2879">
        <w:rPr>
          <w:lang w:val="af-ZA"/>
        </w:rPr>
        <w:t xml:space="preserve">, </w:t>
      </w:r>
      <w:r>
        <w:rPr>
          <w:lang w:val="af-ZA"/>
        </w:rPr>
        <w:t>հաշվեքննության</w:t>
      </w:r>
      <w:r w:rsidR="000D45ED" w:rsidRPr="00FC2879">
        <w:rPr>
          <w:lang w:val="af-ZA"/>
        </w:rPr>
        <w:t xml:space="preserve"> ենթակա գործունեության տեսակի, ներառյալ ներ</w:t>
      </w:r>
      <w:r w:rsidR="005E6CD2" w:rsidRPr="00FC2879">
        <w:t>քին</w:t>
      </w:r>
      <w:r w:rsidR="005E6CD2" w:rsidRPr="00FC2879">
        <w:rPr>
          <w:lang w:val="af-ZA"/>
        </w:rPr>
        <w:t xml:space="preserve"> </w:t>
      </w:r>
      <w:r w:rsidR="005E6CD2" w:rsidRPr="00FC2879">
        <w:t>հսկողության</w:t>
      </w:r>
      <w:r w:rsidR="005E6CD2" w:rsidRPr="00FC2879">
        <w:rPr>
          <w:lang w:val="af-ZA"/>
        </w:rPr>
        <w:t xml:space="preserve"> </w:t>
      </w:r>
      <w:r w:rsidR="005E6CD2" w:rsidRPr="00FC2879">
        <w:t>համակարգի</w:t>
      </w:r>
      <w:r w:rsidR="005E6CD2" w:rsidRPr="00FC2879">
        <w:rPr>
          <w:lang w:val="af-ZA"/>
        </w:rPr>
        <w:t xml:space="preserve"> </w:t>
      </w:r>
      <w:r w:rsidR="005E6CD2" w:rsidRPr="00FC2879">
        <w:t>ուսումնասիրությունը</w:t>
      </w:r>
      <w:r w:rsidR="005E6CD2" w:rsidRPr="00FC2879">
        <w:rPr>
          <w:lang w:val="af-ZA"/>
        </w:rPr>
        <w:t xml:space="preserve"> </w:t>
      </w:r>
      <w:r w:rsidR="005E6CD2" w:rsidRPr="00FC2879">
        <w:lastRenderedPageBreak/>
        <w:t>հանդիսանում</w:t>
      </w:r>
      <w:r w:rsidR="005E6CD2" w:rsidRPr="00FC2879">
        <w:rPr>
          <w:lang w:val="af-ZA"/>
        </w:rPr>
        <w:t xml:space="preserve"> </w:t>
      </w:r>
      <w:r w:rsidR="005E6CD2" w:rsidRPr="00FC2879">
        <w:t>է</w:t>
      </w:r>
      <w:r w:rsidR="005E6CD2" w:rsidRPr="00FC2879">
        <w:rPr>
          <w:lang w:val="af-ZA"/>
        </w:rPr>
        <w:t xml:space="preserve"> </w:t>
      </w:r>
      <w:r w:rsidR="005E6CD2" w:rsidRPr="00FC2879">
        <w:t>ռիսկերի</w:t>
      </w:r>
      <w:r w:rsidR="005E6CD2" w:rsidRPr="00FC2879">
        <w:rPr>
          <w:lang w:val="af-ZA"/>
        </w:rPr>
        <w:t xml:space="preserve"> </w:t>
      </w:r>
      <w:r w:rsidR="005E6CD2" w:rsidRPr="00FC2879">
        <w:t>գնահատման</w:t>
      </w:r>
      <w:r w:rsidR="005E6CD2" w:rsidRPr="00FC2879">
        <w:rPr>
          <w:lang w:val="af-ZA"/>
        </w:rPr>
        <w:t xml:space="preserve"> </w:t>
      </w:r>
      <w:r w:rsidR="005E6CD2" w:rsidRPr="00FC2879">
        <w:t>նախնական</w:t>
      </w:r>
      <w:r w:rsidR="005E6CD2" w:rsidRPr="00FC2879">
        <w:rPr>
          <w:lang w:val="af-ZA"/>
        </w:rPr>
        <w:t xml:space="preserve"> </w:t>
      </w:r>
      <w:r w:rsidR="005E6CD2" w:rsidRPr="00FC2879">
        <w:t>գործընթացը</w:t>
      </w:r>
      <w:r w:rsidR="005E6CD2" w:rsidRPr="00FC2879">
        <w:rPr>
          <w:lang w:val="af-ZA"/>
        </w:rPr>
        <w:t xml:space="preserve">, </w:t>
      </w:r>
      <w:r w:rsidR="005E6CD2" w:rsidRPr="00FC2879">
        <w:t>որի</w:t>
      </w:r>
      <w:r w:rsidR="005E6CD2" w:rsidRPr="00FC2879">
        <w:rPr>
          <w:lang w:val="af-ZA"/>
        </w:rPr>
        <w:t xml:space="preserve"> </w:t>
      </w:r>
      <w:r w:rsidR="005E6CD2" w:rsidRPr="00FC2879">
        <w:t>արդյունքում</w:t>
      </w:r>
      <w:r w:rsidR="005E6CD2" w:rsidRPr="00FC2879">
        <w:rPr>
          <w:lang w:val="af-ZA"/>
        </w:rPr>
        <w:t xml:space="preserve"> </w:t>
      </w:r>
      <w:r w:rsidR="005E6CD2" w:rsidRPr="00FC2879">
        <w:t>հայտնաբերվում</w:t>
      </w:r>
      <w:r w:rsidR="005E6CD2" w:rsidRPr="00FC2879">
        <w:rPr>
          <w:lang w:val="af-ZA"/>
        </w:rPr>
        <w:t xml:space="preserve"> </w:t>
      </w:r>
      <w:r w:rsidR="005E6CD2" w:rsidRPr="00FC2879">
        <w:t>են</w:t>
      </w:r>
      <w:r w:rsidR="005E6CD2" w:rsidRPr="00FC2879">
        <w:rPr>
          <w:lang w:val="af-ZA"/>
        </w:rPr>
        <w:t xml:space="preserve"> </w:t>
      </w:r>
      <w:r w:rsidR="005E6CD2" w:rsidRPr="00FC2879">
        <w:t>գործունեության</w:t>
      </w:r>
      <w:r w:rsidR="005E6CD2" w:rsidRPr="00FC2879">
        <w:rPr>
          <w:lang w:val="af-ZA"/>
        </w:rPr>
        <w:t xml:space="preserve"> </w:t>
      </w:r>
      <w:r w:rsidR="005E6CD2" w:rsidRPr="00FC2879">
        <w:t>ռիսկային</w:t>
      </w:r>
      <w:r w:rsidR="005E6CD2" w:rsidRPr="00FC2879">
        <w:rPr>
          <w:lang w:val="af-ZA"/>
        </w:rPr>
        <w:t xml:space="preserve"> </w:t>
      </w:r>
      <w:r w:rsidR="005E6CD2" w:rsidRPr="00FC2879">
        <w:t>ոլորտները</w:t>
      </w:r>
      <w:r w:rsidR="005E6CD2" w:rsidRPr="00FC2879">
        <w:rPr>
          <w:lang w:val="af-ZA"/>
        </w:rPr>
        <w:t xml:space="preserve">: Չնայած որ առաջադրանքի իրականացման ընթացքում </w:t>
      </w:r>
      <w:r>
        <w:rPr>
          <w:lang w:val="af-ZA"/>
        </w:rPr>
        <w:t>հաշվեքննողը</w:t>
      </w:r>
      <w:r w:rsidR="005E6CD2" w:rsidRPr="00FC2879">
        <w:rPr>
          <w:lang w:val="af-ZA"/>
        </w:rPr>
        <w:t xml:space="preserve"> գնահատելու է </w:t>
      </w:r>
      <w:r>
        <w:rPr>
          <w:lang w:val="af-ZA"/>
        </w:rPr>
        <w:t>հաշվեքննության</w:t>
      </w:r>
      <w:r w:rsidR="005E6CD2" w:rsidRPr="00FC2879">
        <w:rPr>
          <w:lang w:val="af-ZA"/>
        </w:rPr>
        <w:t xml:space="preserve"> ենթակա մարմնի կողմից իրականացվող առանձին գործունեության տեսակը կամ տեսակները, </w:t>
      </w:r>
      <w:r>
        <w:rPr>
          <w:lang w:val="af-ZA"/>
        </w:rPr>
        <w:t>հաշվեքննողի</w:t>
      </w:r>
      <w:r w:rsidR="005E6CD2" w:rsidRPr="00FC2879">
        <w:rPr>
          <w:lang w:val="af-ZA"/>
        </w:rPr>
        <w:t xml:space="preserve">ն անհրաժեշտ է </w:t>
      </w:r>
      <w:r w:rsidR="00154AD3" w:rsidRPr="00FC2879">
        <w:rPr>
          <w:lang w:val="af-ZA"/>
        </w:rPr>
        <w:t xml:space="preserve">նաև </w:t>
      </w:r>
      <w:r w:rsidR="005E6CD2" w:rsidRPr="00FC2879">
        <w:rPr>
          <w:lang w:val="af-ZA"/>
        </w:rPr>
        <w:t xml:space="preserve">ուսումնասիրել </w:t>
      </w:r>
      <w:r>
        <w:rPr>
          <w:lang w:val="af-ZA"/>
        </w:rPr>
        <w:t>հաշվեքննության</w:t>
      </w:r>
      <w:r w:rsidR="005E6CD2" w:rsidRPr="00FC2879">
        <w:rPr>
          <w:lang w:val="af-ZA"/>
        </w:rPr>
        <w:t xml:space="preserve"> ենթակա </w:t>
      </w:r>
      <w:r w:rsidR="00A56090" w:rsidRPr="00FC2879">
        <w:rPr>
          <w:lang w:val="af-ZA"/>
        </w:rPr>
        <w:t xml:space="preserve">մարմնի </w:t>
      </w:r>
      <w:r w:rsidR="00E46E43" w:rsidRPr="00FC2879">
        <w:rPr>
          <w:lang w:val="af-ZA"/>
        </w:rPr>
        <w:t xml:space="preserve">ընդհանուր </w:t>
      </w:r>
      <w:r w:rsidR="00A56090" w:rsidRPr="00FC2879">
        <w:rPr>
          <w:lang w:val="af-ZA"/>
        </w:rPr>
        <w:t>գործունեությ</w:t>
      </w:r>
      <w:r w:rsidR="00154AD3" w:rsidRPr="00FC2879">
        <w:rPr>
          <w:lang w:val="af-ZA"/>
        </w:rPr>
        <w:t>ունը</w:t>
      </w:r>
      <w:r w:rsidR="00A56090" w:rsidRPr="00FC2879">
        <w:rPr>
          <w:lang w:val="af-ZA"/>
        </w:rPr>
        <w:t xml:space="preserve">, որի մի մասն է կազմում </w:t>
      </w:r>
      <w:r>
        <w:rPr>
          <w:lang w:val="af-ZA"/>
        </w:rPr>
        <w:t>հաշվեքննության</w:t>
      </w:r>
      <w:r w:rsidR="00A56090" w:rsidRPr="00FC2879">
        <w:rPr>
          <w:lang w:val="af-ZA"/>
        </w:rPr>
        <w:t xml:space="preserve"> ենթակա գործունեության տեսակը: Այդ տեսանկյունից առաջադրանքի պլանավորման շրջանակներում իրականացվող ուսումնասիրությունը կարելի է կատարել եր</w:t>
      </w:r>
      <w:r w:rsidR="00823C5D" w:rsidRPr="00FC2879">
        <w:rPr>
          <w:lang w:val="af-ZA"/>
        </w:rPr>
        <w:t>կու</w:t>
      </w:r>
      <w:r w:rsidR="00A56090" w:rsidRPr="00FC2879">
        <w:rPr>
          <w:lang w:val="af-ZA"/>
        </w:rPr>
        <w:t xml:space="preserve"> մակարդակում՝</w:t>
      </w:r>
    </w:p>
    <w:p w:rsidR="00A56090" w:rsidRPr="00FC2879" w:rsidRDefault="005E6545" w:rsidP="004D24A7">
      <w:pPr>
        <w:pStyle w:val="ListParagraph"/>
        <w:numPr>
          <w:ilvl w:val="0"/>
          <w:numId w:val="19"/>
        </w:numPr>
        <w:spacing w:before="0"/>
        <w:rPr>
          <w:lang w:val="af-ZA"/>
        </w:rPr>
      </w:pPr>
      <w:r>
        <w:rPr>
          <w:lang w:val="af-ZA"/>
        </w:rPr>
        <w:t>հաշվեքննության</w:t>
      </w:r>
      <w:r w:rsidR="00A56090" w:rsidRPr="00FC2879">
        <w:rPr>
          <w:lang w:val="af-ZA"/>
        </w:rPr>
        <w:t xml:space="preserve"> ենթակա մարմնի ընդհանուր գործունեության մակարդակ.</w:t>
      </w:r>
    </w:p>
    <w:p w:rsidR="00A56090" w:rsidRPr="00FC2879" w:rsidRDefault="005E6545" w:rsidP="004D24A7">
      <w:pPr>
        <w:pStyle w:val="ListParagraph"/>
        <w:numPr>
          <w:ilvl w:val="0"/>
          <w:numId w:val="19"/>
        </w:numPr>
        <w:spacing w:before="0"/>
        <w:rPr>
          <w:lang w:val="af-ZA"/>
        </w:rPr>
      </w:pPr>
      <w:r>
        <w:rPr>
          <w:lang w:val="af-ZA"/>
        </w:rPr>
        <w:t>հաշվեքննության</w:t>
      </w:r>
      <w:r w:rsidR="00A56090" w:rsidRPr="00FC2879">
        <w:rPr>
          <w:lang w:val="af-ZA"/>
        </w:rPr>
        <w:t xml:space="preserve"> ենթակա գործունեության տեսակի մակարդակ</w:t>
      </w:r>
      <w:r w:rsidR="00823C5D" w:rsidRPr="00FC2879">
        <w:rPr>
          <w:lang w:val="af-ZA"/>
        </w:rPr>
        <w:t>:</w:t>
      </w:r>
    </w:p>
    <w:p w:rsidR="00A56090" w:rsidRPr="00FC2879" w:rsidRDefault="00CB0407" w:rsidP="00A56090">
      <w:pPr>
        <w:rPr>
          <w:lang w:val="af-ZA"/>
        </w:rPr>
      </w:pPr>
      <w:r w:rsidRPr="00FC2879">
        <w:rPr>
          <w:lang w:val="af-ZA"/>
        </w:rPr>
        <w:t>Նշված մակարդակներում կատարված ուսումնասիրություններն անհրաժեշտ է իրականացնել ինչպես արտաքին միջավայրի, այնպես էլ ներքին միջավայրի գործոնների ազդեցության ներքո:</w:t>
      </w:r>
    </w:p>
    <w:p w:rsidR="00DB4629" w:rsidRPr="00FC2879" w:rsidRDefault="00DB4629" w:rsidP="00A56090">
      <w:pPr>
        <w:rPr>
          <w:lang w:val="af-ZA"/>
        </w:rPr>
      </w:pPr>
      <w:r w:rsidRPr="00FC2879">
        <w:rPr>
          <w:lang w:val="af-ZA"/>
        </w:rPr>
        <w:t xml:space="preserve">Համապատասխանության </w:t>
      </w:r>
      <w:r w:rsidR="005E6545">
        <w:rPr>
          <w:lang w:val="af-ZA"/>
        </w:rPr>
        <w:t>հաշվեքննության</w:t>
      </w:r>
      <w:r w:rsidRPr="00FC2879">
        <w:rPr>
          <w:lang w:val="af-ZA"/>
        </w:rPr>
        <w:t xml:space="preserve"> առաջադրանքների շրջանակներում </w:t>
      </w:r>
      <w:r w:rsidR="005E6545">
        <w:rPr>
          <w:lang w:val="af-ZA"/>
        </w:rPr>
        <w:t>հաշվեքննողը</w:t>
      </w:r>
      <w:r w:rsidRPr="00FC2879">
        <w:rPr>
          <w:lang w:val="af-ZA"/>
        </w:rPr>
        <w:t xml:space="preserve"> գնահատում է </w:t>
      </w:r>
      <w:r w:rsidR="005E6545">
        <w:rPr>
          <w:lang w:val="af-ZA"/>
        </w:rPr>
        <w:t>հաշվեքննության</w:t>
      </w:r>
      <w:r w:rsidRPr="00FC2879">
        <w:rPr>
          <w:lang w:val="af-ZA"/>
        </w:rPr>
        <w:t xml:space="preserve"> ենթակա գրոծունեության տեսակը կիրառելի օրենսդրական պահանջների հետ: Կիրառելի օրենսդրական պահանջները հիմնականում սահմանում են այն հսկողության գործընթացները, որոնք պետք է ներդրվեն: Առաջադրանքի պլանավորման փուլում </w:t>
      </w:r>
      <w:r w:rsidR="005E6545">
        <w:rPr>
          <w:lang w:val="af-ZA"/>
        </w:rPr>
        <w:t>հաշվեքննողը</w:t>
      </w:r>
      <w:r w:rsidRPr="00FC2879">
        <w:rPr>
          <w:lang w:val="af-ZA"/>
        </w:rPr>
        <w:t xml:space="preserve"> պետք է </w:t>
      </w:r>
      <w:r w:rsidR="00992B31" w:rsidRPr="00FC2879">
        <w:rPr>
          <w:lang w:val="af-ZA"/>
        </w:rPr>
        <w:t xml:space="preserve">ուսումնասիրի </w:t>
      </w:r>
      <w:r w:rsidRPr="00FC2879">
        <w:rPr>
          <w:lang w:val="af-ZA"/>
        </w:rPr>
        <w:t>կիրառելի օրենսդրական պահանջներով սահմանված հսկողության գործընթացներ</w:t>
      </w:r>
      <w:r w:rsidR="00992B31" w:rsidRPr="00FC2879">
        <w:rPr>
          <w:lang w:val="af-ZA"/>
        </w:rPr>
        <w:t>ը</w:t>
      </w:r>
      <w:r w:rsidRPr="00FC2879">
        <w:rPr>
          <w:lang w:val="af-ZA"/>
        </w:rPr>
        <w:t>:</w:t>
      </w:r>
    </w:p>
    <w:p w:rsidR="00DB4629" w:rsidRPr="00FC2879" w:rsidRDefault="005E6545" w:rsidP="00A56090">
      <w:pPr>
        <w:rPr>
          <w:lang w:val="af-ZA"/>
        </w:rPr>
      </w:pPr>
      <w:r>
        <w:rPr>
          <w:lang w:val="af-ZA"/>
        </w:rPr>
        <w:t>Հաշվեքննողի</w:t>
      </w:r>
      <w:r w:rsidR="00DB4629" w:rsidRPr="00FC2879">
        <w:rPr>
          <w:lang w:val="af-ZA"/>
        </w:rPr>
        <w:t xml:space="preserve"> կողմից ներքին հսկողության համակարգի ուսումնասիրությունը պետք է ներառի ինչպես գործառույ</w:t>
      </w:r>
      <w:r w:rsidR="00E46E43" w:rsidRPr="00FC2879">
        <w:rPr>
          <w:lang w:val="af-ZA"/>
        </w:rPr>
        <w:t>թ</w:t>
      </w:r>
      <w:r w:rsidR="00DB4629" w:rsidRPr="00FC2879">
        <w:rPr>
          <w:lang w:val="af-ZA"/>
        </w:rPr>
        <w:t xml:space="preserve">ների մակարդակում հսկողության գործընթացների, այնպես էլ </w:t>
      </w:r>
      <w:r>
        <w:rPr>
          <w:lang w:val="af-ZA"/>
        </w:rPr>
        <w:t>հաշվեքննության</w:t>
      </w:r>
      <w:r w:rsidR="00DB4629" w:rsidRPr="00FC2879">
        <w:rPr>
          <w:lang w:val="af-ZA"/>
        </w:rPr>
        <w:t xml:space="preserve"> ենթակա մարմնի մակարդակում գործող ներքին հսկողության գործընթացների վրա, որոնք կիրառելի են </w:t>
      </w:r>
      <w:r>
        <w:rPr>
          <w:lang w:val="af-ZA"/>
        </w:rPr>
        <w:t>հաշվեքննության</w:t>
      </w:r>
      <w:r w:rsidR="00DB4629" w:rsidRPr="00FC2879">
        <w:rPr>
          <w:lang w:val="af-ZA"/>
        </w:rPr>
        <w:t xml:space="preserve"> ենթակա գործունեության տեսակի համատեքստում:</w:t>
      </w:r>
    </w:p>
    <w:p w:rsidR="000D45ED" w:rsidRPr="00FC2879" w:rsidRDefault="005E6545" w:rsidP="00FC2879">
      <w:pPr>
        <w:pStyle w:val="Heading3"/>
      </w:pPr>
      <w:bookmarkStart w:id="55" w:name="_Toc37078805"/>
      <w:r>
        <w:t>Հաշվեքննության</w:t>
      </w:r>
      <w:r w:rsidR="000D45ED" w:rsidRPr="00FC2879">
        <w:t xml:space="preserve"> ենթակա մարմնի ընդհանուր գործունեության </w:t>
      </w:r>
      <w:r w:rsidR="00D47EE0" w:rsidRPr="00FC2879">
        <w:t>ուսումնասիրություն</w:t>
      </w:r>
      <w:bookmarkEnd w:id="55"/>
    </w:p>
    <w:p w:rsidR="00154AD3" w:rsidRPr="00FC2879" w:rsidRDefault="005E6545" w:rsidP="00A56090">
      <w:pPr>
        <w:rPr>
          <w:lang w:val="af-ZA"/>
        </w:rPr>
      </w:pPr>
      <w:r>
        <w:t>Հաշվեքննության</w:t>
      </w:r>
      <w:r w:rsidR="00154AD3" w:rsidRPr="00FC2879">
        <w:rPr>
          <w:lang w:val="af-ZA"/>
        </w:rPr>
        <w:t xml:space="preserve"> </w:t>
      </w:r>
      <w:r w:rsidR="00154AD3" w:rsidRPr="00FC2879">
        <w:t>ենթակա</w:t>
      </w:r>
      <w:r w:rsidR="00154AD3" w:rsidRPr="00FC2879">
        <w:rPr>
          <w:lang w:val="af-ZA"/>
        </w:rPr>
        <w:t xml:space="preserve"> </w:t>
      </w:r>
      <w:r w:rsidR="00154AD3" w:rsidRPr="00FC2879">
        <w:t>մարմնի</w:t>
      </w:r>
      <w:r w:rsidR="00154AD3" w:rsidRPr="00FC2879">
        <w:rPr>
          <w:lang w:val="af-ZA"/>
        </w:rPr>
        <w:t xml:space="preserve"> </w:t>
      </w:r>
      <w:r w:rsidR="00154AD3" w:rsidRPr="00FC2879">
        <w:t>ընդհանուր</w:t>
      </w:r>
      <w:r w:rsidR="00154AD3" w:rsidRPr="00FC2879">
        <w:rPr>
          <w:lang w:val="af-ZA"/>
        </w:rPr>
        <w:t xml:space="preserve"> </w:t>
      </w:r>
      <w:r w:rsidR="00154AD3" w:rsidRPr="00FC2879">
        <w:t>գործունուեության</w:t>
      </w:r>
      <w:r w:rsidR="00154AD3" w:rsidRPr="00FC2879">
        <w:rPr>
          <w:lang w:val="af-ZA"/>
        </w:rPr>
        <w:t xml:space="preserve"> </w:t>
      </w:r>
      <w:r w:rsidR="00154AD3" w:rsidRPr="00FC2879">
        <w:t>ուսումնասիրության</w:t>
      </w:r>
      <w:r w:rsidR="00154AD3" w:rsidRPr="00FC2879">
        <w:rPr>
          <w:lang w:val="af-ZA"/>
        </w:rPr>
        <w:t xml:space="preserve"> </w:t>
      </w:r>
      <w:r w:rsidR="00154AD3" w:rsidRPr="00FC2879">
        <w:t>նպատակով</w:t>
      </w:r>
      <w:r w:rsidR="00154AD3" w:rsidRPr="00FC2879">
        <w:rPr>
          <w:lang w:val="af-ZA"/>
        </w:rPr>
        <w:t xml:space="preserve"> </w:t>
      </w:r>
      <w:r>
        <w:t>հաշվեքննողը</w:t>
      </w:r>
      <w:r w:rsidR="00154AD3" w:rsidRPr="00FC2879">
        <w:rPr>
          <w:lang w:val="af-ZA"/>
        </w:rPr>
        <w:t xml:space="preserve"> </w:t>
      </w:r>
      <w:r w:rsidR="00154AD3" w:rsidRPr="00FC2879">
        <w:t>պետք</w:t>
      </w:r>
      <w:r w:rsidR="00154AD3" w:rsidRPr="00FC2879">
        <w:rPr>
          <w:lang w:val="af-ZA"/>
        </w:rPr>
        <w:t xml:space="preserve"> </w:t>
      </w:r>
      <w:r w:rsidR="00154AD3" w:rsidRPr="00FC2879">
        <w:t>է</w:t>
      </w:r>
      <w:r w:rsidR="00154AD3" w:rsidRPr="00FC2879">
        <w:rPr>
          <w:lang w:val="af-ZA"/>
        </w:rPr>
        <w:t xml:space="preserve"> </w:t>
      </w:r>
      <w:r w:rsidR="007F2AAA" w:rsidRPr="00FC2879">
        <w:rPr>
          <w:lang w:val="af-ZA"/>
        </w:rPr>
        <w:t xml:space="preserve">առնվազն </w:t>
      </w:r>
      <w:r w:rsidR="00154AD3" w:rsidRPr="00FC2879">
        <w:t>ուսումն</w:t>
      </w:r>
      <w:r w:rsidR="007F2AAA" w:rsidRPr="00FC2879">
        <w:t>ա</w:t>
      </w:r>
      <w:r w:rsidR="00154AD3" w:rsidRPr="00FC2879">
        <w:t>սիրի</w:t>
      </w:r>
      <w:r w:rsidR="00154AD3" w:rsidRPr="00FC2879">
        <w:rPr>
          <w:lang w:val="af-ZA"/>
        </w:rPr>
        <w:t xml:space="preserve"> </w:t>
      </w:r>
      <w:r w:rsidR="00154AD3" w:rsidRPr="00FC2879">
        <w:t>ստոր</w:t>
      </w:r>
      <w:r w:rsidR="007F2AAA" w:rsidRPr="00FC2879">
        <w:t>և</w:t>
      </w:r>
      <w:r w:rsidR="00154AD3" w:rsidRPr="00FC2879">
        <w:rPr>
          <w:lang w:val="af-ZA"/>
        </w:rPr>
        <w:t xml:space="preserve"> </w:t>
      </w:r>
      <w:r w:rsidR="00154AD3" w:rsidRPr="00FC2879">
        <w:t>ներկայացված</w:t>
      </w:r>
      <w:r w:rsidR="00154AD3" w:rsidRPr="00FC2879">
        <w:rPr>
          <w:lang w:val="af-ZA"/>
        </w:rPr>
        <w:t xml:space="preserve"> </w:t>
      </w:r>
      <w:r w:rsidR="00154AD3" w:rsidRPr="00FC2879">
        <w:t>տեղեկատվությունը՝</w:t>
      </w:r>
    </w:p>
    <w:p w:rsidR="00154AD3" w:rsidRPr="00FC2879" w:rsidRDefault="005E6545" w:rsidP="004D24A7">
      <w:pPr>
        <w:pStyle w:val="ListParagraph"/>
        <w:numPr>
          <w:ilvl w:val="0"/>
          <w:numId w:val="20"/>
        </w:numPr>
        <w:rPr>
          <w:sz w:val="24"/>
          <w:lang w:val="af-ZA"/>
        </w:rPr>
      </w:pPr>
      <w:proofErr w:type="gramStart"/>
      <w:r>
        <w:rPr>
          <w:rFonts w:cs="Sylfaen"/>
          <w:szCs w:val="20"/>
        </w:rPr>
        <w:t>հաշվեքննության</w:t>
      </w:r>
      <w:proofErr w:type="gramEnd"/>
      <w:r w:rsidR="00154AD3" w:rsidRPr="00FC2879">
        <w:rPr>
          <w:rFonts w:cs="Sylfaen"/>
          <w:szCs w:val="20"/>
          <w:lang w:val="af-ZA"/>
        </w:rPr>
        <w:t xml:space="preserve"> </w:t>
      </w:r>
      <w:r w:rsidR="00154AD3" w:rsidRPr="00FC2879">
        <w:rPr>
          <w:rFonts w:cs="Sylfaen"/>
          <w:szCs w:val="20"/>
        </w:rPr>
        <w:t>ենթակա</w:t>
      </w:r>
      <w:r w:rsidR="00154AD3" w:rsidRPr="00FC2879">
        <w:rPr>
          <w:rFonts w:cs="Sylfaen"/>
          <w:szCs w:val="20"/>
          <w:lang w:val="af-ZA"/>
        </w:rPr>
        <w:t xml:space="preserve"> </w:t>
      </w:r>
      <w:r w:rsidR="00154AD3" w:rsidRPr="00FC2879">
        <w:rPr>
          <w:rFonts w:cs="Sylfaen"/>
          <w:szCs w:val="20"/>
        </w:rPr>
        <w:t>մարմնի</w:t>
      </w:r>
      <w:r w:rsidR="00154AD3" w:rsidRPr="00FC2879">
        <w:rPr>
          <w:rFonts w:cs="Sylfaen"/>
          <w:szCs w:val="20"/>
          <w:lang w:val="af-ZA"/>
        </w:rPr>
        <w:t xml:space="preserve"> </w:t>
      </w:r>
      <w:r w:rsidR="00154AD3" w:rsidRPr="00FC2879">
        <w:rPr>
          <w:rFonts w:cs="Sylfaen"/>
          <w:szCs w:val="20"/>
        </w:rPr>
        <w:t>գործունեությունը</w:t>
      </w:r>
      <w:r w:rsidR="00154AD3" w:rsidRPr="00FC2879">
        <w:rPr>
          <w:rFonts w:cs="Sylfaen"/>
          <w:szCs w:val="20"/>
          <w:lang w:val="de-DE"/>
        </w:rPr>
        <w:t xml:space="preserve"> </w:t>
      </w:r>
      <w:r w:rsidR="00154AD3" w:rsidRPr="00FC2879">
        <w:rPr>
          <w:rFonts w:cs="Sylfaen"/>
          <w:szCs w:val="20"/>
        </w:rPr>
        <w:t>սահմանող</w:t>
      </w:r>
      <w:r w:rsidR="00154AD3" w:rsidRPr="00FC2879">
        <w:rPr>
          <w:rFonts w:cs="Sylfaen"/>
          <w:szCs w:val="20"/>
          <w:lang w:val="de-DE"/>
        </w:rPr>
        <w:t xml:space="preserve"> </w:t>
      </w:r>
      <w:r w:rsidR="00154AD3" w:rsidRPr="00FC2879">
        <w:rPr>
          <w:rFonts w:cs="Sylfaen"/>
          <w:szCs w:val="20"/>
        </w:rPr>
        <w:t>օրենքները</w:t>
      </w:r>
      <w:r w:rsidR="00154AD3" w:rsidRPr="00FC2879">
        <w:rPr>
          <w:rFonts w:cs="Sylfaen"/>
          <w:szCs w:val="20"/>
          <w:lang w:val="de-DE"/>
        </w:rPr>
        <w:t xml:space="preserve"> </w:t>
      </w:r>
      <w:r w:rsidR="00154AD3" w:rsidRPr="00FC2879">
        <w:rPr>
          <w:rFonts w:cs="Sylfaen"/>
          <w:szCs w:val="20"/>
        </w:rPr>
        <w:t>և</w:t>
      </w:r>
      <w:r w:rsidR="00154AD3" w:rsidRPr="00FC2879">
        <w:rPr>
          <w:rFonts w:cs="Sylfaen"/>
          <w:szCs w:val="20"/>
          <w:lang w:val="de-DE"/>
        </w:rPr>
        <w:t xml:space="preserve"> </w:t>
      </w:r>
      <w:r w:rsidR="00154AD3" w:rsidRPr="00FC2879">
        <w:rPr>
          <w:rFonts w:cs="Sylfaen"/>
          <w:szCs w:val="20"/>
        </w:rPr>
        <w:t>այլ</w:t>
      </w:r>
      <w:r w:rsidR="00154AD3" w:rsidRPr="00FC2879">
        <w:rPr>
          <w:rFonts w:cs="Sylfaen"/>
          <w:szCs w:val="20"/>
          <w:lang w:val="de-DE"/>
        </w:rPr>
        <w:t xml:space="preserve"> </w:t>
      </w:r>
      <w:r w:rsidR="00154AD3" w:rsidRPr="00FC2879">
        <w:rPr>
          <w:rFonts w:cs="Sylfaen"/>
          <w:szCs w:val="20"/>
        </w:rPr>
        <w:t>իրավական</w:t>
      </w:r>
      <w:r w:rsidR="00154AD3" w:rsidRPr="00FC2879">
        <w:rPr>
          <w:rFonts w:cs="Sylfaen"/>
          <w:szCs w:val="20"/>
          <w:lang w:val="de-DE"/>
        </w:rPr>
        <w:t xml:space="preserve"> </w:t>
      </w:r>
      <w:r w:rsidR="00154AD3" w:rsidRPr="00FC2879">
        <w:rPr>
          <w:rFonts w:cs="Sylfaen"/>
          <w:szCs w:val="20"/>
        </w:rPr>
        <w:t>ակտերը</w:t>
      </w:r>
      <w:r w:rsidR="00154AD3" w:rsidRPr="00FC2879">
        <w:rPr>
          <w:rFonts w:cs="Sylfaen"/>
          <w:szCs w:val="20"/>
          <w:lang w:val="de-DE"/>
        </w:rPr>
        <w:t>.</w:t>
      </w:r>
    </w:p>
    <w:p w:rsidR="00154AD3" w:rsidRPr="00FC2879" w:rsidRDefault="005E6545" w:rsidP="004D24A7">
      <w:pPr>
        <w:pStyle w:val="ListParagraph"/>
        <w:numPr>
          <w:ilvl w:val="0"/>
          <w:numId w:val="20"/>
        </w:numPr>
        <w:rPr>
          <w:rFonts w:cs="Sylfaen"/>
          <w:szCs w:val="20"/>
          <w:lang w:val="de-DE"/>
        </w:rPr>
      </w:pPr>
      <w:r>
        <w:rPr>
          <w:rFonts w:cs="Sylfaen"/>
          <w:szCs w:val="20"/>
          <w:lang w:val="de-DE"/>
        </w:rPr>
        <w:t>հաշվեքննության</w:t>
      </w:r>
      <w:r w:rsidR="00154AD3" w:rsidRPr="00FC2879">
        <w:rPr>
          <w:rFonts w:cs="Sylfaen"/>
          <w:szCs w:val="20"/>
          <w:lang w:val="de-DE"/>
        </w:rPr>
        <w:t xml:space="preserve"> ենթակա մարմնի կառուցվածքը, այդ թվում՝ առանցքային գործառույթներ իրականացնող վարչությունների և բաժինների ղեկավար անձանց կազմը.</w:t>
      </w:r>
    </w:p>
    <w:p w:rsidR="007F2AAA" w:rsidRPr="00FC2879" w:rsidRDefault="005E6545" w:rsidP="004D24A7">
      <w:pPr>
        <w:pStyle w:val="ListParagraph"/>
        <w:numPr>
          <w:ilvl w:val="0"/>
          <w:numId w:val="20"/>
        </w:numPr>
        <w:rPr>
          <w:rFonts w:cs="Sylfaen"/>
          <w:szCs w:val="20"/>
          <w:lang w:val="de-DE"/>
        </w:rPr>
      </w:pPr>
      <w:r>
        <w:rPr>
          <w:rFonts w:cs="Sylfaen"/>
          <w:szCs w:val="20"/>
          <w:lang w:val="de-DE"/>
        </w:rPr>
        <w:t>հաշվեքննության</w:t>
      </w:r>
      <w:r w:rsidR="007F2AAA" w:rsidRPr="00FC2879">
        <w:rPr>
          <w:rFonts w:cs="Sylfaen"/>
          <w:szCs w:val="20"/>
          <w:lang w:val="de-DE"/>
        </w:rPr>
        <w:t xml:space="preserve"> ենթակա մարմնի գերակա խնդիրները և բարձր կարևորության գործընթացները.</w:t>
      </w:r>
    </w:p>
    <w:p w:rsidR="007F2AAA" w:rsidRPr="00FC2879" w:rsidRDefault="005E6545" w:rsidP="004D24A7">
      <w:pPr>
        <w:pStyle w:val="ListParagraph"/>
        <w:numPr>
          <w:ilvl w:val="0"/>
          <w:numId w:val="20"/>
        </w:numPr>
        <w:rPr>
          <w:rFonts w:cs="Sylfaen"/>
          <w:szCs w:val="20"/>
          <w:lang w:val="de-DE"/>
        </w:rPr>
      </w:pPr>
      <w:r>
        <w:rPr>
          <w:rFonts w:cs="Sylfaen"/>
          <w:szCs w:val="20"/>
          <w:lang w:val="de-DE"/>
        </w:rPr>
        <w:lastRenderedPageBreak/>
        <w:t>հաշվեքննության</w:t>
      </w:r>
      <w:r w:rsidR="007F2AAA" w:rsidRPr="00FC2879">
        <w:rPr>
          <w:rFonts w:cs="Sylfaen"/>
          <w:szCs w:val="20"/>
          <w:lang w:val="de-DE"/>
        </w:rPr>
        <w:t xml:space="preserve"> մարմնի կողմից հրապարկված ֆինանսական հաշվետվությունները և նախահաշիվները.</w:t>
      </w:r>
    </w:p>
    <w:p w:rsidR="007F2AAA" w:rsidRPr="00FC2879" w:rsidRDefault="007F2AAA" w:rsidP="004D24A7">
      <w:pPr>
        <w:pStyle w:val="ListParagraph"/>
        <w:numPr>
          <w:ilvl w:val="0"/>
          <w:numId w:val="20"/>
        </w:numPr>
        <w:rPr>
          <w:sz w:val="24"/>
          <w:lang w:val="af-ZA"/>
        </w:rPr>
      </w:pPr>
      <w:r w:rsidRPr="00FC2879">
        <w:rPr>
          <w:rFonts w:cs="Sylfaen"/>
          <w:szCs w:val="20"/>
          <w:lang w:val="de-DE"/>
        </w:rPr>
        <w:t xml:space="preserve">ներքին </w:t>
      </w:r>
      <w:r w:rsidR="003D5DBA" w:rsidRPr="00FC2879">
        <w:rPr>
          <w:rFonts w:cs="Sylfaen"/>
          <w:szCs w:val="20"/>
          <w:lang w:val="de-DE"/>
        </w:rPr>
        <w:t>հսկողության համակարգը</w:t>
      </w:r>
      <w:r w:rsidRPr="00FC2879">
        <w:rPr>
          <w:rFonts w:cs="Sylfaen"/>
          <w:szCs w:val="20"/>
          <w:lang w:val="de-DE"/>
        </w:rPr>
        <w:t>:</w:t>
      </w:r>
    </w:p>
    <w:p w:rsidR="00A56090" w:rsidRPr="00FC2879" w:rsidRDefault="005E6545" w:rsidP="00A56090">
      <w:pPr>
        <w:rPr>
          <w:lang w:val="de-DE"/>
        </w:rPr>
      </w:pPr>
      <w:r>
        <w:rPr>
          <w:lang w:val="de-DE"/>
        </w:rPr>
        <w:t>Հաշվեքննության</w:t>
      </w:r>
      <w:r w:rsidR="00A56090" w:rsidRPr="00FC2879">
        <w:rPr>
          <w:lang w:val="de-DE"/>
        </w:rPr>
        <w:t xml:space="preserve"> ենթակա մարմնի գործունեության բնույթի, գործունեության ոլորտի և այլ արտաքին գործոնների, </w:t>
      </w:r>
      <w:r>
        <w:rPr>
          <w:lang w:val="de-DE"/>
        </w:rPr>
        <w:t>հաշվեքննության</w:t>
      </w:r>
      <w:r w:rsidR="00A56090" w:rsidRPr="00FC2879">
        <w:rPr>
          <w:lang w:val="de-DE"/>
        </w:rPr>
        <w:t xml:space="preserve"> ենթակա մարմնի նպատակների, խնդիրների և ռազմավարության, ֆինանսական գործունեության ցուցանիշների ու ներքին հսկողության համակարգի վերաբերյալ տեղեկատվության հավաքագրման նպատակով </w:t>
      </w:r>
      <w:r w:rsidR="00440E84">
        <w:rPr>
          <w:lang w:val="de-DE"/>
        </w:rPr>
        <w:t>հաշվեքննողները</w:t>
      </w:r>
      <w:r w:rsidR="00A56090" w:rsidRPr="00FC2879">
        <w:rPr>
          <w:lang w:val="de-DE"/>
        </w:rPr>
        <w:t xml:space="preserve"> կարող են օգտվել ստորև ներկայացված հիմնական աղբյուրներից՝</w:t>
      </w:r>
    </w:p>
    <w:p w:rsidR="00A56090" w:rsidRPr="00FC2879" w:rsidRDefault="005E6545" w:rsidP="004D24A7">
      <w:pPr>
        <w:pStyle w:val="ListParagraph"/>
        <w:numPr>
          <w:ilvl w:val="0"/>
          <w:numId w:val="18"/>
        </w:numPr>
        <w:rPr>
          <w:lang w:val="de-DE"/>
        </w:rPr>
      </w:pPr>
      <w:r>
        <w:rPr>
          <w:lang w:val="de-DE"/>
        </w:rPr>
        <w:t>հաշվեքննության</w:t>
      </w:r>
      <w:r w:rsidR="00A56090" w:rsidRPr="00FC2879">
        <w:rPr>
          <w:lang w:val="de-DE"/>
        </w:rPr>
        <w:t xml:space="preserve"> ենթակա մարմնի ղեկավար և այլ անձանց հետ հանդիպումներ և հարցումներ.</w:t>
      </w:r>
    </w:p>
    <w:p w:rsidR="00A56090" w:rsidRPr="00FC2879" w:rsidRDefault="005E6545" w:rsidP="004D24A7">
      <w:pPr>
        <w:pStyle w:val="ListParagraph"/>
        <w:numPr>
          <w:ilvl w:val="0"/>
          <w:numId w:val="18"/>
        </w:numPr>
        <w:rPr>
          <w:lang w:val="de-DE"/>
        </w:rPr>
      </w:pPr>
      <w:r>
        <w:rPr>
          <w:lang w:val="de-DE"/>
        </w:rPr>
        <w:t>հաշվեքննության</w:t>
      </w:r>
      <w:r w:rsidR="00A56090" w:rsidRPr="00FC2879">
        <w:rPr>
          <w:lang w:val="de-DE"/>
        </w:rPr>
        <w:t xml:space="preserve"> ենթակա մարմնի տարածքներում շրջայց.</w:t>
      </w:r>
    </w:p>
    <w:p w:rsidR="00A56090" w:rsidRPr="00FC2879" w:rsidRDefault="005E6545" w:rsidP="004D24A7">
      <w:pPr>
        <w:pStyle w:val="ListParagraph"/>
        <w:numPr>
          <w:ilvl w:val="0"/>
          <w:numId w:val="18"/>
        </w:numPr>
        <w:rPr>
          <w:lang w:val="de-DE"/>
        </w:rPr>
      </w:pPr>
      <w:r>
        <w:rPr>
          <w:lang w:val="de-DE"/>
        </w:rPr>
        <w:t>հաշվեքննության</w:t>
      </w:r>
      <w:r w:rsidR="00A56090" w:rsidRPr="00FC2879">
        <w:rPr>
          <w:lang w:val="de-DE"/>
        </w:rPr>
        <w:t xml:space="preserve"> ենթակա մարմնի կողմից պատրաստված հաշվետվություններ.</w:t>
      </w:r>
    </w:p>
    <w:p w:rsidR="00A56090" w:rsidRPr="00FC2879" w:rsidRDefault="00A56090" w:rsidP="004D24A7">
      <w:pPr>
        <w:pStyle w:val="ListParagraph"/>
        <w:numPr>
          <w:ilvl w:val="0"/>
          <w:numId w:val="18"/>
        </w:numPr>
        <w:rPr>
          <w:lang w:val="de-DE"/>
        </w:rPr>
      </w:pPr>
      <w:r w:rsidRPr="00FC2879">
        <w:rPr>
          <w:lang w:val="de-DE"/>
        </w:rPr>
        <w:t>արտաքին կողմերի պատրաստած հաշվետվություններ, օրինակ, լիազոր մարմնի կողմից պատրաստած հաշվետվություններ.</w:t>
      </w:r>
    </w:p>
    <w:p w:rsidR="003D5DBA" w:rsidRPr="00FC2879" w:rsidRDefault="003D5DBA" w:rsidP="004D24A7">
      <w:pPr>
        <w:pStyle w:val="ListParagraph"/>
        <w:numPr>
          <w:ilvl w:val="0"/>
          <w:numId w:val="18"/>
        </w:numPr>
        <w:rPr>
          <w:lang w:val="de-DE"/>
        </w:rPr>
      </w:pPr>
      <w:r w:rsidRPr="00FC2879">
        <w:rPr>
          <w:lang w:val="de-DE"/>
        </w:rPr>
        <w:t xml:space="preserve">ներքին </w:t>
      </w:r>
      <w:r w:rsidR="005256AB">
        <w:rPr>
          <w:lang w:val="de-DE"/>
        </w:rPr>
        <w:t>աուդիտի</w:t>
      </w:r>
      <w:r w:rsidRPr="00FC2879">
        <w:rPr>
          <w:lang w:val="de-DE"/>
        </w:rPr>
        <w:t xml:space="preserve"> հաշվետվություններ.</w:t>
      </w:r>
    </w:p>
    <w:p w:rsidR="00A56090" w:rsidRPr="00FC2879" w:rsidRDefault="00A56090" w:rsidP="004D24A7">
      <w:pPr>
        <w:pStyle w:val="ListParagraph"/>
        <w:numPr>
          <w:ilvl w:val="0"/>
          <w:numId w:val="18"/>
        </w:numPr>
        <w:rPr>
          <w:lang w:val="de-DE"/>
        </w:rPr>
      </w:pPr>
      <w:r w:rsidRPr="00FC2879">
        <w:rPr>
          <w:lang w:val="de-DE"/>
        </w:rPr>
        <w:t>նախորդ տարիների աշխատանքային փաթեթներ:</w:t>
      </w:r>
    </w:p>
    <w:p w:rsidR="000D45ED" w:rsidRPr="00FC2879" w:rsidRDefault="005E6545" w:rsidP="00FC2879">
      <w:pPr>
        <w:pStyle w:val="Heading3"/>
      </w:pPr>
      <w:bookmarkStart w:id="56" w:name="_Toc37078806"/>
      <w:r>
        <w:t>Հաշվեքննության</w:t>
      </w:r>
      <w:r w:rsidR="000D45ED" w:rsidRPr="00FC2879">
        <w:t xml:space="preserve"> ենթակա գործունեության </w:t>
      </w:r>
      <w:r w:rsidR="0072181A" w:rsidRPr="00FC2879">
        <w:t xml:space="preserve">տեսակի </w:t>
      </w:r>
      <w:r w:rsidR="00D47EE0" w:rsidRPr="00FC2879">
        <w:t>ուսումնասիրություն</w:t>
      </w:r>
      <w:bookmarkEnd w:id="56"/>
    </w:p>
    <w:p w:rsidR="00A56090" w:rsidRPr="00FC2879" w:rsidRDefault="00F4597A" w:rsidP="0072181A">
      <w:pPr>
        <w:rPr>
          <w:lang w:val="af-ZA"/>
        </w:rPr>
      </w:pPr>
      <w:r w:rsidRPr="00FC2879">
        <w:rPr>
          <w:lang w:val="af-ZA"/>
        </w:rPr>
        <w:t xml:space="preserve">Համապատասխանության </w:t>
      </w:r>
      <w:r w:rsidR="005E6545">
        <w:rPr>
          <w:lang w:val="af-ZA"/>
        </w:rPr>
        <w:t>հաշվեքննության</w:t>
      </w:r>
      <w:r w:rsidRPr="00FC2879">
        <w:rPr>
          <w:lang w:val="af-ZA"/>
        </w:rPr>
        <w:t xml:space="preserve"> առաջադրանքի </w:t>
      </w:r>
      <w:r w:rsidR="003D5DBA" w:rsidRPr="00FC2879">
        <w:rPr>
          <w:lang w:val="af-ZA"/>
        </w:rPr>
        <w:t xml:space="preserve">շրջանակում </w:t>
      </w:r>
      <w:r w:rsidR="005E6545">
        <w:rPr>
          <w:lang w:val="af-ZA"/>
        </w:rPr>
        <w:t>հաշվեքննության</w:t>
      </w:r>
      <w:r w:rsidR="003D5DBA" w:rsidRPr="00FC2879">
        <w:rPr>
          <w:lang w:val="af-ZA"/>
        </w:rPr>
        <w:t xml:space="preserve"> ենթակա գործունեության </w:t>
      </w:r>
      <w:r w:rsidR="0072181A" w:rsidRPr="00FC2879">
        <w:rPr>
          <w:lang w:val="af-ZA"/>
        </w:rPr>
        <w:t>տեսակի ուսումնասիրություն</w:t>
      </w:r>
      <w:r w:rsidR="003D5DBA" w:rsidRPr="00FC2879">
        <w:rPr>
          <w:lang w:val="af-ZA"/>
        </w:rPr>
        <w:t xml:space="preserve">ը պետք է կենտրոնանա </w:t>
      </w:r>
      <w:r w:rsidR="005E6545">
        <w:rPr>
          <w:lang w:val="af-ZA"/>
        </w:rPr>
        <w:t>հաշվեքննության</w:t>
      </w:r>
      <w:r w:rsidR="003D5DBA" w:rsidRPr="00FC2879">
        <w:rPr>
          <w:lang w:val="af-ZA"/>
        </w:rPr>
        <w:t xml:space="preserve"> ենթակա գործունեության բաղկացուցիչ </w:t>
      </w:r>
      <w:r w:rsidR="000332DF" w:rsidRPr="00FC2879">
        <w:rPr>
          <w:lang w:val="af-ZA"/>
        </w:rPr>
        <w:t xml:space="preserve">մաս կազմող </w:t>
      </w:r>
      <w:r w:rsidR="003D5DBA" w:rsidRPr="00FC2879">
        <w:rPr>
          <w:lang w:val="af-ZA"/>
        </w:rPr>
        <w:t xml:space="preserve">գործառույթների վրա: Այս պարագայում կիրառելի օրենսդրական պահանջներն </w:t>
      </w:r>
      <w:r w:rsidR="005E6545">
        <w:rPr>
          <w:lang w:val="af-ZA"/>
        </w:rPr>
        <w:t>հաշվեքննողի</w:t>
      </w:r>
      <w:r w:rsidR="003D5DBA" w:rsidRPr="00FC2879">
        <w:rPr>
          <w:lang w:val="af-ZA"/>
        </w:rPr>
        <w:t>ն կարող են տրամադրել նախնական տեղեկատվություն</w:t>
      </w:r>
      <w:r w:rsidR="0072181A" w:rsidRPr="00FC2879">
        <w:rPr>
          <w:lang w:val="af-ZA"/>
        </w:rPr>
        <w:t xml:space="preserve"> </w:t>
      </w:r>
      <w:r w:rsidR="005E6545">
        <w:rPr>
          <w:lang w:val="af-ZA"/>
        </w:rPr>
        <w:t>հաշվեքննության</w:t>
      </w:r>
      <w:r w:rsidR="0072181A" w:rsidRPr="00FC2879">
        <w:rPr>
          <w:lang w:val="af-ZA"/>
        </w:rPr>
        <w:t xml:space="preserve"> ենթակա գործունեության </w:t>
      </w:r>
      <w:r w:rsidR="00823C5D" w:rsidRPr="00FC2879">
        <w:rPr>
          <w:lang w:val="af-ZA"/>
        </w:rPr>
        <w:t>տեսա</w:t>
      </w:r>
      <w:r w:rsidR="00E46E43" w:rsidRPr="00FC2879">
        <w:rPr>
          <w:lang w:val="af-ZA"/>
        </w:rPr>
        <w:t>կ</w:t>
      </w:r>
      <w:r w:rsidR="00823C5D" w:rsidRPr="00FC2879">
        <w:rPr>
          <w:lang w:val="af-ZA"/>
        </w:rPr>
        <w:t>ի</w:t>
      </w:r>
      <w:r w:rsidR="0072181A" w:rsidRPr="00FC2879">
        <w:rPr>
          <w:lang w:val="af-ZA"/>
        </w:rPr>
        <w:t xml:space="preserve"> համապատասխան գործառույթների տրոհման նպատակով: </w:t>
      </w:r>
    </w:p>
    <w:p w:rsidR="0072181A" w:rsidRPr="00FC2879" w:rsidRDefault="0072181A" w:rsidP="0072181A">
      <w:pPr>
        <w:rPr>
          <w:lang w:val="af-ZA"/>
        </w:rPr>
      </w:pPr>
      <w:r w:rsidRPr="00FC2879">
        <w:rPr>
          <w:lang w:val="af-ZA"/>
        </w:rPr>
        <w:t xml:space="preserve">Գործառույթը համապատասխանության </w:t>
      </w:r>
      <w:r w:rsidR="005E6545">
        <w:rPr>
          <w:lang w:val="af-ZA"/>
        </w:rPr>
        <w:t>հաշվեքննության</w:t>
      </w:r>
      <w:r w:rsidRPr="00FC2879">
        <w:rPr>
          <w:lang w:val="af-ZA"/>
        </w:rPr>
        <w:t xml:space="preserve"> ենթակա այն փոքրագույն միավորն է, որը կարող է պարունակել անհամապատասխանություն, որ</w:t>
      </w:r>
      <w:r w:rsidR="000332DF" w:rsidRPr="00FC2879">
        <w:rPr>
          <w:lang w:val="af-ZA"/>
        </w:rPr>
        <w:t>ն առանձին կամ այլ անհամապատասխանությունների հետ միասին վերցրած կարող է համարվել էական:</w:t>
      </w:r>
    </w:p>
    <w:p w:rsidR="000332DF" w:rsidRPr="00FC2879" w:rsidRDefault="000332DF" w:rsidP="000332DF">
      <w:pPr>
        <w:rPr>
          <w:lang w:val="af-ZA"/>
        </w:rPr>
      </w:pPr>
      <w:r w:rsidRPr="00FC2879">
        <w:rPr>
          <w:lang w:val="af-ZA"/>
        </w:rPr>
        <w:t xml:space="preserve">Հիմնականում </w:t>
      </w:r>
      <w:r w:rsidR="005E6545">
        <w:rPr>
          <w:lang w:val="af-ZA"/>
        </w:rPr>
        <w:t>հաշվեքննության</w:t>
      </w:r>
      <w:r w:rsidRPr="00FC2879">
        <w:rPr>
          <w:lang w:val="af-ZA"/>
        </w:rPr>
        <w:t xml:space="preserve"> ենթակա գործառույթները համընկնում են </w:t>
      </w:r>
      <w:r w:rsidR="005E6545">
        <w:rPr>
          <w:lang w:val="af-ZA"/>
        </w:rPr>
        <w:t>հաշվեքննության</w:t>
      </w:r>
      <w:r w:rsidRPr="00FC2879">
        <w:rPr>
          <w:lang w:val="af-ZA"/>
        </w:rPr>
        <w:t xml:space="preserve"> ենթակա մարմնի գործունեությունը կարգավորող լիազորությունների հետ կամ իրականացվող </w:t>
      </w:r>
      <w:r w:rsidR="00823C5D" w:rsidRPr="00FC2879">
        <w:rPr>
          <w:lang w:val="af-ZA"/>
        </w:rPr>
        <w:t>գործընթացների</w:t>
      </w:r>
      <w:r w:rsidRPr="00FC2879">
        <w:rPr>
          <w:lang w:val="af-ZA"/>
        </w:rPr>
        <w:t xml:space="preserve"> հետ: </w:t>
      </w:r>
      <w:r w:rsidR="005E6545">
        <w:rPr>
          <w:lang w:val="af-ZA"/>
        </w:rPr>
        <w:t>Հաշվեքննողը</w:t>
      </w:r>
      <w:r w:rsidRPr="00FC2879">
        <w:rPr>
          <w:lang w:val="af-ZA"/>
        </w:rPr>
        <w:t xml:space="preserve"> պետք է կիրառի մասնագիտական դատողություն  գործառույթների տրոհման նպատակով:</w:t>
      </w:r>
    </w:p>
    <w:p w:rsidR="000332DF" w:rsidRPr="00FC2879" w:rsidRDefault="000332DF" w:rsidP="000332DF">
      <w:pPr>
        <w:rPr>
          <w:lang w:val="af-ZA"/>
        </w:rPr>
      </w:pPr>
      <w:r w:rsidRPr="00FC2879">
        <w:rPr>
          <w:lang w:val="af-ZA"/>
        </w:rPr>
        <w:t xml:space="preserve">Կիրառելի օրենսդրական պահանջների հիման վրա գործառույթների </w:t>
      </w:r>
      <w:r w:rsidR="00823C5D" w:rsidRPr="00FC2879">
        <w:rPr>
          <w:lang w:val="af-ZA"/>
        </w:rPr>
        <w:t>տրոհման</w:t>
      </w:r>
      <w:r w:rsidR="002B31B6" w:rsidRPr="00FC2879">
        <w:rPr>
          <w:lang w:val="af-ZA"/>
        </w:rPr>
        <w:t>ը</w:t>
      </w:r>
      <w:r w:rsidR="00823C5D" w:rsidRPr="00FC2879">
        <w:rPr>
          <w:lang w:val="af-ZA"/>
        </w:rPr>
        <w:t xml:space="preserve"> զուգահեռ </w:t>
      </w:r>
      <w:r w:rsidR="005E6545">
        <w:rPr>
          <w:lang w:val="af-ZA"/>
        </w:rPr>
        <w:t>հաշվեքննողը</w:t>
      </w:r>
      <w:r w:rsidR="00823C5D" w:rsidRPr="00FC2879">
        <w:rPr>
          <w:lang w:val="af-ZA"/>
        </w:rPr>
        <w:t xml:space="preserve"> </w:t>
      </w:r>
      <w:r w:rsidR="002B31B6" w:rsidRPr="00FC2879">
        <w:rPr>
          <w:lang w:val="af-ZA"/>
        </w:rPr>
        <w:t>պետք է</w:t>
      </w:r>
      <w:r w:rsidR="00823C5D" w:rsidRPr="00FC2879">
        <w:rPr>
          <w:lang w:val="af-ZA"/>
        </w:rPr>
        <w:t xml:space="preserve"> նշված գործառույթը տրոհ</w:t>
      </w:r>
      <w:r w:rsidR="002B31B6" w:rsidRPr="00FC2879">
        <w:rPr>
          <w:lang w:val="af-ZA"/>
        </w:rPr>
        <w:t>ի</w:t>
      </w:r>
      <w:r w:rsidR="00823C5D" w:rsidRPr="00FC2879">
        <w:rPr>
          <w:lang w:val="af-ZA"/>
        </w:rPr>
        <w:t xml:space="preserve"> մի քանի բաղկացուցիչ գործառույ</w:t>
      </w:r>
      <w:r w:rsidR="002B31B6" w:rsidRPr="00FC2879">
        <w:rPr>
          <w:lang w:val="af-ZA"/>
        </w:rPr>
        <w:t>թ</w:t>
      </w:r>
      <w:r w:rsidR="00823C5D" w:rsidRPr="00FC2879">
        <w:rPr>
          <w:lang w:val="af-ZA"/>
        </w:rPr>
        <w:t xml:space="preserve">ների միջև՝ ելնելով </w:t>
      </w:r>
      <w:r w:rsidR="00823C5D" w:rsidRPr="00FC2879">
        <w:t>տվյալ</w:t>
      </w:r>
      <w:r w:rsidR="00823C5D" w:rsidRPr="00FC2879">
        <w:rPr>
          <w:lang w:val="af-ZA"/>
        </w:rPr>
        <w:t xml:space="preserve"> </w:t>
      </w:r>
      <w:r w:rsidR="00823C5D" w:rsidRPr="00FC2879">
        <w:t>գործառույթի</w:t>
      </w:r>
      <w:r w:rsidR="00823C5D" w:rsidRPr="00FC2879">
        <w:rPr>
          <w:lang w:val="af-ZA"/>
        </w:rPr>
        <w:t xml:space="preserve"> </w:t>
      </w:r>
      <w:r w:rsidR="00823C5D" w:rsidRPr="00FC2879">
        <w:t>տրոհված</w:t>
      </w:r>
      <w:r w:rsidR="00823C5D" w:rsidRPr="00FC2879">
        <w:rPr>
          <w:lang w:val="af-ZA"/>
        </w:rPr>
        <w:t xml:space="preserve"> </w:t>
      </w:r>
      <w:r w:rsidR="00823C5D" w:rsidRPr="00FC2879">
        <w:t>բաղկացուցիչների</w:t>
      </w:r>
      <w:r w:rsidR="00823C5D" w:rsidRPr="00FC2879">
        <w:rPr>
          <w:lang w:val="af-ZA"/>
        </w:rPr>
        <w:t xml:space="preserve"> </w:t>
      </w:r>
      <w:r w:rsidR="00823C5D" w:rsidRPr="00FC2879">
        <w:t>ռիսկերի</w:t>
      </w:r>
      <w:r w:rsidR="00823C5D" w:rsidRPr="00FC2879">
        <w:rPr>
          <w:lang w:val="af-ZA"/>
        </w:rPr>
        <w:t xml:space="preserve"> </w:t>
      </w:r>
      <w:r w:rsidR="00823C5D" w:rsidRPr="00FC2879">
        <w:t>քանակական</w:t>
      </w:r>
      <w:r w:rsidR="00823C5D" w:rsidRPr="00FC2879">
        <w:rPr>
          <w:lang w:val="af-ZA"/>
        </w:rPr>
        <w:t xml:space="preserve"> </w:t>
      </w:r>
      <w:r w:rsidR="00823C5D" w:rsidRPr="00FC2879">
        <w:t>և</w:t>
      </w:r>
      <w:r w:rsidR="00823C5D" w:rsidRPr="00FC2879">
        <w:rPr>
          <w:lang w:val="af-ZA"/>
        </w:rPr>
        <w:t xml:space="preserve"> </w:t>
      </w:r>
      <w:r w:rsidR="00823C5D" w:rsidRPr="00FC2879">
        <w:t>որակական</w:t>
      </w:r>
      <w:r w:rsidR="00823C5D" w:rsidRPr="00FC2879">
        <w:rPr>
          <w:lang w:val="af-ZA"/>
        </w:rPr>
        <w:t xml:space="preserve"> </w:t>
      </w:r>
      <w:r w:rsidR="00823C5D" w:rsidRPr="00FC2879">
        <w:t>գործոններից</w:t>
      </w:r>
      <w:r w:rsidR="00823C5D" w:rsidRPr="00FC2879">
        <w:rPr>
          <w:lang w:val="af-ZA"/>
        </w:rPr>
        <w:t xml:space="preserve">: </w:t>
      </w:r>
      <w:r w:rsidR="005E6545">
        <w:t>Հաշվեքննողը</w:t>
      </w:r>
      <w:r w:rsidR="00823C5D" w:rsidRPr="00FC2879">
        <w:rPr>
          <w:lang w:val="af-ZA"/>
        </w:rPr>
        <w:t xml:space="preserve"> </w:t>
      </w:r>
      <w:r w:rsidR="00823C5D" w:rsidRPr="00FC2879">
        <w:t>պետք</w:t>
      </w:r>
      <w:r w:rsidR="00823C5D" w:rsidRPr="00FC2879">
        <w:rPr>
          <w:lang w:val="af-ZA"/>
        </w:rPr>
        <w:t xml:space="preserve"> </w:t>
      </w:r>
      <w:r w:rsidR="00823C5D" w:rsidRPr="00FC2879">
        <w:t>է</w:t>
      </w:r>
      <w:r w:rsidR="00823C5D" w:rsidRPr="00FC2879">
        <w:rPr>
          <w:lang w:val="af-ZA"/>
        </w:rPr>
        <w:t xml:space="preserve"> ապահովի, որ </w:t>
      </w:r>
      <w:r w:rsidR="005E6545">
        <w:rPr>
          <w:lang w:val="af-ZA"/>
        </w:rPr>
        <w:t>հաշվեքննության</w:t>
      </w:r>
      <w:r w:rsidR="00823C5D" w:rsidRPr="00FC2879">
        <w:rPr>
          <w:lang w:val="af-ZA"/>
        </w:rPr>
        <w:t xml:space="preserve"> ենթակա գործունեության </w:t>
      </w:r>
      <w:r w:rsidR="00823C5D" w:rsidRPr="00FC2879">
        <w:t>յուրաքանչյուր</w:t>
      </w:r>
      <w:r w:rsidR="00823C5D" w:rsidRPr="00FC2879">
        <w:rPr>
          <w:lang w:val="af-ZA"/>
        </w:rPr>
        <w:t xml:space="preserve"> </w:t>
      </w:r>
      <w:r w:rsidR="00823C5D" w:rsidRPr="00FC2879">
        <w:t>գոր</w:t>
      </w:r>
      <w:r w:rsidR="00992B31" w:rsidRPr="00FC2879">
        <w:t>ծ</w:t>
      </w:r>
      <w:r w:rsidR="00823C5D" w:rsidRPr="00FC2879">
        <w:t>առույթ</w:t>
      </w:r>
      <w:r w:rsidR="00823C5D" w:rsidRPr="00FC2879">
        <w:rPr>
          <w:lang w:val="af-ZA"/>
        </w:rPr>
        <w:t xml:space="preserve"> </w:t>
      </w:r>
      <w:r w:rsidR="00823C5D" w:rsidRPr="00FC2879">
        <w:t>ունեն</w:t>
      </w:r>
      <w:r w:rsidR="002B31B6" w:rsidRPr="00FC2879">
        <w:t>ա</w:t>
      </w:r>
      <w:r w:rsidR="00823C5D" w:rsidRPr="00FC2879">
        <w:rPr>
          <w:lang w:val="af-ZA"/>
        </w:rPr>
        <w:t xml:space="preserve"> </w:t>
      </w:r>
      <w:r w:rsidR="00823C5D" w:rsidRPr="00FC2879">
        <w:t>ռիսկայնության</w:t>
      </w:r>
      <w:r w:rsidR="00823C5D" w:rsidRPr="00FC2879">
        <w:rPr>
          <w:lang w:val="af-ZA"/>
        </w:rPr>
        <w:t xml:space="preserve"> </w:t>
      </w:r>
      <w:r w:rsidR="00823C5D" w:rsidRPr="00FC2879">
        <w:t>համասեռ</w:t>
      </w:r>
      <w:r w:rsidR="00823C5D" w:rsidRPr="00FC2879">
        <w:rPr>
          <w:lang w:val="af-ZA"/>
        </w:rPr>
        <w:t xml:space="preserve"> </w:t>
      </w:r>
      <w:r w:rsidR="00823C5D" w:rsidRPr="00FC2879">
        <w:t>գործոններ</w:t>
      </w:r>
      <w:r w:rsidR="00823C5D" w:rsidRPr="00FC2879">
        <w:rPr>
          <w:lang w:val="af-ZA"/>
        </w:rPr>
        <w:t xml:space="preserve">: </w:t>
      </w:r>
    </w:p>
    <w:p w:rsidR="0072181A" w:rsidRDefault="00823C5D" w:rsidP="003E6F8A">
      <w:pPr>
        <w:pStyle w:val="ListParagraph"/>
        <w:spacing w:before="0"/>
        <w:ind w:left="0"/>
        <w:rPr>
          <w:lang w:val="af-ZA"/>
        </w:rPr>
      </w:pPr>
      <w:r w:rsidRPr="00FC2879">
        <w:rPr>
          <w:lang w:val="af-ZA"/>
        </w:rPr>
        <w:lastRenderedPageBreak/>
        <w:t xml:space="preserve">Առաջադրանքի պլանավորման փուլում </w:t>
      </w:r>
      <w:r w:rsidR="005E6545">
        <w:rPr>
          <w:lang w:val="af-ZA"/>
        </w:rPr>
        <w:t>հաշվեքննողը</w:t>
      </w:r>
      <w:r w:rsidRPr="00FC2879">
        <w:rPr>
          <w:lang w:val="af-ZA"/>
        </w:rPr>
        <w:t xml:space="preserve"> պետք է կազմի </w:t>
      </w:r>
      <w:r w:rsidR="005E6545">
        <w:rPr>
          <w:lang w:val="af-ZA"/>
        </w:rPr>
        <w:t>հաշվեքննության</w:t>
      </w:r>
      <w:r w:rsidRPr="00FC2879">
        <w:rPr>
          <w:lang w:val="af-ZA"/>
        </w:rPr>
        <w:t xml:space="preserve"> ենթակա գործունեության տեսակի գործառույթները, որոնց համար պետք է իրականացվեն ռիսկերի գնահատման, հսկողության և ըստ էության թեստերը:</w:t>
      </w:r>
    </w:p>
    <w:p w:rsidR="00E04F1E" w:rsidRDefault="00E04F1E" w:rsidP="003E6F8A">
      <w:pPr>
        <w:pStyle w:val="ListParagraph"/>
        <w:spacing w:before="0"/>
        <w:ind w:left="0"/>
        <w:rPr>
          <w:lang w:val="af-ZA"/>
        </w:rPr>
      </w:pPr>
    </w:p>
    <w:p w:rsidR="00E04F1E" w:rsidRPr="00FC2879" w:rsidRDefault="00E04F1E" w:rsidP="003E6F8A">
      <w:pPr>
        <w:pStyle w:val="ListParagraph"/>
        <w:spacing w:before="0"/>
        <w:ind w:left="0"/>
        <w:rPr>
          <w:lang w:val="af-ZA"/>
        </w:rPr>
      </w:pPr>
    </w:p>
    <w:p w:rsidR="00EC39CA" w:rsidRPr="00FC2879" w:rsidRDefault="00EC39CA" w:rsidP="00651EC6">
      <w:pPr>
        <w:pStyle w:val="Heading2"/>
      </w:pPr>
      <w:bookmarkStart w:id="57" w:name="_Toc37078807"/>
      <w:r w:rsidRPr="00FC2879">
        <w:t>Էականության շեմի որոշում</w:t>
      </w:r>
      <w:bookmarkEnd w:id="57"/>
    </w:p>
    <w:p w:rsidR="00EC39CA" w:rsidRPr="00FC2879" w:rsidRDefault="00EC39CA" w:rsidP="00EC39CA">
      <w:pPr>
        <w:rPr>
          <w:lang w:val="af-ZA"/>
        </w:rPr>
      </w:pPr>
      <w:r w:rsidRPr="00FC2879">
        <w:t>Առաջադրանքի</w:t>
      </w:r>
      <w:r w:rsidRPr="00FC2879">
        <w:rPr>
          <w:lang w:val="af-ZA"/>
        </w:rPr>
        <w:t xml:space="preserve"> </w:t>
      </w:r>
      <w:r w:rsidRPr="00FC2879">
        <w:t>պլանավորման</w:t>
      </w:r>
      <w:r w:rsidRPr="00FC2879">
        <w:rPr>
          <w:lang w:val="af-ZA"/>
        </w:rPr>
        <w:t xml:space="preserve"> </w:t>
      </w:r>
      <w:r w:rsidRPr="00FC2879">
        <w:t>փուլում</w:t>
      </w:r>
      <w:r w:rsidRPr="00FC2879">
        <w:rPr>
          <w:lang w:val="af-ZA"/>
        </w:rPr>
        <w:t xml:space="preserve"> </w:t>
      </w:r>
      <w:r w:rsidRPr="00FC2879">
        <w:t>էականության</w:t>
      </w:r>
      <w:r w:rsidRPr="00FC2879">
        <w:rPr>
          <w:lang w:val="af-ZA"/>
        </w:rPr>
        <w:t xml:space="preserve"> </w:t>
      </w:r>
      <w:r w:rsidRPr="00FC2879">
        <w:t>շեմը</w:t>
      </w:r>
      <w:r w:rsidRPr="00FC2879">
        <w:rPr>
          <w:lang w:val="af-ZA"/>
        </w:rPr>
        <w:t xml:space="preserve"> </w:t>
      </w:r>
      <w:r w:rsidRPr="00FC2879">
        <w:t>որոշվում</w:t>
      </w:r>
      <w:r w:rsidRPr="00FC2879">
        <w:rPr>
          <w:lang w:val="af-ZA"/>
        </w:rPr>
        <w:t xml:space="preserve"> </w:t>
      </w:r>
      <w:r w:rsidRPr="00FC2879">
        <w:t>է</w:t>
      </w:r>
      <w:r w:rsidRPr="00FC2879">
        <w:rPr>
          <w:lang w:val="af-ZA"/>
        </w:rPr>
        <w:t xml:space="preserve"> </w:t>
      </w:r>
      <w:r w:rsidRPr="00FC2879">
        <w:t>սույն</w:t>
      </w:r>
      <w:r w:rsidRPr="00FC2879">
        <w:rPr>
          <w:lang w:val="af-ZA"/>
        </w:rPr>
        <w:t xml:space="preserve"> </w:t>
      </w:r>
      <w:r w:rsidR="005D6B2C">
        <w:t>փաստաթղթ</w:t>
      </w:r>
      <w:r w:rsidRPr="00FC2879">
        <w:t>ի</w:t>
      </w:r>
      <w:r w:rsidRPr="00FC2879">
        <w:rPr>
          <w:lang w:val="af-ZA"/>
        </w:rPr>
        <w:t xml:space="preserve"> </w:t>
      </w:r>
      <w:r w:rsidRPr="00FC2879">
        <w:t>գլուխ</w:t>
      </w:r>
      <w:r w:rsidRPr="00FC2879">
        <w:rPr>
          <w:lang w:val="af-ZA"/>
        </w:rPr>
        <w:t xml:space="preserve"> </w:t>
      </w:r>
      <w:r w:rsidR="00E46E43" w:rsidRPr="00FC2879">
        <w:rPr>
          <w:lang w:val="af-ZA"/>
        </w:rPr>
        <w:t>4</w:t>
      </w:r>
      <w:r w:rsidRPr="00FC2879">
        <w:rPr>
          <w:lang w:val="af-ZA"/>
        </w:rPr>
        <w:t>-</w:t>
      </w:r>
      <w:r w:rsidRPr="00FC2879">
        <w:t>ում</w:t>
      </w:r>
      <w:r w:rsidRPr="00FC2879">
        <w:rPr>
          <w:lang w:val="af-ZA"/>
        </w:rPr>
        <w:t xml:space="preserve"> </w:t>
      </w:r>
      <w:r w:rsidRPr="00FC2879">
        <w:t>ներկայացված</w:t>
      </w:r>
      <w:r w:rsidRPr="00FC2879">
        <w:rPr>
          <w:lang w:val="af-ZA"/>
        </w:rPr>
        <w:t xml:space="preserve"> </w:t>
      </w:r>
      <w:r w:rsidRPr="00FC2879">
        <w:t>մեթոդաբանությամբ</w:t>
      </w:r>
      <w:r w:rsidRPr="00FC2879">
        <w:rPr>
          <w:lang w:val="af-ZA"/>
        </w:rPr>
        <w:t>:</w:t>
      </w:r>
    </w:p>
    <w:p w:rsidR="00EC39CA" w:rsidRPr="00FC2879" w:rsidRDefault="005E6545" w:rsidP="00651EC6">
      <w:pPr>
        <w:pStyle w:val="Heading2"/>
      </w:pPr>
      <w:bookmarkStart w:id="58" w:name="_Toc37078808"/>
      <w:r>
        <w:t>Հաշվեքննության</w:t>
      </w:r>
      <w:r w:rsidR="00EC39CA" w:rsidRPr="00FC2879">
        <w:t xml:space="preserve"> ենթակա գործունեության տեսակի էական անհամապատասխանությունների ռիսկի գնահատում</w:t>
      </w:r>
      <w:bookmarkEnd w:id="58"/>
    </w:p>
    <w:p w:rsidR="00403B83" w:rsidRPr="00FC2879" w:rsidRDefault="005E6545" w:rsidP="00403B83">
      <w:pPr>
        <w:pStyle w:val="ListParagraph"/>
        <w:ind w:left="0"/>
        <w:rPr>
          <w:lang w:val="af-ZA"/>
        </w:rPr>
      </w:pPr>
      <w:r>
        <w:t>Հաշվեքննության</w:t>
      </w:r>
      <w:r w:rsidR="00403B83" w:rsidRPr="00FC2879">
        <w:t>ն</w:t>
      </w:r>
      <w:r w:rsidR="00403B83" w:rsidRPr="00FC2879">
        <w:rPr>
          <w:lang w:val="af-ZA"/>
        </w:rPr>
        <w:t xml:space="preserve"> </w:t>
      </w:r>
      <w:r w:rsidR="00403B83" w:rsidRPr="00FC2879">
        <w:t>բնորոշ</w:t>
      </w:r>
      <w:r w:rsidR="00403B83" w:rsidRPr="00FC2879">
        <w:rPr>
          <w:lang w:val="af-ZA"/>
        </w:rPr>
        <w:t xml:space="preserve"> </w:t>
      </w:r>
      <w:r w:rsidR="00403B83" w:rsidRPr="00FC2879">
        <w:t>սահմանափակումների</w:t>
      </w:r>
      <w:r w:rsidR="00403B83" w:rsidRPr="00FC2879">
        <w:rPr>
          <w:lang w:val="af-ZA"/>
        </w:rPr>
        <w:t xml:space="preserve"> </w:t>
      </w:r>
      <w:r w:rsidR="00403B83" w:rsidRPr="00FC2879">
        <w:t>պատճառով</w:t>
      </w:r>
      <w:r w:rsidR="00403B83" w:rsidRPr="00FC2879">
        <w:rPr>
          <w:lang w:val="af-ZA"/>
        </w:rPr>
        <w:t xml:space="preserve">, </w:t>
      </w:r>
      <w:r w:rsidR="00403B83" w:rsidRPr="00FC2879">
        <w:t>համապատ</w:t>
      </w:r>
      <w:r w:rsidR="009D3828" w:rsidRPr="00FC2879">
        <w:t>ա</w:t>
      </w:r>
      <w:r w:rsidR="00403B83" w:rsidRPr="00FC2879">
        <w:t>սխանության</w:t>
      </w:r>
      <w:r w:rsidR="00403B83" w:rsidRPr="00FC2879">
        <w:rPr>
          <w:lang w:val="af-ZA"/>
        </w:rPr>
        <w:t xml:space="preserve"> </w:t>
      </w:r>
      <w:r>
        <w:t>հաշվեքննությունը</w:t>
      </w:r>
      <w:r w:rsidR="00403B83" w:rsidRPr="00FC2879">
        <w:rPr>
          <w:lang w:val="af-ZA"/>
        </w:rPr>
        <w:t xml:space="preserve"> </w:t>
      </w:r>
      <w:r w:rsidR="00403B83" w:rsidRPr="00FC2879">
        <w:t>չի</w:t>
      </w:r>
      <w:r w:rsidR="00403B83" w:rsidRPr="00FC2879">
        <w:rPr>
          <w:lang w:val="af-ZA"/>
        </w:rPr>
        <w:t xml:space="preserve"> </w:t>
      </w:r>
      <w:r w:rsidR="00403B83" w:rsidRPr="00FC2879">
        <w:t>տրամադրում</w:t>
      </w:r>
      <w:r w:rsidR="00403B83" w:rsidRPr="00FC2879">
        <w:rPr>
          <w:lang w:val="af-ZA"/>
        </w:rPr>
        <w:t xml:space="preserve"> </w:t>
      </w:r>
      <w:r w:rsidR="00403B83" w:rsidRPr="00FC2879">
        <w:t>բացարձակ</w:t>
      </w:r>
      <w:r w:rsidR="00403B83" w:rsidRPr="00FC2879">
        <w:rPr>
          <w:lang w:val="af-ZA"/>
        </w:rPr>
        <w:t xml:space="preserve"> </w:t>
      </w:r>
      <w:r w:rsidR="00403B83" w:rsidRPr="00FC2879">
        <w:t>հավաստիացում</w:t>
      </w:r>
      <w:r w:rsidR="00403B83" w:rsidRPr="00FC2879">
        <w:rPr>
          <w:lang w:val="af-ZA"/>
        </w:rPr>
        <w:t xml:space="preserve">, </w:t>
      </w:r>
      <w:r w:rsidR="00403B83" w:rsidRPr="00FC2879">
        <w:t>որ</w:t>
      </w:r>
      <w:r w:rsidR="00403B83" w:rsidRPr="00FC2879">
        <w:rPr>
          <w:lang w:val="af-ZA"/>
        </w:rPr>
        <w:t xml:space="preserve"> </w:t>
      </w:r>
      <w:r w:rsidR="00403B83" w:rsidRPr="00FC2879">
        <w:t>անհամապատասխանության</w:t>
      </w:r>
      <w:r w:rsidR="00403B83" w:rsidRPr="00FC2879">
        <w:rPr>
          <w:lang w:val="af-ZA"/>
        </w:rPr>
        <w:t xml:space="preserve"> </w:t>
      </w:r>
      <w:r w:rsidR="00403B83" w:rsidRPr="00FC2879">
        <w:t>բոլոր</w:t>
      </w:r>
      <w:r w:rsidR="00403B83" w:rsidRPr="00FC2879">
        <w:rPr>
          <w:lang w:val="af-ZA"/>
        </w:rPr>
        <w:t xml:space="preserve"> </w:t>
      </w:r>
      <w:r w:rsidR="00403B83" w:rsidRPr="00FC2879">
        <w:t>դեպքերը</w:t>
      </w:r>
      <w:r w:rsidR="00403B83" w:rsidRPr="00FC2879">
        <w:rPr>
          <w:lang w:val="af-ZA"/>
        </w:rPr>
        <w:t xml:space="preserve"> </w:t>
      </w:r>
      <w:r w:rsidR="00403B83" w:rsidRPr="00FC2879">
        <w:t>կհայտնաբերվեն</w:t>
      </w:r>
      <w:r w:rsidR="00403B83" w:rsidRPr="00FC2879">
        <w:rPr>
          <w:lang w:val="af-ZA"/>
        </w:rPr>
        <w:t>: Ստորև ներկայացված են հ</w:t>
      </w:r>
      <w:r w:rsidR="00403B83" w:rsidRPr="00FC2879">
        <w:t>ամապատասխանության</w:t>
      </w:r>
      <w:r w:rsidR="00403B83" w:rsidRPr="00FC2879">
        <w:rPr>
          <w:lang w:val="af-ZA"/>
        </w:rPr>
        <w:t xml:space="preserve"> </w:t>
      </w:r>
      <w:r>
        <w:t>հաշվեքննության</w:t>
      </w:r>
      <w:r w:rsidR="00403B83" w:rsidRPr="00FC2879">
        <w:t>ն</w:t>
      </w:r>
      <w:r w:rsidR="00403B83" w:rsidRPr="00FC2879">
        <w:rPr>
          <w:lang w:val="af-ZA"/>
        </w:rPr>
        <w:t xml:space="preserve"> </w:t>
      </w:r>
      <w:r w:rsidR="00403B83" w:rsidRPr="00FC2879">
        <w:t>բնորոշ</w:t>
      </w:r>
      <w:r w:rsidR="00403B83" w:rsidRPr="00FC2879">
        <w:rPr>
          <w:lang w:val="af-ZA"/>
        </w:rPr>
        <w:t xml:space="preserve"> </w:t>
      </w:r>
      <w:r w:rsidR="00403B83" w:rsidRPr="00FC2879">
        <w:t>սահմանափակումների</w:t>
      </w:r>
      <w:r w:rsidR="00403B83" w:rsidRPr="00FC2879">
        <w:rPr>
          <w:lang w:val="af-ZA"/>
        </w:rPr>
        <w:t xml:space="preserve"> </w:t>
      </w:r>
      <w:r w:rsidR="00403B83" w:rsidRPr="00FC2879">
        <w:t>օրինակներ՝</w:t>
      </w:r>
    </w:p>
    <w:p w:rsidR="00403B83" w:rsidRPr="00FC2879" w:rsidRDefault="00403B83" w:rsidP="004D24A7">
      <w:pPr>
        <w:pStyle w:val="ListParagraph"/>
        <w:numPr>
          <w:ilvl w:val="0"/>
          <w:numId w:val="22"/>
        </w:numPr>
        <w:tabs>
          <w:tab w:val="left" w:pos="360"/>
        </w:tabs>
        <w:spacing w:before="0" w:after="0"/>
        <w:rPr>
          <w:lang w:val="af-ZA"/>
        </w:rPr>
      </w:pPr>
      <w:proofErr w:type="gramStart"/>
      <w:r w:rsidRPr="00FC2879">
        <w:t>կիրառելի</w:t>
      </w:r>
      <w:proofErr w:type="gramEnd"/>
      <w:r w:rsidRPr="00FC2879">
        <w:rPr>
          <w:lang w:val="af-ZA"/>
        </w:rPr>
        <w:t xml:space="preserve"> </w:t>
      </w:r>
      <w:r w:rsidRPr="00FC2879">
        <w:t>օրենսդրական</w:t>
      </w:r>
      <w:r w:rsidRPr="00FC2879">
        <w:rPr>
          <w:lang w:val="af-ZA"/>
        </w:rPr>
        <w:t xml:space="preserve"> </w:t>
      </w:r>
      <w:r w:rsidRPr="00FC2879">
        <w:t>պահանջների</w:t>
      </w:r>
      <w:r w:rsidRPr="00FC2879">
        <w:rPr>
          <w:lang w:val="af-ZA"/>
        </w:rPr>
        <w:t xml:space="preserve"> </w:t>
      </w:r>
      <w:r w:rsidRPr="00FC2879">
        <w:t>տարաբնույթ</w:t>
      </w:r>
      <w:r w:rsidRPr="00FC2879">
        <w:rPr>
          <w:lang w:val="af-ZA"/>
        </w:rPr>
        <w:t xml:space="preserve"> </w:t>
      </w:r>
      <w:r w:rsidRPr="00FC2879">
        <w:t>մեկնաբանություններ</w:t>
      </w:r>
      <w:r w:rsidRPr="00FC2879">
        <w:rPr>
          <w:lang w:val="af-ZA"/>
        </w:rPr>
        <w:t>.</w:t>
      </w:r>
    </w:p>
    <w:p w:rsidR="00403B83" w:rsidRPr="00FC2879" w:rsidRDefault="00403B83" w:rsidP="004D24A7">
      <w:pPr>
        <w:pStyle w:val="ListParagraph"/>
        <w:numPr>
          <w:ilvl w:val="0"/>
          <w:numId w:val="22"/>
        </w:numPr>
        <w:tabs>
          <w:tab w:val="left" w:pos="360"/>
        </w:tabs>
        <w:spacing w:before="0" w:after="0"/>
        <w:rPr>
          <w:lang w:val="af-ZA"/>
        </w:rPr>
      </w:pPr>
      <w:proofErr w:type="gramStart"/>
      <w:r w:rsidRPr="00FC2879">
        <w:t>մարդկային</w:t>
      </w:r>
      <w:proofErr w:type="gramEnd"/>
      <w:r w:rsidRPr="00FC2879">
        <w:rPr>
          <w:lang w:val="af-ZA"/>
        </w:rPr>
        <w:t xml:space="preserve"> </w:t>
      </w:r>
      <w:r w:rsidRPr="00FC2879">
        <w:t>սխալի</w:t>
      </w:r>
      <w:r w:rsidRPr="00FC2879">
        <w:rPr>
          <w:lang w:val="af-ZA"/>
        </w:rPr>
        <w:t xml:space="preserve"> </w:t>
      </w:r>
      <w:r w:rsidRPr="00FC2879">
        <w:t>հնարավորություն</w:t>
      </w:r>
      <w:r w:rsidRPr="00FC2879">
        <w:rPr>
          <w:lang w:val="af-ZA"/>
        </w:rPr>
        <w:t>.</w:t>
      </w:r>
    </w:p>
    <w:p w:rsidR="00403B83" w:rsidRPr="00FC2879" w:rsidRDefault="00403B83" w:rsidP="004D24A7">
      <w:pPr>
        <w:pStyle w:val="ListParagraph"/>
        <w:numPr>
          <w:ilvl w:val="0"/>
          <w:numId w:val="22"/>
        </w:numPr>
        <w:tabs>
          <w:tab w:val="left" w:pos="360"/>
        </w:tabs>
        <w:spacing w:before="0" w:after="0"/>
        <w:rPr>
          <w:lang w:val="af-ZA"/>
        </w:rPr>
      </w:pPr>
      <w:proofErr w:type="gramStart"/>
      <w:r w:rsidRPr="00FC2879">
        <w:t>անարդյունավետ</w:t>
      </w:r>
      <w:proofErr w:type="gramEnd"/>
      <w:r w:rsidRPr="00FC2879">
        <w:rPr>
          <w:lang w:val="af-ZA"/>
        </w:rPr>
        <w:t xml:space="preserve"> </w:t>
      </w:r>
      <w:r w:rsidRPr="00FC2879">
        <w:t>ներքին</w:t>
      </w:r>
      <w:r w:rsidRPr="00FC2879">
        <w:rPr>
          <w:lang w:val="af-ZA"/>
        </w:rPr>
        <w:t xml:space="preserve"> </w:t>
      </w:r>
      <w:r w:rsidRPr="00FC2879">
        <w:t>հսկողության</w:t>
      </w:r>
      <w:r w:rsidRPr="00FC2879">
        <w:rPr>
          <w:lang w:val="af-ZA"/>
        </w:rPr>
        <w:t xml:space="preserve"> </w:t>
      </w:r>
      <w:r w:rsidRPr="00FC2879">
        <w:t>համակարգ</w:t>
      </w:r>
      <w:r w:rsidRPr="00FC2879">
        <w:rPr>
          <w:lang w:val="af-ZA"/>
        </w:rPr>
        <w:t>.</w:t>
      </w:r>
    </w:p>
    <w:p w:rsidR="00403B83" w:rsidRPr="00FC2879" w:rsidRDefault="00403B83" w:rsidP="004D24A7">
      <w:pPr>
        <w:pStyle w:val="ListParagraph"/>
        <w:numPr>
          <w:ilvl w:val="0"/>
          <w:numId w:val="22"/>
        </w:numPr>
        <w:tabs>
          <w:tab w:val="left" w:pos="360"/>
        </w:tabs>
        <w:spacing w:before="0" w:after="0"/>
        <w:rPr>
          <w:lang w:val="af-ZA"/>
        </w:rPr>
      </w:pPr>
      <w:r w:rsidRPr="00FC2879">
        <w:t>խարդախություն</w:t>
      </w:r>
      <w:r w:rsidRPr="00FC2879">
        <w:rPr>
          <w:lang w:val="af-ZA"/>
        </w:rPr>
        <w:t xml:space="preserve">: </w:t>
      </w:r>
    </w:p>
    <w:p w:rsidR="00FD4192" w:rsidRPr="00FC2879" w:rsidRDefault="005E6545" w:rsidP="00FE34F8">
      <w:pPr>
        <w:rPr>
          <w:lang w:val="af-ZA"/>
        </w:rPr>
      </w:pPr>
      <w:r>
        <w:t>Հաշվեքննության</w:t>
      </w:r>
      <w:r w:rsidR="00FE34F8" w:rsidRPr="00FC2879">
        <w:rPr>
          <w:lang w:val="af-ZA"/>
        </w:rPr>
        <w:t xml:space="preserve"> </w:t>
      </w:r>
      <w:r w:rsidR="00FE34F8" w:rsidRPr="00FC2879">
        <w:t>ենթակա</w:t>
      </w:r>
      <w:r w:rsidR="00FE34F8" w:rsidRPr="00FC2879">
        <w:rPr>
          <w:lang w:val="af-ZA"/>
        </w:rPr>
        <w:t xml:space="preserve"> </w:t>
      </w:r>
      <w:r w:rsidR="00FE34F8" w:rsidRPr="00FC2879">
        <w:t>գործունեության</w:t>
      </w:r>
      <w:r w:rsidR="00FE34F8" w:rsidRPr="00FC2879">
        <w:rPr>
          <w:lang w:val="af-ZA"/>
        </w:rPr>
        <w:t xml:space="preserve"> </w:t>
      </w:r>
      <w:r w:rsidR="00FE34F8" w:rsidRPr="00FC2879">
        <w:t>տեսակի</w:t>
      </w:r>
      <w:r w:rsidR="00FE34F8" w:rsidRPr="00FC2879">
        <w:rPr>
          <w:lang w:val="af-ZA"/>
        </w:rPr>
        <w:t xml:space="preserve"> </w:t>
      </w:r>
      <w:r w:rsidR="00FE34F8" w:rsidRPr="00FC2879">
        <w:t>մակարդակի</w:t>
      </w:r>
      <w:r w:rsidR="00FE34F8" w:rsidRPr="00FC2879">
        <w:rPr>
          <w:lang w:val="af-ZA"/>
        </w:rPr>
        <w:t xml:space="preserve"> </w:t>
      </w:r>
      <w:r w:rsidR="00FE34F8" w:rsidRPr="00FC2879">
        <w:t>ռիսկերն</w:t>
      </w:r>
      <w:r w:rsidR="00FE34F8" w:rsidRPr="00FC2879">
        <w:rPr>
          <w:lang w:val="af-ZA"/>
        </w:rPr>
        <w:t xml:space="preserve"> </w:t>
      </w:r>
      <w:r w:rsidR="00FE34F8" w:rsidRPr="00FC2879">
        <w:t>առնչվում</w:t>
      </w:r>
      <w:r w:rsidR="00FE34F8" w:rsidRPr="00FC2879">
        <w:rPr>
          <w:lang w:val="af-ZA"/>
        </w:rPr>
        <w:t xml:space="preserve"> </w:t>
      </w:r>
      <w:r w:rsidR="00FE34F8" w:rsidRPr="00FC2879">
        <w:t>են</w:t>
      </w:r>
      <w:r w:rsidR="00FE34F8" w:rsidRPr="00FC2879">
        <w:rPr>
          <w:lang w:val="af-ZA"/>
        </w:rPr>
        <w:t xml:space="preserve"> </w:t>
      </w:r>
      <w:r w:rsidR="00FE34F8" w:rsidRPr="00FC2879">
        <w:t>ամբողջ</w:t>
      </w:r>
      <w:r w:rsidR="00FE34F8" w:rsidRPr="00FC2879">
        <w:rPr>
          <w:lang w:val="af-ZA"/>
        </w:rPr>
        <w:t xml:space="preserve"> </w:t>
      </w:r>
      <w:r w:rsidR="00FE34F8" w:rsidRPr="00FC2879">
        <w:t>գործունեությանը</w:t>
      </w:r>
      <w:r w:rsidR="00FE34F8" w:rsidRPr="00FC2879">
        <w:rPr>
          <w:lang w:val="af-ZA"/>
        </w:rPr>
        <w:t xml:space="preserve">, </w:t>
      </w:r>
      <w:r w:rsidR="00FE34F8" w:rsidRPr="00FC2879">
        <w:t>կրում</w:t>
      </w:r>
      <w:r w:rsidR="00FE34F8" w:rsidRPr="00FC2879">
        <w:rPr>
          <w:lang w:val="af-ZA"/>
        </w:rPr>
        <w:t xml:space="preserve"> </w:t>
      </w:r>
      <w:r w:rsidR="00FE34F8" w:rsidRPr="00FC2879">
        <w:t>են</w:t>
      </w:r>
      <w:r w:rsidR="00FE34F8" w:rsidRPr="00FC2879">
        <w:rPr>
          <w:lang w:val="af-ZA"/>
        </w:rPr>
        <w:t xml:space="preserve"> </w:t>
      </w:r>
      <w:r w:rsidR="00FE34F8" w:rsidRPr="00FC2879">
        <w:t>համատարած</w:t>
      </w:r>
      <w:r w:rsidR="00FE34F8" w:rsidRPr="00FC2879">
        <w:rPr>
          <w:lang w:val="af-ZA"/>
        </w:rPr>
        <w:t xml:space="preserve"> </w:t>
      </w:r>
      <w:r w:rsidR="00FE34F8" w:rsidRPr="00FC2879">
        <w:t>բնույթ</w:t>
      </w:r>
      <w:r w:rsidR="00FE34F8" w:rsidRPr="00FC2879">
        <w:rPr>
          <w:lang w:val="af-ZA"/>
        </w:rPr>
        <w:t xml:space="preserve"> </w:t>
      </w:r>
      <w:r w:rsidR="00FE34F8" w:rsidRPr="00FC2879">
        <w:t>և</w:t>
      </w:r>
      <w:r w:rsidR="00FE34F8" w:rsidRPr="00FC2879">
        <w:rPr>
          <w:lang w:val="af-ZA"/>
        </w:rPr>
        <w:t xml:space="preserve"> </w:t>
      </w:r>
      <w:r w:rsidR="00FE34F8" w:rsidRPr="00FC2879">
        <w:t>կարող</w:t>
      </w:r>
      <w:r w:rsidR="00FE34F8" w:rsidRPr="00FC2879">
        <w:rPr>
          <w:lang w:val="af-ZA"/>
        </w:rPr>
        <w:t xml:space="preserve"> </w:t>
      </w:r>
      <w:r w:rsidR="00FE34F8" w:rsidRPr="00FC2879">
        <w:t>են</w:t>
      </w:r>
      <w:r w:rsidR="00FE34F8" w:rsidRPr="00FC2879">
        <w:rPr>
          <w:lang w:val="af-ZA"/>
        </w:rPr>
        <w:t xml:space="preserve"> </w:t>
      </w:r>
      <w:r w:rsidR="00FE34F8" w:rsidRPr="00FC2879">
        <w:t>առնչվել</w:t>
      </w:r>
      <w:r w:rsidR="00FE34F8" w:rsidRPr="00FC2879">
        <w:rPr>
          <w:lang w:val="af-ZA"/>
        </w:rPr>
        <w:t xml:space="preserve"> </w:t>
      </w:r>
      <w:r w:rsidR="00FE34F8" w:rsidRPr="00FC2879">
        <w:t>մի</w:t>
      </w:r>
      <w:r w:rsidR="00FE34F8" w:rsidRPr="00FC2879">
        <w:rPr>
          <w:lang w:val="af-ZA"/>
        </w:rPr>
        <w:t xml:space="preserve"> </w:t>
      </w:r>
      <w:r w:rsidR="00FE34F8" w:rsidRPr="00FC2879">
        <w:t>քանի</w:t>
      </w:r>
      <w:r w:rsidR="00FE34F8" w:rsidRPr="00FC2879">
        <w:rPr>
          <w:lang w:val="af-ZA"/>
        </w:rPr>
        <w:t xml:space="preserve"> </w:t>
      </w:r>
      <w:r w:rsidR="00FE34F8" w:rsidRPr="00FC2879">
        <w:t>գործառույթներին</w:t>
      </w:r>
      <w:r w:rsidR="00FE34F8" w:rsidRPr="00FC2879">
        <w:rPr>
          <w:lang w:val="af-ZA"/>
        </w:rPr>
        <w:t xml:space="preserve">: </w:t>
      </w:r>
      <w:r>
        <w:t>Հաշվեքննության</w:t>
      </w:r>
      <w:r w:rsidR="00FE34F8" w:rsidRPr="00FC2879">
        <w:rPr>
          <w:lang w:val="af-ZA"/>
        </w:rPr>
        <w:t xml:space="preserve"> </w:t>
      </w:r>
      <w:r w:rsidR="00FE34F8" w:rsidRPr="00FC2879">
        <w:t>ենթակա</w:t>
      </w:r>
      <w:r w:rsidR="00FE34F8" w:rsidRPr="00FC2879">
        <w:rPr>
          <w:lang w:val="af-ZA"/>
        </w:rPr>
        <w:t xml:space="preserve"> </w:t>
      </w:r>
      <w:r w:rsidR="00FE34F8" w:rsidRPr="00FC2879">
        <w:t>գործունեության</w:t>
      </w:r>
      <w:r w:rsidR="00FE34F8" w:rsidRPr="00FC2879">
        <w:rPr>
          <w:lang w:val="af-ZA"/>
        </w:rPr>
        <w:t xml:space="preserve"> </w:t>
      </w:r>
      <w:r w:rsidR="00FE34F8" w:rsidRPr="00FC2879">
        <w:t>տեսակի</w:t>
      </w:r>
      <w:r w:rsidR="00FE34F8" w:rsidRPr="00FC2879">
        <w:rPr>
          <w:lang w:val="af-ZA"/>
        </w:rPr>
        <w:t xml:space="preserve"> </w:t>
      </w:r>
      <w:r w:rsidR="00FE34F8" w:rsidRPr="00FC2879">
        <w:t>ռիսկերը</w:t>
      </w:r>
      <w:r w:rsidR="00FE34F8" w:rsidRPr="00FC2879">
        <w:rPr>
          <w:lang w:val="af-ZA"/>
        </w:rPr>
        <w:t xml:space="preserve"> </w:t>
      </w:r>
      <w:r w:rsidR="00FE34F8" w:rsidRPr="00FC2879">
        <w:t>չեն</w:t>
      </w:r>
      <w:r w:rsidR="00FE34F8" w:rsidRPr="00FC2879">
        <w:rPr>
          <w:lang w:val="af-ZA"/>
        </w:rPr>
        <w:t xml:space="preserve"> </w:t>
      </w:r>
      <w:r w:rsidR="00FE34F8" w:rsidRPr="00FC2879">
        <w:t>հատկորոշվում</w:t>
      </w:r>
      <w:r w:rsidR="00FE34F8" w:rsidRPr="00FC2879">
        <w:rPr>
          <w:lang w:val="af-ZA"/>
        </w:rPr>
        <w:t xml:space="preserve"> </w:t>
      </w:r>
      <w:r w:rsidR="00FE34F8" w:rsidRPr="00FC2879">
        <w:t>որևէ</w:t>
      </w:r>
      <w:r w:rsidR="00FE34F8" w:rsidRPr="00FC2879">
        <w:rPr>
          <w:lang w:val="af-ZA"/>
        </w:rPr>
        <w:t xml:space="preserve"> </w:t>
      </w:r>
      <w:r w:rsidR="00FE34F8" w:rsidRPr="00FC2879">
        <w:t>մի</w:t>
      </w:r>
      <w:r w:rsidR="00FE34F8" w:rsidRPr="00FC2879">
        <w:rPr>
          <w:lang w:val="af-ZA"/>
        </w:rPr>
        <w:t xml:space="preserve"> </w:t>
      </w:r>
      <w:r w:rsidR="00FE34F8" w:rsidRPr="00FC2879">
        <w:t>կամ</w:t>
      </w:r>
      <w:r w:rsidR="00FE34F8" w:rsidRPr="00FC2879">
        <w:rPr>
          <w:lang w:val="af-ZA"/>
        </w:rPr>
        <w:t xml:space="preserve"> </w:t>
      </w:r>
      <w:r w:rsidR="00FE34F8" w:rsidRPr="00FC2879">
        <w:t>մի</w:t>
      </w:r>
      <w:r w:rsidR="00FE34F8" w:rsidRPr="00FC2879">
        <w:rPr>
          <w:lang w:val="af-ZA"/>
        </w:rPr>
        <w:t xml:space="preserve"> </w:t>
      </w:r>
      <w:r w:rsidR="00FE34F8" w:rsidRPr="00FC2879">
        <w:t>քանի</w:t>
      </w:r>
      <w:r w:rsidR="00FE34F8" w:rsidRPr="00FC2879">
        <w:rPr>
          <w:lang w:val="af-ZA"/>
        </w:rPr>
        <w:t xml:space="preserve"> </w:t>
      </w:r>
      <w:r w:rsidR="00FE34F8" w:rsidRPr="00FC2879">
        <w:t>գործառույթների</w:t>
      </w:r>
      <w:r w:rsidR="00FE34F8" w:rsidRPr="00FC2879">
        <w:rPr>
          <w:lang w:val="af-ZA"/>
        </w:rPr>
        <w:t xml:space="preserve"> </w:t>
      </w:r>
      <w:r w:rsidR="00FE34F8" w:rsidRPr="00FC2879">
        <w:t>ռիսկերի</w:t>
      </w:r>
      <w:r w:rsidR="00FE34F8" w:rsidRPr="00FC2879">
        <w:rPr>
          <w:lang w:val="af-ZA"/>
        </w:rPr>
        <w:t xml:space="preserve"> </w:t>
      </w:r>
      <w:r w:rsidR="00FE34F8" w:rsidRPr="00FC2879">
        <w:t>համակցությամբ</w:t>
      </w:r>
      <w:r w:rsidR="00FE34F8" w:rsidRPr="00FC2879">
        <w:rPr>
          <w:lang w:val="af-ZA"/>
        </w:rPr>
        <w:t xml:space="preserve">, </w:t>
      </w:r>
      <w:r w:rsidR="00FE34F8" w:rsidRPr="00FC2879">
        <w:t>այլ</w:t>
      </w:r>
      <w:r w:rsidR="00FE34F8" w:rsidRPr="00FC2879">
        <w:rPr>
          <w:lang w:val="af-ZA"/>
        </w:rPr>
        <w:t xml:space="preserve"> </w:t>
      </w:r>
      <w:r w:rsidR="00FE34F8" w:rsidRPr="00FC2879">
        <w:t>կրում</w:t>
      </w:r>
      <w:r w:rsidR="00FE34F8" w:rsidRPr="00FC2879">
        <w:rPr>
          <w:lang w:val="af-ZA"/>
        </w:rPr>
        <w:t xml:space="preserve"> </w:t>
      </w:r>
      <w:r w:rsidR="00FE34F8" w:rsidRPr="00FC2879">
        <w:t>են</w:t>
      </w:r>
      <w:r w:rsidR="00FE34F8" w:rsidRPr="00FC2879">
        <w:rPr>
          <w:lang w:val="af-ZA"/>
        </w:rPr>
        <w:t xml:space="preserve"> </w:t>
      </w:r>
      <w:r w:rsidR="00FE34F8" w:rsidRPr="00FC2879">
        <w:t>այնպիսի</w:t>
      </w:r>
      <w:r w:rsidR="00FE34F8" w:rsidRPr="00FC2879">
        <w:rPr>
          <w:lang w:val="af-ZA"/>
        </w:rPr>
        <w:t xml:space="preserve"> </w:t>
      </w:r>
      <w:r w:rsidR="00FE34F8" w:rsidRPr="00FC2879">
        <w:t>համատարած</w:t>
      </w:r>
      <w:r w:rsidR="00FE34F8" w:rsidRPr="00FC2879">
        <w:rPr>
          <w:lang w:val="af-ZA"/>
        </w:rPr>
        <w:t xml:space="preserve"> </w:t>
      </w:r>
      <w:r w:rsidR="00FE34F8" w:rsidRPr="00FC2879">
        <w:t>բնույթ</w:t>
      </w:r>
      <w:r w:rsidR="00FE34F8" w:rsidRPr="00FC2879">
        <w:rPr>
          <w:lang w:val="af-ZA"/>
        </w:rPr>
        <w:t xml:space="preserve">, </w:t>
      </w:r>
      <w:r w:rsidR="00FE34F8" w:rsidRPr="00FC2879">
        <w:t>որոնք</w:t>
      </w:r>
      <w:r w:rsidR="00FE34F8" w:rsidRPr="00FC2879">
        <w:rPr>
          <w:lang w:val="af-ZA"/>
        </w:rPr>
        <w:t xml:space="preserve"> </w:t>
      </w:r>
      <w:r w:rsidR="00FE34F8" w:rsidRPr="00FC2879">
        <w:t>բարձրացնում</w:t>
      </w:r>
      <w:r w:rsidR="00FE34F8" w:rsidRPr="00FC2879">
        <w:rPr>
          <w:lang w:val="af-ZA"/>
        </w:rPr>
        <w:t xml:space="preserve"> </w:t>
      </w:r>
      <w:r w:rsidR="00FE34F8" w:rsidRPr="00FC2879">
        <w:t>են</w:t>
      </w:r>
      <w:r w:rsidR="00FE34F8" w:rsidRPr="00FC2879">
        <w:rPr>
          <w:lang w:val="af-ZA"/>
        </w:rPr>
        <w:t xml:space="preserve"> </w:t>
      </w:r>
      <w:r w:rsidR="00FE34F8" w:rsidRPr="00FC2879">
        <w:t>գործառույթների</w:t>
      </w:r>
      <w:r w:rsidR="00FE34F8" w:rsidRPr="00FC2879">
        <w:rPr>
          <w:lang w:val="af-ZA"/>
        </w:rPr>
        <w:t xml:space="preserve"> </w:t>
      </w:r>
      <w:r w:rsidR="00FE34F8" w:rsidRPr="00FC2879">
        <w:t>մակարդակում</w:t>
      </w:r>
      <w:r w:rsidR="00FE34F8" w:rsidRPr="00FC2879">
        <w:rPr>
          <w:lang w:val="af-ZA"/>
        </w:rPr>
        <w:t xml:space="preserve"> </w:t>
      </w:r>
      <w:r w:rsidR="00FE34F8" w:rsidRPr="00FC2879">
        <w:t>էական</w:t>
      </w:r>
      <w:r w:rsidR="00FE34F8" w:rsidRPr="00FC2879">
        <w:rPr>
          <w:lang w:val="af-ZA"/>
        </w:rPr>
        <w:t xml:space="preserve"> </w:t>
      </w:r>
      <w:r w:rsidR="00FE34F8" w:rsidRPr="00FC2879">
        <w:t>անհամապատասխանությունների</w:t>
      </w:r>
      <w:r w:rsidR="00FE34F8" w:rsidRPr="00FC2879">
        <w:rPr>
          <w:lang w:val="af-ZA"/>
        </w:rPr>
        <w:t xml:space="preserve"> </w:t>
      </w:r>
      <w:r w:rsidR="00FE34F8" w:rsidRPr="00FC2879">
        <w:t>ռիսկերը</w:t>
      </w:r>
      <w:r w:rsidR="00FE34F8" w:rsidRPr="00FC2879">
        <w:rPr>
          <w:lang w:val="af-ZA"/>
        </w:rPr>
        <w:t>, օ</w:t>
      </w:r>
      <w:r w:rsidR="00FE34F8" w:rsidRPr="00FC2879">
        <w:t>րինակ</w:t>
      </w:r>
      <w:r w:rsidR="00FE34F8" w:rsidRPr="00FC2879">
        <w:rPr>
          <w:lang w:val="af-ZA"/>
        </w:rPr>
        <w:t xml:space="preserve">, </w:t>
      </w:r>
      <w:r>
        <w:t>հաշվեքննության</w:t>
      </w:r>
      <w:r w:rsidR="00FE34F8" w:rsidRPr="00FC2879">
        <w:rPr>
          <w:lang w:val="af-ZA"/>
        </w:rPr>
        <w:t xml:space="preserve"> </w:t>
      </w:r>
      <w:r w:rsidR="00FE34F8" w:rsidRPr="00FC2879">
        <w:t>ենթակա</w:t>
      </w:r>
      <w:r w:rsidR="00FE34F8" w:rsidRPr="00FC2879">
        <w:rPr>
          <w:lang w:val="af-ZA"/>
        </w:rPr>
        <w:t xml:space="preserve"> </w:t>
      </w:r>
      <w:r w:rsidR="00FE34F8" w:rsidRPr="00FC2879">
        <w:t>մարմնի</w:t>
      </w:r>
      <w:r w:rsidR="00FE34F8" w:rsidRPr="00FC2879">
        <w:rPr>
          <w:lang w:val="af-ZA"/>
        </w:rPr>
        <w:t xml:space="preserve"> </w:t>
      </w:r>
      <w:r w:rsidR="00FE34F8" w:rsidRPr="00FC2879">
        <w:t>ղեկավար</w:t>
      </w:r>
      <w:r w:rsidR="00FE34F8" w:rsidRPr="00FC2879">
        <w:rPr>
          <w:lang w:val="af-ZA"/>
        </w:rPr>
        <w:t xml:space="preserve"> </w:t>
      </w:r>
      <w:r w:rsidR="00FE34F8" w:rsidRPr="00FC2879">
        <w:t>անձանց</w:t>
      </w:r>
      <w:r w:rsidR="00FE34F8" w:rsidRPr="00FC2879">
        <w:rPr>
          <w:lang w:val="af-ZA"/>
        </w:rPr>
        <w:t xml:space="preserve"> </w:t>
      </w:r>
      <w:r w:rsidR="00FE34F8" w:rsidRPr="00FC2879">
        <w:t>կողմից</w:t>
      </w:r>
      <w:r w:rsidR="00FE34F8" w:rsidRPr="00FC2879">
        <w:rPr>
          <w:lang w:val="af-ZA"/>
        </w:rPr>
        <w:t xml:space="preserve"> </w:t>
      </w:r>
      <w:r w:rsidR="00FE34F8" w:rsidRPr="00FC2879">
        <w:t>ներքին</w:t>
      </w:r>
      <w:r w:rsidR="00FE34F8" w:rsidRPr="00FC2879">
        <w:rPr>
          <w:lang w:val="af-ZA"/>
        </w:rPr>
        <w:t xml:space="preserve"> </w:t>
      </w:r>
      <w:r w:rsidR="00FE34F8" w:rsidRPr="00FC2879">
        <w:t>հսկողության</w:t>
      </w:r>
      <w:r w:rsidR="00FE34F8" w:rsidRPr="00FC2879">
        <w:rPr>
          <w:lang w:val="af-ZA"/>
        </w:rPr>
        <w:t xml:space="preserve"> </w:t>
      </w:r>
      <w:r w:rsidR="00FE34F8" w:rsidRPr="00FC2879">
        <w:t>գործընթացների</w:t>
      </w:r>
      <w:r w:rsidR="00FE34F8" w:rsidRPr="00FC2879">
        <w:rPr>
          <w:lang w:val="af-ZA"/>
        </w:rPr>
        <w:t xml:space="preserve"> </w:t>
      </w:r>
      <w:r w:rsidR="00FE34F8" w:rsidRPr="00FC2879">
        <w:t>շրջանցումը</w:t>
      </w:r>
      <w:r w:rsidR="00FE34F8" w:rsidRPr="00FC2879">
        <w:rPr>
          <w:lang w:val="af-ZA"/>
        </w:rPr>
        <w:t xml:space="preserve">: </w:t>
      </w:r>
    </w:p>
    <w:p w:rsidR="00FE34F8" w:rsidRPr="00FC2879" w:rsidRDefault="005E6545" w:rsidP="00FE34F8">
      <w:pPr>
        <w:rPr>
          <w:lang w:val="af-ZA"/>
        </w:rPr>
      </w:pPr>
      <w:r>
        <w:t>Հաշվեքննության</w:t>
      </w:r>
      <w:r w:rsidR="00FE34F8" w:rsidRPr="00FC2879">
        <w:rPr>
          <w:lang w:val="af-ZA"/>
        </w:rPr>
        <w:t xml:space="preserve"> </w:t>
      </w:r>
      <w:r w:rsidR="00FE34F8" w:rsidRPr="00FC2879">
        <w:t>ենթակա</w:t>
      </w:r>
      <w:r w:rsidR="00FE34F8" w:rsidRPr="00FC2879">
        <w:rPr>
          <w:lang w:val="af-ZA"/>
        </w:rPr>
        <w:t xml:space="preserve"> </w:t>
      </w:r>
      <w:r w:rsidR="00FE34F8" w:rsidRPr="00FC2879">
        <w:t>գործունեության</w:t>
      </w:r>
      <w:r w:rsidR="00FE34F8" w:rsidRPr="00FC2879">
        <w:rPr>
          <w:lang w:val="af-ZA"/>
        </w:rPr>
        <w:t xml:space="preserve"> </w:t>
      </w:r>
      <w:r w:rsidR="00FE34F8" w:rsidRPr="00FC2879">
        <w:t>տեսակի</w:t>
      </w:r>
      <w:r w:rsidR="00FE34F8" w:rsidRPr="00FC2879">
        <w:rPr>
          <w:lang w:val="af-ZA"/>
        </w:rPr>
        <w:t xml:space="preserve"> </w:t>
      </w:r>
      <w:r w:rsidR="00FE34F8" w:rsidRPr="00FC2879">
        <w:t>մակարդակի</w:t>
      </w:r>
      <w:r w:rsidR="00FE34F8" w:rsidRPr="00FC2879">
        <w:rPr>
          <w:lang w:val="af-ZA"/>
        </w:rPr>
        <w:t xml:space="preserve"> </w:t>
      </w:r>
      <w:r w:rsidR="00FE34F8" w:rsidRPr="00FC2879">
        <w:t>ռիսկերը</w:t>
      </w:r>
      <w:r w:rsidR="00FE34F8" w:rsidRPr="00FC2879">
        <w:rPr>
          <w:lang w:val="af-ZA"/>
        </w:rPr>
        <w:t xml:space="preserve"> </w:t>
      </w:r>
      <w:r w:rsidR="00FE34F8" w:rsidRPr="00FC2879">
        <w:t>տեղին</w:t>
      </w:r>
      <w:r w:rsidR="00FE34F8" w:rsidRPr="00FC2879">
        <w:rPr>
          <w:lang w:val="af-ZA"/>
        </w:rPr>
        <w:t xml:space="preserve"> </w:t>
      </w:r>
      <w:r w:rsidR="00FE34F8" w:rsidRPr="00FC2879">
        <w:t>են</w:t>
      </w:r>
      <w:r w:rsidR="00FE34F8" w:rsidRPr="00FC2879">
        <w:rPr>
          <w:lang w:val="af-ZA"/>
        </w:rPr>
        <w:t xml:space="preserve"> </w:t>
      </w:r>
      <w:r w:rsidR="00FE34F8" w:rsidRPr="00FC2879">
        <w:t>խարդախության</w:t>
      </w:r>
      <w:r w:rsidR="00FE34F8" w:rsidRPr="00FC2879">
        <w:rPr>
          <w:lang w:val="af-ZA"/>
        </w:rPr>
        <w:t xml:space="preserve"> </w:t>
      </w:r>
      <w:r w:rsidR="00FE34F8" w:rsidRPr="00FC2879">
        <w:t>ռիսկի</w:t>
      </w:r>
      <w:r w:rsidR="00FE34F8" w:rsidRPr="00FC2879">
        <w:rPr>
          <w:lang w:val="af-ZA"/>
        </w:rPr>
        <w:t xml:space="preserve"> </w:t>
      </w:r>
      <w:r w:rsidR="00FE34F8" w:rsidRPr="00FC2879">
        <w:t>հատկորոշման</w:t>
      </w:r>
      <w:r w:rsidR="00FE34F8" w:rsidRPr="00FC2879">
        <w:rPr>
          <w:lang w:val="af-ZA"/>
        </w:rPr>
        <w:t xml:space="preserve"> </w:t>
      </w:r>
      <w:r w:rsidR="00FE34F8" w:rsidRPr="00FC2879">
        <w:t>հարցում</w:t>
      </w:r>
      <w:r w:rsidR="00E46E43" w:rsidRPr="00FC2879">
        <w:rPr>
          <w:lang w:val="af-ZA"/>
        </w:rPr>
        <w:t xml:space="preserve">, </w:t>
      </w:r>
      <w:r w:rsidR="00E46E43" w:rsidRPr="00FC2879">
        <w:t>օրինակ</w:t>
      </w:r>
      <w:r w:rsidR="00E46E43" w:rsidRPr="00FC2879">
        <w:rPr>
          <w:lang w:val="af-ZA"/>
        </w:rPr>
        <w:t>,</w:t>
      </w:r>
      <w:r w:rsidR="00FE34F8" w:rsidRPr="00FC2879">
        <w:rPr>
          <w:lang w:val="af-ZA"/>
        </w:rPr>
        <w:t xml:space="preserve"> </w:t>
      </w:r>
      <w:r>
        <w:t>հաշվեքննության</w:t>
      </w:r>
      <w:r w:rsidR="00FE34F8" w:rsidRPr="00FC2879">
        <w:rPr>
          <w:lang w:val="af-ZA"/>
        </w:rPr>
        <w:t xml:space="preserve"> </w:t>
      </w:r>
      <w:r w:rsidR="00FE34F8" w:rsidRPr="00FC2879">
        <w:t>ենթակա</w:t>
      </w:r>
      <w:r w:rsidR="00FE34F8" w:rsidRPr="00FC2879">
        <w:rPr>
          <w:lang w:val="af-ZA"/>
        </w:rPr>
        <w:t xml:space="preserve"> </w:t>
      </w:r>
      <w:r w:rsidR="00FE34F8" w:rsidRPr="00FC2879">
        <w:t>մարմնի</w:t>
      </w:r>
      <w:r w:rsidR="00FE34F8" w:rsidRPr="00FC2879">
        <w:rPr>
          <w:lang w:val="af-ZA"/>
        </w:rPr>
        <w:t xml:space="preserve"> </w:t>
      </w:r>
      <w:r w:rsidR="00FE34F8" w:rsidRPr="00FC2879">
        <w:t>կողմից</w:t>
      </w:r>
      <w:r w:rsidR="00FE34F8" w:rsidRPr="00FC2879">
        <w:rPr>
          <w:lang w:val="af-ZA"/>
        </w:rPr>
        <w:t xml:space="preserve"> </w:t>
      </w:r>
      <w:r w:rsidR="00FD4192" w:rsidRPr="00FC2879">
        <w:rPr>
          <w:lang w:val="af-ZA"/>
        </w:rPr>
        <w:t xml:space="preserve">պետական գնումների իրականացում կապակցված կողմերից՝ </w:t>
      </w:r>
      <w:r w:rsidR="00FE34F8" w:rsidRPr="00FC2879">
        <w:t>շրջանցելով</w:t>
      </w:r>
      <w:r w:rsidR="00FE34F8" w:rsidRPr="00FC2879">
        <w:rPr>
          <w:lang w:val="af-ZA"/>
        </w:rPr>
        <w:t xml:space="preserve"> </w:t>
      </w:r>
      <w:r w:rsidR="00FE34F8" w:rsidRPr="00FC2879">
        <w:t>ներքին</w:t>
      </w:r>
      <w:r w:rsidR="00FE34F8" w:rsidRPr="00FC2879">
        <w:rPr>
          <w:lang w:val="af-ZA"/>
        </w:rPr>
        <w:t xml:space="preserve"> </w:t>
      </w:r>
      <w:r w:rsidR="00FE34F8" w:rsidRPr="00FC2879">
        <w:t>հսկողության</w:t>
      </w:r>
      <w:r w:rsidR="00FE34F8" w:rsidRPr="00FC2879">
        <w:rPr>
          <w:lang w:val="af-ZA"/>
        </w:rPr>
        <w:t xml:space="preserve"> </w:t>
      </w:r>
      <w:r w:rsidR="00FE34F8" w:rsidRPr="00FC2879">
        <w:t>գործընթացները</w:t>
      </w:r>
      <w:r w:rsidR="00FE34F8" w:rsidRPr="00FC2879">
        <w:rPr>
          <w:lang w:val="af-ZA"/>
        </w:rPr>
        <w:t>:</w:t>
      </w:r>
      <w:r w:rsidR="00FD4192" w:rsidRPr="00FC2879">
        <w:rPr>
          <w:lang w:val="af-ZA"/>
        </w:rPr>
        <w:t xml:space="preserve"> Այս պարագայում գնումների գործընթացը հանդիսանում է </w:t>
      </w:r>
      <w:r>
        <w:rPr>
          <w:lang w:val="af-ZA"/>
        </w:rPr>
        <w:t>հաշվեքննության</w:t>
      </w:r>
      <w:r w:rsidR="00FD4192" w:rsidRPr="00FC2879">
        <w:rPr>
          <w:lang w:val="af-ZA"/>
        </w:rPr>
        <w:t xml:space="preserve"> ենթակա գործունեության տեսակ, իսկ գնումների պլանավորման, նախապատրաստման, պայմանագրերի կնքման և կատարման գործընթացները հանդիսանում են գործառույթներ: Գնումների  գործընթացի մակարդակում առկա էական անհամապատասխանությունների ռիսկը համատարած ազդեցություն կունենա գնումների գործառույթների վրա:</w:t>
      </w:r>
    </w:p>
    <w:p w:rsidR="00036CBF" w:rsidRPr="00FC2879" w:rsidRDefault="005E6545" w:rsidP="00036CBF">
      <w:pPr>
        <w:rPr>
          <w:lang w:val="af-ZA"/>
        </w:rPr>
      </w:pPr>
      <w:r>
        <w:rPr>
          <w:lang w:val="af-ZA"/>
        </w:rPr>
        <w:t>Հաշվեքննության</w:t>
      </w:r>
      <w:r w:rsidR="00036CBF" w:rsidRPr="00FC2879">
        <w:rPr>
          <w:lang w:val="af-ZA"/>
        </w:rPr>
        <w:t xml:space="preserve"> ենթակա գործունեության տեսակի մակարդակում էական անհամապատասխանությունների ռիսկերը հիմնականում բաղկացած են հետևյալ խմբերից՝</w:t>
      </w:r>
    </w:p>
    <w:p w:rsidR="00036CBF" w:rsidRPr="00FC2879" w:rsidRDefault="005E6545" w:rsidP="004D24A7">
      <w:pPr>
        <w:pStyle w:val="ListParagraph"/>
        <w:numPr>
          <w:ilvl w:val="0"/>
          <w:numId w:val="34"/>
        </w:numPr>
        <w:rPr>
          <w:lang w:val="af-ZA"/>
        </w:rPr>
      </w:pPr>
      <w:r>
        <w:rPr>
          <w:lang w:val="af-ZA"/>
        </w:rPr>
        <w:lastRenderedPageBreak/>
        <w:t>հաշվեքննության</w:t>
      </w:r>
      <w:r w:rsidR="00036CBF" w:rsidRPr="00FC2879">
        <w:rPr>
          <w:lang w:val="af-ZA"/>
        </w:rPr>
        <w:t xml:space="preserve"> ենթակա մարմնի գերակա նպատակների իրագործմանը, արտաքին</w:t>
      </w:r>
      <w:r w:rsidR="00992B31" w:rsidRPr="00FC2879">
        <w:rPr>
          <w:lang w:val="af-ZA"/>
        </w:rPr>
        <w:t xml:space="preserve"> և</w:t>
      </w:r>
      <w:r w:rsidR="00036CBF" w:rsidRPr="00FC2879">
        <w:rPr>
          <w:lang w:val="af-ZA"/>
        </w:rPr>
        <w:t xml:space="preserve"> ներքին միջավայրին և լիազորություններին առնչվող ռիկսեր.</w:t>
      </w:r>
    </w:p>
    <w:p w:rsidR="00036CBF" w:rsidRPr="00FC2879" w:rsidRDefault="00036CBF" w:rsidP="004D24A7">
      <w:pPr>
        <w:pStyle w:val="ListParagraph"/>
        <w:numPr>
          <w:ilvl w:val="1"/>
          <w:numId w:val="35"/>
        </w:numPr>
        <w:rPr>
          <w:lang w:val="af-ZA"/>
        </w:rPr>
      </w:pPr>
      <w:r w:rsidRPr="00FC2879">
        <w:rPr>
          <w:lang w:val="af-ZA"/>
        </w:rPr>
        <w:t xml:space="preserve">արդյոք </w:t>
      </w:r>
      <w:r w:rsidR="005E6545">
        <w:rPr>
          <w:lang w:val="af-ZA"/>
        </w:rPr>
        <w:t>հաշվեքննության</w:t>
      </w:r>
      <w:r w:rsidRPr="00FC2879">
        <w:rPr>
          <w:lang w:val="af-ZA"/>
        </w:rPr>
        <w:t xml:space="preserve"> ենթակա</w:t>
      </w:r>
      <w:r w:rsidR="00992B31" w:rsidRPr="00FC2879">
        <w:rPr>
          <w:lang w:val="af-ZA"/>
        </w:rPr>
        <w:t xml:space="preserve"> մարմնի</w:t>
      </w:r>
      <w:r w:rsidRPr="00FC2879">
        <w:rPr>
          <w:lang w:val="af-ZA"/>
        </w:rPr>
        <w:t xml:space="preserve"> լիազորությունները հստակ սահմանված են կիր</w:t>
      </w:r>
      <w:r w:rsidR="00992B31" w:rsidRPr="00FC2879">
        <w:rPr>
          <w:lang w:val="af-ZA"/>
        </w:rPr>
        <w:t>ա</w:t>
      </w:r>
      <w:r w:rsidRPr="00FC2879">
        <w:rPr>
          <w:lang w:val="af-ZA"/>
        </w:rPr>
        <w:t>ռելի օրենսդրական պահանջներով.</w:t>
      </w:r>
    </w:p>
    <w:p w:rsidR="00036CBF" w:rsidRPr="00FC2879" w:rsidRDefault="00036CBF" w:rsidP="004D24A7">
      <w:pPr>
        <w:pStyle w:val="ListParagraph"/>
        <w:numPr>
          <w:ilvl w:val="1"/>
          <w:numId w:val="35"/>
        </w:numPr>
        <w:rPr>
          <w:lang w:val="af-ZA"/>
        </w:rPr>
      </w:pPr>
      <w:r w:rsidRPr="00FC2879">
        <w:rPr>
          <w:lang w:val="af-ZA"/>
        </w:rPr>
        <w:t>արդյոք վերջերս կատարվել են կիրառելի օրենսդրական պահանջների փոփոխություններ.</w:t>
      </w:r>
    </w:p>
    <w:p w:rsidR="00036CBF" w:rsidRPr="00FC2879" w:rsidRDefault="00036CBF" w:rsidP="004D24A7">
      <w:pPr>
        <w:pStyle w:val="ListParagraph"/>
        <w:numPr>
          <w:ilvl w:val="1"/>
          <w:numId w:val="35"/>
        </w:numPr>
        <w:rPr>
          <w:lang w:val="af-ZA"/>
        </w:rPr>
      </w:pPr>
      <w:r w:rsidRPr="00FC2879">
        <w:rPr>
          <w:lang w:val="af-ZA"/>
        </w:rPr>
        <w:t>արդյոք իրականացվող լիազորությունները կրկնում են կամ մասամբ համընկնում են այլ հանրային հատվածի կազմակերպությունների լիազորությունների հետ.</w:t>
      </w:r>
    </w:p>
    <w:p w:rsidR="00036CBF" w:rsidRPr="00FC2879" w:rsidRDefault="005E6545" w:rsidP="004D24A7">
      <w:pPr>
        <w:pStyle w:val="ListParagraph"/>
        <w:numPr>
          <w:ilvl w:val="0"/>
          <w:numId w:val="34"/>
        </w:numPr>
        <w:rPr>
          <w:lang w:val="af-ZA"/>
        </w:rPr>
      </w:pPr>
      <w:r>
        <w:rPr>
          <w:lang w:val="af-ZA"/>
        </w:rPr>
        <w:t>հաշվեքննության</w:t>
      </w:r>
      <w:r w:rsidR="00036CBF" w:rsidRPr="00FC2879">
        <w:rPr>
          <w:lang w:val="af-ZA"/>
        </w:rPr>
        <w:t xml:space="preserve"> ենթակա մարմնի կազմակերպաիրավական կառուցվածքին առնչվող ռիսկեր.</w:t>
      </w:r>
    </w:p>
    <w:p w:rsidR="00036CBF" w:rsidRPr="00FC2879" w:rsidRDefault="00036CBF" w:rsidP="004D24A7">
      <w:pPr>
        <w:pStyle w:val="ListParagraph"/>
        <w:numPr>
          <w:ilvl w:val="1"/>
          <w:numId w:val="36"/>
        </w:numPr>
        <w:rPr>
          <w:lang w:val="af-ZA"/>
        </w:rPr>
      </w:pPr>
      <w:r w:rsidRPr="00FC2879">
        <w:rPr>
          <w:lang w:val="af-ZA"/>
        </w:rPr>
        <w:t>որ</w:t>
      </w:r>
      <w:r w:rsidR="00E46E43" w:rsidRPr="00FC2879">
        <w:rPr>
          <w:lang w:val="af-ZA"/>
        </w:rPr>
        <w:t>ն</w:t>
      </w:r>
      <w:r w:rsidRPr="00FC2879">
        <w:rPr>
          <w:lang w:val="af-ZA"/>
        </w:rPr>
        <w:t xml:space="preserve"> է </w:t>
      </w:r>
      <w:r w:rsidR="005E6545">
        <w:rPr>
          <w:lang w:val="af-ZA"/>
        </w:rPr>
        <w:t>հաշվեքննության</w:t>
      </w:r>
      <w:r w:rsidRPr="00FC2879">
        <w:rPr>
          <w:lang w:val="af-ZA"/>
        </w:rPr>
        <w:t xml:space="preserve"> ենթակա մարմնի կազմակերպաիրավական ձևը (պետական կառավարչական հիմնարկ, պետական ոչ առևտրային կազմակերպություն, բաժնետիրական ընկերություն և այլն).</w:t>
      </w:r>
    </w:p>
    <w:p w:rsidR="00036CBF" w:rsidRPr="00FC2879" w:rsidRDefault="00036CBF" w:rsidP="004D24A7">
      <w:pPr>
        <w:pStyle w:val="ListParagraph"/>
        <w:numPr>
          <w:ilvl w:val="1"/>
          <w:numId w:val="36"/>
        </w:numPr>
        <w:rPr>
          <w:lang w:val="af-ZA"/>
        </w:rPr>
      </w:pPr>
      <w:r w:rsidRPr="00FC2879">
        <w:rPr>
          <w:lang w:val="af-ZA"/>
        </w:rPr>
        <w:t xml:space="preserve">արդյոք </w:t>
      </w:r>
      <w:r w:rsidR="005E6545">
        <w:rPr>
          <w:lang w:val="af-ZA"/>
        </w:rPr>
        <w:t>հաշվեքննության</w:t>
      </w:r>
      <w:r w:rsidRPr="00FC2879">
        <w:rPr>
          <w:lang w:val="af-ZA"/>
        </w:rPr>
        <w:t xml:space="preserve"> ենթակա մարմնում իրականացված է աշխատանքի պատշաճ բաժանում.</w:t>
      </w:r>
    </w:p>
    <w:p w:rsidR="00036CBF" w:rsidRPr="00FC2879" w:rsidRDefault="00036CBF" w:rsidP="004D24A7">
      <w:pPr>
        <w:pStyle w:val="ListParagraph"/>
        <w:numPr>
          <w:ilvl w:val="1"/>
          <w:numId w:val="36"/>
        </w:numPr>
        <w:rPr>
          <w:lang w:val="af-ZA"/>
        </w:rPr>
      </w:pPr>
      <w:r w:rsidRPr="00FC2879">
        <w:rPr>
          <w:lang w:val="af-ZA"/>
        </w:rPr>
        <w:t xml:space="preserve">արդյոք վերջերս կատաարվել են փոփոխություններ </w:t>
      </w:r>
      <w:r w:rsidR="005E6545">
        <w:rPr>
          <w:lang w:val="af-ZA"/>
        </w:rPr>
        <w:t>հաշվեքննության</w:t>
      </w:r>
      <w:r w:rsidRPr="00FC2879">
        <w:rPr>
          <w:lang w:val="af-ZA"/>
        </w:rPr>
        <w:t xml:space="preserve"> ենթակա մարմնի կազմակերպաիրավական կառուցվածքում.</w:t>
      </w:r>
    </w:p>
    <w:p w:rsidR="00036CBF" w:rsidRPr="00FC2879" w:rsidRDefault="00036CBF" w:rsidP="004D24A7">
      <w:pPr>
        <w:pStyle w:val="ListParagraph"/>
        <w:numPr>
          <w:ilvl w:val="0"/>
          <w:numId w:val="34"/>
        </w:numPr>
        <w:rPr>
          <w:lang w:val="af-ZA"/>
        </w:rPr>
      </w:pPr>
      <w:r w:rsidRPr="00FC2879">
        <w:rPr>
          <w:lang w:val="af-ZA"/>
        </w:rPr>
        <w:t>կիրառելի օրենսդրական պահանջներին առնչվող ռիսկեր.</w:t>
      </w:r>
    </w:p>
    <w:p w:rsidR="00036CBF" w:rsidRPr="00FC2879" w:rsidRDefault="00036CBF" w:rsidP="004D24A7">
      <w:pPr>
        <w:pStyle w:val="ListParagraph"/>
        <w:numPr>
          <w:ilvl w:val="1"/>
          <w:numId w:val="37"/>
        </w:numPr>
        <w:rPr>
          <w:lang w:val="af-ZA"/>
        </w:rPr>
      </w:pPr>
      <w:r w:rsidRPr="00FC2879">
        <w:rPr>
          <w:lang w:val="af-ZA"/>
        </w:rPr>
        <w:t xml:space="preserve">ինչպես է իրականացվում </w:t>
      </w:r>
      <w:r w:rsidR="005E6545">
        <w:rPr>
          <w:lang w:val="af-ZA"/>
        </w:rPr>
        <w:t>հաշվեքննության</w:t>
      </w:r>
      <w:r w:rsidRPr="00FC2879">
        <w:rPr>
          <w:lang w:val="af-ZA"/>
        </w:rPr>
        <w:t xml:space="preserve"> ենթակա մարմնի կողմից իր լիազորությունների ոչ պատշաճ կատարման դեպքում բողոքների տրամադրումը, հավաքագրումը և վերլուծությունը.</w:t>
      </w:r>
    </w:p>
    <w:p w:rsidR="00036CBF" w:rsidRPr="00FC2879" w:rsidRDefault="00036CBF" w:rsidP="004D24A7">
      <w:pPr>
        <w:pStyle w:val="ListParagraph"/>
        <w:numPr>
          <w:ilvl w:val="1"/>
          <w:numId w:val="37"/>
        </w:numPr>
        <w:rPr>
          <w:lang w:val="af-ZA"/>
        </w:rPr>
      </w:pPr>
      <w:r w:rsidRPr="00FC2879">
        <w:rPr>
          <w:lang w:val="af-ZA"/>
        </w:rPr>
        <w:t>արդյոք կիրառելի օրենսդրական պահանջները կարող են տեղիք տալ հնարավոր խարադախության ռիսկերի.</w:t>
      </w:r>
    </w:p>
    <w:p w:rsidR="00036CBF" w:rsidRPr="00FC2879" w:rsidRDefault="005E6545" w:rsidP="004D24A7">
      <w:pPr>
        <w:pStyle w:val="ListParagraph"/>
        <w:numPr>
          <w:ilvl w:val="0"/>
          <w:numId w:val="34"/>
        </w:numPr>
        <w:rPr>
          <w:lang w:val="af-ZA"/>
        </w:rPr>
      </w:pPr>
      <w:r>
        <w:rPr>
          <w:lang w:val="af-ZA"/>
        </w:rPr>
        <w:t>հաշվեքննության</w:t>
      </w:r>
      <w:r w:rsidR="00036CBF" w:rsidRPr="00FC2879">
        <w:rPr>
          <w:lang w:val="af-ZA"/>
        </w:rPr>
        <w:t xml:space="preserve"> ենթակա մարմնի ղեկավարման օղակին առնչվող ռիսկեր.</w:t>
      </w:r>
    </w:p>
    <w:p w:rsidR="00036CBF" w:rsidRPr="00FC2879" w:rsidRDefault="00036CBF" w:rsidP="004D24A7">
      <w:pPr>
        <w:pStyle w:val="ListParagraph"/>
        <w:numPr>
          <w:ilvl w:val="1"/>
          <w:numId w:val="38"/>
        </w:numPr>
        <w:rPr>
          <w:lang w:val="af-ZA"/>
        </w:rPr>
      </w:pPr>
      <w:r w:rsidRPr="00FC2879">
        <w:rPr>
          <w:lang w:val="af-ZA"/>
        </w:rPr>
        <w:t xml:space="preserve">աւդյոք </w:t>
      </w:r>
      <w:r w:rsidR="005E6545">
        <w:rPr>
          <w:lang w:val="af-ZA"/>
        </w:rPr>
        <w:t>հաշվեքննության</w:t>
      </w:r>
      <w:r w:rsidRPr="00FC2879">
        <w:rPr>
          <w:lang w:val="af-ZA"/>
        </w:rPr>
        <w:t xml:space="preserve"> ենթակա մարմնի ղեկավար անձանց կազմը հաճախ ենթարկվում փոփոխության.</w:t>
      </w:r>
    </w:p>
    <w:p w:rsidR="00036CBF" w:rsidRPr="00FC2879" w:rsidRDefault="00036CBF" w:rsidP="004D24A7">
      <w:pPr>
        <w:pStyle w:val="ListParagraph"/>
        <w:numPr>
          <w:ilvl w:val="1"/>
          <w:numId w:val="38"/>
        </w:numPr>
        <w:rPr>
          <w:lang w:val="af-ZA"/>
        </w:rPr>
      </w:pPr>
      <w:r w:rsidRPr="00FC2879">
        <w:rPr>
          <w:lang w:val="af-ZA"/>
        </w:rPr>
        <w:t xml:space="preserve">արդյոք գոյություն ունի կոլեգիալ մարմին, որը վերահսկում է </w:t>
      </w:r>
      <w:r w:rsidR="005E6545">
        <w:rPr>
          <w:lang w:val="af-ZA"/>
        </w:rPr>
        <w:t>հաշվեքննության</w:t>
      </w:r>
      <w:r w:rsidRPr="00FC2879">
        <w:rPr>
          <w:lang w:val="af-ZA"/>
        </w:rPr>
        <w:t xml:space="preserve"> ենթակա մարմնի ղեկավար անձանց գործողությունները.</w:t>
      </w:r>
    </w:p>
    <w:p w:rsidR="00036CBF" w:rsidRPr="00FC2879" w:rsidRDefault="00036CBF" w:rsidP="004D24A7">
      <w:pPr>
        <w:pStyle w:val="ListParagraph"/>
        <w:numPr>
          <w:ilvl w:val="1"/>
          <w:numId w:val="38"/>
        </w:numPr>
        <w:rPr>
          <w:lang w:val="af-ZA"/>
        </w:rPr>
      </w:pPr>
      <w:r w:rsidRPr="00FC2879">
        <w:rPr>
          <w:lang w:val="af-ZA"/>
        </w:rPr>
        <w:t xml:space="preserve">արդյոք </w:t>
      </w:r>
      <w:r w:rsidR="005E6545">
        <w:rPr>
          <w:lang w:val="af-ZA"/>
        </w:rPr>
        <w:t>հաշվեքննության</w:t>
      </w:r>
      <w:r w:rsidRPr="00FC2879">
        <w:rPr>
          <w:lang w:val="af-ZA"/>
        </w:rPr>
        <w:t xml:space="preserve"> ենթակա մարմնի ղեկավար անձանց վարձատրությունը որևէ կերպ կապված է գործունեության արդյունքներ</w:t>
      </w:r>
      <w:r w:rsidR="00992B31" w:rsidRPr="00FC2879">
        <w:rPr>
          <w:lang w:val="af-ZA"/>
        </w:rPr>
        <w:t>ին</w:t>
      </w:r>
      <w:r w:rsidRPr="00FC2879">
        <w:rPr>
          <w:lang w:val="af-ZA"/>
        </w:rPr>
        <w:t>.</w:t>
      </w:r>
    </w:p>
    <w:p w:rsidR="00036CBF" w:rsidRPr="00FC2879" w:rsidRDefault="00036CBF" w:rsidP="004D24A7">
      <w:pPr>
        <w:pStyle w:val="ListParagraph"/>
        <w:numPr>
          <w:ilvl w:val="1"/>
          <w:numId w:val="38"/>
        </w:numPr>
        <w:rPr>
          <w:lang w:val="af-ZA"/>
        </w:rPr>
      </w:pPr>
      <w:r w:rsidRPr="00FC2879">
        <w:rPr>
          <w:lang w:val="af-ZA"/>
        </w:rPr>
        <w:t xml:space="preserve">արդյոք ղեկավար </w:t>
      </w:r>
      <w:r w:rsidR="001F5812">
        <w:rPr>
          <w:lang w:val="af-ZA"/>
        </w:rPr>
        <w:t>անձինք</w:t>
      </w:r>
      <w:r w:rsidRPr="00FC2879">
        <w:rPr>
          <w:lang w:val="af-ZA"/>
        </w:rPr>
        <w:t xml:space="preserve"> ակտիվորեն մասնակցում և մոնիթորինգի են ենթարկում հսկողության գործընթացների պատշաճ իրականացումը:</w:t>
      </w:r>
    </w:p>
    <w:p w:rsidR="00FE34F8" w:rsidRPr="00FC2879" w:rsidRDefault="00FE34F8" w:rsidP="00FE34F8">
      <w:pPr>
        <w:rPr>
          <w:lang w:val="af-ZA"/>
        </w:rPr>
      </w:pPr>
      <w:r w:rsidRPr="00FC2879">
        <w:t>Հիմնականում</w:t>
      </w:r>
      <w:r w:rsidRPr="00FC2879">
        <w:rPr>
          <w:lang w:val="af-ZA"/>
        </w:rPr>
        <w:t xml:space="preserve"> </w:t>
      </w:r>
      <w:r w:rsidR="005E6545">
        <w:t>հաշվեքննության</w:t>
      </w:r>
      <w:r w:rsidR="00FD4192" w:rsidRPr="00FC2879">
        <w:rPr>
          <w:lang w:val="af-ZA"/>
        </w:rPr>
        <w:t xml:space="preserve"> </w:t>
      </w:r>
      <w:r w:rsidR="00FD4192" w:rsidRPr="00FC2879">
        <w:t>ենթակա</w:t>
      </w:r>
      <w:r w:rsidR="00FD4192" w:rsidRPr="00FC2879">
        <w:rPr>
          <w:lang w:val="af-ZA"/>
        </w:rPr>
        <w:t xml:space="preserve"> </w:t>
      </w:r>
      <w:r w:rsidR="00FD4192" w:rsidRPr="00FC2879">
        <w:t>գործունեության</w:t>
      </w:r>
      <w:r w:rsidR="00FD4192" w:rsidRPr="00FC2879">
        <w:rPr>
          <w:lang w:val="af-ZA"/>
        </w:rPr>
        <w:t xml:space="preserve"> </w:t>
      </w:r>
      <w:r w:rsidR="00FD4192" w:rsidRPr="00FC2879">
        <w:t>տեսակի</w:t>
      </w:r>
      <w:r w:rsidRPr="00FC2879">
        <w:rPr>
          <w:lang w:val="af-ZA"/>
        </w:rPr>
        <w:t xml:space="preserve"> </w:t>
      </w:r>
      <w:r w:rsidRPr="00FC2879">
        <w:t>մակարդակի</w:t>
      </w:r>
      <w:r w:rsidRPr="00FC2879">
        <w:rPr>
          <w:lang w:val="af-ZA"/>
        </w:rPr>
        <w:t xml:space="preserve"> </w:t>
      </w:r>
      <w:r w:rsidRPr="00FC2879">
        <w:t>ռիսկերն</w:t>
      </w:r>
      <w:r w:rsidRPr="00FC2879">
        <w:rPr>
          <w:lang w:val="af-ZA"/>
        </w:rPr>
        <w:t xml:space="preserve"> </w:t>
      </w:r>
      <w:r w:rsidRPr="00FC2879">
        <w:t>առաջանում</w:t>
      </w:r>
      <w:r w:rsidRPr="00FC2879">
        <w:rPr>
          <w:lang w:val="af-ZA"/>
        </w:rPr>
        <w:t xml:space="preserve"> </w:t>
      </w:r>
      <w:r w:rsidRPr="00FC2879">
        <w:t>են</w:t>
      </w:r>
      <w:r w:rsidRPr="00FC2879">
        <w:rPr>
          <w:lang w:val="af-ZA"/>
        </w:rPr>
        <w:t xml:space="preserve"> </w:t>
      </w:r>
      <w:r w:rsidRPr="00FC2879">
        <w:t>անարդյունավետ</w:t>
      </w:r>
      <w:r w:rsidRPr="00FC2879">
        <w:rPr>
          <w:lang w:val="af-ZA"/>
        </w:rPr>
        <w:t xml:space="preserve"> </w:t>
      </w:r>
      <w:r w:rsidRPr="00FC2879">
        <w:t>ներքին</w:t>
      </w:r>
      <w:r w:rsidRPr="00FC2879">
        <w:rPr>
          <w:lang w:val="af-ZA"/>
        </w:rPr>
        <w:t xml:space="preserve"> </w:t>
      </w:r>
      <w:r w:rsidRPr="00FC2879">
        <w:t>հսկողության</w:t>
      </w:r>
      <w:r w:rsidRPr="00FC2879">
        <w:rPr>
          <w:lang w:val="af-ZA"/>
        </w:rPr>
        <w:t xml:space="preserve"> </w:t>
      </w:r>
      <w:r w:rsidRPr="00FC2879">
        <w:t>համակարգի</w:t>
      </w:r>
      <w:r w:rsidRPr="00FC2879">
        <w:rPr>
          <w:lang w:val="af-ZA"/>
        </w:rPr>
        <w:t xml:space="preserve"> </w:t>
      </w:r>
      <w:r w:rsidRPr="00FC2879">
        <w:t>արդյունքում</w:t>
      </w:r>
      <w:r w:rsidR="00FD4192" w:rsidRPr="00FC2879">
        <w:rPr>
          <w:lang w:val="af-ZA"/>
        </w:rPr>
        <w:t>:</w:t>
      </w:r>
    </w:p>
    <w:p w:rsidR="00FE34F8" w:rsidRPr="00FC2879" w:rsidRDefault="00FE34F8" w:rsidP="00FE34F8">
      <w:pPr>
        <w:rPr>
          <w:lang w:val="af-ZA"/>
        </w:rPr>
      </w:pPr>
      <w:r w:rsidRPr="00FC2879">
        <w:t>Ներքին</w:t>
      </w:r>
      <w:r w:rsidRPr="00FC2879">
        <w:rPr>
          <w:lang w:val="af-ZA"/>
        </w:rPr>
        <w:t xml:space="preserve"> </w:t>
      </w:r>
      <w:r w:rsidRPr="00FC2879">
        <w:t>հսկողության</w:t>
      </w:r>
      <w:r w:rsidRPr="00FC2879">
        <w:rPr>
          <w:lang w:val="af-ZA"/>
        </w:rPr>
        <w:t xml:space="preserve"> </w:t>
      </w:r>
      <w:r w:rsidRPr="00FC2879">
        <w:t>անարդյունավետ</w:t>
      </w:r>
      <w:r w:rsidRPr="00FC2879">
        <w:rPr>
          <w:lang w:val="af-ZA"/>
        </w:rPr>
        <w:t xml:space="preserve"> </w:t>
      </w:r>
      <w:r w:rsidRPr="00FC2879">
        <w:t>համակարգի</w:t>
      </w:r>
      <w:r w:rsidRPr="00FC2879">
        <w:rPr>
          <w:lang w:val="af-ZA"/>
        </w:rPr>
        <w:t xml:space="preserve"> </w:t>
      </w:r>
      <w:r w:rsidRPr="00FC2879">
        <w:t>առկայությունը</w:t>
      </w:r>
      <w:r w:rsidRPr="00FC2879">
        <w:rPr>
          <w:lang w:val="af-ZA"/>
        </w:rPr>
        <w:t xml:space="preserve"> </w:t>
      </w:r>
      <w:r w:rsidRPr="00FC2879">
        <w:t>և</w:t>
      </w:r>
      <w:r w:rsidRPr="00FC2879">
        <w:rPr>
          <w:lang w:val="af-ZA"/>
        </w:rPr>
        <w:t>/</w:t>
      </w:r>
      <w:r w:rsidRPr="00FC2879">
        <w:t>կամ</w:t>
      </w:r>
      <w:r w:rsidRPr="00FC2879">
        <w:rPr>
          <w:lang w:val="af-ZA"/>
        </w:rPr>
        <w:t xml:space="preserve"> </w:t>
      </w:r>
      <w:r w:rsidR="005E6545">
        <w:t>հաշվեքննության</w:t>
      </w:r>
      <w:r w:rsidRPr="00FC2879">
        <w:rPr>
          <w:lang w:val="af-ZA"/>
        </w:rPr>
        <w:t xml:space="preserve"> </w:t>
      </w:r>
      <w:r w:rsidRPr="00FC2879">
        <w:t>ենթակա</w:t>
      </w:r>
      <w:r w:rsidRPr="00FC2879">
        <w:rPr>
          <w:lang w:val="af-ZA"/>
        </w:rPr>
        <w:t xml:space="preserve"> </w:t>
      </w:r>
      <w:r w:rsidRPr="00FC2879">
        <w:t>մարմնի</w:t>
      </w:r>
      <w:r w:rsidRPr="00FC2879">
        <w:rPr>
          <w:lang w:val="af-ZA"/>
        </w:rPr>
        <w:t xml:space="preserve"> </w:t>
      </w:r>
      <w:r w:rsidRPr="00FC2879">
        <w:t>ղեկավար</w:t>
      </w:r>
      <w:r w:rsidRPr="00FC2879">
        <w:rPr>
          <w:lang w:val="af-ZA"/>
        </w:rPr>
        <w:t xml:space="preserve"> </w:t>
      </w:r>
      <w:r w:rsidRPr="00FC2879">
        <w:t>անձանց</w:t>
      </w:r>
      <w:r w:rsidRPr="00FC2879">
        <w:rPr>
          <w:lang w:val="af-ZA"/>
        </w:rPr>
        <w:t xml:space="preserve"> </w:t>
      </w:r>
      <w:r w:rsidRPr="00FC2879">
        <w:t>կողմից</w:t>
      </w:r>
      <w:r w:rsidRPr="00FC2879">
        <w:rPr>
          <w:lang w:val="af-ZA"/>
        </w:rPr>
        <w:t xml:space="preserve"> </w:t>
      </w:r>
      <w:r w:rsidRPr="00FC2879">
        <w:t>ներքին</w:t>
      </w:r>
      <w:r w:rsidRPr="00FC2879">
        <w:rPr>
          <w:lang w:val="af-ZA"/>
        </w:rPr>
        <w:t xml:space="preserve"> </w:t>
      </w:r>
      <w:r w:rsidRPr="00FC2879">
        <w:t>հսկողության</w:t>
      </w:r>
      <w:r w:rsidRPr="00FC2879">
        <w:rPr>
          <w:lang w:val="af-ZA"/>
        </w:rPr>
        <w:t xml:space="preserve"> </w:t>
      </w:r>
      <w:r w:rsidRPr="00FC2879">
        <w:t>գործընթացների</w:t>
      </w:r>
      <w:r w:rsidRPr="00FC2879">
        <w:rPr>
          <w:lang w:val="af-ZA"/>
        </w:rPr>
        <w:t xml:space="preserve"> </w:t>
      </w:r>
      <w:r w:rsidRPr="00FC2879">
        <w:t>շրջանցումը</w:t>
      </w:r>
      <w:r w:rsidRPr="00FC2879">
        <w:rPr>
          <w:lang w:val="af-ZA"/>
        </w:rPr>
        <w:t xml:space="preserve"> </w:t>
      </w:r>
      <w:r w:rsidRPr="00FC2879">
        <w:t>կարող</w:t>
      </w:r>
      <w:r w:rsidRPr="00FC2879">
        <w:rPr>
          <w:lang w:val="af-ZA"/>
        </w:rPr>
        <w:t xml:space="preserve"> </w:t>
      </w:r>
      <w:r w:rsidRPr="00FC2879">
        <w:t>է</w:t>
      </w:r>
      <w:r w:rsidRPr="00FC2879">
        <w:rPr>
          <w:lang w:val="af-ZA"/>
        </w:rPr>
        <w:t xml:space="preserve"> </w:t>
      </w:r>
      <w:r w:rsidRPr="00FC2879">
        <w:t>հանգեցնել</w:t>
      </w:r>
      <w:r w:rsidRPr="00FC2879">
        <w:rPr>
          <w:lang w:val="af-ZA"/>
        </w:rPr>
        <w:t xml:space="preserve"> </w:t>
      </w:r>
      <w:r w:rsidRPr="00FC2879">
        <w:t>ներքոնշյալի՝</w:t>
      </w:r>
    </w:p>
    <w:p w:rsidR="00FE34F8" w:rsidRPr="00FC2879" w:rsidRDefault="005E6545" w:rsidP="004D24A7">
      <w:pPr>
        <w:pStyle w:val="ListParagraph"/>
        <w:numPr>
          <w:ilvl w:val="0"/>
          <w:numId w:val="21"/>
        </w:numPr>
        <w:rPr>
          <w:lang w:val="af-ZA"/>
        </w:rPr>
      </w:pPr>
      <w:proofErr w:type="gramStart"/>
      <w:r>
        <w:t>հաշվեքննության</w:t>
      </w:r>
      <w:proofErr w:type="gramEnd"/>
      <w:r w:rsidR="00FE34F8" w:rsidRPr="00FC2879">
        <w:rPr>
          <w:lang w:val="af-ZA"/>
        </w:rPr>
        <w:t xml:space="preserve"> </w:t>
      </w:r>
      <w:r w:rsidR="00FE34F8" w:rsidRPr="00FC2879">
        <w:t>ենթակա</w:t>
      </w:r>
      <w:r w:rsidR="00FE34F8" w:rsidRPr="00FC2879">
        <w:rPr>
          <w:lang w:val="af-ZA"/>
        </w:rPr>
        <w:t xml:space="preserve"> </w:t>
      </w:r>
      <w:r w:rsidR="00FE34F8" w:rsidRPr="00FC2879">
        <w:t>մարմնի</w:t>
      </w:r>
      <w:r w:rsidR="00FE34F8" w:rsidRPr="00FC2879">
        <w:rPr>
          <w:lang w:val="af-ZA"/>
        </w:rPr>
        <w:t xml:space="preserve"> </w:t>
      </w:r>
      <w:r w:rsidR="00FE34F8" w:rsidRPr="00FC2879">
        <w:t>ղեկավար</w:t>
      </w:r>
      <w:r w:rsidR="00FE34F8" w:rsidRPr="00FC2879">
        <w:rPr>
          <w:lang w:val="af-ZA"/>
        </w:rPr>
        <w:t xml:space="preserve"> </w:t>
      </w:r>
      <w:r w:rsidR="00FE34F8" w:rsidRPr="00FC2879">
        <w:t>անձանց</w:t>
      </w:r>
      <w:r w:rsidR="00FE34F8" w:rsidRPr="00FC2879">
        <w:rPr>
          <w:lang w:val="af-ZA"/>
        </w:rPr>
        <w:t xml:space="preserve"> </w:t>
      </w:r>
      <w:r w:rsidR="00FE34F8" w:rsidRPr="00FC2879">
        <w:t>ազնվության</w:t>
      </w:r>
      <w:r w:rsidR="00FE34F8" w:rsidRPr="00FC2879">
        <w:rPr>
          <w:lang w:val="af-ZA"/>
        </w:rPr>
        <w:t xml:space="preserve"> </w:t>
      </w:r>
      <w:r w:rsidR="00FE34F8" w:rsidRPr="00FC2879">
        <w:t>վերաբերյալ</w:t>
      </w:r>
      <w:r w:rsidR="00FE34F8" w:rsidRPr="00FC2879">
        <w:rPr>
          <w:lang w:val="af-ZA"/>
        </w:rPr>
        <w:t xml:space="preserve"> </w:t>
      </w:r>
      <w:r w:rsidR="00FE34F8" w:rsidRPr="00FC2879">
        <w:t>մտահոգություններն</w:t>
      </w:r>
      <w:r w:rsidR="00FE34F8" w:rsidRPr="00FC2879">
        <w:rPr>
          <w:lang w:val="af-ZA"/>
        </w:rPr>
        <w:t xml:space="preserve"> </w:t>
      </w:r>
      <w:r w:rsidR="00FE34F8" w:rsidRPr="00FC2879">
        <w:t>այնքան</w:t>
      </w:r>
      <w:r w:rsidR="00FE34F8" w:rsidRPr="00FC2879">
        <w:rPr>
          <w:lang w:val="af-ZA"/>
        </w:rPr>
        <w:t xml:space="preserve"> </w:t>
      </w:r>
      <w:r w:rsidR="00FE34F8" w:rsidRPr="00FC2879">
        <w:t>հիմնավոր</w:t>
      </w:r>
      <w:r w:rsidR="00FE34F8" w:rsidRPr="00FC2879">
        <w:rPr>
          <w:lang w:val="af-ZA"/>
        </w:rPr>
        <w:t xml:space="preserve"> </w:t>
      </w:r>
      <w:r w:rsidR="00FE34F8" w:rsidRPr="00FC2879">
        <w:t>են</w:t>
      </w:r>
      <w:r w:rsidR="00FE34F8" w:rsidRPr="00FC2879">
        <w:rPr>
          <w:lang w:val="af-ZA"/>
        </w:rPr>
        <w:t xml:space="preserve">, </w:t>
      </w:r>
      <w:r w:rsidR="00FE34F8" w:rsidRPr="00FC2879">
        <w:t>որ</w:t>
      </w:r>
      <w:r w:rsidR="00FE34F8" w:rsidRPr="00FC2879">
        <w:rPr>
          <w:lang w:val="af-ZA"/>
        </w:rPr>
        <w:t xml:space="preserve"> </w:t>
      </w:r>
      <w:r w:rsidR="00FE34F8" w:rsidRPr="00FC2879">
        <w:t>հանգեցնում</w:t>
      </w:r>
      <w:r w:rsidR="00FE34F8" w:rsidRPr="00FC2879">
        <w:rPr>
          <w:lang w:val="af-ZA"/>
        </w:rPr>
        <w:t xml:space="preserve"> </w:t>
      </w:r>
      <w:r w:rsidR="00FE34F8" w:rsidRPr="00FC2879">
        <w:t>են</w:t>
      </w:r>
      <w:r w:rsidR="00FE34F8" w:rsidRPr="00FC2879">
        <w:rPr>
          <w:lang w:val="af-ZA"/>
        </w:rPr>
        <w:t xml:space="preserve"> </w:t>
      </w:r>
      <w:r w:rsidR="00FE34F8" w:rsidRPr="00FC2879">
        <w:t>ղեկավար</w:t>
      </w:r>
      <w:r w:rsidR="00FE34F8" w:rsidRPr="00FC2879">
        <w:rPr>
          <w:lang w:val="af-ZA"/>
        </w:rPr>
        <w:t xml:space="preserve"> </w:t>
      </w:r>
      <w:r w:rsidR="00FE34F8" w:rsidRPr="00FC2879">
        <w:t>անձանց</w:t>
      </w:r>
      <w:r w:rsidR="00FE34F8" w:rsidRPr="00FC2879">
        <w:rPr>
          <w:lang w:val="af-ZA"/>
        </w:rPr>
        <w:t xml:space="preserve"> </w:t>
      </w:r>
      <w:r w:rsidR="00FE34F8" w:rsidRPr="00FC2879">
        <w:lastRenderedPageBreak/>
        <w:t>կողմից</w:t>
      </w:r>
      <w:r w:rsidR="00FE34F8" w:rsidRPr="00FC2879">
        <w:rPr>
          <w:lang w:val="af-ZA"/>
        </w:rPr>
        <w:t xml:space="preserve"> </w:t>
      </w:r>
      <w:r w:rsidR="00FE34F8" w:rsidRPr="00FC2879">
        <w:t>խեղաթյուրված</w:t>
      </w:r>
      <w:r w:rsidR="00FE34F8" w:rsidRPr="00FC2879">
        <w:rPr>
          <w:lang w:val="af-ZA"/>
        </w:rPr>
        <w:t xml:space="preserve"> </w:t>
      </w:r>
      <w:r w:rsidR="00FE34F8" w:rsidRPr="00FC2879">
        <w:t>հավաստումների</w:t>
      </w:r>
      <w:r w:rsidR="00FE34F8" w:rsidRPr="00FC2879">
        <w:rPr>
          <w:lang w:val="af-ZA"/>
        </w:rPr>
        <w:t xml:space="preserve"> </w:t>
      </w:r>
      <w:r w:rsidR="00FE34F8" w:rsidRPr="00FC2879">
        <w:t>տրամադրման</w:t>
      </w:r>
      <w:r w:rsidR="00FE34F8" w:rsidRPr="00FC2879">
        <w:rPr>
          <w:lang w:val="af-ZA"/>
        </w:rPr>
        <w:t xml:space="preserve"> </w:t>
      </w:r>
      <w:r w:rsidR="00FE34F8" w:rsidRPr="00FC2879">
        <w:t>էական</w:t>
      </w:r>
      <w:r w:rsidR="00FE34F8" w:rsidRPr="00FC2879">
        <w:rPr>
          <w:lang w:val="af-ZA"/>
        </w:rPr>
        <w:t xml:space="preserve"> </w:t>
      </w:r>
      <w:r w:rsidR="00FE34F8" w:rsidRPr="00FC2879">
        <w:t>ռիսկերի</w:t>
      </w:r>
      <w:r w:rsidR="00FE34F8" w:rsidRPr="00FC2879">
        <w:rPr>
          <w:lang w:val="af-ZA"/>
        </w:rPr>
        <w:t xml:space="preserve">, </w:t>
      </w:r>
      <w:r w:rsidR="00FE34F8" w:rsidRPr="00FC2879">
        <w:t>որի</w:t>
      </w:r>
      <w:r w:rsidR="00FE34F8" w:rsidRPr="00FC2879">
        <w:rPr>
          <w:lang w:val="af-ZA"/>
        </w:rPr>
        <w:t xml:space="preserve"> </w:t>
      </w:r>
      <w:r w:rsidR="00FE34F8" w:rsidRPr="00FC2879">
        <w:t>հետևանքով</w:t>
      </w:r>
      <w:r w:rsidR="00FE34F8" w:rsidRPr="00FC2879">
        <w:rPr>
          <w:lang w:val="af-ZA"/>
        </w:rPr>
        <w:t xml:space="preserve"> </w:t>
      </w:r>
      <w:r>
        <w:t>հաշվեքննողը</w:t>
      </w:r>
      <w:r w:rsidR="00FE34F8" w:rsidRPr="00FC2879">
        <w:rPr>
          <w:lang w:val="af-ZA"/>
        </w:rPr>
        <w:t xml:space="preserve"> </w:t>
      </w:r>
      <w:r w:rsidR="00FE34F8" w:rsidRPr="00FC2879">
        <w:t>չի</w:t>
      </w:r>
      <w:r w:rsidR="00FE34F8" w:rsidRPr="00FC2879">
        <w:rPr>
          <w:lang w:val="af-ZA"/>
        </w:rPr>
        <w:t xml:space="preserve"> </w:t>
      </w:r>
      <w:r w:rsidR="00FE34F8" w:rsidRPr="00FC2879">
        <w:t>կարող</w:t>
      </w:r>
      <w:r w:rsidR="00FE34F8" w:rsidRPr="00FC2879">
        <w:rPr>
          <w:lang w:val="af-ZA"/>
        </w:rPr>
        <w:t xml:space="preserve"> </w:t>
      </w:r>
      <w:r w:rsidR="00FE34F8" w:rsidRPr="00FC2879">
        <w:t>տրամադրել</w:t>
      </w:r>
      <w:r w:rsidR="00FE34F8" w:rsidRPr="00FC2879">
        <w:rPr>
          <w:lang w:val="af-ZA"/>
        </w:rPr>
        <w:t xml:space="preserve"> </w:t>
      </w:r>
      <w:r>
        <w:t>հաշվեքննության</w:t>
      </w:r>
      <w:r w:rsidR="00FE34F8" w:rsidRPr="00FC2879">
        <w:rPr>
          <w:lang w:val="af-ZA"/>
        </w:rPr>
        <w:t xml:space="preserve"> </w:t>
      </w:r>
      <w:r w:rsidR="00FE34F8" w:rsidRPr="00FC2879">
        <w:t>եզրակացություն</w:t>
      </w:r>
      <w:r w:rsidR="00FE34F8" w:rsidRPr="00FC2879">
        <w:rPr>
          <w:lang w:val="af-ZA"/>
        </w:rPr>
        <w:t>.</w:t>
      </w:r>
    </w:p>
    <w:p w:rsidR="00FE34F8" w:rsidRPr="00FC2879" w:rsidRDefault="005E6545" w:rsidP="004D24A7">
      <w:pPr>
        <w:pStyle w:val="ListParagraph"/>
        <w:numPr>
          <w:ilvl w:val="0"/>
          <w:numId w:val="21"/>
        </w:numPr>
        <w:rPr>
          <w:lang w:val="af-ZA"/>
        </w:rPr>
      </w:pPr>
      <w:r>
        <w:t>հաշվեքննության</w:t>
      </w:r>
      <w:r w:rsidR="00FE34F8" w:rsidRPr="00FC2879">
        <w:rPr>
          <w:lang w:val="af-ZA"/>
        </w:rPr>
        <w:t xml:space="preserve"> </w:t>
      </w:r>
      <w:r w:rsidR="00FE34F8" w:rsidRPr="00FC2879">
        <w:t>ենթակա</w:t>
      </w:r>
      <w:r w:rsidR="00FE34F8" w:rsidRPr="00FC2879">
        <w:rPr>
          <w:lang w:val="af-ZA"/>
        </w:rPr>
        <w:t xml:space="preserve"> </w:t>
      </w:r>
      <w:r w:rsidR="00FE34F8" w:rsidRPr="00FC2879">
        <w:t>մարմնի</w:t>
      </w:r>
      <w:r w:rsidR="00FE34F8" w:rsidRPr="00FC2879">
        <w:rPr>
          <w:lang w:val="af-ZA"/>
        </w:rPr>
        <w:t xml:space="preserve"> </w:t>
      </w:r>
      <w:r w:rsidR="00FE34F8" w:rsidRPr="00FC2879">
        <w:t>ներքին</w:t>
      </w:r>
      <w:r w:rsidR="00FE34F8" w:rsidRPr="00FC2879">
        <w:rPr>
          <w:lang w:val="af-ZA"/>
        </w:rPr>
        <w:t xml:space="preserve"> </w:t>
      </w:r>
      <w:r w:rsidR="00FE34F8" w:rsidRPr="00FC2879">
        <w:t>հսկողության</w:t>
      </w:r>
      <w:r w:rsidR="00FE34F8" w:rsidRPr="00FC2879">
        <w:rPr>
          <w:lang w:val="af-ZA"/>
        </w:rPr>
        <w:t xml:space="preserve"> </w:t>
      </w:r>
      <w:r w:rsidR="00FE34F8" w:rsidRPr="00FC2879">
        <w:t>համակարգի</w:t>
      </w:r>
      <w:r w:rsidR="00FE34F8" w:rsidRPr="00FC2879">
        <w:rPr>
          <w:lang w:val="af-ZA"/>
        </w:rPr>
        <w:t xml:space="preserve"> </w:t>
      </w:r>
      <w:r w:rsidR="00FE34F8" w:rsidRPr="00FC2879">
        <w:t>արդյունավետության</w:t>
      </w:r>
      <w:r w:rsidR="00FE34F8" w:rsidRPr="00FC2879">
        <w:rPr>
          <w:lang w:val="af-ZA"/>
        </w:rPr>
        <w:t xml:space="preserve"> </w:t>
      </w:r>
      <w:r w:rsidR="00FE34F8" w:rsidRPr="00FC2879">
        <w:t>վերաբերյալ</w:t>
      </w:r>
      <w:r w:rsidR="00FE34F8" w:rsidRPr="00FC2879">
        <w:rPr>
          <w:lang w:val="af-ZA"/>
        </w:rPr>
        <w:t xml:space="preserve"> </w:t>
      </w:r>
      <w:r w:rsidR="00FE34F8" w:rsidRPr="00FC2879">
        <w:t>հիմնավոր</w:t>
      </w:r>
      <w:r w:rsidR="00FE34F8" w:rsidRPr="00FC2879">
        <w:rPr>
          <w:lang w:val="af-ZA"/>
        </w:rPr>
        <w:t xml:space="preserve"> </w:t>
      </w:r>
      <w:r w:rsidR="00FE34F8" w:rsidRPr="00FC2879">
        <w:t>մտահոգություններ</w:t>
      </w:r>
      <w:r w:rsidR="00FE34F8" w:rsidRPr="00FC2879">
        <w:rPr>
          <w:lang w:val="af-ZA"/>
        </w:rPr>
        <w:t xml:space="preserve">, </w:t>
      </w:r>
      <w:r w:rsidR="00FE34F8" w:rsidRPr="00FC2879">
        <w:t>որոնց</w:t>
      </w:r>
      <w:r w:rsidR="00FE34F8" w:rsidRPr="00FC2879">
        <w:rPr>
          <w:lang w:val="af-ZA"/>
        </w:rPr>
        <w:t xml:space="preserve"> </w:t>
      </w:r>
      <w:r w:rsidR="00FE34F8" w:rsidRPr="00FC2879">
        <w:t>հետևանքով</w:t>
      </w:r>
      <w:r w:rsidR="00FE34F8" w:rsidRPr="00FC2879">
        <w:rPr>
          <w:lang w:val="af-ZA"/>
        </w:rPr>
        <w:t xml:space="preserve">, </w:t>
      </w:r>
      <w:r>
        <w:t>հաշվեքննողի</w:t>
      </w:r>
      <w:r w:rsidR="00FE34F8" w:rsidRPr="00FC2879">
        <w:rPr>
          <w:lang w:val="af-ZA"/>
        </w:rPr>
        <w:t xml:space="preserve"> </w:t>
      </w:r>
      <w:r w:rsidR="00FE34F8" w:rsidRPr="00FC2879">
        <w:t>կարծիքով</w:t>
      </w:r>
      <w:r w:rsidR="00FE34F8" w:rsidRPr="00FC2879">
        <w:rPr>
          <w:lang w:val="af-ZA"/>
        </w:rPr>
        <w:t xml:space="preserve">, </w:t>
      </w:r>
      <w:r w:rsidR="00FE34F8" w:rsidRPr="00FC2879">
        <w:t>հնարավոր</w:t>
      </w:r>
      <w:r w:rsidR="00FE34F8" w:rsidRPr="00FC2879">
        <w:rPr>
          <w:lang w:val="af-ZA"/>
        </w:rPr>
        <w:t xml:space="preserve"> </w:t>
      </w:r>
      <w:r w:rsidR="00FE34F8" w:rsidRPr="00FC2879">
        <w:t>չէ</w:t>
      </w:r>
      <w:r w:rsidR="00FE34F8" w:rsidRPr="00FC2879">
        <w:rPr>
          <w:lang w:val="af-ZA"/>
        </w:rPr>
        <w:t xml:space="preserve"> </w:t>
      </w:r>
      <w:r w:rsidR="00FE34F8" w:rsidRPr="00FC2879">
        <w:t>հավաքագրել</w:t>
      </w:r>
      <w:r w:rsidR="00FE34F8" w:rsidRPr="00FC2879">
        <w:rPr>
          <w:lang w:val="af-ZA"/>
        </w:rPr>
        <w:t xml:space="preserve"> </w:t>
      </w:r>
      <w:r w:rsidR="00FE34F8" w:rsidRPr="00FC2879">
        <w:t>բավարար</w:t>
      </w:r>
      <w:r w:rsidR="00FE34F8" w:rsidRPr="00FC2879">
        <w:rPr>
          <w:lang w:val="af-ZA"/>
        </w:rPr>
        <w:t xml:space="preserve"> </w:t>
      </w:r>
      <w:r w:rsidR="00FE34F8" w:rsidRPr="00FC2879">
        <w:t>համապատասխան</w:t>
      </w:r>
      <w:r w:rsidR="00FE34F8" w:rsidRPr="00FC2879">
        <w:rPr>
          <w:lang w:val="af-ZA"/>
        </w:rPr>
        <w:t xml:space="preserve"> </w:t>
      </w:r>
      <w:r w:rsidR="00FE34F8" w:rsidRPr="00FC2879">
        <w:t>ապացույցներ</w:t>
      </w:r>
      <w:r w:rsidR="00FE34F8" w:rsidRPr="00FC2879">
        <w:rPr>
          <w:lang w:val="af-ZA"/>
        </w:rPr>
        <w:t xml:space="preserve"> </w:t>
      </w:r>
      <w:r w:rsidR="00FE34F8" w:rsidRPr="00FC2879">
        <w:t>չձևափոխված</w:t>
      </w:r>
      <w:r w:rsidR="00FE34F8" w:rsidRPr="00FC2879">
        <w:rPr>
          <w:lang w:val="af-ZA"/>
        </w:rPr>
        <w:t xml:space="preserve"> </w:t>
      </w:r>
      <w:r w:rsidR="00FE34F8" w:rsidRPr="00FC2879">
        <w:t>կարծիքի</w:t>
      </w:r>
      <w:r w:rsidR="00FE34F8" w:rsidRPr="00FC2879">
        <w:rPr>
          <w:lang w:val="af-ZA"/>
        </w:rPr>
        <w:t xml:space="preserve"> </w:t>
      </w:r>
      <w:r w:rsidR="00FE34F8" w:rsidRPr="00FC2879">
        <w:t>տրամադրման</w:t>
      </w:r>
      <w:r w:rsidR="00FE34F8" w:rsidRPr="00FC2879">
        <w:rPr>
          <w:lang w:val="af-ZA"/>
        </w:rPr>
        <w:t xml:space="preserve"> </w:t>
      </w:r>
      <w:r w:rsidR="00FE34F8" w:rsidRPr="00FC2879">
        <w:t>նպատակով</w:t>
      </w:r>
      <w:r w:rsidR="00FE34F8" w:rsidRPr="00FC2879">
        <w:rPr>
          <w:lang w:val="af-ZA"/>
        </w:rPr>
        <w:t>:</w:t>
      </w:r>
    </w:p>
    <w:p w:rsidR="001E52DC" w:rsidRPr="00FC2879" w:rsidRDefault="005E6545" w:rsidP="001E52DC">
      <w:pPr>
        <w:spacing w:before="0" w:after="0"/>
        <w:rPr>
          <w:lang w:val="af-ZA"/>
        </w:rPr>
      </w:pPr>
      <w:r>
        <w:t>Հաշվեքննության</w:t>
      </w:r>
      <w:r w:rsidR="001E52DC" w:rsidRPr="00FC2879">
        <w:rPr>
          <w:lang w:val="af-ZA"/>
        </w:rPr>
        <w:t xml:space="preserve"> </w:t>
      </w:r>
      <w:r w:rsidR="001E52DC" w:rsidRPr="00FC2879">
        <w:t>ենթակա</w:t>
      </w:r>
      <w:r w:rsidR="001E52DC" w:rsidRPr="00FC2879">
        <w:rPr>
          <w:lang w:val="af-ZA"/>
        </w:rPr>
        <w:t xml:space="preserve"> </w:t>
      </w:r>
      <w:r w:rsidR="001E52DC" w:rsidRPr="00FC2879">
        <w:t>գործունեության</w:t>
      </w:r>
      <w:r w:rsidR="001E52DC" w:rsidRPr="00FC2879">
        <w:rPr>
          <w:lang w:val="af-ZA"/>
        </w:rPr>
        <w:t xml:space="preserve"> </w:t>
      </w:r>
      <w:r w:rsidR="001E52DC" w:rsidRPr="00FC2879">
        <w:t>տեսակի</w:t>
      </w:r>
      <w:r w:rsidR="001E52DC" w:rsidRPr="00FC2879">
        <w:rPr>
          <w:lang w:val="af-ZA"/>
        </w:rPr>
        <w:t xml:space="preserve"> </w:t>
      </w:r>
      <w:r w:rsidR="001E52DC" w:rsidRPr="00FC2879">
        <w:t>մակարդակում</w:t>
      </w:r>
      <w:r w:rsidR="001E52DC" w:rsidRPr="00FC2879">
        <w:rPr>
          <w:lang w:val="af-ZA"/>
        </w:rPr>
        <w:t xml:space="preserve"> </w:t>
      </w:r>
      <w:r w:rsidR="001E52DC" w:rsidRPr="00FC2879">
        <w:t>էական</w:t>
      </w:r>
      <w:r w:rsidR="001E52DC" w:rsidRPr="00FC2879">
        <w:rPr>
          <w:lang w:val="af-ZA"/>
        </w:rPr>
        <w:t xml:space="preserve"> </w:t>
      </w:r>
      <w:r w:rsidR="001E52DC" w:rsidRPr="00FC2879">
        <w:t>անհամապատասխանությունների</w:t>
      </w:r>
      <w:r w:rsidR="001E52DC" w:rsidRPr="00FC2879">
        <w:rPr>
          <w:lang w:val="af-ZA"/>
        </w:rPr>
        <w:t xml:space="preserve"> </w:t>
      </w:r>
      <w:r w:rsidR="001E52DC" w:rsidRPr="00FC2879">
        <w:t>ռիսկը</w:t>
      </w:r>
      <w:r w:rsidR="001E52DC" w:rsidRPr="00FC2879">
        <w:rPr>
          <w:lang w:val="af-ZA"/>
        </w:rPr>
        <w:t xml:space="preserve"> </w:t>
      </w:r>
      <w:r w:rsidR="001E52DC" w:rsidRPr="00FC2879">
        <w:t>գնահատելիս</w:t>
      </w:r>
      <w:r w:rsidR="001E52DC" w:rsidRPr="00FC2879">
        <w:rPr>
          <w:lang w:val="af-ZA"/>
        </w:rPr>
        <w:t xml:space="preserve"> (</w:t>
      </w:r>
      <w:r w:rsidR="001E52DC" w:rsidRPr="00FC2879">
        <w:t>մասնավորապես</w:t>
      </w:r>
      <w:r w:rsidR="001E52DC" w:rsidRPr="00FC2879">
        <w:rPr>
          <w:lang w:val="af-ZA"/>
        </w:rPr>
        <w:t xml:space="preserve"> </w:t>
      </w:r>
      <w:r w:rsidR="001E52DC" w:rsidRPr="00FC2879">
        <w:t>խարդախության</w:t>
      </w:r>
      <w:r w:rsidR="001E52DC" w:rsidRPr="00FC2879">
        <w:rPr>
          <w:lang w:val="af-ZA"/>
        </w:rPr>
        <w:t xml:space="preserve"> </w:t>
      </w:r>
      <w:r w:rsidR="001E52DC" w:rsidRPr="00FC2879">
        <w:t>ռիսկերը</w:t>
      </w:r>
      <w:r w:rsidR="001E52DC" w:rsidRPr="00FC2879">
        <w:rPr>
          <w:lang w:val="af-ZA"/>
        </w:rPr>
        <w:t xml:space="preserve">), </w:t>
      </w:r>
      <w:r w:rsidR="001E52DC" w:rsidRPr="00FC2879">
        <w:t>անհրաժեշտ</w:t>
      </w:r>
      <w:r w:rsidR="001E52DC" w:rsidRPr="00FC2879">
        <w:rPr>
          <w:lang w:val="af-ZA"/>
        </w:rPr>
        <w:t xml:space="preserve"> </w:t>
      </w:r>
      <w:r w:rsidR="001E52DC" w:rsidRPr="00FC2879">
        <w:t>է</w:t>
      </w:r>
      <w:r w:rsidR="001E52DC" w:rsidRPr="00FC2879">
        <w:rPr>
          <w:lang w:val="af-ZA"/>
        </w:rPr>
        <w:t xml:space="preserve"> </w:t>
      </w:r>
      <w:r w:rsidR="001E52DC" w:rsidRPr="00FC2879">
        <w:t>հաշվի</w:t>
      </w:r>
      <w:r w:rsidR="001E52DC" w:rsidRPr="00FC2879">
        <w:rPr>
          <w:lang w:val="af-ZA"/>
        </w:rPr>
        <w:t xml:space="preserve"> </w:t>
      </w:r>
      <w:r w:rsidR="001E52DC" w:rsidRPr="00FC2879">
        <w:t>առնել</w:t>
      </w:r>
      <w:r w:rsidR="001E52DC" w:rsidRPr="00FC2879">
        <w:rPr>
          <w:lang w:val="af-ZA"/>
        </w:rPr>
        <w:t xml:space="preserve"> </w:t>
      </w:r>
      <w:r w:rsidR="001E52DC" w:rsidRPr="00FC2879">
        <w:t>հանրային</w:t>
      </w:r>
      <w:r w:rsidR="001E52DC" w:rsidRPr="00FC2879">
        <w:rPr>
          <w:lang w:val="af-ZA"/>
        </w:rPr>
        <w:t xml:space="preserve"> </w:t>
      </w:r>
      <w:r w:rsidR="001E52DC" w:rsidRPr="00FC2879">
        <w:t>հատվածի</w:t>
      </w:r>
      <w:r w:rsidR="001E52DC" w:rsidRPr="00FC2879">
        <w:rPr>
          <w:lang w:val="af-ZA"/>
        </w:rPr>
        <w:t xml:space="preserve"> </w:t>
      </w:r>
      <w:r w:rsidR="001E52DC" w:rsidRPr="00FC2879">
        <w:t>տարբեր</w:t>
      </w:r>
      <w:r w:rsidR="001E52DC" w:rsidRPr="00FC2879">
        <w:rPr>
          <w:lang w:val="af-ZA"/>
        </w:rPr>
        <w:t xml:space="preserve"> </w:t>
      </w:r>
      <w:r w:rsidR="001E52DC" w:rsidRPr="00FC2879">
        <w:t>կազմակերպությունների</w:t>
      </w:r>
      <w:r w:rsidR="001E52DC" w:rsidRPr="00FC2879">
        <w:rPr>
          <w:lang w:val="af-ZA"/>
        </w:rPr>
        <w:t xml:space="preserve"> </w:t>
      </w:r>
      <w:r w:rsidR="001E52DC" w:rsidRPr="00FC2879">
        <w:t>միջև</w:t>
      </w:r>
      <w:r w:rsidR="001E52DC" w:rsidRPr="00FC2879">
        <w:rPr>
          <w:lang w:val="af-ZA"/>
        </w:rPr>
        <w:t xml:space="preserve"> </w:t>
      </w:r>
      <w:r w:rsidR="001E52DC" w:rsidRPr="00FC2879">
        <w:t>առկա</w:t>
      </w:r>
      <w:r w:rsidR="001E52DC" w:rsidRPr="00FC2879">
        <w:rPr>
          <w:lang w:val="af-ZA"/>
        </w:rPr>
        <w:t xml:space="preserve"> </w:t>
      </w:r>
      <w:r w:rsidR="001E52DC" w:rsidRPr="00FC2879">
        <w:t>հարաբերությունները</w:t>
      </w:r>
      <w:r w:rsidR="001E52DC" w:rsidRPr="00FC2879">
        <w:rPr>
          <w:lang w:val="af-ZA"/>
        </w:rPr>
        <w:t xml:space="preserve"> </w:t>
      </w:r>
      <w:r w:rsidR="001E52DC" w:rsidRPr="00FC2879">
        <w:t>և</w:t>
      </w:r>
      <w:r w:rsidR="001E52DC" w:rsidRPr="00FC2879">
        <w:rPr>
          <w:lang w:val="af-ZA"/>
        </w:rPr>
        <w:t xml:space="preserve"> </w:t>
      </w:r>
      <w:r w:rsidR="001E52DC" w:rsidRPr="00FC2879">
        <w:t>հաշվետվողական</w:t>
      </w:r>
      <w:r w:rsidR="00167D7D">
        <w:t>ությունը</w:t>
      </w:r>
      <w:r w:rsidR="001E52DC" w:rsidRPr="00FC2879">
        <w:rPr>
          <w:lang w:val="af-ZA"/>
        </w:rPr>
        <w:t>:</w:t>
      </w:r>
    </w:p>
    <w:p w:rsidR="001E52DC" w:rsidRPr="00FC2879" w:rsidRDefault="001E52DC" w:rsidP="001E52DC">
      <w:pPr>
        <w:rPr>
          <w:lang w:val="af-ZA"/>
        </w:rPr>
      </w:pPr>
      <w:r w:rsidRPr="00FC2879">
        <w:t>Այս</w:t>
      </w:r>
      <w:r w:rsidRPr="00FC2879">
        <w:rPr>
          <w:lang w:val="af-ZA"/>
        </w:rPr>
        <w:t xml:space="preserve"> </w:t>
      </w:r>
      <w:r w:rsidRPr="00FC2879">
        <w:t>համատեքստում</w:t>
      </w:r>
      <w:r w:rsidRPr="00FC2879">
        <w:rPr>
          <w:lang w:val="af-ZA"/>
        </w:rPr>
        <w:t xml:space="preserve"> </w:t>
      </w:r>
      <w:r w:rsidR="006D3D9E" w:rsidRPr="00FC2879">
        <w:rPr>
          <w:lang w:val="af-ZA"/>
        </w:rPr>
        <w:t>հնարավոր է առկա լինեն իրավիճակներ</w:t>
      </w:r>
      <w:r w:rsidRPr="00FC2879">
        <w:rPr>
          <w:lang w:val="af-ZA"/>
        </w:rPr>
        <w:t xml:space="preserve">, </w:t>
      </w:r>
      <w:r w:rsidRPr="00FC2879">
        <w:t>երբ</w:t>
      </w:r>
      <w:r w:rsidRPr="00FC2879">
        <w:rPr>
          <w:lang w:val="af-ZA"/>
        </w:rPr>
        <w:t xml:space="preserve"> </w:t>
      </w:r>
      <w:r w:rsidRPr="00FC2879">
        <w:t>հանրային</w:t>
      </w:r>
      <w:r w:rsidRPr="00FC2879">
        <w:rPr>
          <w:lang w:val="af-ZA"/>
        </w:rPr>
        <w:t xml:space="preserve"> </w:t>
      </w:r>
      <w:r w:rsidRPr="00FC2879">
        <w:t>հատվածի</w:t>
      </w:r>
      <w:r w:rsidRPr="00FC2879">
        <w:rPr>
          <w:lang w:val="af-ZA"/>
        </w:rPr>
        <w:t xml:space="preserve"> </w:t>
      </w:r>
      <w:r w:rsidRPr="00FC2879">
        <w:t>մի</w:t>
      </w:r>
      <w:r w:rsidRPr="00FC2879">
        <w:rPr>
          <w:lang w:val="af-ZA"/>
        </w:rPr>
        <w:t xml:space="preserve"> </w:t>
      </w:r>
      <w:r w:rsidRPr="00FC2879">
        <w:t>կազմակերպություն</w:t>
      </w:r>
      <w:r w:rsidRPr="00FC2879">
        <w:rPr>
          <w:lang w:val="af-ZA"/>
        </w:rPr>
        <w:t xml:space="preserve"> </w:t>
      </w:r>
      <w:r w:rsidRPr="00FC2879">
        <w:t>իր</w:t>
      </w:r>
      <w:r w:rsidRPr="00FC2879">
        <w:rPr>
          <w:lang w:val="af-ZA"/>
        </w:rPr>
        <w:t xml:space="preserve"> </w:t>
      </w:r>
      <w:r w:rsidRPr="00FC2879">
        <w:t>ազդեցություն</w:t>
      </w:r>
      <w:r w:rsidR="00E46E43" w:rsidRPr="00FC2879">
        <w:t>ն</w:t>
      </w:r>
      <w:r w:rsidRPr="00FC2879">
        <w:rPr>
          <w:lang w:val="af-ZA"/>
        </w:rPr>
        <w:t xml:space="preserve"> </w:t>
      </w:r>
      <w:r w:rsidRPr="00FC2879">
        <w:t>է</w:t>
      </w:r>
      <w:r w:rsidRPr="00FC2879">
        <w:rPr>
          <w:lang w:val="af-ZA"/>
        </w:rPr>
        <w:t xml:space="preserve"> </w:t>
      </w:r>
      <w:r w:rsidR="006D3D9E" w:rsidRPr="00FC2879">
        <w:rPr>
          <w:lang w:val="af-ZA"/>
        </w:rPr>
        <w:t xml:space="preserve">տարածում </w:t>
      </w:r>
      <w:r w:rsidRPr="00FC2879">
        <w:t>հանրային</w:t>
      </w:r>
      <w:r w:rsidRPr="00FC2879">
        <w:rPr>
          <w:lang w:val="af-ZA"/>
        </w:rPr>
        <w:t xml:space="preserve"> </w:t>
      </w:r>
      <w:r w:rsidRPr="00FC2879">
        <w:t>հատվածի</w:t>
      </w:r>
      <w:r w:rsidRPr="00FC2879">
        <w:rPr>
          <w:lang w:val="af-ZA"/>
        </w:rPr>
        <w:t xml:space="preserve"> </w:t>
      </w:r>
      <w:r w:rsidRPr="00FC2879">
        <w:t>մեկ</w:t>
      </w:r>
      <w:r w:rsidRPr="00FC2879">
        <w:rPr>
          <w:lang w:val="af-ZA"/>
        </w:rPr>
        <w:t xml:space="preserve"> </w:t>
      </w:r>
      <w:r w:rsidRPr="00FC2879">
        <w:t>այլ</w:t>
      </w:r>
      <w:r w:rsidRPr="00FC2879">
        <w:rPr>
          <w:lang w:val="af-ZA"/>
        </w:rPr>
        <w:t xml:space="preserve"> </w:t>
      </w:r>
      <w:r w:rsidRPr="00FC2879">
        <w:t>կազմակերպության</w:t>
      </w:r>
      <w:r w:rsidRPr="00FC2879">
        <w:rPr>
          <w:lang w:val="af-ZA"/>
        </w:rPr>
        <w:t xml:space="preserve"> </w:t>
      </w:r>
      <w:r w:rsidRPr="00FC2879">
        <w:t>վրա՝</w:t>
      </w:r>
      <w:r w:rsidRPr="00FC2879">
        <w:rPr>
          <w:lang w:val="af-ZA"/>
        </w:rPr>
        <w:t xml:space="preserve"> </w:t>
      </w:r>
      <w:r w:rsidRPr="00FC2879">
        <w:t>վերջինիս</w:t>
      </w:r>
      <w:r w:rsidRPr="00FC2879">
        <w:rPr>
          <w:lang w:val="af-ZA"/>
        </w:rPr>
        <w:t xml:space="preserve"> </w:t>
      </w:r>
      <w:r w:rsidRPr="00FC2879">
        <w:t>ստիպելով</w:t>
      </w:r>
      <w:r w:rsidRPr="00FC2879">
        <w:rPr>
          <w:lang w:val="af-ZA"/>
        </w:rPr>
        <w:t xml:space="preserve"> </w:t>
      </w:r>
      <w:r w:rsidRPr="00FC2879">
        <w:t>իրականացնել</w:t>
      </w:r>
      <w:r w:rsidRPr="00FC2879">
        <w:rPr>
          <w:lang w:val="af-ZA"/>
        </w:rPr>
        <w:t xml:space="preserve"> </w:t>
      </w:r>
      <w:r w:rsidRPr="00FC2879">
        <w:t>ոչ</w:t>
      </w:r>
      <w:r w:rsidRPr="00FC2879">
        <w:rPr>
          <w:lang w:val="af-ZA"/>
        </w:rPr>
        <w:t xml:space="preserve"> </w:t>
      </w:r>
      <w:r w:rsidRPr="00FC2879">
        <w:t>պատշաճ</w:t>
      </w:r>
      <w:r w:rsidRPr="00FC2879">
        <w:rPr>
          <w:lang w:val="af-ZA"/>
        </w:rPr>
        <w:t xml:space="preserve"> </w:t>
      </w:r>
      <w:r w:rsidRPr="00FC2879">
        <w:t>գործողություններ</w:t>
      </w:r>
      <w:r w:rsidRPr="00FC2879">
        <w:rPr>
          <w:lang w:val="af-ZA"/>
        </w:rPr>
        <w:t xml:space="preserve">, </w:t>
      </w:r>
      <w:r w:rsidRPr="00FC2879">
        <w:t>որը</w:t>
      </w:r>
      <w:r w:rsidRPr="00FC2879">
        <w:rPr>
          <w:lang w:val="af-ZA"/>
        </w:rPr>
        <w:t xml:space="preserve"> </w:t>
      </w:r>
      <w:r w:rsidRPr="00FC2879">
        <w:t>կարող</w:t>
      </w:r>
      <w:r w:rsidRPr="00FC2879">
        <w:rPr>
          <w:lang w:val="af-ZA"/>
        </w:rPr>
        <w:t xml:space="preserve"> </w:t>
      </w:r>
      <w:r w:rsidRPr="00FC2879">
        <w:t>է</w:t>
      </w:r>
      <w:r w:rsidRPr="00FC2879">
        <w:rPr>
          <w:lang w:val="af-ZA"/>
        </w:rPr>
        <w:t xml:space="preserve"> </w:t>
      </w:r>
      <w:r w:rsidRPr="00FC2879">
        <w:t>հանգեցնել</w:t>
      </w:r>
      <w:r w:rsidRPr="00FC2879">
        <w:rPr>
          <w:lang w:val="af-ZA"/>
        </w:rPr>
        <w:t xml:space="preserve"> </w:t>
      </w:r>
      <w:r w:rsidRPr="00FC2879">
        <w:t>անհամապատասխանության</w:t>
      </w:r>
      <w:r w:rsidRPr="00FC2879">
        <w:rPr>
          <w:lang w:val="af-ZA"/>
        </w:rPr>
        <w:t xml:space="preserve"> </w:t>
      </w:r>
      <w:r w:rsidRPr="00FC2879">
        <w:t>կամ</w:t>
      </w:r>
      <w:r w:rsidRPr="00FC2879">
        <w:rPr>
          <w:lang w:val="af-ZA"/>
        </w:rPr>
        <w:t xml:space="preserve">, </w:t>
      </w:r>
      <w:r w:rsidRPr="00FC2879">
        <w:t>որոշ</w:t>
      </w:r>
      <w:r w:rsidRPr="00FC2879">
        <w:rPr>
          <w:lang w:val="af-ZA"/>
        </w:rPr>
        <w:t xml:space="preserve"> </w:t>
      </w:r>
      <w:r w:rsidRPr="00FC2879">
        <w:t>դեպքերում</w:t>
      </w:r>
      <w:r w:rsidRPr="00FC2879">
        <w:rPr>
          <w:lang w:val="af-ZA"/>
        </w:rPr>
        <w:t xml:space="preserve">, </w:t>
      </w:r>
      <w:r w:rsidR="006D3D9E" w:rsidRPr="00FC2879">
        <w:t>խարդախության</w:t>
      </w:r>
      <w:r w:rsidR="006D3D9E" w:rsidRPr="00FC2879">
        <w:rPr>
          <w:lang w:val="af-ZA"/>
        </w:rPr>
        <w:t xml:space="preserve"> </w:t>
      </w:r>
      <w:r w:rsidR="006D3D9E" w:rsidRPr="00FC2879">
        <w:t>դեպքերի</w:t>
      </w:r>
      <w:r w:rsidRPr="00FC2879">
        <w:rPr>
          <w:lang w:val="af-ZA"/>
        </w:rPr>
        <w:t xml:space="preserve">: </w:t>
      </w:r>
      <w:r w:rsidR="005E6545">
        <w:t>Հաշվեքննողի</w:t>
      </w:r>
      <w:r w:rsidRPr="00FC2879">
        <w:t>ն</w:t>
      </w:r>
      <w:r w:rsidRPr="00FC2879">
        <w:rPr>
          <w:lang w:val="af-ZA"/>
        </w:rPr>
        <w:t xml:space="preserve"> </w:t>
      </w:r>
      <w:r w:rsidRPr="00FC2879">
        <w:t>անհրաժեշտ</w:t>
      </w:r>
      <w:r w:rsidRPr="00FC2879">
        <w:rPr>
          <w:lang w:val="af-ZA"/>
        </w:rPr>
        <w:t xml:space="preserve"> </w:t>
      </w:r>
      <w:r w:rsidRPr="00FC2879">
        <w:t>է</w:t>
      </w:r>
      <w:r w:rsidRPr="00FC2879">
        <w:rPr>
          <w:lang w:val="af-ZA"/>
        </w:rPr>
        <w:t xml:space="preserve"> </w:t>
      </w:r>
      <w:r w:rsidRPr="00FC2879">
        <w:t>նաև</w:t>
      </w:r>
      <w:r w:rsidRPr="00FC2879">
        <w:rPr>
          <w:lang w:val="af-ZA"/>
        </w:rPr>
        <w:t xml:space="preserve"> </w:t>
      </w:r>
      <w:r w:rsidRPr="00FC2879">
        <w:t>գնահատել</w:t>
      </w:r>
      <w:r w:rsidRPr="00FC2879">
        <w:rPr>
          <w:lang w:val="af-ZA"/>
        </w:rPr>
        <w:t xml:space="preserve"> </w:t>
      </w:r>
      <w:r w:rsidRPr="00FC2879">
        <w:t>հանրային</w:t>
      </w:r>
      <w:r w:rsidRPr="00FC2879">
        <w:rPr>
          <w:lang w:val="af-ZA"/>
        </w:rPr>
        <w:t xml:space="preserve"> </w:t>
      </w:r>
      <w:r w:rsidRPr="00FC2879">
        <w:t>հատվածի</w:t>
      </w:r>
      <w:r w:rsidRPr="00FC2879">
        <w:rPr>
          <w:lang w:val="af-ZA"/>
        </w:rPr>
        <w:t xml:space="preserve"> </w:t>
      </w:r>
      <w:r w:rsidRPr="00FC2879">
        <w:t>կազմակերպությունների</w:t>
      </w:r>
      <w:r w:rsidRPr="00FC2879">
        <w:rPr>
          <w:lang w:val="af-ZA"/>
        </w:rPr>
        <w:t xml:space="preserve"> </w:t>
      </w:r>
      <w:r w:rsidRPr="00FC2879">
        <w:t>միջև</w:t>
      </w:r>
      <w:r w:rsidRPr="00FC2879">
        <w:rPr>
          <w:lang w:val="af-ZA"/>
        </w:rPr>
        <w:t xml:space="preserve"> </w:t>
      </w:r>
      <w:r w:rsidRPr="00FC2879">
        <w:t>կատարվող</w:t>
      </w:r>
      <w:r w:rsidRPr="00FC2879">
        <w:rPr>
          <w:lang w:val="af-ZA"/>
        </w:rPr>
        <w:t xml:space="preserve"> </w:t>
      </w:r>
      <w:r w:rsidRPr="00FC2879">
        <w:t>գործառնությունների</w:t>
      </w:r>
      <w:r w:rsidRPr="00FC2879">
        <w:rPr>
          <w:lang w:val="af-ZA"/>
        </w:rPr>
        <w:t xml:space="preserve"> </w:t>
      </w:r>
      <w:r w:rsidRPr="00FC2879">
        <w:t>նկատմամբ</w:t>
      </w:r>
      <w:r w:rsidRPr="00FC2879">
        <w:rPr>
          <w:lang w:val="af-ZA"/>
        </w:rPr>
        <w:t xml:space="preserve"> </w:t>
      </w:r>
      <w:r w:rsidRPr="00FC2879">
        <w:t>հաշվետվողականության</w:t>
      </w:r>
      <w:r w:rsidRPr="00FC2879">
        <w:rPr>
          <w:lang w:val="af-ZA"/>
        </w:rPr>
        <w:t xml:space="preserve"> </w:t>
      </w:r>
      <w:r w:rsidRPr="00FC2879">
        <w:t>պահանջների</w:t>
      </w:r>
      <w:r w:rsidRPr="00FC2879">
        <w:rPr>
          <w:lang w:val="af-ZA"/>
        </w:rPr>
        <w:t xml:space="preserve"> </w:t>
      </w:r>
      <w:r w:rsidRPr="00FC2879">
        <w:t>անհամապատասխանության</w:t>
      </w:r>
      <w:r w:rsidRPr="00FC2879">
        <w:rPr>
          <w:lang w:val="af-ZA"/>
        </w:rPr>
        <w:t xml:space="preserve"> </w:t>
      </w:r>
      <w:r w:rsidRPr="00FC2879">
        <w:t>ռիսկը</w:t>
      </w:r>
      <w:r w:rsidRPr="00FC2879">
        <w:rPr>
          <w:lang w:val="af-ZA"/>
        </w:rPr>
        <w:t>:</w:t>
      </w:r>
    </w:p>
    <w:p w:rsidR="007A1567" w:rsidRPr="00FC2879" w:rsidRDefault="005E6545" w:rsidP="007A1567">
      <w:pPr>
        <w:rPr>
          <w:lang w:val="af-ZA"/>
        </w:rPr>
      </w:pPr>
      <w:r>
        <w:t>Հաշվեքննողի</w:t>
      </w:r>
      <w:r w:rsidR="007A1567" w:rsidRPr="00FC2879">
        <w:rPr>
          <w:lang w:val="af-ZA"/>
        </w:rPr>
        <w:t xml:space="preserve"> </w:t>
      </w:r>
      <w:r w:rsidR="007A1567" w:rsidRPr="00FC2879">
        <w:t>կողմից</w:t>
      </w:r>
      <w:r w:rsidR="007A1567" w:rsidRPr="00FC2879">
        <w:rPr>
          <w:lang w:val="af-ZA"/>
        </w:rPr>
        <w:t xml:space="preserve"> </w:t>
      </w:r>
      <w:r w:rsidR="007A1567" w:rsidRPr="00FC2879">
        <w:t>նման</w:t>
      </w:r>
      <w:r w:rsidR="007A1567" w:rsidRPr="00FC2879">
        <w:rPr>
          <w:lang w:val="af-ZA"/>
        </w:rPr>
        <w:t xml:space="preserve"> </w:t>
      </w:r>
      <w:r w:rsidR="007A1567" w:rsidRPr="00FC2879">
        <w:t>հիմնավոր</w:t>
      </w:r>
      <w:r w:rsidR="007A1567" w:rsidRPr="00FC2879">
        <w:rPr>
          <w:lang w:val="af-ZA"/>
        </w:rPr>
        <w:t xml:space="preserve"> </w:t>
      </w:r>
      <w:r w:rsidR="007A1567" w:rsidRPr="00FC2879">
        <w:t>մտահոգությունները</w:t>
      </w:r>
      <w:r w:rsidR="007A1567" w:rsidRPr="00FC2879">
        <w:rPr>
          <w:lang w:val="af-ZA"/>
        </w:rPr>
        <w:t xml:space="preserve"> </w:t>
      </w:r>
      <w:r w:rsidR="007A1567" w:rsidRPr="00FC2879">
        <w:t>կարող</w:t>
      </w:r>
      <w:r w:rsidR="007A1567" w:rsidRPr="00FC2879">
        <w:rPr>
          <w:lang w:val="af-ZA"/>
        </w:rPr>
        <w:t xml:space="preserve"> </w:t>
      </w:r>
      <w:r w:rsidR="007A1567" w:rsidRPr="00FC2879">
        <w:t>են</w:t>
      </w:r>
      <w:r w:rsidR="007A1567" w:rsidRPr="00FC2879">
        <w:rPr>
          <w:lang w:val="af-ZA"/>
        </w:rPr>
        <w:t xml:space="preserve"> </w:t>
      </w:r>
      <w:r w:rsidR="007A1567" w:rsidRPr="00FC2879">
        <w:t>հանգեցնել</w:t>
      </w:r>
      <w:r w:rsidR="007A1567" w:rsidRPr="00FC2879">
        <w:rPr>
          <w:lang w:val="af-ZA"/>
        </w:rPr>
        <w:t xml:space="preserve"> </w:t>
      </w:r>
      <w:r w:rsidR="007A1567" w:rsidRPr="00FC2879">
        <w:t>սույն</w:t>
      </w:r>
      <w:r w:rsidR="007A1567" w:rsidRPr="00FC2879">
        <w:rPr>
          <w:lang w:val="af-ZA"/>
        </w:rPr>
        <w:t xml:space="preserve"> </w:t>
      </w:r>
      <w:r w:rsidR="005D6B2C">
        <w:t>փաստաթղթ</w:t>
      </w:r>
      <w:r w:rsidR="007A1567" w:rsidRPr="00FC2879">
        <w:t>ի</w:t>
      </w:r>
      <w:r w:rsidR="007A1567" w:rsidRPr="00FC2879">
        <w:rPr>
          <w:lang w:val="af-ZA"/>
        </w:rPr>
        <w:t xml:space="preserve"> </w:t>
      </w:r>
      <w:r w:rsidR="007A1567" w:rsidRPr="00FC2879">
        <w:t>գլուխ</w:t>
      </w:r>
      <w:r w:rsidR="007A1567" w:rsidRPr="00FC2879">
        <w:rPr>
          <w:lang w:val="af-ZA"/>
        </w:rPr>
        <w:t xml:space="preserve"> 1</w:t>
      </w:r>
      <w:r w:rsidR="00E46E43" w:rsidRPr="00FC2879">
        <w:rPr>
          <w:lang w:val="af-ZA"/>
        </w:rPr>
        <w:t>0</w:t>
      </w:r>
      <w:r w:rsidR="007A1567" w:rsidRPr="00FC2879">
        <w:rPr>
          <w:lang w:val="af-ZA"/>
        </w:rPr>
        <w:t>-</w:t>
      </w:r>
      <w:r w:rsidR="007A1567" w:rsidRPr="00FC2879">
        <w:t>ի</w:t>
      </w:r>
      <w:r w:rsidR="007A1567" w:rsidRPr="00FC2879">
        <w:rPr>
          <w:lang w:val="af-ZA"/>
        </w:rPr>
        <w:t xml:space="preserve"> </w:t>
      </w:r>
      <w:r w:rsidR="007A1567" w:rsidRPr="00FC2879">
        <w:t>ուղեցույցների</w:t>
      </w:r>
      <w:r w:rsidR="007A1567" w:rsidRPr="00FC2879">
        <w:rPr>
          <w:lang w:val="af-ZA"/>
        </w:rPr>
        <w:t xml:space="preserve"> </w:t>
      </w:r>
      <w:r w:rsidR="007A1567" w:rsidRPr="00FC2879">
        <w:t>համաձայն</w:t>
      </w:r>
      <w:r w:rsidR="007A1567" w:rsidRPr="00FC2879">
        <w:rPr>
          <w:lang w:val="af-ZA"/>
        </w:rPr>
        <w:t xml:space="preserve"> </w:t>
      </w:r>
      <w:r w:rsidR="007A1567" w:rsidRPr="00FC2879">
        <w:t>վերապահումով</w:t>
      </w:r>
      <w:r w:rsidR="007A1567" w:rsidRPr="00FC2879">
        <w:rPr>
          <w:lang w:val="af-ZA"/>
        </w:rPr>
        <w:t xml:space="preserve"> </w:t>
      </w:r>
      <w:r w:rsidR="007A1567" w:rsidRPr="00FC2879">
        <w:t>կամ</w:t>
      </w:r>
      <w:r w:rsidR="007A1567" w:rsidRPr="00FC2879">
        <w:rPr>
          <w:lang w:val="af-ZA"/>
        </w:rPr>
        <w:t xml:space="preserve"> </w:t>
      </w:r>
      <w:r w:rsidR="007A1567" w:rsidRPr="00FC2879">
        <w:t>բացասական</w:t>
      </w:r>
      <w:r w:rsidR="007A1567" w:rsidRPr="00FC2879">
        <w:rPr>
          <w:lang w:val="af-ZA"/>
        </w:rPr>
        <w:t xml:space="preserve"> </w:t>
      </w:r>
      <w:r w:rsidR="007A1567" w:rsidRPr="00FC2879">
        <w:t>կարծիքների</w:t>
      </w:r>
      <w:r w:rsidR="007A1567" w:rsidRPr="00FC2879">
        <w:rPr>
          <w:lang w:val="af-ZA"/>
        </w:rPr>
        <w:t xml:space="preserve"> </w:t>
      </w:r>
      <w:r w:rsidR="007A1567" w:rsidRPr="00FC2879">
        <w:t>տրամադրմանը</w:t>
      </w:r>
      <w:r w:rsidR="007A1567" w:rsidRPr="00FC2879">
        <w:rPr>
          <w:lang w:val="af-ZA"/>
        </w:rPr>
        <w:t xml:space="preserve"> </w:t>
      </w:r>
      <w:r w:rsidR="007A1567" w:rsidRPr="00FC2879">
        <w:t>կամ</w:t>
      </w:r>
      <w:r w:rsidR="007A1567" w:rsidRPr="00FC2879">
        <w:rPr>
          <w:lang w:val="af-ZA"/>
        </w:rPr>
        <w:t xml:space="preserve"> </w:t>
      </w:r>
      <w:r w:rsidR="007A1567" w:rsidRPr="00FC2879">
        <w:t>կարծիք</w:t>
      </w:r>
      <w:r w:rsidR="007A1567" w:rsidRPr="00FC2879">
        <w:rPr>
          <w:lang w:val="af-ZA"/>
        </w:rPr>
        <w:t xml:space="preserve"> </w:t>
      </w:r>
      <w:r w:rsidR="007A1567" w:rsidRPr="00FC2879">
        <w:t>տրամադրելուց</w:t>
      </w:r>
      <w:r w:rsidR="007A1567" w:rsidRPr="00FC2879">
        <w:rPr>
          <w:lang w:val="af-ZA"/>
        </w:rPr>
        <w:t xml:space="preserve"> </w:t>
      </w:r>
      <w:r w:rsidR="007A1567" w:rsidRPr="00FC2879">
        <w:t>հրաժարվելուն</w:t>
      </w:r>
      <w:r w:rsidR="007A1567" w:rsidRPr="00FC2879">
        <w:rPr>
          <w:lang w:val="af-ZA"/>
        </w:rPr>
        <w:t>:</w:t>
      </w:r>
    </w:p>
    <w:p w:rsidR="00EC39CA" w:rsidRPr="00FC2879" w:rsidRDefault="00EC39CA" w:rsidP="00651EC6">
      <w:pPr>
        <w:pStyle w:val="Heading2"/>
      </w:pPr>
      <w:bookmarkStart w:id="59" w:name="_Toc37078809"/>
      <w:r w:rsidRPr="00FC2879">
        <w:t>Գործառույթի մակարդակում էական անհամապատասխանությունների ռիսկի գնահատում</w:t>
      </w:r>
      <w:bookmarkEnd w:id="59"/>
    </w:p>
    <w:p w:rsidR="00992B31" w:rsidRPr="00FC2879" w:rsidRDefault="00403B83" w:rsidP="00403B83">
      <w:pPr>
        <w:rPr>
          <w:lang w:val="af-ZA"/>
        </w:rPr>
      </w:pPr>
      <w:r w:rsidRPr="00FC2879">
        <w:t>Գործառույթի</w:t>
      </w:r>
      <w:r w:rsidRPr="00FC2879">
        <w:rPr>
          <w:lang w:val="af-ZA"/>
        </w:rPr>
        <w:t xml:space="preserve"> </w:t>
      </w:r>
      <w:r w:rsidRPr="00FC2879">
        <w:t>մակարդակում</w:t>
      </w:r>
      <w:r w:rsidRPr="00FC2879">
        <w:rPr>
          <w:lang w:val="af-ZA"/>
        </w:rPr>
        <w:t xml:space="preserve"> </w:t>
      </w:r>
      <w:r w:rsidRPr="00FC2879">
        <w:t>էական</w:t>
      </w:r>
      <w:r w:rsidRPr="00FC2879">
        <w:rPr>
          <w:lang w:val="af-ZA"/>
        </w:rPr>
        <w:t xml:space="preserve"> </w:t>
      </w:r>
      <w:r w:rsidRPr="00FC2879">
        <w:t>անհամապատասխանությունների</w:t>
      </w:r>
      <w:r w:rsidRPr="00FC2879">
        <w:rPr>
          <w:lang w:val="af-ZA"/>
        </w:rPr>
        <w:t xml:space="preserve"> </w:t>
      </w:r>
      <w:r w:rsidRPr="00FC2879">
        <w:t>ռիսկերի</w:t>
      </w:r>
      <w:r w:rsidRPr="00FC2879">
        <w:rPr>
          <w:lang w:val="af-ZA"/>
        </w:rPr>
        <w:t xml:space="preserve"> </w:t>
      </w:r>
      <w:r w:rsidRPr="00FC2879">
        <w:t>գնահատումն</w:t>
      </w:r>
      <w:r w:rsidRPr="00FC2879">
        <w:rPr>
          <w:lang w:val="af-ZA"/>
        </w:rPr>
        <w:t xml:space="preserve"> </w:t>
      </w:r>
      <w:r w:rsidRPr="00FC2879">
        <w:t>անհրաժեշտ</w:t>
      </w:r>
      <w:r w:rsidRPr="00FC2879">
        <w:rPr>
          <w:lang w:val="af-ZA"/>
        </w:rPr>
        <w:t xml:space="preserve"> </w:t>
      </w:r>
      <w:r w:rsidRPr="00FC2879">
        <w:t>է</w:t>
      </w:r>
      <w:r w:rsidRPr="00FC2879">
        <w:rPr>
          <w:lang w:val="af-ZA"/>
        </w:rPr>
        <w:t xml:space="preserve"> </w:t>
      </w:r>
      <w:r w:rsidRPr="00FC2879">
        <w:t>բավարար</w:t>
      </w:r>
      <w:r w:rsidRPr="00FC2879">
        <w:rPr>
          <w:lang w:val="af-ZA"/>
        </w:rPr>
        <w:t xml:space="preserve"> </w:t>
      </w:r>
      <w:r w:rsidRPr="00FC2879">
        <w:t>համապատասխան</w:t>
      </w:r>
      <w:r w:rsidRPr="00FC2879">
        <w:rPr>
          <w:lang w:val="af-ZA"/>
        </w:rPr>
        <w:t xml:space="preserve"> </w:t>
      </w:r>
      <w:r w:rsidRPr="00FC2879">
        <w:t>ապացույցների</w:t>
      </w:r>
      <w:r w:rsidRPr="00FC2879">
        <w:rPr>
          <w:lang w:val="af-ZA"/>
        </w:rPr>
        <w:t xml:space="preserve"> </w:t>
      </w:r>
      <w:r w:rsidRPr="00FC2879">
        <w:t>հավաքագրման</w:t>
      </w:r>
      <w:r w:rsidRPr="00FC2879">
        <w:rPr>
          <w:lang w:val="af-ZA"/>
        </w:rPr>
        <w:t xml:space="preserve"> </w:t>
      </w:r>
      <w:r w:rsidRPr="00FC2879">
        <w:t>նպատակով</w:t>
      </w:r>
      <w:r w:rsidRPr="00FC2879">
        <w:rPr>
          <w:lang w:val="af-ZA"/>
        </w:rPr>
        <w:t xml:space="preserve"> </w:t>
      </w:r>
      <w:r w:rsidRPr="00FC2879">
        <w:t>իրականացվելիք</w:t>
      </w:r>
      <w:r w:rsidRPr="00FC2879">
        <w:rPr>
          <w:lang w:val="af-ZA"/>
        </w:rPr>
        <w:t xml:space="preserve"> </w:t>
      </w:r>
      <w:r w:rsidR="005E6545">
        <w:t>հաշվեքննության</w:t>
      </w:r>
      <w:r w:rsidRPr="00FC2879">
        <w:rPr>
          <w:lang w:val="af-ZA"/>
        </w:rPr>
        <w:t xml:space="preserve"> </w:t>
      </w:r>
      <w:r w:rsidRPr="00FC2879">
        <w:t>ընթացակարգերի</w:t>
      </w:r>
      <w:r w:rsidRPr="00FC2879">
        <w:rPr>
          <w:lang w:val="af-ZA"/>
        </w:rPr>
        <w:t xml:space="preserve"> </w:t>
      </w:r>
      <w:r w:rsidRPr="00FC2879">
        <w:t>բնույթը</w:t>
      </w:r>
      <w:r w:rsidRPr="00FC2879">
        <w:rPr>
          <w:lang w:val="af-ZA"/>
        </w:rPr>
        <w:t xml:space="preserve">, </w:t>
      </w:r>
      <w:r w:rsidRPr="00FC2879">
        <w:t>ծավալը</w:t>
      </w:r>
      <w:r w:rsidRPr="00FC2879">
        <w:rPr>
          <w:lang w:val="af-ZA"/>
        </w:rPr>
        <w:t xml:space="preserve"> </w:t>
      </w:r>
      <w:r w:rsidRPr="00FC2879">
        <w:t>և</w:t>
      </w:r>
      <w:r w:rsidRPr="00FC2879">
        <w:rPr>
          <w:lang w:val="af-ZA"/>
        </w:rPr>
        <w:t xml:space="preserve"> </w:t>
      </w:r>
      <w:r w:rsidRPr="00FC2879">
        <w:t>ժամկետները</w:t>
      </w:r>
      <w:r w:rsidRPr="00FC2879">
        <w:rPr>
          <w:lang w:val="af-ZA"/>
        </w:rPr>
        <w:t xml:space="preserve"> </w:t>
      </w:r>
      <w:r w:rsidRPr="00FC2879">
        <w:t>որոշելու</w:t>
      </w:r>
      <w:r w:rsidRPr="00FC2879">
        <w:rPr>
          <w:lang w:val="af-ZA"/>
        </w:rPr>
        <w:t xml:space="preserve"> </w:t>
      </w:r>
      <w:r w:rsidRPr="00FC2879">
        <w:t>համար</w:t>
      </w:r>
      <w:r w:rsidRPr="00FC2879">
        <w:rPr>
          <w:lang w:val="af-ZA"/>
        </w:rPr>
        <w:t xml:space="preserve">: </w:t>
      </w:r>
    </w:p>
    <w:p w:rsidR="00403B83" w:rsidRPr="00FC2879" w:rsidRDefault="0066681F" w:rsidP="00403B83">
      <w:pPr>
        <w:rPr>
          <w:lang w:val="af-ZA"/>
        </w:rPr>
      </w:pPr>
      <w:r w:rsidRPr="00FC2879">
        <w:rPr>
          <w:lang w:val="af-ZA"/>
        </w:rPr>
        <w:t>Գործառույթի</w:t>
      </w:r>
      <w:r w:rsidR="00403B83" w:rsidRPr="00FC2879">
        <w:rPr>
          <w:lang w:val="af-ZA"/>
        </w:rPr>
        <w:t xml:space="preserve"> </w:t>
      </w:r>
      <w:r w:rsidR="00403B83" w:rsidRPr="00FC2879">
        <w:t>մակարդակում</w:t>
      </w:r>
      <w:r w:rsidR="00403B83" w:rsidRPr="00FC2879">
        <w:rPr>
          <w:lang w:val="af-ZA"/>
        </w:rPr>
        <w:t xml:space="preserve"> </w:t>
      </w:r>
      <w:r w:rsidR="00403B83" w:rsidRPr="00FC2879">
        <w:t>էական</w:t>
      </w:r>
      <w:r w:rsidR="00403B83" w:rsidRPr="00FC2879">
        <w:rPr>
          <w:lang w:val="af-ZA"/>
        </w:rPr>
        <w:t xml:space="preserve"> </w:t>
      </w:r>
      <w:r w:rsidR="00403B83" w:rsidRPr="00FC2879">
        <w:t>խեղաթյուրումների</w:t>
      </w:r>
      <w:r w:rsidR="00403B83" w:rsidRPr="00FC2879">
        <w:rPr>
          <w:lang w:val="af-ZA"/>
        </w:rPr>
        <w:t xml:space="preserve"> </w:t>
      </w:r>
      <w:r w:rsidR="00403B83" w:rsidRPr="00FC2879">
        <w:t>ռիսկերը</w:t>
      </w:r>
      <w:r w:rsidR="00403B83" w:rsidRPr="00FC2879">
        <w:rPr>
          <w:lang w:val="af-ZA"/>
        </w:rPr>
        <w:t xml:space="preserve"> </w:t>
      </w:r>
      <w:r w:rsidR="00403B83" w:rsidRPr="00FC2879">
        <w:t>բաղկացած</w:t>
      </w:r>
      <w:r w:rsidR="00403B83" w:rsidRPr="00FC2879">
        <w:rPr>
          <w:lang w:val="af-ZA"/>
        </w:rPr>
        <w:t xml:space="preserve"> </w:t>
      </w:r>
      <w:r w:rsidR="00403B83" w:rsidRPr="00FC2879">
        <w:t>են</w:t>
      </w:r>
      <w:r w:rsidR="00403B83" w:rsidRPr="00FC2879">
        <w:rPr>
          <w:lang w:val="af-ZA"/>
        </w:rPr>
        <w:t xml:space="preserve"> </w:t>
      </w:r>
      <w:r w:rsidR="00403B83" w:rsidRPr="00FC2879">
        <w:t>երկու</w:t>
      </w:r>
      <w:r w:rsidR="00403B83" w:rsidRPr="00FC2879">
        <w:rPr>
          <w:lang w:val="af-ZA"/>
        </w:rPr>
        <w:t xml:space="preserve"> </w:t>
      </w:r>
      <w:r w:rsidR="00403B83" w:rsidRPr="00FC2879">
        <w:t>բաղադրիչից՝</w:t>
      </w:r>
    </w:p>
    <w:p w:rsidR="00403B83" w:rsidRPr="00FC2879" w:rsidRDefault="00403B83" w:rsidP="004D24A7">
      <w:pPr>
        <w:pStyle w:val="ListParagraph"/>
        <w:numPr>
          <w:ilvl w:val="0"/>
          <w:numId w:val="23"/>
        </w:numPr>
      </w:pPr>
      <w:proofErr w:type="gramStart"/>
      <w:r w:rsidRPr="00FC2879">
        <w:t>բնորոշ</w:t>
      </w:r>
      <w:proofErr w:type="gramEnd"/>
      <w:r w:rsidRPr="00FC2879">
        <w:t xml:space="preserve"> ռիսկ.</w:t>
      </w:r>
    </w:p>
    <w:p w:rsidR="00403B83" w:rsidRPr="00FC2879" w:rsidRDefault="00403B83" w:rsidP="004D24A7">
      <w:pPr>
        <w:pStyle w:val="ListParagraph"/>
        <w:numPr>
          <w:ilvl w:val="0"/>
          <w:numId w:val="23"/>
        </w:numPr>
      </w:pPr>
      <w:r w:rsidRPr="00FC2879">
        <w:t>հսկողության ռիսկ:</w:t>
      </w:r>
    </w:p>
    <w:p w:rsidR="00403B83" w:rsidRPr="00FC2879" w:rsidRDefault="00403B83" w:rsidP="00FC2879">
      <w:pPr>
        <w:pStyle w:val="Heading3"/>
      </w:pPr>
      <w:bookmarkStart w:id="60" w:name="_Toc391906209"/>
      <w:bookmarkStart w:id="61" w:name="_Toc37078810"/>
      <w:r w:rsidRPr="00FC2879">
        <w:t>Բնորոշ ռիսկ</w:t>
      </w:r>
      <w:bookmarkEnd w:id="60"/>
      <w:bookmarkEnd w:id="61"/>
    </w:p>
    <w:p w:rsidR="00992B31" w:rsidRPr="00FC2879" w:rsidRDefault="00403B83" w:rsidP="00403B83">
      <w:pPr>
        <w:rPr>
          <w:lang w:val="de-DE"/>
        </w:rPr>
      </w:pPr>
      <w:r w:rsidRPr="00FC2879">
        <w:t>Բ</w:t>
      </w:r>
      <w:r w:rsidRPr="00FC2879">
        <w:rPr>
          <w:lang w:val="de-DE"/>
        </w:rPr>
        <w:t xml:space="preserve">նորոշ ռիսկը </w:t>
      </w:r>
      <w:r w:rsidR="005E5628" w:rsidRPr="00FC2879">
        <w:rPr>
          <w:lang w:val="de-DE"/>
        </w:rPr>
        <w:t>գործառույթի</w:t>
      </w:r>
      <w:r w:rsidRPr="00FC2879">
        <w:rPr>
          <w:lang w:val="de-DE"/>
        </w:rPr>
        <w:t xml:space="preserve"> </w:t>
      </w:r>
      <w:r w:rsidR="0066681F" w:rsidRPr="00FC2879">
        <w:rPr>
          <w:lang w:val="de-DE"/>
        </w:rPr>
        <w:t>հակվածություն</w:t>
      </w:r>
      <w:r w:rsidR="004D4E10">
        <w:rPr>
          <w:lang w:val="de-DE"/>
        </w:rPr>
        <w:t>ն</w:t>
      </w:r>
      <w:r w:rsidR="009676F3">
        <w:rPr>
          <w:lang w:val="de-DE"/>
        </w:rPr>
        <w:t xml:space="preserve"> է</w:t>
      </w:r>
      <w:r w:rsidR="004D4E10">
        <w:rPr>
          <w:lang w:val="de-DE"/>
        </w:rPr>
        <w:t xml:space="preserve"> </w:t>
      </w:r>
      <w:r w:rsidR="0066681F" w:rsidRPr="00FC2879">
        <w:rPr>
          <w:lang w:val="de-DE"/>
        </w:rPr>
        <w:t>անհամապատասխանությանը</w:t>
      </w:r>
      <w:r w:rsidRPr="00FC2879">
        <w:rPr>
          <w:lang w:val="de-DE"/>
        </w:rPr>
        <w:t xml:space="preserve">, որն առանձին կամ այլ </w:t>
      </w:r>
      <w:r w:rsidR="005E5628" w:rsidRPr="00FC2879">
        <w:rPr>
          <w:lang w:val="de-DE"/>
        </w:rPr>
        <w:t>անհամապատասխանություններ</w:t>
      </w:r>
      <w:r w:rsidRPr="00FC2879">
        <w:rPr>
          <w:lang w:val="de-DE"/>
        </w:rPr>
        <w:t xml:space="preserve">ի հետ միասին վերցրած կարող է լինել էական, այն դեպքում, երբ չկան ռիսկը նվազեցնող հսկողական տարրեր: </w:t>
      </w:r>
    </w:p>
    <w:p w:rsidR="00403B83" w:rsidRPr="00FC2879" w:rsidRDefault="00403B83" w:rsidP="00403B83">
      <w:pPr>
        <w:rPr>
          <w:lang w:val="de-DE"/>
        </w:rPr>
      </w:pPr>
      <w:r w:rsidRPr="00FC2879">
        <w:rPr>
          <w:lang w:val="de-DE"/>
        </w:rPr>
        <w:t xml:space="preserve">Յուրաքանչյուր </w:t>
      </w:r>
      <w:r w:rsidR="005E5628" w:rsidRPr="00FC2879">
        <w:rPr>
          <w:lang w:val="de-DE"/>
        </w:rPr>
        <w:t>գործառույթի</w:t>
      </w:r>
      <w:r w:rsidRPr="00FC2879">
        <w:rPr>
          <w:lang w:val="de-DE"/>
        </w:rPr>
        <w:t xml:space="preserve"> բնորոշ ռիսկը պետք է գնահատվի</w:t>
      </w:r>
      <w:r w:rsidR="00F375AC">
        <w:rPr>
          <w:lang w:val="de-DE"/>
        </w:rPr>
        <w:t>՝</w:t>
      </w:r>
      <w:r w:rsidRPr="00FC2879">
        <w:rPr>
          <w:lang w:val="de-DE"/>
        </w:rPr>
        <w:t xml:space="preserve"> որպես նշանակալի կամ ոչ նշանակալի: Այս դեպքում անհրաժեշտ է նաև հաշվի առնել </w:t>
      </w:r>
      <w:r w:rsidR="005E6545">
        <w:rPr>
          <w:lang w:val="de-DE"/>
        </w:rPr>
        <w:t>հաշվեքննության</w:t>
      </w:r>
      <w:r w:rsidR="005E5628" w:rsidRPr="00FC2879">
        <w:rPr>
          <w:lang w:val="de-DE"/>
        </w:rPr>
        <w:t xml:space="preserve"> ենթակա </w:t>
      </w:r>
      <w:r w:rsidR="005E5628" w:rsidRPr="00FC2879">
        <w:rPr>
          <w:lang w:val="de-DE"/>
        </w:rPr>
        <w:lastRenderedPageBreak/>
        <w:t>գործունեության տեսակի</w:t>
      </w:r>
      <w:r w:rsidRPr="00FC2879">
        <w:rPr>
          <w:lang w:val="de-DE"/>
        </w:rPr>
        <w:t xml:space="preserve"> մակարդակում հայտնաբերված ռիսկերն ինչ ազդեցություն ունեն </w:t>
      </w:r>
      <w:r w:rsidR="005E5628" w:rsidRPr="00FC2879">
        <w:rPr>
          <w:lang w:val="de-DE"/>
        </w:rPr>
        <w:t xml:space="preserve">գործառույթի </w:t>
      </w:r>
      <w:r w:rsidRPr="00FC2879">
        <w:rPr>
          <w:lang w:val="de-DE"/>
        </w:rPr>
        <w:t xml:space="preserve">ռիսկերի վրա: Ստորև ներկայացված են </w:t>
      </w:r>
      <w:r w:rsidR="009005C6" w:rsidRPr="00FC2879">
        <w:rPr>
          <w:lang w:val="de-DE"/>
        </w:rPr>
        <w:t>գործառույթի</w:t>
      </w:r>
      <w:r w:rsidRPr="00FC2879">
        <w:rPr>
          <w:lang w:val="de-DE"/>
        </w:rPr>
        <w:t xml:space="preserve"> բնորոշ ռիսկի վրա ազդեցություն ունեցող գործոնների օրինակները.</w:t>
      </w:r>
    </w:p>
    <w:p w:rsidR="00482A1A" w:rsidRPr="00FC2879" w:rsidRDefault="00482A1A" w:rsidP="004D24A7">
      <w:pPr>
        <w:pStyle w:val="ListParagraph"/>
        <w:numPr>
          <w:ilvl w:val="0"/>
          <w:numId w:val="26"/>
        </w:numPr>
        <w:rPr>
          <w:lang w:val="de-DE"/>
        </w:rPr>
      </w:pPr>
      <w:r w:rsidRPr="00FC2879">
        <w:rPr>
          <w:lang w:val="de-DE"/>
        </w:rPr>
        <w:t>Բնորոշ ռիսկն ավելի բարձր է այն գործառույթների համար, որոնք ամբողջովին կարգավորված չեն իրավական ակտերով, կամ վերջերս հաստատվել է կարգավորման նոր պահանջներ.</w:t>
      </w:r>
    </w:p>
    <w:p w:rsidR="00482A1A" w:rsidRPr="00FC2879" w:rsidRDefault="00482A1A" w:rsidP="004D24A7">
      <w:pPr>
        <w:pStyle w:val="ListParagraph"/>
        <w:numPr>
          <w:ilvl w:val="0"/>
          <w:numId w:val="26"/>
        </w:numPr>
        <w:rPr>
          <w:lang w:val="de-DE"/>
        </w:rPr>
      </w:pPr>
      <w:r w:rsidRPr="00FC2879">
        <w:rPr>
          <w:lang w:val="de-DE"/>
        </w:rPr>
        <w:t>Բնորոշ ռիսկն ավելի բարձր է այն գործառույթների համար, որոնք ենթարկվել են ստուգումների այլ հսկողություն իրականացնող մարմինների կողմից և արդյունքները դրական չեն.</w:t>
      </w:r>
    </w:p>
    <w:p w:rsidR="00482A1A" w:rsidRPr="00FC2879" w:rsidRDefault="00482A1A" w:rsidP="004D24A7">
      <w:pPr>
        <w:pStyle w:val="ListParagraph"/>
        <w:numPr>
          <w:ilvl w:val="0"/>
          <w:numId w:val="26"/>
        </w:numPr>
        <w:rPr>
          <w:lang w:val="de-DE"/>
        </w:rPr>
      </w:pPr>
      <w:r w:rsidRPr="00FC2879">
        <w:rPr>
          <w:lang w:val="de-DE"/>
        </w:rPr>
        <w:t>Բնորոշ ռիսկն ավելի բարձր է այն գործառույ</w:t>
      </w:r>
      <w:r w:rsidR="00E46E43" w:rsidRPr="00FC2879">
        <w:rPr>
          <w:lang w:val="de-DE"/>
        </w:rPr>
        <w:t>թ</w:t>
      </w:r>
      <w:r w:rsidRPr="00FC2879">
        <w:rPr>
          <w:lang w:val="de-DE"/>
        </w:rPr>
        <w:t>ների համար, որոնց վերաբերյալ ստացվում են բողոքներ հանրության կողմից.</w:t>
      </w:r>
    </w:p>
    <w:p w:rsidR="009005C6" w:rsidRPr="00FC2879" w:rsidRDefault="009005C6" w:rsidP="004D24A7">
      <w:pPr>
        <w:pStyle w:val="ListParagraph"/>
        <w:numPr>
          <w:ilvl w:val="0"/>
          <w:numId w:val="26"/>
        </w:numPr>
        <w:rPr>
          <w:lang w:val="de-DE"/>
        </w:rPr>
      </w:pPr>
      <w:r w:rsidRPr="00FC2879">
        <w:t>Բնորոշ</w:t>
      </w:r>
      <w:r w:rsidRPr="00FC2879">
        <w:rPr>
          <w:lang w:val="de-DE"/>
        </w:rPr>
        <w:t xml:space="preserve"> </w:t>
      </w:r>
      <w:r w:rsidR="00E46E43" w:rsidRPr="00FC2879">
        <w:t>ռիսկն</w:t>
      </w:r>
      <w:r w:rsidRPr="00FC2879">
        <w:rPr>
          <w:lang w:val="de-DE"/>
        </w:rPr>
        <w:t xml:space="preserve"> </w:t>
      </w:r>
      <w:r w:rsidRPr="00FC2879">
        <w:t>ավելի</w:t>
      </w:r>
      <w:r w:rsidRPr="00FC2879">
        <w:rPr>
          <w:lang w:val="de-DE"/>
        </w:rPr>
        <w:t xml:space="preserve"> </w:t>
      </w:r>
      <w:r w:rsidRPr="00FC2879">
        <w:t>բարձր</w:t>
      </w:r>
      <w:r w:rsidRPr="00FC2879">
        <w:rPr>
          <w:lang w:val="de-DE"/>
        </w:rPr>
        <w:t xml:space="preserve"> </w:t>
      </w:r>
      <w:r w:rsidRPr="00FC2879">
        <w:t>է</w:t>
      </w:r>
      <w:r w:rsidRPr="00FC2879">
        <w:rPr>
          <w:lang w:val="de-DE"/>
        </w:rPr>
        <w:t xml:space="preserve"> այն գործառույթների համար, որոնք բաղկա</w:t>
      </w:r>
      <w:r w:rsidR="00992B31" w:rsidRPr="00FC2879">
        <w:rPr>
          <w:lang w:val="de-DE"/>
        </w:rPr>
        <w:t>ց</w:t>
      </w:r>
      <w:r w:rsidRPr="00FC2879">
        <w:rPr>
          <w:lang w:val="de-DE"/>
        </w:rPr>
        <w:t xml:space="preserve">ած են </w:t>
      </w:r>
      <w:r w:rsidRPr="00FC2879">
        <w:t>բարդ</w:t>
      </w:r>
      <w:r w:rsidRPr="00FC2879">
        <w:rPr>
          <w:lang w:val="de-DE"/>
        </w:rPr>
        <w:t xml:space="preserve"> </w:t>
      </w:r>
      <w:r w:rsidRPr="00FC2879">
        <w:t>գործընթացներից</w:t>
      </w:r>
      <w:r w:rsidRPr="00FC2879">
        <w:rPr>
          <w:lang w:val="de-DE"/>
        </w:rPr>
        <w:t xml:space="preserve"> </w:t>
      </w:r>
      <w:r w:rsidRPr="00FC2879">
        <w:t>և</w:t>
      </w:r>
      <w:r w:rsidRPr="00FC2879">
        <w:rPr>
          <w:lang w:val="de-DE"/>
        </w:rPr>
        <w:t xml:space="preserve"> </w:t>
      </w:r>
      <w:r w:rsidRPr="00FC2879">
        <w:t>ենթագործառույթներից</w:t>
      </w:r>
      <w:r w:rsidRPr="00FC2879">
        <w:rPr>
          <w:lang w:val="de-DE"/>
        </w:rPr>
        <w:t>.</w:t>
      </w:r>
    </w:p>
    <w:p w:rsidR="009005C6" w:rsidRPr="00FC2879" w:rsidRDefault="009005C6" w:rsidP="004D24A7">
      <w:pPr>
        <w:pStyle w:val="ListParagraph"/>
        <w:numPr>
          <w:ilvl w:val="0"/>
          <w:numId w:val="26"/>
        </w:numPr>
        <w:rPr>
          <w:lang w:val="de-DE"/>
        </w:rPr>
      </w:pPr>
      <w:r w:rsidRPr="00FC2879">
        <w:t>Բնորոշ</w:t>
      </w:r>
      <w:r w:rsidRPr="00FC2879">
        <w:rPr>
          <w:lang w:val="de-DE"/>
        </w:rPr>
        <w:t xml:space="preserve"> </w:t>
      </w:r>
      <w:r w:rsidR="00E46E43" w:rsidRPr="00FC2879">
        <w:t>ռիսկն</w:t>
      </w:r>
      <w:r w:rsidRPr="00FC2879">
        <w:rPr>
          <w:lang w:val="de-DE"/>
        </w:rPr>
        <w:t xml:space="preserve"> </w:t>
      </w:r>
      <w:r w:rsidRPr="00FC2879">
        <w:t>ավելի</w:t>
      </w:r>
      <w:r w:rsidRPr="00FC2879">
        <w:rPr>
          <w:lang w:val="de-DE"/>
        </w:rPr>
        <w:t xml:space="preserve"> </w:t>
      </w:r>
      <w:r w:rsidRPr="00FC2879">
        <w:t>բարձր</w:t>
      </w:r>
      <w:r w:rsidRPr="00FC2879">
        <w:rPr>
          <w:lang w:val="de-DE"/>
        </w:rPr>
        <w:t xml:space="preserve"> </w:t>
      </w:r>
      <w:r w:rsidRPr="00FC2879">
        <w:t>է</w:t>
      </w:r>
      <w:r w:rsidRPr="00FC2879">
        <w:rPr>
          <w:lang w:val="de-DE"/>
        </w:rPr>
        <w:t xml:space="preserve"> այն գործառույթների համար, </w:t>
      </w:r>
      <w:r w:rsidRPr="00FC2879">
        <w:t>որոնք</w:t>
      </w:r>
      <w:r w:rsidRPr="00FC2879">
        <w:rPr>
          <w:lang w:val="de-DE"/>
        </w:rPr>
        <w:t xml:space="preserve"> իրականացնում են </w:t>
      </w:r>
      <w:r w:rsidR="005E6545">
        <w:rPr>
          <w:lang w:val="de-DE"/>
        </w:rPr>
        <w:t>հաշվեքննության</w:t>
      </w:r>
      <w:r w:rsidRPr="00FC2879">
        <w:rPr>
          <w:lang w:val="de-DE"/>
        </w:rPr>
        <w:t xml:space="preserve"> ենթակա մարմնի մի քանի ստորաբաժանումներ.</w:t>
      </w:r>
    </w:p>
    <w:p w:rsidR="009005C6" w:rsidRPr="00FC2879" w:rsidRDefault="009005C6" w:rsidP="004D24A7">
      <w:pPr>
        <w:pStyle w:val="ListParagraph"/>
        <w:numPr>
          <w:ilvl w:val="0"/>
          <w:numId w:val="26"/>
        </w:numPr>
        <w:rPr>
          <w:lang w:val="de-DE"/>
        </w:rPr>
      </w:pPr>
      <w:r w:rsidRPr="00FC2879">
        <w:rPr>
          <w:lang w:val="de-DE"/>
        </w:rPr>
        <w:t>Բնորոշ ռիսկն ավելի բարձր է այն գործառույթների համար, որոնց կատարման արդյունքները ունեն հանրային բարձր հնչեղություն.</w:t>
      </w:r>
    </w:p>
    <w:p w:rsidR="009005C6" w:rsidRPr="00FC2879" w:rsidRDefault="009005C6" w:rsidP="004D24A7">
      <w:pPr>
        <w:pStyle w:val="ListParagraph"/>
        <w:numPr>
          <w:ilvl w:val="0"/>
          <w:numId w:val="26"/>
        </w:numPr>
        <w:rPr>
          <w:lang w:val="de-DE"/>
        </w:rPr>
      </w:pPr>
      <w:r w:rsidRPr="00FC2879">
        <w:rPr>
          <w:lang w:val="de-DE"/>
        </w:rPr>
        <w:t>Բնորոշ ռիսկն ավելի բարձր է պատասխատանատու ստորաբաժանման աշխատակիցների բարձր հոսունության դեպքում.</w:t>
      </w:r>
    </w:p>
    <w:p w:rsidR="009005C6" w:rsidRPr="00FC2879" w:rsidRDefault="009005C6" w:rsidP="004D24A7">
      <w:pPr>
        <w:pStyle w:val="ListParagraph"/>
        <w:numPr>
          <w:ilvl w:val="0"/>
          <w:numId w:val="26"/>
        </w:numPr>
        <w:rPr>
          <w:lang w:val="de-DE"/>
        </w:rPr>
      </w:pPr>
      <w:r w:rsidRPr="00FC2879">
        <w:rPr>
          <w:lang w:val="de-DE"/>
        </w:rPr>
        <w:t>Բնորոշ ռիսկն ավելի ցածր է պատաասխանատու ստորաբաժանման աշխատակիցների գործիմացության պատշաճ մակարդակի դեպքում:</w:t>
      </w:r>
    </w:p>
    <w:p w:rsidR="00403B83" w:rsidRPr="00FC2879" w:rsidRDefault="00403B83" w:rsidP="00FC2879">
      <w:pPr>
        <w:pStyle w:val="Heading3"/>
      </w:pPr>
      <w:bookmarkStart w:id="62" w:name="_Toc391906210"/>
      <w:bookmarkStart w:id="63" w:name="_Toc37078811"/>
      <w:r w:rsidRPr="00FC2879">
        <w:t>Հսկողության ռիսկ</w:t>
      </w:r>
      <w:bookmarkEnd w:id="62"/>
      <w:bookmarkEnd w:id="63"/>
    </w:p>
    <w:p w:rsidR="00403B83" w:rsidRPr="00FC2879" w:rsidRDefault="005E6545" w:rsidP="00403B83">
      <w:pPr>
        <w:rPr>
          <w:lang w:val="de-DE"/>
        </w:rPr>
      </w:pPr>
      <w:r>
        <w:rPr>
          <w:lang w:val="de-DE"/>
        </w:rPr>
        <w:t>Հաշվեքննության</w:t>
      </w:r>
      <w:r w:rsidR="00403B83" w:rsidRPr="00FC2879">
        <w:rPr>
          <w:lang w:val="de-DE"/>
        </w:rPr>
        <w:t xml:space="preserve"> ենթակա մարմնի ղեկավար </w:t>
      </w:r>
      <w:r w:rsidR="001F5812">
        <w:rPr>
          <w:lang w:val="de-DE"/>
        </w:rPr>
        <w:t>անձինք</w:t>
      </w:r>
      <w:r w:rsidR="00403B83" w:rsidRPr="00FC2879">
        <w:rPr>
          <w:lang w:val="de-DE"/>
        </w:rPr>
        <w:t xml:space="preserve"> նախագծում, ներդնում, գործարկում և պահպանում են ներքին հսկողության գործընթացներ </w:t>
      </w:r>
      <w:r>
        <w:rPr>
          <w:lang w:val="de-DE"/>
        </w:rPr>
        <w:t>հաշվեքննության</w:t>
      </w:r>
      <w:r w:rsidR="009005C6" w:rsidRPr="00FC2879">
        <w:rPr>
          <w:lang w:val="de-DE"/>
        </w:rPr>
        <w:t xml:space="preserve"> ենթակա գործունեության կիրառելի օրենսդրական պահանջներին համապատասխան իրականացման</w:t>
      </w:r>
      <w:r w:rsidR="00403B83" w:rsidRPr="00FC2879">
        <w:rPr>
          <w:lang w:val="de-DE"/>
        </w:rPr>
        <w:t xml:space="preserve"> նպատակով: Հսկողության ռիսկն այն ռիսկն է, որը խաթարում է վերոնշյալ ներքին հսկողության գործընթացների արդյունավետությունը:</w:t>
      </w:r>
    </w:p>
    <w:p w:rsidR="00403B83" w:rsidRPr="00FC2879" w:rsidRDefault="00403B83" w:rsidP="00403B83">
      <w:pPr>
        <w:rPr>
          <w:lang w:val="de-DE"/>
        </w:rPr>
      </w:pPr>
      <w:r w:rsidRPr="00FC2879">
        <w:rPr>
          <w:lang w:val="de-DE"/>
        </w:rPr>
        <w:t xml:space="preserve">Սակայն նույնիսկ  արդյունավետ նախագծված, ներդրված և գործող ներքին հսկողության գործընթացները չեն կարող ի սպառ վերացնել </w:t>
      </w:r>
      <w:r w:rsidR="005E6545">
        <w:rPr>
          <w:lang w:val="de-DE"/>
        </w:rPr>
        <w:t>հաշվեքննության</w:t>
      </w:r>
      <w:r w:rsidR="009005C6" w:rsidRPr="00FC2879">
        <w:rPr>
          <w:lang w:val="de-DE"/>
        </w:rPr>
        <w:t xml:space="preserve"> ենթակա գործունեության տեսակի անհամապատասխանության </w:t>
      </w:r>
      <w:r w:rsidRPr="00FC2879">
        <w:rPr>
          <w:lang w:val="de-DE"/>
        </w:rPr>
        <w:t xml:space="preserve">ռիսկերը: Հետևաբար հսկողության ռիսկը կարող է նվազել, բայց միշտ գոյություն ունենալ: Յուրաքանչյուր </w:t>
      </w:r>
      <w:r w:rsidR="009005C6" w:rsidRPr="00FC2879">
        <w:rPr>
          <w:lang w:val="de-DE"/>
        </w:rPr>
        <w:t>գործառույթի</w:t>
      </w:r>
      <w:r w:rsidRPr="00FC2879">
        <w:rPr>
          <w:lang w:val="de-DE"/>
        </w:rPr>
        <w:t xml:space="preserve"> հսկողության ռիսկը պետք է գնահատվի որպես բարձր կամ ցածր: </w:t>
      </w:r>
    </w:p>
    <w:p w:rsidR="00403B83" w:rsidRPr="00FC2879" w:rsidRDefault="00403B83" w:rsidP="00403B83">
      <w:pPr>
        <w:rPr>
          <w:lang w:val="de-DE"/>
        </w:rPr>
      </w:pPr>
      <w:r w:rsidRPr="00FC2879">
        <w:rPr>
          <w:lang w:val="de-DE"/>
        </w:rPr>
        <w:t xml:space="preserve">Ստորև ներկայացված աղյուսակում ներկայացված են ուղեցույցներ հսկողության ռիսկերի գնահատման </w:t>
      </w:r>
      <w:r w:rsidR="00A0668E">
        <w:rPr>
          <w:lang w:val="de-DE"/>
        </w:rPr>
        <w:t>համար.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31"/>
        <w:gridCol w:w="3339"/>
        <w:gridCol w:w="5806"/>
      </w:tblGrid>
      <w:tr w:rsidR="00403B83" w:rsidRPr="00FC2879" w:rsidTr="000603C6">
        <w:tc>
          <w:tcPr>
            <w:tcW w:w="421" w:type="dxa"/>
          </w:tcPr>
          <w:p w:rsidR="00403B83" w:rsidRPr="00FC2879" w:rsidRDefault="00403B83" w:rsidP="004A702F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FC2879">
              <w:rPr>
                <w:b/>
                <w:sz w:val="20"/>
                <w:szCs w:val="20"/>
                <w:lang w:val="de-DE"/>
              </w:rPr>
              <w:t>N</w:t>
            </w:r>
          </w:p>
        </w:tc>
        <w:tc>
          <w:tcPr>
            <w:tcW w:w="3260" w:type="dxa"/>
          </w:tcPr>
          <w:p w:rsidR="00403B83" w:rsidRPr="00FC2879" w:rsidRDefault="00403B83" w:rsidP="004A702F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FC2879">
              <w:rPr>
                <w:b/>
                <w:sz w:val="20"/>
                <w:szCs w:val="20"/>
                <w:lang w:val="de-DE"/>
              </w:rPr>
              <w:t>Հսկողության ռիսկը գնահատական</w:t>
            </w:r>
          </w:p>
        </w:tc>
        <w:tc>
          <w:tcPr>
            <w:tcW w:w="5669" w:type="dxa"/>
          </w:tcPr>
          <w:p w:rsidR="00403B83" w:rsidRPr="00FC2879" w:rsidRDefault="00403B83" w:rsidP="004A702F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FC2879">
              <w:rPr>
                <w:b/>
                <w:sz w:val="20"/>
                <w:szCs w:val="20"/>
                <w:lang w:val="de-DE"/>
              </w:rPr>
              <w:t>Օրինակ</w:t>
            </w:r>
          </w:p>
        </w:tc>
      </w:tr>
      <w:tr w:rsidR="00403B83" w:rsidRPr="00FC2879" w:rsidTr="000603C6">
        <w:tc>
          <w:tcPr>
            <w:tcW w:w="421" w:type="dxa"/>
          </w:tcPr>
          <w:p w:rsidR="00403B83" w:rsidRPr="00FC2879" w:rsidRDefault="00403B83" w:rsidP="004A702F">
            <w:pPr>
              <w:rPr>
                <w:sz w:val="20"/>
                <w:szCs w:val="20"/>
                <w:lang w:val="de-DE"/>
              </w:rPr>
            </w:pPr>
            <w:r w:rsidRPr="00FC2879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3260" w:type="dxa"/>
          </w:tcPr>
          <w:p w:rsidR="00403B83" w:rsidRPr="00FC2879" w:rsidRDefault="00403B83" w:rsidP="004A702F">
            <w:pPr>
              <w:rPr>
                <w:sz w:val="20"/>
                <w:szCs w:val="20"/>
                <w:lang w:val="de-DE"/>
              </w:rPr>
            </w:pPr>
            <w:r w:rsidRPr="00FC2879">
              <w:rPr>
                <w:sz w:val="20"/>
                <w:szCs w:val="20"/>
                <w:lang w:val="de-DE"/>
              </w:rPr>
              <w:t>Բարձր</w:t>
            </w:r>
          </w:p>
        </w:tc>
        <w:tc>
          <w:tcPr>
            <w:tcW w:w="5669" w:type="dxa"/>
          </w:tcPr>
          <w:p w:rsidR="00403B83" w:rsidRPr="00FC2879" w:rsidRDefault="00403B83" w:rsidP="004D24A7">
            <w:pPr>
              <w:pStyle w:val="ListParagraph"/>
              <w:numPr>
                <w:ilvl w:val="0"/>
                <w:numId w:val="24"/>
              </w:numPr>
              <w:ind w:left="317" w:hanging="283"/>
              <w:rPr>
                <w:sz w:val="20"/>
                <w:szCs w:val="20"/>
              </w:rPr>
            </w:pPr>
            <w:proofErr w:type="gramStart"/>
            <w:r w:rsidRPr="00FC2879">
              <w:rPr>
                <w:sz w:val="20"/>
                <w:szCs w:val="20"/>
              </w:rPr>
              <w:t>հսկողության</w:t>
            </w:r>
            <w:proofErr w:type="gramEnd"/>
            <w:r w:rsidRPr="00FC2879">
              <w:rPr>
                <w:sz w:val="20"/>
                <w:szCs w:val="20"/>
              </w:rPr>
              <w:t xml:space="preserve"> գործընթացները չեն գնահատվել.</w:t>
            </w:r>
          </w:p>
          <w:p w:rsidR="00403B83" w:rsidRPr="00FC2879" w:rsidRDefault="00403B83" w:rsidP="004D24A7">
            <w:pPr>
              <w:pStyle w:val="ListParagraph"/>
              <w:numPr>
                <w:ilvl w:val="0"/>
                <w:numId w:val="24"/>
              </w:numPr>
              <w:ind w:left="317" w:hanging="283"/>
              <w:rPr>
                <w:sz w:val="20"/>
                <w:szCs w:val="20"/>
              </w:rPr>
            </w:pPr>
            <w:proofErr w:type="gramStart"/>
            <w:r w:rsidRPr="00FC2879">
              <w:rPr>
                <w:sz w:val="20"/>
                <w:szCs w:val="20"/>
              </w:rPr>
              <w:t>հսկողության</w:t>
            </w:r>
            <w:proofErr w:type="gramEnd"/>
            <w:r w:rsidRPr="00FC2879">
              <w:rPr>
                <w:sz w:val="20"/>
                <w:szCs w:val="20"/>
              </w:rPr>
              <w:t xml:space="preserve"> գործընթացները արդյունավետ նախագծված և ներդրված են, սակայն չի գնահատվել </w:t>
            </w:r>
            <w:r w:rsidRPr="00FC2879">
              <w:rPr>
                <w:sz w:val="20"/>
                <w:szCs w:val="20"/>
              </w:rPr>
              <w:lastRenderedPageBreak/>
              <w:t>հսկողության գործընթացները</w:t>
            </w:r>
            <w:r w:rsidR="00A0668E">
              <w:rPr>
                <w:sz w:val="20"/>
                <w:szCs w:val="20"/>
              </w:rPr>
              <w:t>,</w:t>
            </w:r>
            <w:r w:rsidRPr="00FC2879">
              <w:rPr>
                <w:sz w:val="20"/>
                <w:szCs w:val="20"/>
              </w:rPr>
              <w:t xml:space="preserve"> գործունեությունը.</w:t>
            </w:r>
          </w:p>
          <w:p w:rsidR="00403B83" w:rsidRPr="00FC2879" w:rsidRDefault="00403B83" w:rsidP="004D24A7">
            <w:pPr>
              <w:pStyle w:val="ListParagraph"/>
              <w:numPr>
                <w:ilvl w:val="0"/>
                <w:numId w:val="24"/>
              </w:numPr>
              <w:ind w:left="317" w:hanging="283"/>
              <w:rPr>
                <w:sz w:val="20"/>
                <w:szCs w:val="20"/>
              </w:rPr>
            </w:pPr>
            <w:proofErr w:type="gramStart"/>
            <w:r w:rsidRPr="00FC2879">
              <w:rPr>
                <w:sz w:val="20"/>
                <w:szCs w:val="20"/>
              </w:rPr>
              <w:t>համաձայն</w:t>
            </w:r>
            <w:proofErr w:type="gramEnd"/>
            <w:r w:rsidRPr="00FC2879">
              <w:rPr>
                <w:sz w:val="20"/>
                <w:szCs w:val="20"/>
              </w:rPr>
              <w:t xml:space="preserve"> իրական</w:t>
            </w:r>
            <w:r w:rsidR="00572A8F" w:rsidRPr="00FC2879">
              <w:rPr>
                <w:sz w:val="20"/>
                <w:szCs w:val="20"/>
              </w:rPr>
              <w:t>ա</w:t>
            </w:r>
            <w:r w:rsidRPr="00FC2879">
              <w:rPr>
                <w:sz w:val="20"/>
                <w:szCs w:val="20"/>
              </w:rPr>
              <w:t>ցված թեստի արդյունքների՝ հսկողության գործընթացներն արդյունավետ նախագծված և/կամ ներդրված չեն.</w:t>
            </w:r>
          </w:p>
          <w:p w:rsidR="00403B83" w:rsidRPr="00FC2879" w:rsidRDefault="00403B83" w:rsidP="004D24A7">
            <w:pPr>
              <w:pStyle w:val="ListParagraph"/>
              <w:numPr>
                <w:ilvl w:val="0"/>
                <w:numId w:val="24"/>
              </w:numPr>
              <w:ind w:left="317" w:hanging="283"/>
              <w:rPr>
                <w:sz w:val="20"/>
                <w:szCs w:val="20"/>
              </w:rPr>
            </w:pPr>
            <w:r w:rsidRPr="00FC2879">
              <w:rPr>
                <w:sz w:val="20"/>
                <w:szCs w:val="20"/>
              </w:rPr>
              <w:t>համաձայն իրականցված թեստի արդյունքների՝ հսկողության գործընթացներն արդյունավետ չեն գործում:</w:t>
            </w:r>
          </w:p>
        </w:tc>
      </w:tr>
      <w:tr w:rsidR="00403B83" w:rsidRPr="00320765" w:rsidTr="000603C6">
        <w:tc>
          <w:tcPr>
            <w:tcW w:w="421" w:type="dxa"/>
          </w:tcPr>
          <w:p w:rsidR="00403B83" w:rsidRPr="00FC2879" w:rsidRDefault="00403B83" w:rsidP="004A702F">
            <w:pPr>
              <w:rPr>
                <w:sz w:val="20"/>
                <w:szCs w:val="20"/>
                <w:lang w:val="de-DE"/>
              </w:rPr>
            </w:pPr>
            <w:r w:rsidRPr="00FC2879">
              <w:rPr>
                <w:sz w:val="20"/>
                <w:szCs w:val="20"/>
                <w:lang w:val="de-DE"/>
              </w:rPr>
              <w:lastRenderedPageBreak/>
              <w:t>2</w:t>
            </w:r>
          </w:p>
        </w:tc>
        <w:tc>
          <w:tcPr>
            <w:tcW w:w="3260" w:type="dxa"/>
          </w:tcPr>
          <w:p w:rsidR="00403B83" w:rsidRPr="00FC2879" w:rsidRDefault="00403B83" w:rsidP="004A702F">
            <w:pPr>
              <w:rPr>
                <w:sz w:val="20"/>
                <w:szCs w:val="20"/>
                <w:lang w:val="de-DE"/>
              </w:rPr>
            </w:pPr>
            <w:r w:rsidRPr="00FC2879">
              <w:rPr>
                <w:sz w:val="20"/>
                <w:szCs w:val="20"/>
                <w:lang w:val="de-DE"/>
              </w:rPr>
              <w:t>Ցածր</w:t>
            </w:r>
          </w:p>
        </w:tc>
        <w:tc>
          <w:tcPr>
            <w:tcW w:w="5669" w:type="dxa"/>
          </w:tcPr>
          <w:p w:rsidR="00403B83" w:rsidRPr="00FC2879" w:rsidRDefault="00403B83" w:rsidP="004D24A7">
            <w:pPr>
              <w:pStyle w:val="ListParagraph"/>
              <w:numPr>
                <w:ilvl w:val="0"/>
                <w:numId w:val="25"/>
              </w:numPr>
              <w:ind w:left="317" w:hanging="283"/>
              <w:rPr>
                <w:sz w:val="20"/>
                <w:szCs w:val="20"/>
                <w:lang w:val="de-DE"/>
              </w:rPr>
            </w:pPr>
            <w:r w:rsidRPr="00FC2879">
              <w:rPr>
                <w:sz w:val="20"/>
                <w:szCs w:val="20"/>
              </w:rPr>
              <w:t>համաձայն</w:t>
            </w:r>
            <w:r w:rsidRPr="00FC2879">
              <w:rPr>
                <w:sz w:val="20"/>
                <w:szCs w:val="20"/>
                <w:lang w:val="de-DE"/>
              </w:rPr>
              <w:t xml:space="preserve"> </w:t>
            </w:r>
            <w:r w:rsidRPr="00FC2879">
              <w:rPr>
                <w:sz w:val="20"/>
                <w:szCs w:val="20"/>
              </w:rPr>
              <w:t>իրականցված</w:t>
            </w:r>
            <w:r w:rsidRPr="00FC2879">
              <w:rPr>
                <w:sz w:val="20"/>
                <w:szCs w:val="20"/>
                <w:lang w:val="de-DE"/>
              </w:rPr>
              <w:t xml:space="preserve"> </w:t>
            </w:r>
            <w:r w:rsidRPr="00FC2879">
              <w:rPr>
                <w:sz w:val="20"/>
                <w:szCs w:val="20"/>
              </w:rPr>
              <w:t>թեստի</w:t>
            </w:r>
            <w:r w:rsidRPr="00FC2879">
              <w:rPr>
                <w:sz w:val="20"/>
                <w:szCs w:val="20"/>
                <w:lang w:val="de-DE"/>
              </w:rPr>
              <w:t xml:space="preserve"> </w:t>
            </w:r>
            <w:r w:rsidRPr="00FC2879">
              <w:rPr>
                <w:sz w:val="20"/>
                <w:szCs w:val="20"/>
              </w:rPr>
              <w:t>արդյունքների՝</w:t>
            </w:r>
            <w:r w:rsidRPr="00FC2879">
              <w:rPr>
                <w:sz w:val="20"/>
                <w:szCs w:val="20"/>
                <w:lang w:val="de-DE"/>
              </w:rPr>
              <w:t xml:space="preserve"> </w:t>
            </w:r>
            <w:r w:rsidRPr="00FC2879">
              <w:rPr>
                <w:sz w:val="20"/>
                <w:szCs w:val="20"/>
              </w:rPr>
              <w:t>հսկողության</w:t>
            </w:r>
            <w:r w:rsidRPr="00FC2879">
              <w:rPr>
                <w:sz w:val="20"/>
                <w:szCs w:val="20"/>
                <w:lang w:val="de-DE"/>
              </w:rPr>
              <w:t xml:space="preserve"> </w:t>
            </w:r>
            <w:r w:rsidRPr="00FC2879">
              <w:rPr>
                <w:sz w:val="20"/>
                <w:szCs w:val="20"/>
              </w:rPr>
              <w:t>գործընթացներն</w:t>
            </w:r>
            <w:r w:rsidRPr="00FC2879">
              <w:rPr>
                <w:sz w:val="20"/>
                <w:szCs w:val="20"/>
                <w:lang w:val="de-DE"/>
              </w:rPr>
              <w:t xml:space="preserve"> </w:t>
            </w:r>
            <w:r w:rsidRPr="00FC2879">
              <w:rPr>
                <w:sz w:val="20"/>
                <w:szCs w:val="20"/>
              </w:rPr>
              <w:t>արդյունավետ</w:t>
            </w:r>
            <w:r w:rsidRPr="00FC2879">
              <w:rPr>
                <w:sz w:val="20"/>
                <w:szCs w:val="20"/>
                <w:lang w:val="de-DE"/>
              </w:rPr>
              <w:t xml:space="preserve"> </w:t>
            </w:r>
            <w:r w:rsidRPr="00FC2879">
              <w:rPr>
                <w:sz w:val="20"/>
                <w:szCs w:val="20"/>
              </w:rPr>
              <w:t>նախագծված</w:t>
            </w:r>
            <w:r w:rsidRPr="00FC2879">
              <w:rPr>
                <w:sz w:val="20"/>
                <w:szCs w:val="20"/>
                <w:lang w:val="de-DE"/>
              </w:rPr>
              <w:t xml:space="preserve"> </w:t>
            </w:r>
            <w:r w:rsidRPr="00FC2879">
              <w:rPr>
                <w:sz w:val="20"/>
                <w:szCs w:val="20"/>
              </w:rPr>
              <w:t>ու</w:t>
            </w:r>
            <w:r w:rsidRPr="00FC2879">
              <w:rPr>
                <w:sz w:val="20"/>
                <w:szCs w:val="20"/>
                <w:lang w:val="de-DE"/>
              </w:rPr>
              <w:t xml:space="preserve"> </w:t>
            </w:r>
            <w:r w:rsidRPr="00FC2879">
              <w:rPr>
                <w:sz w:val="20"/>
                <w:szCs w:val="20"/>
              </w:rPr>
              <w:t>ներդրված</w:t>
            </w:r>
            <w:r w:rsidRPr="00FC2879">
              <w:rPr>
                <w:sz w:val="20"/>
                <w:szCs w:val="20"/>
                <w:lang w:val="de-DE"/>
              </w:rPr>
              <w:t xml:space="preserve"> </w:t>
            </w:r>
            <w:r w:rsidRPr="00FC2879">
              <w:rPr>
                <w:sz w:val="20"/>
                <w:szCs w:val="20"/>
              </w:rPr>
              <w:t>են</w:t>
            </w:r>
            <w:r w:rsidRPr="00FC2879">
              <w:rPr>
                <w:sz w:val="20"/>
                <w:szCs w:val="20"/>
                <w:lang w:val="de-DE"/>
              </w:rPr>
              <w:t xml:space="preserve"> </w:t>
            </w:r>
            <w:r w:rsidRPr="00FC2879">
              <w:rPr>
                <w:sz w:val="20"/>
                <w:szCs w:val="20"/>
              </w:rPr>
              <w:t>և</w:t>
            </w:r>
            <w:r w:rsidRPr="00FC2879">
              <w:rPr>
                <w:sz w:val="20"/>
                <w:szCs w:val="20"/>
                <w:lang w:val="de-DE"/>
              </w:rPr>
              <w:t xml:space="preserve"> </w:t>
            </w:r>
            <w:r w:rsidRPr="00FC2879">
              <w:rPr>
                <w:sz w:val="20"/>
                <w:szCs w:val="20"/>
              </w:rPr>
              <w:t>գործում</w:t>
            </w:r>
            <w:r w:rsidRPr="00FC2879">
              <w:rPr>
                <w:sz w:val="20"/>
                <w:szCs w:val="20"/>
                <w:lang w:val="de-DE"/>
              </w:rPr>
              <w:t xml:space="preserve"> </w:t>
            </w:r>
            <w:r w:rsidRPr="00FC2879">
              <w:rPr>
                <w:sz w:val="20"/>
                <w:szCs w:val="20"/>
              </w:rPr>
              <w:t>են</w:t>
            </w:r>
            <w:r w:rsidRPr="00FC2879">
              <w:rPr>
                <w:sz w:val="20"/>
                <w:szCs w:val="20"/>
                <w:lang w:val="de-DE"/>
              </w:rPr>
              <w:t xml:space="preserve"> </w:t>
            </w:r>
            <w:r w:rsidRPr="00FC2879">
              <w:rPr>
                <w:sz w:val="20"/>
                <w:szCs w:val="20"/>
              </w:rPr>
              <w:t>արդյունավետ՝</w:t>
            </w:r>
            <w:r w:rsidRPr="00FC2879">
              <w:rPr>
                <w:sz w:val="20"/>
                <w:szCs w:val="20"/>
                <w:lang w:val="de-DE"/>
              </w:rPr>
              <w:t xml:space="preserve"> </w:t>
            </w:r>
            <w:r w:rsidRPr="00FC2879">
              <w:rPr>
                <w:sz w:val="20"/>
                <w:szCs w:val="20"/>
              </w:rPr>
              <w:t>ըստ</w:t>
            </w:r>
            <w:r w:rsidRPr="00FC2879">
              <w:rPr>
                <w:sz w:val="20"/>
                <w:szCs w:val="20"/>
                <w:lang w:val="de-DE"/>
              </w:rPr>
              <w:t xml:space="preserve"> </w:t>
            </w:r>
            <w:r w:rsidRPr="00FC2879">
              <w:rPr>
                <w:sz w:val="20"/>
                <w:szCs w:val="20"/>
              </w:rPr>
              <w:t>նախագծի</w:t>
            </w:r>
            <w:r w:rsidRPr="00FC2879">
              <w:rPr>
                <w:sz w:val="20"/>
                <w:szCs w:val="20"/>
                <w:lang w:val="de-DE"/>
              </w:rPr>
              <w:t>:</w:t>
            </w:r>
          </w:p>
        </w:tc>
      </w:tr>
    </w:tbl>
    <w:p w:rsidR="00403B83" w:rsidRPr="00FC2879" w:rsidRDefault="00403B83" w:rsidP="00403B83">
      <w:pPr>
        <w:rPr>
          <w:lang w:val="de-DE"/>
        </w:rPr>
      </w:pPr>
      <w:r w:rsidRPr="00FC2879">
        <w:rPr>
          <w:lang w:val="de-DE"/>
        </w:rPr>
        <w:t xml:space="preserve">Հսկողության ռիսկը գնահատելիս անհարժեշտ է հաշվի առնել բոլոր հսկողության գործընթացների գործունեության արդյունավետությունը, որոնք առնչվում են </w:t>
      </w:r>
      <w:r w:rsidR="009005C6" w:rsidRPr="00FC2879">
        <w:rPr>
          <w:lang w:val="de-DE"/>
        </w:rPr>
        <w:t>գործառույթի հետ</w:t>
      </w:r>
      <w:r w:rsidRPr="00FC2879">
        <w:rPr>
          <w:lang w:val="de-DE"/>
        </w:rPr>
        <w:t>:</w:t>
      </w:r>
    </w:p>
    <w:p w:rsidR="00403B83" w:rsidRPr="00FC2879" w:rsidRDefault="00403B83" w:rsidP="00403B83">
      <w:pPr>
        <w:rPr>
          <w:lang w:val="de-DE"/>
        </w:rPr>
      </w:pPr>
      <w:r w:rsidRPr="00FC2879">
        <w:rPr>
          <w:lang w:val="de-DE"/>
        </w:rPr>
        <w:t xml:space="preserve">Հավաքագրելով բավարար համապատասխան ապացույցներ հսկողության գործընթացների արդյունավետ գործունեության վերաբերյալ՝ առաջադրանքի խումբը կարող է նվազեցնել ըստ էության թեստերի քանակը, որոնք </w:t>
      </w:r>
      <w:r w:rsidR="005E6545">
        <w:rPr>
          <w:lang w:val="de-DE"/>
        </w:rPr>
        <w:t>հաշվեքննության</w:t>
      </w:r>
      <w:r w:rsidRPr="00FC2879">
        <w:rPr>
          <w:lang w:val="de-DE"/>
        </w:rPr>
        <w:t xml:space="preserve"> եզրակացության հիմնավորման նպատակով կիրականացվեին, եթե հսկողության գործընթացները գնահատվեին անարդյունավետ:</w:t>
      </w:r>
    </w:p>
    <w:p w:rsidR="00403B83" w:rsidRPr="00FC2879" w:rsidRDefault="00403B83" w:rsidP="00FC2879">
      <w:pPr>
        <w:pStyle w:val="Heading3"/>
      </w:pPr>
      <w:bookmarkStart w:id="64" w:name="_Toc391906211"/>
      <w:bookmarkStart w:id="65" w:name="_Toc37078812"/>
      <w:r w:rsidRPr="00FC2879">
        <w:t>Բնորոշ և հսկողության ռիսկերի համակցում</w:t>
      </w:r>
      <w:bookmarkEnd w:id="64"/>
      <w:bookmarkEnd w:id="65"/>
    </w:p>
    <w:p w:rsidR="00403B83" w:rsidRPr="00FC2879" w:rsidRDefault="00403B83" w:rsidP="00403B83">
      <w:pPr>
        <w:rPr>
          <w:lang w:val="de-DE"/>
        </w:rPr>
      </w:pPr>
      <w:r w:rsidRPr="00FC2879">
        <w:rPr>
          <w:lang w:val="de-DE"/>
        </w:rPr>
        <w:t xml:space="preserve">Բնորոշ և հսկողության ռիսկերի համակցման արդյունքում </w:t>
      </w:r>
      <w:r w:rsidR="00440E84">
        <w:rPr>
          <w:lang w:val="de-DE"/>
        </w:rPr>
        <w:t>հաշվեքննողները</w:t>
      </w:r>
      <w:r w:rsidRPr="00FC2879">
        <w:rPr>
          <w:lang w:val="de-DE"/>
        </w:rPr>
        <w:t xml:space="preserve"> գնահատում են </w:t>
      </w:r>
      <w:r w:rsidR="009005C6" w:rsidRPr="00FC2879">
        <w:rPr>
          <w:lang w:val="de-DE"/>
        </w:rPr>
        <w:t>գործառույթի</w:t>
      </w:r>
      <w:r w:rsidRPr="00FC2879">
        <w:rPr>
          <w:lang w:val="de-DE"/>
        </w:rPr>
        <w:t xml:space="preserve"> մակարդակում էական </w:t>
      </w:r>
      <w:r w:rsidR="009005C6" w:rsidRPr="00FC2879">
        <w:rPr>
          <w:lang w:val="de-DE"/>
        </w:rPr>
        <w:t>անհամապատասխանությունների</w:t>
      </w:r>
      <w:r w:rsidRPr="00FC2879">
        <w:rPr>
          <w:lang w:val="de-DE"/>
        </w:rPr>
        <w:t xml:space="preserve"> ռիսկը: Ներքոնշյալ մատրիցան ներկայացնում է </w:t>
      </w:r>
      <w:r w:rsidR="009005C6" w:rsidRPr="00FC2879">
        <w:rPr>
          <w:lang w:val="de-DE"/>
        </w:rPr>
        <w:t>գործառույթի</w:t>
      </w:r>
      <w:r w:rsidRPr="00FC2879">
        <w:rPr>
          <w:lang w:val="de-DE"/>
        </w:rPr>
        <w:t xml:space="preserve"> մակարդակում էական </w:t>
      </w:r>
      <w:r w:rsidR="009005C6" w:rsidRPr="00FC2879">
        <w:rPr>
          <w:lang w:val="de-DE"/>
        </w:rPr>
        <w:t>անհամապատասխանությունների</w:t>
      </w:r>
      <w:r w:rsidRPr="00FC2879">
        <w:rPr>
          <w:lang w:val="de-DE"/>
        </w:rPr>
        <w:t xml:space="preserve"> ռիսկը՝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403B83" w:rsidRPr="00FC2879" w:rsidTr="004A702F">
        <w:tc>
          <w:tcPr>
            <w:tcW w:w="4674" w:type="dxa"/>
            <w:gridSpan w:val="2"/>
            <w:vMerge w:val="restart"/>
            <w:vAlign w:val="center"/>
          </w:tcPr>
          <w:p w:rsidR="00403B83" w:rsidRPr="00FC2879" w:rsidRDefault="00403B83" w:rsidP="00F8095D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FC2879">
              <w:rPr>
                <w:b/>
                <w:sz w:val="20"/>
                <w:szCs w:val="20"/>
                <w:lang w:val="de-DE"/>
              </w:rPr>
              <w:t xml:space="preserve">Էական </w:t>
            </w:r>
            <w:r w:rsidR="009005C6" w:rsidRPr="00FC2879">
              <w:rPr>
                <w:b/>
                <w:sz w:val="20"/>
                <w:szCs w:val="20"/>
                <w:lang w:val="de-DE"/>
              </w:rPr>
              <w:t>անհամապատասխանությունների</w:t>
            </w:r>
            <w:r w:rsidRPr="00FC2879">
              <w:rPr>
                <w:b/>
                <w:sz w:val="20"/>
                <w:szCs w:val="20"/>
                <w:lang w:val="de-DE"/>
              </w:rPr>
              <w:t xml:space="preserve"> ռիսկի բաղադրիչներ</w:t>
            </w:r>
          </w:p>
        </w:tc>
        <w:tc>
          <w:tcPr>
            <w:tcW w:w="4676" w:type="dxa"/>
            <w:gridSpan w:val="2"/>
            <w:vAlign w:val="center"/>
          </w:tcPr>
          <w:p w:rsidR="00403B83" w:rsidRPr="00FC2879" w:rsidRDefault="00403B83" w:rsidP="004A702F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FC2879">
              <w:rPr>
                <w:b/>
                <w:sz w:val="20"/>
                <w:szCs w:val="20"/>
                <w:lang w:val="de-DE"/>
              </w:rPr>
              <w:t>Հսկողության ռիսկ</w:t>
            </w:r>
          </w:p>
        </w:tc>
      </w:tr>
      <w:tr w:rsidR="00403B83" w:rsidRPr="00FC2879" w:rsidTr="004A702F">
        <w:tc>
          <w:tcPr>
            <w:tcW w:w="4674" w:type="dxa"/>
            <w:gridSpan w:val="2"/>
            <w:vMerge/>
          </w:tcPr>
          <w:p w:rsidR="00403B83" w:rsidRPr="00FC2879" w:rsidRDefault="00403B83" w:rsidP="004A702F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338" w:type="dxa"/>
            <w:shd w:val="clear" w:color="auto" w:fill="BFBFBF" w:themeFill="background1" w:themeFillShade="BF"/>
          </w:tcPr>
          <w:p w:rsidR="00403B83" w:rsidRPr="00FC2879" w:rsidRDefault="00403B83" w:rsidP="004A702F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FC2879">
              <w:rPr>
                <w:b/>
                <w:sz w:val="20"/>
                <w:szCs w:val="20"/>
                <w:lang w:val="de-DE"/>
              </w:rPr>
              <w:t>Բարձր</w:t>
            </w:r>
          </w:p>
        </w:tc>
        <w:tc>
          <w:tcPr>
            <w:tcW w:w="2338" w:type="dxa"/>
            <w:shd w:val="clear" w:color="auto" w:fill="BFBFBF" w:themeFill="background1" w:themeFillShade="BF"/>
          </w:tcPr>
          <w:p w:rsidR="00403B83" w:rsidRPr="00FC2879" w:rsidRDefault="00403B83" w:rsidP="004A702F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FC2879">
              <w:rPr>
                <w:b/>
                <w:sz w:val="20"/>
                <w:szCs w:val="20"/>
                <w:lang w:val="de-DE"/>
              </w:rPr>
              <w:t>Ցածր</w:t>
            </w:r>
          </w:p>
        </w:tc>
      </w:tr>
      <w:tr w:rsidR="00403B83" w:rsidRPr="00FC2879" w:rsidTr="004A702F">
        <w:tc>
          <w:tcPr>
            <w:tcW w:w="2337" w:type="dxa"/>
            <w:vMerge w:val="restart"/>
            <w:vAlign w:val="center"/>
          </w:tcPr>
          <w:p w:rsidR="00403B83" w:rsidRPr="00FC2879" w:rsidRDefault="00403B83" w:rsidP="004A702F">
            <w:pPr>
              <w:jc w:val="left"/>
              <w:rPr>
                <w:b/>
                <w:sz w:val="20"/>
                <w:szCs w:val="20"/>
                <w:lang w:val="de-DE"/>
              </w:rPr>
            </w:pPr>
            <w:r w:rsidRPr="00FC2879">
              <w:rPr>
                <w:b/>
                <w:sz w:val="20"/>
                <w:szCs w:val="20"/>
                <w:lang w:val="de-DE"/>
              </w:rPr>
              <w:t>Բնորոշ ռիսկ</w:t>
            </w:r>
          </w:p>
        </w:tc>
        <w:tc>
          <w:tcPr>
            <w:tcW w:w="2337" w:type="dxa"/>
            <w:shd w:val="clear" w:color="auto" w:fill="BFBFBF" w:themeFill="background1" w:themeFillShade="BF"/>
          </w:tcPr>
          <w:p w:rsidR="00403B83" w:rsidRPr="00FC2879" w:rsidRDefault="00403B83" w:rsidP="004A702F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FC2879">
              <w:rPr>
                <w:b/>
                <w:sz w:val="20"/>
                <w:szCs w:val="20"/>
                <w:lang w:val="de-DE"/>
              </w:rPr>
              <w:t>Նշանակալի</w:t>
            </w:r>
          </w:p>
        </w:tc>
        <w:tc>
          <w:tcPr>
            <w:tcW w:w="2338" w:type="dxa"/>
          </w:tcPr>
          <w:p w:rsidR="00403B83" w:rsidRPr="00FC2879" w:rsidRDefault="00403B83" w:rsidP="004A702F">
            <w:pPr>
              <w:jc w:val="center"/>
              <w:rPr>
                <w:sz w:val="20"/>
                <w:szCs w:val="20"/>
                <w:lang w:val="de-DE"/>
              </w:rPr>
            </w:pPr>
            <w:r w:rsidRPr="00FC2879">
              <w:rPr>
                <w:sz w:val="20"/>
                <w:szCs w:val="20"/>
                <w:lang w:val="de-DE"/>
              </w:rPr>
              <w:t>Բարձր</w:t>
            </w:r>
          </w:p>
        </w:tc>
        <w:tc>
          <w:tcPr>
            <w:tcW w:w="2338" w:type="dxa"/>
          </w:tcPr>
          <w:p w:rsidR="00403B83" w:rsidRPr="00FC2879" w:rsidRDefault="00403B83" w:rsidP="004A702F">
            <w:pPr>
              <w:jc w:val="center"/>
              <w:rPr>
                <w:sz w:val="20"/>
                <w:szCs w:val="20"/>
                <w:lang w:val="de-DE"/>
              </w:rPr>
            </w:pPr>
            <w:r w:rsidRPr="00FC2879">
              <w:rPr>
                <w:sz w:val="20"/>
                <w:szCs w:val="20"/>
                <w:lang w:val="de-DE"/>
              </w:rPr>
              <w:t>Միջին/Ցածր</w:t>
            </w:r>
          </w:p>
        </w:tc>
      </w:tr>
      <w:tr w:rsidR="00403B83" w:rsidRPr="00FC2879" w:rsidTr="004A702F">
        <w:tc>
          <w:tcPr>
            <w:tcW w:w="2337" w:type="dxa"/>
            <w:vMerge/>
          </w:tcPr>
          <w:p w:rsidR="00403B83" w:rsidRPr="00FC2879" w:rsidRDefault="00403B83" w:rsidP="004A702F">
            <w:pPr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2337" w:type="dxa"/>
            <w:shd w:val="clear" w:color="auto" w:fill="BFBFBF" w:themeFill="background1" w:themeFillShade="BF"/>
          </w:tcPr>
          <w:p w:rsidR="00403B83" w:rsidRPr="00FC2879" w:rsidRDefault="00403B83" w:rsidP="004A702F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FC2879">
              <w:rPr>
                <w:b/>
                <w:sz w:val="20"/>
                <w:szCs w:val="20"/>
                <w:lang w:val="de-DE"/>
              </w:rPr>
              <w:t>Ոչ նշանակալի</w:t>
            </w:r>
          </w:p>
        </w:tc>
        <w:tc>
          <w:tcPr>
            <w:tcW w:w="2338" w:type="dxa"/>
          </w:tcPr>
          <w:p w:rsidR="00403B83" w:rsidRPr="00FC2879" w:rsidRDefault="00403B83" w:rsidP="004A702F">
            <w:pPr>
              <w:jc w:val="center"/>
              <w:rPr>
                <w:sz w:val="20"/>
                <w:szCs w:val="20"/>
                <w:lang w:val="de-DE"/>
              </w:rPr>
            </w:pPr>
            <w:r w:rsidRPr="00FC2879">
              <w:rPr>
                <w:sz w:val="20"/>
                <w:szCs w:val="20"/>
                <w:lang w:val="de-DE"/>
              </w:rPr>
              <w:t>Միջին/Ցածր</w:t>
            </w:r>
          </w:p>
        </w:tc>
        <w:tc>
          <w:tcPr>
            <w:tcW w:w="2338" w:type="dxa"/>
          </w:tcPr>
          <w:p w:rsidR="00403B83" w:rsidRPr="00FC2879" w:rsidRDefault="00403B83" w:rsidP="004A702F">
            <w:pPr>
              <w:jc w:val="center"/>
              <w:rPr>
                <w:sz w:val="20"/>
                <w:szCs w:val="20"/>
                <w:lang w:val="de-DE"/>
              </w:rPr>
            </w:pPr>
            <w:r w:rsidRPr="00FC2879">
              <w:rPr>
                <w:sz w:val="20"/>
                <w:szCs w:val="20"/>
                <w:lang w:val="de-DE"/>
              </w:rPr>
              <w:t>Ցածր</w:t>
            </w:r>
          </w:p>
        </w:tc>
      </w:tr>
    </w:tbl>
    <w:p w:rsidR="00403B83" w:rsidRPr="00FC2879" w:rsidRDefault="005E6545" w:rsidP="00403B83">
      <w:r>
        <w:t>Հաշվեքննողը</w:t>
      </w:r>
      <w:r w:rsidR="00403B83" w:rsidRPr="00FC2879">
        <w:t xml:space="preserve"> պետք կատարի մասնագիտական դատողություններ էական </w:t>
      </w:r>
      <w:r w:rsidR="009005C6" w:rsidRPr="00FC2879">
        <w:rPr>
          <w:lang w:val="de-DE"/>
        </w:rPr>
        <w:t>անհամապատասխանությունների</w:t>
      </w:r>
      <w:r w:rsidR="00403B83" w:rsidRPr="00FC2879">
        <w:t xml:space="preserve"> ռիսկը միջին կամ ցածր գնահատելու նպատակով: Ներքոնշյալ աղյուսակում ներկայացված են գործոններ</w:t>
      </w:r>
      <w:r w:rsidR="00992B31" w:rsidRPr="00FC2879">
        <w:t>ի</w:t>
      </w:r>
      <w:r w:rsidR="00403B83" w:rsidRPr="00FC2879">
        <w:t xml:space="preserve"> օրինակներ, որոնք անհրաժեշտ է հաշվի առնել այդ որոշումը կայացնելիս՝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2977"/>
        <w:gridCol w:w="2947"/>
      </w:tblGrid>
      <w:tr w:rsidR="00403B83" w:rsidRPr="00FC2879" w:rsidTr="00146FCD">
        <w:trPr>
          <w:cantSplit/>
          <w:trHeight w:val="1035"/>
          <w:tblHeader/>
        </w:trPr>
        <w:tc>
          <w:tcPr>
            <w:tcW w:w="534" w:type="dxa"/>
            <w:vAlign w:val="center"/>
          </w:tcPr>
          <w:p w:rsidR="00403B83" w:rsidRPr="00FC2879" w:rsidRDefault="00403B83" w:rsidP="004A702F">
            <w:pPr>
              <w:jc w:val="center"/>
              <w:rPr>
                <w:b/>
                <w:sz w:val="20"/>
                <w:szCs w:val="20"/>
              </w:rPr>
            </w:pPr>
            <w:r w:rsidRPr="00FC2879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3118" w:type="dxa"/>
            <w:vAlign w:val="center"/>
          </w:tcPr>
          <w:p w:rsidR="00403B83" w:rsidRPr="00FC2879" w:rsidRDefault="00403B83" w:rsidP="004A702F">
            <w:pPr>
              <w:jc w:val="center"/>
              <w:rPr>
                <w:b/>
                <w:sz w:val="20"/>
                <w:szCs w:val="20"/>
              </w:rPr>
            </w:pPr>
            <w:r w:rsidRPr="00FC2879">
              <w:rPr>
                <w:b/>
                <w:sz w:val="20"/>
                <w:szCs w:val="20"/>
              </w:rPr>
              <w:t>Գործոն</w:t>
            </w:r>
          </w:p>
        </w:tc>
        <w:tc>
          <w:tcPr>
            <w:tcW w:w="2977" w:type="dxa"/>
            <w:vAlign w:val="center"/>
          </w:tcPr>
          <w:p w:rsidR="00403B83" w:rsidRPr="00FC2879" w:rsidRDefault="00A14383" w:rsidP="00F8095D">
            <w:pPr>
              <w:jc w:val="center"/>
              <w:rPr>
                <w:b/>
                <w:sz w:val="20"/>
                <w:szCs w:val="20"/>
              </w:rPr>
            </w:pPr>
            <w:r w:rsidRPr="00FC2879">
              <w:rPr>
                <w:b/>
                <w:sz w:val="20"/>
                <w:szCs w:val="20"/>
              </w:rPr>
              <w:t>Գործառույթի մակարդակում</w:t>
            </w:r>
            <w:r w:rsidR="00403B83" w:rsidRPr="00FC2879">
              <w:rPr>
                <w:b/>
                <w:sz w:val="20"/>
                <w:szCs w:val="20"/>
              </w:rPr>
              <w:t xml:space="preserve"> էական</w:t>
            </w:r>
            <w:r w:rsidR="00F8095D">
              <w:rPr>
                <w:b/>
                <w:sz w:val="20"/>
                <w:szCs w:val="20"/>
              </w:rPr>
              <w:t xml:space="preserve"> ա</w:t>
            </w:r>
            <w:r w:rsidR="00F8095D" w:rsidRPr="00F8095D">
              <w:rPr>
                <w:b/>
                <w:sz w:val="20"/>
                <w:szCs w:val="20"/>
              </w:rPr>
              <w:t>նհամապատասխանությունների</w:t>
            </w:r>
            <w:r w:rsidR="00403B83" w:rsidRPr="00F8095D">
              <w:rPr>
                <w:b/>
                <w:sz w:val="20"/>
                <w:szCs w:val="20"/>
              </w:rPr>
              <w:t xml:space="preserve"> </w:t>
            </w:r>
            <w:r w:rsidR="00403B83" w:rsidRPr="00FC2879">
              <w:rPr>
                <w:b/>
                <w:sz w:val="20"/>
                <w:szCs w:val="20"/>
              </w:rPr>
              <w:t>միջին ռիսկ</w:t>
            </w:r>
          </w:p>
        </w:tc>
        <w:tc>
          <w:tcPr>
            <w:tcW w:w="2947" w:type="dxa"/>
            <w:vAlign w:val="center"/>
          </w:tcPr>
          <w:p w:rsidR="00403B83" w:rsidRPr="00FC2879" w:rsidRDefault="00A14383" w:rsidP="004A702F">
            <w:pPr>
              <w:jc w:val="center"/>
              <w:rPr>
                <w:b/>
                <w:sz w:val="20"/>
                <w:szCs w:val="20"/>
              </w:rPr>
            </w:pPr>
            <w:r w:rsidRPr="00FC2879">
              <w:rPr>
                <w:b/>
                <w:sz w:val="20"/>
                <w:szCs w:val="20"/>
              </w:rPr>
              <w:t xml:space="preserve">Գործառույթի </w:t>
            </w:r>
            <w:r w:rsidR="00403B83" w:rsidRPr="00FC2879">
              <w:rPr>
                <w:b/>
                <w:sz w:val="20"/>
                <w:szCs w:val="20"/>
              </w:rPr>
              <w:t xml:space="preserve">մակարդակում էական </w:t>
            </w:r>
            <w:r w:rsidR="00F8095D">
              <w:rPr>
                <w:b/>
                <w:sz w:val="20"/>
                <w:szCs w:val="20"/>
              </w:rPr>
              <w:t>ա</w:t>
            </w:r>
            <w:r w:rsidR="00F8095D" w:rsidRPr="00F8095D">
              <w:rPr>
                <w:b/>
                <w:sz w:val="20"/>
                <w:szCs w:val="20"/>
              </w:rPr>
              <w:t>նհամապատասխանությունների</w:t>
            </w:r>
            <w:r w:rsidR="00403B83" w:rsidRPr="00FC2879">
              <w:rPr>
                <w:b/>
                <w:sz w:val="20"/>
                <w:szCs w:val="20"/>
              </w:rPr>
              <w:t xml:space="preserve"> ցածր ռիսկ</w:t>
            </w:r>
          </w:p>
        </w:tc>
      </w:tr>
      <w:tr w:rsidR="00A14383" w:rsidRPr="00FC2879" w:rsidTr="00146FCD">
        <w:trPr>
          <w:cantSplit/>
        </w:trPr>
        <w:tc>
          <w:tcPr>
            <w:tcW w:w="534" w:type="dxa"/>
          </w:tcPr>
          <w:p w:rsidR="00A14383" w:rsidRPr="00FC2879" w:rsidRDefault="00146FCD" w:rsidP="00A14383">
            <w:pPr>
              <w:rPr>
                <w:sz w:val="20"/>
                <w:szCs w:val="20"/>
              </w:rPr>
            </w:pPr>
            <w:r w:rsidRPr="00FC2879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A14383" w:rsidRPr="00FC2879" w:rsidRDefault="00A14383" w:rsidP="00A14383">
            <w:pPr>
              <w:rPr>
                <w:sz w:val="20"/>
                <w:szCs w:val="20"/>
              </w:rPr>
            </w:pPr>
            <w:r w:rsidRPr="00FC2879">
              <w:rPr>
                <w:sz w:val="20"/>
                <w:szCs w:val="20"/>
              </w:rPr>
              <w:t>Նախորդ տարիների համեմատ կիրառելի օրենսդրական պահանջների փոփոխություն</w:t>
            </w:r>
          </w:p>
        </w:tc>
        <w:tc>
          <w:tcPr>
            <w:tcW w:w="2977" w:type="dxa"/>
          </w:tcPr>
          <w:p w:rsidR="00A14383" w:rsidRPr="00FC2879" w:rsidRDefault="00A14383" w:rsidP="00A14383">
            <w:pPr>
              <w:rPr>
                <w:sz w:val="20"/>
                <w:szCs w:val="20"/>
              </w:rPr>
            </w:pPr>
            <w:r w:rsidRPr="00FC2879">
              <w:rPr>
                <w:sz w:val="20"/>
                <w:szCs w:val="20"/>
              </w:rPr>
              <w:t>Փոփոխության բարձր մակարդակ</w:t>
            </w:r>
          </w:p>
        </w:tc>
        <w:tc>
          <w:tcPr>
            <w:tcW w:w="2947" w:type="dxa"/>
          </w:tcPr>
          <w:p w:rsidR="00A14383" w:rsidRPr="00FC2879" w:rsidRDefault="00A14383" w:rsidP="00A14383">
            <w:pPr>
              <w:rPr>
                <w:sz w:val="20"/>
                <w:szCs w:val="20"/>
              </w:rPr>
            </w:pPr>
            <w:r w:rsidRPr="00FC2879">
              <w:rPr>
                <w:sz w:val="20"/>
                <w:szCs w:val="20"/>
              </w:rPr>
              <w:t>Փոփոխության ցածր մակարդակ</w:t>
            </w:r>
          </w:p>
        </w:tc>
      </w:tr>
      <w:tr w:rsidR="00146FCD" w:rsidRPr="00FC2879" w:rsidTr="00146FCD">
        <w:trPr>
          <w:cantSplit/>
        </w:trPr>
        <w:tc>
          <w:tcPr>
            <w:tcW w:w="534" w:type="dxa"/>
          </w:tcPr>
          <w:p w:rsidR="00146FCD" w:rsidRPr="00FC2879" w:rsidRDefault="00146FCD" w:rsidP="00146FCD">
            <w:pPr>
              <w:rPr>
                <w:sz w:val="20"/>
                <w:szCs w:val="20"/>
              </w:rPr>
            </w:pPr>
            <w:r w:rsidRPr="00FC2879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3118" w:type="dxa"/>
          </w:tcPr>
          <w:p w:rsidR="00146FCD" w:rsidRPr="00FC2879" w:rsidRDefault="00146FCD" w:rsidP="00146FCD">
            <w:pPr>
              <w:rPr>
                <w:sz w:val="20"/>
                <w:szCs w:val="20"/>
              </w:rPr>
            </w:pPr>
            <w:r w:rsidRPr="00FC2879">
              <w:rPr>
                <w:sz w:val="20"/>
                <w:szCs w:val="20"/>
              </w:rPr>
              <w:t>Հսկողության գործընթացների փոփոխություններ, ներառյալ ՏՏ գործընթացների</w:t>
            </w:r>
          </w:p>
        </w:tc>
        <w:tc>
          <w:tcPr>
            <w:tcW w:w="2977" w:type="dxa"/>
          </w:tcPr>
          <w:p w:rsidR="00146FCD" w:rsidRPr="00FC2879" w:rsidRDefault="00146FCD" w:rsidP="00146FCD">
            <w:pPr>
              <w:rPr>
                <w:sz w:val="20"/>
                <w:szCs w:val="20"/>
              </w:rPr>
            </w:pPr>
            <w:r w:rsidRPr="00FC2879">
              <w:rPr>
                <w:sz w:val="20"/>
                <w:szCs w:val="20"/>
              </w:rPr>
              <w:t>Մեծ փոփոխություն</w:t>
            </w:r>
          </w:p>
        </w:tc>
        <w:tc>
          <w:tcPr>
            <w:tcW w:w="2947" w:type="dxa"/>
          </w:tcPr>
          <w:p w:rsidR="00146FCD" w:rsidRPr="00FC2879" w:rsidRDefault="00146FCD" w:rsidP="00146FCD">
            <w:pPr>
              <w:rPr>
                <w:sz w:val="20"/>
                <w:szCs w:val="20"/>
              </w:rPr>
            </w:pPr>
            <w:r w:rsidRPr="00FC2879">
              <w:rPr>
                <w:sz w:val="20"/>
                <w:szCs w:val="20"/>
              </w:rPr>
              <w:t>Փոքր փոփոխություն</w:t>
            </w:r>
          </w:p>
        </w:tc>
      </w:tr>
      <w:tr w:rsidR="00A14383" w:rsidRPr="00FC2879" w:rsidTr="00146FCD">
        <w:trPr>
          <w:cantSplit/>
        </w:trPr>
        <w:tc>
          <w:tcPr>
            <w:tcW w:w="534" w:type="dxa"/>
          </w:tcPr>
          <w:p w:rsidR="00A14383" w:rsidRPr="00FC2879" w:rsidRDefault="00146FCD" w:rsidP="00A14383">
            <w:pPr>
              <w:rPr>
                <w:sz w:val="20"/>
                <w:szCs w:val="20"/>
              </w:rPr>
            </w:pPr>
            <w:r w:rsidRPr="00FC2879">
              <w:rPr>
                <w:sz w:val="20"/>
                <w:szCs w:val="20"/>
              </w:rPr>
              <w:t>3</w:t>
            </w:r>
          </w:p>
        </w:tc>
        <w:tc>
          <w:tcPr>
            <w:tcW w:w="3118" w:type="dxa"/>
          </w:tcPr>
          <w:p w:rsidR="00A14383" w:rsidRPr="00FC2879" w:rsidRDefault="00A14383" w:rsidP="00146FCD">
            <w:pPr>
              <w:rPr>
                <w:sz w:val="20"/>
                <w:szCs w:val="20"/>
              </w:rPr>
            </w:pPr>
            <w:r w:rsidRPr="00FC2879">
              <w:rPr>
                <w:sz w:val="20"/>
                <w:szCs w:val="20"/>
              </w:rPr>
              <w:t>Գործառույթի արդյունքում գեներացված եկամտի կամ կրած ծախսերի (եթե կիրառելի է) գումար</w:t>
            </w:r>
            <w:r w:rsidR="00146FCD" w:rsidRPr="00FC2879">
              <w:rPr>
                <w:sz w:val="20"/>
                <w:szCs w:val="20"/>
              </w:rPr>
              <w:t>ի փոփոխություն</w:t>
            </w:r>
            <w:r w:rsidRPr="00FC2879">
              <w:rPr>
                <w:sz w:val="20"/>
                <w:szCs w:val="20"/>
              </w:rPr>
              <w:t xml:space="preserve"> ի համեմատություն նախորդ տարվա</w:t>
            </w:r>
          </w:p>
        </w:tc>
        <w:tc>
          <w:tcPr>
            <w:tcW w:w="2977" w:type="dxa"/>
          </w:tcPr>
          <w:p w:rsidR="00A14383" w:rsidRPr="00FC2879" w:rsidRDefault="00A14383" w:rsidP="00A14383">
            <w:pPr>
              <w:rPr>
                <w:sz w:val="20"/>
                <w:szCs w:val="20"/>
              </w:rPr>
            </w:pPr>
            <w:r w:rsidRPr="00FC2879">
              <w:rPr>
                <w:sz w:val="20"/>
                <w:szCs w:val="20"/>
              </w:rPr>
              <w:t>Մեծ գումարային փոփոխություն</w:t>
            </w:r>
          </w:p>
        </w:tc>
        <w:tc>
          <w:tcPr>
            <w:tcW w:w="2947" w:type="dxa"/>
          </w:tcPr>
          <w:p w:rsidR="00A14383" w:rsidRPr="00FC2879" w:rsidRDefault="00A14383" w:rsidP="00A14383">
            <w:pPr>
              <w:rPr>
                <w:sz w:val="20"/>
                <w:szCs w:val="20"/>
              </w:rPr>
            </w:pPr>
            <w:r w:rsidRPr="00FC2879">
              <w:rPr>
                <w:sz w:val="20"/>
                <w:szCs w:val="20"/>
              </w:rPr>
              <w:t>Փոքր գումարային փոփոխություն</w:t>
            </w:r>
          </w:p>
        </w:tc>
      </w:tr>
      <w:tr w:rsidR="00A14383" w:rsidRPr="00FC2879" w:rsidTr="00146FCD">
        <w:trPr>
          <w:cantSplit/>
        </w:trPr>
        <w:tc>
          <w:tcPr>
            <w:tcW w:w="534" w:type="dxa"/>
          </w:tcPr>
          <w:p w:rsidR="00A14383" w:rsidRPr="00FC2879" w:rsidRDefault="00146FCD" w:rsidP="00A14383">
            <w:pPr>
              <w:rPr>
                <w:sz w:val="20"/>
                <w:szCs w:val="20"/>
              </w:rPr>
            </w:pPr>
            <w:r w:rsidRPr="00FC2879">
              <w:rPr>
                <w:sz w:val="20"/>
                <w:szCs w:val="20"/>
              </w:rPr>
              <w:t>4</w:t>
            </w:r>
          </w:p>
        </w:tc>
        <w:tc>
          <w:tcPr>
            <w:tcW w:w="3118" w:type="dxa"/>
          </w:tcPr>
          <w:p w:rsidR="00A14383" w:rsidRPr="00FC2879" w:rsidRDefault="00A14383" w:rsidP="00146FCD">
            <w:pPr>
              <w:rPr>
                <w:sz w:val="20"/>
                <w:szCs w:val="20"/>
              </w:rPr>
            </w:pPr>
            <w:r w:rsidRPr="00FC2879">
              <w:rPr>
                <w:sz w:val="20"/>
                <w:szCs w:val="20"/>
              </w:rPr>
              <w:t>Գործառույթի բաղկացուցիչ մաս հանդիսացող գործընթացներ և ենթագործառույթներ</w:t>
            </w:r>
          </w:p>
        </w:tc>
        <w:tc>
          <w:tcPr>
            <w:tcW w:w="2977" w:type="dxa"/>
          </w:tcPr>
          <w:p w:rsidR="00A14383" w:rsidRPr="00FC2879" w:rsidRDefault="00A14383" w:rsidP="004D24A7">
            <w:pPr>
              <w:pStyle w:val="ListParagraph"/>
              <w:numPr>
                <w:ilvl w:val="0"/>
                <w:numId w:val="25"/>
              </w:numPr>
              <w:ind w:left="175" w:hanging="142"/>
              <w:rPr>
                <w:sz w:val="20"/>
                <w:szCs w:val="20"/>
              </w:rPr>
            </w:pPr>
            <w:r w:rsidRPr="00FC2879">
              <w:rPr>
                <w:sz w:val="20"/>
                <w:szCs w:val="20"/>
              </w:rPr>
              <w:t>Ոչ համասեռ գործընթացներ.</w:t>
            </w:r>
          </w:p>
          <w:p w:rsidR="00A14383" w:rsidRPr="00FC2879" w:rsidRDefault="00A14383" w:rsidP="004D24A7">
            <w:pPr>
              <w:pStyle w:val="ListParagraph"/>
              <w:numPr>
                <w:ilvl w:val="0"/>
                <w:numId w:val="25"/>
              </w:numPr>
              <w:ind w:left="175" w:hanging="142"/>
              <w:rPr>
                <w:sz w:val="20"/>
                <w:szCs w:val="20"/>
              </w:rPr>
            </w:pPr>
            <w:r w:rsidRPr="00FC2879">
              <w:rPr>
                <w:sz w:val="20"/>
                <w:szCs w:val="20"/>
              </w:rPr>
              <w:t>Ոչ պարբերաբար կատարվող գործընթացներ.</w:t>
            </w:r>
          </w:p>
          <w:p w:rsidR="00A14383" w:rsidRPr="00FC2879" w:rsidRDefault="00A14383" w:rsidP="004D24A7">
            <w:pPr>
              <w:pStyle w:val="ListParagraph"/>
              <w:numPr>
                <w:ilvl w:val="0"/>
                <w:numId w:val="25"/>
              </w:numPr>
              <w:ind w:left="175" w:hanging="142"/>
              <w:rPr>
                <w:sz w:val="20"/>
                <w:szCs w:val="20"/>
              </w:rPr>
            </w:pPr>
            <w:r w:rsidRPr="00FC2879">
              <w:rPr>
                <w:sz w:val="20"/>
                <w:szCs w:val="20"/>
              </w:rPr>
              <w:t>Բարդ գործընթացներ</w:t>
            </w:r>
            <w:r w:rsidR="00146FCD" w:rsidRPr="00FC2879">
              <w:rPr>
                <w:sz w:val="20"/>
                <w:szCs w:val="20"/>
              </w:rPr>
              <w:t>:</w:t>
            </w:r>
          </w:p>
        </w:tc>
        <w:tc>
          <w:tcPr>
            <w:tcW w:w="2947" w:type="dxa"/>
          </w:tcPr>
          <w:p w:rsidR="00A14383" w:rsidRPr="00FC2879" w:rsidRDefault="00A14383" w:rsidP="004D24A7">
            <w:pPr>
              <w:pStyle w:val="ListParagraph"/>
              <w:numPr>
                <w:ilvl w:val="0"/>
                <w:numId w:val="25"/>
              </w:numPr>
              <w:ind w:left="175" w:hanging="142"/>
              <w:rPr>
                <w:sz w:val="20"/>
                <w:szCs w:val="20"/>
              </w:rPr>
            </w:pPr>
            <w:r w:rsidRPr="00FC2879">
              <w:rPr>
                <w:sz w:val="20"/>
                <w:szCs w:val="20"/>
              </w:rPr>
              <w:t>Համասեռ գործարքներ.</w:t>
            </w:r>
          </w:p>
          <w:p w:rsidR="00A14383" w:rsidRPr="00FC2879" w:rsidRDefault="00A14383" w:rsidP="004D24A7">
            <w:pPr>
              <w:pStyle w:val="ListParagraph"/>
              <w:numPr>
                <w:ilvl w:val="0"/>
                <w:numId w:val="25"/>
              </w:numPr>
              <w:ind w:left="175" w:hanging="142"/>
              <w:rPr>
                <w:sz w:val="20"/>
                <w:szCs w:val="20"/>
              </w:rPr>
            </w:pPr>
            <w:r w:rsidRPr="00FC2879">
              <w:rPr>
                <w:sz w:val="20"/>
                <w:szCs w:val="20"/>
              </w:rPr>
              <w:t>Պարբերաբար կատարվող գործարքներ.</w:t>
            </w:r>
          </w:p>
          <w:p w:rsidR="00A14383" w:rsidRPr="00FC2879" w:rsidRDefault="00A14383" w:rsidP="004D24A7">
            <w:pPr>
              <w:pStyle w:val="ListParagraph"/>
              <w:numPr>
                <w:ilvl w:val="0"/>
                <w:numId w:val="25"/>
              </w:numPr>
              <w:ind w:left="175" w:hanging="142"/>
              <w:rPr>
                <w:sz w:val="20"/>
                <w:szCs w:val="20"/>
              </w:rPr>
            </w:pPr>
            <w:r w:rsidRPr="00FC2879">
              <w:rPr>
                <w:sz w:val="20"/>
                <w:szCs w:val="20"/>
              </w:rPr>
              <w:t>Պարզ գործարքներ</w:t>
            </w:r>
            <w:r w:rsidR="00146FCD" w:rsidRPr="00FC2879">
              <w:rPr>
                <w:sz w:val="20"/>
                <w:szCs w:val="20"/>
              </w:rPr>
              <w:t>:</w:t>
            </w:r>
          </w:p>
        </w:tc>
      </w:tr>
      <w:tr w:rsidR="00A14383" w:rsidRPr="00FC2879" w:rsidTr="00146FCD">
        <w:trPr>
          <w:cantSplit/>
        </w:trPr>
        <w:tc>
          <w:tcPr>
            <w:tcW w:w="534" w:type="dxa"/>
          </w:tcPr>
          <w:p w:rsidR="00A14383" w:rsidRPr="00FC2879" w:rsidRDefault="00146FCD" w:rsidP="00A14383">
            <w:pPr>
              <w:rPr>
                <w:sz w:val="20"/>
                <w:szCs w:val="20"/>
              </w:rPr>
            </w:pPr>
            <w:r w:rsidRPr="00FC2879">
              <w:rPr>
                <w:sz w:val="20"/>
                <w:szCs w:val="20"/>
              </w:rPr>
              <w:t>5</w:t>
            </w:r>
          </w:p>
        </w:tc>
        <w:tc>
          <w:tcPr>
            <w:tcW w:w="3118" w:type="dxa"/>
          </w:tcPr>
          <w:p w:rsidR="00A14383" w:rsidRPr="00FC2879" w:rsidRDefault="00A14383" w:rsidP="00A14383">
            <w:pPr>
              <w:rPr>
                <w:sz w:val="20"/>
                <w:szCs w:val="20"/>
              </w:rPr>
            </w:pPr>
            <w:r w:rsidRPr="00FC2879">
              <w:rPr>
                <w:sz w:val="20"/>
                <w:szCs w:val="20"/>
              </w:rPr>
              <w:t>Գործարքների քանակ</w:t>
            </w:r>
            <w:r w:rsidR="00146FCD" w:rsidRPr="00FC2879">
              <w:rPr>
                <w:sz w:val="20"/>
                <w:szCs w:val="20"/>
              </w:rPr>
              <w:t xml:space="preserve"> (եթե կիրառելի է)</w:t>
            </w:r>
          </w:p>
        </w:tc>
        <w:tc>
          <w:tcPr>
            <w:tcW w:w="2977" w:type="dxa"/>
          </w:tcPr>
          <w:p w:rsidR="00A14383" w:rsidRPr="00FC2879" w:rsidRDefault="00A14383" w:rsidP="00A14383">
            <w:pPr>
              <w:rPr>
                <w:sz w:val="20"/>
                <w:szCs w:val="20"/>
              </w:rPr>
            </w:pPr>
            <w:r w:rsidRPr="00FC2879">
              <w:rPr>
                <w:sz w:val="20"/>
                <w:szCs w:val="20"/>
              </w:rPr>
              <w:t>Մեծ թվով գործարքներ</w:t>
            </w:r>
          </w:p>
        </w:tc>
        <w:tc>
          <w:tcPr>
            <w:tcW w:w="2947" w:type="dxa"/>
          </w:tcPr>
          <w:p w:rsidR="00A14383" w:rsidRPr="00FC2879" w:rsidRDefault="00A14383" w:rsidP="00A14383">
            <w:pPr>
              <w:rPr>
                <w:sz w:val="20"/>
                <w:szCs w:val="20"/>
              </w:rPr>
            </w:pPr>
            <w:r w:rsidRPr="00FC2879">
              <w:rPr>
                <w:sz w:val="20"/>
                <w:szCs w:val="20"/>
              </w:rPr>
              <w:t>Քիչ թվով գործարքներ</w:t>
            </w:r>
          </w:p>
        </w:tc>
      </w:tr>
      <w:tr w:rsidR="00A14383" w:rsidRPr="00FC2879" w:rsidTr="00146FCD">
        <w:trPr>
          <w:cantSplit/>
        </w:trPr>
        <w:tc>
          <w:tcPr>
            <w:tcW w:w="534" w:type="dxa"/>
          </w:tcPr>
          <w:p w:rsidR="00A14383" w:rsidRPr="00FC2879" w:rsidRDefault="00146FCD" w:rsidP="00A14383">
            <w:pPr>
              <w:rPr>
                <w:sz w:val="20"/>
                <w:szCs w:val="20"/>
              </w:rPr>
            </w:pPr>
            <w:r w:rsidRPr="00FC2879">
              <w:rPr>
                <w:sz w:val="20"/>
                <w:szCs w:val="20"/>
              </w:rPr>
              <w:t>6</w:t>
            </w:r>
          </w:p>
        </w:tc>
        <w:tc>
          <w:tcPr>
            <w:tcW w:w="3118" w:type="dxa"/>
          </w:tcPr>
          <w:p w:rsidR="00A14383" w:rsidRPr="00FC2879" w:rsidRDefault="00146FCD" w:rsidP="00A14383">
            <w:pPr>
              <w:rPr>
                <w:sz w:val="20"/>
                <w:szCs w:val="20"/>
              </w:rPr>
            </w:pPr>
            <w:r w:rsidRPr="00FC2879">
              <w:rPr>
                <w:sz w:val="20"/>
                <w:szCs w:val="20"/>
              </w:rPr>
              <w:t>Գործառույթի անհամապատասխանության</w:t>
            </w:r>
            <w:r w:rsidR="00A14383" w:rsidRPr="00FC2879">
              <w:rPr>
                <w:sz w:val="20"/>
                <w:szCs w:val="20"/>
              </w:rPr>
              <w:t xml:space="preserve"> գծով պատմություն</w:t>
            </w:r>
          </w:p>
        </w:tc>
        <w:tc>
          <w:tcPr>
            <w:tcW w:w="2977" w:type="dxa"/>
          </w:tcPr>
          <w:p w:rsidR="00A14383" w:rsidRPr="00FC2879" w:rsidRDefault="00146FCD" w:rsidP="00A14383">
            <w:pPr>
              <w:rPr>
                <w:sz w:val="20"/>
                <w:szCs w:val="20"/>
              </w:rPr>
            </w:pPr>
            <w:r w:rsidRPr="00FC2879">
              <w:rPr>
                <w:sz w:val="20"/>
                <w:szCs w:val="20"/>
              </w:rPr>
              <w:t>Անհամապատասխա-նություններ</w:t>
            </w:r>
            <w:r w:rsidR="00A14383" w:rsidRPr="00FC2879">
              <w:rPr>
                <w:sz w:val="20"/>
                <w:szCs w:val="20"/>
              </w:rPr>
              <w:t xml:space="preserve"> հայտանբերվել են նախորդ ժամանակաշրջաններում</w:t>
            </w:r>
          </w:p>
        </w:tc>
        <w:tc>
          <w:tcPr>
            <w:tcW w:w="2947" w:type="dxa"/>
          </w:tcPr>
          <w:p w:rsidR="00A14383" w:rsidRPr="00FC2879" w:rsidRDefault="00146FCD" w:rsidP="00A14383">
            <w:pPr>
              <w:rPr>
                <w:sz w:val="20"/>
                <w:szCs w:val="20"/>
              </w:rPr>
            </w:pPr>
            <w:r w:rsidRPr="00FC2879">
              <w:rPr>
                <w:sz w:val="20"/>
                <w:szCs w:val="20"/>
              </w:rPr>
              <w:t>Անհամապատասխա-նություններ</w:t>
            </w:r>
            <w:r w:rsidR="00A14383" w:rsidRPr="00FC2879">
              <w:rPr>
                <w:sz w:val="20"/>
                <w:szCs w:val="20"/>
              </w:rPr>
              <w:t xml:space="preserve"> չեն հայտանբերվել նախորդ ժամանակաշրջաններում</w:t>
            </w:r>
          </w:p>
        </w:tc>
      </w:tr>
      <w:tr w:rsidR="00A14383" w:rsidRPr="00FC2879" w:rsidTr="00146FCD">
        <w:trPr>
          <w:cantSplit/>
        </w:trPr>
        <w:tc>
          <w:tcPr>
            <w:tcW w:w="534" w:type="dxa"/>
          </w:tcPr>
          <w:p w:rsidR="00A14383" w:rsidRPr="00FC2879" w:rsidRDefault="00146FCD" w:rsidP="00A14383">
            <w:pPr>
              <w:rPr>
                <w:sz w:val="20"/>
                <w:szCs w:val="20"/>
              </w:rPr>
            </w:pPr>
            <w:r w:rsidRPr="00FC2879">
              <w:rPr>
                <w:sz w:val="20"/>
                <w:szCs w:val="20"/>
              </w:rPr>
              <w:t>7</w:t>
            </w:r>
          </w:p>
        </w:tc>
        <w:tc>
          <w:tcPr>
            <w:tcW w:w="3118" w:type="dxa"/>
          </w:tcPr>
          <w:p w:rsidR="00A14383" w:rsidRPr="00FC2879" w:rsidRDefault="00A14383" w:rsidP="00A14383">
            <w:pPr>
              <w:rPr>
                <w:sz w:val="20"/>
                <w:szCs w:val="20"/>
              </w:rPr>
            </w:pPr>
            <w:r w:rsidRPr="00FC2879">
              <w:rPr>
                <w:sz w:val="20"/>
                <w:szCs w:val="20"/>
              </w:rPr>
              <w:t>Հսկողության գործընթացների անարդյունավետ գործունեության պատմություն</w:t>
            </w:r>
          </w:p>
        </w:tc>
        <w:tc>
          <w:tcPr>
            <w:tcW w:w="2977" w:type="dxa"/>
          </w:tcPr>
          <w:p w:rsidR="00A14383" w:rsidRPr="00FC2879" w:rsidRDefault="00A14383" w:rsidP="00A14383">
            <w:pPr>
              <w:rPr>
                <w:sz w:val="20"/>
                <w:szCs w:val="20"/>
              </w:rPr>
            </w:pPr>
            <w:r w:rsidRPr="00FC2879">
              <w:rPr>
                <w:sz w:val="20"/>
                <w:szCs w:val="20"/>
              </w:rPr>
              <w:t>Հսկողության գործընթացները արդյունավետ չեն գործել նախորդ ժամանակաշրջաններում</w:t>
            </w:r>
          </w:p>
        </w:tc>
        <w:tc>
          <w:tcPr>
            <w:tcW w:w="2947" w:type="dxa"/>
          </w:tcPr>
          <w:p w:rsidR="00A14383" w:rsidRPr="00FC2879" w:rsidRDefault="00A14383" w:rsidP="00A14383">
            <w:pPr>
              <w:rPr>
                <w:sz w:val="20"/>
                <w:szCs w:val="20"/>
              </w:rPr>
            </w:pPr>
            <w:r w:rsidRPr="00FC2879">
              <w:rPr>
                <w:sz w:val="20"/>
                <w:szCs w:val="20"/>
              </w:rPr>
              <w:t>Հսկողության գործընթացները արդյունավետ են գործել նախորդ ժամանակաշրջաններում</w:t>
            </w:r>
          </w:p>
        </w:tc>
      </w:tr>
      <w:tr w:rsidR="00A14383" w:rsidRPr="00FC2879" w:rsidTr="00146FCD">
        <w:trPr>
          <w:cantSplit/>
        </w:trPr>
        <w:tc>
          <w:tcPr>
            <w:tcW w:w="534" w:type="dxa"/>
          </w:tcPr>
          <w:p w:rsidR="00A14383" w:rsidRPr="00FC2879" w:rsidRDefault="00146FCD" w:rsidP="00A14383">
            <w:pPr>
              <w:rPr>
                <w:sz w:val="20"/>
                <w:szCs w:val="20"/>
              </w:rPr>
            </w:pPr>
            <w:r w:rsidRPr="00FC2879">
              <w:rPr>
                <w:sz w:val="20"/>
                <w:szCs w:val="20"/>
              </w:rPr>
              <w:t>8</w:t>
            </w:r>
          </w:p>
        </w:tc>
        <w:tc>
          <w:tcPr>
            <w:tcW w:w="3118" w:type="dxa"/>
          </w:tcPr>
          <w:p w:rsidR="00A14383" w:rsidRPr="00FC2879" w:rsidRDefault="00A14383" w:rsidP="00A14383">
            <w:pPr>
              <w:rPr>
                <w:sz w:val="20"/>
                <w:szCs w:val="20"/>
              </w:rPr>
            </w:pPr>
            <w:r w:rsidRPr="00FC2879">
              <w:rPr>
                <w:sz w:val="20"/>
                <w:szCs w:val="20"/>
              </w:rPr>
              <w:t>Հսկողության միջավայր</w:t>
            </w:r>
          </w:p>
        </w:tc>
        <w:tc>
          <w:tcPr>
            <w:tcW w:w="2977" w:type="dxa"/>
          </w:tcPr>
          <w:p w:rsidR="00A14383" w:rsidRPr="00FC2879" w:rsidRDefault="00A14383" w:rsidP="00A14383">
            <w:pPr>
              <w:rPr>
                <w:sz w:val="20"/>
                <w:szCs w:val="20"/>
              </w:rPr>
            </w:pPr>
            <w:r w:rsidRPr="00FC2879">
              <w:rPr>
                <w:sz w:val="20"/>
                <w:szCs w:val="20"/>
              </w:rPr>
              <w:t>Անարդյունավետ</w:t>
            </w:r>
          </w:p>
        </w:tc>
        <w:tc>
          <w:tcPr>
            <w:tcW w:w="2947" w:type="dxa"/>
          </w:tcPr>
          <w:p w:rsidR="00A14383" w:rsidRPr="00FC2879" w:rsidRDefault="00A14383" w:rsidP="00A14383">
            <w:pPr>
              <w:rPr>
                <w:sz w:val="20"/>
                <w:szCs w:val="20"/>
              </w:rPr>
            </w:pPr>
            <w:r w:rsidRPr="00FC2879">
              <w:rPr>
                <w:sz w:val="20"/>
                <w:szCs w:val="20"/>
              </w:rPr>
              <w:t>Արդյունավետ</w:t>
            </w:r>
          </w:p>
        </w:tc>
      </w:tr>
    </w:tbl>
    <w:p w:rsidR="00403B83" w:rsidRPr="00FC2879" w:rsidRDefault="00992B31" w:rsidP="00403B83">
      <w:r w:rsidRPr="00FC2879">
        <w:t>Եթե ա</w:t>
      </w:r>
      <w:r w:rsidR="00403B83" w:rsidRPr="00FC2879">
        <w:t xml:space="preserve">ռաջադրանքի աշխատանքներին համընթաց </w:t>
      </w:r>
      <w:r w:rsidR="005E6545">
        <w:t>հաշվեքննողը</w:t>
      </w:r>
      <w:r w:rsidR="00403B83" w:rsidRPr="00FC2879">
        <w:t xml:space="preserve"> ստանում է տեղեկատվություն, որը հակասում է առաջադրանքի պլանավորման ռիսկերի գնահատման ընթացքում օգտագործված տեղեկատվությանը</w:t>
      </w:r>
      <w:proofErr w:type="gramStart"/>
      <w:r w:rsidRPr="00FC2879">
        <w:t>,</w:t>
      </w:r>
      <w:r w:rsidR="005E6545">
        <w:t>հաշվեքննողը</w:t>
      </w:r>
      <w:proofErr w:type="gramEnd"/>
      <w:r w:rsidR="00403B83" w:rsidRPr="00FC2879">
        <w:t xml:space="preserve"> պետք է վերանայի ռիսկերի գնահատումը և համապատասխանաբար արձագանքի վերանայված ռիսկերին:</w:t>
      </w:r>
    </w:p>
    <w:p w:rsidR="00EC39CA" w:rsidRPr="00FC2879" w:rsidRDefault="00EC39CA" w:rsidP="00651EC6">
      <w:pPr>
        <w:pStyle w:val="Heading2"/>
      </w:pPr>
      <w:bookmarkStart w:id="66" w:name="_Toc37078813"/>
      <w:r w:rsidRPr="00FC2879">
        <w:t>Խարդախության ռիսկի գնահատում</w:t>
      </w:r>
      <w:r w:rsidR="00FE34F8" w:rsidRPr="00FC2879">
        <w:t xml:space="preserve"> և արձագանք</w:t>
      </w:r>
      <w:bookmarkEnd w:id="66"/>
    </w:p>
    <w:p w:rsidR="00FE34F8" w:rsidRDefault="005E6545" w:rsidP="00FE34F8">
      <w:pPr>
        <w:rPr>
          <w:lang w:val="af-ZA"/>
        </w:rPr>
      </w:pPr>
      <w:r>
        <w:t>Հաշվեքննության</w:t>
      </w:r>
      <w:r w:rsidR="00FE34F8" w:rsidRPr="00FC2879">
        <w:rPr>
          <w:lang w:val="af-ZA"/>
        </w:rPr>
        <w:t xml:space="preserve"> </w:t>
      </w:r>
      <w:r w:rsidR="00FE34F8" w:rsidRPr="00FC2879">
        <w:t>ենթակա</w:t>
      </w:r>
      <w:r w:rsidR="00FE34F8" w:rsidRPr="00FC2879">
        <w:rPr>
          <w:lang w:val="af-ZA"/>
        </w:rPr>
        <w:t xml:space="preserve"> </w:t>
      </w:r>
      <w:r w:rsidR="00FE34F8" w:rsidRPr="00FC2879">
        <w:t>գործունեության</w:t>
      </w:r>
      <w:r w:rsidR="00FE34F8" w:rsidRPr="00FC2879">
        <w:rPr>
          <w:lang w:val="af-ZA"/>
        </w:rPr>
        <w:t xml:space="preserve"> </w:t>
      </w:r>
      <w:r w:rsidR="00FE34F8" w:rsidRPr="00FC2879">
        <w:t>տեսակի</w:t>
      </w:r>
      <w:r w:rsidR="00FE34F8" w:rsidRPr="00FC2879">
        <w:rPr>
          <w:lang w:val="af-ZA"/>
        </w:rPr>
        <w:t xml:space="preserve"> </w:t>
      </w:r>
      <w:r w:rsidR="00FE34F8" w:rsidRPr="00FC2879">
        <w:t>մակարդակում</w:t>
      </w:r>
      <w:r w:rsidR="00FE34F8" w:rsidRPr="00FC2879">
        <w:rPr>
          <w:lang w:val="af-ZA"/>
        </w:rPr>
        <w:t xml:space="preserve">, </w:t>
      </w:r>
      <w:r w:rsidR="00FE34F8" w:rsidRPr="00FC2879">
        <w:t>ինչպես</w:t>
      </w:r>
      <w:r w:rsidR="00FE34F8" w:rsidRPr="00FC2879">
        <w:rPr>
          <w:lang w:val="af-ZA"/>
        </w:rPr>
        <w:t xml:space="preserve"> </w:t>
      </w:r>
      <w:r w:rsidR="00FE34F8" w:rsidRPr="00FC2879">
        <w:t>նաև</w:t>
      </w:r>
      <w:r w:rsidR="00FE34F8" w:rsidRPr="00FC2879">
        <w:rPr>
          <w:lang w:val="af-ZA"/>
        </w:rPr>
        <w:t xml:space="preserve"> </w:t>
      </w:r>
      <w:r w:rsidR="00FE34F8" w:rsidRPr="00FC2879">
        <w:t>գործառույթի</w:t>
      </w:r>
      <w:r w:rsidR="00FE34F8" w:rsidRPr="00FC2879">
        <w:rPr>
          <w:lang w:val="af-ZA"/>
        </w:rPr>
        <w:t xml:space="preserve"> </w:t>
      </w:r>
      <w:r w:rsidR="00FE34F8" w:rsidRPr="00FC2879">
        <w:t>մակարդակում</w:t>
      </w:r>
      <w:r w:rsidR="00FE34F8" w:rsidRPr="00FC2879">
        <w:rPr>
          <w:lang w:val="af-ZA"/>
        </w:rPr>
        <w:t xml:space="preserve"> </w:t>
      </w:r>
      <w:r w:rsidR="00FE34F8" w:rsidRPr="00FC2879">
        <w:t>էական</w:t>
      </w:r>
      <w:r w:rsidR="00FE34F8" w:rsidRPr="00FC2879">
        <w:rPr>
          <w:lang w:val="af-ZA"/>
        </w:rPr>
        <w:t xml:space="preserve"> </w:t>
      </w:r>
      <w:r w:rsidR="00FE34F8" w:rsidRPr="00FC2879">
        <w:t>անհամապատասխանությունների</w:t>
      </w:r>
      <w:r w:rsidR="00FE34F8" w:rsidRPr="00FC2879">
        <w:rPr>
          <w:lang w:val="af-ZA"/>
        </w:rPr>
        <w:t xml:space="preserve"> </w:t>
      </w:r>
      <w:r w:rsidR="00FE34F8" w:rsidRPr="00FC2879">
        <w:t>ռիսկերը</w:t>
      </w:r>
      <w:r w:rsidR="00FE34F8" w:rsidRPr="00FC2879">
        <w:rPr>
          <w:lang w:val="af-ZA"/>
        </w:rPr>
        <w:t xml:space="preserve"> </w:t>
      </w:r>
      <w:r w:rsidR="00FE34F8" w:rsidRPr="00FC2879">
        <w:t>ներառում</w:t>
      </w:r>
      <w:r w:rsidR="00FE34F8" w:rsidRPr="00FC2879">
        <w:rPr>
          <w:lang w:val="af-ZA"/>
        </w:rPr>
        <w:t xml:space="preserve"> </w:t>
      </w:r>
      <w:r w:rsidR="00FE34F8" w:rsidRPr="00FC2879">
        <w:t>են</w:t>
      </w:r>
      <w:r w:rsidR="00FE34F8" w:rsidRPr="00FC2879">
        <w:rPr>
          <w:lang w:val="af-ZA"/>
        </w:rPr>
        <w:t xml:space="preserve"> </w:t>
      </w:r>
      <w:r w:rsidR="00FE34F8" w:rsidRPr="00FC2879">
        <w:t>այն</w:t>
      </w:r>
      <w:r w:rsidR="00FE34F8" w:rsidRPr="00FC2879">
        <w:rPr>
          <w:lang w:val="af-ZA"/>
        </w:rPr>
        <w:t xml:space="preserve"> </w:t>
      </w:r>
      <w:r w:rsidR="00FE34F8" w:rsidRPr="00FC2879">
        <w:t>ռիսկերը</w:t>
      </w:r>
      <w:r w:rsidR="00FE34F8" w:rsidRPr="00FC2879">
        <w:rPr>
          <w:lang w:val="af-ZA"/>
        </w:rPr>
        <w:t xml:space="preserve">, </w:t>
      </w:r>
      <w:r w:rsidR="00FE34F8" w:rsidRPr="00FC2879">
        <w:t>որոնք</w:t>
      </w:r>
      <w:r w:rsidR="00FE34F8" w:rsidRPr="00FC2879">
        <w:rPr>
          <w:lang w:val="af-ZA"/>
        </w:rPr>
        <w:t xml:space="preserve"> </w:t>
      </w:r>
      <w:r w:rsidR="00FE34F8" w:rsidRPr="00FC2879">
        <w:t>կարող</w:t>
      </w:r>
      <w:r w:rsidR="00FE34F8" w:rsidRPr="00FC2879">
        <w:rPr>
          <w:lang w:val="af-ZA"/>
        </w:rPr>
        <w:t xml:space="preserve"> </w:t>
      </w:r>
      <w:r w:rsidR="00FE34F8" w:rsidRPr="00FC2879">
        <w:t>են</w:t>
      </w:r>
      <w:r w:rsidR="00FE34F8" w:rsidRPr="00FC2879">
        <w:rPr>
          <w:lang w:val="af-ZA"/>
        </w:rPr>
        <w:t xml:space="preserve"> </w:t>
      </w:r>
      <w:r w:rsidR="00FE34F8" w:rsidRPr="00FC2879">
        <w:t>առաջանալ</w:t>
      </w:r>
      <w:r w:rsidR="00FE34F8" w:rsidRPr="00FC2879">
        <w:rPr>
          <w:lang w:val="af-ZA"/>
        </w:rPr>
        <w:t xml:space="preserve"> </w:t>
      </w:r>
      <w:r w:rsidR="00FE34F8" w:rsidRPr="00FC2879">
        <w:t>սխալի</w:t>
      </w:r>
      <w:r w:rsidR="00FE34F8" w:rsidRPr="00FC2879">
        <w:rPr>
          <w:lang w:val="af-ZA"/>
        </w:rPr>
        <w:t xml:space="preserve"> </w:t>
      </w:r>
      <w:r w:rsidR="00FE34F8" w:rsidRPr="00FC2879">
        <w:t>կամ</w:t>
      </w:r>
      <w:r w:rsidR="00FE34F8" w:rsidRPr="00FC2879">
        <w:rPr>
          <w:lang w:val="af-ZA"/>
        </w:rPr>
        <w:t xml:space="preserve"> </w:t>
      </w:r>
      <w:r w:rsidR="00FE34F8" w:rsidRPr="00FC2879">
        <w:t>խարդախության</w:t>
      </w:r>
      <w:r w:rsidR="00FE34F8" w:rsidRPr="00FC2879">
        <w:rPr>
          <w:lang w:val="af-ZA"/>
        </w:rPr>
        <w:t xml:space="preserve"> </w:t>
      </w:r>
      <w:r w:rsidR="00FE34F8" w:rsidRPr="00FC2879">
        <w:t>հետևանքով</w:t>
      </w:r>
      <w:r w:rsidR="00FE34F8" w:rsidRPr="00FC2879">
        <w:rPr>
          <w:lang w:val="af-ZA"/>
        </w:rPr>
        <w:t xml:space="preserve">: </w:t>
      </w:r>
      <w:r w:rsidR="00FE34F8" w:rsidRPr="00FC2879">
        <w:t>Խարդախության</w:t>
      </w:r>
      <w:r w:rsidR="00FE34F8" w:rsidRPr="00FC2879">
        <w:rPr>
          <w:lang w:val="af-ZA"/>
        </w:rPr>
        <w:t xml:space="preserve"> </w:t>
      </w:r>
      <w:r w:rsidR="00FE34F8" w:rsidRPr="00FC2879">
        <w:t>ռիսկի</w:t>
      </w:r>
      <w:r w:rsidR="00FE34F8" w:rsidRPr="00FC2879">
        <w:rPr>
          <w:lang w:val="af-ZA"/>
        </w:rPr>
        <w:t xml:space="preserve"> </w:t>
      </w:r>
      <w:r w:rsidR="00FE34F8" w:rsidRPr="00FC2879">
        <w:t>նշանակալիությունից</w:t>
      </w:r>
      <w:r w:rsidR="00FE34F8" w:rsidRPr="00FC2879">
        <w:rPr>
          <w:lang w:val="af-ZA"/>
        </w:rPr>
        <w:t xml:space="preserve"> </w:t>
      </w:r>
      <w:r w:rsidR="00FE34F8" w:rsidRPr="00FC2879">
        <w:t>ելնելով՝</w:t>
      </w:r>
      <w:r w:rsidR="00FE34F8" w:rsidRPr="00FC2879">
        <w:rPr>
          <w:lang w:val="af-ZA"/>
        </w:rPr>
        <w:t xml:space="preserve"> </w:t>
      </w:r>
      <w:r w:rsidR="00FE34F8" w:rsidRPr="00FC2879">
        <w:t>խարդախության</w:t>
      </w:r>
      <w:r w:rsidR="00FE34F8" w:rsidRPr="00FC2879">
        <w:rPr>
          <w:lang w:val="af-ZA"/>
        </w:rPr>
        <w:t xml:space="preserve"> </w:t>
      </w:r>
      <w:r w:rsidR="00FE34F8" w:rsidRPr="00FC2879">
        <w:t>ռիսկի</w:t>
      </w:r>
      <w:r w:rsidR="00FE34F8" w:rsidRPr="00FC2879">
        <w:rPr>
          <w:lang w:val="af-ZA"/>
        </w:rPr>
        <w:t xml:space="preserve"> </w:t>
      </w:r>
      <w:r w:rsidR="00FE34F8" w:rsidRPr="00FC2879">
        <w:t>գնահատման</w:t>
      </w:r>
      <w:r w:rsidR="00FE34F8" w:rsidRPr="00FC2879">
        <w:rPr>
          <w:lang w:val="af-ZA"/>
        </w:rPr>
        <w:t xml:space="preserve"> </w:t>
      </w:r>
      <w:r w:rsidR="00FE34F8" w:rsidRPr="00FC2879">
        <w:t>և</w:t>
      </w:r>
      <w:r w:rsidR="00FE34F8" w:rsidRPr="00FC2879">
        <w:rPr>
          <w:lang w:val="af-ZA"/>
        </w:rPr>
        <w:t xml:space="preserve"> </w:t>
      </w:r>
      <w:r w:rsidR="00FE34F8" w:rsidRPr="00FC2879">
        <w:t>գնահատված</w:t>
      </w:r>
      <w:r w:rsidR="00FE34F8" w:rsidRPr="00FC2879">
        <w:rPr>
          <w:lang w:val="af-ZA"/>
        </w:rPr>
        <w:t xml:space="preserve"> </w:t>
      </w:r>
      <w:r w:rsidR="00FE34F8" w:rsidRPr="00FC2879">
        <w:t>ռիսկերի</w:t>
      </w:r>
      <w:r w:rsidR="00FE34F8" w:rsidRPr="00FC2879">
        <w:rPr>
          <w:lang w:val="af-ZA"/>
        </w:rPr>
        <w:t xml:space="preserve"> </w:t>
      </w:r>
      <w:r w:rsidR="00FE34F8" w:rsidRPr="00FC2879">
        <w:t>արձագանքման</w:t>
      </w:r>
      <w:r w:rsidR="00FE34F8" w:rsidRPr="00FC2879">
        <w:rPr>
          <w:lang w:val="af-ZA"/>
        </w:rPr>
        <w:t xml:space="preserve"> </w:t>
      </w:r>
      <w:r w:rsidR="00FE34F8" w:rsidRPr="00FC2879">
        <w:t>ուղեցույցները</w:t>
      </w:r>
      <w:r w:rsidR="00FE34F8" w:rsidRPr="00FC2879">
        <w:rPr>
          <w:lang w:val="af-ZA"/>
        </w:rPr>
        <w:t xml:space="preserve"> </w:t>
      </w:r>
      <w:r w:rsidR="00FE34F8" w:rsidRPr="00FC2879">
        <w:t>ներկայացված</w:t>
      </w:r>
      <w:r w:rsidR="00FE34F8" w:rsidRPr="00FC2879">
        <w:rPr>
          <w:lang w:val="af-ZA"/>
        </w:rPr>
        <w:t xml:space="preserve"> </w:t>
      </w:r>
      <w:r w:rsidR="00FE34F8" w:rsidRPr="00FC2879">
        <w:t>են</w:t>
      </w:r>
      <w:r w:rsidR="00FE34F8" w:rsidRPr="00FC2879">
        <w:rPr>
          <w:lang w:val="af-ZA"/>
        </w:rPr>
        <w:t xml:space="preserve"> </w:t>
      </w:r>
      <w:r w:rsidR="004E4255" w:rsidRPr="00FC2879">
        <w:t>ֆինանսական</w:t>
      </w:r>
      <w:r w:rsidR="004E4255" w:rsidRPr="00FC2879">
        <w:rPr>
          <w:lang w:val="af-ZA"/>
        </w:rPr>
        <w:t xml:space="preserve"> </w:t>
      </w:r>
      <w:r>
        <w:t>հաշվեքննության</w:t>
      </w:r>
      <w:r w:rsidR="004E4255" w:rsidRPr="00FC2879">
        <w:rPr>
          <w:lang w:val="af-ZA"/>
        </w:rPr>
        <w:t xml:space="preserve"> </w:t>
      </w:r>
      <w:r w:rsidR="005D6B2C">
        <w:t>փաստաթղթ</w:t>
      </w:r>
      <w:r w:rsidR="00FE34F8" w:rsidRPr="00FC2879">
        <w:t>ի</w:t>
      </w:r>
      <w:r w:rsidR="00FE34F8" w:rsidRPr="00FC2879">
        <w:rPr>
          <w:lang w:val="af-ZA"/>
        </w:rPr>
        <w:t xml:space="preserve"> </w:t>
      </w:r>
      <w:r w:rsidR="00FE34F8" w:rsidRPr="00FC2879">
        <w:t>գլուխ</w:t>
      </w:r>
      <w:r w:rsidR="00FE34F8" w:rsidRPr="00FC2879">
        <w:rPr>
          <w:lang w:val="af-ZA"/>
        </w:rPr>
        <w:t xml:space="preserve"> 13-</w:t>
      </w:r>
      <w:r w:rsidR="00FE34F8" w:rsidRPr="00FC2879">
        <w:t>ում</w:t>
      </w:r>
      <w:r w:rsidR="00FE34F8" w:rsidRPr="00FC2879">
        <w:rPr>
          <w:lang w:val="af-ZA"/>
        </w:rPr>
        <w:t>:</w:t>
      </w:r>
    </w:p>
    <w:p w:rsidR="00833E4B" w:rsidRPr="00FC2879" w:rsidRDefault="00833E4B" w:rsidP="00FE34F8">
      <w:pPr>
        <w:rPr>
          <w:lang w:val="af-ZA"/>
        </w:rPr>
      </w:pPr>
    </w:p>
    <w:p w:rsidR="00146FCD" w:rsidRPr="00FC2879" w:rsidRDefault="00146FCD" w:rsidP="00651EC6">
      <w:pPr>
        <w:pStyle w:val="Heading2"/>
      </w:pPr>
      <w:bookmarkStart w:id="67" w:name="_Toc391906213"/>
      <w:bookmarkStart w:id="68" w:name="_Toc37078814"/>
      <w:r w:rsidRPr="00FC2879">
        <w:t xml:space="preserve">Արձագանք </w:t>
      </w:r>
      <w:r w:rsidR="005E6545">
        <w:t>հաշվեքննության</w:t>
      </w:r>
      <w:r w:rsidR="00887017" w:rsidRPr="00FC2879">
        <w:t xml:space="preserve"> ենթակա գործունեության տեսակի</w:t>
      </w:r>
      <w:r w:rsidRPr="00FC2879">
        <w:t xml:space="preserve"> մակարդակում գնահատված ռիսկերին</w:t>
      </w:r>
      <w:bookmarkEnd w:id="67"/>
      <w:bookmarkEnd w:id="68"/>
    </w:p>
    <w:p w:rsidR="00146FCD" w:rsidRPr="00FC2879" w:rsidRDefault="00146FCD" w:rsidP="00146FCD">
      <w:pPr>
        <w:rPr>
          <w:lang w:val="af-ZA"/>
        </w:rPr>
      </w:pPr>
      <w:r w:rsidRPr="00FC2879">
        <w:t>Ռիսկերի</w:t>
      </w:r>
      <w:r w:rsidRPr="00FC2879">
        <w:rPr>
          <w:lang w:val="af-ZA"/>
        </w:rPr>
        <w:t xml:space="preserve"> </w:t>
      </w:r>
      <w:r w:rsidRPr="00FC2879">
        <w:t>գնահատման</w:t>
      </w:r>
      <w:r w:rsidRPr="00FC2879">
        <w:rPr>
          <w:lang w:val="af-ZA"/>
        </w:rPr>
        <w:t xml:space="preserve"> </w:t>
      </w:r>
      <w:r w:rsidRPr="00FC2879">
        <w:t>գործընթացում</w:t>
      </w:r>
      <w:r w:rsidRPr="00FC2879">
        <w:rPr>
          <w:lang w:val="af-ZA"/>
        </w:rPr>
        <w:t xml:space="preserve"> </w:t>
      </w:r>
      <w:r w:rsidR="00440E84">
        <w:t>հաշվեքննողները</w:t>
      </w:r>
      <w:r w:rsidRPr="00FC2879">
        <w:rPr>
          <w:lang w:val="af-ZA"/>
        </w:rPr>
        <w:t xml:space="preserve"> </w:t>
      </w:r>
      <w:r w:rsidRPr="00FC2879">
        <w:t>վերլուծում</w:t>
      </w:r>
      <w:r w:rsidRPr="00FC2879">
        <w:rPr>
          <w:lang w:val="af-ZA"/>
        </w:rPr>
        <w:t xml:space="preserve"> </w:t>
      </w:r>
      <w:r w:rsidRPr="00FC2879">
        <w:t>են</w:t>
      </w:r>
      <w:r w:rsidRPr="00FC2879">
        <w:rPr>
          <w:lang w:val="af-ZA"/>
        </w:rPr>
        <w:t xml:space="preserve"> </w:t>
      </w:r>
      <w:r w:rsidR="005E6545">
        <w:t>հաշվեքննության</w:t>
      </w:r>
      <w:r w:rsidR="00887017" w:rsidRPr="00FC2879">
        <w:rPr>
          <w:lang w:val="af-ZA"/>
        </w:rPr>
        <w:t xml:space="preserve"> </w:t>
      </w:r>
      <w:r w:rsidR="00887017" w:rsidRPr="00FC2879">
        <w:t>ենթակա</w:t>
      </w:r>
      <w:r w:rsidR="00887017" w:rsidRPr="00FC2879">
        <w:rPr>
          <w:lang w:val="af-ZA"/>
        </w:rPr>
        <w:t xml:space="preserve"> </w:t>
      </w:r>
      <w:r w:rsidR="00887017" w:rsidRPr="00FC2879">
        <w:t>գործունեության</w:t>
      </w:r>
      <w:r w:rsidR="00887017" w:rsidRPr="00FC2879">
        <w:rPr>
          <w:lang w:val="af-ZA"/>
        </w:rPr>
        <w:t xml:space="preserve"> </w:t>
      </w:r>
      <w:r w:rsidR="00887017" w:rsidRPr="00FC2879">
        <w:t>տեսակի</w:t>
      </w:r>
      <w:r w:rsidRPr="00FC2879">
        <w:rPr>
          <w:lang w:val="af-ZA"/>
        </w:rPr>
        <w:t xml:space="preserve"> </w:t>
      </w:r>
      <w:r w:rsidRPr="00FC2879">
        <w:t>մակարդակում</w:t>
      </w:r>
      <w:r w:rsidRPr="00FC2879">
        <w:rPr>
          <w:lang w:val="af-ZA"/>
        </w:rPr>
        <w:t xml:space="preserve"> </w:t>
      </w:r>
      <w:r w:rsidRPr="00FC2879">
        <w:t>առկա</w:t>
      </w:r>
      <w:r w:rsidRPr="00FC2879">
        <w:rPr>
          <w:lang w:val="af-ZA"/>
        </w:rPr>
        <w:t xml:space="preserve"> </w:t>
      </w:r>
      <w:r w:rsidRPr="00FC2879">
        <w:t>ռիսկերը</w:t>
      </w:r>
      <w:r w:rsidRPr="00FC2879">
        <w:rPr>
          <w:lang w:val="af-ZA"/>
        </w:rPr>
        <w:t xml:space="preserve">: </w:t>
      </w:r>
      <w:r w:rsidRPr="00FC2879">
        <w:t>Կախված</w:t>
      </w:r>
      <w:r w:rsidRPr="00FC2879">
        <w:rPr>
          <w:lang w:val="af-ZA"/>
        </w:rPr>
        <w:t xml:space="preserve"> </w:t>
      </w:r>
      <w:r w:rsidRPr="00FC2879">
        <w:t>ռիսկերի</w:t>
      </w:r>
      <w:r w:rsidRPr="00FC2879">
        <w:rPr>
          <w:lang w:val="af-ZA"/>
        </w:rPr>
        <w:t xml:space="preserve"> </w:t>
      </w:r>
      <w:r w:rsidRPr="00FC2879">
        <w:t>գնահատման</w:t>
      </w:r>
      <w:r w:rsidRPr="00FC2879">
        <w:rPr>
          <w:lang w:val="af-ZA"/>
        </w:rPr>
        <w:t xml:space="preserve"> </w:t>
      </w:r>
      <w:r w:rsidRPr="00FC2879">
        <w:t>արդյունքներից</w:t>
      </w:r>
      <w:r w:rsidRPr="00FC2879">
        <w:rPr>
          <w:lang w:val="af-ZA"/>
        </w:rPr>
        <w:t xml:space="preserve"> </w:t>
      </w:r>
      <w:r w:rsidR="00440E84">
        <w:t>հաշվեքննողների</w:t>
      </w:r>
      <w:r w:rsidRPr="00FC2879">
        <w:t>ն</w:t>
      </w:r>
      <w:r w:rsidRPr="00FC2879">
        <w:rPr>
          <w:lang w:val="af-ZA"/>
        </w:rPr>
        <w:t xml:space="preserve"> </w:t>
      </w:r>
      <w:r w:rsidRPr="00FC2879">
        <w:t>անհրաժեշտ</w:t>
      </w:r>
      <w:r w:rsidRPr="00FC2879">
        <w:rPr>
          <w:lang w:val="af-ZA"/>
        </w:rPr>
        <w:t xml:space="preserve"> </w:t>
      </w:r>
      <w:r w:rsidRPr="00FC2879">
        <w:t>է</w:t>
      </w:r>
      <w:r w:rsidRPr="00FC2879">
        <w:rPr>
          <w:lang w:val="af-ZA"/>
        </w:rPr>
        <w:t xml:space="preserve"> </w:t>
      </w:r>
      <w:r w:rsidRPr="00FC2879">
        <w:t>առաջադրանքն</w:t>
      </w:r>
      <w:r w:rsidRPr="00FC2879">
        <w:rPr>
          <w:lang w:val="af-ZA"/>
        </w:rPr>
        <w:t xml:space="preserve"> </w:t>
      </w:r>
      <w:r w:rsidRPr="00FC2879">
        <w:t>իրականացնե</w:t>
      </w:r>
      <w:r w:rsidR="00992B31" w:rsidRPr="00FC2879">
        <w:t>լ</w:t>
      </w:r>
      <w:r w:rsidRPr="00FC2879">
        <w:rPr>
          <w:lang w:val="af-ZA"/>
        </w:rPr>
        <w:t xml:space="preserve"> </w:t>
      </w:r>
      <w:r w:rsidRPr="00FC2879">
        <w:t>այնպես</w:t>
      </w:r>
      <w:r w:rsidRPr="00FC2879">
        <w:rPr>
          <w:lang w:val="af-ZA"/>
        </w:rPr>
        <w:t xml:space="preserve">, </w:t>
      </w:r>
      <w:r w:rsidRPr="00FC2879">
        <w:t>որպեսզի</w:t>
      </w:r>
      <w:r w:rsidRPr="00FC2879">
        <w:rPr>
          <w:lang w:val="af-ZA"/>
        </w:rPr>
        <w:t xml:space="preserve"> </w:t>
      </w:r>
      <w:r w:rsidRPr="00FC2879">
        <w:t>արձագանքեն</w:t>
      </w:r>
      <w:r w:rsidRPr="00FC2879">
        <w:rPr>
          <w:lang w:val="af-ZA"/>
        </w:rPr>
        <w:t xml:space="preserve"> </w:t>
      </w:r>
      <w:r w:rsidRPr="00FC2879">
        <w:t>գնահատված</w:t>
      </w:r>
      <w:r w:rsidRPr="00FC2879">
        <w:rPr>
          <w:lang w:val="af-ZA"/>
        </w:rPr>
        <w:t xml:space="preserve"> </w:t>
      </w:r>
      <w:r w:rsidRPr="00FC2879">
        <w:t>ռիսկերին՝</w:t>
      </w:r>
      <w:r w:rsidRPr="00FC2879">
        <w:rPr>
          <w:lang w:val="af-ZA"/>
        </w:rPr>
        <w:t xml:space="preserve"> </w:t>
      </w:r>
      <w:r w:rsidR="005E6545">
        <w:t>հաշվեքննության</w:t>
      </w:r>
      <w:r w:rsidRPr="00FC2879">
        <w:rPr>
          <w:lang w:val="af-ZA"/>
        </w:rPr>
        <w:t xml:space="preserve"> </w:t>
      </w:r>
      <w:r w:rsidRPr="00FC2879">
        <w:t>ռիսկն</w:t>
      </w:r>
      <w:r w:rsidRPr="00FC2879">
        <w:rPr>
          <w:lang w:val="af-ZA"/>
        </w:rPr>
        <w:t xml:space="preserve"> </w:t>
      </w:r>
      <w:r w:rsidRPr="00FC2879">
        <w:t>ընդունելի</w:t>
      </w:r>
      <w:r w:rsidRPr="00FC2879">
        <w:rPr>
          <w:lang w:val="af-ZA"/>
        </w:rPr>
        <w:t xml:space="preserve"> </w:t>
      </w:r>
      <w:r w:rsidRPr="00FC2879">
        <w:t>միջակայքում</w:t>
      </w:r>
      <w:r w:rsidRPr="00FC2879">
        <w:rPr>
          <w:lang w:val="af-ZA"/>
        </w:rPr>
        <w:t xml:space="preserve"> </w:t>
      </w:r>
      <w:r w:rsidRPr="00FC2879">
        <w:t>պահելու</w:t>
      </w:r>
      <w:r w:rsidRPr="00FC2879">
        <w:rPr>
          <w:lang w:val="af-ZA"/>
        </w:rPr>
        <w:t xml:space="preserve"> </w:t>
      </w:r>
      <w:r w:rsidRPr="00FC2879">
        <w:t>նպատակով</w:t>
      </w:r>
      <w:r w:rsidRPr="00FC2879">
        <w:rPr>
          <w:lang w:val="af-ZA"/>
        </w:rPr>
        <w:t xml:space="preserve">: </w:t>
      </w:r>
      <w:r w:rsidRPr="00FC2879">
        <w:t>Այդ</w:t>
      </w:r>
      <w:r w:rsidRPr="00FC2879">
        <w:rPr>
          <w:lang w:val="af-ZA"/>
        </w:rPr>
        <w:t xml:space="preserve"> </w:t>
      </w:r>
      <w:r w:rsidRPr="00FC2879">
        <w:t>նպատակով</w:t>
      </w:r>
      <w:r w:rsidRPr="00FC2879">
        <w:rPr>
          <w:lang w:val="af-ZA"/>
        </w:rPr>
        <w:t xml:space="preserve"> </w:t>
      </w:r>
      <w:r w:rsidR="005E6545">
        <w:t>հաշվեքննության</w:t>
      </w:r>
      <w:r w:rsidR="00BE1E89" w:rsidRPr="00FC2879">
        <w:rPr>
          <w:lang w:val="af-ZA"/>
        </w:rPr>
        <w:t xml:space="preserve"> </w:t>
      </w:r>
      <w:r w:rsidR="00BE1E89" w:rsidRPr="00FC2879">
        <w:t>ենթակա</w:t>
      </w:r>
      <w:r w:rsidR="00BE1E89" w:rsidRPr="00FC2879">
        <w:rPr>
          <w:lang w:val="af-ZA"/>
        </w:rPr>
        <w:t xml:space="preserve"> </w:t>
      </w:r>
      <w:r w:rsidR="00BE1E89" w:rsidRPr="00FC2879">
        <w:t>գործունեության</w:t>
      </w:r>
      <w:r w:rsidR="00BE1E89" w:rsidRPr="00FC2879">
        <w:rPr>
          <w:lang w:val="af-ZA"/>
        </w:rPr>
        <w:t xml:space="preserve"> </w:t>
      </w:r>
      <w:r w:rsidR="00BE1E89" w:rsidRPr="00FC2879">
        <w:t>տեսակի</w:t>
      </w:r>
      <w:r w:rsidRPr="00FC2879">
        <w:rPr>
          <w:lang w:val="af-ZA"/>
        </w:rPr>
        <w:t xml:space="preserve"> </w:t>
      </w:r>
      <w:r w:rsidRPr="00FC2879">
        <w:t>մակարդակում</w:t>
      </w:r>
      <w:r w:rsidRPr="00FC2879">
        <w:rPr>
          <w:lang w:val="af-ZA"/>
        </w:rPr>
        <w:t xml:space="preserve"> </w:t>
      </w:r>
      <w:r w:rsidRPr="00FC2879">
        <w:t>հայտնաբերված</w:t>
      </w:r>
      <w:r w:rsidRPr="00FC2879">
        <w:rPr>
          <w:lang w:val="af-ZA"/>
        </w:rPr>
        <w:t xml:space="preserve"> </w:t>
      </w:r>
      <w:r w:rsidRPr="00FC2879">
        <w:t>ռիսկերին</w:t>
      </w:r>
      <w:r w:rsidRPr="00FC2879">
        <w:rPr>
          <w:lang w:val="af-ZA"/>
        </w:rPr>
        <w:t xml:space="preserve"> </w:t>
      </w:r>
      <w:r w:rsidR="005E6545">
        <w:t>հաշվեքննողի</w:t>
      </w:r>
      <w:r w:rsidRPr="00FC2879">
        <w:rPr>
          <w:lang w:val="af-ZA"/>
        </w:rPr>
        <w:t xml:space="preserve"> </w:t>
      </w:r>
      <w:r w:rsidRPr="00FC2879">
        <w:t>արձագանքը</w:t>
      </w:r>
      <w:r w:rsidRPr="00FC2879">
        <w:rPr>
          <w:lang w:val="af-ZA"/>
        </w:rPr>
        <w:t xml:space="preserve"> </w:t>
      </w:r>
      <w:r w:rsidRPr="00FC2879">
        <w:t>ներառում</w:t>
      </w:r>
      <w:r w:rsidRPr="00FC2879">
        <w:rPr>
          <w:lang w:val="af-ZA"/>
        </w:rPr>
        <w:t xml:space="preserve"> </w:t>
      </w:r>
      <w:r w:rsidRPr="00FC2879">
        <w:t>է՝</w:t>
      </w:r>
    </w:p>
    <w:p w:rsidR="00146FCD" w:rsidRPr="00FC2879" w:rsidRDefault="00146FCD" w:rsidP="004D24A7">
      <w:pPr>
        <w:pStyle w:val="ListParagraph"/>
        <w:numPr>
          <w:ilvl w:val="0"/>
          <w:numId w:val="27"/>
        </w:numPr>
      </w:pPr>
      <w:proofErr w:type="gramStart"/>
      <w:r w:rsidRPr="00FC2879">
        <w:t>առաջադրանքի</w:t>
      </w:r>
      <w:proofErr w:type="gramEnd"/>
      <w:r w:rsidRPr="00FC2879">
        <w:t xml:space="preserve"> նշանակալի պարտականությունների բաշխում.</w:t>
      </w:r>
    </w:p>
    <w:p w:rsidR="00146FCD" w:rsidRPr="00FC2879" w:rsidRDefault="005E6545" w:rsidP="004D24A7">
      <w:pPr>
        <w:pStyle w:val="ListParagraph"/>
        <w:numPr>
          <w:ilvl w:val="0"/>
          <w:numId w:val="27"/>
        </w:numPr>
      </w:pPr>
      <w:proofErr w:type="gramStart"/>
      <w:r>
        <w:t>հաշվեքննության</w:t>
      </w:r>
      <w:proofErr w:type="gramEnd"/>
      <w:r w:rsidR="00146FCD" w:rsidRPr="00FC2879">
        <w:t xml:space="preserve"> ընթացակարգեր, որոնք նախատեսում են անկանխատեսելիության տարրեր, որպեսզի </w:t>
      </w:r>
      <w:r>
        <w:t>հաշվեքննության</w:t>
      </w:r>
      <w:r w:rsidR="00146FCD" w:rsidRPr="00FC2879">
        <w:t xml:space="preserve"> ենթակա մարմնի կողմից </w:t>
      </w:r>
      <w:r>
        <w:t>հաշվեքննողի</w:t>
      </w:r>
      <w:r w:rsidR="00146FCD" w:rsidRPr="00FC2879">
        <w:t xml:space="preserve"> իրականացվող թեստեր չլինեն կանխատեսված.</w:t>
      </w:r>
    </w:p>
    <w:p w:rsidR="00146FCD" w:rsidRPr="00FC2879" w:rsidRDefault="00146FCD" w:rsidP="004D24A7">
      <w:pPr>
        <w:pStyle w:val="ListParagraph"/>
        <w:numPr>
          <w:ilvl w:val="0"/>
          <w:numId w:val="27"/>
        </w:numPr>
      </w:pPr>
      <w:proofErr w:type="gramStart"/>
      <w:r w:rsidRPr="00FC2879">
        <w:t>առաջադրանքի</w:t>
      </w:r>
      <w:proofErr w:type="gramEnd"/>
      <w:r w:rsidRPr="00FC2879">
        <w:t xml:space="preserve"> խմբի անդամներին մասնագիտական կասկածամտության անհրաժեշտության և կարևորության ներկայացում.</w:t>
      </w:r>
    </w:p>
    <w:p w:rsidR="00146FCD" w:rsidRPr="00FC2879" w:rsidRDefault="00146FCD" w:rsidP="004D24A7">
      <w:pPr>
        <w:pStyle w:val="ListParagraph"/>
        <w:numPr>
          <w:ilvl w:val="0"/>
          <w:numId w:val="27"/>
        </w:numPr>
      </w:pPr>
      <w:proofErr w:type="gramStart"/>
      <w:r w:rsidRPr="00FC2879">
        <w:t>առաջադրանքի</w:t>
      </w:r>
      <w:proofErr w:type="gramEnd"/>
      <w:r w:rsidRPr="00FC2879">
        <w:t xml:space="preserve"> խմբում ավելի փորձառու անդամների ներգրավվում.</w:t>
      </w:r>
    </w:p>
    <w:p w:rsidR="00146FCD" w:rsidRPr="00FC2879" w:rsidRDefault="00146FCD" w:rsidP="004D24A7">
      <w:pPr>
        <w:pStyle w:val="ListParagraph"/>
        <w:numPr>
          <w:ilvl w:val="0"/>
          <w:numId w:val="27"/>
        </w:numPr>
      </w:pPr>
      <w:proofErr w:type="gramStart"/>
      <w:r w:rsidRPr="00FC2879">
        <w:t>առաջադրանքի</w:t>
      </w:r>
      <w:proofErr w:type="gramEnd"/>
      <w:r w:rsidRPr="00FC2879">
        <w:t xml:space="preserve"> ավագ անդամների կողմից իրականացվող վերահսկման գործընթացներ, որոնց քանակը, բնույթը և շրջանակները</w:t>
      </w:r>
      <w:r w:rsidR="00992B31" w:rsidRPr="00FC2879">
        <w:t>, որոշվում են ելնելով</w:t>
      </w:r>
      <w:r w:rsidRPr="00FC2879">
        <w:t xml:space="preserve"> էական </w:t>
      </w:r>
      <w:r w:rsidR="00BE1E89" w:rsidRPr="00FC2879">
        <w:t>անհամապատասխանությունների</w:t>
      </w:r>
      <w:r w:rsidRPr="00FC2879">
        <w:t xml:space="preserve"> ռիսկերի մակարդակի</w:t>
      </w:r>
      <w:r w:rsidR="00992B31" w:rsidRPr="00FC2879">
        <w:t>ց</w:t>
      </w:r>
      <w:r w:rsidRPr="00FC2879">
        <w:t>.</w:t>
      </w:r>
    </w:p>
    <w:p w:rsidR="00146FCD" w:rsidRPr="00FC2879" w:rsidRDefault="005E6545" w:rsidP="004D24A7">
      <w:pPr>
        <w:pStyle w:val="ListParagraph"/>
        <w:numPr>
          <w:ilvl w:val="0"/>
          <w:numId w:val="27"/>
        </w:numPr>
      </w:pPr>
      <w:r>
        <w:t>հաշվեքննության</w:t>
      </w:r>
      <w:r w:rsidR="00146FCD" w:rsidRPr="00FC2879">
        <w:t xml:space="preserve"> ընթացակարգերի բնույթում, ծավալում և ժամկետներում փոփոխությունների իրականացում հետևյալ կերպ՝</w:t>
      </w:r>
    </w:p>
    <w:p w:rsidR="00146FCD" w:rsidRPr="00FC2879" w:rsidRDefault="00146FCD" w:rsidP="004D24A7">
      <w:pPr>
        <w:pStyle w:val="ListParagraph"/>
        <w:numPr>
          <w:ilvl w:val="1"/>
          <w:numId w:val="27"/>
        </w:numPr>
      </w:pPr>
      <w:proofErr w:type="gramStart"/>
      <w:r w:rsidRPr="00FC2879">
        <w:t>իրականացնել</w:t>
      </w:r>
      <w:proofErr w:type="gramEnd"/>
      <w:r w:rsidRPr="00FC2879">
        <w:t xml:space="preserve"> </w:t>
      </w:r>
      <w:r w:rsidR="008606A5">
        <w:t>հաշվեքննության ընթացակարգեր</w:t>
      </w:r>
      <w:r w:rsidRPr="00FC2879">
        <w:t xml:space="preserve"> հաշվետու ժամակարշրջանի ավարտին, այլ ոչ թե այլ միջանկյալ ամսաթվին.</w:t>
      </w:r>
    </w:p>
    <w:p w:rsidR="00146FCD" w:rsidRPr="00FC2879" w:rsidRDefault="00146FCD" w:rsidP="004D24A7">
      <w:pPr>
        <w:pStyle w:val="ListParagraph"/>
        <w:numPr>
          <w:ilvl w:val="1"/>
          <w:numId w:val="27"/>
        </w:numPr>
      </w:pPr>
      <w:proofErr w:type="gramStart"/>
      <w:r w:rsidRPr="00FC2879">
        <w:t>փոփոխել</w:t>
      </w:r>
      <w:proofErr w:type="gramEnd"/>
      <w:r w:rsidRPr="00FC2879">
        <w:t xml:space="preserve"> </w:t>
      </w:r>
      <w:r w:rsidR="005E6545">
        <w:t>հաշվեքննության</w:t>
      </w:r>
      <w:r w:rsidRPr="00FC2879">
        <w:t xml:space="preserve"> ընթացակարգերի բնույթը ավելի համոզիչ </w:t>
      </w:r>
      <w:r w:rsidR="005E6545">
        <w:t>հաշվեքննության</w:t>
      </w:r>
      <w:r w:rsidRPr="00FC2879">
        <w:t xml:space="preserve"> ապացույցներ հավաքագրելու նպատակով, օրինակ, </w:t>
      </w:r>
      <w:r w:rsidR="00B26D7B">
        <w:t>զննման, դիտարկման</w:t>
      </w:r>
      <w:r w:rsidR="000548AF">
        <w:t xml:space="preserve"> կամ հարցման</w:t>
      </w:r>
      <w:r w:rsidRPr="00FC2879">
        <w:t xml:space="preserve"> իրականացում վերլուծական ընթացակարգերի իրականացման փոխարեն.</w:t>
      </w:r>
    </w:p>
    <w:p w:rsidR="00146FCD" w:rsidRPr="00FC2879" w:rsidRDefault="00146FCD" w:rsidP="004D24A7">
      <w:pPr>
        <w:pStyle w:val="ListParagraph"/>
        <w:numPr>
          <w:ilvl w:val="1"/>
          <w:numId w:val="27"/>
        </w:numPr>
      </w:pPr>
      <w:r w:rsidRPr="00FC2879">
        <w:t xml:space="preserve">մեծացնել </w:t>
      </w:r>
      <w:r w:rsidR="008606A5">
        <w:t>հաշվեքննության ընթացակարգերի</w:t>
      </w:r>
      <w:r w:rsidRPr="00FC2879">
        <w:t xml:space="preserve"> քանակը, եթե ներքին հսկողության գործընթացները արդյունավետ չեն գործում:</w:t>
      </w:r>
    </w:p>
    <w:p w:rsidR="00146FCD" w:rsidRPr="00FC2879" w:rsidRDefault="00146FCD" w:rsidP="00146FCD">
      <w:r w:rsidRPr="00FC2879">
        <w:t xml:space="preserve">Ստորև ներկայացված են </w:t>
      </w:r>
      <w:r w:rsidR="005E6545">
        <w:t>հաշվեքննության</w:t>
      </w:r>
      <w:r w:rsidRPr="00FC2879">
        <w:t xml:space="preserve"> ընթացակարգերի օրինակներ, որոնք նախատեսում են անկանխատեսելիության տարրեր՝</w:t>
      </w:r>
    </w:p>
    <w:p w:rsidR="00146FCD" w:rsidRPr="00FC2879" w:rsidRDefault="00146FCD" w:rsidP="004D24A7">
      <w:pPr>
        <w:pStyle w:val="ListParagraph"/>
        <w:numPr>
          <w:ilvl w:val="0"/>
          <w:numId w:val="27"/>
        </w:numPr>
      </w:pPr>
      <w:proofErr w:type="gramStart"/>
      <w:r w:rsidRPr="00FC2879">
        <w:t>իրականացնել</w:t>
      </w:r>
      <w:proofErr w:type="gramEnd"/>
      <w:r w:rsidRPr="00FC2879">
        <w:t xml:space="preserve"> </w:t>
      </w:r>
      <w:r w:rsidR="005E6545">
        <w:t>հաշվեքննության</w:t>
      </w:r>
      <w:r w:rsidRPr="00FC2879">
        <w:t xml:space="preserve"> ընթացակարգեր այն </w:t>
      </w:r>
      <w:r w:rsidR="00AE448B" w:rsidRPr="00FC2879">
        <w:t xml:space="preserve">գործառույթների </w:t>
      </w:r>
      <w:r w:rsidRPr="00FC2879">
        <w:t xml:space="preserve">գծով, որոնք չէին ենթարկվի </w:t>
      </w:r>
      <w:r w:rsidR="005E6545">
        <w:t>հաշվեքննության</w:t>
      </w:r>
      <w:r w:rsidRPr="00FC2879">
        <w:t xml:space="preserve"> հաշվի առնելով վերջիններիս ռիսկի գնահատականը.</w:t>
      </w:r>
    </w:p>
    <w:p w:rsidR="00C96E43" w:rsidRPr="00FC2879" w:rsidRDefault="00C96E43" w:rsidP="004D24A7">
      <w:pPr>
        <w:pStyle w:val="ListParagraph"/>
        <w:numPr>
          <w:ilvl w:val="0"/>
          <w:numId w:val="27"/>
        </w:numPr>
      </w:pPr>
      <w:proofErr w:type="gramStart"/>
      <w:r w:rsidRPr="00FC2879">
        <w:t>միևնույն</w:t>
      </w:r>
      <w:proofErr w:type="gramEnd"/>
      <w:r w:rsidRPr="00FC2879">
        <w:t xml:space="preserve"> գործընթացը մի քանի պատասխանատու աշխատակիցների կողմից կատարման դեպքում իրականացնել </w:t>
      </w:r>
      <w:r w:rsidR="005E6545">
        <w:t>հաշվեքննության</w:t>
      </w:r>
      <w:r w:rsidRPr="00FC2879">
        <w:t xml:space="preserve"> ընթացակարգեր՝ ընտրանքում ներառելով այն պատասխանատու անձանց կողմից կատարված գործընթացները, որոնք հազվագյուտ են իրականացնում նման գործընթացներ.</w:t>
      </w:r>
    </w:p>
    <w:p w:rsidR="00146FCD" w:rsidRPr="00FC2879" w:rsidRDefault="00090220" w:rsidP="004D24A7">
      <w:pPr>
        <w:pStyle w:val="ListParagraph"/>
        <w:numPr>
          <w:ilvl w:val="0"/>
          <w:numId w:val="27"/>
        </w:numPr>
      </w:pPr>
      <w:r w:rsidRPr="00FC2879">
        <w:lastRenderedPageBreak/>
        <w:t>Փ</w:t>
      </w:r>
      <w:r w:rsidR="00146FCD" w:rsidRPr="00FC2879">
        <w:t>ոփոխել</w:t>
      </w:r>
      <w:r>
        <w:t xml:space="preserve"> </w:t>
      </w:r>
      <w:r w:rsidR="005E6545">
        <w:t>հաշվեքննության</w:t>
      </w:r>
      <w:r w:rsidR="00146FCD" w:rsidRPr="00FC2879">
        <w:t xml:space="preserve"> ընթացակարգերի իրականացման ժամկետները.</w:t>
      </w:r>
    </w:p>
    <w:p w:rsidR="00146FCD" w:rsidRPr="00FC2879" w:rsidRDefault="00361D9D" w:rsidP="004D24A7">
      <w:pPr>
        <w:pStyle w:val="ListParagraph"/>
        <w:numPr>
          <w:ilvl w:val="0"/>
          <w:numId w:val="27"/>
        </w:numPr>
      </w:pPr>
      <w:proofErr w:type="gramStart"/>
      <w:r>
        <w:t>ա</w:t>
      </w:r>
      <w:r w:rsidR="00370714">
        <w:t>ռաջադրանքում</w:t>
      </w:r>
      <w:proofErr w:type="gramEnd"/>
      <w:r w:rsidR="00370714">
        <w:t xml:space="preserve"> առկա, սակայն նախապես </w:t>
      </w:r>
      <w:r w:rsidR="00146FCD" w:rsidRPr="00FC2879">
        <w:t xml:space="preserve">չհայտարարված </w:t>
      </w:r>
      <w:r w:rsidR="005E6545">
        <w:t>հաշվեքննության</w:t>
      </w:r>
      <w:r w:rsidR="00146FCD" w:rsidRPr="00FC2879">
        <w:t xml:space="preserve"> ընթացակարգերի իրականացում.</w:t>
      </w:r>
    </w:p>
    <w:p w:rsidR="00146FCD" w:rsidRPr="00FC2879" w:rsidRDefault="00146FCD" w:rsidP="004D24A7">
      <w:pPr>
        <w:pStyle w:val="ListParagraph"/>
        <w:numPr>
          <w:ilvl w:val="0"/>
          <w:numId w:val="27"/>
        </w:numPr>
      </w:pPr>
      <w:r w:rsidRPr="00FC2879">
        <w:t xml:space="preserve">տարբեր գործունեության վայրեր </w:t>
      </w:r>
      <w:r w:rsidR="00C96E43" w:rsidRPr="00FC2879">
        <w:t>ունե</w:t>
      </w:r>
      <w:r w:rsidRPr="00FC2879">
        <w:t xml:space="preserve">ցող </w:t>
      </w:r>
      <w:r w:rsidR="005E6545">
        <w:t>հաշվեքննության</w:t>
      </w:r>
      <w:r w:rsidRPr="00FC2879">
        <w:t xml:space="preserve"> ենթակա մարմինների դեպքում իրականացնել </w:t>
      </w:r>
      <w:r w:rsidR="005E6545">
        <w:t>հաշվեքննության</w:t>
      </w:r>
      <w:r w:rsidRPr="00FC2879">
        <w:t xml:space="preserve"> ընթացակարգեր այն վայրերում իրականացվող գործունեության գծով, որոնք նախկինում չէին ենթարկվել </w:t>
      </w:r>
      <w:r w:rsidR="005E6545">
        <w:t>հաշվեքննության</w:t>
      </w:r>
      <w:r w:rsidRPr="00FC2879">
        <w:t>:</w:t>
      </w:r>
    </w:p>
    <w:p w:rsidR="00146FCD" w:rsidRPr="00FC2879" w:rsidRDefault="00146FCD" w:rsidP="00651EC6">
      <w:pPr>
        <w:pStyle w:val="Heading2"/>
      </w:pPr>
      <w:bookmarkStart w:id="69" w:name="_Toc391906214"/>
      <w:bookmarkStart w:id="70" w:name="_Toc37078815"/>
      <w:r w:rsidRPr="00FC2879">
        <w:t xml:space="preserve">Արձագանք </w:t>
      </w:r>
      <w:r w:rsidR="00AE448B" w:rsidRPr="00FC2879">
        <w:t>գործառույթի</w:t>
      </w:r>
      <w:r w:rsidRPr="00FC2879">
        <w:t xml:space="preserve"> մակարդակում գնահատված ռիսկերին</w:t>
      </w:r>
      <w:bookmarkEnd w:id="69"/>
      <w:bookmarkEnd w:id="70"/>
    </w:p>
    <w:p w:rsidR="00146FCD" w:rsidRPr="00FC2879" w:rsidRDefault="00AE448B" w:rsidP="00AE448B">
      <w:pPr>
        <w:rPr>
          <w:lang w:val="af-ZA"/>
        </w:rPr>
      </w:pPr>
      <w:r w:rsidRPr="00FC2879">
        <w:t>Գործառույթի</w:t>
      </w:r>
      <w:r w:rsidR="00146FCD" w:rsidRPr="00FC2879">
        <w:rPr>
          <w:lang w:val="af-ZA"/>
        </w:rPr>
        <w:t xml:space="preserve"> </w:t>
      </w:r>
      <w:r w:rsidR="00146FCD" w:rsidRPr="00FC2879">
        <w:t>մակարդակում</w:t>
      </w:r>
      <w:r w:rsidR="00146FCD" w:rsidRPr="00FC2879">
        <w:rPr>
          <w:lang w:val="af-ZA"/>
        </w:rPr>
        <w:t xml:space="preserve"> </w:t>
      </w:r>
      <w:r w:rsidR="00146FCD" w:rsidRPr="00FC2879">
        <w:t>գնահատված</w:t>
      </w:r>
      <w:r w:rsidR="00146FCD" w:rsidRPr="00FC2879">
        <w:rPr>
          <w:lang w:val="af-ZA"/>
        </w:rPr>
        <w:t xml:space="preserve"> </w:t>
      </w:r>
      <w:r w:rsidR="00146FCD" w:rsidRPr="00FC2879">
        <w:t>ռիսկերին</w:t>
      </w:r>
      <w:r w:rsidR="00146FCD" w:rsidRPr="00FC2879">
        <w:rPr>
          <w:lang w:val="af-ZA"/>
        </w:rPr>
        <w:t xml:space="preserve"> </w:t>
      </w:r>
      <w:r w:rsidR="00146FCD" w:rsidRPr="00FC2879">
        <w:t>արձագանքելու</w:t>
      </w:r>
      <w:r w:rsidR="00146FCD" w:rsidRPr="00FC2879">
        <w:rPr>
          <w:lang w:val="af-ZA"/>
        </w:rPr>
        <w:t xml:space="preserve"> </w:t>
      </w:r>
      <w:r w:rsidR="00146FCD" w:rsidRPr="00FC2879">
        <w:t>նպատակով</w:t>
      </w:r>
      <w:r w:rsidR="00146FCD" w:rsidRPr="00FC2879">
        <w:rPr>
          <w:lang w:val="af-ZA"/>
        </w:rPr>
        <w:t xml:space="preserve"> </w:t>
      </w:r>
      <w:r w:rsidR="005E6545">
        <w:t>հաշվեքննողը</w:t>
      </w:r>
      <w:r w:rsidR="00146FCD" w:rsidRPr="00FC2879">
        <w:rPr>
          <w:lang w:val="af-ZA"/>
        </w:rPr>
        <w:t xml:space="preserve"> </w:t>
      </w:r>
      <w:r w:rsidR="00146FCD" w:rsidRPr="00FC2879">
        <w:t>որդեգրում</w:t>
      </w:r>
      <w:r w:rsidR="00146FCD" w:rsidRPr="00FC2879">
        <w:rPr>
          <w:lang w:val="af-ZA"/>
        </w:rPr>
        <w:t xml:space="preserve"> </w:t>
      </w:r>
      <w:r w:rsidR="00146FCD" w:rsidRPr="00FC2879">
        <w:t>է</w:t>
      </w:r>
      <w:r w:rsidR="00146FCD" w:rsidRPr="00FC2879">
        <w:rPr>
          <w:lang w:val="af-ZA"/>
        </w:rPr>
        <w:t xml:space="preserve"> </w:t>
      </w:r>
      <w:r w:rsidR="005E6545">
        <w:rPr>
          <w:lang w:val="af-ZA"/>
        </w:rPr>
        <w:t>հաշվեքննության</w:t>
      </w:r>
      <w:r w:rsidRPr="00FC2879">
        <w:rPr>
          <w:lang w:val="af-ZA"/>
        </w:rPr>
        <w:t xml:space="preserve"> </w:t>
      </w:r>
      <w:r w:rsidR="00146FCD" w:rsidRPr="00FC2879">
        <w:t>համակցված</w:t>
      </w:r>
      <w:r w:rsidR="00146FCD" w:rsidRPr="00FC2879">
        <w:rPr>
          <w:lang w:val="af-ZA"/>
        </w:rPr>
        <w:t xml:space="preserve"> </w:t>
      </w:r>
      <w:r w:rsidR="00146FCD" w:rsidRPr="00FC2879">
        <w:t>մոտեցում</w:t>
      </w:r>
      <w:r w:rsidR="00146FCD" w:rsidRPr="00FC2879">
        <w:rPr>
          <w:lang w:val="af-ZA"/>
        </w:rPr>
        <w:t xml:space="preserve">, </w:t>
      </w:r>
      <w:r w:rsidR="00146FCD" w:rsidRPr="00FC2879">
        <w:t>որի</w:t>
      </w:r>
      <w:r w:rsidR="00146FCD" w:rsidRPr="00FC2879">
        <w:rPr>
          <w:lang w:val="af-ZA"/>
        </w:rPr>
        <w:t xml:space="preserve"> </w:t>
      </w:r>
      <w:r w:rsidR="00146FCD" w:rsidRPr="00FC2879">
        <w:t>դեպքում</w:t>
      </w:r>
      <w:r w:rsidR="00146FCD" w:rsidRPr="00FC2879">
        <w:rPr>
          <w:lang w:val="af-ZA"/>
        </w:rPr>
        <w:t xml:space="preserve"> </w:t>
      </w:r>
      <w:r w:rsidR="00146FCD" w:rsidRPr="00FC2879">
        <w:t>իրականացվում</w:t>
      </w:r>
      <w:r w:rsidR="00146FCD" w:rsidRPr="00FC2879">
        <w:rPr>
          <w:lang w:val="af-ZA"/>
        </w:rPr>
        <w:t xml:space="preserve"> </w:t>
      </w:r>
      <w:r w:rsidR="00146FCD" w:rsidRPr="00FC2879">
        <w:t>են</w:t>
      </w:r>
      <w:r w:rsidR="00146FCD" w:rsidRPr="00FC2879">
        <w:rPr>
          <w:lang w:val="af-ZA"/>
        </w:rPr>
        <w:t xml:space="preserve"> </w:t>
      </w:r>
      <w:r w:rsidR="00146FCD" w:rsidRPr="00FC2879">
        <w:t>հսկողության</w:t>
      </w:r>
      <w:r w:rsidR="00146FCD" w:rsidRPr="00FC2879">
        <w:rPr>
          <w:lang w:val="af-ZA"/>
        </w:rPr>
        <w:t xml:space="preserve"> </w:t>
      </w:r>
      <w:r w:rsidR="00146FCD" w:rsidRPr="00FC2879">
        <w:t>գործընթացների</w:t>
      </w:r>
      <w:r w:rsidR="00146FCD" w:rsidRPr="00FC2879">
        <w:rPr>
          <w:lang w:val="af-ZA"/>
        </w:rPr>
        <w:t xml:space="preserve"> </w:t>
      </w:r>
      <w:r w:rsidR="00146FCD" w:rsidRPr="00FC2879">
        <w:t>գործունեության</w:t>
      </w:r>
      <w:r w:rsidR="00146FCD" w:rsidRPr="00FC2879">
        <w:rPr>
          <w:lang w:val="af-ZA"/>
        </w:rPr>
        <w:t xml:space="preserve"> </w:t>
      </w:r>
      <w:r w:rsidR="00146FCD" w:rsidRPr="00FC2879">
        <w:t>արդյունավետության</w:t>
      </w:r>
      <w:r w:rsidR="00146FCD" w:rsidRPr="00FC2879">
        <w:rPr>
          <w:lang w:val="af-ZA"/>
        </w:rPr>
        <w:t xml:space="preserve"> </w:t>
      </w:r>
      <w:r w:rsidR="00146FCD" w:rsidRPr="00FC2879">
        <w:t>թեստեր</w:t>
      </w:r>
      <w:r w:rsidR="00146FCD" w:rsidRPr="00FC2879">
        <w:rPr>
          <w:lang w:val="af-ZA"/>
        </w:rPr>
        <w:t xml:space="preserve"> </w:t>
      </w:r>
      <w:r w:rsidR="00146FCD" w:rsidRPr="00FC2879">
        <w:t>և</w:t>
      </w:r>
      <w:r w:rsidR="00146FCD" w:rsidRPr="00FC2879">
        <w:rPr>
          <w:lang w:val="af-ZA"/>
        </w:rPr>
        <w:t xml:space="preserve"> </w:t>
      </w:r>
      <w:r w:rsidR="00146FCD" w:rsidRPr="00FC2879">
        <w:t>ըստ</w:t>
      </w:r>
      <w:r w:rsidR="00146FCD" w:rsidRPr="00FC2879">
        <w:rPr>
          <w:lang w:val="af-ZA"/>
        </w:rPr>
        <w:t xml:space="preserve"> </w:t>
      </w:r>
      <w:r w:rsidR="00146FCD" w:rsidRPr="00FC2879">
        <w:t>էության</w:t>
      </w:r>
      <w:r w:rsidR="00146FCD" w:rsidRPr="00FC2879">
        <w:rPr>
          <w:lang w:val="af-ZA"/>
        </w:rPr>
        <w:t xml:space="preserve"> </w:t>
      </w:r>
      <w:r w:rsidR="00146FCD" w:rsidRPr="00FC2879">
        <w:t>թեստեր</w:t>
      </w:r>
      <w:r w:rsidR="00146FCD" w:rsidRPr="00FC2879">
        <w:rPr>
          <w:lang w:val="af-ZA"/>
        </w:rPr>
        <w:t>:</w:t>
      </w:r>
      <w:r w:rsidRPr="00FC2879">
        <w:rPr>
          <w:lang w:val="af-ZA"/>
        </w:rPr>
        <w:t xml:space="preserve"> Գործառույթի մակարդակում գնահատված էական անհամապատասխանությունների ռիսկերին արձագանքելու նպատակով </w:t>
      </w:r>
      <w:r w:rsidR="005E6545">
        <w:rPr>
          <w:lang w:val="af-ZA"/>
        </w:rPr>
        <w:t>հաշվեքննողը</w:t>
      </w:r>
      <w:r w:rsidRPr="00FC2879">
        <w:rPr>
          <w:lang w:val="af-ZA"/>
        </w:rPr>
        <w:t xml:space="preserve"> պետք է փոփոխի </w:t>
      </w:r>
      <w:r w:rsidR="005E6545">
        <w:rPr>
          <w:lang w:val="af-ZA"/>
        </w:rPr>
        <w:t>հաշվեքննության</w:t>
      </w:r>
      <w:r w:rsidRPr="00FC2879">
        <w:rPr>
          <w:lang w:val="af-ZA"/>
        </w:rPr>
        <w:t xml:space="preserve"> ընթացակարգերի բնույթը, ծավալը և ժամկետները:</w:t>
      </w:r>
    </w:p>
    <w:p w:rsidR="00AE448B" w:rsidRPr="00FC2879" w:rsidRDefault="005E6545" w:rsidP="00AE448B">
      <w:pPr>
        <w:rPr>
          <w:lang w:val="af-ZA"/>
        </w:rPr>
      </w:pPr>
      <w:r>
        <w:t>Հաշվեքննության</w:t>
      </w:r>
      <w:r w:rsidR="00AE448B" w:rsidRPr="00FC2879">
        <w:rPr>
          <w:lang w:val="af-ZA"/>
        </w:rPr>
        <w:t xml:space="preserve"> </w:t>
      </w:r>
      <w:r w:rsidR="00AE448B" w:rsidRPr="00FC2879">
        <w:t>ընթացակարգի</w:t>
      </w:r>
      <w:r w:rsidR="00AE448B" w:rsidRPr="00FC2879">
        <w:rPr>
          <w:lang w:val="af-ZA"/>
        </w:rPr>
        <w:t xml:space="preserve"> </w:t>
      </w:r>
      <w:r w:rsidR="00AE448B" w:rsidRPr="00FC2879">
        <w:t>բնույթը</w:t>
      </w:r>
      <w:r w:rsidR="00AE448B" w:rsidRPr="00FC2879">
        <w:rPr>
          <w:lang w:val="af-ZA"/>
        </w:rPr>
        <w:t xml:space="preserve"> </w:t>
      </w:r>
      <w:r w:rsidR="00AE448B" w:rsidRPr="00FC2879">
        <w:t>ներառում</w:t>
      </w:r>
      <w:r w:rsidR="00AE448B" w:rsidRPr="00FC2879">
        <w:rPr>
          <w:lang w:val="af-ZA"/>
        </w:rPr>
        <w:t xml:space="preserve"> </w:t>
      </w:r>
      <w:r w:rsidR="00AE448B" w:rsidRPr="00FC2879">
        <w:t>է</w:t>
      </w:r>
      <w:r w:rsidR="00AE448B" w:rsidRPr="00FC2879">
        <w:rPr>
          <w:lang w:val="af-ZA"/>
        </w:rPr>
        <w:t xml:space="preserve"> </w:t>
      </w:r>
      <w:r w:rsidR="00AE448B" w:rsidRPr="00FC2879">
        <w:t>թեստի</w:t>
      </w:r>
      <w:r w:rsidR="00AE448B" w:rsidRPr="00FC2879">
        <w:rPr>
          <w:lang w:val="af-ZA"/>
        </w:rPr>
        <w:t xml:space="preserve"> </w:t>
      </w:r>
      <w:r w:rsidR="00AE448B" w:rsidRPr="00FC2879">
        <w:t>նպատակը՝</w:t>
      </w:r>
      <w:r w:rsidR="00AE448B" w:rsidRPr="00FC2879">
        <w:rPr>
          <w:lang w:val="af-ZA"/>
        </w:rPr>
        <w:t xml:space="preserve"> </w:t>
      </w:r>
      <w:r w:rsidR="00AE448B" w:rsidRPr="00FC2879">
        <w:t>հսկողության</w:t>
      </w:r>
      <w:r w:rsidR="00AE448B" w:rsidRPr="00FC2879">
        <w:rPr>
          <w:lang w:val="af-ZA"/>
        </w:rPr>
        <w:t xml:space="preserve"> </w:t>
      </w:r>
      <w:r w:rsidR="00AE448B" w:rsidRPr="00FC2879">
        <w:t>թեստեր</w:t>
      </w:r>
      <w:r w:rsidR="00AE448B" w:rsidRPr="00FC2879">
        <w:rPr>
          <w:lang w:val="af-ZA"/>
        </w:rPr>
        <w:t xml:space="preserve"> </w:t>
      </w:r>
      <w:r w:rsidR="00AE448B" w:rsidRPr="00FC2879">
        <w:t>կամ</w:t>
      </w:r>
      <w:r w:rsidR="00AE448B" w:rsidRPr="00FC2879">
        <w:rPr>
          <w:lang w:val="af-ZA"/>
        </w:rPr>
        <w:t xml:space="preserve"> </w:t>
      </w:r>
      <w:r w:rsidR="00AE448B" w:rsidRPr="00FC2879">
        <w:t>ըստ</w:t>
      </w:r>
      <w:r w:rsidR="00AE448B" w:rsidRPr="00FC2879">
        <w:rPr>
          <w:lang w:val="af-ZA"/>
        </w:rPr>
        <w:t xml:space="preserve"> </w:t>
      </w:r>
      <w:r w:rsidR="00AE448B" w:rsidRPr="00FC2879">
        <w:t>էության</w:t>
      </w:r>
      <w:r w:rsidR="00AE448B" w:rsidRPr="00FC2879">
        <w:rPr>
          <w:lang w:val="af-ZA"/>
        </w:rPr>
        <w:t xml:space="preserve"> </w:t>
      </w:r>
      <w:r w:rsidR="00AE448B" w:rsidRPr="00FC2879">
        <w:t>թեստեր</w:t>
      </w:r>
      <w:r w:rsidR="007C54ED">
        <w:rPr>
          <w:lang w:val="af-ZA"/>
        </w:rPr>
        <w:t>, որն իր մեջ ներառում է</w:t>
      </w:r>
      <w:r w:rsidR="00AE448B" w:rsidRPr="00FC2879">
        <w:rPr>
          <w:lang w:val="af-ZA"/>
        </w:rPr>
        <w:t xml:space="preserve"> </w:t>
      </w:r>
      <w:r w:rsidR="00276A4D">
        <w:t>հաշվեքննության</w:t>
      </w:r>
      <w:r w:rsidR="00276A4D" w:rsidRPr="00276A4D">
        <w:rPr>
          <w:lang w:val="af-ZA"/>
        </w:rPr>
        <w:t xml:space="preserve"> </w:t>
      </w:r>
      <w:r w:rsidR="00276A4D">
        <w:t>ընթացակարգեր</w:t>
      </w:r>
      <w:r w:rsidR="00FA48EC">
        <w:t>ը</w:t>
      </w:r>
      <w:r w:rsidR="00AE448B" w:rsidRPr="00FC2879">
        <w:t>՝</w:t>
      </w:r>
      <w:r w:rsidR="00AE448B" w:rsidRPr="00FC2879">
        <w:rPr>
          <w:lang w:val="af-ZA"/>
        </w:rPr>
        <w:t xml:space="preserve"> </w:t>
      </w:r>
      <w:r w:rsidR="00D06D92">
        <w:t>զննում</w:t>
      </w:r>
      <w:r w:rsidR="00AE448B" w:rsidRPr="00FC2879">
        <w:rPr>
          <w:lang w:val="af-ZA"/>
        </w:rPr>
        <w:t xml:space="preserve">, </w:t>
      </w:r>
      <w:r w:rsidR="00AE448B" w:rsidRPr="00FC2879">
        <w:t>դիտարկում</w:t>
      </w:r>
      <w:r w:rsidR="00AE448B" w:rsidRPr="00FC2879">
        <w:rPr>
          <w:lang w:val="af-ZA"/>
        </w:rPr>
        <w:t xml:space="preserve">, </w:t>
      </w:r>
      <w:r w:rsidR="00AE448B" w:rsidRPr="00FC2879">
        <w:t>հարցում</w:t>
      </w:r>
      <w:r w:rsidR="00AE448B" w:rsidRPr="00FC2879">
        <w:rPr>
          <w:lang w:val="af-ZA"/>
        </w:rPr>
        <w:t xml:space="preserve">, </w:t>
      </w:r>
      <w:r w:rsidR="00AE448B" w:rsidRPr="00FC2879">
        <w:t>արտաքին</w:t>
      </w:r>
      <w:r w:rsidR="00AE448B" w:rsidRPr="00FC2879">
        <w:rPr>
          <w:lang w:val="af-ZA"/>
        </w:rPr>
        <w:t xml:space="preserve"> </w:t>
      </w:r>
      <w:r w:rsidR="00AE448B" w:rsidRPr="00FC2879">
        <w:t>հաստատումներ</w:t>
      </w:r>
      <w:r w:rsidR="00AE448B" w:rsidRPr="00FC2879">
        <w:rPr>
          <w:lang w:val="af-ZA"/>
        </w:rPr>
        <w:t xml:space="preserve">, </w:t>
      </w:r>
      <w:r w:rsidR="00AE448B" w:rsidRPr="00FC2879">
        <w:t>վերահաշվարկ</w:t>
      </w:r>
      <w:r w:rsidR="00AE448B" w:rsidRPr="00FC2879">
        <w:rPr>
          <w:lang w:val="af-ZA"/>
        </w:rPr>
        <w:t xml:space="preserve">, </w:t>
      </w:r>
      <w:r w:rsidR="00AE448B" w:rsidRPr="00FC2879">
        <w:t>վերակատարում</w:t>
      </w:r>
      <w:r w:rsidR="00AE448B" w:rsidRPr="00FC2879">
        <w:rPr>
          <w:lang w:val="af-ZA"/>
        </w:rPr>
        <w:t xml:space="preserve"> </w:t>
      </w:r>
      <w:r w:rsidR="00AE448B" w:rsidRPr="00FC2879">
        <w:t>և</w:t>
      </w:r>
      <w:r w:rsidR="00AE448B" w:rsidRPr="00FC2879">
        <w:rPr>
          <w:lang w:val="af-ZA"/>
        </w:rPr>
        <w:t xml:space="preserve"> </w:t>
      </w:r>
      <w:r w:rsidR="00AE448B" w:rsidRPr="00FC2879">
        <w:t>վերլուծական</w:t>
      </w:r>
      <w:r w:rsidR="00AE448B" w:rsidRPr="00FC2879">
        <w:rPr>
          <w:lang w:val="af-ZA"/>
        </w:rPr>
        <w:t xml:space="preserve"> </w:t>
      </w:r>
      <w:r w:rsidR="00AE448B" w:rsidRPr="00FC2879">
        <w:t>ընթացակարգեր</w:t>
      </w:r>
      <w:r w:rsidR="00AE448B" w:rsidRPr="00FC2879">
        <w:rPr>
          <w:lang w:val="af-ZA"/>
        </w:rPr>
        <w:t xml:space="preserve">: </w:t>
      </w:r>
      <w:r>
        <w:t>Հաշվեքննողի</w:t>
      </w:r>
      <w:r w:rsidR="00AE448B" w:rsidRPr="00FC2879">
        <w:rPr>
          <w:lang w:val="af-ZA"/>
        </w:rPr>
        <w:t xml:space="preserve"> </w:t>
      </w:r>
      <w:r w:rsidR="00AE448B" w:rsidRPr="00FC2879">
        <w:t>կողմից</w:t>
      </w:r>
      <w:r w:rsidR="00AE448B" w:rsidRPr="00FC2879">
        <w:rPr>
          <w:lang w:val="af-ZA"/>
        </w:rPr>
        <w:t xml:space="preserve"> </w:t>
      </w:r>
      <w:r w:rsidR="00AE448B" w:rsidRPr="00FC2879">
        <w:t>էական</w:t>
      </w:r>
      <w:r w:rsidR="00AE448B" w:rsidRPr="00FC2879">
        <w:rPr>
          <w:lang w:val="af-ZA"/>
        </w:rPr>
        <w:t xml:space="preserve"> </w:t>
      </w:r>
      <w:r w:rsidR="00AE448B" w:rsidRPr="00FC2879">
        <w:t>անհամապատասխանությունների</w:t>
      </w:r>
      <w:r w:rsidR="00AE448B" w:rsidRPr="00FC2879">
        <w:rPr>
          <w:lang w:val="af-ZA"/>
        </w:rPr>
        <w:t xml:space="preserve"> </w:t>
      </w:r>
      <w:r w:rsidR="00AE448B" w:rsidRPr="00FC2879">
        <w:t>ռիսկի</w:t>
      </w:r>
      <w:r w:rsidR="00AE448B" w:rsidRPr="00FC2879">
        <w:rPr>
          <w:lang w:val="af-ZA"/>
        </w:rPr>
        <w:t xml:space="preserve"> </w:t>
      </w:r>
      <w:r w:rsidR="00AE448B" w:rsidRPr="00FC2879">
        <w:t>գնահատականի</w:t>
      </w:r>
      <w:r w:rsidR="00AE448B" w:rsidRPr="00FC2879">
        <w:rPr>
          <w:lang w:val="af-ZA"/>
        </w:rPr>
        <w:t xml:space="preserve"> </w:t>
      </w:r>
      <w:r w:rsidR="00AE448B" w:rsidRPr="00FC2879">
        <w:t>հիման</w:t>
      </w:r>
      <w:r w:rsidR="00AE448B" w:rsidRPr="00FC2879">
        <w:rPr>
          <w:lang w:val="af-ZA"/>
        </w:rPr>
        <w:t xml:space="preserve"> </w:t>
      </w:r>
      <w:r w:rsidR="00AE448B" w:rsidRPr="00FC2879">
        <w:t>վրա</w:t>
      </w:r>
      <w:r w:rsidR="00AE448B" w:rsidRPr="00FC2879">
        <w:rPr>
          <w:lang w:val="af-ZA"/>
        </w:rPr>
        <w:t xml:space="preserve"> </w:t>
      </w:r>
      <w:r>
        <w:t>հաշվեքննողը</w:t>
      </w:r>
      <w:r w:rsidR="00AE448B" w:rsidRPr="00FC2879">
        <w:rPr>
          <w:lang w:val="af-ZA"/>
        </w:rPr>
        <w:t xml:space="preserve"> </w:t>
      </w:r>
      <w:r w:rsidR="00AE448B" w:rsidRPr="00FC2879">
        <w:t>ընտրում</w:t>
      </w:r>
      <w:r w:rsidR="00AE448B" w:rsidRPr="00FC2879">
        <w:rPr>
          <w:lang w:val="af-ZA"/>
        </w:rPr>
        <w:t xml:space="preserve"> </w:t>
      </w:r>
      <w:r w:rsidR="00AE448B" w:rsidRPr="00FC2879">
        <w:t>է</w:t>
      </w:r>
      <w:r w:rsidR="00AE448B" w:rsidRPr="00FC2879">
        <w:rPr>
          <w:lang w:val="af-ZA"/>
        </w:rPr>
        <w:t xml:space="preserve"> </w:t>
      </w:r>
      <w:r>
        <w:t>հաշվեքննության</w:t>
      </w:r>
      <w:r w:rsidR="00AE448B" w:rsidRPr="00FC2879">
        <w:rPr>
          <w:lang w:val="af-ZA"/>
        </w:rPr>
        <w:t xml:space="preserve"> </w:t>
      </w:r>
      <w:r w:rsidR="00B30B47">
        <w:t>ընթացակարգը</w:t>
      </w:r>
      <w:r w:rsidR="00AE448B" w:rsidRPr="00FC2879">
        <w:rPr>
          <w:lang w:val="af-ZA"/>
        </w:rPr>
        <w:t xml:space="preserve">: </w:t>
      </w:r>
      <w:r w:rsidR="00AE448B" w:rsidRPr="00FC2879">
        <w:t>Օրինակ՝</w:t>
      </w:r>
      <w:r w:rsidR="00AE448B" w:rsidRPr="00FC2879">
        <w:rPr>
          <w:lang w:val="af-ZA"/>
        </w:rPr>
        <w:t xml:space="preserve"> </w:t>
      </w:r>
      <w:r w:rsidR="00AE448B" w:rsidRPr="00FC2879">
        <w:t>այն</w:t>
      </w:r>
      <w:r w:rsidR="00AE448B" w:rsidRPr="00FC2879">
        <w:rPr>
          <w:lang w:val="af-ZA"/>
        </w:rPr>
        <w:t xml:space="preserve"> </w:t>
      </w:r>
      <w:r w:rsidR="00AE448B" w:rsidRPr="00FC2879">
        <w:t>դեպքում</w:t>
      </w:r>
      <w:r w:rsidR="00AE448B" w:rsidRPr="00FC2879">
        <w:rPr>
          <w:lang w:val="af-ZA"/>
        </w:rPr>
        <w:t xml:space="preserve">, </w:t>
      </w:r>
      <w:r w:rsidR="00AE448B" w:rsidRPr="00FC2879">
        <w:t>երբ</w:t>
      </w:r>
      <w:r w:rsidR="00AE448B" w:rsidRPr="00FC2879">
        <w:rPr>
          <w:lang w:val="af-ZA"/>
        </w:rPr>
        <w:t xml:space="preserve"> </w:t>
      </w:r>
      <w:r w:rsidR="00AE448B" w:rsidRPr="00FC2879">
        <w:t>գործառույթի</w:t>
      </w:r>
      <w:r w:rsidR="00AE448B" w:rsidRPr="00FC2879">
        <w:rPr>
          <w:lang w:val="af-ZA"/>
        </w:rPr>
        <w:t xml:space="preserve"> </w:t>
      </w:r>
      <w:r w:rsidR="00AE448B" w:rsidRPr="00FC2879">
        <w:t>մակարդակում</w:t>
      </w:r>
      <w:r w:rsidR="00AE448B" w:rsidRPr="00FC2879">
        <w:rPr>
          <w:lang w:val="af-ZA"/>
        </w:rPr>
        <w:t xml:space="preserve"> </w:t>
      </w:r>
      <w:r w:rsidR="00AE448B" w:rsidRPr="00FC2879">
        <w:t>էական</w:t>
      </w:r>
      <w:r w:rsidR="00AE448B" w:rsidRPr="00FC2879">
        <w:rPr>
          <w:lang w:val="af-ZA"/>
        </w:rPr>
        <w:t xml:space="preserve"> </w:t>
      </w:r>
      <w:r w:rsidR="00AE448B" w:rsidRPr="00FC2879">
        <w:t>անհամապատասխանությունների</w:t>
      </w:r>
      <w:r w:rsidR="00AE448B" w:rsidRPr="00FC2879">
        <w:rPr>
          <w:lang w:val="af-ZA"/>
        </w:rPr>
        <w:t xml:space="preserve"> </w:t>
      </w:r>
      <w:r w:rsidR="00AE448B" w:rsidRPr="00FC2879">
        <w:t>ռիսկը</w:t>
      </w:r>
      <w:r w:rsidR="00AE448B" w:rsidRPr="00FC2879">
        <w:rPr>
          <w:lang w:val="af-ZA"/>
        </w:rPr>
        <w:t xml:space="preserve"> </w:t>
      </w:r>
      <w:r w:rsidR="00AE448B" w:rsidRPr="00FC2879">
        <w:t>բարձր</w:t>
      </w:r>
      <w:r w:rsidR="00AE448B" w:rsidRPr="00FC2879">
        <w:rPr>
          <w:lang w:val="af-ZA"/>
        </w:rPr>
        <w:t xml:space="preserve"> </w:t>
      </w:r>
      <w:r w:rsidR="00AE448B" w:rsidRPr="00FC2879">
        <w:t>է</w:t>
      </w:r>
      <w:r w:rsidR="00AE448B" w:rsidRPr="00FC2879">
        <w:rPr>
          <w:lang w:val="af-ZA"/>
        </w:rPr>
        <w:t xml:space="preserve"> </w:t>
      </w:r>
      <w:r w:rsidR="00AE448B" w:rsidRPr="00FC2879">
        <w:t>գնահատված</w:t>
      </w:r>
      <w:r w:rsidR="00AE448B" w:rsidRPr="00FC2879">
        <w:rPr>
          <w:lang w:val="af-ZA"/>
        </w:rPr>
        <w:t xml:space="preserve">, </w:t>
      </w:r>
      <w:r>
        <w:t>հաշվեքննողը</w:t>
      </w:r>
      <w:r w:rsidR="00AE448B" w:rsidRPr="00FC2879">
        <w:rPr>
          <w:lang w:val="af-ZA"/>
        </w:rPr>
        <w:t xml:space="preserve"> գնումների գործընթացի </w:t>
      </w:r>
      <w:r w:rsidR="00911E59">
        <w:rPr>
          <w:lang w:val="af-ZA"/>
        </w:rPr>
        <w:t xml:space="preserve">մասով </w:t>
      </w:r>
      <w:r w:rsidR="00AE448B" w:rsidRPr="00FC2879">
        <w:rPr>
          <w:lang w:val="af-ZA"/>
        </w:rPr>
        <w:t xml:space="preserve">պայմանագրի նշանակալի պայմանները </w:t>
      </w:r>
      <w:r w:rsidR="00AE448B" w:rsidRPr="00FC2879">
        <w:t>կարող</w:t>
      </w:r>
      <w:r w:rsidR="00AE448B" w:rsidRPr="00FC2879">
        <w:rPr>
          <w:lang w:val="af-ZA"/>
        </w:rPr>
        <w:t xml:space="preserve"> </w:t>
      </w:r>
      <w:r w:rsidR="00AE448B" w:rsidRPr="00FC2879">
        <w:t>է</w:t>
      </w:r>
      <w:r w:rsidR="00AE448B" w:rsidRPr="00FC2879">
        <w:rPr>
          <w:lang w:val="af-ZA"/>
        </w:rPr>
        <w:t xml:space="preserve"> </w:t>
      </w:r>
      <w:r w:rsidR="00AE448B" w:rsidRPr="00FC2879">
        <w:t>հաստատել</w:t>
      </w:r>
      <w:r w:rsidR="00AE448B" w:rsidRPr="00FC2879">
        <w:rPr>
          <w:lang w:val="af-ZA"/>
        </w:rPr>
        <w:t xml:space="preserve"> </w:t>
      </w:r>
      <w:r w:rsidR="00AE448B" w:rsidRPr="00FC2879">
        <w:t>արտաքին</w:t>
      </w:r>
      <w:r w:rsidR="00AE448B" w:rsidRPr="00FC2879">
        <w:rPr>
          <w:lang w:val="af-ZA"/>
        </w:rPr>
        <w:t xml:space="preserve"> </w:t>
      </w:r>
      <w:r w:rsidR="00AE448B" w:rsidRPr="00FC2879">
        <w:t>հաստատումների</w:t>
      </w:r>
      <w:r w:rsidR="00AE448B" w:rsidRPr="00FC2879">
        <w:rPr>
          <w:lang w:val="af-ZA"/>
        </w:rPr>
        <w:t xml:space="preserve"> </w:t>
      </w:r>
      <w:r w:rsidR="00AE448B" w:rsidRPr="00FC2879">
        <w:t>միջոցով</w:t>
      </w:r>
      <w:r w:rsidR="00AE448B" w:rsidRPr="00FC2879">
        <w:rPr>
          <w:lang w:val="af-ZA"/>
        </w:rPr>
        <w:t xml:space="preserve">, </w:t>
      </w:r>
      <w:r w:rsidR="00AE448B" w:rsidRPr="00FC2879">
        <w:t>այլ</w:t>
      </w:r>
      <w:r w:rsidR="00AE448B" w:rsidRPr="00FC2879">
        <w:rPr>
          <w:lang w:val="af-ZA"/>
        </w:rPr>
        <w:t xml:space="preserve"> </w:t>
      </w:r>
      <w:r w:rsidR="00AE448B" w:rsidRPr="00FC2879">
        <w:t>ոչ</w:t>
      </w:r>
      <w:r w:rsidR="00AE448B" w:rsidRPr="00FC2879">
        <w:rPr>
          <w:lang w:val="af-ZA"/>
        </w:rPr>
        <w:t xml:space="preserve"> </w:t>
      </w:r>
      <w:r w:rsidR="00AE448B" w:rsidRPr="00FC2879">
        <w:t>միայն</w:t>
      </w:r>
      <w:r w:rsidR="00AE448B" w:rsidRPr="00FC2879">
        <w:rPr>
          <w:lang w:val="af-ZA"/>
        </w:rPr>
        <w:t xml:space="preserve"> </w:t>
      </w:r>
      <w:r w:rsidR="00AE448B" w:rsidRPr="00FC2879">
        <w:t>պայմանագրերի</w:t>
      </w:r>
      <w:r w:rsidR="00AE448B" w:rsidRPr="00FC2879">
        <w:rPr>
          <w:lang w:val="af-ZA"/>
        </w:rPr>
        <w:t xml:space="preserve"> </w:t>
      </w:r>
      <w:r w:rsidR="00AE448B" w:rsidRPr="00FC2879">
        <w:t>ուսումնասիրությամբ</w:t>
      </w:r>
      <w:r w:rsidR="00AE448B" w:rsidRPr="00FC2879">
        <w:rPr>
          <w:lang w:val="af-ZA"/>
        </w:rPr>
        <w:t>:</w:t>
      </w:r>
    </w:p>
    <w:p w:rsidR="00AE448B" w:rsidRPr="00FC2879" w:rsidRDefault="00AE448B" w:rsidP="00AE448B">
      <w:pPr>
        <w:rPr>
          <w:lang w:val="af-ZA"/>
        </w:rPr>
      </w:pPr>
      <w:r w:rsidRPr="00FC2879">
        <w:t>Որոշ</w:t>
      </w:r>
      <w:r w:rsidRPr="00FC2879">
        <w:rPr>
          <w:lang w:val="af-ZA"/>
        </w:rPr>
        <w:t xml:space="preserve"> </w:t>
      </w:r>
      <w:r w:rsidR="007114C2">
        <w:t>ընթացակարգեր</w:t>
      </w:r>
      <w:r w:rsidR="007114C2" w:rsidRPr="00DF14E0">
        <w:rPr>
          <w:lang w:val="af-ZA"/>
        </w:rPr>
        <w:t xml:space="preserve"> </w:t>
      </w:r>
      <w:r w:rsidRPr="00FC2879">
        <w:t>կարող</w:t>
      </w:r>
      <w:r w:rsidRPr="00FC2879">
        <w:rPr>
          <w:lang w:val="af-ZA"/>
        </w:rPr>
        <w:t xml:space="preserve"> </w:t>
      </w:r>
      <w:r w:rsidRPr="00FC2879">
        <w:t>են</w:t>
      </w:r>
      <w:r w:rsidRPr="00FC2879">
        <w:rPr>
          <w:lang w:val="af-ZA"/>
        </w:rPr>
        <w:t xml:space="preserve"> </w:t>
      </w:r>
      <w:r w:rsidRPr="00FC2879">
        <w:t>նպատակահարմա</w:t>
      </w:r>
      <w:r w:rsidR="00C96E43" w:rsidRPr="00FC2879">
        <w:t>ր</w:t>
      </w:r>
      <w:r w:rsidRPr="00FC2879">
        <w:rPr>
          <w:lang w:val="af-ZA"/>
        </w:rPr>
        <w:t xml:space="preserve"> </w:t>
      </w:r>
      <w:r w:rsidRPr="00FC2879">
        <w:t>չլինել</w:t>
      </w:r>
      <w:r w:rsidRPr="00FC2879">
        <w:rPr>
          <w:lang w:val="af-ZA"/>
        </w:rPr>
        <w:t xml:space="preserve"> </w:t>
      </w:r>
      <w:r w:rsidR="005E6545">
        <w:t>հաշվեքննողի</w:t>
      </w:r>
      <w:r w:rsidRPr="00FC2879">
        <w:rPr>
          <w:lang w:val="af-ZA"/>
        </w:rPr>
        <w:t xml:space="preserve"> </w:t>
      </w:r>
      <w:r w:rsidRPr="00FC2879">
        <w:t>կողմից</w:t>
      </w:r>
      <w:r w:rsidRPr="00FC2879">
        <w:rPr>
          <w:lang w:val="af-ZA"/>
        </w:rPr>
        <w:t xml:space="preserve"> </w:t>
      </w:r>
      <w:r w:rsidRPr="00FC2879">
        <w:t>նախագծված</w:t>
      </w:r>
      <w:r w:rsidRPr="00FC2879">
        <w:rPr>
          <w:lang w:val="af-ZA"/>
        </w:rPr>
        <w:t xml:space="preserve"> </w:t>
      </w:r>
      <w:r w:rsidR="005E6545">
        <w:t>հաշվեքննության</w:t>
      </w:r>
      <w:r w:rsidRPr="00FC2879">
        <w:rPr>
          <w:lang w:val="af-ZA"/>
        </w:rPr>
        <w:t xml:space="preserve"> </w:t>
      </w:r>
      <w:r w:rsidRPr="00FC2879">
        <w:t>առումով</w:t>
      </w:r>
      <w:r w:rsidRPr="00FC2879">
        <w:rPr>
          <w:lang w:val="af-ZA"/>
        </w:rPr>
        <w:t xml:space="preserve">: </w:t>
      </w:r>
      <w:r w:rsidRPr="00FC2879">
        <w:t>Օրինակ՝</w:t>
      </w:r>
      <w:r w:rsidRPr="00FC2879">
        <w:rPr>
          <w:lang w:val="af-ZA"/>
        </w:rPr>
        <w:t xml:space="preserve"> </w:t>
      </w:r>
      <w:r w:rsidR="005A5A23" w:rsidRPr="00FC2879">
        <w:rPr>
          <w:lang w:val="af-ZA"/>
        </w:rPr>
        <w:t>գնումների պլանավորմա</w:t>
      </w:r>
      <w:r w:rsidR="00C96E43" w:rsidRPr="00FC2879">
        <w:rPr>
          <w:lang w:val="af-ZA"/>
        </w:rPr>
        <w:t>ն և նախա</w:t>
      </w:r>
      <w:r w:rsidR="00C51C2E" w:rsidRPr="00FC2879">
        <w:rPr>
          <w:lang w:val="af-ZA"/>
        </w:rPr>
        <w:t>պ</w:t>
      </w:r>
      <w:r w:rsidR="00C96E43" w:rsidRPr="00FC2879">
        <w:rPr>
          <w:lang w:val="af-ZA"/>
        </w:rPr>
        <w:t xml:space="preserve">ատրաստման գործընթացի </w:t>
      </w:r>
      <w:r w:rsidR="00705F07">
        <w:rPr>
          <w:lang w:val="af-ZA"/>
        </w:rPr>
        <w:t>ուսումնասիրության</w:t>
      </w:r>
      <w:r w:rsidR="00C96E43" w:rsidRPr="00FC2879">
        <w:rPr>
          <w:lang w:val="af-ZA"/>
        </w:rPr>
        <w:t xml:space="preserve"> նպատակով</w:t>
      </w:r>
      <w:r w:rsidRPr="00FC2879">
        <w:rPr>
          <w:lang w:val="af-ZA"/>
        </w:rPr>
        <w:t xml:space="preserve"> </w:t>
      </w:r>
      <w:r w:rsidRPr="00FC2879">
        <w:t>ավելի</w:t>
      </w:r>
      <w:r w:rsidRPr="00FC2879">
        <w:rPr>
          <w:lang w:val="af-ZA"/>
        </w:rPr>
        <w:t xml:space="preserve"> </w:t>
      </w:r>
      <w:r w:rsidRPr="00FC2879">
        <w:t>նպատակահարմար</w:t>
      </w:r>
      <w:r w:rsidRPr="00FC2879">
        <w:rPr>
          <w:lang w:val="af-ZA"/>
        </w:rPr>
        <w:t xml:space="preserve"> </w:t>
      </w:r>
      <w:r w:rsidRPr="00FC2879">
        <w:t>է</w:t>
      </w:r>
      <w:r w:rsidRPr="00FC2879">
        <w:rPr>
          <w:lang w:val="af-ZA"/>
        </w:rPr>
        <w:t xml:space="preserve"> </w:t>
      </w:r>
      <w:r w:rsidR="00384953">
        <w:t>զննել</w:t>
      </w:r>
      <w:r w:rsidR="00C51C2E" w:rsidRPr="00FC2879">
        <w:rPr>
          <w:lang w:val="af-ZA"/>
        </w:rPr>
        <w:t xml:space="preserve"> </w:t>
      </w:r>
      <w:r w:rsidR="00C51C2E" w:rsidRPr="00FC2879">
        <w:t>գնահատող</w:t>
      </w:r>
      <w:r w:rsidR="00C51C2E" w:rsidRPr="00FC2879">
        <w:rPr>
          <w:lang w:val="af-ZA"/>
        </w:rPr>
        <w:t xml:space="preserve"> </w:t>
      </w:r>
      <w:r w:rsidR="00C51C2E" w:rsidRPr="00FC2879">
        <w:t>հանձնաժողովի</w:t>
      </w:r>
      <w:r w:rsidR="00C51C2E" w:rsidRPr="00FC2879">
        <w:rPr>
          <w:lang w:val="af-ZA"/>
        </w:rPr>
        <w:t xml:space="preserve"> նիստերի և </w:t>
      </w:r>
      <w:r w:rsidR="00C51C2E" w:rsidRPr="00FC2879">
        <w:t>որոշումների</w:t>
      </w:r>
      <w:r w:rsidR="00C51C2E" w:rsidRPr="00FC2879">
        <w:rPr>
          <w:lang w:val="af-ZA"/>
        </w:rPr>
        <w:t xml:space="preserve"> </w:t>
      </w:r>
      <w:r w:rsidR="00C51C2E" w:rsidRPr="00FC2879">
        <w:t>ընդունման</w:t>
      </w:r>
      <w:r w:rsidR="00C51C2E" w:rsidRPr="00FC2879">
        <w:rPr>
          <w:lang w:val="af-ZA"/>
        </w:rPr>
        <w:t xml:space="preserve"> </w:t>
      </w:r>
      <w:r w:rsidR="00C51C2E" w:rsidRPr="00FC2879">
        <w:t>արձանագրությունների</w:t>
      </w:r>
      <w:r w:rsidR="00C51C2E" w:rsidRPr="00FC2879">
        <w:rPr>
          <w:lang w:val="af-ZA"/>
        </w:rPr>
        <w:t xml:space="preserve"> </w:t>
      </w:r>
      <w:r w:rsidR="00C51C2E" w:rsidRPr="00FC2879">
        <w:t>համապատասխանությունը</w:t>
      </w:r>
      <w:r w:rsidR="00C51C2E" w:rsidRPr="00FC2879">
        <w:rPr>
          <w:lang w:val="af-ZA"/>
        </w:rPr>
        <w:t xml:space="preserve"> </w:t>
      </w:r>
      <w:r w:rsidR="00C51C2E" w:rsidRPr="00FC2879">
        <w:t>գնումները</w:t>
      </w:r>
      <w:r w:rsidR="00C51C2E" w:rsidRPr="00FC2879">
        <w:rPr>
          <w:lang w:val="af-ZA"/>
        </w:rPr>
        <w:t xml:space="preserve"> </w:t>
      </w:r>
      <w:r w:rsidR="00C51C2E" w:rsidRPr="00FC2879">
        <w:t>կարգավորող</w:t>
      </w:r>
      <w:r w:rsidR="00C51C2E" w:rsidRPr="00FC2879">
        <w:rPr>
          <w:lang w:val="af-ZA"/>
        </w:rPr>
        <w:t xml:space="preserve"> </w:t>
      </w:r>
      <w:r w:rsidR="00C51C2E" w:rsidRPr="00FC2879">
        <w:t>իրավական</w:t>
      </w:r>
      <w:r w:rsidR="00C51C2E" w:rsidRPr="00FC2879">
        <w:rPr>
          <w:lang w:val="af-ZA"/>
        </w:rPr>
        <w:t xml:space="preserve"> </w:t>
      </w:r>
      <w:r w:rsidR="00C51C2E" w:rsidRPr="00FC2879">
        <w:t>ակտերին</w:t>
      </w:r>
      <w:r w:rsidRPr="00FC2879">
        <w:rPr>
          <w:lang w:val="af-ZA"/>
        </w:rPr>
        <w:t xml:space="preserve">, </w:t>
      </w:r>
      <w:r w:rsidR="00C51C2E" w:rsidRPr="00FC2879">
        <w:rPr>
          <w:lang w:val="af-ZA"/>
        </w:rPr>
        <w:t>քան կատարել հարցումներ հանձանժողովի անդամներին իրականացված գործառույթների վերաբերյալ, քանի որ հարցումների ընթացքում կարող են չհայտնաբերվել տեղի ունեցած անհամապատասխանությունները:</w:t>
      </w:r>
    </w:p>
    <w:p w:rsidR="00AE448B" w:rsidRPr="00FC2879" w:rsidRDefault="00AE448B" w:rsidP="00AE448B">
      <w:pPr>
        <w:rPr>
          <w:lang w:val="af-ZA"/>
        </w:rPr>
      </w:pPr>
      <w:r w:rsidRPr="00FC2879">
        <w:t>Տվյալ</w:t>
      </w:r>
      <w:r w:rsidRPr="00FC2879">
        <w:rPr>
          <w:lang w:val="af-ZA"/>
        </w:rPr>
        <w:t xml:space="preserve"> </w:t>
      </w:r>
      <w:r w:rsidR="00C51C2E" w:rsidRPr="00FC2879">
        <w:t>գործառույթի</w:t>
      </w:r>
      <w:r w:rsidRPr="00FC2879">
        <w:rPr>
          <w:lang w:val="af-ZA"/>
        </w:rPr>
        <w:t xml:space="preserve"> </w:t>
      </w:r>
      <w:r w:rsidRPr="00FC2879">
        <w:t>գծով</w:t>
      </w:r>
      <w:r w:rsidRPr="00FC2879">
        <w:rPr>
          <w:lang w:val="af-ZA"/>
        </w:rPr>
        <w:t xml:space="preserve"> </w:t>
      </w:r>
      <w:r w:rsidRPr="00FC2879">
        <w:t>էական</w:t>
      </w:r>
      <w:r w:rsidRPr="00FC2879">
        <w:rPr>
          <w:lang w:val="af-ZA"/>
        </w:rPr>
        <w:t xml:space="preserve"> </w:t>
      </w:r>
      <w:r w:rsidR="00C51C2E" w:rsidRPr="00FC2879">
        <w:t>անհամապատասխանությունների</w:t>
      </w:r>
      <w:r w:rsidRPr="00FC2879">
        <w:rPr>
          <w:lang w:val="af-ZA"/>
        </w:rPr>
        <w:t xml:space="preserve"> </w:t>
      </w:r>
      <w:r w:rsidRPr="00FC2879">
        <w:t>ռիսկի</w:t>
      </w:r>
      <w:r w:rsidRPr="00FC2879">
        <w:rPr>
          <w:lang w:val="af-ZA"/>
        </w:rPr>
        <w:t xml:space="preserve"> </w:t>
      </w:r>
      <w:r w:rsidRPr="00FC2879">
        <w:t>գնահատականը</w:t>
      </w:r>
      <w:r w:rsidRPr="00FC2879">
        <w:rPr>
          <w:lang w:val="af-ZA"/>
        </w:rPr>
        <w:t xml:space="preserve"> </w:t>
      </w:r>
      <w:r w:rsidRPr="00FC2879">
        <w:t>նույնպես</w:t>
      </w:r>
      <w:r w:rsidRPr="00FC2879">
        <w:rPr>
          <w:lang w:val="af-ZA"/>
        </w:rPr>
        <w:t xml:space="preserve"> </w:t>
      </w:r>
      <w:r w:rsidRPr="00FC2879">
        <w:t>ազդեցություն</w:t>
      </w:r>
      <w:r w:rsidRPr="00FC2879">
        <w:rPr>
          <w:lang w:val="af-ZA"/>
        </w:rPr>
        <w:t xml:space="preserve"> </w:t>
      </w:r>
      <w:r w:rsidRPr="00FC2879">
        <w:t>ունի</w:t>
      </w:r>
      <w:r w:rsidRPr="00FC2879">
        <w:rPr>
          <w:lang w:val="af-ZA"/>
        </w:rPr>
        <w:t xml:space="preserve"> </w:t>
      </w:r>
      <w:r w:rsidR="005E6545">
        <w:t>հաշվեքննության</w:t>
      </w:r>
      <w:r w:rsidRPr="00FC2879">
        <w:rPr>
          <w:lang w:val="af-ZA"/>
        </w:rPr>
        <w:t xml:space="preserve"> </w:t>
      </w:r>
      <w:r w:rsidRPr="00FC2879">
        <w:t>ընթացակարգի</w:t>
      </w:r>
      <w:r w:rsidRPr="00FC2879">
        <w:rPr>
          <w:lang w:val="af-ZA"/>
        </w:rPr>
        <w:t xml:space="preserve"> </w:t>
      </w:r>
      <w:r w:rsidRPr="00FC2879">
        <w:t>ընտրության</w:t>
      </w:r>
      <w:r w:rsidRPr="00FC2879">
        <w:rPr>
          <w:lang w:val="af-ZA"/>
        </w:rPr>
        <w:t xml:space="preserve"> </w:t>
      </w:r>
      <w:r w:rsidRPr="00FC2879">
        <w:t>հարցում</w:t>
      </w:r>
      <w:r w:rsidRPr="00FC2879">
        <w:rPr>
          <w:lang w:val="af-ZA"/>
        </w:rPr>
        <w:t xml:space="preserve">: </w:t>
      </w:r>
      <w:r w:rsidR="00C51C2E" w:rsidRPr="00FC2879">
        <w:rPr>
          <w:lang w:val="af-ZA"/>
        </w:rPr>
        <w:t>Օրինակ՝ եթե գնման պայմանագրի կնքման գործառույթի ռիսկը գնահատվել է բարձր, ապա նպատակահարմար է վերլուծական ընթացակարգը (հաշվարկել և վերլուծել մրցույթի այլ մասնակիցների գնային առաջարկների միջև տոկոսային տարբերությունը՝ ի համեմատություն պայմանագրային գնի) փոխարինել</w:t>
      </w:r>
      <w:r w:rsidR="00694233">
        <w:rPr>
          <w:lang w:val="af-ZA"/>
        </w:rPr>
        <w:t xml:space="preserve"> հաշվեքննության</w:t>
      </w:r>
      <w:r w:rsidR="00C51C2E" w:rsidRPr="00FC2879">
        <w:rPr>
          <w:lang w:val="af-ZA"/>
        </w:rPr>
        <w:t xml:space="preserve"> </w:t>
      </w:r>
      <w:r w:rsidR="00D10994">
        <w:rPr>
          <w:lang w:val="af-ZA"/>
        </w:rPr>
        <w:t>մյուս ընթացակարգերով</w:t>
      </w:r>
      <w:r w:rsidR="00D51171" w:rsidRPr="00FC2879">
        <w:rPr>
          <w:lang w:val="af-ZA"/>
        </w:rPr>
        <w:t xml:space="preserve"> (կատարել բոլոր մասնակիցների կողմից ներկայացված տեխնիակական </w:t>
      </w:r>
      <w:r w:rsidR="00D51171" w:rsidRPr="00FC2879">
        <w:rPr>
          <w:lang w:val="af-ZA"/>
        </w:rPr>
        <w:lastRenderedPageBreak/>
        <w:t>առաջարկների և համապատասխան գնային առաջարկների համեմատում պայմանագրի գնի հետ՝ կատարելով որակ</w:t>
      </w:r>
      <w:r w:rsidR="00482A1A" w:rsidRPr="00FC2879">
        <w:rPr>
          <w:lang w:val="af-ZA"/>
        </w:rPr>
        <w:t>/</w:t>
      </w:r>
      <w:r w:rsidR="00D51171" w:rsidRPr="00FC2879">
        <w:rPr>
          <w:lang w:val="af-ZA"/>
        </w:rPr>
        <w:t>գին վերլուծություն)</w:t>
      </w:r>
      <w:r w:rsidR="00C51C2E" w:rsidRPr="00FC2879">
        <w:rPr>
          <w:lang w:val="af-ZA"/>
        </w:rPr>
        <w:t>:</w:t>
      </w:r>
    </w:p>
    <w:p w:rsidR="00AE448B" w:rsidRPr="00FC2879" w:rsidRDefault="005E6545" w:rsidP="00AE448B">
      <w:pPr>
        <w:rPr>
          <w:lang w:val="af-ZA"/>
        </w:rPr>
      </w:pPr>
      <w:r>
        <w:t>Հաշվեքննության</w:t>
      </w:r>
      <w:r w:rsidR="00AE448B" w:rsidRPr="00FC2879">
        <w:rPr>
          <w:lang w:val="af-ZA"/>
        </w:rPr>
        <w:t xml:space="preserve"> </w:t>
      </w:r>
      <w:r w:rsidR="00AE448B" w:rsidRPr="00FC2879">
        <w:t>ընթացակարգեր</w:t>
      </w:r>
      <w:r w:rsidR="00AE448B" w:rsidRPr="00FC2879">
        <w:rPr>
          <w:lang w:val="af-ZA"/>
        </w:rPr>
        <w:t xml:space="preserve"> </w:t>
      </w:r>
      <w:r w:rsidR="00AE448B" w:rsidRPr="00FC2879">
        <w:t>նախագծելիս</w:t>
      </w:r>
      <w:r w:rsidR="00AE448B" w:rsidRPr="00FC2879">
        <w:rPr>
          <w:lang w:val="af-ZA"/>
        </w:rPr>
        <w:t xml:space="preserve"> </w:t>
      </w:r>
      <w:r>
        <w:t>հաշվեքննողը</w:t>
      </w:r>
      <w:r w:rsidR="00AE448B" w:rsidRPr="00FC2879">
        <w:rPr>
          <w:lang w:val="af-ZA"/>
        </w:rPr>
        <w:t xml:space="preserve"> </w:t>
      </w:r>
      <w:r w:rsidR="00AE448B" w:rsidRPr="00FC2879">
        <w:t>պետք</w:t>
      </w:r>
      <w:r w:rsidR="00AE448B" w:rsidRPr="00FC2879">
        <w:rPr>
          <w:lang w:val="af-ZA"/>
        </w:rPr>
        <w:t xml:space="preserve"> </w:t>
      </w:r>
      <w:r w:rsidR="00AE448B" w:rsidRPr="00FC2879">
        <w:t>է</w:t>
      </w:r>
      <w:r w:rsidR="00AE448B" w:rsidRPr="00FC2879">
        <w:rPr>
          <w:lang w:val="af-ZA"/>
        </w:rPr>
        <w:t xml:space="preserve"> </w:t>
      </w:r>
      <w:r w:rsidR="00AE448B" w:rsidRPr="00FC2879">
        <w:t>հաշվի</w:t>
      </w:r>
      <w:r w:rsidR="00AE448B" w:rsidRPr="00FC2879">
        <w:rPr>
          <w:lang w:val="af-ZA"/>
        </w:rPr>
        <w:t xml:space="preserve"> </w:t>
      </w:r>
      <w:r w:rsidR="00AE448B" w:rsidRPr="00FC2879">
        <w:t>առնի</w:t>
      </w:r>
      <w:r w:rsidR="00AE448B" w:rsidRPr="00FC2879">
        <w:rPr>
          <w:lang w:val="af-ZA"/>
        </w:rPr>
        <w:t xml:space="preserve">, </w:t>
      </w:r>
      <w:r w:rsidR="00AE448B" w:rsidRPr="00FC2879">
        <w:t>որ</w:t>
      </w:r>
      <w:r w:rsidR="00AE448B" w:rsidRPr="00FC2879">
        <w:rPr>
          <w:lang w:val="af-ZA"/>
        </w:rPr>
        <w:t xml:space="preserve"> </w:t>
      </w:r>
      <w:r w:rsidR="00AE448B" w:rsidRPr="00FC2879">
        <w:t>անմիջապես</w:t>
      </w:r>
      <w:r w:rsidR="00AE448B" w:rsidRPr="00FC2879">
        <w:rPr>
          <w:lang w:val="af-ZA"/>
        </w:rPr>
        <w:t xml:space="preserve"> </w:t>
      </w:r>
      <w:r w:rsidR="00AE448B" w:rsidRPr="00FC2879">
        <w:t>անկախ</w:t>
      </w:r>
      <w:r w:rsidR="00AE448B" w:rsidRPr="00FC2879">
        <w:rPr>
          <w:lang w:val="af-ZA"/>
        </w:rPr>
        <w:t xml:space="preserve"> </w:t>
      </w:r>
      <w:r w:rsidR="00AE448B" w:rsidRPr="00FC2879">
        <w:t>երրորդ</w:t>
      </w:r>
      <w:r w:rsidR="00AE448B" w:rsidRPr="00FC2879">
        <w:rPr>
          <w:lang w:val="af-ZA"/>
        </w:rPr>
        <w:t xml:space="preserve"> </w:t>
      </w:r>
      <w:r w:rsidR="00AE448B" w:rsidRPr="00FC2879">
        <w:t>կողմից</w:t>
      </w:r>
      <w:r w:rsidR="00AE448B" w:rsidRPr="00FC2879">
        <w:rPr>
          <w:lang w:val="af-ZA"/>
        </w:rPr>
        <w:t xml:space="preserve"> </w:t>
      </w:r>
      <w:r w:rsidR="00AE448B" w:rsidRPr="00FC2879">
        <w:t>ստացված</w:t>
      </w:r>
      <w:r w:rsidR="00AE448B" w:rsidRPr="00FC2879">
        <w:rPr>
          <w:lang w:val="af-ZA"/>
        </w:rPr>
        <w:t xml:space="preserve"> </w:t>
      </w:r>
      <w:r w:rsidR="00AE448B" w:rsidRPr="00FC2879">
        <w:t>տեղեկատվությունն</w:t>
      </w:r>
      <w:r w:rsidR="00AE448B" w:rsidRPr="00FC2879">
        <w:rPr>
          <w:lang w:val="af-ZA"/>
        </w:rPr>
        <w:t xml:space="preserve"> </w:t>
      </w:r>
      <w:r w:rsidR="00AE448B" w:rsidRPr="00FC2879">
        <w:t>ավելի</w:t>
      </w:r>
      <w:r w:rsidR="00AE448B" w:rsidRPr="00FC2879">
        <w:rPr>
          <w:lang w:val="af-ZA"/>
        </w:rPr>
        <w:t xml:space="preserve"> </w:t>
      </w:r>
      <w:r w:rsidR="00AE448B" w:rsidRPr="00FC2879">
        <w:t>արժանահավատ</w:t>
      </w:r>
      <w:r w:rsidR="00AE448B" w:rsidRPr="00FC2879">
        <w:rPr>
          <w:lang w:val="af-ZA"/>
        </w:rPr>
        <w:t xml:space="preserve"> </w:t>
      </w:r>
      <w:r w:rsidR="00AE448B" w:rsidRPr="00FC2879">
        <w:t>է</w:t>
      </w:r>
      <w:r w:rsidR="00AE448B" w:rsidRPr="00FC2879">
        <w:rPr>
          <w:lang w:val="af-ZA"/>
        </w:rPr>
        <w:t xml:space="preserve">, </w:t>
      </w:r>
      <w:r w:rsidR="00AE448B" w:rsidRPr="00FC2879">
        <w:t>քան</w:t>
      </w:r>
      <w:r w:rsidR="00AE448B" w:rsidRPr="00FC2879">
        <w:rPr>
          <w:lang w:val="af-ZA"/>
        </w:rPr>
        <w:t xml:space="preserve"> </w:t>
      </w:r>
      <w:r>
        <w:t>հաշվեքննության</w:t>
      </w:r>
      <w:r w:rsidR="00AE448B" w:rsidRPr="00FC2879">
        <w:rPr>
          <w:lang w:val="af-ZA"/>
        </w:rPr>
        <w:t xml:space="preserve"> </w:t>
      </w:r>
      <w:r w:rsidR="00AE448B" w:rsidRPr="00FC2879">
        <w:t>ենթակա</w:t>
      </w:r>
      <w:r w:rsidR="00AE448B" w:rsidRPr="00FC2879">
        <w:rPr>
          <w:lang w:val="af-ZA"/>
        </w:rPr>
        <w:t xml:space="preserve"> </w:t>
      </w:r>
      <w:r w:rsidR="00AE448B" w:rsidRPr="00FC2879">
        <w:t>մարմնի</w:t>
      </w:r>
      <w:r w:rsidR="00AE448B" w:rsidRPr="00FC2879">
        <w:rPr>
          <w:lang w:val="af-ZA"/>
        </w:rPr>
        <w:t xml:space="preserve"> </w:t>
      </w:r>
      <w:r w:rsidR="00AE448B" w:rsidRPr="00FC2879">
        <w:t>կողմից</w:t>
      </w:r>
      <w:r w:rsidR="00AE448B" w:rsidRPr="00FC2879">
        <w:rPr>
          <w:lang w:val="af-ZA"/>
        </w:rPr>
        <w:t xml:space="preserve"> </w:t>
      </w:r>
      <w:r w:rsidR="00AE448B" w:rsidRPr="00FC2879">
        <w:t>տրամադրած</w:t>
      </w:r>
      <w:r w:rsidR="00AE448B" w:rsidRPr="00FC2879">
        <w:rPr>
          <w:lang w:val="af-ZA"/>
        </w:rPr>
        <w:t xml:space="preserve"> </w:t>
      </w:r>
      <w:r w:rsidR="00AE448B" w:rsidRPr="00FC2879">
        <w:t>տեղեկատվությունը</w:t>
      </w:r>
      <w:r w:rsidR="00AE448B" w:rsidRPr="00FC2879">
        <w:rPr>
          <w:lang w:val="af-ZA"/>
        </w:rPr>
        <w:t>:</w:t>
      </w:r>
    </w:p>
    <w:p w:rsidR="00C51C2E" w:rsidRPr="00FC2879" w:rsidRDefault="005E6545" w:rsidP="00C51C2E">
      <w:pPr>
        <w:rPr>
          <w:lang w:val="af-ZA"/>
        </w:rPr>
      </w:pPr>
      <w:r>
        <w:t>Հաշվեքննության</w:t>
      </w:r>
      <w:r w:rsidR="00C51C2E" w:rsidRPr="00FC2879">
        <w:rPr>
          <w:lang w:val="af-ZA"/>
        </w:rPr>
        <w:t xml:space="preserve"> </w:t>
      </w:r>
      <w:r w:rsidR="00C51C2E" w:rsidRPr="00FC2879">
        <w:t>ընթացակարգերի</w:t>
      </w:r>
      <w:r w:rsidR="00C51C2E" w:rsidRPr="00FC2879">
        <w:rPr>
          <w:lang w:val="af-ZA"/>
        </w:rPr>
        <w:t xml:space="preserve"> </w:t>
      </w:r>
      <w:r w:rsidR="00C51C2E" w:rsidRPr="00FC2879">
        <w:t>ժամկետ</w:t>
      </w:r>
      <w:r w:rsidR="00C51C2E" w:rsidRPr="00FC2879">
        <w:rPr>
          <w:lang w:val="af-ZA"/>
        </w:rPr>
        <w:t xml:space="preserve"> </w:t>
      </w:r>
      <w:r w:rsidR="00C51C2E" w:rsidRPr="00FC2879">
        <w:t>ասելով՝</w:t>
      </w:r>
      <w:r w:rsidR="00C51C2E" w:rsidRPr="00FC2879">
        <w:rPr>
          <w:lang w:val="af-ZA"/>
        </w:rPr>
        <w:t xml:space="preserve"> </w:t>
      </w:r>
      <w:r w:rsidR="00C51C2E" w:rsidRPr="00FC2879">
        <w:t>անհրաժեշտ</w:t>
      </w:r>
      <w:r w:rsidR="00C51C2E" w:rsidRPr="00FC2879">
        <w:rPr>
          <w:lang w:val="af-ZA"/>
        </w:rPr>
        <w:t xml:space="preserve"> </w:t>
      </w:r>
      <w:r w:rsidR="00C51C2E" w:rsidRPr="00FC2879">
        <w:t>է</w:t>
      </w:r>
      <w:r w:rsidR="00C51C2E" w:rsidRPr="00FC2879">
        <w:rPr>
          <w:lang w:val="af-ZA"/>
        </w:rPr>
        <w:t xml:space="preserve"> </w:t>
      </w:r>
      <w:r w:rsidR="00C51C2E" w:rsidRPr="00FC2879">
        <w:t>հասկանալ</w:t>
      </w:r>
      <w:r w:rsidR="00C51C2E" w:rsidRPr="00FC2879">
        <w:rPr>
          <w:lang w:val="af-ZA"/>
        </w:rPr>
        <w:t xml:space="preserve">, </w:t>
      </w:r>
      <w:r w:rsidR="00C51C2E" w:rsidRPr="00FC2879">
        <w:t>թե</w:t>
      </w:r>
      <w:r w:rsidR="00C51C2E" w:rsidRPr="00FC2879">
        <w:rPr>
          <w:lang w:val="af-ZA"/>
        </w:rPr>
        <w:t xml:space="preserve"> </w:t>
      </w:r>
      <w:r w:rsidR="00C51C2E" w:rsidRPr="00FC2879">
        <w:t>երբ</w:t>
      </w:r>
      <w:r w:rsidR="00C51C2E" w:rsidRPr="00FC2879">
        <w:rPr>
          <w:lang w:val="af-ZA"/>
        </w:rPr>
        <w:t xml:space="preserve"> </w:t>
      </w:r>
      <w:r w:rsidR="00C51C2E" w:rsidRPr="00FC2879">
        <w:t>է</w:t>
      </w:r>
      <w:r w:rsidR="00C51C2E" w:rsidRPr="00FC2879">
        <w:rPr>
          <w:lang w:val="af-ZA"/>
        </w:rPr>
        <w:t xml:space="preserve"> </w:t>
      </w:r>
      <w:r w:rsidR="00C51C2E" w:rsidRPr="00FC2879">
        <w:t>իրականացվում</w:t>
      </w:r>
      <w:r w:rsidR="00C51C2E" w:rsidRPr="00FC2879">
        <w:rPr>
          <w:lang w:val="af-ZA"/>
        </w:rPr>
        <w:t xml:space="preserve"> </w:t>
      </w:r>
      <w:r>
        <w:t>հաշվեքննության</w:t>
      </w:r>
      <w:r w:rsidR="00C51C2E" w:rsidRPr="00FC2879">
        <w:rPr>
          <w:lang w:val="af-ZA"/>
        </w:rPr>
        <w:t xml:space="preserve"> </w:t>
      </w:r>
      <w:r w:rsidR="00C51C2E" w:rsidRPr="00FC2879">
        <w:t>ընթացակարգը</w:t>
      </w:r>
      <w:r w:rsidR="00C51C2E" w:rsidRPr="00FC2879">
        <w:rPr>
          <w:lang w:val="af-ZA"/>
        </w:rPr>
        <w:t xml:space="preserve"> </w:t>
      </w:r>
      <w:r w:rsidR="00C51C2E" w:rsidRPr="00FC2879">
        <w:t>կամ</w:t>
      </w:r>
      <w:r w:rsidR="00C51C2E" w:rsidRPr="00FC2879">
        <w:rPr>
          <w:lang w:val="af-ZA"/>
        </w:rPr>
        <w:t xml:space="preserve"> </w:t>
      </w:r>
      <w:r w:rsidR="00C51C2E" w:rsidRPr="00FC2879">
        <w:t>այն</w:t>
      </w:r>
      <w:r w:rsidR="00C51C2E" w:rsidRPr="00FC2879">
        <w:rPr>
          <w:lang w:val="af-ZA"/>
        </w:rPr>
        <w:t xml:space="preserve"> </w:t>
      </w:r>
      <w:r w:rsidR="00C51C2E" w:rsidRPr="00FC2879">
        <w:t>հաշվետու</w:t>
      </w:r>
      <w:r w:rsidR="00C51C2E" w:rsidRPr="00FC2879">
        <w:rPr>
          <w:lang w:val="af-ZA"/>
        </w:rPr>
        <w:t xml:space="preserve"> </w:t>
      </w:r>
      <w:r w:rsidR="00C51C2E" w:rsidRPr="00FC2879">
        <w:t>ամսաթիվը</w:t>
      </w:r>
      <w:r w:rsidR="00C51C2E" w:rsidRPr="00FC2879">
        <w:rPr>
          <w:lang w:val="af-ZA"/>
        </w:rPr>
        <w:t xml:space="preserve"> </w:t>
      </w:r>
      <w:r w:rsidR="00C51C2E" w:rsidRPr="00FC2879">
        <w:t>կամ</w:t>
      </w:r>
      <w:r w:rsidR="00C51C2E" w:rsidRPr="00FC2879">
        <w:rPr>
          <w:lang w:val="af-ZA"/>
        </w:rPr>
        <w:t xml:space="preserve"> </w:t>
      </w:r>
      <w:r w:rsidR="00C51C2E" w:rsidRPr="00FC2879">
        <w:t>ժամանակաշրջանը</w:t>
      </w:r>
      <w:r w:rsidR="00C51C2E" w:rsidRPr="00FC2879">
        <w:rPr>
          <w:lang w:val="af-ZA"/>
        </w:rPr>
        <w:t xml:space="preserve">, </w:t>
      </w:r>
      <w:r w:rsidR="00C51C2E" w:rsidRPr="00FC2879">
        <w:t>որին</w:t>
      </w:r>
      <w:r w:rsidR="00C51C2E" w:rsidRPr="00FC2879">
        <w:rPr>
          <w:lang w:val="af-ZA"/>
        </w:rPr>
        <w:t xml:space="preserve"> </w:t>
      </w:r>
      <w:r w:rsidR="00C51C2E" w:rsidRPr="00FC2879">
        <w:t>վերաբերում</w:t>
      </w:r>
      <w:r w:rsidR="00C51C2E" w:rsidRPr="00FC2879">
        <w:rPr>
          <w:lang w:val="af-ZA"/>
        </w:rPr>
        <w:t xml:space="preserve"> </w:t>
      </w:r>
      <w:r w:rsidR="00C51C2E" w:rsidRPr="00FC2879">
        <w:t>են</w:t>
      </w:r>
      <w:r w:rsidR="00C51C2E" w:rsidRPr="00FC2879">
        <w:rPr>
          <w:lang w:val="af-ZA"/>
        </w:rPr>
        <w:t xml:space="preserve"> </w:t>
      </w:r>
      <w:r>
        <w:t>հաշվեքննության</w:t>
      </w:r>
      <w:r w:rsidR="00C51C2E" w:rsidRPr="00FC2879">
        <w:rPr>
          <w:lang w:val="af-ZA"/>
        </w:rPr>
        <w:t xml:space="preserve"> </w:t>
      </w:r>
      <w:r w:rsidR="00C51C2E" w:rsidRPr="00FC2879">
        <w:t>ապացույցը</w:t>
      </w:r>
      <w:r w:rsidR="00C51C2E" w:rsidRPr="00FC2879">
        <w:rPr>
          <w:lang w:val="af-ZA"/>
        </w:rPr>
        <w:t xml:space="preserve">: </w:t>
      </w:r>
    </w:p>
    <w:p w:rsidR="00C51C2E" w:rsidRPr="00FC2879" w:rsidRDefault="00440E84" w:rsidP="00C51C2E">
      <w:pPr>
        <w:rPr>
          <w:lang w:val="af-ZA"/>
        </w:rPr>
      </w:pPr>
      <w:r>
        <w:t>Հաշվեքննողները</w:t>
      </w:r>
      <w:r w:rsidR="00C51C2E" w:rsidRPr="00FC2879">
        <w:rPr>
          <w:lang w:val="af-ZA"/>
        </w:rPr>
        <w:t xml:space="preserve"> </w:t>
      </w:r>
      <w:r w:rsidR="00C51C2E" w:rsidRPr="00FC2879">
        <w:t>կարող</w:t>
      </w:r>
      <w:r w:rsidR="00C51C2E" w:rsidRPr="00FC2879">
        <w:rPr>
          <w:lang w:val="af-ZA"/>
        </w:rPr>
        <w:t xml:space="preserve"> </w:t>
      </w:r>
      <w:r w:rsidR="00C51C2E" w:rsidRPr="00FC2879">
        <w:t>են</w:t>
      </w:r>
      <w:r w:rsidR="00C51C2E" w:rsidRPr="00FC2879">
        <w:rPr>
          <w:lang w:val="af-ZA"/>
        </w:rPr>
        <w:t xml:space="preserve"> </w:t>
      </w:r>
      <w:r w:rsidR="00C51C2E" w:rsidRPr="00FC2879">
        <w:t>իրականացնել</w:t>
      </w:r>
      <w:r w:rsidR="00C51C2E" w:rsidRPr="00FC2879">
        <w:rPr>
          <w:lang w:val="af-ZA"/>
        </w:rPr>
        <w:t xml:space="preserve"> </w:t>
      </w:r>
      <w:r w:rsidR="00C51C2E" w:rsidRPr="00FC2879">
        <w:t>հսկողության</w:t>
      </w:r>
      <w:r w:rsidR="00C51C2E" w:rsidRPr="00FC2879">
        <w:rPr>
          <w:lang w:val="af-ZA"/>
        </w:rPr>
        <w:t xml:space="preserve"> </w:t>
      </w:r>
      <w:r w:rsidR="00C51C2E" w:rsidRPr="00FC2879">
        <w:t>թեստեր</w:t>
      </w:r>
      <w:r w:rsidR="00C51C2E" w:rsidRPr="00FC2879">
        <w:rPr>
          <w:lang w:val="af-ZA"/>
        </w:rPr>
        <w:t xml:space="preserve"> </w:t>
      </w:r>
      <w:r w:rsidR="00C51C2E" w:rsidRPr="00FC2879">
        <w:t>և</w:t>
      </w:r>
      <w:r w:rsidR="00C51C2E" w:rsidRPr="00FC2879">
        <w:rPr>
          <w:lang w:val="af-ZA"/>
        </w:rPr>
        <w:t xml:space="preserve"> </w:t>
      </w:r>
      <w:r w:rsidR="00C51C2E" w:rsidRPr="00FC2879">
        <w:t>ըստ</w:t>
      </w:r>
      <w:r w:rsidR="00C51C2E" w:rsidRPr="00FC2879">
        <w:rPr>
          <w:lang w:val="af-ZA"/>
        </w:rPr>
        <w:t xml:space="preserve"> </w:t>
      </w:r>
      <w:r w:rsidR="00C51C2E" w:rsidRPr="00FC2879">
        <w:t>էության</w:t>
      </w:r>
      <w:r w:rsidR="00C51C2E" w:rsidRPr="00FC2879">
        <w:rPr>
          <w:lang w:val="af-ZA"/>
        </w:rPr>
        <w:t xml:space="preserve"> </w:t>
      </w:r>
      <w:r w:rsidR="00C51C2E" w:rsidRPr="00FC2879">
        <w:t>թեստեր</w:t>
      </w:r>
      <w:r w:rsidR="00C51C2E" w:rsidRPr="00FC2879">
        <w:rPr>
          <w:lang w:val="af-ZA"/>
        </w:rPr>
        <w:t xml:space="preserve"> </w:t>
      </w:r>
      <w:r w:rsidR="00C51C2E" w:rsidRPr="00FC2879">
        <w:t>հաշվետու</w:t>
      </w:r>
      <w:r w:rsidR="00C51C2E" w:rsidRPr="00FC2879">
        <w:rPr>
          <w:lang w:val="af-ZA"/>
        </w:rPr>
        <w:t xml:space="preserve"> </w:t>
      </w:r>
      <w:r w:rsidR="00C51C2E" w:rsidRPr="00FC2879">
        <w:t>ժամանակաշրջանի</w:t>
      </w:r>
      <w:r w:rsidR="00C51C2E" w:rsidRPr="00FC2879">
        <w:rPr>
          <w:lang w:val="af-ZA"/>
        </w:rPr>
        <w:t xml:space="preserve"> </w:t>
      </w:r>
      <w:r w:rsidR="00C51C2E" w:rsidRPr="00FC2879">
        <w:t>ավարտին</w:t>
      </w:r>
      <w:r w:rsidR="00C51C2E" w:rsidRPr="00FC2879">
        <w:rPr>
          <w:lang w:val="af-ZA"/>
        </w:rPr>
        <w:t xml:space="preserve"> </w:t>
      </w:r>
      <w:r w:rsidR="00C51C2E" w:rsidRPr="00FC2879">
        <w:t>կամ</w:t>
      </w:r>
      <w:r w:rsidR="00C51C2E" w:rsidRPr="00FC2879">
        <w:rPr>
          <w:lang w:val="af-ZA"/>
        </w:rPr>
        <w:t xml:space="preserve"> </w:t>
      </w:r>
      <w:r w:rsidR="00C51C2E" w:rsidRPr="00FC2879">
        <w:t>այլ</w:t>
      </w:r>
      <w:r w:rsidR="00C51C2E" w:rsidRPr="00FC2879">
        <w:rPr>
          <w:lang w:val="af-ZA"/>
        </w:rPr>
        <w:t xml:space="preserve"> </w:t>
      </w:r>
      <w:r w:rsidR="00C51C2E" w:rsidRPr="00FC2879">
        <w:t>միջանկյալ</w:t>
      </w:r>
      <w:r w:rsidR="00C51C2E" w:rsidRPr="00FC2879">
        <w:rPr>
          <w:lang w:val="af-ZA"/>
        </w:rPr>
        <w:t xml:space="preserve"> </w:t>
      </w:r>
      <w:r w:rsidR="00C51C2E" w:rsidRPr="00FC2879">
        <w:t>ամսաթվին</w:t>
      </w:r>
      <w:r w:rsidR="00C51C2E" w:rsidRPr="00FC2879">
        <w:rPr>
          <w:lang w:val="af-ZA"/>
        </w:rPr>
        <w:t xml:space="preserve">: </w:t>
      </w:r>
    </w:p>
    <w:p w:rsidR="00C51C2E" w:rsidRPr="00FC2879" w:rsidRDefault="00C51C2E" w:rsidP="00C51C2E">
      <w:pPr>
        <w:rPr>
          <w:lang w:val="af-ZA"/>
        </w:rPr>
      </w:pPr>
      <w:r w:rsidRPr="00FC2879">
        <w:t>Որքան</w:t>
      </w:r>
      <w:r w:rsidRPr="00FC2879">
        <w:rPr>
          <w:lang w:val="af-ZA"/>
        </w:rPr>
        <w:t xml:space="preserve"> </w:t>
      </w:r>
      <w:r w:rsidRPr="00FC2879">
        <w:t>բարձր</w:t>
      </w:r>
      <w:r w:rsidRPr="00FC2879">
        <w:rPr>
          <w:lang w:val="af-ZA"/>
        </w:rPr>
        <w:t xml:space="preserve"> </w:t>
      </w:r>
      <w:r w:rsidRPr="00FC2879">
        <w:t>է</w:t>
      </w:r>
      <w:r w:rsidRPr="00FC2879">
        <w:rPr>
          <w:lang w:val="af-ZA"/>
        </w:rPr>
        <w:t xml:space="preserve"> </w:t>
      </w:r>
      <w:r w:rsidRPr="00FC2879">
        <w:t>տվյալ</w:t>
      </w:r>
      <w:r w:rsidRPr="00FC2879">
        <w:rPr>
          <w:lang w:val="af-ZA"/>
        </w:rPr>
        <w:t xml:space="preserve"> </w:t>
      </w:r>
      <w:r w:rsidR="00D51171" w:rsidRPr="00FC2879">
        <w:t>գործառույթի</w:t>
      </w:r>
      <w:r w:rsidR="00D51171" w:rsidRPr="00FC2879">
        <w:rPr>
          <w:lang w:val="af-ZA"/>
        </w:rPr>
        <w:t xml:space="preserve"> </w:t>
      </w:r>
      <w:r w:rsidRPr="00FC2879">
        <w:t>մակարդակում</w:t>
      </w:r>
      <w:r w:rsidRPr="00FC2879">
        <w:rPr>
          <w:lang w:val="af-ZA"/>
        </w:rPr>
        <w:t xml:space="preserve"> </w:t>
      </w:r>
      <w:r w:rsidRPr="00FC2879">
        <w:t>էական</w:t>
      </w:r>
      <w:r w:rsidRPr="00FC2879">
        <w:rPr>
          <w:lang w:val="af-ZA"/>
        </w:rPr>
        <w:t xml:space="preserve"> </w:t>
      </w:r>
      <w:r w:rsidRPr="00FC2879">
        <w:t>խեղաթյուրումների</w:t>
      </w:r>
      <w:r w:rsidRPr="00FC2879">
        <w:rPr>
          <w:lang w:val="af-ZA"/>
        </w:rPr>
        <w:t xml:space="preserve"> </w:t>
      </w:r>
      <w:r w:rsidRPr="00FC2879">
        <w:t>ռիսկ</w:t>
      </w:r>
      <w:r w:rsidR="0021700F" w:rsidRPr="00FC2879">
        <w:t>ը</w:t>
      </w:r>
      <w:r w:rsidRPr="00FC2879">
        <w:rPr>
          <w:lang w:val="af-ZA"/>
        </w:rPr>
        <w:t xml:space="preserve">, </w:t>
      </w:r>
      <w:r w:rsidRPr="00FC2879">
        <w:t>այնքան</w:t>
      </w:r>
      <w:r w:rsidRPr="00FC2879">
        <w:rPr>
          <w:lang w:val="af-ZA"/>
        </w:rPr>
        <w:t xml:space="preserve"> </w:t>
      </w:r>
      <w:r w:rsidRPr="00FC2879">
        <w:t>ավելի</w:t>
      </w:r>
      <w:r w:rsidRPr="00FC2879">
        <w:rPr>
          <w:lang w:val="af-ZA"/>
        </w:rPr>
        <w:t xml:space="preserve"> </w:t>
      </w:r>
      <w:r w:rsidRPr="00FC2879">
        <w:t>նպատակահարմար</w:t>
      </w:r>
      <w:r w:rsidRPr="00FC2879">
        <w:rPr>
          <w:lang w:val="af-ZA"/>
        </w:rPr>
        <w:t xml:space="preserve"> </w:t>
      </w:r>
      <w:r w:rsidRPr="00FC2879">
        <w:t>է</w:t>
      </w:r>
      <w:r w:rsidRPr="00FC2879">
        <w:rPr>
          <w:lang w:val="af-ZA"/>
        </w:rPr>
        <w:t xml:space="preserve"> </w:t>
      </w:r>
      <w:r w:rsidRPr="00FC2879">
        <w:t>իրականացնել</w:t>
      </w:r>
      <w:r w:rsidRPr="00FC2879">
        <w:rPr>
          <w:lang w:val="af-ZA"/>
        </w:rPr>
        <w:t xml:space="preserve"> </w:t>
      </w:r>
      <w:r w:rsidR="005E6545">
        <w:t>հաշվեքննության</w:t>
      </w:r>
      <w:r w:rsidRPr="00FC2879">
        <w:rPr>
          <w:lang w:val="af-ZA"/>
        </w:rPr>
        <w:t xml:space="preserve"> </w:t>
      </w:r>
      <w:r w:rsidRPr="00FC2879">
        <w:t>ընթացակարգերը</w:t>
      </w:r>
      <w:r w:rsidRPr="00FC2879">
        <w:rPr>
          <w:lang w:val="af-ZA"/>
        </w:rPr>
        <w:t xml:space="preserve"> </w:t>
      </w:r>
      <w:r w:rsidRPr="00FC2879">
        <w:t>հաշվետու</w:t>
      </w:r>
      <w:r w:rsidRPr="00FC2879">
        <w:rPr>
          <w:lang w:val="af-ZA"/>
        </w:rPr>
        <w:t xml:space="preserve"> </w:t>
      </w:r>
      <w:r w:rsidRPr="00FC2879">
        <w:t>ժամանակաշրջանի</w:t>
      </w:r>
      <w:r w:rsidRPr="00FC2879">
        <w:rPr>
          <w:lang w:val="af-ZA"/>
        </w:rPr>
        <w:t xml:space="preserve"> </w:t>
      </w:r>
      <w:r w:rsidRPr="00FC2879">
        <w:t>ավարտին</w:t>
      </w:r>
      <w:r w:rsidRPr="00FC2879">
        <w:rPr>
          <w:lang w:val="af-ZA"/>
        </w:rPr>
        <w:t xml:space="preserve"> </w:t>
      </w:r>
      <w:r w:rsidRPr="00FC2879">
        <w:t>կամ</w:t>
      </w:r>
      <w:r w:rsidRPr="00FC2879">
        <w:rPr>
          <w:lang w:val="af-ZA"/>
        </w:rPr>
        <w:t xml:space="preserve"> </w:t>
      </w:r>
      <w:r w:rsidRPr="00FC2879">
        <w:t>դրան</w:t>
      </w:r>
      <w:r w:rsidRPr="00FC2879">
        <w:rPr>
          <w:lang w:val="af-ZA"/>
        </w:rPr>
        <w:t xml:space="preserve"> </w:t>
      </w:r>
      <w:r w:rsidRPr="00FC2879">
        <w:t>մոտ</w:t>
      </w:r>
      <w:r w:rsidRPr="00FC2879">
        <w:rPr>
          <w:lang w:val="af-ZA"/>
        </w:rPr>
        <w:t xml:space="preserve">, </w:t>
      </w:r>
      <w:r w:rsidRPr="00FC2879">
        <w:t>ինչպես</w:t>
      </w:r>
      <w:r w:rsidRPr="00FC2879">
        <w:rPr>
          <w:lang w:val="af-ZA"/>
        </w:rPr>
        <w:t xml:space="preserve"> </w:t>
      </w:r>
      <w:r w:rsidRPr="00FC2879">
        <w:t>նաև</w:t>
      </w:r>
      <w:r w:rsidRPr="00FC2879">
        <w:rPr>
          <w:lang w:val="af-ZA"/>
        </w:rPr>
        <w:t xml:space="preserve"> </w:t>
      </w:r>
      <w:r w:rsidRPr="00FC2879">
        <w:t>իրականացնել</w:t>
      </w:r>
      <w:r w:rsidRPr="00FC2879">
        <w:rPr>
          <w:lang w:val="af-ZA"/>
        </w:rPr>
        <w:t xml:space="preserve"> </w:t>
      </w:r>
      <w:r w:rsidRPr="00FC2879">
        <w:t>անակնկալ</w:t>
      </w:r>
      <w:r w:rsidRPr="00FC2879">
        <w:rPr>
          <w:lang w:val="af-ZA"/>
        </w:rPr>
        <w:t xml:space="preserve"> </w:t>
      </w:r>
      <w:r w:rsidR="005E6545">
        <w:t>հաշվեքննության</w:t>
      </w:r>
      <w:r w:rsidRPr="00FC2879">
        <w:rPr>
          <w:lang w:val="af-ZA"/>
        </w:rPr>
        <w:t xml:space="preserve"> </w:t>
      </w:r>
      <w:r w:rsidRPr="00FC2879">
        <w:t>ընթացակարգեր</w:t>
      </w:r>
      <w:r w:rsidRPr="00FC2879">
        <w:rPr>
          <w:lang w:val="af-ZA"/>
        </w:rPr>
        <w:t xml:space="preserve"> (</w:t>
      </w:r>
      <w:r w:rsidRPr="00FC2879">
        <w:t>խարդախության</w:t>
      </w:r>
      <w:r w:rsidRPr="00FC2879">
        <w:rPr>
          <w:lang w:val="af-ZA"/>
        </w:rPr>
        <w:t xml:space="preserve"> </w:t>
      </w:r>
      <w:r w:rsidRPr="00FC2879">
        <w:t>ռիսկի</w:t>
      </w:r>
      <w:r w:rsidRPr="00FC2879">
        <w:rPr>
          <w:lang w:val="af-ZA"/>
        </w:rPr>
        <w:t xml:space="preserve"> </w:t>
      </w:r>
      <w:r w:rsidRPr="00FC2879">
        <w:t>դեպքում</w:t>
      </w:r>
      <w:r w:rsidRPr="00FC2879">
        <w:rPr>
          <w:lang w:val="af-ZA"/>
        </w:rPr>
        <w:t>):</w:t>
      </w:r>
    </w:p>
    <w:p w:rsidR="00C51C2E" w:rsidRPr="00FC2879" w:rsidRDefault="00C51C2E" w:rsidP="00C51C2E">
      <w:pPr>
        <w:rPr>
          <w:lang w:val="af-ZA"/>
        </w:rPr>
      </w:pPr>
      <w:r w:rsidRPr="00FC2879">
        <w:t>Մյուս</w:t>
      </w:r>
      <w:r w:rsidRPr="00FC2879">
        <w:rPr>
          <w:lang w:val="af-ZA"/>
        </w:rPr>
        <w:t xml:space="preserve"> </w:t>
      </w:r>
      <w:r w:rsidRPr="00FC2879">
        <w:t>կողմից</w:t>
      </w:r>
      <w:r w:rsidRPr="00FC2879">
        <w:rPr>
          <w:lang w:val="af-ZA"/>
        </w:rPr>
        <w:t xml:space="preserve">, </w:t>
      </w:r>
      <w:r w:rsidRPr="00FC2879">
        <w:t>միջանկյալ</w:t>
      </w:r>
      <w:r w:rsidRPr="00FC2879">
        <w:rPr>
          <w:lang w:val="af-ZA"/>
        </w:rPr>
        <w:t xml:space="preserve"> </w:t>
      </w:r>
      <w:r w:rsidRPr="00FC2879">
        <w:t>ամսաթվին</w:t>
      </w:r>
      <w:r w:rsidRPr="00FC2879">
        <w:rPr>
          <w:lang w:val="af-ZA"/>
        </w:rPr>
        <w:t xml:space="preserve"> </w:t>
      </w:r>
      <w:r w:rsidR="005E6545">
        <w:t>հաշվեքննության</w:t>
      </w:r>
      <w:r w:rsidRPr="00FC2879">
        <w:rPr>
          <w:lang w:val="af-ZA"/>
        </w:rPr>
        <w:t xml:space="preserve"> </w:t>
      </w:r>
      <w:r w:rsidRPr="00FC2879">
        <w:t>ընթացակարգերի</w:t>
      </w:r>
      <w:r w:rsidRPr="00FC2879">
        <w:rPr>
          <w:lang w:val="af-ZA"/>
        </w:rPr>
        <w:t xml:space="preserve"> </w:t>
      </w:r>
      <w:r w:rsidRPr="00FC2879">
        <w:t>իրականացումը</w:t>
      </w:r>
      <w:r w:rsidRPr="00FC2879">
        <w:rPr>
          <w:lang w:val="af-ZA"/>
        </w:rPr>
        <w:t xml:space="preserve"> </w:t>
      </w:r>
      <w:r w:rsidRPr="00FC2879">
        <w:t>նպաստում</w:t>
      </w:r>
      <w:r w:rsidRPr="00FC2879">
        <w:rPr>
          <w:lang w:val="af-ZA"/>
        </w:rPr>
        <w:t xml:space="preserve"> </w:t>
      </w:r>
      <w:r w:rsidRPr="00FC2879">
        <w:t>է</w:t>
      </w:r>
      <w:r w:rsidRPr="00FC2879">
        <w:rPr>
          <w:lang w:val="af-ZA"/>
        </w:rPr>
        <w:t xml:space="preserve"> </w:t>
      </w:r>
      <w:r w:rsidRPr="00FC2879">
        <w:t>նախքան</w:t>
      </w:r>
      <w:r w:rsidRPr="00FC2879">
        <w:rPr>
          <w:lang w:val="af-ZA"/>
        </w:rPr>
        <w:t xml:space="preserve"> </w:t>
      </w:r>
      <w:r w:rsidRPr="00FC2879">
        <w:t>հաշվետու</w:t>
      </w:r>
      <w:r w:rsidRPr="00FC2879">
        <w:rPr>
          <w:lang w:val="af-ZA"/>
        </w:rPr>
        <w:t xml:space="preserve"> </w:t>
      </w:r>
      <w:r w:rsidRPr="00FC2879">
        <w:t>ժամանակաշրջանի</w:t>
      </w:r>
      <w:r w:rsidRPr="00FC2879">
        <w:rPr>
          <w:lang w:val="af-ZA"/>
        </w:rPr>
        <w:t xml:space="preserve"> </w:t>
      </w:r>
      <w:r w:rsidRPr="00FC2879">
        <w:t>ավարտը</w:t>
      </w:r>
      <w:r w:rsidRPr="00FC2879">
        <w:rPr>
          <w:lang w:val="af-ZA"/>
        </w:rPr>
        <w:t xml:space="preserve"> </w:t>
      </w:r>
      <w:r w:rsidRPr="00FC2879">
        <w:t>հայտնաբերել</w:t>
      </w:r>
      <w:r w:rsidRPr="00FC2879">
        <w:rPr>
          <w:lang w:val="af-ZA"/>
        </w:rPr>
        <w:t xml:space="preserve"> </w:t>
      </w:r>
      <w:r w:rsidRPr="00FC2879">
        <w:t>խեղաթյուրումներ՝</w:t>
      </w:r>
      <w:r w:rsidRPr="00FC2879">
        <w:rPr>
          <w:lang w:val="af-ZA"/>
        </w:rPr>
        <w:t xml:space="preserve"> </w:t>
      </w:r>
      <w:r w:rsidRPr="00FC2879">
        <w:t>հնարավ</w:t>
      </w:r>
      <w:r w:rsidR="001F5812">
        <w:rPr>
          <w:lang w:val="ru-RU"/>
        </w:rPr>
        <w:t>որ</w:t>
      </w:r>
      <w:r w:rsidRPr="00FC2879">
        <w:t>ություն</w:t>
      </w:r>
      <w:r w:rsidRPr="00FC2879">
        <w:rPr>
          <w:lang w:val="af-ZA"/>
        </w:rPr>
        <w:t xml:space="preserve"> </w:t>
      </w:r>
      <w:r w:rsidRPr="00FC2879">
        <w:t>ընձեռելով</w:t>
      </w:r>
      <w:r w:rsidRPr="00FC2879">
        <w:rPr>
          <w:lang w:val="af-ZA"/>
        </w:rPr>
        <w:t xml:space="preserve"> </w:t>
      </w:r>
      <w:r w:rsidR="005E6545">
        <w:t>հաշվեքննության</w:t>
      </w:r>
      <w:r w:rsidRPr="00FC2879">
        <w:rPr>
          <w:lang w:val="af-ZA"/>
        </w:rPr>
        <w:t xml:space="preserve"> </w:t>
      </w:r>
      <w:r w:rsidRPr="00FC2879">
        <w:t>ենթակա</w:t>
      </w:r>
      <w:r w:rsidRPr="00FC2879">
        <w:rPr>
          <w:lang w:val="af-ZA"/>
        </w:rPr>
        <w:t xml:space="preserve"> </w:t>
      </w:r>
      <w:r w:rsidRPr="00FC2879">
        <w:t>ղեկավար</w:t>
      </w:r>
      <w:r w:rsidRPr="00FC2879">
        <w:rPr>
          <w:lang w:val="af-ZA"/>
        </w:rPr>
        <w:t xml:space="preserve"> </w:t>
      </w:r>
      <w:r w:rsidRPr="00FC2879">
        <w:t>անձանց</w:t>
      </w:r>
      <w:r w:rsidRPr="00FC2879">
        <w:rPr>
          <w:lang w:val="af-ZA"/>
        </w:rPr>
        <w:t xml:space="preserve"> </w:t>
      </w:r>
      <w:r w:rsidRPr="00FC2879">
        <w:t>կատարել</w:t>
      </w:r>
      <w:r w:rsidRPr="00FC2879">
        <w:rPr>
          <w:lang w:val="af-ZA"/>
        </w:rPr>
        <w:t xml:space="preserve"> </w:t>
      </w:r>
      <w:r w:rsidRPr="00FC2879">
        <w:t>շտկումներ</w:t>
      </w:r>
      <w:r w:rsidRPr="00FC2879">
        <w:rPr>
          <w:lang w:val="af-ZA"/>
        </w:rPr>
        <w:t>:</w:t>
      </w:r>
    </w:p>
    <w:p w:rsidR="00C51C2E" w:rsidRPr="00FC2879" w:rsidRDefault="00C51C2E" w:rsidP="00C51C2E">
      <w:pPr>
        <w:rPr>
          <w:lang w:val="af-ZA"/>
        </w:rPr>
      </w:pPr>
      <w:r w:rsidRPr="00FC2879">
        <w:t>Ստորև</w:t>
      </w:r>
      <w:r w:rsidRPr="00FC2879">
        <w:rPr>
          <w:lang w:val="af-ZA"/>
        </w:rPr>
        <w:t xml:space="preserve"> </w:t>
      </w:r>
      <w:r w:rsidRPr="00FC2879">
        <w:t>ներկայացված</w:t>
      </w:r>
      <w:r w:rsidRPr="00FC2879">
        <w:rPr>
          <w:lang w:val="af-ZA"/>
        </w:rPr>
        <w:t xml:space="preserve"> </w:t>
      </w:r>
      <w:r w:rsidRPr="00FC2879">
        <w:t>են</w:t>
      </w:r>
      <w:r w:rsidRPr="00FC2879">
        <w:rPr>
          <w:lang w:val="af-ZA"/>
        </w:rPr>
        <w:t xml:space="preserve"> </w:t>
      </w:r>
      <w:r w:rsidRPr="00FC2879">
        <w:t>լրացուցիչ</w:t>
      </w:r>
      <w:r w:rsidRPr="00FC2879">
        <w:rPr>
          <w:lang w:val="af-ZA"/>
        </w:rPr>
        <w:t xml:space="preserve"> </w:t>
      </w:r>
      <w:r w:rsidRPr="00FC2879">
        <w:t>պայմաններ</w:t>
      </w:r>
      <w:r w:rsidRPr="00FC2879">
        <w:rPr>
          <w:lang w:val="af-ZA"/>
        </w:rPr>
        <w:t xml:space="preserve">, </w:t>
      </w:r>
      <w:r w:rsidRPr="00FC2879">
        <w:t>որոնք</w:t>
      </w:r>
      <w:r w:rsidRPr="00FC2879">
        <w:rPr>
          <w:lang w:val="af-ZA"/>
        </w:rPr>
        <w:t xml:space="preserve"> </w:t>
      </w:r>
      <w:r w:rsidRPr="00FC2879">
        <w:t>ազդում</w:t>
      </w:r>
      <w:r w:rsidRPr="00FC2879">
        <w:rPr>
          <w:lang w:val="af-ZA"/>
        </w:rPr>
        <w:t xml:space="preserve"> </w:t>
      </w:r>
      <w:r w:rsidRPr="00FC2879">
        <w:t>են</w:t>
      </w:r>
      <w:r w:rsidRPr="00FC2879">
        <w:rPr>
          <w:lang w:val="af-ZA"/>
        </w:rPr>
        <w:t xml:space="preserve"> </w:t>
      </w:r>
      <w:r w:rsidR="005E6545">
        <w:t>հաշվեքննության</w:t>
      </w:r>
      <w:r w:rsidRPr="00FC2879">
        <w:rPr>
          <w:lang w:val="af-ZA"/>
        </w:rPr>
        <w:t xml:space="preserve"> </w:t>
      </w:r>
      <w:r w:rsidRPr="00FC2879">
        <w:t>ընթացակարգերի</w:t>
      </w:r>
      <w:r w:rsidRPr="00FC2879">
        <w:rPr>
          <w:lang w:val="af-ZA"/>
        </w:rPr>
        <w:t xml:space="preserve"> </w:t>
      </w:r>
      <w:r w:rsidRPr="00FC2879">
        <w:t>իրականացման</w:t>
      </w:r>
      <w:r w:rsidRPr="00FC2879">
        <w:rPr>
          <w:lang w:val="af-ZA"/>
        </w:rPr>
        <w:t xml:space="preserve"> </w:t>
      </w:r>
      <w:r w:rsidRPr="00FC2879">
        <w:t>ժամկետի</w:t>
      </w:r>
      <w:r w:rsidRPr="00FC2879">
        <w:rPr>
          <w:lang w:val="af-ZA"/>
        </w:rPr>
        <w:t xml:space="preserve"> </w:t>
      </w:r>
      <w:r w:rsidRPr="00FC2879">
        <w:t>վրա՝</w:t>
      </w:r>
    </w:p>
    <w:p w:rsidR="00C51C2E" w:rsidRPr="00FC2879" w:rsidRDefault="00C51C2E" w:rsidP="004D24A7">
      <w:pPr>
        <w:pStyle w:val="ListParagraph"/>
        <w:numPr>
          <w:ilvl w:val="0"/>
          <w:numId w:val="28"/>
        </w:numPr>
      </w:pPr>
      <w:proofErr w:type="gramStart"/>
      <w:r w:rsidRPr="00FC2879">
        <w:t>հսկողության</w:t>
      </w:r>
      <w:proofErr w:type="gramEnd"/>
      <w:r w:rsidRPr="00FC2879">
        <w:t xml:space="preserve"> միջավայրի արդյունավետությունը.</w:t>
      </w:r>
    </w:p>
    <w:p w:rsidR="00C51C2E" w:rsidRPr="00FC2879" w:rsidRDefault="00C51C2E" w:rsidP="004D24A7">
      <w:pPr>
        <w:pStyle w:val="ListParagraph"/>
        <w:numPr>
          <w:ilvl w:val="0"/>
          <w:numId w:val="28"/>
        </w:numPr>
      </w:pPr>
      <w:proofErr w:type="gramStart"/>
      <w:r w:rsidRPr="00FC2879">
        <w:t>տեղեկատվության</w:t>
      </w:r>
      <w:proofErr w:type="gramEnd"/>
      <w:r w:rsidRPr="00FC2879">
        <w:t xml:space="preserve"> առկայությունը և հասանելիությունը, օրինակ, </w:t>
      </w:r>
      <w:r w:rsidR="005E6545">
        <w:t>հաշվեքննության</w:t>
      </w:r>
      <w:r w:rsidRPr="00FC2879">
        <w:t xml:space="preserve"> ենթակա մարմինն արդեն ամփոփել է նախորդ եռամսյակ</w:t>
      </w:r>
      <w:r w:rsidR="00D51171" w:rsidRPr="00FC2879">
        <w:t>ում կնքված գնման պայմանագրերը և կարող է ներկայացնել կնքված պայմանագրերի տեղեկագիր</w:t>
      </w:r>
      <w:r w:rsidRPr="00FC2879">
        <w:t>.</w:t>
      </w:r>
    </w:p>
    <w:p w:rsidR="00C51C2E" w:rsidRPr="00FC2879" w:rsidRDefault="00C51C2E" w:rsidP="004D24A7">
      <w:pPr>
        <w:pStyle w:val="ListParagraph"/>
        <w:numPr>
          <w:ilvl w:val="0"/>
          <w:numId w:val="28"/>
        </w:numPr>
      </w:pPr>
      <w:r w:rsidRPr="00FC2879">
        <w:t xml:space="preserve">ռիսկի բնույթը, օրինակ, </w:t>
      </w:r>
      <w:r w:rsidR="005E6545">
        <w:t>հաշվեքննողի</w:t>
      </w:r>
      <w:r w:rsidRPr="00FC2879">
        <w:t xml:space="preserve"> կարծիքով </w:t>
      </w:r>
      <w:r w:rsidR="00D51171" w:rsidRPr="00FC2879">
        <w:t>գնումներին առնչվող անհամապատասխանություններն իրականացվում են պայմանագրի կնքման փուլում</w:t>
      </w:r>
      <w:r w:rsidRPr="00FC2879">
        <w:t>:</w:t>
      </w:r>
    </w:p>
    <w:p w:rsidR="00C51C2E" w:rsidRPr="00FC2879" w:rsidRDefault="005E6545" w:rsidP="00C51C2E">
      <w:r>
        <w:t>Հաշվեքննության</w:t>
      </w:r>
      <w:r w:rsidR="00C51C2E" w:rsidRPr="00FC2879">
        <w:t xml:space="preserve"> ընթացակարգերի ծավալը հիմնականում վերաբերում է իրականացվելիք </w:t>
      </w:r>
      <w:r>
        <w:t>հաշվեքննության</w:t>
      </w:r>
      <w:r w:rsidR="00C51C2E" w:rsidRPr="00FC2879">
        <w:t xml:space="preserve"> ընթացակարգերի քանակին, օրինակ, ընտրանքի ծավալին: </w:t>
      </w:r>
      <w:r>
        <w:t>Հաշվեքննության</w:t>
      </w:r>
      <w:r w:rsidR="00C51C2E" w:rsidRPr="00FC2879">
        <w:t xml:space="preserve"> ընթացակարգերի ծավալը մեծանում է </w:t>
      </w:r>
      <w:r w:rsidR="00D51171" w:rsidRPr="00FC2879">
        <w:t xml:space="preserve">գործառույթի </w:t>
      </w:r>
      <w:r w:rsidR="00C51C2E" w:rsidRPr="00FC2879">
        <w:t xml:space="preserve">մակարդակում էական </w:t>
      </w:r>
      <w:r w:rsidR="00D51171" w:rsidRPr="00FC2879">
        <w:t>անհամապատասխանությունների</w:t>
      </w:r>
      <w:r w:rsidR="00C51C2E" w:rsidRPr="00FC2879">
        <w:t xml:space="preserve"> ռիսկի ավելացմանը համընթաց: Օրինակ՝ խարդախության ռիսկի դեպքում անհրաժեշտ է կազմել մեծ ծավալով ընտրանքներ: Սակայն </w:t>
      </w:r>
      <w:r>
        <w:t>հաշվեքննության</w:t>
      </w:r>
      <w:r w:rsidR="00C51C2E" w:rsidRPr="00FC2879">
        <w:t xml:space="preserve"> ընթացակարգի ծավալի ավելացումն արդյունավետ է, եթե նախագծված </w:t>
      </w:r>
      <w:r>
        <w:t>հաշվեքննության</w:t>
      </w:r>
      <w:r w:rsidR="00C51C2E" w:rsidRPr="00FC2879">
        <w:t xml:space="preserve"> ընթացակարգը իր բնույթով արդյունավետ է և տեղին է տվյալ ռիսկի դեպքում:</w:t>
      </w:r>
    </w:p>
    <w:p w:rsidR="00C51C2E" w:rsidRPr="00FC2879" w:rsidRDefault="005E6545" w:rsidP="00C51C2E">
      <w:pPr>
        <w:rPr>
          <w:lang w:val="af-ZA"/>
        </w:rPr>
      </w:pPr>
      <w:r>
        <w:t>Հաշվեքննության</w:t>
      </w:r>
      <w:r w:rsidR="00C51C2E" w:rsidRPr="00FC2879">
        <w:t xml:space="preserve"> ընթացակարգերի ծավալի որոշումները հիմնված են </w:t>
      </w:r>
      <w:r>
        <w:t>հաշվեքննողի</w:t>
      </w:r>
      <w:r w:rsidR="00C51C2E" w:rsidRPr="00FC2879">
        <w:t xml:space="preserve"> մասնագիտական դատողության հիման վրա: Ավելի արժանահավատ և համոզիչ </w:t>
      </w:r>
      <w:r>
        <w:lastRenderedPageBreak/>
        <w:t>հաշվեքննության</w:t>
      </w:r>
      <w:r w:rsidR="00C51C2E" w:rsidRPr="00FC2879">
        <w:t xml:space="preserve"> ապացույցներ հավաքարգրելու նպատակով անհրաժեշտ է ավելացնել </w:t>
      </w:r>
      <w:r>
        <w:t>հաշվեքննության</w:t>
      </w:r>
      <w:r w:rsidR="00C51C2E" w:rsidRPr="00FC2879">
        <w:t xml:space="preserve"> ընթացակարգերի ծավալը:</w:t>
      </w:r>
    </w:p>
    <w:p w:rsidR="00146FCD" w:rsidRPr="00FC2879" w:rsidRDefault="005E6545" w:rsidP="00146FCD">
      <w:pPr>
        <w:rPr>
          <w:lang w:val="af-ZA"/>
        </w:rPr>
      </w:pPr>
      <w:r>
        <w:t>Հաշվեքննողի</w:t>
      </w:r>
      <w:r w:rsidR="00D51171" w:rsidRPr="00FC2879">
        <w:rPr>
          <w:lang w:val="af-ZA"/>
        </w:rPr>
        <w:t xml:space="preserve"> </w:t>
      </w:r>
      <w:r w:rsidR="00D51171" w:rsidRPr="00FC2879">
        <w:t>կողմից</w:t>
      </w:r>
      <w:r w:rsidR="00D51171" w:rsidRPr="00FC2879">
        <w:rPr>
          <w:lang w:val="af-ZA"/>
        </w:rPr>
        <w:t xml:space="preserve"> իրականացվելիք </w:t>
      </w:r>
      <w:r>
        <w:t>հաշվեքննության</w:t>
      </w:r>
      <w:r w:rsidR="00D51171" w:rsidRPr="00FC2879">
        <w:rPr>
          <w:lang w:val="af-ZA"/>
        </w:rPr>
        <w:t xml:space="preserve"> </w:t>
      </w:r>
      <w:r w:rsidR="00D51171" w:rsidRPr="00FC2879">
        <w:t>ընթացակարգերի</w:t>
      </w:r>
      <w:r w:rsidR="00D51171" w:rsidRPr="00FC2879">
        <w:rPr>
          <w:lang w:val="af-ZA"/>
        </w:rPr>
        <w:t xml:space="preserve"> </w:t>
      </w:r>
      <w:r w:rsidR="00D51171" w:rsidRPr="00FC2879">
        <w:t>բնույթը</w:t>
      </w:r>
      <w:r w:rsidR="00D51171" w:rsidRPr="00FC2879">
        <w:rPr>
          <w:lang w:val="af-ZA"/>
        </w:rPr>
        <w:t xml:space="preserve">, </w:t>
      </w:r>
      <w:r w:rsidR="00D51171" w:rsidRPr="00FC2879">
        <w:t>ծավալը</w:t>
      </w:r>
      <w:r w:rsidR="00D51171" w:rsidRPr="00FC2879">
        <w:rPr>
          <w:lang w:val="af-ZA"/>
        </w:rPr>
        <w:t xml:space="preserve"> </w:t>
      </w:r>
      <w:r w:rsidR="00D51171" w:rsidRPr="00FC2879">
        <w:t>և</w:t>
      </w:r>
      <w:r w:rsidR="00D51171" w:rsidRPr="00FC2879">
        <w:rPr>
          <w:lang w:val="af-ZA"/>
        </w:rPr>
        <w:t xml:space="preserve"> </w:t>
      </w:r>
      <w:r w:rsidR="00D51171" w:rsidRPr="00FC2879">
        <w:t>ժամկետները</w:t>
      </w:r>
      <w:r w:rsidR="00D51171" w:rsidRPr="00FC2879">
        <w:rPr>
          <w:lang w:val="af-ZA"/>
        </w:rPr>
        <w:t xml:space="preserve"> </w:t>
      </w:r>
      <w:r w:rsidR="00D51171" w:rsidRPr="00FC2879">
        <w:t>ներկայավում</w:t>
      </w:r>
      <w:r w:rsidR="00D51171" w:rsidRPr="00FC2879">
        <w:rPr>
          <w:lang w:val="af-ZA"/>
        </w:rPr>
        <w:t xml:space="preserve"> </w:t>
      </w:r>
      <w:r w:rsidR="00D51171" w:rsidRPr="00FC2879">
        <w:t>են</w:t>
      </w:r>
      <w:r w:rsidR="00D51171" w:rsidRPr="00FC2879">
        <w:rPr>
          <w:lang w:val="af-ZA"/>
        </w:rPr>
        <w:t xml:space="preserve"> </w:t>
      </w:r>
      <w:r w:rsidR="00D51171" w:rsidRPr="00FC2879">
        <w:t>յ</w:t>
      </w:r>
      <w:r w:rsidR="00146FCD" w:rsidRPr="00FC2879">
        <w:t>ուրաքանչյու</w:t>
      </w:r>
      <w:r w:rsidR="00D51171" w:rsidRPr="00FC2879">
        <w:t>ր</w:t>
      </w:r>
      <w:r w:rsidR="00D51171" w:rsidRPr="00FC2879">
        <w:rPr>
          <w:lang w:val="af-ZA"/>
        </w:rPr>
        <w:t xml:space="preserve"> </w:t>
      </w:r>
      <w:r w:rsidR="00D51171" w:rsidRPr="00FC2879">
        <w:t>գործառույթի</w:t>
      </w:r>
      <w:r w:rsidR="00D51171" w:rsidRPr="00FC2879">
        <w:rPr>
          <w:lang w:val="af-ZA"/>
        </w:rPr>
        <w:t xml:space="preserve"> </w:t>
      </w:r>
      <w:r w:rsidR="00D51171" w:rsidRPr="00FC2879">
        <w:t>համար</w:t>
      </w:r>
      <w:r w:rsidR="00D51171" w:rsidRPr="00FC2879">
        <w:rPr>
          <w:lang w:val="af-ZA"/>
        </w:rPr>
        <w:t xml:space="preserve"> </w:t>
      </w:r>
      <w:proofErr w:type="gramStart"/>
      <w:r w:rsidR="00D51171" w:rsidRPr="00FC2879">
        <w:t>պատրաստված</w:t>
      </w:r>
      <w:r w:rsidR="00D51171" w:rsidRPr="00FC2879">
        <w:rPr>
          <w:lang w:val="af-ZA"/>
        </w:rPr>
        <w:t xml:space="preserve"> </w:t>
      </w:r>
      <w:r w:rsidR="00146FCD" w:rsidRPr="00FC2879">
        <w:rPr>
          <w:lang w:val="af-ZA"/>
        </w:rPr>
        <w:t xml:space="preserve"> </w:t>
      </w:r>
      <w:r>
        <w:t>հաշվեքննության</w:t>
      </w:r>
      <w:proofErr w:type="gramEnd"/>
      <w:r w:rsidR="00146FCD" w:rsidRPr="00FC2879">
        <w:rPr>
          <w:lang w:val="af-ZA"/>
        </w:rPr>
        <w:t xml:space="preserve"> </w:t>
      </w:r>
      <w:r w:rsidR="00D51171" w:rsidRPr="00FC2879">
        <w:t>ծրագ</w:t>
      </w:r>
      <w:r w:rsidR="00146FCD" w:rsidRPr="00FC2879">
        <w:t>ր</w:t>
      </w:r>
      <w:r w:rsidR="00D51171" w:rsidRPr="00FC2879">
        <w:t>ում</w:t>
      </w:r>
      <w:r w:rsidR="00146FCD" w:rsidRPr="00FC2879">
        <w:rPr>
          <w:lang w:val="af-ZA"/>
        </w:rPr>
        <w:t xml:space="preserve">, </w:t>
      </w:r>
      <w:r w:rsidR="00146FCD" w:rsidRPr="00FC2879">
        <w:t>որը</w:t>
      </w:r>
      <w:r w:rsidR="00146FCD" w:rsidRPr="00FC2879">
        <w:rPr>
          <w:lang w:val="af-ZA"/>
        </w:rPr>
        <w:t xml:space="preserve"> </w:t>
      </w:r>
      <w:r w:rsidR="00146FCD" w:rsidRPr="00FC2879">
        <w:t>պետք</w:t>
      </w:r>
      <w:r w:rsidR="00146FCD" w:rsidRPr="00FC2879">
        <w:rPr>
          <w:lang w:val="af-ZA"/>
        </w:rPr>
        <w:t xml:space="preserve"> </w:t>
      </w:r>
      <w:r w:rsidR="00146FCD" w:rsidRPr="00FC2879">
        <w:t>է</w:t>
      </w:r>
      <w:r w:rsidR="00146FCD" w:rsidRPr="00FC2879">
        <w:rPr>
          <w:lang w:val="af-ZA"/>
        </w:rPr>
        <w:t xml:space="preserve"> </w:t>
      </w:r>
      <w:r w:rsidR="00146FCD" w:rsidRPr="00FC2879">
        <w:t>ներառի՝</w:t>
      </w:r>
    </w:p>
    <w:p w:rsidR="00146FCD" w:rsidRPr="00FC2879" w:rsidRDefault="00146FCD" w:rsidP="004D24A7">
      <w:pPr>
        <w:pStyle w:val="ListParagraph"/>
        <w:numPr>
          <w:ilvl w:val="0"/>
          <w:numId w:val="29"/>
        </w:numPr>
      </w:pPr>
      <w:proofErr w:type="gramStart"/>
      <w:r w:rsidRPr="00FC2879">
        <w:t>իրականացվելիք</w:t>
      </w:r>
      <w:proofErr w:type="gramEnd"/>
      <w:r w:rsidRPr="00FC2879">
        <w:t xml:space="preserve"> </w:t>
      </w:r>
      <w:r w:rsidR="005E6545">
        <w:t>հաշվեքննության</w:t>
      </w:r>
      <w:r w:rsidRPr="00FC2879">
        <w:t xml:space="preserve"> ընթացակարգերը.</w:t>
      </w:r>
    </w:p>
    <w:p w:rsidR="00146FCD" w:rsidRPr="00FC2879" w:rsidRDefault="00146FCD" w:rsidP="004D24A7">
      <w:pPr>
        <w:pStyle w:val="ListParagraph"/>
        <w:numPr>
          <w:ilvl w:val="0"/>
          <w:numId w:val="29"/>
        </w:numPr>
      </w:pPr>
      <w:proofErr w:type="gramStart"/>
      <w:r w:rsidRPr="00FC2879">
        <w:t>համապատասխան</w:t>
      </w:r>
      <w:proofErr w:type="gramEnd"/>
      <w:r w:rsidRPr="00FC2879">
        <w:t xml:space="preserve"> </w:t>
      </w:r>
      <w:r w:rsidR="005E6545">
        <w:t>հաշվեքննության</w:t>
      </w:r>
      <w:r w:rsidRPr="00FC2879">
        <w:t xml:space="preserve"> հաստատումները.</w:t>
      </w:r>
    </w:p>
    <w:p w:rsidR="00146FCD" w:rsidRPr="00FC2879" w:rsidRDefault="00146FCD" w:rsidP="004D24A7">
      <w:pPr>
        <w:pStyle w:val="ListParagraph"/>
        <w:numPr>
          <w:ilvl w:val="0"/>
          <w:numId w:val="29"/>
        </w:numPr>
      </w:pPr>
      <w:r w:rsidRPr="00FC2879">
        <w:t>առաջադրանքի տեղային աշխատանքներում պատրաստված աշխատանքային փաստաթղթերի հետ հղումներ:</w:t>
      </w:r>
    </w:p>
    <w:p w:rsidR="00281DCA" w:rsidRPr="00FC2879" w:rsidRDefault="00281DCA" w:rsidP="00651EC6">
      <w:pPr>
        <w:pStyle w:val="Heading2"/>
      </w:pPr>
      <w:bookmarkStart w:id="71" w:name="_Toc391906215"/>
      <w:bookmarkStart w:id="72" w:name="_Toc37078816"/>
      <w:r w:rsidRPr="00FC2879">
        <w:t>Ներկայացման ենթակա փաստաթղթեր</w:t>
      </w:r>
      <w:bookmarkEnd w:id="71"/>
      <w:bookmarkEnd w:id="72"/>
    </w:p>
    <w:p w:rsidR="00281DCA" w:rsidRPr="00FC2879" w:rsidRDefault="00281DCA" w:rsidP="00281DCA">
      <w:pPr>
        <w:rPr>
          <w:lang w:val="af-ZA"/>
        </w:rPr>
      </w:pPr>
      <w:r w:rsidRPr="00FC2879">
        <w:t>Սույն</w:t>
      </w:r>
      <w:r w:rsidRPr="00FC2879">
        <w:rPr>
          <w:lang w:val="af-ZA"/>
        </w:rPr>
        <w:t xml:space="preserve"> </w:t>
      </w:r>
      <w:r w:rsidR="005D6B2C">
        <w:t>փաստաթղթ</w:t>
      </w:r>
      <w:r w:rsidRPr="00FC2879">
        <w:t>ի</w:t>
      </w:r>
      <w:r w:rsidRPr="00FC2879">
        <w:rPr>
          <w:lang w:val="af-ZA"/>
        </w:rPr>
        <w:t xml:space="preserve"> </w:t>
      </w:r>
      <w:r w:rsidRPr="00FC2879">
        <w:t>հավելված</w:t>
      </w:r>
      <w:r w:rsidRPr="00FC2879">
        <w:rPr>
          <w:lang w:val="af-ZA"/>
        </w:rPr>
        <w:t xml:space="preserve"> 1-</w:t>
      </w:r>
      <w:r w:rsidRPr="00FC2879">
        <w:t>ում</w:t>
      </w:r>
      <w:r w:rsidRPr="00FC2879">
        <w:rPr>
          <w:lang w:val="af-ZA"/>
        </w:rPr>
        <w:t xml:space="preserve"> </w:t>
      </w:r>
      <w:r w:rsidRPr="00FC2879">
        <w:t>ներկայացված</w:t>
      </w:r>
      <w:r w:rsidRPr="00FC2879">
        <w:rPr>
          <w:lang w:val="af-ZA"/>
        </w:rPr>
        <w:t xml:space="preserve"> </w:t>
      </w:r>
      <w:r w:rsidRPr="00FC2879">
        <w:t>է</w:t>
      </w:r>
      <w:r w:rsidRPr="00FC2879">
        <w:rPr>
          <w:lang w:val="af-ZA"/>
        </w:rPr>
        <w:t xml:space="preserve"> </w:t>
      </w:r>
      <w:r w:rsidRPr="00FC2879">
        <w:t>առաջադրանքի</w:t>
      </w:r>
      <w:r w:rsidRPr="00FC2879">
        <w:rPr>
          <w:lang w:val="af-ZA"/>
        </w:rPr>
        <w:t xml:space="preserve"> </w:t>
      </w:r>
      <w:r w:rsidRPr="00FC2879">
        <w:t>պլանավորման</w:t>
      </w:r>
      <w:r w:rsidRPr="00FC2879">
        <w:rPr>
          <w:lang w:val="af-ZA"/>
        </w:rPr>
        <w:t xml:space="preserve"> </w:t>
      </w:r>
      <w:r w:rsidRPr="00FC2879">
        <w:t>փուլում</w:t>
      </w:r>
      <w:r w:rsidRPr="00FC2879">
        <w:rPr>
          <w:lang w:val="af-ZA"/>
        </w:rPr>
        <w:t xml:space="preserve"> </w:t>
      </w:r>
      <w:r w:rsidRPr="00FC2879">
        <w:t>ներկայացվող</w:t>
      </w:r>
      <w:r w:rsidRPr="00FC2879">
        <w:rPr>
          <w:lang w:val="af-ZA"/>
        </w:rPr>
        <w:t xml:space="preserve"> </w:t>
      </w:r>
      <w:r w:rsidR="005E6545">
        <w:t>հաշվեքննության</w:t>
      </w:r>
      <w:r w:rsidRPr="00FC2879">
        <w:rPr>
          <w:lang w:val="af-ZA"/>
        </w:rPr>
        <w:t xml:space="preserve"> </w:t>
      </w:r>
      <w:r w:rsidRPr="00FC2879">
        <w:t>պլանի</w:t>
      </w:r>
      <w:r w:rsidRPr="00FC2879">
        <w:rPr>
          <w:lang w:val="af-ZA"/>
        </w:rPr>
        <w:t xml:space="preserve"> </w:t>
      </w:r>
      <w:r w:rsidRPr="00FC2879">
        <w:t>ձևաչափ</w:t>
      </w:r>
      <w:r w:rsidRPr="00FC2879">
        <w:rPr>
          <w:lang w:val="af-ZA"/>
        </w:rPr>
        <w:t xml:space="preserve">: </w:t>
      </w:r>
      <w:r w:rsidR="005E6545">
        <w:t>Հաշվեքննության</w:t>
      </w:r>
      <w:r w:rsidRPr="00FC2879">
        <w:rPr>
          <w:lang w:val="af-ZA"/>
        </w:rPr>
        <w:t xml:space="preserve"> </w:t>
      </w:r>
      <w:r w:rsidRPr="00FC2879">
        <w:t>պլանը</w:t>
      </w:r>
      <w:r w:rsidRPr="00FC2879">
        <w:rPr>
          <w:lang w:val="af-ZA"/>
        </w:rPr>
        <w:t xml:space="preserve"> </w:t>
      </w:r>
      <w:r w:rsidRPr="00FC2879">
        <w:t>քննարկվում</w:t>
      </w:r>
      <w:r w:rsidRPr="00FC2879">
        <w:rPr>
          <w:lang w:val="af-ZA"/>
        </w:rPr>
        <w:t xml:space="preserve"> </w:t>
      </w:r>
      <w:r w:rsidRPr="00FC2879">
        <w:t>է</w:t>
      </w:r>
      <w:r w:rsidRPr="00FC2879">
        <w:rPr>
          <w:lang w:val="af-ZA"/>
        </w:rPr>
        <w:t xml:space="preserve"> </w:t>
      </w:r>
      <w:r w:rsidR="005E6545">
        <w:t>հաշվեքննության</w:t>
      </w:r>
      <w:r w:rsidRPr="00FC2879">
        <w:rPr>
          <w:lang w:val="af-ZA"/>
        </w:rPr>
        <w:t xml:space="preserve"> </w:t>
      </w:r>
      <w:r w:rsidRPr="00FC2879">
        <w:t>խմբի</w:t>
      </w:r>
      <w:r w:rsidRPr="00FC2879">
        <w:rPr>
          <w:lang w:val="af-ZA"/>
        </w:rPr>
        <w:t xml:space="preserve"> </w:t>
      </w:r>
      <w:r w:rsidRPr="00FC2879">
        <w:t>բոլոր</w:t>
      </w:r>
      <w:r w:rsidRPr="00FC2879">
        <w:rPr>
          <w:lang w:val="af-ZA"/>
        </w:rPr>
        <w:t xml:space="preserve"> </w:t>
      </w:r>
      <w:r w:rsidRPr="00FC2879">
        <w:t>անդամների</w:t>
      </w:r>
      <w:r w:rsidRPr="00FC2879">
        <w:rPr>
          <w:lang w:val="af-ZA"/>
        </w:rPr>
        <w:t xml:space="preserve"> </w:t>
      </w:r>
      <w:r w:rsidRPr="00FC2879">
        <w:t>հետ</w:t>
      </w:r>
      <w:r w:rsidRPr="00FC2879">
        <w:rPr>
          <w:lang w:val="af-ZA"/>
        </w:rPr>
        <w:t xml:space="preserve">: </w:t>
      </w:r>
    </w:p>
    <w:p w:rsidR="001F4E53" w:rsidRPr="00FC2879" w:rsidRDefault="00281DCA" w:rsidP="00281DCA">
      <w:pPr>
        <w:rPr>
          <w:lang w:val="af-ZA"/>
        </w:rPr>
      </w:pPr>
      <w:r w:rsidRPr="00FC2879">
        <w:t>Սույն</w:t>
      </w:r>
      <w:r w:rsidRPr="00FC2879">
        <w:rPr>
          <w:lang w:val="af-ZA"/>
        </w:rPr>
        <w:t xml:space="preserve"> </w:t>
      </w:r>
      <w:r w:rsidR="005D6B2C">
        <w:t>փաստաթղթ</w:t>
      </w:r>
      <w:r w:rsidRPr="00FC2879">
        <w:t>ի</w:t>
      </w:r>
      <w:r w:rsidRPr="00FC2879">
        <w:rPr>
          <w:lang w:val="af-ZA"/>
        </w:rPr>
        <w:t xml:space="preserve"> </w:t>
      </w:r>
      <w:r w:rsidRPr="00FC2879">
        <w:t>հավելված</w:t>
      </w:r>
      <w:r w:rsidRPr="00FC2879">
        <w:rPr>
          <w:lang w:val="af-ZA"/>
        </w:rPr>
        <w:t xml:space="preserve"> 2-</w:t>
      </w:r>
      <w:r w:rsidRPr="00FC2879">
        <w:t>ում</w:t>
      </w:r>
      <w:r w:rsidRPr="00FC2879">
        <w:rPr>
          <w:lang w:val="af-ZA"/>
        </w:rPr>
        <w:t xml:space="preserve"> </w:t>
      </w:r>
      <w:r w:rsidRPr="00FC2879">
        <w:t>ներկայացված</w:t>
      </w:r>
      <w:r w:rsidRPr="00FC2879">
        <w:rPr>
          <w:lang w:val="af-ZA"/>
        </w:rPr>
        <w:t xml:space="preserve"> </w:t>
      </w:r>
      <w:r w:rsidRPr="00FC2879">
        <w:t>է</w:t>
      </w:r>
      <w:r w:rsidRPr="00FC2879">
        <w:rPr>
          <w:lang w:val="af-ZA"/>
        </w:rPr>
        <w:t xml:space="preserve"> </w:t>
      </w:r>
      <w:r w:rsidRPr="00FC2879">
        <w:t>գործառույթի</w:t>
      </w:r>
      <w:r w:rsidRPr="00FC2879">
        <w:rPr>
          <w:lang w:val="af-ZA"/>
        </w:rPr>
        <w:t xml:space="preserve"> </w:t>
      </w:r>
      <w:r w:rsidR="005E6545">
        <w:t>հաշվեքննության</w:t>
      </w:r>
      <w:r w:rsidRPr="00FC2879">
        <w:rPr>
          <w:lang w:val="af-ZA"/>
        </w:rPr>
        <w:t xml:space="preserve"> </w:t>
      </w:r>
      <w:r w:rsidRPr="00FC2879">
        <w:t>ծրագրի</w:t>
      </w:r>
      <w:r w:rsidRPr="00FC2879">
        <w:rPr>
          <w:lang w:val="af-ZA"/>
        </w:rPr>
        <w:t xml:space="preserve"> </w:t>
      </w:r>
      <w:r w:rsidRPr="00FC2879">
        <w:t>օրինակ</w:t>
      </w:r>
      <w:r w:rsidRPr="00FC2879">
        <w:rPr>
          <w:lang w:val="af-ZA"/>
        </w:rPr>
        <w:t>:</w:t>
      </w:r>
    </w:p>
    <w:p w:rsidR="000671C6" w:rsidRPr="00FC2879" w:rsidRDefault="00D70789" w:rsidP="00FE34F8">
      <w:pPr>
        <w:pStyle w:val="Heading1"/>
      </w:pPr>
      <w:bookmarkStart w:id="73" w:name="_Toc37078817"/>
      <w:r w:rsidRPr="00FC2879">
        <w:lastRenderedPageBreak/>
        <w:t>Հսկողության գործընթացներ</w:t>
      </w:r>
      <w:bookmarkEnd w:id="73"/>
    </w:p>
    <w:p w:rsidR="00D70789" w:rsidRPr="00FC2879" w:rsidRDefault="00D70789" w:rsidP="00DE2C2E">
      <w:pPr>
        <w:pStyle w:val="ListParagraph"/>
        <w:spacing w:before="0" w:after="0"/>
        <w:ind w:left="0"/>
        <w:rPr>
          <w:lang w:val="af-ZA"/>
        </w:rPr>
      </w:pPr>
      <w:r w:rsidRPr="00FC2879">
        <w:t>Համապատասխանության</w:t>
      </w:r>
      <w:r w:rsidRPr="00FC2879">
        <w:rPr>
          <w:lang w:val="af-ZA"/>
        </w:rPr>
        <w:t xml:space="preserve"> </w:t>
      </w:r>
      <w:r w:rsidR="005E6545">
        <w:t>հաշվեքննության</w:t>
      </w:r>
      <w:r w:rsidRPr="00FC2879">
        <w:rPr>
          <w:lang w:val="af-ZA"/>
        </w:rPr>
        <w:t xml:space="preserve"> </w:t>
      </w:r>
      <w:r w:rsidRPr="00FC2879">
        <w:t>առաջադրանքների</w:t>
      </w:r>
      <w:r w:rsidRPr="00FC2879">
        <w:rPr>
          <w:lang w:val="af-ZA"/>
        </w:rPr>
        <w:t xml:space="preserve"> </w:t>
      </w:r>
      <w:r w:rsidRPr="00FC2879">
        <w:t>իրականացման</w:t>
      </w:r>
      <w:r w:rsidRPr="00FC2879">
        <w:rPr>
          <w:lang w:val="af-ZA"/>
        </w:rPr>
        <w:t xml:space="preserve"> </w:t>
      </w:r>
      <w:r w:rsidRPr="00FC2879">
        <w:t>համատեքստում</w:t>
      </w:r>
      <w:r w:rsidRPr="00FC2879">
        <w:rPr>
          <w:lang w:val="af-ZA"/>
        </w:rPr>
        <w:t xml:space="preserve"> </w:t>
      </w:r>
      <w:r w:rsidR="005E6545">
        <w:t>հաշվեքննության</w:t>
      </w:r>
      <w:r w:rsidRPr="00FC2879">
        <w:rPr>
          <w:lang w:val="af-ZA"/>
        </w:rPr>
        <w:t xml:space="preserve"> </w:t>
      </w:r>
      <w:r w:rsidRPr="00FC2879">
        <w:t>ենթակա</w:t>
      </w:r>
      <w:r w:rsidRPr="00FC2879">
        <w:rPr>
          <w:lang w:val="af-ZA"/>
        </w:rPr>
        <w:t xml:space="preserve"> գործունեության տեսակի հսկողության գործընթացների նախագծի, ներդրման և գործունեության արդյունավետության գնահատումը հանդիսանում է առաջադրանքի տեղային աշխատանքներից մեկը: Ընդ որում, համապատասխանության </w:t>
      </w:r>
      <w:r w:rsidR="005E6545">
        <w:rPr>
          <w:lang w:val="af-ZA"/>
        </w:rPr>
        <w:t>հաշվեքննության</w:t>
      </w:r>
      <w:r w:rsidRPr="00FC2879">
        <w:rPr>
          <w:lang w:val="af-ZA"/>
        </w:rPr>
        <w:t xml:space="preserve"> ընթացքում </w:t>
      </w:r>
      <w:r w:rsidR="005E6545">
        <w:rPr>
          <w:lang w:val="af-ZA"/>
        </w:rPr>
        <w:t>հաշվեքննողը</w:t>
      </w:r>
      <w:r w:rsidRPr="00FC2879">
        <w:rPr>
          <w:lang w:val="af-ZA"/>
        </w:rPr>
        <w:t xml:space="preserve"> պետք է որդեգրի համակցված մոտեցումը, որը ներառում է հսկողության թեստերի և ըստ էության թեստերի իրականացում: Այդ տեսանկյունից կազմակերպության մակարդակում և </w:t>
      </w:r>
      <w:r w:rsidR="005E6545">
        <w:rPr>
          <w:lang w:val="af-ZA"/>
        </w:rPr>
        <w:t>հաշվեքննության</w:t>
      </w:r>
      <w:r w:rsidRPr="00FC2879">
        <w:rPr>
          <w:lang w:val="af-ZA"/>
        </w:rPr>
        <w:t xml:space="preserve"> ենթակա գործունեության տեսակի մակարդակում գործող հսկողության գործընթացների ուսումնասիրությունը առնացքային նշանակություն ունի </w:t>
      </w:r>
      <w:r w:rsidR="005E6545">
        <w:rPr>
          <w:lang w:val="af-ZA"/>
        </w:rPr>
        <w:t>հաշվեքննողի</w:t>
      </w:r>
      <w:r w:rsidRPr="00FC2879">
        <w:rPr>
          <w:lang w:val="af-ZA"/>
        </w:rPr>
        <w:t xml:space="preserve"> համար:</w:t>
      </w:r>
    </w:p>
    <w:p w:rsidR="000671C6" w:rsidRPr="00FC2879" w:rsidRDefault="00A32AAC" w:rsidP="00D70789">
      <w:pPr>
        <w:rPr>
          <w:lang w:val="af-ZA"/>
        </w:rPr>
      </w:pPr>
      <w:r w:rsidRPr="00FC2879">
        <w:t>Ներքին</w:t>
      </w:r>
      <w:r w:rsidRPr="00FC2879">
        <w:rPr>
          <w:lang w:val="af-ZA"/>
        </w:rPr>
        <w:t xml:space="preserve"> </w:t>
      </w:r>
      <w:r w:rsidRPr="00FC2879">
        <w:t>հսկողության</w:t>
      </w:r>
      <w:r w:rsidRPr="00FC2879">
        <w:rPr>
          <w:lang w:val="af-ZA"/>
        </w:rPr>
        <w:t xml:space="preserve"> </w:t>
      </w:r>
      <w:r w:rsidRPr="00FC2879">
        <w:t>համակարգի</w:t>
      </w:r>
      <w:r w:rsidRPr="00FC2879">
        <w:rPr>
          <w:lang w:val="af-ZA"/>
        </w:rPr>
        <w:t xml:space="preserve"> </w:t>
      </w:r>
      <w:r w:rsidRPr="00FC2879">
        <w:t>հուսալիության</w:t>
      </w:r>
      <w:r w:rsidRPr="00FC2879">
        <w:rPr>
          <w:lang w:val="af-ZA"/>
        </w:rPr>
        <w:t xml:space="preserve"> </w:t>
      </w:r>
      <w:r w:rsidRPr="00FC2879">
        <w:t>գնահատումը</w:t>
      </w:r>
      <w:r w:rsidRPr="00FC2879">
        <w:rPr>
          <w:lang w:val="af-ZA"/>
        </w:rPr>
        <w:t xml:space="preserve"> </w:t>
      </w:r>
      <w:r w:rsidRPr="00FC2879">
        <w:t>խիստ</w:t>
      </w:r>
      <w:r w:rsidRPr="00FC2879">
        <w:rPr>
          <w:lang w:val="af-ZA"/>
        </w:rPr>
        <w:t xml:space="preserve"> </w:t>
      </w:r>
      <w:r w:rsidRPr="00FC2879">
        <w:t>կարևոր</w:t>
      </w:r>
      <w:r w:rsidRPr="00FC2879">
        <w:rPr>
          <w:lang w:val="af-ZA"/>
        </w:rPr>
        <w:t xml:space="preserve"> </w:t>
      </w:r>
      <w:r w:rsidRPr="00FC2879">
        <w:t>է</w:t>
      </w:r>
      <w:r w:rsidRPr="00FC2879">
        <w:rPr>
          <w:lang w:val="af-ZA"/>
        </w:rPr>
        <w:t xml:space="preserve"> </w:t>
      </w:r>
      <w:r w:rsidRPr="00FC2879">
        <w:t>համապատասխանության</w:t>
      </w:r>
      <w:r w:rsidRPr="00FC2879">
        <w:rPr>
          <w:lang w:val="af-ZA"/>
        </w:rPr>
        <w:t xml:space="preserve"> </w:t>
      </w:r>
      <w:r w:rsidR="005E6545">
        <w:t>հաշվեքննության</w:t>
      </w:r>
      <w:r w:rsidRPr="00FC2879">
        <w:rPr>
          <w:lang w:val="af-ZA"/>
        </w:rPr>
        <w:t xml:space="preserve"> </w:t>
      </w:r>
      <w:r w:rsidR="00316459" w:rsidRPr="00FC2879">
        <w:t>առաջադրանքի</w:t>
      </w:r>
      <w:r w:rsidR="00316459" w:rsidRPr="00FC2879">
        <w:rPr>
          <w:lang w:val="af-ZA"/>
        </w:rPr>
        <w:t xml:space="preserve"> </w:t>
      </w:r>
      <w:r w:rsidR="00D70789" w:rsidRPr="00FC2879">
        <w:t>համակցված</w:t>
      </w:r>
      <w:r w:rsidRPr="00FC2879">
        <w:rPr>
          <w:lang w:val="af-ZA"/>
        </w:rPr>
        <w:t xml:space="preserve"> </w:t>
      </w:r>
      <w:r w:rsidRPr="00FC2879">
        <w:t>մոտեցումը</w:t>
      </w:r>
      <w:r w:rsidRPr="00FC2879">
        <w:rPr>
          <w:lang w:val="af-ZA"/>
        </w:rPr>
        <w:t xml:space="preserve"> </w:t>
      </w:r>
      <w:r w:rsidRPr="00FC2879">
        <w:t>պլանավորելու</w:t>
      </w:r>
      <w:r w:rsidRPr="00FC2879">
        <w:rPr>
          <w:lang w:val="af-ZA"/>
        </w:rPr>
        <w:t xml:space="preserve"> </w:t>
      </w:r>
      <w:r w:rsidRPr="00FC2879">
        <w:t>համար</w:t>
      </w:r>
      <w:r w:rsidRPr="00FC2879">
        <w:rPr>
          <w:lang w:val="af-ZA"/>
        </w:rPr>
        <w:t xml:space="preserve">: </w:t>
      </w:r>
      <w:r w:rsidRPr="00FC2879">
        <w:t>Ներքին</w:t>
      </w:r>
      <w:r w:rsidRPr="00FC2879">
        <w:rPr>
          <w:lang w:val="af-ZA"/>
        </w:rPr>
        <w:t xml:space="preserve"> </w:t>
      </w:r>
      <w:r w:rsidRPr="00FC2879">
        <w:t>հսկողության</w:t>
      </w:r>
      <w:r w:rsidRPr="00FC2879">
        <w:rPr>
          <w:lang w:val="af-ZA"/>
        </w:rPr>
        <w:t xml:space="preserve"> </w:t>
      </w:r>
      <w:r w:rsidRPr="00FC2879">
        <w:t>համակարգը</w:t>
      </w:r>
      <w:r w:rsidRPr="00FC2879">
        <w:rPr>
          <w:lang w:val="af-ZA"/>
        </w:rPr>
        <w:t xml:space="preserve"> </w:t>
      </w:r>
      <w:r w:rsidRPr="00FC2879">
        <w:t>պետք</w:t>
      </w:r>
      <w:r w:rsidRPr="00FC2879">
        <w:rPr>
          <w:lang w:val="af-ZA"/>
        </w:rPr>
        <w:t xml:space="preserve"> </w:t>
      </w:r>
      <w:r w:rsidRPr="00FC2879">
        <w:t>է</w:t>
      </w:r>
      <w:r w:rsidRPr="00FC2879">
        <w:rPr>
          <w:lang w:val="af-ZA"/>
        </w:rPr>
        <w:t xml:space="preserve"> </w:t>
      </w:r>
      <w:r w:rsidR="006663AA" w:rsidRPr="00FC2879">
        <w:t>գնահատել</w:t>
      </w:r>
      <w:r w:rsidRPr="00FC2879">
        <w:rPr>
          <w:lang w:val="af-ZA"/>
        </w:rPr>
        <w:t xml:space="preserve"> </w:t>
      </w:r>
      <w:r w:rsidRPr="00FC2879">
        <w:t>էական</w:t>
      </w:r>
      <w:r w:rsidRPr="00FC2879">
        <w:rPr>
          <w:lang w:val="af-ZA"/>
        </w:rPr>
        <w:t xml:space="preserve"> </w:t>
      </w:r>
      <w:r w:rsidRPr="00FC2879">
        <w:t>անհամապատասխանություն</w:t>
      </w:r>
      <w:r w:rsidR="007C05AA" w:rsidRPr="00FC2879">
        <w:t>ները</w:t>
      </w:r>
      <w:r w:rsidRPr="00FC2879">
        <w:rPr>
          <w:lang w:val="af-ZA"/>
        </w:rPr>
        <w:t xml:space="preserve"> </w:t>
      </w:r>
      <w:r w:rsidRPr="00FC2879">
        <w:t>կանխելու</w:t>
      </w:r>
      <w:r w:rsidRPr="00FC2879">
        <w:rPr>
          <w:lang w:val="af-ZA"/>
        </w:rPr>
        <w:t xml:space="preserve"> </w:t>
      </w:r>
      <w:r w:rsidRPr="00FC2879">
        <w:t>կամ</w:t>
      </w:r>
      <w:r w:rsidRPr="00FC2879">
        <w:rPr>
          <w:lang w:val="af-ZA"/>
        </w:rPr>
        <w:t xml:space="preserve"> </w:t>
      </w:r>
      <w:r w:rsidRPr="00FC2879">
        <w:t>հայտնաբերելու</w:t>
      </w:r>
      <w:r w:rsidRPr="00FC2879">
        <w:rPr>
          <w:lang w:val="af-ZA"/>
        </w:rPr>
        <w:t xml:space="preserve"> </w:t>
      </w:r>
      <w:r w:rsidR="00900948" w:rsidRPr="00FC2879">
        <w:t>և</w:t>
      </w:r>
      <w:r w:rsidR="00900948" w:rsidRPr="00FC2879">
        <w:rPr>
          <w:lang w:val="af-ZA"/>
        </w:rPr>
        <w:t xml:space="preserve"> </w:t>
      </w:r>
      <w:r w:rsidR="00900948" w:rsidRPr="00FC2879">
        <w:t>հատկորոշված</w:t>
      </w:r>
      <w:r w:rsidR="00900948" w:rsidRPr="00FC2879">
        <w:rPr>
          <w:lang w:val="af-ZA"/>
        </w:rPr>
        <w:t xml:space="preserve"> </w:t>
      </w:r>
      <w:r w:rsidR="00900948" w:rsidRPr="00FC2879">
        <w:t>անհամապատասխանություննե</w:t>
      </w:r>
      <w:r w:rsidR="007C05AA" w:rsidRPr="00FC2879">
        <w:t>ր</w:t>
      </w:r>
      <w:r w:rsidR="00900948" w:rsidRPr="00FC2879">
        <w:t>ն</w:t>
      </w:r>
      <w:r w:rsidR="00900948" w:rsidRPr="00FC2879">
        <w:rPr>
          <w:lang w:val="af-ZA"/>
        </w:rPr>
        <w:t xml:space="preserve"> </w:t>
      </w:r>
      <w:r w:rsidR="00900948" w:rsidRPr="00FC2879">
        <w:t>ուղղելու</w:t>
      </w:r>
      <w:r w:rsidR="00900948" w:rsidRPr="00FC2879">
        <w:rPr>
          <w:lang w:val="af-ZA"/>
        </w:rPr>
        <w:t xml:space="preserve"> </w:t>
      </w:r>
      <w:r w:rsidR="006663AA" w:rsidRPr="00FC2879">
        <w:t>հնարավորության</w:t>
      </w:r>
      <w:r w:rsidR="006663AA" w:rsidRPr="00FC2879">
        <w:rPr>
          <w:lang w:val="af-ZA"/>
        </w:rPr>
        <w:t xml:space="preserve"> </w:t>
      </w:r>
      <w:r w:rsidRPr="00FC2879">
        <w:t>տեսանկյունից</w:t>
      </w:r>
      <w:r w:rsidR="007C05AA" w:rsidRPr="00FC2879">
        <w:rPr>
          <w:lang w:val="af-ZA"/>
        </w:rPr>
        <w:t xml:space="preserve">: </w:t>
      </w:r>
    </w:p>
    <w:p w:rsidR="00AD27AD" w:rsidRPr="00FC2879" w:rsidRDefault="00D70789" w:rsidP="00D70789">
      <w:pPr>
        <w:rPr>
          <w:lang w:val="af-ZA"/>
        </w:rPr>
      </w:pPr>
      <w:r w:rsidRPr="00FC2879">
        <w:t>Հսկողության</w:t>
      </w:r>
      <w:r w:rsidRPr="00FC2879">
        <w:rPr>
          <w:lang w:val="af-ZA"/>
        </w:rPr>
        <w:t xml:space="preserve"> </w:t>
      </w:r>
      <w:r w:rsidRPr="00FC2879">
        <w:t>գործընթացներ</w:t>
      </w:r>
      <w:r w:rsidR="0021700F" w:rsidRPr="00FC2879">
        <w:t>ի</w:t>
      </w:r>
      <w:r w:rsidRPr="00FC2879">
        <w:rPr>
          <w:lang w:val="af-ZA"/>
        </w:rPr>
        <w:t xml:space="preserve"> </w:t>
      </w:r>
      <w:r w:rsidRPr="00FC2879">
        <w:t>վերաբերյալ</w:t>
      </w:r>
      <w:r w:rsidRPr="00FC2879">
        <w:rPr>
          <w:lang w:val="af-ZA"/>
        </w:rPr>
        <w:t xml:space="preserve"> </w:t>
      </w:r>
      <w:r w:rsidR="00ED400C" w:rsidRPr="00FC2879">
        <w:t>մանրամաս</w:t>
      </w:r>
      <w:r w:rsidRPr="00FC2879">
        <w:t>ն</w:t>
      </w:r>
      <w:r w:rsidRPr="00FC2879">
        <w:rPr>
          <w:lang w:val="af-ZA"/>
        </w:rPr>
        <w:t xml:space="preserve"> </w:t>
      </w:r>
      <w:r w:rsidRPr="00FC2879">
        <w:t>ուղեցույցները</w:t>
      </w:r>
      <w:r w:rsidRPr="00FC2879">
        <w:rPr>
          <w:lang w:val="af-ZA"/>
        </w:rPr>
        <w:t xml:space="preserve"> </w:t>
      </w:r>
      <w:r w:rsidRPr="00FC2879">
        <w:t>ներկայացված</w:t>
      </w:r>
      <w:r w:rsidRPr="00FC2879">
        <w:rPr>
          <w:lang w:val="af-ZA"/>
        </w:rPr>
        <w:t xml:space="preserve"> </w:t>
      </w:r>
      <w:r w:rsidRPr="00FC2879">
        <w:t>են</w:t>
      </w:r>
      <w:r w:rsidRPr="00FC2879">
        <w:rPr>
          <w:lang w:val="af-ZA"/>
        </w:rPr>
        <w:t xml:space="preserve"> </w:t>
      </w:r>
      <w:r w:rsidRPr="00FC2879">
        <w:t>ֆինանսական</w:t>
      </w:r>
      <w:r w:rsidRPr="00FC2879">
        <w:rPr>
          <w:lang w:val="af-ZA"/>
        </w:rPr>
        <w:t xml:space="preserve"> </w:t>
      </w:r>
      <w:r w:rsidR="005E6545">
        <w:t>հաշվեքննության</w:t>
      </w:r>
      <w:r w:rsidRPr="00FC2879">
        <w:rPr>
          <w:lang w:val="af-ZA"/>
        </w:rPr>
        <w:t xml:space="preserve"> </w:t>
      </w:r>
      <w:r w:rsidR="005D6B2C">
        <w:t>մեթոդաբանության</w:t>
      </w:r>
      <w:r w:rsidRPr="00FC2879">
        <w:rPr>
          <w:lang w:val="af-ZA"/>
        </w:rPr>
        <w:t xml:space="preserve"> </w:t>
      </w:r>
      <w:r w:rsidRPr="00FC2879">
        <w:t>գլուխ</w:t>
      </w:r>
      <w:r w:rsidRPr="00FC2879">
        <w:rPr>
          <w:lang w:val="af-ZA"/>
        </w:rPr>
        <w:t xml:space="preserve"> 10-</w:t>
      </w:r>
      <w:r w:rsidRPr="00FC2879">
        <w:t>ում</w:t>
      </w:r>
      <w:r w:rsidRPr="00FC2879">
        <w:rPr>
          <w:lang w:val="af-ZA"/>
        </w:rPr>
        <w:t xml:space="preserve">: </w:t>
      </w:r>
      <w:r w:rsidRPr="00FC2879">
        <w:t>Ֆինանսական</w:t>
      </w:r>
      <w:r w:rsidRPr="00FC2879">
        <w:rPr>
          <w:lang w:val="af-ZA"/>
        </w:rPr>
        <w:t xml:space="preserve"> </w:t>
      </w:r>
      <w:r w:rsidR="005E6545">
        <w:t>հաշվեքննության</w:t>
      </w:r>
      <w:r w:rsidRPr="00FC2879">
        <w:rPr>
          <w:lang w:val="af-ZA"/>
        </w:rPr>
        <w:t xml:space="preserve"> </w:t>
      </w:r>
      <w:r w:rsidR="005D6B2C">
        <w:t>մեթոդաբանության</w:t>
      </w:r>
      <w:r w:rsidR="005D6B2C" w:rsidRPr="005D6B2C">
        <w:rPr>
          <w:lang w:val="af-ZA"/>
        </w:rPr>
        <w:t xml:space="preserve"> </w:t>
      </w:r>
      <w:r w:rsidR="005D6B2C">
        <w:rPr>
          <w:lang w:val="af-ZA"/>
        </w:rPr>
        <w:t>մեջ</w:t>
      </w:r>
      <w:r w:rsidRPr="00FC2879">
        <w:rPr>
          <w:lang w:val="af-ZA"/>
        </w:rPr>
        <w:t xml:space="preserve"> </w:t>
      </w:r>
      <w:r w:rsidRPr="00FC2879">
        <w:t>դիտարկվող</w:t>
      </w:r>
      <w:r w:rsidRPr="00FC2879">
        <w:rPr>
          <w:lang w:val="af-ZA"/>
        </w:rPr>
        <w:t xml:space="preserve"> </w:t>
      </w:r>
      <w:r w:rsidRPr="00FC2879">
        <w:t>գործառույթի</w:t>
      </w:r>
      <w:r w:rsidRPr="00FC2879">
        <w:rPr>
          <w:lang w:val="af-ZA"/>
        </w:rPr>
        <w:t xml:space="preserve"> </w:t>
      </w:r>
      <w:r w:rsidRPr="00FC2879">
        <w:t>մակարդակում</w:t>
      </w:r>
      <w:r w:rsidRPr="00FC2879">
        <w:rPr>
          <w:lang w:val="af-ZA"/>
        </w:rPr>
        <w:t xml:space="preserve"> </w:t>
      </w:r>
      <w:r w:rsidRPr="00FC2879">
        <w:t>գործող</w:t>
      </w:r>
      <w:r w:rsidRPr="00FC2879">
        <w:rPr>
          <w:lang w:val="af-ZA"/>
        </w:rPr>
        <w:t xml:space="preserve"> </w:t>
      </w:r>
      <w:r w:rsidRPr="00FC2879">
        <w:t>հսկողության</w:t>
      </w:r>
      <w:r w:rsidRPr="00FC2879">
        <w:rPr>
          <w:lang w:val="af-ZA"/>
        </w:rPr>
        <w:t xml:space="preserve"> </w:t>
      </w:r>
      <w:r w:rsidRPr="00FC2879">
        <w:t>գործընթացները</w:t>
      </w:r>
      <w:r w:rsidRPr="00FC2879">
        <w:rPr>
          <w:lang w:val="af-ZA"/>
        </w:rPr>
        <w:t xml:space="preserve"> </w:t>
      </w:r>
      <w:r w:rsidRPr="00FC2879">
        <w:t>համապատասխանության</w:t>
      </w:r>
      <w:r w:rsidRPr="00FC2879">
        <w:rPr>
          <w:lang w:val="af-ZA"/>
        </w:rPr>
        <w:t xml:space="preserve"> </w:t>
      </w:r>
      <w:r w:rsidR="005E6545">
        <w:t>հաշվեքննության</w:t>
      </w:r>
      <w:r w:rsidRPr="00FC2879">
        <w:rPr>
          <w:lang w:val="af-ZA"/>
        </w:rPr>
        <w:t xml:space="preserve"> </w:t>
      </w:r>
      <w:r w:rsidRPr="00FC2879">
        <w:t>համատեքսում</w:t>
      </w:r>
      <w:r w:rsidRPr="00FC2879">
        <w:rPr>
          <w:lang w:val="af-ZA"/>
        </w:rPr>
        <w:t xml:space="preserve"> </w:t>
      </w:r>
      <w:r w:rsidRPr="00FC2879">
        <w:t>անհրաժեշտ</w:t>
      </w:r>
      <w:r w:rsidRPr="00FC2879">
        <w:rPr>
          <w:lang w:val="af-ZA"/>
        </w:rPr>
        <w:t xml:space="preserve"> </w:t>
      </w:r>
      <w:r w:rsidRPr="00FC2879">
        <w:t>է</w:t>
      </w:r>
      <w:r w:rsidRPr="00FC2879">
        <w:rPr>
          <w:lang w:val="af-ZA"/>
        </w:rPr>
        <w:t xml:space="preserve"> </w:t>
      </w:r>
      <w:r w:rsidRPr="00FC2879">
        <w:t>նույնականացնել</w:t>
      </w:r>
      <w:r w:rsidRPr="00FC2879">
        <w:rPr>
          <w:lang w:val="af-ZA"/>
        </w:rPr>
        <w:t xml:space="preserve"> </w:t>
      </w:r>
      <w:r w:rsidR="005E6545">
        <w:t>հաշվեքննության</w:t>
      </w:r>
      <w:r w:rsidRPr="00FC2879">
        <w:rPr>
          <w:lang w:val="af-ZA"/>
        </w:rPr>
        <w:t xml:space="preserve"> </w:t>
      </w:r>
      <w:r w:rsidRPr="00FC2879">
        <w:t>ենթակա</w:t>
      </w:r>
      <w:r w:rsidRPr="00FC2879">
        <w:rPr>
          <w:lang w:val="af-ZA"/>
        </w:rPr>
        <w:t xml:space="preserve"> </w:t>
      </w:r>
      <w:r w:rsidRPr="00FC2879">
        <w:t>գործունեության</w:t>
      </w:r>
      <w:r w:rsidRPr="00FC2879">
        <w:rPr>
          <w:lang w:val="af-ZA"/>
        </w:rPr>
        <w:t xml:space="preserve"> </w:t>
      </w:r>
      <w:r w:rsidRPr="00FC2879">
        <w:t>և</w:t>
      </w:r>
      <w:r w:rsidRPr="00FC2879">
        <w:rPr>
          <w:lang w:val="af-ZA"/>
        </w:rPr>
        <w:t xml:space="preserve"> </w:t>
      </w:r>
      <w:r w:rsidRPr="00FC2879">
        <w:t>դրա</w:t>
      </w:r>
      <w:r w:rsidRPr="00FC2879">
        <w:rPr>
          <w:lang w:val="af-ZA"/>
        </w:rPr>
        <w:t xml:space="preserve"> </w:t>
      </w:r>
      <w:r w:rsidRPr="00FC2879">
        <w:t>գործառույթների</w:t>
      </w:r>
      <w:r w:rsidRPr="00FC2879">
        <w:rPr>
          <w:lang w:val="af-ZA"/>
        </w:rPr>
        <w:t xml:space="preserve"> </w:t>
      </w:r>
      <w:r w:rsidRPr="00FC2879">
        <w:t>մակարդակում</w:t>
      </w:r>
      <w:r w:rsidRPr="00FC2879">
        <w:rPr>
          <w:lang w:val="af-ZA"/>
        </w:rPr>
        <w:t xml:space="preserve"> </w:t>
      </w:r>
      <w:r w:rsidRPr="00FC2879">
        <w:t>գործող</w:t>
      </w:r>
      <w:r w:rsidRPr="00FC2879">
        <w:rPr>
          <w:lang w:val="af-ZA"/>
        </w:rPr>
        <w:t xml:space="preserve"> </w:t>
      </w:r>
      <w:r w:rsidRPr="00FC2879">
        <w:t>հսկողության</w:t>
      </w:r>
      <w:r w:rsidRPr="00FC2879">
        <w:rPr>
          <w:lang w:val="af-ZA"/>
        </w:rPr>
        <w:t xml:space="preserve"> </w:t>
      </w:r>
      <w:r w:rsidRPr="00FC2879">
        <w:t>գործընթացների</w:t>
      </w:r>
      <w:r w:rsidRPr="00FC2879">
        <w:rPr>
          <w:lang w:val="af-ZA"/>
        </w:rPr>
        <w:t xml:space="preserve"> </w:t>
      </w:r>
      <w:r w:rsidRPr="00FC2879">
        <w:t>հետ</w:t>
      </w:r>
      <w:r w:rsidRPr="00FC2879">
        <w:rPr>
          <w:lang w:val="af-ZA"/>
        </w:rPr>
        <w:t>:</w:t>
      </w:r>
    </w:p>
    <w:p w:rsidR="00364483" w:rsidRPr="00FC2879" w:rsidRDefault="007A1567" w:rsidP="007A1567">
      <w:pPr>
        <w:pStyle w:val="Heading1"/>
      </w:pPr>
      <w:bookmarkStart w:id="74" w:name="_Toc37078818"/>
      <w:r w:rsidRPr="00FC2879">
        <w:lastRenderedPageBreak/>
        <w:t>Առաջադրանքի տեղային աշխատանքներ</w:t>
      </w:r>
      <w:bookmarkEnd w:id="74"/>
    </w:p>
    <w:p w:rsidR="007A1567" w:rsidRPr="00FC2879" w:rsidRDefault="00440E84" w:rsidP="007A1567">
      <w:pPr>
        <w:rPr>
          <w:lang w:val="af-ZA"/>
        </w:rPr>
      </w:pPr>
      <w:r>
        <w:t>Հաշվեքննողների</w:t>
      </w:r>
      <w:r w:rsidR="00C15E5C" w:rsidRPr="00FC2879">
        <w:rPr>
          <w:lang w:val="af-ZA"/>
        </w:rPr>
        <w:t xml:space="preserve"> </w:t>
      </w:r>
      <w:r w:rsidR="00C15E5C" w:rsidRPr="00FC2879">
        <w:t>նպատակն</w:t>
      </w:r>
      <w:r w:rsidR="00C15E5C" w:rsidRPr="00FC2879">
        <w:rPr>
          <w:lang w:val="af-ZA"/>
        </w:rPr>
        <w:t xml:space="preserve"> </w:t>
      </w:r>
      <w:r w:rsidR="00C15E5C" w:rsidRPr="00FC2879">
        <w:t>է</w:t>
      </w:r>
      <w:r w:rsidR="00C15E5C" w:rsidRPr="00FC2879">
        <w:rPr>
          <w:lang w:val="af-ZA"/>
        </w:rPr>
        <w:t xml:space="preserve"> </w:t>
      </w:r>
      <w:r w:rsidR="00C15E5C" w:rsidRPr="00FC2879">
        <w:t>նախագծել</w:t>
      </w:r>
      <w:r w:rsidR="00C15E5C" w:rsidRPr="00FC2879">
        <w:rPr>
          <w:lang w:val="af-ZA"/>
        </w:rPr>
        <w:t xml:space="preserve"> </w:t>
      </w:r>
      <w:r w:rsidR="00C15E5C" w:rsidRPr="00FC2879">
        <w:t>և</w:t>
      </w:r>
      <w:r w:rsidR="00C15E5C" w:rsidRPr="00FC2879">
        <w:rPr>
          <w:lang w:val="af-ZA"/>
        </w:rPr>
        <w:t xml:space="preserve"> </w:t>
      </w:r>
      <w:r w:rsidR="00C15E5C" w:rsidRPr="00FC2879">
        <w:t>իրականացնել</w:t>
      </w:r>
      <w:r w:rsidR="00C15E5C" w:rsidRPr="00FC2879">
        <w:rPr>
          <w:lang w:val="af-ZA"/>
        </w:rPr>
        <w:t xml:space="preserve"> </w:t>
      </w:r>
      <w:r w:rsidR="005E6545">
        <w:t>հաշվեքննության</w:t>
      </w:r>
      <w:r w:rsidR="00C15E5C" w:rsidRPr="00FC2879">
        <w:rPr>
          <w:lang w:val="af-ZA"/>
        </w:rPr>
        <w:t xml:space="preserve"> </w:t>
      </w:r>
      <w:r w:rsidR="00E20E3F" w:rsidRPr="00FC2879">
        <w:t>այնպիսի</w:t>
      </w:r>
      <w:r w:rsidR="00E20E3F" w:rsidRPr="00FC2879">
        <w:rPr>
          <w:lang w:val="af-ZA"/>
        </w:rPr>
        <w:t xml:space="preserve"> </w:t>
      </w:r>
      <w:r w:rsidR="00C15E5C" w:rsidRPr="00FC2879">
        <w:t>ընթացակարգեր</w:t>
      </w:r>
      <w:r w:rsidR="00C15E5C" w:rsidRPr="00FC2879">
        <w:rPr>
          <w:lang w:val="af-ZA"/>
        </w:rPr>
        <w:t xml:space="preserve">, </w:t>
      </w:r>
      <w:r w:rsidR="00C15E5C" w:rsidRPr="00FC2879">
        <w:t>որոնց</w:t>
      </w:r>
      <w:r w:rsidR="00C15E5C" w:rsidRPr="00FC2879">
        <w:rPr>
          <w:lang w:val="af-ZA"/>
        </w:rPr>
        <w:t xml:space="preserve"> </w:t>
      </w:r>
      <w:r w:rsidR="00C15E5C" w:rsidRPr="00FC2879">
        <w:t>արդյունքում</w:t>
      </w:r>
      <w:r w:rsidR="00C15E5C" w:rsidRPr="00FC2879">
        <w:rPr>
          <w:lang w:val="af-ZA"/>
        </w:rPr>
        <w:t xml:space="preserve"> </w:t>
      </w:r>
      <w:r w:rsidR="00C15E5C" w:rsidRPr="00FC2879">
        <w:t>հնարավոր</w:t>
      </w:r>
      <w:r w:rsidR="00C15E5C" w:rsidRPr="00FC2879">
        <w:rPr>
          <w:lang w:val="af-ZA"/>
        </w:rPr>
        <w:t xml:space="preserve"> </w:t>
      </w:r>
      <w:r w:rsidR="00C15E5C" w:rsidRPr="00FC2879">
        <w:t>կլինի</w:t>
      </w:r>
      <w:r w:rsidR="00C15E5C" w:rsidRPr="00FC2879">
        <w:rPr>
          <w:lang w:val="af-ZA"/>
        </w:rPr>
        <w:t xml:space="preserve"> </w:t>
      </w:r>
      <w:r w:rsidR="00C15E5C" w:rsidRPr="00FC2879">
        <w:t>հավաքագրել</w:t>
      </w:r>
      <w:r w:rsidR="00C15E5C" w:rsidRPr="00FC2879">
        <w:rPr>
          <w:lang w:val="af-ZA"/>
        </w:rPr>
        <w:t xml:space="preserve"> </w:t>
      </w:r>
      <w:r w:rsidR="00C15E5C" w:rsidRPr="00FC2879">
        <w:t>բավարար</w:t>
      </w:r>
      <w:r w:rsidR="00C15E5C" w:rsidRPr="00FC2879">
        <w:rPr>
          <w:lang w:val="af-ZA"/>
        </w:rPr>
        <w:t xml:space="preserve"> </w:t>
      </w:r>
      <w:r w:rsidR="00C15E5C" w:rsidRPr="00FC2879">
        <w:t>համապատասխան</w:t>
      </w:r>
      <w:r w:rsidR="00C15E5C" w:rsidRPr="00FC2879">
        <w:rPr>
          <w:lang w:val="af-ZA"/>
        </w:rPr>
        <w:t xml:space="preserve"> </w:t>
      </w:r>
      <w:r w:rsidR="00E20E3F" w:rsidRPr="00FC2879">
        <w:t>ապացույցներ</w:t>
      </w:r>
      <w:r w:rsidR="00C15E5C" w:rsidRPr="00FC2879">
        <w:t>՝</w:t>
      </w:r>
      <w:r w:rsidR="00C15E5C" w:rsidRPr="00FC2879">
        <w:rPr>
          <w:lang w:val="af-ZA"/>
        </w:rPr>
        <w:t xml:space="preserve"> </w:t>
      </w:r>
      <w:r w:rsidR="005E6545">
        <w:t>հաշվեքննողի</w:t>
      </w:r>
      <w:r w:rsidR="00C15E5C" w:rsidRPr="00FC2879">
        <w:rPr>
          <w:lang w:val="af-ZA"/>
        </w:rPr>
        <w:t xml:space="preserve"> </w:t>
      </w:r>
      <w:r w:rsidR="00C15E5C" w:rsidRPr="00FC2879">
        <w:t>կողմից</w:t>
      </w:r>
      <w:r w:rsidR="00C15E5C" w:rsidRPr="00FC2879">
        <w:rPr>
          <w:lang w:val="af-ZA"/>
        </w:rPr>
        <w:t xml:space="preserve"> </w:t>
      </w:r>
      <w:r w:rsidR="00C15E5C" w:rsidRPr="00FC2879">
        <w:t>ներկայացվող</w:t>
      </w:r>
      <w:r w:rsidR="00C15E5C" w:rsidRPr="00FC2879">
        <w:rPr>
          <w:lang w:val="af-ZA"/>
        </w:rPr>
        <w:t xml:space="preserve"> </w:t>
      </w:r>
      <w:r w:rsidR="00C15E5C" w:rsidRPr="00FC2879">
        <w:t>եզրակացութ</w:t>
      </w:r>
      <w:r w:rsidR="007A1567" w:rsidRPr="00FC2879">
        <w:t>ունը</w:t>
      </w:r>
      <w:r w:rsidR="007A1567" w:rsidRPr="00FC2879">
        <w:rPr>
          <w:lang w:val="af-ZA"/>
        </w:rPr>
        <w:t xml:space="preserve"> </w:t>
      </w:r>
      <w:r w:rsidR="007A1567" w:rsidRPr="00FC2879">
        <w:t>հիմնավորելու</w:t>
      </w:r>
      <w:r w:rsidR="007A1567" w:rsidRPr="00FC2879">
        <w:rPr>
          <w:lang w:val="af-ZA"/>
        </w:rPr>
        <w:t xml:space="preserve"> </w:t>
      </w:r>
      <w:r w:rsidR="007A1567" w:rsidRPr="00FC2879">
        <w:t>նպատակով</w:t>
      </w:r>
      <w:r w:rsidR="0001742D" w:rsidRPr="00FC2879">
        <w:rPr>
          <w:lang w:val="af-ZA"/>
        </w:rPr>
        <w:t>:</w:t>
      </w:r>
      <w:r w:rsidR="007A1567" w:rsidRPr="00FC2879">
        <w:rPr>
          <w:lang w:val="af-ZA"/>
        </w:rPr>
        <w:t xml:space="preserve"> </w:t>
      </w:r>
    </w:p>
    <w:p w:rsidR="008F1060" w:rsidRPr="00FC2879" w:rsidRDefault="008F1060" w:rsidP="007A1567">
      <w:pPr>
        <w:rPr>
          <w:lang w:val="de-DE"/>
        </w:rPr>
      </w:pPr>
      <w:r w:rsidRPr="00FC2879">
        <w:rPr>
          <w:lang w:val="de-DE"/>
        </w:rPr>
        <w:t xml:space="preserve">Առաջադրանքի իրականացման ընթացքում </w:t>
      </w:r>
      <w:r w:rsidR="005E6545">
        <w:rPr>
          <w:lang w:val="de-DE"/>
        </w:rPr>
        <w:t>հաշվեքննողը</w:t>
      </w:r>
      <w:r w:rsidRPr="00FC2879">
        <w:rPr>
          <w:lang w:val="de-DE"/>
        </w:rPr>
        <w:t xml:space="preserve"> պետք է իրականացնի ստորև ներկայացված թեստերը՝</w:t>
      </w:r>
    </w:p>
    <w:p w:rsidR="008F1060" w:rsidRPr="00FC2879" w:rsidRDefault="008F1060" w:rsidP="004D24A7">
      <w:pPr>
        <w:pStyle w:val="ListParagraph"/>
        <w:numPr>
          <w:ilvl w:val="0"/>
          <w:numId w:val="3"/>
        </w:numPr>
        <w:rPr>
          <w:lang w:val="de-DE"/>
        </w:rPr>
      </w:pPr>
      <w:r w:rsidRPr="00FC2879">
        <w:rPr>
          <w:rFonts w:cs="Sylfaen"/>
          <w:lang w:val="de-DE"/>
        </w:rPr>
        <w:t>հսկողության</w:t>
      </w:r>
      <w:r w:rsidRPr="00FC2879">
        <w:rPr>
          <w:lang w:val="de-DE"/>
        </w:rPr>
        <w:t xml:space="preserve"> </w:t>
      </w:r>
      <w:r w:rsidRPr="00FC2879">
        <w:rPr>
          <w:rFonts w:cs="Sylfaen"/>
          <w:lang w:val="de-DE"/>
        </w:rPr>
        <w:t>գործընթացների</w:t>
      </w:r>
      <w:r w:rsidRPr="00FC2879">
        <w:rPr>
          <w:lang w:val="de-DE"/>
        </w:rPr>
        <w:t xml:space="preserve"> </w:t>
      </w:r>
      <w:r w:rsidRPr="00FC2879">
        <w:rPr>
          <w:rFonts w:cs="Sylfaen"/>
          <w:lang w:val="de-DE"/>
        </w:rPr>
        <w:t>նախագծման</w:t>
      </w:r>
      <w:r w:rsidRPr="00FC2879">
        <w:rPr>
          <w:lang w:val="de-DE"/>
        </w:rPr>
        <w:t xml:space="preserve"> </w:t>
      </w:r>
      <w:r w:rsidRPr="00FC2879">
        <w:rPr>
          <w:rFonts w:cs="Sylfaen"/>
          <w:lang w:val="de-DE"/>
        </w:rPr>
        <w:t>և</w:t>
      </w:r>
      <w:r w:rsidRPr="00FC2879">
        <w:rPr>
          <w:lang w:val="de-DE"/>
        </w:rPr>
        <w:t xml:space="preserve"> </w:t>
      </w:r>
      <w:r w:rsidRPr="00FC2879">
        <w:rPr>
          <w:rFonts w:cs="Sylfaen"/>
          <w:lang w:val="de-DE"/>
        </w:rPr>
        <w:t>ներդրման</w:t>
      </w:r>
      <w:r w:rsidRPr="00FC2879">
        <w:rPr>
          <w:lang w:val="de-DE"/>
        </w:rPr>
        <w:t xml:space="preserve"> </w:t>
      </w:r>
      <w:r w:rsidRPr="00FC2879">
        <w:rPr>
          <w:rFonts w:cs="Sylfaen"/>
          <w:lang w:val="de-DE"/>
        </w:rPr>
        <w:t>արդյունավետության թեստեր</w:t>
      </w:r>
      <w:r w:rsidRPr="00FC2879">
        <w:rPr>
          <w:lang w:val="de-DE"/>
        </w:rPr>
        <w:t xml:space="preserve"> (</w:t>
      </w:r>
      <w:r w:rsidRPr="00FC2879">
        <w:rPr>
          <w:rFonts w:cs="Sylfaen"/>
          <w:lang w:val="de-DE"/>
        </w:rPr>
        <w:t>արդյոք</w:t>
      </w:r>
      <w:r w:rsidRPr="00FC2879">
        <w:rPr>
          <w:lang w:val="de-DE"/>
        </w:rPr>
        <w:t xml:space="preserve"> </w:t>
      </w:r>
      <w:r w:rsidRPr="00FC2879">
        <w:rPr>
          <w:rFonts w:cs="Sylfaen"/>
          <w:lang w:val="de-DE"/>
        </w:rPr>
        <w:t>գործընթացները</w:t>
      </w:r>
      <w:r w:rsidRPr="00FC2879">
        <w:rPr>
          <w:lang w:val="de-DE"/>
        </w:rPr>
        <w:t xml:space="preserve"> </w:t>
      </w:r>
      <w:r w:rsidRPr="00FC2879">
        <w:rPr>
          <w:rFonts w:cs="Sylfaen"/>
          <w:lang w:val="de-DE"/>
        </w:rPr>
        <w:t>պատշաճորեն</w:t>
      </w:r>
      <w:r w:rsidRPr="00FC2879">
        <w:rPr>
          <w:lang w:val="de-DE"/>
        </w:rPr>
        <w:t xml:space="preserve"> </w:t>
      </w:r>
      <w:r w:rsidRPr="00FC2879">
        <w:rPr>
          <w:rFonts w:cs="Sylfaen"/>
          <w:lang w:val="de-DE"/>
        </w:rPr>
        <w:t>նախագծված</w:t>
      </w:r>
      <w:r w:rsidRPr="00FC2879">
        <w:rPr>
          <w:lang w:val="de-DE"/>
        </w:rPr>
        <w:t xml:space="preserve"> </w:t>
      </w:r>
      <w:r w:rsidRPr="00FC2879">
        <w:rPr>
          <w:rFonts w:cs="Sylfaen"/>
          <w:lang w:val="de-DE"/>
        </w:rPr>
        <w:t>և</w:t>
      </w:r>
      <w:r w:rsidRPr="00FC2879">
        <w:rPr>
          <w:lang w:val="de-DE"/>
        </w:rPr>
        <w:t xml:space="preserve"> </w:t>
      </w:r>
      <w:r w:rsidRPr="00FC2879">
        <w:rPr>
          <w:rFonts w:cs="Sylfaen"/>
          <w:lang w:val="de-DE"/>
        </w:rPr>
        <w:t>ներդրված</w:t>
      </w:r>
      <w:r w:rsidRPr="00FC2879">
        <w:rPr>
          <w:lang w:val="de-DE"/>
        </w:rPr>
        <w:t xml:space="preserve"> </w:t>
      </w:r>
      <w:r w:rsidRPr="00FC2879">
        <w:rPr>
          <w:rFonts w:cs="Sylfaen"/>
          <w:lang w:val="de-DE"/>
        </w:rPr>
        <w:t>են`</w:t>
      </w:r>
      <w:r w:rsidRPr="00FC2879">
        <w:rPr>
          <w:lang w:val="de-DE"/>
        </w:rPr>
        <w:t xml:space="preserve"> </w:t>
      </w:r>
      <w:r w:rsidRPr="00FC2879">
        <w:rPr>
          <w:rFonts w:cs="Sylfaen"/>
          <w:lang w:val="de-DE"/>
        </w:rPr>
        <w:t>կանխարգելելու</w:t>
      </w:r>
      <w:r w:rsidRPr="00FC2879">
        <w:rPr>
          <w:lang w:val="de-DE"/>
        </w:rPr>
        <w:t xml:space="preserve"> </w:t>
      </w:r>
      <w:r w:rsidRPr="00FC2879">
        <w:rPr>
          <w:rFonts w:cs="Sylfaen"/>
          <w:lang w:val="de-DE"/>
        </w:rPr>
        <w:t>կամ</w:t>
      </w:r>
      <w:r w:rsidRPr="00FC2879">
        <w:rPr>
          <w:lang w:val="de-DE"/>
        </w:rPr>
        <w:t xml:space="preserve"> </w:t>
      </w:r>
      <w:r w:rsidRPr="00FC2879">
        <w:rPr>
          <w:rFonts w:cs="Sylfaen"/>
          <w:lang w:val="de-DE"/>
        </w:rPr>
        <w:t>բացահայտելու</w:t>
      </w:r>
      <w:r w:rsidRPr="00FC2879">
        <w:rPr>
          <w:lang w:val="de-DE"/>
        </w:rPr>
        <w:t xml:space="preserve"> </w:t>
      </w:r>
      <w:r w:rsidRPr="00FC2879">
        <w:rPr>
          <w:rFonts w:cs="Sylfaen"/>
          <w:lang w:val="de-DE"/>
        </w:rPr>
        <w:t>և</w:t>
      </w:r>
      <w:r w:rsidRPr="00FC2879">
        <w:rPr>
          <w:lang w:val="de-DE"/>
        </w:rPr>
        <w:t xml:space="preserve"> </w:t>
      </w:r>
      <w:r w:rsidRPr="00FC2879">
        <w:rPr>
          <w:rFonts w:cs="Sylfaen"/>
          <w:lang w:val="de-DE"/>
        </w:rPr>
        <w:t>ուղղելու</w:t>
      </w:r>
      <w:r w:rsidRPr="00FC2879">
        <w:rPr>
          <w:lang w:val="de-DE"/>
        </w:rPr>
        <w:t xml:space="preserve"> </w:t>
      </w:r>
      <w:r w:rsidRPr="00FC2879">
        <w:rPr>
          <w:rFonts w:cs="Sylfaen"/>
          <w:lang w:val="de-DE"/>
        </w:rPr>
        <w:t>սխալները</w:t>
      </w:r>
      <w:r w:rsidRPr="00FC2879">
        <w:rPr>
          <w:lang w:val="de-DE"/>
        </w:rPr>
        <w:t>).</w:t>
      </w:r>
    </w:p>
    <w:p w:rsidR="008F1060" w:rsidRPr="00FC2879" w:rsidRDefault="008F1060" w:rsidP="004D24A7">
      <w:pPr>
        <w:pStyle w:val="ListParagraph"/>
        <w:numPr>
          <w:ilvl w:val="0"/>
          <w:numId w:val="3"/>
        </w:numPr>
        <w:rPr>
          <w:lang w:val="de-DE"/>
        </w:rPr>
      </w:pPr>
      <w:r w:rsidRPr="00FC2879">
        <w:rPr>
          <w:rFonts w:cs="Sylfaen"/>
          <w:lang w:val="de-DE"/>
        </w:rPr>
        <w:t>արդեն ներդրված ներքին</w:t>
      </w:r>
      <w:r w:rsidRPr="00FC2879">
        <w:rPr>
          <w:lang w:val="de-DE"/>
        </w:rPr>
        <w:t xml:space="preserve"> </w:t>
      </w:r>
      <w:r w:rsidRPr="00FC2879">
        <w:rPr>
          <w:rFonts w:cs="Sylfaen"/>
          <w:lang w:val="de-DE"/>
        </w:rPr>
        <w:t>հսկողության</w:t>
      </w:r>
      <w:r w:rsidRPr="00FC2879">
        <w:rPr>
          <w:lang w:val="de-DE"/>
        </w:rPr>
        <w:t xml:space="preserve"> </w:t>
      </w:r>
      <w:r w:rsidRPr="00FC2879">
        <w:rPr>
          <w:rFonts w:cs="Sylfaen"/>
          <w:lang w:val="de-DE"/>
        </w:rPr>
        <w:t>գործընթացների</w:t>
      </w:r>
      <w:r w:rsidRPr="00FC2879">
        <w:rPr>
          <w:lang w:val="de-DE"/>
        </w:rPr>
        <w:t xml:space="preserve"> </w:t>
      </w:r>
      <w:r w:rsidRPr="00FC2879">
        <w:rPr>
          <w:rFonts w:cs="Sylfaen"/>
          <w:lang w:val="de-DE"/>
        </w:rPr>
        <w:t>գործունեության արդյունավետության թեստեր (արդյոք գործընթացները գործում են համաձայն նախագծի)</w:t>
      </w:r>
      <w:r w:rsidRPr="00FC2879">
        <w:rPr>
          <w:lang w:val="de-DE"/>
        </w:rPr>
        <w:t>.</w:t>
      </w:r>
    </w:p>
    <w:p w:rsidR="008F1060" w:rsidRPr="00FC2879" w:rsidRDefault="008F1060" w:rsidP="004D24A7">
      <w:pPr>
        <w:pStyle w:val="ListParagraph"/>
        <w:numPr>
          <w:ilvl w:val="0"/>
          <w:numId w:val="3"/>
        </w:numPr>
        <w:rPr>
          <w:lang w:val="de-DE"/>
        </w:rPr>
      </w:pPr>
      <w:r w:rsidRPr="00FC2879">
        <w:rPr>
          <w:lang w:val="de-DE"/>
        </w:rPr>
        <w:t>ըստ էության թեստեր:</w:t>
      </w:r>
    </w:p>
    <w:p w:rsidR="008F1060" w:rsidRPr="00FC2879" w:rsidRDefault="008F1060" w:rsidP="008F1060">
      <w:pPr>
        <w:rPr>
          <w:lang w:val="de-DE"/>
        </w:rPr>
      </w:pPr>
      <w:r w:rsidRPr="00FC2879">
        <w:rPr>
          <w:lang w:val="de-DE"/>
        </w:rPr>
        <w:t xml:space="preserve">Հսկողության թեստերի իրականացման պարտադիր պահանջը պայմանավորված է կիրառելի օրեսդրությամբ պահանջների սահմանմամբ, որոնք իրենցից ներկայացնում են հսկողության գործընթացները: </w:t>
      </w:r>
    </w:p>
    <w:p w:rsidR="00441B37" w:rsidRPr="00FC2879" w:rsidRDefault="005E6545" w:rsidP="00651EC6">
      <w:pPr>
        <w:pStyle w:val="Heading2"/>
        <w:rPr>
          <w:lang w:val="de-DE"/>
        </w:rPr>
      </w:pPr>
      <w:bookmarkStart w:id="75" w:name="_Toc37078819"/>
      <w:r>
        <w:t>Հաշվեքննության</w:t>
      </w:r>
      <w:r w:rsidR="008F1060" w:rsidRPr="00FC2879">
        <w:t xml:space="preserve"> ա</w:t>
      </w:r>
      <w:r w:rsidR="002D5260" w:rsidRPr="00FC2879">
        <w:t>պացույցներ</w:t>
      </w:r>
      <w:bookmarkEnd w:id="75"/>
    </w:p>
    <w:p w:rsidR="00FD35AA" w:rsidRPr="00FC2879" w:rsidRDefault="005E6545" w:rsidP="008F1060">
      <w:pPr>
        <w:rPr>
          <w:lang w:val="de-DE"/>
        </w:rPr>
      </w:pPr>
      <w:r>
        <w:t>Հաշվեքննության</w:t>
      </w:r>
      <w:r w:rsidR="00FD35AA" w:rsidRPr="00FC2879">
        <w:rPr>
          <w:lang w:val="de-DE"/>
        </w:rPr>
        <w:t xml:space="preserve"> </w:t>
      </w:r>
      <w:r w:rsidR="00FD35AA" w:rsidRPr="00FC2879">
        <w:t>ապացույցների</w:t>
      </w:r>
      <w:r w:rsidR="00FD35AA" w:rsidRPr="00FC2879">
        <w:rPr>
          <w:lang w:val="de-DE"/>
        </w:rPr>
        <w:t xml:space="preserve"> </w:t>
      </w:r>
      <w:r w:rsidR="00FD35AA" w:rsidRPr="00FC2879">
        <w:t>հավաքագրումն</w:t>
      </w:r>
      <w:r w:rsidR="00FD35AA" w:rsidRPr="00FC2879">
        <w:rPr>
          <w:lang w:val="de-DE"/>
        </w:rPr>
        <w:t xml:space="preserve"> </w:t>
      </w:r>
      <w:r w:rsidR="00FD35AA" w:rsidRPr="00FC2879">
        <w:t>անհրաժեշտ</w:t>
      </w:r>
      <w:r w:rsidR="00FD35AA" w:rsidRPr="00FC2879">
        <w:rPr>
          <w:lang w:val="de-DE"/>
        </w:rPr>
        <w:t xml:space="preserve"> </w:t>
      </w:r>
      <w:r w:rsidR="00FD35AA" w:rsidRPr="00FC2879">
        <w:t>է</w:t>
      </w:r>
      <w:r w:rsidR="00FD35AA" w:rsidRPr="00FC2879">
        <w:rPr>
          <w:lang w:val="de-DE"/>
        </w:rPr>
        <w:t xml:space="preserve"> </w:t>
      </w:r>
      <w:r>
        <w:t>հաշվեքննության</w:t>
      </w:r>
      <w:r w:rsidR="00FD35AA" w:rsidRPr="00FC2879">
        <w:rPr>
          <w:lang w:val="de-DE"/>
        </w:rPr>
        <w:t xml:space="preserve"> </w:t>
      </w:r>
      <w:r w:rsidR="00FD35AA" w:rsidRPr="00FC2879">
        <w:t>եզրակացության</w:t>
      </w:r>
      <w:r w:rsidR="00FD35AA" w:rsidRPr="00FC2879">
        <w:rPr>
          <w:lang w:val="de-DE"/>
        </w:rPr>
        <w:t xml:space="preserve"> </w:t>
      </w:r>
      <w:r w:rsidR="00FD35AA" w:rsidRPr="00FC2879">
        <w:t>տրամադրման</w:t>
      </w:r>
      <w:r w:rsidR="00FD35AA" w:rsidRPr="00FC2879">
        <w:rPr>
          <w:lang w:val="de-DE"/>
        </w:rPr>
        <w:t xml:space="preserve"> </w:t>
      </w:r>
      <w:r w:rsidR="00FD35AA" w:rsidRPr="00FC2879">
        <w:t>համար</w:t>
      </w:r>
      <w:r w:rsidR="00FD35AA" w:rsidRPr="00FC2879">
        <w:rPr>
          <w:lang w:val="de-DE"/>
        </w:rPr>
        <w:t xml:space="preserve">: </w:t>
      </w:r>
      <w:r>
        <w:t>Հաշվեքննության</w:t>
      </w:r>
      <w:r w:rsidR="00FD35AA" w:rsidRPr="00FC2879">
        <w:rPr>
          <w:lang w:val="de-DE"/>
        </w:rPr>
        <w:t xml:space="preserve"> </w:t>
      </w:r>
      <w:r w:rsidR="00FD35AA" w:rsidRPr="00FC2879">
        <w:t>ապացույցներն</w:t>
      </w:r>
      <w:r w:rsidR="00FD35AA" w:rsidRPr="00FC2879">
        <w:rPr>
          <w:lang w:val="de-DE"/>
        </w:rPr>
        <w:t xml:space="preserve"> </w:t>
      </w:r>
      <w:r w:rsidR="00FD35AA" w:rsidRPr="00FC2879">
        <w:t>ունեն</w:t>
      </w:r>
      <w:r w:rsidR="00FD35AA" w:rsidRPr="00FC2879">
        <w:rPr>
          <w:lang w:val="de-DE"/>
        </w:rPr>
        <w:t xml:space="preserve"> </w:t>
      </w:r>
      <w:r w:rsidR="00FD35AA" w:rsidRPr="00FC2879">
        <w:t>կուտակային</w:t>
      </w:r>
      <w:r w:rsidR="00FD35AA" w:rsidRPr="00FC2879">
        <w:rPr>
          <w:lang w:val="de-DE"/>
        </w:rPr>
        <w:t xml:space="preserve"> </w:t>
      </w:r>
      <w:r w:rsidR="00FD35AA" w:rsidRPr="00FC2879">
        <w:t>բնույթ</w:t>
      </w:r>
      <w:r w:rsidR="00FD35AA" w:rsidRPr="00FC2879">
        <w:rPr>
          <w:lang w:val="de-DE"/>
        </w:rPr>
        <w:t xml:space="preserve"> </w:t>
      </w:r>
      <w:r w:rsidR="00FD35AA" w:rsidRPr="00FC2879">
        <w:t>և</w:t>
      </w:r>
      <w:r w:rsidR="00FD35AA" w:rsidRPr="00FC2879">
        <w:rPr>
          <w:lang w:val="de-DE"/>
        </w:rPr>
        <w:t xml:space="preserve"> </w:t>
      </w:r>
      <w:r w:rsidR="00FD35AA" w:rsidRPr="00FC2879">
        <w:t>հիմնականում</w:t>
      </w:r>
      <w:r w:rsidR="00FD35AA" w:rsidRPr="00FC2879">
        <w:rPr>
          <w:lang w:val="de-DE"/>
        </w:rPr>
        <w:t xml:space="preserve"> </w:t>
      </w:r>
      <w:r w:rsidR="00FD35AA" w:rsidRPr="00FC2879">
        <w:t>հավաքագրվում</w:t>
      </w:r>
      <w:r w:rsidR="00FD35AA" w:rsidRPr="00FC2879">
        <w:rPr>
          <w:lang w:val="de-DE"/>
        </w:rPr>
        <w:t xml:space="preserve"> </w:t>
      </w:r>
      <w:r w:rsidR="00FD35AA" w:rsidRPr="00FC2879">
        <w:t>են</w:t>
      </w:r>
      <w:r w:rsidR="00FD35AA" w:rsidRPr="00FC2879">
        <w:rPr>
          <w:lang w:val="de-DE"/>
        </w:rPr>
        <w:t xml:space="preserve"> </w:t>
      </w:r>
      <w:r w:rsidR="00FD35AA" w:rsidRPr="00FC2879">
        <w:t>ընթացիկ</w:t>
      </w:r>
      <w:r w:rsidR="00FD35AA" w:rsidRPr="00FC2879">
        <w:rPr>
          <w:lang w:val="de-DE"/>
        </w:rPr>
        <w:t xml:space="preserve"> </w:t>
      </w:r>
      <w:r>
        <w:t>հաշվեքննության</w:t>
      </w:r>
      <w:r w:rsidR="00FD35AA" w:rsidRPr="00FC2879">
        <w:rPr>
          <w:lang w:val="de-DE"/>
        </w:rPr>
        <w:t xml:space="preserve"> </w:t>
      </w:r>
      <w:r w:rsidR="00FD35AA" w:rsidRPr="00FC2879">
        <w:t>առաջադրանքի</w:t>
      </w:r>
      <w:r w:rsidR="00FD35AA" w:rsidRPr="00FC2879">
        <w:rPr>
          <w:lang w:val="de-DE"/>
        </w:rPr>
        <w:t xml:space="preserve"> </w:t>
      </w:r>
      <w:r w:rsidR="00FD35AA" w:rsidRPr="00FC2879">
        <w:t>ընթացքում</w:t>
      </w:r>
      <w:r w:rsidR="00FD35AA" w:rsidRPr="00FC2879">
        <w:rPr>
          <w:lang w:val="de-DE"/>
        </w:rPr>
        <w:t xml:space="preserve">: </w:t>
      </w:r>
      <w:r w:rsidR="00FD35AA" w:rsidRPr="00FC2879">
        <w:t>Սակայն</w:t>
      </w:r>
      <w:r w:rsidR="00FD35AA" w:rsidRPr="00FC2879">
        <w:rPr>
          <w:lang w:val="de-DE"/>
        </w:rPr>
        <w:t xml:space="preserve"> </w:t>
      </w:r>
      <w:r w:rsidR="00FD35AA" w:rsidRPr="00FC2879">
        <w:t>որոշ</w:t>
      </w:r>
      <w:r w:rsidR="00FD35AA" w:rsidRPr="00FC2879">
        <w:rPr>
          <w:lang w:val="de-DE"/>
        </w:rPr>
        <w:t xml:space="preserve"> </w:t>
      </w:r>
      <w:r w:rsidR="00FD35AA" w:rsidRPr="00FC2879">
        <w:t>դեպքերում</w:t>
      </w:r>
      <w:r w:rsidR="00FD35AA" w:rsidRPr="00FC2879">
        <w:rPr>
          <w:lang w:val="de-DE"/>
        </w:rPr>
        <w:t xml:space="preserve"> </w:t>
      </w:r>
      <w:r>
        <w:t>հաշվեքննության</w:t>
      </w:r>
      <w:r w:rsidR="00FD35AA" w:rsidRPr="00FC2879">
        <w:rPr>
          <w:lang w:val="de-DE"/>
        </w:rPr>
        <w:t xml:space="preserve"> </w:t>
      </w:r>
      <w:r w:rsidR="00FD35AA" w:rsidRPr="00FC2879">
        <w:t>ապացույցները</w:t>
      </w:r>
      <w:r w:rsidR="00FD35AA" w:rsidRPr="00FC2879">
        <w:rPr>
          <w:lang w:val="de-DE"/>
        </w:rPr>
        <w:t xml:space="preserve"> </w:t>
      </w:r>
      <w:r w:rsidR="00FD35AA" w:rsidRPr="00FC2879">
        <w:t>կարող</w:t>
      </w:r>
      <w:r w:rsidR="00FD35AA" w:rsidRPr="00FC2879">
        <w:rPr>
          <w:lang w:val="de-DE"/>
        </w:rPr>
        <w:t xml:space="preserve"> </w:t>
      </w:r>
      <w:r w:rsidR="00FD35AA" w:rsidRPr="00FC2879">
        <w:t>են</w:t>
      </w:r>
      <w:r w:rsidR="00FD35AA" w:rsidRPr="00FC2879">
        <w:rPr>
          <w:lang w:val="de-DE"/>
        </w:rPr>
        <w:t xml:space="preserve"> </w:t>
      </w:r>
      <w:r w:rsidR="00FD35AA" w:rsidRPr="00FC2879">
        <w:t>հավաքագրվել</w:t>
      </w:r>
      <w:r w:rsidR="00FD35AA" w:rsidRPr="00FC2879">
        <w:rPr>
          <w:lang w:val="de-DE"/>
        </w:rPr>
        <w:t xml:space="preserve">, </w:t>
      </w:r>
      <w:r w:rsidR="00FD35AA" w:rsidRPr="00FC2879">
        <w:t>օրինակ</w:t>
      </w:r>
      <w:r w:rsidR="00FD35AA" w:rsidRPr="00FC2879">
        <w:rPr>
          <w:lang w:val="de-DE"/>
        </w:rPr>
        <w:t xml:space="preserve">, </w:t>
      </w:r>
      <w:r w:rsidR="00FD35AA" w:rsidRPr="00FC2879">
        <w:t>նախկին</w:t>
      </w:r>
      <w:r w:rsidR="00FD35AA" w:rsidRPr="00FC2879">
        <w:rPr>
          <w:lang w:val="de-DE"/>
        </w:rPr>
        <w:t xml:space="preserve"> </w:t>
      </w:r>
      <w:r>
        <w:t>հաշվեքննության</w:t>
      </w:r>
      <w:r w:rsidR="00FD35AA" w:rsidRPr="00FC2879">
        <w:rPr>
          <w:lang w:val="de-DE"/>
        </w:rPr>
        <w:t xml:space="preserve"> </w:t>
      </w:r>
      <w:r w:rsidR="00FD35AA" w:rsidRPr="00FC2879">
        <w:t>առաջադրանքներից</w:t>
      </w:r>
      <w:r w:rsidR="00FD35AA" w:rsidRPr="00FC2879">
        <w:rPr>
          <w:lang w:val="de-DE"/>
        </w:rPr>
        <w:t xml:space="preserve">, </w:t>
      </w:r>
      <w:r w:rsidR="00FD35AA" w:rsidRPr="00FC2879">
        <w:t>եթե</w:t>
      </w:r>
      <w:r w:rsidR="00FD35AA" w:rsidRPr="00FC2879">
        <w:rPr>
          <w:lang w:val="de-DE"/>
        </w:rPr>
        <w:t xml:space="preserve"> </w:t>
      </w:r>
      <w:r w:rsidR="00FD35AA" w:rsidRPr="00FC2879">
        <w:t>ստացված</w:t>
      </w:r>
      <w:r w:rsidR="00FD35AA" w:rsidRPr="00FC2879">
        <w:rPr>
          <w:lang w:val="de-DE"/>
        </w:rPr>
        <w:t xml:space="preserve"> </w:t>
      </w:r>
      <w:r>
        <w:t>հաշվեքննության</w:t>
      </w:r>
      <w:r w:rsidR="00FD35AA" w:rsidRPr="00FC2879">
        <w:rPr>
          <w:lang w:val="de-DE"/>
        </w:rPr>
        <w:t xml:space="preserve"> </w:t>
      </w:r>
      <w:r w:rsidR="00FD35AA" w:rsidRPr="00FC2879">
        <w:t>ապացույցները</w:t>
      </w:r>
      <w:r w:rsidR="00FD35AA" w:rsidRPr="00FC2879">
        <w:rPr>
          <w:lang w:val="de-DE"/>
        </w:rPr>
        <w:t xml:space="preserve"> </w:t>
      </w:r>
      <w:r w:rsidR="00FD35AA" w:rsidRPr="00FC2879">
        <w:t>ժամանակավրեպ</w:t>
      </w:r>
      <w:r w:rsidR="00FD35AA" w:rsidRPr="00FC2879">
        <w:rPr>
          <w:lang w:val="de-DE"/>
        </w:rPr>
        <w:t xml:space="preserve"> </w:t>
      </w:r>
      <w:r w:rsidR="00FD35AA" w:rsidRPr="00FC2879">
        <w:t>չեն</w:t>
      </w:r>
      <w:r w:rsidR="00FD35AA" w:rsidRPr="00FC2879">
        <w:rPr>
          <w:lang w:val="de-DE"/>
        </w:rPr>
        <w:t>:</w:t>
      </w:r>
    </w:p>
    <w:p w:rsidR="00441B37" w:rsidRPr="00FC2879" w:rsidRDefault="005E6545" w:rsidP="008F1060">
      <w:pPr>
        <w:rPr>
          <w:lang w:val="de-DE"/>
        </w:rPr>
      </w:pPr>
      <w:r>
        <w:t>Հաշվեքննության</w:t>
      </w:r>
      <w:r w:rsidR="00FD35AA" w:rsidRPr="00FC2879">
        <w:rPr>
          <w:lang w:val="de-DE"/>
        </w:rPr>
        <w:t xml:space="preserve"> </w:t>
      </w:r>
      <w:r w:rsidR="00FD35AA" w:rsidRPr="00FC2879">
        <w:t>ապացույցների</w:t>
      </w:r>
      <w:r w:rsidR="00FD35AA" w:rsidRPr="00FC2879">
        <w:rPr>
          <w:lang w:val="de-DE"/>
        </w:rPr>
        <w:t xml:space="preserve"> </w:t>
      </w:r>
      <w:r w:rsidR="00FD35AA" w:rsidRPr="00FC2879">
        <w:t>բավարարությունը</w:t>
      </w:r>
      <w:r w:rsidR="00FD35AA" w:rsidRPr="00FC2879">
        <w:rPr>
          <w:lang w:val="de-DE"/>
        </w:rPr>
        <w:t xml:space="preserve"> </w:t>
      </w:r>
      <w:r w:rsidR="00FD35AA" w:rsidRPr="00FC2879">
        <w:t>և</w:t>
      </w:r>
      <w:r w:rsidR="00FD35AA" w:rsidRPr="00FC2879">
        <w:rPr>
          <w:lang w:val="de-DE"/>
        </w:rPr>
        <w:t xml:space="preserve"> </w:t>
      </w:r>
      <w:r w:rsidR="00FD35AA" w:rsidRPr="00FC2879">
        <w:t>համապատասխանությունը</w:t>
      </w:r>
      <w:r w:rsidR="00FD35AA" w:rsidRPr="00FC2879">
        <w:rPr>
          <w:lang w:val="de-DE"/>
        </w:rPr>
        <w:t xml:space="preserve"> </w:t>
      </w:r>
      <w:r w:rsidR="00FD35AA" w:rsidRPr="00FC2879">
        <w:t>փոխկապակցված</w:t>
      </w:r>
      <w:r w:rsidR="00FD35AA" w:rsidRPr="00FC2879">
        <w:rPr>
          <w:lang w:val="de-DE"/>
        </w:rPr>
        <w:t xml:space="preserve"> </w:t>
      </w:r>
      <w:r w:rsidR="00FD35AA" w:rsidRPr="00FC2879">
        <w:t>են</w:t>
      </w:r>
      <w:r w:rsidR="00C15E5C" w:rsidRPr="00FC2879">
        <w:rPr>
          <w:lang w:val="de-DE"/>
        </w:rPr>
        <w:t>:</w:t>
      </w:r>
      <w:r w:rsidR="009A6E75" w:rsidRPr="00FC2879">
        <w:rPr>
          <w:lang w:val="de-DE"/>
        </w:rPr>
        <w:t xml:space="preserve"> </w:t>
      </w:r>
      <w:r>
        <w:t>Հաշվեքննության</w:t>
      </w:r>
      <w:r w:rsidR="009A6E75" w:rsidRPr="00FC2879">
        <w:rPr>
          <w:lang w:val="de-DE"/>
        </w:rPr>
        <w:t xml:space="preserve"> </w:t>
      </w:r>
      <w:r w:rsidR="009A6E75" w:rsidRPr="00FC2879">
        <w:t>ապացույցների</w:t>
      </w:r>
      <w:r w:rsidR="009A6E75" w:rsidRPr="00FC2879">
        <w:rPr>
          <w:lang w:val="de-DE"/>
        </w:rPr>
        <w:t xml:space="preserve"> </w:t>
      </w:r>
      <w:r w:rsidR="009A6E75" w:rsidRPr="00FC2879">
        <w:t>բավարարություն</w:t>
      </w:r>
      <w:r w:rsidR="009A6E75" w:rsidRPr="00FC2879">
        <w:rPr>
          <w:lang w:val="de-DE"/>
        </w:rPr>
        <w:t xml:space="preserve"> </w:t>
      </w:r>
      <w:r w:rsidR="009A6E75" w:rsidRPr="00FC2879">
        <w:t>ասելով՝</w:t>
      </w:r>
      <w:r w:rsidR="009A6E75" w:rsidRPr="00FC2879">
        <w:rPr>
          <w:lang w:val="de-DE"/>
        </w:rPr>
        <w:t xml:space="preserve"> </w:t>
      </w:r>
      <w:r w:rsidR="009A6E75" w:rsidRPr="00FC2879">
        <w:t>անհրաժեշտ</w:t>
      </w:r>
      <w:r w:rsidR="009A6E75" w:rsidRPr="00FC2879">
        <w:rPr>
          <w:lang w:val="de-DE"/>
        </w:rPr>
        <w:t xml:space="preserve"> </w:t>
      </w:r>
      <w:r w:rsidR="009A6E75" w:rsidRPr="00FC2879">
        <w:t>է</w:t>
      </w:r>
      <w:r w:rsidR="009A6E75" w:rsidRPr="00FC2879">
        <w:rPr>
          <w:lang w:val="de-DE"/>
        </w:rPr>
        <w:t xml:space="preserve"> </w:t>
      </w:r>
      <w:r w:rsidR="009A6E75" w:rsidRPr="00FC2879">
        <w:t>հասկանալ</w:t>
      </w:r>
      <w:r w:rsidR="009A6E75" w:rsidRPr="00FC2879">
        <w:rPr>
          <w:lang w:val="de-DE"/>
        </w:rPr>
        <w:t xml:space="preserve"> </w:t>
      </w:r>
      <w:r>
        <w:t>հաշվեքննության</w:t>
      </w:r>
      <w:r w:rsidR="009A6E75" w:rsidRPr="00FC2879">
        <w:rPr>
          <w:lang w:val="de-DE"/>
        </w:rPr>
        <w:t xml:space="preserve"> </w:t>
      </w:r>
      <w:r w:rsidR="009A6E75" w:rsidRPr="00FC2879">
        <w:t>ապացույցների</w:t>
      </w:r>
      <w:r w:rsidR="009A6E75" w:rsidRPr="00FC2879">
        <w:rPr>
          <w:lang w:val="de-DE"/>
        </w:rPr>
        <w:t xml:space="preserve"> </w:t>
      </w:r>
      <w:r w:rsidR="009A6E75" w:rsidRPr="00FC2879">
        <w:t>քանակ</w:t>
      </w:r>
      <w:r w:rsidR="009A6E75" w:rsidRPr="00FC2879">
        <w:rPr>
          <w:lang w:val="de-DE"/>
        </w:rPr>
        <w:t xml:space="preserve">: </w:t>
      </w:r>
      <w:r>
        <w:t>Հաշվեքննության</w:t>
      </w:r>
      <w:r w:rsidR="009A6E75" w:rsidRPr="00FC2879">
        <w:rPr>
          <w:lang w:val="de-DE"/>
        </w:rPr>
        <w:t xml:space="preserve"> </w:t>
      </w:r>
      <w:r w:rsidR="009A6E75" w:rsidRPr="00FC2879">
        <w:t>ապացույցների</w:t>
      </w:r>
      <w:r w:rsidR="009A6E75" w:rsidRPr="00FC2879">
        <w:rPr>
          <w:lang w:val="de-DE"/>
        </w:rPr>
        <w:t xml:space="preserve"> </w:t>
      </w:r>
      <w:r w:rsidR="009A6E75" w:rsidRPr="00FC2879">
        <w:t>համապատասխանություն</w:t>
      </w:r>
      <w:r w:rsidR="009A6E75" w:rsidRPr="00FC2879">
        <w:rPr>
          <w:lang w:val="de-DE"/>
        </w:rPr>
        <w:t xml:space="preserve"> </w:t>
      </w:r>
      <w:r w:rsidR="009A6E75" w:rsidRPr="00FC2879">
        <w:t>ասելով՝</w:t>
      </w:r>
      <w:r w:rsidR="009A6E75" w:rsidRPr="00FC2879">
        <w:rPr>
          <w:lang w:val="de-DE"/>
        </w:rPr>
        <w:t xml:space="preserve"> </w:t>
      </w:r>
      <w:r w:rsidR="009A6E75" w:rsidRPr="00FC2879">
        <w:t>անհրաժեշտ</w:t>
      </w:r>
      <w:r w:rsidR="009A6E75" w:rsidRPr="00FC2879">
        <w:rPr>
          <w:lang w:val="de-DE"/>
        </w:rPr>
        <w:t xml:space="preserve"> </w:t>
      </w:r>
      <w:r w:rsidR="009A6E75" w:rsidRPr="00FC2879">
        <w:t>է</w:t>
      </w:r>
      <w:r w:rsidR="009A6E75" w:rsidRPr="00FC2879">
        <w:rPr>
          <w:lang w:val="de-DE"/>
        </w:rPr>
        <w:t xml:space="preserve"> </w:t>
      </w:r>
      <w:r w:rsidR="009A6E75" w:rsidRPr="00FC2879">
        <w:t>հասկանալ</w:t>
      </w:r>
      <w:r w:rsidR="009A6E75" w:rsidRPr="00FC2879">
        <w:rPr>
          <w:lang w:val="de-DE"/>
        </w:rPr>
        <w:t xml:space="preserve"> </w:t>
      </w:r>
      <w:r>
        <w:t>հաշվեքննության</w:t>
      </w:r>
      <w:r w:rsidR="009A6E75" w:rsidRPr="00FC2879">
        <w:rPr>
          <w:lang w:val="de-DE"/>
        </w:rPr>
        <w:t xml:space="preserve"> </w:t>
      </w:r>
      <w:r w:rsidR="009A6E75" w:rsidRPr="00FC2879">
        <w:t>ապացույցների</w:t>
      </w:r>
      <w:r w:rsidR="009A6E75" w:rsidRPr="00FC2879">
        <w:rPr>
          <w:lang w:val="de-DE"/>
        </w:rPr>
        <w:t xml:space="preserve"> </w:t>
      </w:r>
      <w:r w:rsidR="009A6E75" w:rsidRPr="00FC2879">
        <w:t>որակ</w:t>
      </w:r>
      <w:r w:rsidR="009A6E75" w:rsidRPr="00FC2879">
        <w:rPr>
          <w:lang w:val="de-DE"/>
        </w:rPr>
        <w:t xml:space="preserve">, </w:t>
      </w:r>
      <w:r w:rsidR="009A6E75" w:rsidRPr="00FC2879">
        <w:t>այսինքն</w:t>
      </w:r>
      <w:r w:rsidR="009A6E75" w:rsidRPr="00FC2879">
        <w:rPr>
          <w:lang w:val="de-DE"/>
        </w:rPr>
        <w:t xml:space="preserve"> </w:t>
      </w:r>
      <w:r>
        <w:t>հաշվեքննության</w:t>
      </w:r>
      <w:r w:rsidR="009A6E75" w:rsidRPr="00FC2879">
        <w:rPr>
          <w:lang w:val="de-DE"/>
        </w:rPr>
        <w:t xml:space="preserve"> </w:t>
      </w:r>
      <w:r w:rsidR="009A6E75" w:rsidRPr="00FC2879">
        <w:t>ապացույցների</w:t>
      </w:r>
      <w:r w:rsidR="009A6E75" w:rsidRPr="00FC2879">
        <w:rPr>
          <w:lang w:val="de-DE"/>
        </w:rPr>
        <w:t xml:space="preserve"> </w:t>
      </w:r>
      <w:r w:rsidR="009A6E75" w:rsidRPr="00FC2879">
        <w:t>արժանահավատությունը</w:t>
      </w:r>
      <w:r w:rsidR="009A6E75" w:rsidRPr="00FC2879">
        <w:rPr>
          <w:lang w:val="de-DE"/>
        </w:rPr>
        <w:t xml:space="preserve"> </w:t>
      </w:r>
      <w:r w:rsidR="009A6E75" w:rsidRPr="00FC2879">
        <w:t>և</w:t>
      </w:r>
      <w:r w:rsidR="009A6E75" w:rsidRPr="00FC2879">
        <w:rPr>
          <w:lang w:val="de-DE"/>
        </w:rPr>
        <w:t xml:space="preserve"> </w:t>
      </w:r>
      <w:r w:rsidR="009A6E75" w:rsidRPr="00FC2879">
        <w:t>տեղին</w:t>
      </w:r>
      <w:r w:rsidR="009A6E75" w:rsidRPr="00FC2879">
        <w:rPr>
          <w:lang w:val="de-DE"/>
        </w:rPr>
        <w:t xml:space="preserve"> </w:t>
      </w:r>
      <w:r w:rsidR="009A6E75" w:rsidRPr="00FC2879">
        <w:t>լինելը</w:t>
      </w:r>
      <w:r w:rsidR="0021700F" w:rsidRPr="00FC2879">
        <w:rPr>
          <w:lang w:val="de-DE"/>
        </w:rPr>
        <w:t>:</w:t>
      </w:r>
    </w:p>
    <w:p w:rsidR="00E10A9B" w:rsidRPr="00FC2879" w:rsidRDefault="00E10A9B" w:rsidP="00E10A9B">
      <w:pPr>
        <w:rPr>
          <w:lang w:val="de-DE"/>
        </w:rPr>
      </w:pPr>
      <w:r w:rsidRPr="00FC2879">
        <w:t>Կիրառելի</w:t>
      </w:r>
      <w:r w:rsidRPr="00FC2879">
        <w:rPr>
          <w:lang w:val="de-DE"/>
        </w:rPr>
        <w:t xml:space="preserve"> </w:t>
      </w:r>
      <w:r w:rsidRPr="00FC2879">
        <w:t>օրենսդրական</w:t>
      </w:r>
      <w:r w:rsidRPr="00FC2879">
        <w:rPr>
          <w:lang w:val="de-DE"/>
        </w:rPr>
        <w:t xml:space="preserve"> </w:t>
      </w:r>
      <w:r w:rsidRPr="00FC2879">
        <w:t>պահանջներն</w:t>
      </w:r>
      <w:r w:rsidRPr="00FC2879">
        <w:rPr>
          <w:lang w:val="de-DE"/>
        </w:rPr>
        <w:t xml:space="preserve"> </w:t>
      </w:r>
      <w:r w:rsidRPr="00FC2879">
        <w:t>իրականացնելիս</w:t>
      </w:r>
      <w:r w:rsidRPr="00FC2879">
        <w:rPr>
          <w:lang w:val="de-DE"/>
        </w:rPr>
        <w:t xml:space="preserve"> </w:t>
      </w:r>
      <w:r w:rsidR="005E6545">
        <w:t>հաշվեքննության</w:t>
      </w:r>
      <w:r w:rsidRPr="00FC2879">
        <w:rPr>
          <w:lang w:val="de-DE"/>
        </w:rPr>
        <w:t xml:space="preserve"> </w:t>
      </w:r>
      <w:r w:rsidRPr="00FC2879">
        <w:t>ենթակա</w:t>
      </w:r>
      <w:r w:rsidRPr="00FC2879">
        <w:rPr>
          <w:lang w:val="de-DE"/>
        </w:rPr>
        <w:t xml:space="preserve"> </w:t>
      </w:r>
      <w:r w:rsidRPr="00FC2879">
        <w:t>մարմնի</w:t>
      </w:r>
      <w:r w:rsidRPr="00FC2879">
        <w:rPr>
          <w:lang w:val="de-DE"/>
        </w:rPr>
        <w:t xml:space="preserve"> </w:t>
      </w:r>
      <w:r w:rsidRPr="00FC2879">
        <w:t>ղեկավար</w:t>
      </w:r>
      <w:r w:rsidRPr="00FC2879">
        <w:rPr>
          <w:lang w:val="de-DE"/>
        </w:rPr>
        <w:t xml:space="preserve"> </w:t>
      </w:r>
      <w:r w:rsidR="001F5812">
        <w:t>անձինք</w:t>
      </w:r>
      <w:r w:rsidRPr="00FC2879">
        <w:rPr>
          <w:lang w:val="de-DE"/>
        </w:rPr>
        <w:t xml:space="preserve"> </w:t>
      </w:r>
      <w:r w:rsidRPr="00FC2879">
        <w:t>ուղղակիորեն</w:t>
      </w:r>
      <w:r w:rsidRPr="00FC2879">
        <w:rPr>
          <w:lang w:val="de-DE"/>
        </w:rPr>
        <w:t xml:space="preserve"> </w:t>
      </w:r>
      <w:r w:rsidRPr="00FC2879">
        <w:t>կամ</w:t>
      </w:r>
      <w:r w:rsidRPr="00FC2879">
        <w:rPr>
          <w:lang w:val="de-DE"/>
        </w:rPr>
        <w:t xml:space="preserve"> </w:t>
      </w:r>
      <w:r w:rsidRPr="00FC2879">
        <w:t>անուղղակիորեն</w:t>
      </w:r>
      <w:r w:rsidRPr="00FC2879">
        <w:rPr>
          <w:lang w:val="de-DE"/>
        </w:rPr>
        <w:t xml:space="preserve"> </w:t>
      </w:r>
      <w:r w:rsidRPr="00FC2879">
        <w:t>կատարում</w:t>
      </w:r>
      <w:r w:rsidRPr="00FC2879">
        <w:rPr>
          <w:lang w:val="de-DE"/>
        </w:rPr>
        <w:t xml:space="preserve"> </w:t>
      </w:r>
      <w:r w:rsidRPr="00FC2879">
        <w:t>են</w:t>
      </w:r>
      <w:r w:rsidRPr="00FC2879">
        <w:rPr>
          <w:lang w:val="de-DE"/>
        </w:rPr>
        <w:t xml:space="preserve"> </w:t>
      </w:r>
      <w:r w:rsidRPr="00FC2879">
        <w:t>որոշակի</w:t>
      </w:r>
      <w:r w:rsidRPr="00FC2879">
        <w:rPr>
          <w:lang w:val="de-DE"/>
        </w:rPr>
        <w:t xml:space="preserve"> </w:t>
      </w:r>
      <w:r w:rsidRPr="00FC2879">
        <w:t>հաստատումներ</w:t>
      </w:r>
      <w:r w:rsidRPr="00FC2879">
        <w:rPr>
          <w:lang w:val="de-DE"/>
        </w:rPr>
        <w:t xml:space="preserve"> կիրառելի օրենսդրական պահանջներով սահմանված տա</w:t>
      </w:r>
      <w:r w:rsidR="0021700F" w:rsidRPr="00FC2879">
        <w:rPr>
          <w:lang w:val="de-DE"/>
        </w:rPr>
        <w:t>ր</w:t>
      </w:r>
      <w:r w:rsidRPr="00FC2879">
        <w:rPr>
          <w:lang w:val="de-DE"/>
        </w:rPr>
        <w:t xml:space="preserve">բեր գործառույթների և գործընթացների իրականացման </w:t>
      </w:r>
      <w:r w:rsidRPr="00FC2879">
        <w:t>վերաբերյալ</w:t>
      </w:r>
      <w:r w:rsidRPr="00FC2879">
        <w:rPr>
          <w:lang w:val="de-DE"/>
        </w:rPr>
        <w:t xml:space="preserve">: </w:t>
      </w:r>
      <w:r w:rsidRPr="00FC2879">
        <w:t>Առաջադրանքի</w:t>
      </w:r>
      <w:r w:rsidRPr="00FC2879">
        <w:rPr>
          <w:lang w:val="de-DE"/>
        </w:rPr>
        <w:t xml:space="preserve"> </w:t>
      </w:r>
      <w:r w:rsidRPr="00FC2879">
        <w:t>ընթացքում</w:t>
      </w:r>
      <w:r w:rsidRPr="00FC2879">
        <w:rPr>
          <w:lang w:val="de-DE"/>
        </w:rPr>
        <w:t xml:space="preserve"> </w:t>
      </w:r>
      <w:r w:rsidRPr="00FC2879">
        <w:t>այդ</w:t>
      </w:r>
      <w:r w:rsidRPr="00FC2879">
        <w:rPr>
          <w:lang w:val="de-DE"/>
        </w:rPr>
        <w:t xml:space="preserve"> </w:t>
      </w:r>
      <w:r w:rsidRPr="00FC2879">
        <w:t>հաստատումների</w:t>
      </w:r>
      <w:r w:rsidRPr="00FC2879">
        <w:rPr>
          <w:lang w:val="de-DE"/>
        </w:rPr>
        <w:t xml:space="preserve"> </w:t>
      </w:r>
      <w:r w:rsidRPr="00FC2879">
        <w:t>վերաբերյալ</w:t>
      </w:r>
      <w:r w:rsidRPr="00FC2879">
        <w:rPr>
          <w:lang w:val="de-DE"/>
        </w:rPr>
        <w:t xml:space="preserve"> </w:t>
      </w:r>
      <w:r w:rsidR="00440E84">
        <w:t>հաշվեքննողները</w:t>
      </w:r>
      <w:r w:rsidRPr="00FC2879">
        <w:rPr>
          <w:lang w:val="de-DE"/>
        </w:rPr>
        <w:t xml:space="preserve"> </w:t>
      </w:r>
      <w:r w:rsidRPr="00FC2879">
        <w:t>հավաքագրում</w:t>
      </w:r>
      <w:r w:rsidRPr="00FC2879">
        <w:rPr>
          <w:lang w:val="de-DE"/>
        </w:rPr>
        <w:t xml:space="preserve"> </w:t>
      </w:r>
      <w:r w:rsidRPr="00FC2879">
        <w:t>են</w:t>
      </w:r>
      <w:r w:rsidRPr="00FC2879">
        <w:rPr>
          <w:lang w:val="de-DE"/>
        </w:rPr>
        <w:t xml:space="preserve"> </w:t>
      </w:r>
      <w:r w:rsidR="005E6545">
        <w:t>հաշվեքննության</w:t>
      </w:r>
      <w:r w:rsidRPr="00FC2879">
        <w:rPr>
          <w:lang w:val="de-DE"/>
        </w:rPr>
        <w:t xml:space="preserve"> </w:t>
      </w:r>
      <w:r w:rsidRPr="00FC2879">
        <w:t>ապացույցներ</w:t>
      </w:r>
      <w:r w:rsidRPr="00FC2879">
        <w:rPr>
          <w:lang w:val="de-DE"/>
        </w:rPr>
        <w:t xml:space="preserve">, </w:t>
      </w:r>
      <w:r w:rsidRPr="00FC2879">
        <w:t>որոնք</w:t>
      </w:r>
      <w:r w:rsidRPr="00FC2879">
        <w:rPr>
          <w:lang w:val="de-DE"/>
        </w:rPr>
        <w:t xml:space="preserve"> </w:t>
      </w:r>
      <w:r w:rsidRPr="00FC2879">
        <w:t>հիմք</w:t>
      </w:r>
      <w:r w:rsidRPr="00FC2879">
        <w:rPr>
          <w:lang w:val="de-DE"/>
        </w:rPr>
        <w:t xml:space="preserve"> </w:t>
      </w:r>
      <w:r w:rsidRPr="00FC2879">
        <w:t>են</w:t>
      </w:r>
      <w:r w:rsidRPr="00FC2879">
        <w:rPr>
          <w:lang w:val="de-DE"/>
        </w:rPr>
        <w:t xml:space="preserve"> </w:t>
      </w:r>
      <w:r w:rsidRPr="00FC2879">
        <w:t>հանդիսանում</w:t>
      </w:r>
      <w:r w:rsidRPr="00FC2879">
        <w:rPr>
          <w:lang w:val="de-DE"/>
        </w:rPr>
        <w:t xml:space="preserve"> </w:t>
      </w:r>
      <w:r w:rsidR="005E6545">
        <w:t>հաշվեքննության</w:t>
      </w:r>
      <w:r w:rsidRPr="00FC2879">
        <w:rPr>
          <w:lang w:val="de-DE"/>
        </w:rPr>
        <w:t xml:space="preserve"> </w:t>
      </w:r>
      <w:r w:rsidRPr="00FC2879">
        <w:lastRenderedPageBreak/>
        <w:t>եզրակացության</w:t>
      </w:r>
      <w:r w:rsidRPr="00FC2879">
        <w:rPr>
          <w:lang w:val="de-DE"/>
        </w:rPr>
        <w:t xml:space="preserve"> </w:t>
      </w:r>
      <w:r w:rsidRPr="00FC2879">
        <w:t>տրամադրման</w:t>
      </w:r>
      <w:r w:rsidRPr="00FC2879">
        <w:rPr>
          <w:lang w:val="de-DE"/>
        </w:rPr>
        <w:t xml:space="preserve"> </w:t>
      </w:r>
      <w:r w:rsidRPr="00FC2879">
        <w:t>համար</w:t>
      </w:r>
      <w:r w:rsidRPr="00FC2879">
        <w:rPr>
          <w:lang w:val="de-DE"/>
        </w:rPr>
        <w:t xml:space="preserve">: </w:t>
      </w:r>
      <w:r w:rsidRPr="00FC2879">
        <w:t>Հիմնականում</w:t>
      </w:r>
      <w:r w:rsidRPr="00FC2879">
        <w:rPr>
          <w:lang w:val="de-DE"/>
        </w:rPr>
        <w:t xml:space="preserve"> </w:t>
      </w:r>
      <w:r w:rsidR="005E6545">
        <w:t>հաշվեքննության</w:t>
      </w:r>
      <w:r w:rsidRPr="00FC2879">
        <w:rPr>
          <w:lang w:val="de-DE"/>
        </w:rPr>
        <w:t xml:space="preserve"> </w:t>
      </w:r>
      <w:r w:rsidRPr="00FC2879">
        <w:t>հաստատումները</w:t>
      </w:r>
      <w:r w:rsidRPr="00FC2879">
        <w:rPr>
          <w:lang w:val="de-DE"/>
        </w:rPr>
        <w:t xml:space="preserve"> </w:t>
      </w:r>
      <w:r w:rsidRPr="00FC2879">
        <w:t>կարելի</w:t>
      </w:r>
      <w:r w:rsidRPr="00FC2879">
        <w:rPr>
          <w:lang w:val="de-DE"/>
        </w:rPr>
        <w:t xml:space="preserve"> </w:t>
      </w:r>
      <w:r w:rsidRPr="00FC2879">
        <w:t>է</w:t>
      </w:r>
      <w:r w:rsidRPr="00FC2879">
        <w:rPr>
          <w:lang w:val="de-DE"/>
        </w:rPr>
        <w:t xml:space="preserve"> </w:t>
      </w:r>
      <w:r w:rsidRPr="00FC2879">
        <w:t>դասակարգել</w:t>
      </w:r>
      <w:r w:rsidRPr="00FC2879">
        <w:rPr>
          <w:lang w:val="de-DE"/>
        </w:rPr>
        <w:t xml:space="preserve"> </w:t>
      </w:r>
      <w:r w:rsidRPr="00FC2879">
        <w:t>հետևյալ</w:t>
      </w:r>
      <w:r w:rsidRPr="00FC2879">
        <w:rPr>
          <w:lang w:val="de-DE"/>
        </w:rPr>
        <w:t xml:space="preserve"> </w:t>
      </w:r>
      <w:r w:rsidRPr="00FC2879">
        <w:t>կերպ՝</w:t>
      </w:r>
    </w:p>
    <w:p w:rsidR="00E10A9B" w:rsidRPr="00FC2879" w:rsidRDefault="00E10A9B" w:rsidP="004D24A7">
      <w:pPr>
        <w:pStyle w:val="ListParagraph"/>
        <w:numPr>
          <w:ilvl w:val="0"/>
          <w:numId w:val="31"/>
        </w:numPr>
        <w:rPr>
          <w:rFonts w:cs="Sylfaen"/>
          <w:lang w:val="de-DE"/>
        </w:rPr>
      </w:pPr>
      <w:r w:rsidRPr="00FC2879">
        <w:rPr>
          <w:rFonts w:cs="Sylfaen"/>
          <w:lang w:val="de-DE"/>
        </w:rPr>
        <w:t>Տեղի</w:t>
      </w:r>
      <w:r w:rsidRPr="00FC2879">
        <w:rPr>
          <w:lang w:val="de-DE"/>
        </w:rPr>
        <w:t xml:space="preserve"> </w:t>
      </w:r>
      <w:r w:rsidRPr="00FC2879">
        <w:rPr>
          <w:rFonts w:cs="Sylfaen"/>
          <w:lang w:val="de-DE"/>
        </w:rPr>
        <w:t>ունենալը</w:t>
      </w:r>
      <w:r w:rsidRPr="00FC2879">
        <w:rPr>
          <w:lang w:val="de-DE"/>
        </w:rPr>
        <w:t xml:space="preserve"> </w:t>
      </w:r>
      <w:r w:rsidRPr="00FC2879">
        <w:rPr>
          <w:rFonts w:cs="Sylfaen"/>
          <w:lang w:val="de-DE"/>
        </w:rPr>
        <w:t>կամ</w:t>
      </w:r>
      <w:r w:rsidRPr="00FC2879">
        <w:rPr>
          <w:lang w:val="de-DE"/>
        </w:rPr>
        <w:t xml:space="preserve"> </w:t>
      </w:r>
      <w:r w:rsidRPr="00FC2879">
        <w:rPr>
          <w:rFonts w:cs="Sylfaen"/>
          <w:lang w:val="de-DE"/>
        </w:rPr>
        <w:t>առկայությունը</w:t>
      </w:r>
    </w:p>
    <w:p w:rsidR="00E10A9B" w:rsidRPr="00FC2879" w:rsidRDefault="00E10A9B" w:rsidP="004D24A7">
      <w:pPr>
        <w:pStyle w:val="ListParagraph"/>
        <w:numPr>
          <w:ilvl w:val="0"/>
          <w:numId w:val="31"/>
        </w:numPr>
        <w:rPr>
          <w:rFonts w:cs="Sylfaen"/>
          <w:lang w:val="de-DE"/>
        </w:rPr>
      </w:pPr>
      <w:r w:rsidRPr="00FC2879">
        <w:rPr>
          <w:rFonts w:cs="Sylfaen"/>
          <w:lang w:val="de-DE"/>
        </w:rPr>
        <w:t>Ամբողջականություն</w:t>
      </w:r>
    </w:p>
    <w:p w:rsidR="00E10A9B" w:rsidRPr="00FC2879" w:rsidRDefault="00E10A9B" w:rsidP="004D24A7">
      <w:pPr>
        <w:pStyle w:val="ListParagraph"/>
        <w:numPr>
          <w:ilvl w:val="0"/>
          <w:numId w:val="31"/>
        </w:numPr>
        <w:rPr>
          <w:rFonts w:cs="Sylfaen"/>
          <w:lang w:val="de-DE"/>
        </w:rPr>
      </w:pPr>
      <w:r w:rsidRPr="00FC2879">
        <w:rPr>
          <w:rFonts w:cs="Sylfaen"/>
          <w:lang w:val="de-DE"/>
        </w:rPr>
        <w:t>Ճշգրտություն</w:t>
      </w:r>
    </w:p>
    <w:p w:rsidR="00E10A9B" w:rsidRPr="00FC2879" w:rsidRDefault="00E10A9B" w:rsidP="004D24A7">
      <w:pPr>
        <w:pStyle w:val="ListParagraph"/>
        <w:numPr>
          <w:ilvl w:val="0"/>
          <w:numId w:val="31"/>
        </w:numPr>
        <w:rPr>
          <w:rFonts w:cs="Sylfaen"/>
          <w:lang w:val="de-DE"/>
        </w:rPr>
      </w:pPr>
      <w:r w:rsidRPr="00FC2879">
        <w:rPr>
          <w:rFonts w:cs="Sylfaen"/>
          <w:lang w:val="de-DE"/>
        </w:rPr>
        <w:t>Գնահատում</w:t>
      </w:r>
    </w:p>
    <w:p w:rsidR="00E10A9B" w:rsidRPr="00FC2879" w:rsidRDefault="00E10A9B" w:rsidP="004D24A7">
      <w:pPr>
        <w:pStyle w:val="ListParagraph"/>
        <w:numPr>
          <w:ilvl w:val="0"/>
          <w:numId w:val="31"/>
        </w:numPr>
        <w:rPr>
          <w:rFonts w:cs="Sylfaen"/>
          <w:lang w:val="de-DE"/>
        </w:rPr>
      </w:pPr>
      <w:r w:rsidRPr="00FC2879">
        <w:rPr>
          <w:rFonts w:cs="Sylfaen"/>
          <w:lang w:val="de-DE"/>
        </w:rPr>
        <w:t>Իրավունքներ</w:t>
      </w:r>
      <w:r w:rsidRPr="00FC2879">
        <w:rPr>
          <w:lang w:val="de-DE"/>
        </w:rPr>
        <w:t xml:space="preserve"> </w:t>
      </w:r>
      <w:r w:rsidRPr="00FC2879">
        <w:rPr>
          <w:rFonts w:cs="Sylfaen"/>
          <w:lang w:val="de-DE"/>
        </w:rPr>
        <w:t>և</w:t>
      </w:r>
      <w:r w:rsidRPr="00FC2879">
        <w:rPr>
          <w:lang w:val="de-DE"/>
        </w:rPr>
        <w:t xml:space="preserve"> </w:t>
      </w:r>
      <w:r w:rsidRPr="00FC2879">
        <w:rPr>
          <w:rFonts w:cs="Sylfaen"/>
          <w:lang w:val="de-DE"/>
        </w:rPr>
        <w:t>պարտականություններ</w:t>
      </w:r>
    </w:p>
    <w:p w:rsidR="00E10A9B" w:rsidRPr="00FC2879" w:rsidRDefault="00E10A9B" w:rsidP="004D24A7">
      <w:pPr>
        <w:pStyle w:val="ListParagraph"/>
        <w:numPr>
          <w:ilvl w:val="0"/>
          <w:numId w:val="31"/>
        </w:numPr>
        <w:rPr>
          <w:lang w:val="de-DE"/>
        </w:rPr>
      </w:pPr>
      <w:r w:rsidRPr="00FC2879">
        <w:rPr>
          <w:rFonts w:cs="Sylfaen"/>
          <w:lang w:val="de-DE"/>
        </w:rPr>
        <w:t>Ներկայացում և բացահայտում:</w:t>
      </w:r>
    </w:p>
    <w:p w:rsidR="00B553D2" w:rsidRPr="00FC2879" w:rsidRDefault="008132C4" w:rsidP="00E10A9B">
      <w:pPr>
        <w:rPr>
          <w:lang w:val="de-DE"/>
        </w:rPr>
      </w:pPr>
      <w:proofErr w:type="gramStart"/>
      <w:r w:rsidRPr="00FC2879">
        <w:t>Ա</w:t>
      </w:r>
      <w:r w:rsidR="00176166" w:rsidRPr="00FC2879">
        <w:rPr>
          <w:lang w:val="de-DE"/>
        </w:rPr>
        <w:t xml:space="preserve">պացույցների հավաքագրման նպատակով </w:t>
      </w:r>
      <w:r w:rsidR="00440E84">
        <w:rPr>
          <w:lang w:val="de-DE"/>
        </w:rPr>
        <w:t>հաշվեքննողն</w:t>
      </w:r>
      <w:r w:rsidR="00176166" w:rsidRPr="00FC2879">
        <w:rPr>
          <w:lang w:val="de-DE"/>
        </w:rPr>
        <w:t xml:space="preserve"> իրականացնում է </w:t>
      </w:r>
      <w:r w:rsidR="005E6545">
        <w:rPr>
          <w:lang w:val="de-DE"/>
        </w:rPr>
        <w:t>հաշվեքննության</w:t>
      </w:r>
      <w:r w:rsidR="00176166" w:rsidRPr="00FC2879">
        <w:rPr>
          <w:lang w:val="de-DE"/>
        </w:rPr>
        <w:t xml:space="preserve"> ընթացակարգեր</w:t>
      </w:r>
      <w:r w:rsidR="00BE6C82">
        <w:rPr>
          <w:lang w:val="de-DE"/>
        </w:rPr>
        <w:t>.</w:t>
      </w:r>
      <w:proofErr w:type="gramEnd"/>
    </w:p>
    <w:p w:rsidR="00BE6C82" w:rsidRDefault="00BE6C82" w:rsidP="004D24A7">
      <w:pPr>
        <w:pStyle w:val="ListParagraph"/>
        <w:numPr>
          <w:ilvl w:val="0"/>
          <w:numId w:val="30"/>
        </w:numPr>
        <w:spacing w:before="0" w:after="0"/>
        <w:rPr>
          <w:lang w:val="de-DE"/>
        </w:rPr>
      </w:pPr>
      <w:r>
        <w:rPr>
          <w:lang w:val="de-DE"/>
        </w:rPr>
        <w:t>Զննում</w:t>
      </w:r>
    </w:p>
    <w:p w:rsidR="00B423B6" w:rsidRPr="00FC2879" w:rsidRDefault="002D5260" w:rsidP="004D24A7">
      <w:pPr>
        <w:pStyle w:val="ListParagraph"/>
        <w:numPr>
          <w:ilvl w:val="0"/>
          <w:numId w:val="30"/>
        </w:numPr>
        <w:spacing w:before="0" w:after="0"/>
        <w:rPr>
          <w:lang w:val="de-DE"/>
        </w:rPr>
      </w:pPr>
      <w:r w:rsidRPr="00FC2879">
        <w:rPr>
          <w:lang w:val="de-DE"/>
        </w:rPr>
        <w:t>դիտարկում</w:t>
      </w:r>
    </w:p>
    <w:p w:rsidR="002D5260" w:rsidRPr="00FC2879" w:rsidRDefault="002D5260" w:rsidP="004D24A7">
      <w:pPr>
        <w:pStyle w:val="ListParagraph"/>
        <w:numPr>
          <w:ilvl w:val="0"/>
          <w:numId w:val="30"/>
        </w:numPr>
        <w:spacing w:before="0" w:after="0"/>
        <w:rPr>
          <w:lang w:val="de-DE"/>
        </w:rPr>
      </w:pPr>
      <w:r w:rsidRPr="00FC2879">
        <w:rPr>
          <w:lang w:val="de-DE"/>
        </w:rPr>
        <w:t>հարցում</w:t>
      </w:r>
    </w:p>
    <w:p w:rsidR="002D5260" w:rsidRPr="00FC2879" w:rsidRDefault="002D5260" w:rsidP="004D24A7">
      <w:pPr>
        <w:pStyle w:val="ListParagraph"/>
        <w:numPr>
          <w:ilvl w:val="0"/>
          <w:numId w:val="30"/>
        </w:numPr>
        <w:spacing w:before="0" w:after="0"/>
        <w:rPr>
          <w:lang w:val="de-DE"/>
        </w:rPr>
      </w:pPr>
      <w:r w:rsidRPr="00FC2879">
        <w:rPr>
          <w:lang w:val="de-DE"/>
        </w:rPr>
        <w:t>վերակատարում</w:t>
      </w:r>
    </w:p>
    <w:p w:rsidR="002D5260" w:rsidRPr="00FC2879" w:rsidRDefault="002D5260" w:rsidP="004D24A7">
      <w:pPr>
        <w:pStyle w:val="ListParagraph"/>
        <w:numPr>
          <w:ilvl w:val="0"/>
          <w:numId w:val="30"/>
        </w:numPr>
        <w:spacing w:before="0" w:after="0"/>
        <w:rPr>
          <w:lang w:val="de-DE"/>
        </w:rPr>
      </w:pPr>
      <w:r w:rsidRPr="00FC2879">
        <w:rPr>
          <w:lang w:val="de-DE"/>
        </w:rPr>
        <w:t>վերահաշվարկ</w:t>
      </w:r>
    </w:p>
    <w:p w:rsidR="002D5260" w:rsidRPr="00FC2879" w:rsidRDefault="002D5260" w:rsidP="004D24A7">
      <w:pPr>
        <w:pStyle w:val="ListParagraph"/>
        <w:numPr>
          <w:ilvl w:val="0"/>
          <w:numId w:val="30"/>
        </w:numPr>
        <w:spacing w:before="0" w:after="0"/>
        <w:rPr>
          <w:lang w:val="de-DE"/>
        </w:rPr>
      </w:pPr>
      <w:r w:rsidRPr="00FC2879">
        <w:rPr>
          <w:lang w:val="de-DE"/>
        </w:rPr>
        <w:t>արտաքին հաստատ</w:t>
      </w:r>
      <w:r w:rsidR="00BE6C82">
        <w:rPr>
          <w:lang w:val="de-DE"/>
        </w:rPr>
        <w:t>ում</w:t>
      </w:r>
    </w:p>
    <w:p w:rsidR="002D5260" w:rsidRPr="00FC2879" w:rsidRDefault="002D5260" w:rsidP="004D24A7">
      <w:pPr>
        <w:pStyle w:val="ListParagraph"/>
        <w:numPr>
          <w:ilvl w:val="0"/>
          <w:numId w:val="30"/>
        </w:numPr>
        <w:spacing w:before="0" w:after="0"/>
        <w:rPr>
          <w:lang w:val="de-DE"/>
        </w:rPr>
      </w:pPr>
      <w:r w:rsidRPr="00FC2879">
        <w:rPr>
          <w:lang w:val="de-DE"/>
        </w:rPr>
        <w:t>վերլուծական ընթացակարգ</w:t>
      </w:r>
      <w:r w:rsidR="004D5E50">
        <w:rPr>
          <w:lang w:val="de-DE"/>
        </w:rPr>
        <w:t>:</w:t>
      </w:r>
    </w:p>
    <w:p w:rsidR="002D5260" w:rsidRPr="00FC2879" w:rsidRDefault="005E6545" w:rsidP="002D5260">
      <w:pPr>
        <w:rPr>
          <w:lang w:val="de-DE"/>
        </w:rPr>
      </w:pPr>
      <w:r>
        <w:rPr>
          <w:lang w:val="de-DE"/>
        </w:rPr>
        <w:t>Հաշվեքննողը</w:t>
      </w:r>
      <w:r w:rsidR="002D5260" w:rsidRPr="00FC2879">
        <w:rPr>
          <w:lang w:val="de-DE"/>
        </w:rPr>
        <w:t xml:space="preserve"> օգտագործ</w:t>
      </w:r>
      <w:r w:rsidR="00360C02">
        <w:rPr>
          <w:lang w:val="de-DE"/>
        </w:rPr>
        <w:t>ում է</w:t>
      </w:r>
      <w:r w:rsidR="002D5260" w:rsidRPr="00FC2879">
        <w:rPr>
          <w:lang w:val="de-DE"/>
        </w:rPr>
        <w:t xml:space="preserve"> վերոնշյալ </w:t>
      </w:r>
      <w:r w:rsidR="004D5E50">
        <w:rPr>
          <w:lang w:val="de-DE"/>
        </w:rPr>
        <w:t>ընթացակարգերից</w:t>
      </w:r>
      <w:r w:rsidR="002D5260" w:rsidRPr="00FC2879">
        <w:rPr>
          <w:lang w:val="de-DE"/>
        </w:rPr>
        <w:t xml:space="preserve"> մեկը կամ համակց</w:t>
      </w:r>
      <w:r w:rsidR="00360C02">
        <w:rPr>
          <w:lang w:val="de-DE"/>
        </w:rPr>
        <w:t>ում</w:t>
      </w:r>
      <w:r w:rsidR="002D5260" w:rsidRPr="00FC2879">
        <w:rPr>
          <w:lang w:val="de-DE"/>
        </w:rPr>
        <w:t xml:space="preserve"> </w:t>
      </w:r>
      <w:r w:rsidR="00293822">
        <w:rPr>
          <w:lang w:val="de-DE"/>
        </w:rPr>
        <w:t>դրան</w:t>
      </w:r>
      <w:r w:rsidR="00360C02">
        <w:rPr>
          <w:lang w:val="de-DE"/>
        </w:rPr>
        <w:t>ցից</w:t>
      </w:r>
      <w:r w:rsidR="002D5260" w:rsidRPr="00FC2879">
        <w:rPr>
          <w:lang w:val="de-DE"/>
        </w:rPr>
        <w:t xml:space="preserve"> մի քանիսը</w:t>
      </w:r>
      <w:r w:rsidR="00360C02">
        <w:rPr>
          <w:lang w:val="de-DE"/>
        </w:rPr>
        <w:t xml:space="preserve"> </w:t>
      </w:r>
      <w:r w:rsidR="002D5260" w:rsidRPr="00FC2879">
        <w:rPr>
          <w:lang w:val="de-DE"/>
        </w:rPr>
        <w:t>բավարար համապատասխան ապացույցների հավաքագրման նպատակով:</w:t>
      </w:r>
    </w:p>
    <w:p w:rsidR="00221D45" w:rsidRPr="00FC2879" w:rsidRDefault="002D5260" w:rsidP="002D5260">
      <w:pPr>
        <w:rPr>
          <w:lang w:val="de-DE"/>
        </w:rPr>
      </w:pPr>
      <w:r w:rsidRPr="00FC2879">
        <w:rPr>
          <w:lang w:val="de-DE"/>
        </w:rPr>
        <w:t>Ապացույցների հավաքագրման ընթացակարգերի տեսակների, ին</w:t>
      </w:r>
      <w:r w:rsidR="00E10A9B" w:rsidRPr="00FC2879">
        <w:rPr>
          <w:lang w:val="de-DE"/>
        </w:rPr>
        <w:t>չ</w:t>
      </w:r>
      <w:r w:rsidRPr="00FC2879">
        <w:rPr>
          <w:lang w:val="de-DE"/>
        </w:rPr>
        <w:t xml:space="preserve">պես նաև </w:t>
      </w:r>
      <w:r w:rsidR="005E6545">
        <w:rPr>
          <w:lang w:val="de-DE"/>
        </w:rPr>
        <w:t>հաշվեքննության</w:t>
      </w:r>
      <w:r w:rsidRPr="00FC2879">
        <w:rPr>
          <w:lang w:val="de-DE"/>
        </w:rPr>
        <w:t xml:space="preserve"> ապացույցների վերաբերյալ մանրամասն ուղեցույցները ներկայացված են ֆինանսական </w:t>
      </w:r>
      <w:r w:rsidR="005E6545">
        <w:rPr>
          <w:lang w:val="de-DE"/>
        </w:rPr>
        <w:t>հաշվեքննության</w:t>
      </w:r>
      <w:r w:rsidRPr="00FC2879">
        <w:rPr>
          <w:lang w:val="de-DE"/>
        </w:rPr>
        <w:t xml:space="preserve"> </w:t>
      </w:r>
      <w:r w:rsidR="005D6B2C">
        <w:rPr>
          <w:lang w:val="de-DE"/>
        </w:rPr>
        <w:t>մեթոդաբանության</w:t>
      </w:r>
      <w:r w:rsidRPr="00FC2879">
        <w:rPr>
          <w:lang w:val="de-DE"/>
        </w:rPr>
        <w:t xml:space="preserve"> գլուխ 7-ում:</w:t>
      </w:r>
    </w:p>
    <w:p w:rsidR="005B0863" w:rsidRPr="00FC2879" w:rsidRDefault="005E6545" w:rsidP="00651EC6">
      <w:pPr>
        <w:pStyle w:val="Heading2"/>
      </w:pPr>
      <w:bookmarkStart w:id="76" w:name="_Toc37078820"/>
      <w:r>
        <w:t>Հաշվեքննության</w:t>
      </w:r>
      <w:r w:rsidR="00F86C53" w:rsidRPr="00FC2879">
        <w:t xml:space="preserve"> առաջադրանքի փ</w:t>
      </w:r>
      <w:r w:rsidR="005B0863" w:rsidRPr="00FC2879">
        <w:t>աստաթղթավորում</w:t>
      </w:r>
      <w:bookmarkEnd w:id="76"/>
    </w:p>
    <w:p w:rsidR="00695978" w:rsidRDefault="00695978" w:rsidP="00695978">
      <w:pPr>
        <w:rPr>
          <w:lang w:val="af-ZA"/>
        </w:rPr>
      </w:pPr>
      <w:bookmarkStart w:id="77" w:name="_Toc391906229"/>
      <w:r>
        <w:rPr>
          <w:lang w:val="af-ZA"/>
        </w:rPr>
        <w:t>Հաշվեքննության փաստաթղթավորումը պետք է իրականացվի ՀՊ հաշվեքննության փաստաթղթավորման ուղեցույցին համապատասխան:</w:t>
      </w:r>
    </w:p>
    <w:p w:rsidR="00351B80" w:rsidRPr="00FC2879" w:rsidRDefault="00351B80" w:rsidP="00651EC6">
      <w:pPr>
        <w:pStyle w:val="Heading2"/>
      </w:pPr>
      <w:bookmarkStart w:id="78" w:name="_Toc37078821"/>
      <w:r w:rsidRPr="00FC2879">
        <w:t>Հսկողության գործընթացների նախագծման և ներդրման արդյունավետության թեստեր</w:t>
      </w:r>
      <w:bookmarkEnd w:id="77"/>
      <w:bookmarkEnd w:id="78"/>
    </w:p>
    <w:p w:rsidR="00351B80" w:rsidRPr="00FC2879" w:rsidRDefault="00351B80" w:rsidP="00351B80">
      <w:pPr>
        <w:rPr>
          <w:lang w:val="de-DE"/>
        </w:rPr>
      </w:pPr>
      <w:r w:rsidRPr="00FC2879">
        <w:rPr>
          <w:lang w:val="de-DE"/>
        </w:rPr>
        <w:t xml:space="preserve">Հսկողության գործընթացը համարվում է արդյունավետ նախագծված, եթե այն թույլ է տալիս կանխարգելել կամ բացահայտել և ուղղել էական անհամապատասխանությունները կիրառելի օրենսդրական պահանջների հետ: Այս տեսանկյունից </w:t>
      </w:r>
      <w:r w:rsidR="005E6545">
        <w:rPr>
          <w:lang w:val="de-DE"/>
        </w:rPr>
        <w:t>հաշվեքննողը</w:t>
      </w:r>
      <w:r w:rsidRPr="00FC2879">
        <w:rPr>
          <w:lang w:val="de-DE"/>
        </w:rPr>
        <w:t xml:space="preserve"> պետք է նաև դիտարկի հսկողության գործընթացների նախագծի համապատասխանությունը կիրառելի օրե</w:t>
      </w:r>
      <w:r w:rsidR="000F760A" w:rsidRPr="00FC2879">
        <w:rPr>
          <w:lang w:val="de-DE"/>
        </w:rPr>
        <w:t>ն</w:t>
      </w:r>
      <w:r w:rsidRPr="00FC2879">
        <w:rPr>
          <w:lang w:val="de-DE"/>
        </w:rPr>
        <w:t xml:space="preserve">սդրական պահանջներին: </w:t>
      </w:r>
    </w:p>
    <w:p w:rsidR="00351B80" w:rsidRPr="00FC2879" w:rsidRDefault="00351B80" w:rsidP="00351B80">
      <w:pPr>
        <w:rPr>
          <w:lang w:val="de-DE"/>
        </w:rPr>
      </w:pPr>
      <w:r w:rsidRPr="00FC2879">
        <w:rPr>
          <w:lang w:val="de-DE"/>
        </w:rPr>
        <w:t xml:space="preserve">Նշվածը կարևոր է, օրինակ, եթե </w:t>
      </w:r>
      <w:r w:rsidR="005E6545">
        <w:rPr>
          <w:lang w:val="de-DE"/>
        </w:rPr>
        <w:t>հաշվեքննության</w:t>
      </w:r>
      <w:r w:rsidRPr="00FC2879">
        <w:rPr>
          <w:lang w:val="de-DE"/>
        </w:rPr>
        <w:t xml:space="preserve"> ենթակա մարմնի գնումները համակարգող բաժնի կանոնադրությամբ նախատեսված ընթացակարգերը տարբերվում են գնումների գործընթացը կարգավորող իրավական ակտերից: </w:t>
      </w:r>
      <w:r w:rsidR="005E6545">
        <w:rPr>
          <w:lang w:val="de-DE"/>
        </w:rPr>
        <w:t>Հաշվեքննության</w:t>
      </w:r>
      <w:r w:rsidRPr="00FC2879">
        <w:rPr>
          <w:lang w:val="de-DE"/>
        </w:rPr>
        <w:t xml:space="preserve"> ենթակա </w:t>
      </w:r>
      <w:r w:rsidRPr="00FC2879">
        <w:rPr>
          <w:lang w:val="de-DE"/>
        </w:rPr>
        <w:lastRenderedPageBreak/>
        <w:t xml:space="preserve">մարմնի ներքին իրավական ակտերը պետք է լրացնեն կիրառելի օրենքները և նորմատիվ իրավական ակտերը: Նշվածների միջև հակասության դեպքում </w:t>
      </w:r>
      <w:r w:rsidR="005E6545">
        <w:rPr>
          <w:lang w:val="de-DE"/>
        </w:rPr>
        <w:t>հաշվեքննողը</w:t>
      </w:r>
      <w:r w:rsidRPr="00FC2879">
        <w:rPr>
          <w:lang w:val="de-DE"/>
        </w:rPr>
        <w:t xml:space="preserve"> պետք է առաջնորդվի նորմատիվ իրավական ակտերով:</w:t>
      </w:r>
    </w:p>
    <w:p w:rsidR="00351B80" w:rsidRPr="00FC2879" w:rsidRDefault="00CE6C68" w:rsidP="00351B80">
      <w:pPr>
        <w:rPr>
          <w:lang w:val="de-DE"/>
        </w:rPr>
      </w:pPr>
      <w:r>
        <w:rPr>
          <w:lang w:val="de-DE"/>
        </w:rPr>
        <w:t>Ա</w:t>
      </w:r>
      <w:r w:rsidR="00351B80" w:rsidRPr="00FC2879">
        <w:rPr>
          <w:lang w:val="de-DE"/>
        </w:rPr>
        <w:t xml:space="preserve">րդյունավետ նախագծված են համարվում այն հսկողության գործընթացները, որոնց նախագիծը համապատասխանում է կիրառելի օրենսդրական պահանջներին՝ մասնավորապես կիրառելի նորմատիվ իրավական ակտերին: </w:t>
      </w:r>
      <w:r w:rsidR="001F315E">
        <w:rPr>
          <w:lang w:val="de-DE"/>
        </w:rPr>
        <w:t>Բացառ</w:t>
      </w:r>
      <w:r w:rsidR="000346B9">
        <w:rPr>
          <w:lang w:val="de-DE"/>
        </w:rPr>
        <w:t>ություն են այն</w:t>
      </w:r>
      <w:r w:rsidR="00351B80" w:rsidRPr="00FC2879">
        <w:rPr>
          <w:lang w:val="de-DE"/>
        </w:rPr>
        <w:t xml:space="preserve"> դեպքեր</w:t>
      </w:r>
      <w:r w:rsidR="000346B9">
        <w:rPr>
          <w:lang w:val="de-DE"/>
        </w:rPr>
        <w:t>ը, երբ</w:t>
      </w:r>
      <w:r w:rsidR="00351B80" w:rsidRPr="00FC2879">
        <w:rPr>
          <w:lang w:val="de-DE"/>
        </w:rPr>
        <w:t xml:space="preserve"> </w:t>
      </w:r>
      <w:r w:rsidR="005E6545">
        <w:rPr>
          <w:lang w:val="de-DE"/>
        </w:rPr>
        <w:t>հաշվեքննողը</w:t>
      </w:r>
      <w:r w:rsidR="00351B80" w:rsidRPr="00FC2879">
        <w:rPr>
          <w:lang w:val="de-DE"/>
        </w:rPr>
        <w:t xml:space="preserve"> կարող է հայտնաբերել հսկողության գործընթացների նախագծեր, որոնք</w:t>
      </w:r>
      <w:r w:rsidR="00BE4C3C">
        <w:rPr>
          <w:lang w:val="de-DE"/>
        </w:rPr>
        <w:t>,</w:t>
      </w:r>
      <w:r w:rsidR="00351B80" w:rsidRPr="00FC2879">
        <w:rPr>
          <w:lang w:val="de-DE"/>
        </w:rPr>
        <w:t xml:space="preserve"> համաապատասխանելով կիրառելի նորմատիվ իրավական ակտերին</w:t>
      </w:r>
      <w:r w:rsidR="000F760A" w:rsidRPr="00FC2879">
        <w:rPr>
          <w:lang w:val="de-DE"/>
        </w:rPr>
        <w:t>,</w:t>
      </w:r>
      <w:r w:rsidR="00351B80" w:rsidRPr="00FC2879">
        <w:rPr>
          <w:lang w:val="de-DE"/>
        </w:rPr>
        <w:t xml:space="preserve"> չեն հանդիսանում արդյունավետ, քանի որ չեն ապահ</w:t>
      </w:r>
      <w:r w:rsidR="00596373" w:rsidRPr="00FC2879">
        <w:rPr>
          <w:lang w:val="de-DE"/>
        </w:rPr>
        <w:t>ո</w:t>
      </w:r>
      <w:r w:rsidR="00351B80" w:rsidRPr="00FC2879">
        <w:rPr>
          <w:lang w:val="de-DE"/>
        </w:rPr>
        <w:t xml:space="preserve">վում նորմատիվ իրավական ակտով սահմանված գործառույթի իրականացումը: Նման դեպքերում </w:t>
      </w:r>
      <w:r w:rsidR="005E6545">
        <w:rPr>
          <w:lang w:val="de-DE"/>
        </w:rPr>
        <w:t>հաշվեքննողը</w:t>
      </w:r>
      <w:r w:rsidR="00351B80" w:rsidRPr="00FC2879">
        <w:rPr>
          <w:lang w:val="de-DE"/>
        </w:rPr>
        <w:t xml:space="preserve"> պետք է առաջարկի կատարել փոփոխություն կիրառելի նորմատիվ իրավական ակտերում:</w:t>
      </w:r>
    </w:p>
    <w:p w:rsidR="00351B80" w:rsidRPr="00FC2879" w:rsidRDefault="00351B80" w:rsidP="00351B80">
      <w:pPr>
        <w:rPr>
          <w:lang w:val="de-DE"/>
        </w:rPr>
      </w:pPr>
      <w:r w:rsidRPr="00FC2879">
        <w:rPr>
          <w:lang w:val="de-DE"/>
        </w:rPr>
        <w:t xml:space="preserve">Հսկողության գործընթացը համարվում է ներդրված, եթե այն գոյություն ունի և կիրառվում է </w:t>
      </w:r>
      <w:r w:rsidR="005E6545">
        <w:rPr>
          <w:lang w:val="de-DE"/>
        </w:rPr>
        <w:t>հաշվեքննության</w:t>
      </w:r>
      <w:r w:rsidRPr="00FC2879">
        <w:rPr>
          <w:lang w:val="de-DE"/>
        </w:rPr>
        <w:t xml:space="preserve"> ենթակա մարմնի կողմից</w:t>
      </w:r>
      <w:r w:rsidR="000F760A" w:rsidRPr="00FC2879">
        <w:rPr>
          <w:lang w:val="de-DE"/>
        </w:rPr>
        <w:t xml:space="preserve"> տվյալ գործառույթի իրականացման նպատակով</w:t>
      </w:r>
      <w:r w:rsidRPr="00FC2879">
        <w:rPr>
          <w:lang w:val="de-DE"/>
        </w:rPr>
        <w:t xml:space="preserve">: Հսկողության թեստերի իրականացման նպատակով </w:t>
      </w:r>
      <w:r w:rsidR="005E6545">
        <w:rPr>
          <w:lang w:val="de-DE"/>
        </w:rPr>
        <w:t>հաշվեքննողը</w:t>
      </w:r>
      <w:r w:rsidRPr="00FC2879">
        <w:rPr>
          <w:lang w:val="de-DE"/>
        </w:rPr>
        <w:t xml:space="preserve"> պետք է ընտրի գործառույթի իրականացմանն առնչվող հսկողության գործընթացները: Եթե հսկողության գործընթացը համարվում է անարդյունավետ նախագծված, ապա անիմաստ է իրականացնել անարդյունավետ հսկողության գործընթացի ներդրման գնահատում: Հսկողության գործընթացների </w:t>
      </w:r>
      <w:r w:rsidR="000F760A" w:rsidRPr="00FC2879">
        <w:rPr>
          <w:lang w:val="de-DE"/>
        </w:rPr>
        <w:t xml:space="preserve">ներդրման </w:t>
      </w:r>
      <w:r w:rsidRPr="00FC2879">
        <w:rPr>
          <w:lang w:val="de-DE"/>
        </w:rPr>
        <w:t xml:space="preserve">արդյունավետությունը </w:t>
      </w:r>
      <w:r w:rsidR="005E6545">
        <w:rPr>
          <w:lang w:val="de-DE"/>
        </w:rPr>
        <w:t>հաշվեքննողը</w:t>
      </w:r>
      <w:r w:rsidRPr="00FC2879">
        <w:rPr>
          <w:lang w:val="de-DE"/>
        </w:rPr>
        <w:t xml:space="preserve"> պետք է գնահատի ի </w:t>
      </w:r>
      <w:r w:rsidR="000F760A" w:rsidRPr="00FC2879">
        <w:rPr>
          <w:lang w:val="de-DE"/>
        </w:rPr>
        <w:t>համեմատություն հսկողության գործընթացի արդյունավետ գնահատված նախագծի</w:t>
      </w:r>
      <w:r w:rsidRPr="00FC2879">
        <w:rPr>
          <w:lang w:val="de-DE"/>
        </w:rPr>
        <w:t>:</w:t>
      </w:r>
    </w:p>
    <w:p w:rsidR="000F760A" w:rsidRPr="00FC2879" w:rsidRDefault="000F760A" w:rsidP="00351B80">
      <w:pPr>
        <w:rPr>
          <w:lang w:val="de-DE"/>
        </w:rPr>
      </w:pPr>
      <w:r w:rsidRPr="00FC2879">
        <w:rPr>
          <w:lang w:val="de-DE"/>
        </w:rPr>
        <w:t xml:space="preserve">Հսկողության գործընթացի </w:t>
      </w:r>
      <w:r w:rsidR="00CD3AAF" w:rsidRPr="00FC2879">
        <w:rPr>
          <w:lang w:val="de-DE"/>
        </w:rPr>
        <w:t xml:space="preserve">նախագծի </w:t>
      </w:r>
      <w:r w:rsidRPr="00FC2879">
        <w:rPr>
          <w:lang w:val="de-DE"/>
        </w:rPr>
        <w:t>արդյունավետությ</w:t>
      </w:r>
      <w:r w:rsidR="0021700F" w:rsidRPr="00FC2879">
        <w:rPr>
          <w:lang w:val="de-DE"/>
        </w:rPr>
        <w:t>ան</w:t>
      </w:r>
      <w:r w:rsidRPr="00FC2879">
        <w:rPr>
          <w:lang w:val="de-DE"/>
        </w:rPr>
        <w:t xml:space="preserve"> </w:t>
      </w:r>
      <w:r w:rsidR="00CD3AAF" w:rsidRPr="00FC2879">
        <w:rPr>
          <w:lang w:val="de-DE"/>
        </w:rPr>
        <w:t xml:space="preserve">թեստերն իրականացվում են ստորև ներկայացված </w:t>
      </w:r>
      <w:r w:rsidR="005E6545">
        <w:rPr>
          <w:lang w:val="de-DE"/>
        </w:rPr>
        <w:t>հաշվեքննության</w:t>
      </w:r>
      <w:r w:rsidR="00CD3AAF" w:rsidRPr="00FC2879">
        <w:rPr>
          <w:lang w:val="de-DE"/>
        </w:rPr>
        <w:t xml:space="preserve"> </w:t>
      </w:r>
      <w:r w:rsidR="00B83D2D">
        <w:rPr>
          <w:lang w:val="de-DE"/>
        </w:rPr>
        <w:t>ընթացակարգերով</w:t>
      </w:r>
      <w:r w:rsidR="00CD3AAF" w:rsidRPr="00FC2879">
        <w:rPr>
          <w:lang w:val="de-DE"/>
        </w:rPr>
        <w:t>՝</w:t>
      </w:r>
    </w:p>
    <w:p w:rsidR="00CD3AAF" w:rsidRPr="00FC2879" w:rsidRDefault="00CD3AAF" w:rsidP="004D24A7">
      <w:pPr>
        <w:pStyle w:val="ListParagraph"/>
        <w:numPr>
          <w:ilvl w:val="0"/>
          <w:numId w:val="32"/>
        </w:numPr>
        <w:rPr>
          <w:lang w:val="de-DE"/>
        </w:rPr>
      </w:pPr>
      <w:r w:rsidRPr="00FC2879">
        <w:rPr>
          <w:lang w:val="de-DE"/>
        </w:rPr>
        <w:t xml:space="preserve">հարցումներ </w:t>
      </w:r>
      <w:r w:rsidR="005E6545">
        <w:rPr>
          <w:lang w:val="de-DE"/>
        </w:rPr>
        <w:t>հաշվեքննության</w:t>
      </w:r>
      <w:r w:rsidRPr="00FC2879">
        <w:rPr>
          <w:lang w:val="de-DE"/>
        </w:rPr>
        <w:t xml:space="preserve"> ենթարկվող մարմնի աշխատակիցներին.</w:t>
      </w:r>
    </w:p>
    <w:p w:rsidR="00CD3AAF" w:rsidRPr="00FC2879" w:rsidRDefault="00CD3AAF" w:rsidP="004D24A7">
      <w:pPr>
        <w:pStyle w:val="ListParagraph"/>
        <w:numPr>
          <w:ilvl w:val="0"/>
          <w:numId w:val="32"/>
        </w:numPr>
        <w:rPr>
          <w:lang w:val="de-DE"/>
        </w:rPr>
      </w:pPr>
      <w:r w:rsidRPr="00FC2879">
        <w:rPr>
          <w:lang w:val="de-DE"/>
        </w:rPr>
        <w:t>հսկողության գործընթացների իրականացման դիտարկումներ.</w:t>
      </w:r>
    </w:p>
    <w:p w:rsidR="00CD3AAF" w:rsidRPr="00FC2879" w:rsidRDefault="00CD3AAF" w:rsidP="004D24A7">
      <w:pPr>
        <w:pStyle w:val="ListParagraph"/>
        <w:numPr>
          <w:ilvl w:val="0"/>
          <w:numId w:val="32"/>
        </w:numPr>
        <w:rPr>
          <w:lang w:val="de-DE"/>
        </w:rPr>
      </w:pPr>
      <w:r w:rsidRPr="00FC2879">
        <w:rPr>
          <w:lang w:val="de-DE"/>
        </w:rPr>
        <w:t xml:space="preserve">փաստաթղթերի, հաշվետվությունների </w:t>
      </w:r>
      <w:r w:rsidR="00C812AB">
        <w:rPr>
          <w:lang w:val="de-DE"/>
        </w:rPr>
        <w:t>զննում</w:t>
      </w:r>
      <w:r w:rsidRPr="00FC2879">
        <w:rPr>
          <w:lang w:val="de-DE"/>
        </w:rPr>
        <w:t>:</w:t>
      </w:r>
    </w:p>
    <w:p w:rsidR="00CD3AAF" w:rsidRPr="00FC2879" w:rsidRDefault="00CD3AAF" w:rsidP="00351B80">
      <w:pPr>
        <w:rPr>
          <w:lang w:val="de-DE"/>
        </w:rPr>
      </w:pPr>
      <w:r w:rsidRPr="00FC2879">
        <w:rPr>
          <w:lang w:val="de-DE"/>
        </w:rPr>
        <w:t xml:space="preserve">Նշված տեխնիկաների համակցմամբ </w:t>
      </w:r>
      <w:r w:rsidR="005E6545">
        <w:rPr>
          <w:lang w:val="de-DE"/>
        </w:rPr>
        <w:t>հաշվեքննողը</w:t>
      </w:r>
      <w:r w:rsidRPr="00FC2879">
        <w:rPr>
          <w:lang w:val="de-DE"/>
        </w:rPr>
        <w:t xml:space="preserve"> կատարում է հսկողության գործընթացի նախագծի նկարագրություն, որն իրականացվում է գծապատկերների միջոցով:</w:t>
      </w:r>
    </w:p>
    <w:p w:rsidR="00CD3AAF" w:rsidRPr="00FC2879" w:rsidRDefault="005E6545" w:rsidP="00351B80">
      <w:pPr>
        <w:rPr>
          <w:lang w:val="de-DE"/>
        </w:rPr>
      </w:pPr>
      <w:r>
        <w:rPr>
          <w:lang w:val="de-DE"/>
        </w:rPr>
        <w:t>Հաշվեքննողը</w:t>
      </w:r>
      <w:r w:rsidR="00CD3AAF" w:rsidRPr="00FC2879">
        <w:rPr>
          <w:lang w:val="de-DE"/>
        </w:rPr>
        <w:t xml:space="preserve"> կարող է հարցումներ կատարել </w:t>
      </w:r>
      <w:r>
        <w:rPr>
          <w:lang w:val="de-DE"/>
        </w:rPr>
        <w:t>հաշվեքննության</w:t>
      </w:r>
      <w:r w:rsidR="00CD3AAF" w:rsidRPr="00FC2879">
        <w:rPr>
          <w:lang w:val="de-DE"/>
        </w:rPr>
        <w:t xml:space="preserve"> </w:t>
      </w:r>
      <w:r w:rsidR="00CE01AD" w:rsidRPr="00FC2879">
        <w:rPr>
          <w:lang w:val="de-DE"/>
        </w:rPr>
        <w:t>ենթակվող</w:t>
      </w:r>
      <w:r w:rsidR="00CD3AAF" w:rsidRPr="00FC2879">
        <w:rPr>
          <w:lang w:val="de-DE"/>
        </w:rPr>
        <w:t xml:space="preserve"> մարմնի ներքին </w:t>
      </w:r>
      <w:r w:rsidR="00855737">
        <w:rPr>
          <w:lang w:val="de-DE"/>
        </w:rPr>
        <w:t>աուդիտորներին</w:t>
      </w:r>
      <w:r w:rsidR="00CD3AAF" w:rsidRPr="00FC2879">
        <w:rPr>
          <w:lang w:val="de-DE"/>
        </w:rPr>
        <w:t xml:space="preserve">, ինչպես նաև </w:t>
      </w:r>
      <w:r>
        <w:rPr>
          <w:lang w:val="de-DE"/>
        </w:rPr>
        <w:t>հաշվեքննության</w:t>
      </w:r>
      <w:r w:rsidR="00CD3AAF" w:rsidRPr="00FC2879">
        <w:rPr>
          <w:lang w:val="de-DE"/>
        </w:rPr>
        <w:t xml:space="preserve"> ենթակա գործունեությունն իրականացնող ստորաբաժանմանը հսկողության գործընթացների նկարագրությունների (գծապատկերների) առկայության մասին: </w:t>
      </w:r>
    </w:p>
    <w:p w:rsidR="00CE01AD" w:rsidRPr="00FC2879" w:rsidRDefault="00CE01AD" w:rsidP="00CE01AD">
      <w:pPr>
        <w:rPr>
          <w:lang w:val="de-DE"/>
        </w:rPr>
      </w:pPr>
      <w:r w:rsidRPr="00FC2879">
        <w:rPr>
          <w:lang w:val="de-DE"/>
        </w:rPr>
        <w:t>Հսկողության գործընթացների ներդրման արդյունավետությունը որոշվում է հաջորդական քայլերի թեստի իրականացմամբ: Գործընթացի քայլերի հաջորդական ստուգումն իրականացվում է տվյալ գործընթացի մեկնարկից մինչև այդ գործարքի ավարտը:</w:t>
      </w:r>
    </w:p>
    <w:p w:rsidR="00CE01AD" w:rsidRPr="00FC2879" w:rsidRDefault="00CE01AD" w:rsidP="00CE01AD">
      <w:pPr>
        <w:rPr>
          <w:lang w:val="de-DE"/>
        </w:rPr>
      </w:pPr>
      <w:r w:rsidRPr="00FC2879">
        <w:rPr>
          <w:lang w:val="de-DE"/>
        </w:rPr>
        <w:t xml:space="preserve">Հսկողության գործընթացի փաստաթղթավորումից, վերջինիս հաջորդական քայլերի </w:t>
      </w:r>
      <w:r w:rsidR="0021700F" w:rsidRPr="00FC2879">
        <w:rPr>
          <w:lang w:val="de-DE"/>
        </w:rPr>
        <w:t xml:space="preserve">թեստի իրականացումից </w:t>
      </w:r>
      <w:r w:rsidRPr="00FC2879">
        <w:rPr>
          <w:lang w:val="de-DE"/>
        </w:rPr>
        <w:t xml:space="preserve">հետո պետք է անդրադառնալ այս փուլի վերջնական հարցին` արդյոք գործառույթի հսկողության գործընթացներն արդյունավետ են նախագծված և ներդրված: Հսկողության գործընթացի նախագծի արդյունավետությունը գնահատելիս պետք է հաշվի առնել, թե արդյոք այն կանխարգելում է էական անհամապտասխանությունների տեղի </w:t>
      </w:r>
      <w:r w:rsidRPr="00FC2879">
        <w:rPr>
          <w:lang w:val="de-DE"/>
        </w:rPr>
        <w:lastRenderedPageBreak/>
        <w:t xml:space="preserve">ունենալը կամ բացահայտում և ուղղում է դրանք: Էական անհամապատասխանությունները դիտարկվում են </w:t>
      </w:r>
      <w:r w:rsidR="0021700F" w:rsidRPr="00FC2879">
        <w:rPr>
          <w:lang w:val="de-DE"/>
        </w:rPr>
        <w:t xml:space="preserve">ի համեմատություն </w:t>
      </w:r>
      <w:r w:rsidRPr="00FC2879">
        <w:rPr>
          <w:lang w:val="de-DE"/>
        </w:rPr>
        <w:t>կիրառելի օրենսդրական պահանջների:</w:t>
      </w:r>
    </w:p>
    <w:p w:rsidR="00CE01AD" w:rsidRPr="00FC2879" w:rsidRDefault="00CE01AD" w:rsidP="00CE01AD">
      <w:pPr>
        <w:rPr>
          <w:lang w:val="de-DE"/>
        </w:rPr>
      </w:pPr>
      <w:r w:rsidRPr="00FC2879">
        <w:rPr>
          <w:lang w:val="de-DE"/>
        </w:rPr>
        <w:t xml:space="preserve">Ոչ պատշաճ նախագծված կամ ներդրված հսկողության գործընթացները կարող են հանդիսանալ </w:t>
      </w:r>
      <w:r w:rsidR="005E6545">
        <w:rPr>
          <w:lang w:val="de-DE"/>
        </w:rPr>
        <w:t>հաշվեքննության</w:t>
      </w:r>
      <w:r w:rsidRPr="00FC2879">
        <w:rPr>
          <w:lang w:val="de-DE"/>
        </w:rPr>
        <w:t xml:space="preserve"> եզրակցության ձևափոխման հիմք և պետք է ընդգրկվեն </w:t>
      </w:r>
      <w:r w:rsidR="005E6545">
        <w:rPr>
          <w:lang w:val="de-DE"/>
        </w:rPr>
        <w:t>հաշվեքննության</w:t>
      </w:r>
      <w:r w:rsidRPr="00FC2879">
        <w:rPr>
          <w:lang w:val="de-DE"/>
        </w:rPr>
        <w:t xml:space="preserve"> </w:t>
      </w:r>
      <w:r w:rsidR="001F5812">
        <w:rPr>
          <w:lang w:val="ru-RU"/>
        </w:rPr>
        <w:t>եզրակացության</w:t>
      </w:r>
      <w:r w:rsidRPr="00FC2879">
        <w:rPr>
          <w:lang w:val="de-DE"/>
        </w:rPr>
        <w:t xml:space="preserve"> </w:t>
      </w:r>
      <w:r w:rsidR="001F5812">
        <w:rPr>
          <w:lang w:val="ru-RU"/>
        </w:rPr>
        <w:t>անհամապատասխանությունների</w:t>
      </w:r>
      <w:r w:rsidRPr="00FC2879">
        <w:rPr>
          <w:lang w:val="de-DE"/>
        </w:rPr>
        <w:t xml:space="preserve"> և առաջարկությունների մասում, ինչպես ներկայացված է սույն </w:t>
      </w:r>
      <w:r w:rsidR="005D6B2C">
        <w:rPr>
          <w:lang w:val="de-DE"/>
        </w:rPr>
        <w:t>փաստաթղթ</w:t>
      </w:r>
      <w:r w:rsidRPr="00FC2879">
        <w:rPr>
          <w:lang w:val="de-DE"/>
        </w:rPr>
        <w:t xml:space="preserve">ի գլուխ </w:t>
      </w:r>
      <w:r w:rsidR="004E4255" w:rsidRPr="00FC2879">
        <w:rPr>
          <w:lang w:val="de-DE"/>
        </w:rPr>
        <w:t>10</w:t>
      </w:r>
      <w:r w:rsidRPr="00FC2879">
        <w:rPr>
          <w:lang w:val="de-DE"/>
        </w:rPr>
        <w:t xml:space="preserve">-ում: </w:t>
      </w:r>
    </w:p>
    <w:p w:rsidR="00CE01AD" w:rsidRPr="00FC2879" w:rsidRDefault="00CE01AD" w:rsidP="00351B80">
      <w:pPr>
        <w:rPr>
          <w:lang w:val="de-DE"/>
        </w:rPr>
      </w:pPr>
      <w:r w:rsidRPr="00FC2879">
        <w:rPr>
          <w:lang w:val="de-DE"/>
        </w:rPr>
        <w:t xml:space="preserve">Հսկողության գործընթացների նախագծի և ներդրման արդյունավետության թեստերի վերաբերյալ մանրամասն ուղեցույցները ներկայացված են </w:t>
      </w:r>
      <w:r w:rsidR="005D6B2C">
        <w:rPr>
          <w:lang w:val="de-DE"/>
        </w:rPr>
        <w:t>սույն</w:t>
      </w:r>
      <w:r w:rsidRPr="00FC2879">
        <w:rPr>
          <w:lang w:val="de-DE"/>
        </w:rPr>
        <w:t xml:space="preserve"> </w:t>
      </w:r>
      <w:r w:rsidR="005D6B2C">
        <w:rPr>
          <w:lang w:val="de-DE"/>
        </w:rPr>
        <w:t>փաստաթղթ</w:t>
      </w:r>
      <w:r w:rsidRPr="00FC2879">
        <w:rPr>
          <w:lang w:val="de-DE"/>
        </w:rPr>
        <w:t>ի գլուխ 11-ում:</w:t>
      </w:r>
    </w:p>
    <w:p w:rsidR="00F30427" w:rsidRPr="00FC2879" w:rsidRDefault="00F30427" w:rsidP="00651EC6">
      <w:pPr>
        <w:pStyle w:val="Heading2"/>
      </w:pPr>
      <w:bookmarkStart w:id="79" w:name="_Toc391906230"/>
      <w:bookmarkStart w:id="80" w:name="_Toc37078822"/>
      <w:r w:rsidRPr="00FC2879">
        <w:t>Հսկողության գործընթացների գործունեության արդյունավետության թեստեր</w:t>
      </w:r>
      <w:bookmarkEnd w:id="79"/>
      <w:bookmarkEnd w:id="80"/>
    </w:p>
    <w:p w:rsidR="00596373" w:rsidRPr="00FC2879" w:rsidRDefault="00440E84" w:rsidP="00596373">
      <w:pPr>
        <w:rPr>
          <w:lang w:val="de-DE"/>
        </w:rPr>
      </w:pPr>
      <w:r>
        <w:rPr>
          <w:lang w:val="de-DE"/>
        </w:rPr>
        <w:t>Հաշվեքննողն</w:t>
      </w:r>
      <w:r w:rsidR="00596373" w:rsidRPr="00FC2879">
        <w:rPr>
          <w:lang w:val="de-DE"/>
        </w:rPr>
        <w:t xml:space="preserve"> իրականացնում է հսկողության գործընթացների գործունեության արդյունավետության թեստեր հավաստիանալու, արդյոք հսկողության գործընթացները կանխարգելում կամ բացահայտում և ուղղում են էական անհամապատասխանությունները կիրառելի օրենսդրական պահանջների հետ: </w:t>
      </w:r>
    </w:p>
    <w:p w:rsidR="00596373" w:rsidRPr="00FC2879" w:rsidRDefault="00AB2DF0" w:rsidP="00596373">
      <w:pPr>
        <w:rPr>
          <w:lang w:val="de-DE"/>
        </w:rPr>
      </w:pPr>
      <w:r>
        <w:rPr>
          <w:lang w:val="de-DE"/>
        </w:rPr>
        <w:t>Հ</w:t>
      </w:r>
      <w:r w:rsidR="00596373" w:rsidRPr="00FC2879">
        <w:rPr>
          <w:lang w:val="de-DE"/>
        </w:rPr>
        <w:t xml:space="preserve">սկողության գործընթացները գործունեության արդյունավետության թեստավորմամբ </w:t>
      </w:r>
      <w:r w:rsidR="005E6545">
        <w:rPr>
          <w:lang w:val="de-DE"/>
        </w:rPr>
        <w:t>հաշվեքննողը</w:t>
      </w:r>
      <w:r w:rsidR="00596373" w:rsidRPr="00FC2879">
        <w:rPr>
          <w:lang w:val="de-DE"/>
        </w:rPr>
        <w:t xml:space="preserve"> պետք է գնահատի, թե արդյոք իրականացվող հսկողության գործընթացները թույլ են տալիս կիրառելի օրենսդրական պահանջներով սահմանված գործառույթի իրագործումը:</w:t>
      </w:r>
    </w:p>
    <w:p w:rsidR="00596373" w:rsidRPr="00FC2879" w:rsidRDefault="00596373" w:rsidP="00596373">
      <w:pPr>
        <w:rPr>
          <w:lang w:val="de-DE"/>
        </w:rPr>
      </w:pPr>
      <w:r w:rsidRPr="00FC2879">
        <w:rPr>
          <w:lang w:val="de-DE"/>
        </w:rPr>
        <w:t>Հսկողության գործընթացների գործունեության արդյունավետության թեստեր</w:t>
      </w:r>
      <w:r w:rsidR="000E6E20" w:rsidRPr="00FC2879">
        <w:rPr>
          <w:lang w:val="de-DE"/>
        </w:rPr>
        <w:t>ն</w:t>
      </w:r>
      <w:r w:rsidRPr="00FC2879">
        <w:rPr>
          <w:lang w:val="de-DE"/>
        </w:rPr>
        <w:t xml:space="preserve"> իրականացվում են միայն այն հսկողության գործընթացների գծով, որոնք </w:t>
      </w:r>
      <w:r w:rsidR="005E6545">
        <w:rPr>
          <w:lang w:val="de-DE"/>
        </w:rPr>
        <w:t>հաշվեքննողի</w:t>
      </w:r>
      <w:r w:rsidRPr="00FC2879">
        <w:rPr>
          <w:lang w:val="de-DE"/>
        </w:rPr>
        <w:t xml:space="preserve"> կողմից գնահատվել են որպես արդյունավետ նախագծված և ներդրված:</w:t>
      </w:r>
    </w:p>
    <w:p w:rsidR="00596373" w:rsidRPr="00FC2879" w:rsidRDefault="00596373" w:rsidP="00596373">
      <w:pPr>
        <w:rPr>
          <w:szCs w:val="20"/>
          <w:lang w:val="de-DE"/>
        </w:rPr>
      </w:pPr>
      <w:r w:rsidRPr="00FC2879">
        <w:rPr>
          <w:lang w:val="de-DE"/>
        </w:rPr>
        <w:t xml:space="preserve">Հսկողության գործընթացների գործունեության արդյունավետության գնահատականից կախված </w:t>
      </w:r>
      <w:r w:rsidR="005E6545">
        <w:rPr>
          <w:szCs w:val="20"/>
          <w:lang w:val="de-DE"/>
        </w:rPr>
        <w:t>հաշվեքննողը</w:t>
      </w:r>
      <w:r w:rsidRPr="00FC2879">
        <w:rPr>
          <w:szCs w:val="20"/>
          <w:lang w:val="de-DE"/>
        </w:rPr>
        <w:t xml:space="preserve"> կարող է կրճատել ըստ էության թեստերի ծավալը (փոքր ընտրանքի համար մանրամասների ստուգման թեստերի իրականացում), ինչպես նաև </w:t>
      </w:r>
      <w:r w:rsidR="000E6E20" w:rsidRPr="00FC2879">
        <w:rPr>
          <w:szCs w:val="20"/>
          <w:lang w:val="de-DE"/>
        </w:rPr>
        <w:t xml:space="preserve">վերափոխել ըստ էության </w:t>
      </w:r>
      <w:r w:rsidRPr="00FC2879">
        <w:rPr>
          <w:szCs w:val="20"/>
          <w:lang w:val="de-DE"/>
        </w:rPr>
        <w:t xml:space="preserve">բնույթը (վերլուծական </w:t>
      </w:r>
      <w:r w:rsidR="00B418C9">
        <w:rPr>
          <w:szCs w:val="20"/>
          <w:lang w:val="de-DE"/>
        </w:rPr>
        <w:t>ընթացակարգերի իրականացում</w:t>
      </w:r>
      <w:r w:rsidRPr="00FC2879">
        <w:rPr>
          <w:szCs w:val="20"/>
          <w:lang w:val="de-DE"/>
        </w:rPr>
        <w:t>) և ժամկետները (ըստ էության թեստերի իրականացում միջանկյալ ժամկետին հաշվետու ժամանակաշրջանի ավարտի փոխարեն):</w:t>
      </w:r>
    </w:p>
    <w:p w:rsidR="00596373" w:rsidRPr="00FC2879" w:rsidRDefault="00596373" w:rsidP="00596373">
      <w:pPr>
        <w:rPr>
          <w:lang w:val="de-DE"/>
        </w:rPr>
      </w:pPr>
      <w:r w:rsidRPr="00FC2879">
        <w:rPr>
          <w:szCs w:val="20"/>
          <w:lang w:val="de-DE"/>
        </w:rPr>
        <w:t xml:space="preserve">Հսկողության գործընթացների գործունեության արդյունավետության ընթացակարգերի բնույթի, ծավալի և ժամկետների վերաբերյալ </w:t>
      </w:r>
      <w:r w:rsidR="004E4255" w:rsidRPr="00FC2879">
        <w:rPr>
          <w:szCs w:val="20"/>
          <w:lang w:val="de-DE"/>
        </w:rPr>
        <w:t>մանրամա</w:t>
      </w:r>
      <w:r w:rsidRPr="00FC2879">
        <w:rPr>
          <w:szCs w:val="20"/>
          <w:lang w:val="de-DE"/>
        </w:rPr>
        <w:t>ս</w:t>
      </w:r>
      <w:r w:rsidR="004E4255" w:rsidRPr="00FC2879">
        <w:rPr>
          <w:szCs w:val="20"/>
          <w:lang w:val="de-DE"/>
        </w:rPr>
        <w:t>ն</w:t>
      </w:r>
      <w:r w:rsidRPr="00FC2879">
        <w:rPr>
          <w:szCs w:val="20"/>
          <w:lang w:val="de-DE"/>
        </w:rPr>
        <w:t xml:space="preserve"> ուղեցույցները ներկայացված են ֆինանսական </w:t>
      </w:r>
      <w:r w:rsidR="005E6545">
        <w:rPr>
          <w:szCs w:val="20"/>
          <w:lang w:val="de-DE"/>
        </w:rPr>
        <w:t>հաշվեքննության</w:t>
      </w:r>
      <w:r w:rsidRPr="00FC2879">
        <w:rPr>
          <w:szCs w:val="20"/>
          <w:lang w:val="de-DE"/>
        </w:rPr>
        <w:t xml:space="preserve"> </w:t>
      </w:r>
      <w:r w:rsidR="005D6B2C">
        <w:rPr>
          <w:szCs w:val="20"/>
          <w:lang w:val="de-DE"/>
        </w:rPr>
        <w:t>մեթոդաբանության</w:t>
      </w:r>
      <w:r w:rsidRPr="00FC2879">
        <w:rPr>
          <w:szCs w:val="20"/>
          <w:lang w:val="de-DE"/>
        </w:rPr>
        <w:t xml:space="preserve"> գլուխ 11-ում:</w:t>
      </w:r>
    </w:p>
    <w:p w:rsidR="00596373" w:rsidRPr="00FC2879" w:rsidRDefault="00596373" w:rsidP="00651EC6">
      <w:pPr>
        <w:pStyle w:val="Heading2"/>
      </w:pPr>
      <w:bookmarkStart w:id="81" w:name="_Toc37078823"/>
      <w:r w:rsidRPr="00FC2879">
        <w:t>Հսկողության թեստերի արդյունքների ամփոփում</w:t>
      </w:r>
      <w:bookmarkEnd w:id="81"/>
    </w:p>
    <w:p w:rsidR="005C78D7" w:rsidRPr="00FC2879" w:rsidRDefault="005C78D7" w:rsidP="005C78D7">
      <w:pPr>
        <w:rPr>
          <w:lang w:val="de-DE"/>
        </w:rPr>
      </w:pPr>
      <w:r w:rsidRPr="00FC2879">
        <w:rPr>
          <w:lang w:val="de-DE"/>
        </w:rPr>
        <w:t xml:space="preserve">Համապատասխանության </w:t>
      </w:r>
      <w:r w:rsidR="005E6545">
        <w:rPr>
          <w:lang w:val="de-DE"/>
        </w:rPr>
        <w:t>հաշվեքննության</w:t>
      </w:r>
      <w:r w:rsidRPr="00FC2879">
        <w:rPr>
          <w:lang w:val="de-DE"/>
        </w:rPr>
        <w:t xml:space="preserve"> առաջադրանքի համատեքստում հսկողության թեստերի արդյունքում հայտնաբերված </w:t>
      </w:r>
      <w:r w:rsidR="001F5812">
        <w:rPr>
          <w:lang w:val="de-DE"/>
        </w:rPr>
        <w:t>անհամապատասխանություն</w:t>
      </w:r>
      <w:r w:rsidRPr="00FC2879">
        <w:rPr>
          <w:lang w:val="de-DE"/>
        </w:rPr>
        <w:t xml:space="preserve">ները </w:t>
      </w:r>
      <w:r w:rsidR="009B6DD3" w:rsidRPr="00FC2879">
        <w:rPr>
          <w:lang w:val="de-DE"/>
        </w:rPr>
        <w:t xml:space="preserve">պետք է ներառվեն </w:t>
      </w:r>
      <w:r w:rsidR="001F5812">
        <w:rPr>
          <w:lang w:val="ru-RU"/>
        </w:rPr>
        <w:t>ընթացիկ</w:t>
      </w:r>
      <w:r w:rsidR="001F5812" w:rsidRPr="001F5812">
        <w:rPr>
          <w:lang w:val="af-ZA"/>
        </w:rPr>
        <w:t xml:space="preserve"> </w:t>
      </w:r>
      <w:r w:rsidR="001F5812">
        <w:rPr>
          <w:lang w:val="ru-RU"/>
        </w:rPr>
        <w:t>եզրակացության</w:t>
      </w:r>
      <w:r w:rsidR="009B6DD3" w:rsidRPr="00FC2879">
        <w:rPr>
          <w:lang w:val="de-DE"/>
        </w:rPr>
        <w:t xml:space="preserve"> </w:t>
      </w:r>
      <w:r w:rsidR="001F5812">
        <w:rPr>
          <w:lang w:val="de-DE"/>
        </w:rPr>
        <w:t>անհամապատասխանություն</w:t>
      </w:r>
      <w:r w:rsidR="009B6DD3" w:rsidRPr="00FC2879">
        <w:rPr>
          <w:lang w:val="de-DE"/>
        </w:rPr>
        <w:t xml:space="preserve">ների և առաջարկությունների մասում: Որոշ դեպքերում հսկողության թեստերի արդյունքում հայտնաբերված հսկողության գործընթացների </w:t>
      </w:r>
      <w:r w:rsidR="001F5812">
        <w:rPr>
          <w:lang w:val="de-DE"/>
        </w:rPr>
        <w:t>անհամապատասխանություն</w:t>
      </w:r>
      <w:r w:rsidR="009B6DD3" w:rsidRPr="00FC2879">
        <w:rPr>
          <w:lang w:val="de-DE"/>
        </w:rPr>
        <w:t xml:space="preserve">ները կարող են նաև հանդիսանալ </w:t>
      </w:r>
      <w:r w:rsidR="005E6545">
        <w:rPr>
          <w:lang w:val="de-DE"/>
        </w:rPr>
        <w:t>հաշվեքննության</w:t>
      </w:r>
      <w:r w:rsidR="009B6DD3" w:rsidRPr="00FC2879">
        <w:rPr>
          <w:lang w:val="de-DE"/>
        </w:rPr>
        <w:t xml:space="preserve"> եզրակացության ձևափոխման հիմք:</w:t>
      </w:r>
    </w:p>
    <w:p w:rsidR="005C78D7" w:rsidRDefault="005C78D7" w:rsidP="005C78D7">
      <w:pPr>
        <w:rPr>
          <w:lang w:val="de-DE"/>
        </w:rPr>
      </w:pPr>
      <w:r w:rsidRPr="00FC2879">
        <w:rPr>
          <w:lang w:val="de-DE"/>
        </w:rPr>
        <w:lastRenderedPageBreak/>
        <w:t xml:space="preserve">Ստորև ներկայացված է սույն գլխում ներկայացված հսկողության գործընթացների թեստավորման գնահատականներով պայմանավորված </w:t>
      </w:r>
      <w:r w:rsidR="005E6545">
        <w:rPr>
          <w:lang w:val="de-DE"/>
        </w:rPr>
        <w:t>հաշվեքննողի</w:t>
      </w:r>
      <w:r w:rsidRPr="00FC2879">
        <w:rPr>
          <w:lang w:val="de-DE"/>
        </w:rPr>
        <w:t xml:space="preserve"> գործողությունները առաջադրանքի տեղային աշխատանքների </w:t>
      </w:r>
      <w:r w:rsidR="00567190">
        <w:rPr>
          <w:lang w:val="de-DE"/>
        </w:rPr>
        <w:t>փուլում</w:t>
      </w:r>
    </w:p>
    <w:p w:rsidR="00567190" w:rsidRDefault="00567190" w:rsidP="005C78D7">
      <w:pPr>
        <w:rPr>
          <w:lang w:val="de-DE"/>
        </w:rPr>
      </w:pPr>
    </w:p>
    <w:p w:rsidR="00567190" w:rsidRDefault="00567190" w:rsidP="005C78D7">
      <w:pPr>
        <w:rPr>
          <w:lang w:val="de-DE"/>
        </w:rPr>
      </w:pPr>
    </w:p>
    <w:p w:rsidR="00567190" w:rsidRDefault="00567190" w:rsidP="005C78D7">
      <w:pPr>
        <w:rPr>
          <w:lang w:val="de-DE"/>
        </w:rPr>
      </w:pPr>
    </w:p>
    <w:p w:rsidR="00567190" w:rsidRDefault="00567190" w:rsidP="005C78D7">
      <w:pPr>
        <w:rPr>
          <w:lang w:val="de-DE"/>
        </w:rPr>
      </w:pPr>
    </w:p>
    <w:p w:rsidR="00567190" w:rsidRDefault="00567190" w:rsidP="005C78D7">
      <w:pPr>
        <w:rPr>
          <w:lang w:val="de-DE"/>
        </w:rPr>
      </w:pPr>
    </w:p>
    <w:p w:rsidR="00567190" w:rsidRDefault="00567190" w:rsidP="005C78D7">
      <w:pPr>
        <w:rPr>
          <w:lang w:val="de-DE"/>
        </w:rPr>
      </w:pPr>
    </w:p>
    <w:p w:rsidR="00567190" w:rsidRDefault="00567190" w:rsidP="005C78D7">
      <w:pPr>
        <w:rPr>
          <w:lang w:val="de-DE"/>
        </w:rPr>
      </w:pPr>
    </w:p>
    <w:p w:rsidR="00567190" w:rsidRDefault="00567190" w:rsidP="005C78D7">
      <w:pPr>
        <w:rPr>
          <w:lang w:val="de-DE"/>
        </w:rPr>
      </w:pPr>
    </w:p>
    <w:p w:rsidR="00567190" w:rsidRDefault="00567190" w:rsidP="005C78D7">
      <w:pPr>
        <w:rPr>
          <w:lang w:val="de-DE"/>
        </w:rPr>
      </w:pPr>
    </w:p>
    <w:p w:rsidR="00567190" w:rsidRDefault="00567190" w:rsidP="005C78D7">
      <w:pPr>
        <w:rPr>
          <w:lang w:val="de-DE"/>
        </w:rPr>
      </w:pPr>
    </w:p>
    <w:p w:rsidR="00567190" w:rsidRDefault="00567190" w:rsidP="005C78D7">
      <w:pPr>
        <w:rPr>
          <w:lang w:val="de-DE"/>
        </w:rPr>
      </w:pPr>
    </w:p>
    <w:p w:rsidR="00567190" w:rsidRDefault="00567190" w:rsidP="005C78D7">
      <w:pPr>
        <w:rPr>
          <w:lang w:val="de-DE"/>
        </w:rPr>
      </w:pPr>
    </w:p>
    <w:p w:rsidR="00567190" w:rsidRDefault="00567190" w:rsidP="005C78D7">
      <w:pPr>
        <w:rPr>
          <w:lang w:val="de-DE"/>
        </w:rPr>
      </w:pPr>
    </w:p>
    <w:p w:rsidR="00567190" w:rsidRDefault="00567190" w:rsidP="005C78D7">
      <w:pPr>
        <w:rPr>
          <w:lang w:val="de-DE"/>
        </w:rPr>
      </w:pPr>
    </w:p>
    <w:p w:rsidR="00BF404F" w:rsidRPr="00FC2879" w:rsidRDefault="00F55E88" w:rsidP="005C78D7">
      <w:pPr>
        <w:rPr>
          <w:lang w:val="de-DE"/>
        </w:rPr>
      </w:pPr>
      <w:r>
        <w:rPr>
          <w:noProof/>
          <w:lang w:val="ru-RU" w:eastAsia="ru-RU"/>
        </w:rPr>
        <w:pict>
          <v:group id="Group 66" o:spid="_x0000_s1027" style="position:absolute;left:0;text-align:left;margin-left:.45pt;margin-top:2.75pt;width:458.9pt;height:538.65pt;z-index:251659264" coordsize="66908,74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">
            <v:group id="Group 67" o:spid="_x0000_s1028" style="position:absolute;width:66908;height:74415" coordsize="66908,744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<v:group id="Group 68" o:spid="_x0000_s1029" style="position:absolute;width:66908;height:74415" coordsize="66908,744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<v:shape id="Text Box 69" o:spid="_x0000_s1030" type="#_x0000_t202" style="position:absolute;left:27644;top:7017;width:4286;height:36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vAb8UA&#10;AADbAAAADwAAAGRycy9kb3ducmV2LnhtbESPQWvCQBSE74L/YXlCb2ZToUHTrCIBUUo9mHrx9pp9&#10;JqHZtzG7atpf7xYKPQ4z8w2TrQbTihv1rrGs4DmKQRCXVjdcKTh+bKZzEM4ja2wtk4JvcrBajkcZ&#10;ptre+UC3wlciQNilqKD2vkuldGVNBl1kO+LgnW1v0AfZV1L3eA9w08pZHCfSYMNhocaO8prKr+Jq&#10;FLzlmz0ePmdm/tPm2/fzurscTy9KPU2G9SsIT4P/D/+1d1pBsoDfL+EH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K8BvxQAAANsAAAAPAAAAAAAAAAAAAAAAAJgCAABkcnMv&#10;ZG93bnJldi54bWxQSwUGAAAAAAQABAD1AAAAigMAAAAA&#10;" filled="f" stroked="f" strokeweight=".5pt">
                  <v:textbox>
                    <w:txbxContent>
                      <w:p w:rsidR="001F5812" w:rsidRPr="00FB4500" w:rsidRDefault="001F5812" w:rsidP="00BF404F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Ոչ</w:t>
                        </w:r>
                      </w:p>
                    </w:txbxContent>
                  </v:textbox>
                </v:shape>
                <v:shape id="Text Box 70" o:spid="_x0000_s1031" type="#_x0000_t202" style="position:absolute;left:41994;top:7442;width:5986;height:36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j/L8MA&#10;AADbAAAADwAAAGRycy9kb3ducmV2LnhtbERPy2rCQBTdF/yH4Ra6q5MKVYlOQgiIpbQLrZvubjM3&#10;D8zciZkxSf36zkLo8nDe23QyrRiod41lBS/zCARxYXXDlYLT1+55DcJ5ZI2tZVLwSw7SZPawxVjb&#10;kQ80HH0lQgi7GBXU3nexlK6oyaCb2444cKXtDfoA+0rqHscQblq5iKKlNNhwaKixo7ym4ny8GgXv&#10;+e4TDz8Ls761+f6jzLrL6ftVqafHKduA8DT5f/Hd/aYVrML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j/L8MAAADbAAAADwAAAAAAAAAAAAAAAACYAgAAZHJzL2Rv&#10;d25yZXYueG1sUEsFBgAAAAAEAAQA9QAAAIgDAAAAAA==&#10;" filled="f" stroked="f" strokeweight=".5pt">
                  <v:textbox>
                    <w:txbxContent>
                      <w:p w:rsidR="001F5812" w:rsidRPr="00FB4500" w:rsidRDefault="001F5812" w:rsidP="00BF404F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Այո</w:t>
                        </w:r>
                      </w:p>
                    </w:txbxContent>
                  </v:textbox>
                </v:shape>
                <v:roundrect id="Rounded Rectangle 71" o:spid="_x0000_s1032" style="position:absolute;left:15629;width:43426;height:7428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PPjMQA&#10;AADbAAAADwAAAGRycy9kb3ducmV2LnhtbESPX2vCQBDE3wv9DscW+lb3tNDW6CltsFCwFPz3vuTW&#10;JJrbC7mrxm/vCYU+DjPzG2Y6712jTtyF2ouB4UCDYim8raU0sN18Pr2BCpHEUuOFDVw4wHx2fzel&#10;zPqzrPi0jqVKEAkZGahibDPEUFTsKAx8y5K8ve8cxSS7Em1H5wR3DY60fkFHtaSFilrOKy6O619n&#10;YLn6zheI+fOHbMa4Gx0W+kcfjXl86N8noCL38T/81/6yBl6HcPuSfgDO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zz4zEAAAA2wAAAA8AAAAAAAAAAAAAAAAAmAIAAGRycy9k&#10;b3ducmV2LnhtbFBLBQYAAAAABAAEAPUAAACJAwAAAAA=&#10;" filled="f" strokecolor="windowText" strokeweight="1pt">
                  <v:stroke joinstyle="miter"/>
                  <v:textbox>
                    <w:txbxContent>
                      <w:p w:rsidR="001F5812" w:rsidRPr="00630D5E" w:rsidRDefault="001F5812" w:rsidP="00BF404F">
                        <w:pPr>
                          <w:jc w:val="center"/>
                          <w:rPr>
                            <w:sz w:val="20"/>
                          </w:rPr>
                        </w:pPr>
                        <w:r w:rsidRPr="00630D5E">
                          <w:rPr>
                            <w:sz w:val="20"/>
                          </w:rPr>
                          <w:t>Արդյոք կազմակերպության մակարդակում գործող հսկողության գործընթացները արդյունավետ են:</w:t>
                        </w:r>
                      </w:p>
                    </w:txbxContent>
                  </v:textbox>
                </v:roundrect>
                <v:line id="Straight Connector 72" o:spid="_x0000_s1033" style="position:absolute;visibility:visible" from="37639,7442" to="37639,11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UcdMIAAADbAAAADwAAAGRycy9kb3ducmV2LnhtbESPQWvCQBSE74L/YXmCN91ERNvoKtJS&#10;7K01lp4f2WcSzL6N2VeN/75bKHgcZuYbZr3tXaOu1IXas4F0moAiLrytuTTwdXybPIEKgmyx8UwG&#10;7hRguxkO1phZf+MDXXMpVYRwyNBAJdJmWoeiIodh6lvi6J1851Ci7EptO7xFuGv0LEkW2mHNcaHC&#10;ll4qKs75jzPQp+niUhaUzulj//z9KcdTLq/GjEf9bgVKqJdH+L/9bg0sZ/D3Jf4Avfk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tUcdMIAAADbAAAADwAAAAAAAAAAAAAA&#10;AAChAgAAZHJzL2Rvd25yZXYueG1sUEsFBgAAAAAEAAQA+QAAAJADAAAAAA==&#10;" strokecolor="windowText" strokeweight="1.5pt">
                  <v:stroke joinstyle="miter"/>
                </v:line>
                <v:line id="Straight Connector 73" o:spid="_x0000_s1034" style="position:absolute;flip:x y;visibility:visible" from="20946,11270" to="52753,11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5QNcEAAADbAAAADwAAAGRycy9kb3ducmV2LnhtbESPQWsCMRSE7wX/Q3iCt5pVwepqFBGU&#10;VkFQS8+PzTO7uHlZN3Hd/vtGKHgcZr4ZZr5sbSkaqn3hWMGgn4Agzpwu2Cj4Pm/eJyB8QNZYOiYF&#10;v+Rhuei8zTHV7sFHak7BiFjCPkUFeQhVKqXPcrLo+64ijt7F1RZDlLWRusZHLLelHCbJWFosOC7k&#10;WNE6p+x6ulsFHyN/G7P8Mc3uy+zvfnrA7YGU6nXb1QxEoDa8wv/0p35y8PwSf4Bc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XlA1wQAAANsAAAAPAAAAAAAAAAAAAAAA&#10;AKECAABkcnMvZG93bnJldi54bWxQSwUGAAAAAAQABAD5AAAAjwMAAAAA&#10;" strokecolor="windowText" strokeweight="1.5pt">
                  <v:stroke joinstyle="miter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74" o:spid="_x0000_s1035" type="#_x0000_t32" style="position:absolute;left:20946;top:11270;width:0;height:466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wMpsMAAADbAAAADwAAAGRycy9kb3ducmV2LnhtbESPQWvCQBSE7wX/w/KE3uqmpW00ukop&#10;LUpvtYLXR/aZhGbfJrvbbPz3XUHwOMzMN8xqM5pWDOR8Y1nB4ywDQVxa3XCl4PDz+TAH4QOyxtYy&#10;KTiTh816crfCQtvI3zTsQyUShH2BCuoQukJKX9Zk0M9sR5y8k3UGQ5KuktphTHDTyqcse5UGG04L&#10;NXb0XlP5u/8zCo744fo+LoZ8tz286GMe+/gVlbqfjm9LEIHGcAtf2zutIH+Gy5f0A+T6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XsDKbDAAAA2wAAAA8AAAAAAAAAAAAA&#10;AAAAoQIAAGRycy9kb3ducmV2LnhtbFBLBQYAAAAABAAEAPkAAACRAwAAAAA=&#10;" strokecolor="windowText" strokeweight="1.5pt">
                  <v:stroke endarrow="block" joinstyle="miter"/>
                </v:shape>
                <v:shape id="Straight Arrow Connector 75" o:spid="_x0000_s1036" type="#_x0000_t32" style="position:absolute;left:52737;top:11270;width:0;height:466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CpPcMAAADbAAAADwAAAGRycy9kb3ducmV2LnhtbESPQWvCQBSE74X+h+UVeqsbCxpNXaWU&#10;SsVbVfD6yL4mwezbZHfNpv++Kwg9DjPzDbPajKYVAznfWFYwnWQgiEurG64UnI7blwUIH5A1tpZJ&#10;wS952KwfH1ZYaBv5m4ZDqESCsC9QQR1CV0jpy5oM+ontiJP3Y53BkKSrpHYYE9y08jXL5tJgw2mh&#10;xo4+aiovh6tRcMZP1/dxOeS7r9NMn/PYx31U6vlpfH8DEWgM/+F7e6cV5DO4fUk/QK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qgqT3DAAAA2wAAAA8AAAAAAAAAAAAA&#10;AAAAoQIAAGRycy9kb3ducmV2LnhtbFBLBQYAAAAABAAEAPkAAACRAwAAAAA=&#10;" strokecolor="windowText" strokeweight="1.5pt">
                  <v:stroke endarrow="block" joinstyle="miter"/>
                </v:shape>
                <v:roundrect id="Rounded Rectangle 76" o:spid="_x0000_s1037" style="position:absolute;left:3070;top:15948;width:31522;height:9613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pX+MQA&#10;AADbAAAADwAAAGRycy9kb3ducmV2LnhtbESPUWvCQBCE3wv9D8cKvumeFmwbPaUNCkJLQa3vS26b&#10;pOb2Qu7U9N/3CkIfh5n5hlmseteoC3eh9mJgMtagWApvaykNfB42oydQIZJYarywgR8OsFre3y0o&#10;s/4qO77sY6kSREJGBqoY2wwxFBU7CmPfsiTvy3eOYpJdibaja4K7Bqdaz9BRLWmhopbziovT/uwM&#10;vO3e8zVi/vAqh2c8Tr/X+kOfjBkO+pc5qMh9/A/f2ltr4HEGf1/SD8D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aV/jEAAAA2wAAAA8AAAAAAAAAAAAAAAAAmAIAAGRycy9k&#10;b3ducmV2LnhtbFBLBQYAAAAABAAEAPUAAACJAwAAAAA=&#10;" filled="f" strokecolor="windowText" strokeweight="1pt">
                  <v:stroke joinstyle="miter"/>
                  <v:textbox>
                    <w:txbxContent>
                      <w:p w:rsidR="001F5812" w:rsidRDefault="001F5812" w:rsidP="00BF404F">
                        <w:pPr>
                          <w:jc w:val="center"/>
                        </w:pPr>
                        <w:r>
                          <w:rPr>
                            <w:sz w:val="20"/>
                          </w:rPr>
                          <w:t xml:space="preserve">Հաշվի առնել հնարավոր ազդեցությունը </w:t>
                        </w:r>
                        <w:r>
                          <w:rPr>
                            <w:sz w:val="20"/>
                            <w:lang w:val="hy-AM"/>
                          </w:rPr>
                          <w:t>հաշվեքննության</w:t>
                        </w:r>
                        <w:r>
                          <w:rPr>
                            <w:sz w:val="20"/>
                          </w:rPr>
                          <w:t xml:space="preserve"> եզրակացության վրա:</w:t>
                        </w:r>
                      </w:p>
                    </w:txbxContent>
                  </v:textbox>
                </v:roundrect>
                <v:roundrect id="Rounded Rectangle 77" o:spid="_x0000_s1038" style="position:absolute;left:37958;top:15948;width:28950;height:8951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byY8QA&#10;AADbAAAADwAAAGRycy9kb3ducmV2LnhtbESPS2vDMBCE74X+B7GF3ppVU8jDiRJak0KhJZDXfbE2&#10;thNrZSw1cf59VSj0OMzMN8x82btGXbgLtRcDzwMNiqXwtpbSwH73/jQBFSKJpcYLG7hxgOXi/m5O&#10;mfVX2fBlG0uVIBIyMlDF2GaIoajYURj4liV5R985ikl2JdqOrgnuGhxqPUJHtaSFilrOKy7O229n&#10;4HPzla8Q85c32U3xMDyt9FqfjXl86F9noCL38T/81/6wBsZj+P2SfgA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W8mPEAAAA2wAAAA8AAAAAAAAAAAAAAAAAmAIAAGRycy9k&#10;b3ducmV2LnhtbFBLBQYAAAAABAAEAPUAAACJAwAAAAA=&#10;" filled="f" strokecolor="windowText" strokeweight="1pt">
                  <v:stroke joinstyle="miter"/>
                  <v:textbox>
                    <w:txbxContent>
                      <w:p w:rsidR="001F5812" w:rsidRPr="00506F09" w:rsidRDefault="001F5812" w:rsidP="00BF404F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Ուսումնասիրել գործունեության տեսակի մակարդակում գործող հսկողության գործընթացները:</w:t>
                        </w:r>
                      </w:p>
                    </w:txbxContent>
                  </v:textbox>
                </v:roundrect>
                <v:line id="Straight Connector 78" o:spid="_x0000_s1039" style="position:absolute;visibility:visible" from="46570,24880" to="46570,290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0rnr8AAADbAAAADwAAAGRycy9kb3ducmV2LnhtbERPTWvCQBC9F/wPywje6ialWI2uIpWi&#10;t9YonofsmASzszE7avz33UOhx8f7Xqx616g7daH2bCAdJ6CIC29rLg0cD1+vU1BBkC02nsnAkwKs&#10;loOXBWbWP3hP91xKFUM4ZGigEmkzrUNRkcMw9i1x5M6+cygRdqW2HT5iuGv0W5JMtMOaY0OFLX1W&#10;VFzymzPQp+nkWhaUvtP3dnb6kcM5l40xo2G/noMS6uVf/OfeWQMfcWz8En+AXv4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z0rnr8AAADbAAAADwAAAAAAAAAAAAAAAACh&#10;AgAAZHJzL2Rvd25yZXYueG1sUEsFBgAAAAAEAAQA+QAAAI0DAAAAAA==&#10;" strokecolor="windowText" strokeweight="1.5pt">
                  <v:stroke joinstyle="miter"/>
                </v:line>
                <v:line id="Straight Connector 79" o:spid="_x0000_s1040" style="position:absolute;flip:x;visibility:visible" from="22115,41892" to="60920,418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41ncUAAADbAAAADwAAAGRycy9kb3ducmV2LnhtbESPzWrDMBCE74W+g9hAb42cHPLjRAml&#10;kOJDIYmTHnpbrI0tKq2MpcZunz4qFHIcZuYbZr0dnBVX6oLxrGAyzkAQV14brhWcT7vnBYgQkTVa&#10;z6TghwJsN48Pa8y17/lI1zLWIkE45KigibHNpQxVQw7D2LfEybv4zmFMsqul7rBPcGflNMtm0qHh&#10;tNBgS68NVV/lt1NQFp+9ORtdxNm+Pvy+B6vf7IdST6PhZQUi0hDv4f92oRXMl/D3Jf0Aubk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I41ncUAAADbAAAADwAAAAAAAAAA&#10;AAAAAAChAgAAZHJzL2Rvd25yZXYueG1sUEsFBgAAAAAEAAQA+QAAAJMDAAAAAA==&#10;" strokecolor="windowText" strokeweight="1.5pt">
                  <v:stroke joinstyle="miter"/>
                </v:line>
                <v:shape id="Straight Arrow Connector 80" o:spid="_x0000_s1041" type="#_x0000_t32" style="position:absolute;left:22222;top:41785;width:0;height:466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J6gr8AAADbAAAADwAAAGRycy9kb3ducmV2LnhtbERPz2vCMBS+D/wfwhN2m6nCpqtGEVEm&#10;3uYEr4/m2RablzaJTfffLwdhx4/v92ozmEb05HxtWcF0koEgLqyuuVRw+Tm8LUD4gKyxsUwKfsnD&#10;Zj16WWGubeRv6s+hFCmEfY4KqhDaXEpfVGTQT2xLnLibdQZDgq6U2mFM4aaRsyz7kAZrTg0VtrSr&#10;qLifH0bBFfeu6+JnPz9+Xd71dR67eIpKvY6H7RJEoCH8i5/uo1awSOvTl/QD5Po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TwJ6gr8AAADbAAAADwAAAAAAAAAAAAAAAACh&#10;AgAAZHJzL2Rvd25yZXYueG1sUEsFBgAAAAAEAAQA+QAAAI0DAAAAAA==&#10;" strokecolor="windowText" strokeweight="1.5pt">
                  <v:stroke endarrow="block" joinstyle="miter"/>
                </v:shape>
                <v:shape id="Straight Arrow Connector 81" o:spid="_x0000_s1042" type="#_x0000_t32" style="position:absolute;left:61030;top:41892;width:0;height:466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7fGcMAAADbAAAADwAAAGRycy9kb3ducmV2LnhtbESPT2sCMRTE74LfIbxCb5pV8E+3RhGp&#10;VHqrFbw+Nq+7Szcvu0m6Wb+9EQo9DjPzG2azG0wjenK+tqxgNs1AEBdW11wquHwdJ2sQPiBrbCyT&#10;ght52G3How3m2kb+pP4cSpEg7HNUUIXQ5lL6oiKDfmpb4uR9W2cwJOlKqR3GBDeNnGfZUhqsOS1U&#10;2NKhouLn/GsUXPHNdV186Ven98tCX1exix9RqeenYf8KItAQ/sN/7ZNWsJ7B40v6AXJ7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BO3xnDAAAA2wAAAA8AAAAAAAAAAAAA&#10;AAAAoQIAAGRycy9kb3ducmV2LnhtbFBLBQYAAAAABAAEAPkAAACRAwAAAAA=&#10;" strokecolor="windowText" strokeweight="1.5pt">
                  <v:stroke endarrow="block" joinstyle="miter"/>
                </v:shape>
                <v:roundrect id="Rounded Rectangle 82" o:spid="_x0000_s1043" style="position:absolute;left:33492;top:29026;width:28475;height:7212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Qh3MMA&#10;AADbAAAADwAAAGRycy9kb3ducmV2LnhtbESPUWvCQBCE3wv9D8cWfKt7jVBs6iltUBCUgtq+L7lt&#10;kprbC7mrxn/fEwo+DjPzDTNbDK5VJ+5D48XA01iDYim9baQy8HlYPU5BhUhiqfXCBi4cYDG/v5tR&#10;bv1Zdnzax0oliIScDNQxdjliKGt2FMa+Y0net+8dxST7Cm1P5wR3LWZaP6OjRtJCTR0XNZfH/a8z&#10;sNltiyViMXmXwwt+ZT9L/aGPxowehrdXUJGHeAv/t9fWwDSD65f0A3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Qh3MMAAADbAAAADwAAAAAAAAAAAAAAAACYAgAAZHJzL2Rv&#10;d25yZXYueG1sUEsFBgAAAAAEAAQA9QAAAIgDAAAAAA==&#10;" filled="f" strokecolor="windowText" strokeweight="1pt">
                  <v:stroke joinstyle="miter"/>
                  <v:textbox>
                    <w:txbxContent>
                      <w:p w:rsidR="001F5812" w:rsidRPr="00567190" w:rsidRDefault="001F5812" w:rsidP="00BF404F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567190">
                          <w:rPr>
                            <w:sz w:val="16"/>
                            <w:szCs w:val="16"/>
                          </w:rPr>
                          <w:t>Արդյոք հսկողության գործընթացները արդյունավետ նախագծված և ներդրված են:</w:t>
                        </w:r>
                      </w:p>
                    </w:txbxContent>
                  </v:textbox>
                </v:roundrect>
                <v:line id="Straight Connector 83" o:spid="_x0000_s1044" style="position:absolute;flip:x;visibility:visible" from="46464,36257" to="46464,419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NyUMQAAADbAAAADwAAAGRycy9kb3ducmV2LnhtbESPQWsCMRSE74X+h/AK3mq2CiJbo0ih&#10;ZQ+C7aoHb4/N624weVk20V399U1B8DjMzDfMYjU4Ky7UBeNZwds4A0FceW24VrDffb7OQYSIrNF6&#10;JgVXCrBaPj8tMNe+5x+6lLEWCcIhRwVNjG0uZagachjGviVO3q/vHMYku1rqDvsEd1ZOsmwmHRpO&#10;Cw229NFQdSrPTkFZHHuzN7qIs239fdsEq7/sQanRy7B+BxFpiI/wvV1oBfMp/H9JP0A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s3JQxAAAANsAAAAPAAAAAAAAAAAA&#10;AAAAAKECAABkcnMvZG93bnJldi54bWxQSwUGAAAAAAQABAD5AAAAkgMAAAAA&#10;" strokecolor="windowText" strokeweight="1.5pt">
                  <v:stroke joinstyle="miter"/>
                </v:line>
                <v:roundrect id="Rounded Rectangle 84" o:spid="_x0000_s1045" style="position:absolute;left:9145;top:46381;width:25998;height:581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EcM8QA&#10;AADbAAAADwAAAGRycy9kb3ducmV2LnhtbESPX2vCQBDE3wv9DscW+lb3aqVo9JQ2WCi0CP57X3Jr&#10;Es3thdxV47fvFQo+DjPzG2a26F2jztyF2ouB54EGxVJ4W0tpYLf9eBqDCpHEUuOFDVw5wGJ+fzej&#10;zPqLrPm8iaVKEAkZGahibDPEUFTsKAx8y5K8g+8cxSS7Em1HlwR3DQ61fkVHtaSFilrOKy5Omx9n&#10;4Gv9nS8R85d32U5wPzwu9UqfjHl86N+moCL38Rb+b39aA+MR/H1JPw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RHDPEAAAA2wAAAA8AAAAAAAAAAAAAAAAAmAIAAGRycy9k&#10;b3ducmV2LnhtbFBLBQYAAAAABAAEAPUAAACJAwAAAAA=&#10;" filled="f" strokecolor="windowText" strokeweight="1pt">
                  <v:stroke joinstyle="miter"/>
                  <v:textbox>
                    <w:txbxContent>
                      <w:p w:rsidR="001F5812" w:rsidRPr="00567190" w:rsidRDefault="001F5812" w:rsidP="00BF404F">
                        <w:pPr>
                          <w:spacing w:before="0" w:after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567190">
                          <w:rPr>
                            <w:sz w:val="16"/>
                            <w:szCs w:val="16"/>
                          </w:rPr>
                          <w:t>Արդյոք հսկողության գործընթացների գործունեությունն արդյունավետ է:</w:t>
                        </w:r>
                      </w:p>
                    </w:txbxContent>
                  </v:textbox>
                </v:roundrect>
                <v:line id="Straight Connector 85" o:spid="_x0000_s1046" style="position:absolute;visibility:visible" from="22222,52205" to="22222,56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On0J8MAAADbAAAADwAAAGRycy9kb3ducmV2LnhtbESPQWvCQBSE74X+h+UVvNVNShUbXUVa&#10;ir1VE+n5kX0mwezbmH3V9N+7BcHjMDPfMIvV4Fp1pj40ng2k4wQUceltw5WBffH5PAMVBNli65kM&#10;/FGA1fLxYYGZ9Rfe0TmXSkUIhwwN1CJdpnUoa3IYxr4jjt7B9w4lyr7StsdLhLtWvyTJVDtsOC7U&#10;2NF7TeUx/3UGhjSdnqqS0lf63rz9bKU45PJhzOhpWM9BCQ1yD9/aX9bAbAL/X+IP0Ms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jp9CfDAAAA2wAAAA8AAAAAAAAAAAAA&#10;AAAAoQIAAGRycy9kb3ducmV2LnhtbFBLBQYAAAAABAAEAPkAAACRAwAAAAA=&#10;" strokecolor="windowText" strokeweight="1.5pt">
                  <v:stroke joinstyle="miter"/>
                </v:line>
                <v:roundrect id="Rounded Rectangle 86" o:spid="_x0000_s1047" style="position:absolute;top:61668;width:23088;height:12747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8n38MA&#10;AADbAAAADwAAAGRycy9kb3ducmV2LnhtbESPUWvCQBCE34X+h2MLfdO9WhAbPaUNCkKLoLbvS25N&#10;UnN7IXdq/Pe9gtDHYWa+YebL3jXqwl2ovRh4HmlQLIW3tZQGvg7r4RRUiCSWGi9s4MYBlouHwZwy&#10;66+y48s+lipBJGRkoIqxzRBDUbGjMPItS/KOvnMUk+xKtB1dE9w1ONZ6go5qSQsVtZxXXJz2Z2fg&#10;Y/eZrxDzl3c5vOL3+Gelt/pkzNNj/zYDFbmP/+F7e2MNTCfw9yX9A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08n38MAAADbAAAADwAAAAAAAAAAAAAAAACYAgAAZHJzL2Rv&#10;d25yZXYueG1sUEsFBgAAAAAEAAQA9QAAAIgDAAAAAA==&#10;" filled="f" strokecolor="windowText" strokeweight="1pt">
                  <v:stroke joinstyle="miter"/>
                  <v:textbox>
                    <w:txbxContent>
                      <w:p w:rsidR="001F5812" w:rsidRPr="00567190" w:rsidRDefault="001F5812" w:rsidP="00BF404F">
                        <w:pPr>
                          <w:spacing w:before="0" w:after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67190">
                          <w:rPr>
                            <w:sz w:val="18"/>
                            <w:szCs w:val="18"/>
                          </w:rPr>
                          <w:t>Իրականացնել ըստ էության թեստեր:</w:t>
                        </w:r>
                      </w:p>
                      <w:p w:rsidR="001F5812" w:rsidRPr="00506F09" w:rsidRDefault="001F5812" w:rsidP="00BF404F">
                        <w:pPr>
                          <w:spacing w:before="0" w:after="0"/>
                          <w:jc w:val="center"/>
                          <w:rPr>
                            <w:sz w:val="20"/>
                          </w:rPr>
                        </w:pPr>
                        <w:r w:rsidRPr="00567190">
                          <w:rPr>
                            <w:sz w:val="18"/>
                            <w:szCs w:val="18"/>
                          </w:rPr>
                          <w:t xml:space="preserve">Հաշվի առնել բացահայտված </w:t>
                        </w:r>
                        <w:r>
                          <w:rPr>
                            <w:sz w:val="18"/>
                            <w:szCs w:val="18"/>
                          </w:rPr>
                          <w:t>անհամապատասխանություն</w:t>
                        </w:r>
                        <w:r w:rsidRPr="00567190">
                          <w:rPr>
                            <w:sz w:val="18"/>
                            <w:szCs w:val="18"/>
                          </w:rPr>
                          <w:t>ներ</w:t>
                        </w:r>
                        <w:r w:rsidRPr="00567190">
                          <w:rPr>
                            <w:sz w:val="18"/>
                            <w:szCs w:val="18"/>
                            <w:lang w:val="hy-AM"/>
                          </w:rPr>
                          <w:t>ի ազդեցություն</w:t>
                        </w:r>
                        <w:r w:rsidRPr="00567190">
                          <w:rPr>
                            <w:sz w:val="18"/>
                            <w:szCs w:val="18"/>
                          </w:rPr>
                          <w:t xml:space="preserve">ը </w:t>
                        </w:r>
                        <w:r w:rsidRPr="00567190">
                          <w:rPr>
                            <w:sz w:val="18"/>
                            <w:szCs w:val="18"/>
                            <w:lang w:val="hy-AM"/>
                          </w:rPr>
                          <w:t>հաշվեքննության</w:t>
                        </w:r>
                        <w:r w:rsidRPr="00567190">
                          <w:rPr>
                            <w:sz w:val="18"/>
                            <w:szCs w:val="18"/>
                          </w:rPr>
                          <w:t xml:space="preserve"> եզրակացության վրա</w:t>
                        </w:r>
                        <w:r>
                          <w:rPr>
                            <w:sz w:val="20"/>
                          </w:rPr>
                          <w:t>:</w:t>
                        </w:r>
                      </w:p>
                    </w:txbxContent>
                  </v:textbox>
                </v:roundrect>
                <v:line id="Straight Connector 87" o:spid="_x0000_s1048" style="position:absolute;flip:x;visibility:visible" from="9888,56352" to="34042,56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4h0U8QAAADbAAAADwAAAGRycy9kb3ducmV2LnhtbESPQWsCMRSE7wX/Q3hCbzVrD1ZWo4ig&#10;7KFgu+rB22Pz3A0mL8smddf++qZQ6HGYmW+Y5XpwVtypC8azgukkA0FceW24VnA67l7mIEJE1mg9&#10;k4IHBVivRk9LzLXv+ZPuZaxFgnDIUUETY5tLGaqGHIaJb4mTd/Wdw5hkV0vdYZ/gzsrXLJtJh4bT&#10;QoMtbRuqbuWXU1AWl96cjC7i7FB/fL8Hq/f2rNTzeNgsQEQa4n/4r11oBfM3+P2SfoB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iHRTxAAAANsAAAAPAAAAAAAAAAAA&#10;AAAAAKECAABkcnMvZG93bnJldi54bWxQSwUGAAAAAAQABAD5AAAAkgMAAAAA&#10;" strokecolor="windowText" strokeweight="1.5pt">
                  <v:stroke joinstyle="miter"/>
                </v:line>
                <v:shape id="Straight Arrow Connector 88" o:spid="_x0000_s1049" type="#_x0000_t32" style="position:absolute;left:9888;top:56458;width:0;height:518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R2hL8AAADbAAAADwAAAGRycy9kb3ducmV2LnhtbERPz2vCMBS+D/wfwhN2m6nCpqtGEVEm&#10;3uYEr4/m2RablzaJTfffLwdhx4/v92ozmEb05HxtWcF0koEgLqyuuVRw+Tm8LUD4gKyxsUwKfsnD&#10;Zj16WWGubeRv6s+hFCmEfY4KqhDaXEpfVGTQT2xLnLibdQZDgq6U2mFM4aaRsyz7kAZrTg0VtrSr&#10;qLifH0bBFfeu6+JnPz9+Xd71dR67eIpKvY6H7RJEoCH8i5/uo1awSGPTl/QD5Po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XR2hL8AAADbAAAADwAAAAAAAAAAAAAAAACh&#10;AgAAZHJzL2Rvd25yZXYueG1sUEsFBgAAAAAEAAQA+QAAAI0DAAAAAA==&#10;" strokecolor="windowText" strokeweight="1.5pt">
                  <v:stroke endarrow="block" joinstyle="miter"/>
                </v:shape>
                <v:roundrect id="Rounded Rectangle 89" o:spid="_x0000_s1050" style="position:absolute;left:23497;top:61668;width:18475;height:701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CzrcQA&#10;AADbAAAADwAAAGRycy9kb3ducmV2LnhtbESPX2vCQBDE3wv9DscWfKt7tSCaekobLAiVgn/6vuTW&#10;JJrbC7mrpt/eEwo+DjPzG2a26F2jztyF2ouBl6EGxVJ4W0tpYL/7fJ6ACpHEUuOFDfxxgMX88WFG&#10;mfUX2fB5G0uVIBIyMlDF2GaIoajYURj6liV5B985ikl2JdqOLgnuGhxpPUZHtaSFilrOKy5O219n&#10;4GuzzpeI+euH7Kb4Mzou9bc+GTN46t/fQEXu4z38315ZA5Mp3L6kH4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Qs63EAAAA2wAAAA8AAAAAAAAAAAAAAAAAmAIAAGRycy9k&#10;b3ducmV2LnhtbFBLBQYAAAAABAAEAPUAAACJAwAAAAA=&#10;" filled="f" strokecolor="windowText" strokeweight="1pt">
                  <v:stroke joinstyle="miter"/>
                  <v:textbox>
                    <w:txbxContent>
                      <w:p w:rsidR="001F5812" w:rsidRPr="00567190" w:rsidRDefault="001F5812" w:rsidP="00BF404F">
                        <w:pPr>
                          <w:spacing w:before="0" w:after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67190">
                          <w:rPr>
                            <w:sz w:val="18"/>
                            <w:szCs w:val="18"/>
                          </w:rPr>
                          <w:t>Իրականացնել նվազագույն ըստ էության թեստեր:</w:t>
                        </w:r>
                      </w:p>
                    </w:txbxContent>
                  </v:textbox>
                </v:roundrect>
                <v:shape id="Text Box 90" o:spid="_x0000_s1051" type="#_x0000_t202" style="position:absolute;left:27641;top:53056;width:5847;height:30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QZ1cIA&#10;AADbAAAADwAAAGRycy9kb3ducmV2LnhtbERPy2rCQBTdC/7DcIXudKLQojGjSECU0i5M3bi7Zm4e&#10;mLkTM6NJ+/WdRaHLw3kn28E04kmdqy0rmM8iEMS51TWXCs5f++kShPPIGhvLpOCbHGw341GCsbY9&#10;n+iZ+VKEEHYxKqi8b2MpXV6RQTezLXHgCtsZ9AF2pdQd9iHcNHIRRW/SYM2hocKW0oryW/YwCt7T&#10;/Seerguz/GnSw0exa+/ny6tSL5NhtwbhafD/4j/3UStYhfXhS/g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xBnVwgAAANsAAAAPAAAAAAAAAAAAAAAAAJgCAABkcnMvZG93&#10;bnJldi54bWxQSwUGAAAAAAQABAD1AAAAhwMAAAAA&#10;" filled="f" stroked="f" strokeweight=".5pt">
                  <v:textbox>
                    <w:txbxContent>
                      <w:p w:rsidR="001F5812" w:rsidRPr="00FB4500" w:rsidRDefault="001F5812" w:rsidP="00BF404F">
                        <w:pPr>
                          <w:spacing w:before="0" w:after="0"/>
                          <w:rPr>
                            <w:sz w:val="20"/>
                            <w:szCs w:val="20"/>
                          </w:rPr>
                        </w:pPr>
                        <w:r w:rsidRPr="00FB4500">
                          <w:rPr>
                            <w:sz w:val="20"/>
                            <w:szCs w:val="20"/>
                          </w:rPr>
                          <w:t>Այո</w:t>
                        </w:r>
                      </w:p>
                    </w:txbxContent>
                  </v:textbox>
                </v:shape>
                <v:shape id="Text Box 91" o:spid="_x0000_s1052" type="#_x0000_t202" style="position:absolute;left:13609;top:52843;width:4286;height:300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i8TsQA&#10;AADbAAAADwAAAGRycy9kb3ducmV2LnhtbESPQYvCMBSE74L/ITxhb5oq7KJdo0hBXBY9qL14e9s8&#10;22LzUpuodX+9EQSPw8x8w0znranElRpXWlYwHEQgiDOrS84VpPtlfwzCeWSNlWVScCcH81m3M8VY&#10;2xtv6brzuQgQdjEqKLyvYyldVpBBN7A1cfCOtjHog2xyqRu8Bbip5CiKvqTBksNCgTUlBWWn3cUo&#10;+E2WG9z+jcz4v0pW6+OiPqeHT6U+eu3iG4Sn1r/Dr/aPVjAZwvNL+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IvE7EAAAA2wAAAA8AAAAAAAAAAAAAAAAAmAIAAGRycy9k&#10;b3ducmV2LnhtbFBLBQYAAAAABAAEAPUAAACJAwAAAAA=&#10;" filled="f" stroked="f" strokeweight=".5pt">
                  <v:textbox>
                    <w:txbxContent>
                      <w:p w:rsidR="001F5812" w:rsidRPr="00FB4500" w:rsidRDefault="001F5812" w:rsidP="00BF404F">
                        <w:pPr>
                          <w:spacing w:before="0" w:after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Ոչ</w:t>
                        </w:r>
                      </w:p>
                    </w:txbxContent>
                  </v:textbox>
                </v:shape>
                <v:shape id="Text Box 92" o:spid="_x0000_s1053" type="#_x0000_t202" style="position:absolute;left:52418;top:38064;width:4285;height:300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oiOcYA&#10;AADbAAAADwAAAGRycy9kb3ducmV2LnhtbESPQWvCQBSE7wX/w/KE3pqNgYpGVwmB0FLag5pLb6/Z&#10;ZxLMvo3Zrab++m6h4HGYmW+Y9XY0nbjQ4FrLCmZRDIK4srrlWkF5KJ4WIJxH1thZJgU/5GC7mTys&#10;MdX2yju67H0tAoRdigoa7/tUSlc1ZNBFticO3tEOBn2QQy31gNcAN51M4nguDbYcFhrsKW+oOu2/&#10;jYK3vPjA3VdiFrcuf3k/Zv25/HxW6nE6ZisQnkZ/D/+3X7WCZQJ/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loiOcYAAADbAAAADwAAAAAAAAAAAAAAAACYAgAAZHJz&#10;L2Rvd25yZXYueG1sUEsFBgAAAAAEAAQA9QAAAIsDAAAAAA==&#10;" filled="f" stroked="f" strokeweight=".5pt">
                  <v:textbox>
                    <w:txbxContent>
                      <w:p w:rsidR="001F5812" w:rsidRPr="00FB4500" w:rsidRDefault="001F5812" w:rsidP="00BF404F">
                        <w:pPr>
                          <w:spacing w:before="0" w:after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630D5E">
                          <w:rPr>
                            <w:sz w:val="20"/>
                            <w:szCs w:val="20"/>
                          </w:rPr>
                          <w:t>Ոչ</w:t>
                        </w:r>
                      </w:p>
                    </w:txbxContent>
                  </v:textbox>
                </v:shape>
                <v:shape id="Text Box 93" o:spid="_x0000_s1054" type="#_x0000_t202" style="position:absolute;left:36465;top:37958;width:5503;height:30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aHosYA&#10;AADbAAAADwAAAGRycy9kb3ducmV2LnhtbESPQWvCQBSE74L/YXmF3nTTSMWmriKBYCl6SOqlt9fs&#10;MwnNvo3Zrab+elco9DjMzDfMcj2YVpypd41lBU/TCARxaXXDlYLDRzZZgHAeWWNrmRT8koP1ajxa&#10;YqLthXM6F74SAcIuQQW1910ipStrMuimtiMO3tH2Bn2QfSV1j5cAN62Mo2guDTYcFmrsKK2p/C5+&#10;jIL3NNtj/hWbxbVNt7vjpjsdPp+VenwYNq8gPA3+P/zXftMKXmZ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RaHosYAAADbAAAADwAAAAAAAAAAAAAAAACYAgAAZHJz&#10;L2Rvd25yZXYueG1sUEsFBgAAAAAEAAQA9QAAAIsDAAAAAA==&#10;" filled="f" stroked="f" strokeweight=".5pt">
                  <v:textbox>
                    <w:txbxContent>
                      <w:p w:rsidR="001F5812" w:rsidRPr="00FB4500" w:rsidRDefault="001F5812" w:rsidP="00BF404F">
                        <w:pPr>
                          <w:spacing w:before="0" w:after="0"/>
                          <w:rPr>
                            <w:sz w:val="20"/>
                            <w:szCs w:val="20"/>
                          </w:rPr>
                        </w:pPr>
                        <w:r w:rsidRPr="00630D5E">
                          <w:rPr>
                            <w:sz w:val="20"/>
                            <w:szCs w:val="20"/>
                          </w:rPr>
                          <w:t>Այո</w:t>
                        </w:r>
                      </w:p>
                    </w:txbxContent>
                  </v:textbox>
                </v:shape>
              </v:group>
              <v:shape id="Straight Arrow Connector 94" o:spid="_x0000_s1055" type="#_x0000_t32" style="position:absolute;left:34024;top:56458;width:0;height:517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DqXMMAAADbAAAADwAAAGRycy9kb3ducmV2LnhtbESPQWsCMRSE70L/Q3iF3jRrsVVXo5Ri&#10;UXqrCl4fm+fu4uZlN0k3679vCoUeh5n5hllvB9OInpyvLSuYTjIQxIXVNZcKzqeP8QKED8gaG8uk&#10;4E4etpuH0RpzbSN/UX8MpUgQ9jkqqEJocyl9UZFBP7EtcfKu1hkMSbpSaocxwU0jn7PsVRqsOS1U&#10;2NJ7RcXt+G0UXHDnui4u+/lhf37Rl3ns4mdU6ulxeFuBCDSE//Bf+6AVLGfw+yX9ALn5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Xg6lzDAAAA2wAAAA8AAAAAAAAAAAAA&#10;AAAAoQIAAGRycy9kb3ducmV2LnhtbFBLBQYAAAAABAAEAPkAAACRAwAAAAA=&#10;" strokecolor="windowText" strokeweight="1.5pt">
                <v:stroke endarrow="block" joinstyle="miter"/>
              </v:shape>
            </v:group>
            <v:roundrect id="Rounded Rectangle 95" o:spid="_x0000_s1056" style="position:absolute;left:45529;top:46577;width:21341;height:1274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QvdcQA&#10;AADbAAAADwAAAGRycy9kb3ducmV2LnhtbESPX2vCQBDE3wv9DscW+lb3arFo9JQ2WCi0CP57X3Jr&#10;Es3thdxV47fvFQo+DjPzG2a26F2jztyF2ouB54EGxVJ4W0tpYLf9eBqDCpHEUuOFDVw5wGJ+fzej&#10;zPqLrPm8iaVKEAkZGahibDPEUFTsKAx8y5K8g+8cxSS7Em1HlwR3DQ61fkVHtaSFilrOKy5Omx9n&#10;4Gv9nS8R85d32U5wPzwu9UqfjHl86N+moCL38Rb+b39aA5MR/H1JPw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EL3XEAAAA2wAAAA8AAAAAAAAAAAAAAAAAmAIAAGRycy9k&#10;b3ducmV2LnhtbFBLBQYAAAAABAAEAPUAAACJAwAAAAA=&#10;" filled="f" strokecolor="windowText" strokeweight="1pt">
              <v:stroke joinstyle="miter"/>
              <v:textbox>
                <w:txbxContent>
                  <w:p w:rsidR="001F5812" w:rsidRPr="00567190" w:rsidRDefault="001F5812" w:rsidP="00BF404F">
                    <w:pPr>
                      <w:spacing w:before="0" w:after="0"/>
                      <w:jc w:val="center"/>
                      <w:rPr>
                        <w:sz w:val="16"/>
                        <w:szCs w:val="16"/>
                      </w:rPr>
                    </w:pPr>
                    <w:r w:rsidRPr="00567190">
                      <w:rPr>
                        <w:sz w:val="16"/>
                        <w:szCs w:val="16"/>
                      </w:rPr>
                      <w:t>Իրականացնել ըստ էության թեստեր:</w:t>
                    </w:r>
                  </w:p>
                  <w:p w:rsidR="001F5812" w:rsidRPr="00567190" w:rsidRDefault="001F5812" w:rsidP="00BF404F">
                    <w:pPr>
                      <w:spacing w:before="0" w:after="0"/>
                      <w:jc w:val="center"/>
                      <w:rPr>
                        <w:sz w:val="16"/>
                        <w:szCs w:val="16"/>
                      </w:rPr>
                    </w:pPr>
                    <w:r w:rsidRPr="00567190">
                      <w:rPr>
                        <w:sz w:val="16"/>
                        <w:szCs w:val="16"/>
                      </w:rPr>
                      <w:t xml:space="preserve">Հաշվի առնել բացահայտված </w:t>
                    </w:r>
                    <w:r>
                      <w:rPr>
                        <w:sz w:val="16"/>
                        <w:szCs w:val="16"/>
                      </w:rPr>
                      <w:t>անհամապատասխանություն</w:t>
                    </w:r>
                    <w:r w:rsidRPr="00567190">
                      <w:rPr>
                        <w:sz w:val="16"/>
                        <w:szCs w:val="16"/>
                      </w:rPr>
                      <w:t xml:space="preserve">ները </w:t>
                    </w:r>
                    <w:r w:rsidRPr="00567190">
                      <w:rPr>
                        <w:sz w:val="16"/>
                        <w:szCs w:val="16"/>
                        <w:lang w:val="hy-AM"/>
                      </w:rPr>
                      <w:t>հաշվեքննության</w:t>
                    </w:r>
                    <w:r w:rsidRPr="00567190">
                      <w:rPr>
                        <w:sz w:val="16"/>
                        <w:szCs w:val="16"/>
                      </w:rPr>
                      <w:t xml:space="preserve"> եզրակացության վրա:</w:t>
                    </w:r>
                  </w:p>
                </w:txbxContent>
              </v:textbox>
            </v:roundrect>
          </v:group>
        </w:pict>
      </w:r>
    </w:p>
    <w:p w:rsidR="005C78D7" w:rsidRPr="00FC2879" w:rsidRDefault="005C78D7" w:rsidP="005C78D7">
      <w:pPr>
        <w:rPr>
          <w:lang w:val="de-DE"/>
        </w:rPr>
      </w:pPr>
    </w:p>
    <w:p w:rsidR="005C78D7" w:rsidRPr="00FC2879" w:rsidRDefault="005C78D7" w:rsidP="005C78D7">
      <w:pPr>
        <w:rPr>
          <w:lang w:val="de-DE"/>
        </w:rPr>
        <w:sectPr w:rsidR="005C78D7" w:rsidRPr="00FC2879" w:rsidSect="00633542">
          <w:headerReference w:type="default" r:id="rId18"/>
          <w:pgSz w:w="12240" w:h="15840"/>
          <w:pgMar w:top="2118" w:right="1440" w:bottom="1440" w:left="1440" w:header="708" w:footer="0" w:gutter="0"/>
          <w:cols w:space="708"/>
          <w:docGrid w:linePitch="360"/>
        </w:sectPr>
      </w:pPr>
    </w:p>
    <w:p w:rsidR="00BF404F" w:rsidRPr="00FC2879" w:rsidRDefault="00BF404F" w:rsidP="00651EC6">
      <w:pPr>
        <w:pStyle w:val="Heading2"/>
      </w:pPr>
      <w:bookmarkStart w:id="82" w:name="_Toc37078824"/>
      <w:r w:rsidRPr="00FC2879">
        <w:lastRenderedPageBreak/>
        <w:t>Ըստ էության թեստեր</w:t>
      </w:r>
      <w:bookmarkEnd w:id="82"/>
    </w:p>
    <w:p w:rsidR="00BF404F" w:rsidRPr="00FC2879" w:rsidRDefault="00BF404F" w:rsidP="00BF404F">
      <w:pPr>
        <w:rPr>
          <w:lang w:val="af-ZA"/>
        </w:rPr>
      </w:pPr>
      <w:r w:rsidRPr="00FC2879">
        <w:rPr>
          <w:lang w:val="af-ZA"/>
        </w:rPr>
        <w:t>Առաջադրանքի տեղային աշխատանքներ</w:t>
      </w:r>
      <w:r w:rsidR="000E6E20" w:rsidRPr="00FC2879">
        <w:rPr>
          <w:lang w:val="af-ZA"/>
        </w:rPr>
        <w:t>ը</w:t>
      </w:r>
      <w:r w:rsidRPr="00FC2879">
        <w:rPr>
          <w:lang w:val="af-ZA"/>
        </w:rPr>
        <w:t xml:space="preserve"> ներառում են նաև ըստ էության թեստերի իրականացում: </w:t>
      </w:r>
      <w:r w:rsidR="005E6545">
        <w:rPr>
          <w:lang w:val="af-ZA"/>
        </w:rPr>
        <w:t>Հաշվեքննողը</w:t>
      </w:r>
      <w:r w:rsidRPr="00FC2879">
        <w:rPr>
          <w:lang w:val="af-ZA"/>
        </w:rPr>
        <w:t xml:space="preserve"> իրականացնում է ըստ էության թեստեր հսկողության գործընթացների արդյունավետության գնահատ</w:t>
      </w:r>
      <w:r w:rsidR="000E6E20" w:rsidRPr="00FC2879">
        <w:rPr>
          <w:lang w:val="af-ZA"/>
        </w:rPr>
        <w:t>ումից հետո</w:t>
      </w:r>
      <w:r w:rsidRPr="00FC2879">
        <w:rPr>
          <w:lang w:val="af-ZA"/>
        </w:rPr>
        <w:t xml:space="preserve">: Ընդ որում, առաջադրանքը համակարգող </w:t>
      </w:r>
      <w:r w:rsidR="0038091F">
        <w:rPr>
          <w:lang w:val="af-ZA"/>
        </w:rPr>
        <w:t>ՀՊ անդամը</w:t>
      </w:r>
      <w:r w:rsidRPr="00FC2879">
        <w:rPr>
          <w:lang w:val="af-ZA"/>
        </w:rPr>
        <w:t xml:space="preserve"> կարող է որոշում կայացնել չիրականացնել ըստ էության</w:t>
      </w:r>
      <w:r w:rsidR="007A3B21" w:rsidRPr="00FC2879">
        <w:rPr>
          <w:lang w:val="af-ZA"/>
        </w:rPr>
        <w:t xml:space="preserve"> թեստեր</w:t>
      </w:r>
      <w:r w:rsidRPr="00FC2879">
        <w:rPr>
          <w:lang w:val="af-ZA"/>
        </w:rPr>
        <w:t xml:space="preserve">, եթե հսկողության գործընթացների նախագիծը գնահատվել է անարդյունավետ և բացահայտված </w:t>
      </w:r>
      <w:r w:rsidR="001F5812">
        <w:rPr>
          <w:lang w:val="af-ZA"/>
        </w:rPr>
        <w:t>անհամապատասխանություն</w:t>
      </w:r>
      <w:r w:rsidRPr="00FC2879">
        <w:rPr>
          <w:lang w:val="af-ZA"/>
        </w:rPr>
        <w:t>ները</w:t>
      </w:r>
      <w:r w:rsidR="007A3B21" w:rsidRPr="00FC2879">
        <w:rPr>
          <w:lang w:val="af-ZA"/>
        </w:rPr>
        <w:t>,</w:t>
      </w:r>
      <w:r w:rsidRPr="00FC2879">
        <w:rPr>
          <w:lang w:val="af-ZA"/>
        </w:rPr>
        <w:t xml:space="preserve"> կիրառելի օրենսդրական պահանջների հետ անհամապատասխանությունները </w:t>
      </w:r>
      <w:r w:rsidR="006C4168" w:rsidRPr="00FC2879">
        <w:rPr>
          <w:lang w:val="af-ZA"/>
        </w:rPr>
        <w:t xml:space="preserve">հիմք են հանդիսացել </w:t>
      </w:r>
      <w:r w:rsidR="005E6545">
        <w:rPr>
          <w:lang w:val="af-ZA"/>
        </w:rPr>
        <w:t>հաշվեքննության</w:t>
      </w:r>
      <w:r w:rsidR="006C4168" w:rsidRPr="00FC2879">
        <w:rPr>
          <w:lang w:val="af-ZA"/>
        </w:rPr>
        <w:t xml:space="preserve"> եզրակացության ձևափոխման համար և </w:t>
      </w:r>
      <w:r w:rsidRPr="00FC2879">
        <w:rPr>
          <w:lang w:val="af-ZA"/>
        </w:rPr>
        <w:t>ներառ</w:t>
      </w:r>
      <w:r w:rsidR="006C4168" w:rsidRPr="00FC2879">
        <w:rPr>
          <w:lang w:val="af-ZA"/>
        </w:rPr>
        <w:t>վ</w:t>
      </w:r>
      <w:r w:rsidRPr="00FC2879">
        <w:rPr>
          <w:lang w:val="af-ZA"/>
        </w:rPr>
        <w:t>ել</w:t>
      </w:r>
      <w:r w:rsidR="006C4168" w:rsidRPr="00FC2879">
        <w:rPr>
          <w:lang w:val="af-ZA"/>
        </w:rPr>
        <w:t xml:space="preserve"> են</w:t>
      </w:r>
      <w:r w:rsidRPr="00FC2879">
        <w:rPr>
          <w:lang w:val="af-ZA"/>
        </w:rPr>
        <w:t xml:space="preserve"> </w:t>
      </w:r>
      <w:r w:rsidR="005256AB">
        <w:rPr>
          <w:lang w:val="af-ZA"/>
        </w:rPr>
        <w:t>հաշվեքննության եզրակացություն</w:t>
      </w:r>
      <w:r w:rsidRPr="00FC2879">
        <w:rPr>
          <w:lang w:val="af-ZA"/>
        </w:rPr>
        <w:t>ում</w:t>
      </w:r>
      <w:r w:rsidR="006C4168" w:rsidRPr="00FC2879">
        <w:rPr>
          <w:lang w:val="af-ZA"/>
        </w:rPr>
        <w:t xml:space="preserve">: Ըստ էության թեստերը նախագծվում են գործառույթի իրականացման ընթացքում կիրառելի օրենսդրական պահանջների հետ անհամապատասխանությունները, ինչպես նաև </w:t>
      </w:r>
      <w:r w:rsidR="005E6545">
        <w:rPr>
          <w:lang w:val="af-ZA"/>
        </w:rPr>
        <w:t>հաշվեքննության</w:t>
      </w:r>
      <w:r w:rsidR="006C4168" w:rsidRPr="00FC2879">
        <w:rPr>
          <w:lang w:val="af-ZA"/>
        </w:rPr>
        <w:t xml:space="preserve"> ենթարկվող մարմնի կողմից կիրառելի օրենսդրական պահանջների համաձայն գործառույթների չիրականացումը</w:t>
      </w:r>
      <w:r w:rsidR="007A3B21" w:rsidRPr="00FC2879">
        <w:rPr>
          <w:lang w:val="af-ZA"/>
        </w:rPr>
        <w:t xml:space="preserve"> հայտնաբերելու նպատակով</w:t>
      </w:r>
      <w:r w:rsidR="006C4168" w:rsidRPr="00FC2879">
        <w:rPr>
          <w:lang w:val="af-ZA"/>
        </w:rPr>
        <w:t>:</w:t>
      </w:r>
    </w:p>
    <w:p w:rsidR="006C4168" w:rsidRPr="00FC2879" w:rsidRDefault="006C4168" w:rsidP="00BF404F">
      <w:pPr>
        <w:rPr>
          <w:lang w:val="af-ZA"/>
        </w:rPr>
      </w:pPr>
      <w:r w:rsidRPr="00FC2879">
        <w:rPr>
          <w:lang w:val="af-ZA"/>
        </w:rPr>
        <w:t>Ըստ էության թեստերի տեսակներն են՝</w:t>
      </w:r>
    </w:p>
    <w:p w:rsidR="006C4168" w:rsidRPr="00FC2879" w:rsidRDefault="006C4168" w:rsidP="004D24A7">
      <w:pPr>
        <w:pStyle w:val="ListParagraph"/>
        <w:numPr>
          <w:ilvl w:val="0"/>
          <w:numId w:val="33"/>
        </w:numPr>
        <w:rPr>
          <w:lang w:val="af-ZA"/>
        </w:rPr>
      </w:pPr>
      <w:r w:rsidRPr="00FC2879">
        <w:rPr>
          <w:lang w:val="af-ZA"/>
        </w:rPr>
        <w:t>մանրամասների ստուգման թեստերը</w:t>
      </w:r>
      <w:r w:rsidR="008D7256">
        <w:rPr>
          <w:lang w:val="af-ZA"/>
        </w:rPr>
        <w:t xml:space="preserve"> (բոլոր հաշվեքննության ընթացակարգերը բացի վերլուծական ընթացակարգից)</w:t>
      </w:r>
      <w:r w:rsidRPr="00FC2879">
        <w:rPr>
          <w:lang w:val="af-ZA"/>
        </w:rPr>
        <w:t>.</w:t>
      </w:r>
    </w:p>
    <w:p w:rsidR="006C4168" w:rsidRPr="00FC2879" w:rsidRDefault="006C4168" w:rsidP="004D24A7">
      <w:pPr>
        <w:pStyle w:val="ListParagraph"/>
        <w:numPr>
          <w:ilvl w:val="0"/>
          <w:numId w:val="33"/>
        </w:numPr>
        <w:rPr>
          <w:lang w:val="af-ZA"/>
        </w:rPr>
      </w:pPr>
      <w:r w:rsidRPr="00FC2879">
        <w:rPr>
          <w:lang w:val="af-ZA"/>
        </w:rPr>
        <w:t>վերլուծական ընթացակարգը:</w:t>
      </w:r>
    </w:p>
    <w:p w:rsidR="00036CBF" w:rsidRPr="00FC2879" w:rsidRDefault="00036CBF" w:rsidP="00036CBF">
      <w:pPr>
        <w:rPr>
          <w:lang w:val="af-ZA"/>
        </w:rPr>
      </w:pPr>
      <w:r w:rsidRPr="00FC2879">
        <w:rPr>
          <w:lang w:val="af-ZA"/>
        </w:rPr>
        <w:t xml:space="preserve">Ըստ էության թեստերի տեսակների, բնույթի, ծավալների և ժամկետների վերաբերյալ մանրամասն ուղեցույցները ներկայացված են ֆինանսական </w:t>
      </w:r>
      <w:r w:rsidR="005E6545">
        <w:rPr>
          <w:lang w:val="af-ZA"/>
        </w:rPr>
        <w:t>հաշվեքննության</w:t>
      </w:r>
      <w:r w:rsidRPr="00FC2879">
        <w:rPr>
          <w:lang w:val="af-ZA"/>
        </w:rPr>
        <w:t xml:space="preserve"> </w:t>
      </w:r>
      <w:r w:rsidR="005D6B2C">
        <w:rPr>
          <w:lang w:val="af-ZA"/>
        </w:rPr>
        <w:t>մեթոդաբանության</w:t>
      </w:r>
      <w:r w:rsidRPr="00FC2879">
        <w:rPr>
          <w:lang w:val="af-ZA"/>
        </w:rPr>
        <w:t xml:space="preserve"> գլուխ 12-ում:</w:t>
      </w:r>
    </w:p>
    <w:p w:rsidR="00036CBF" w:rsidRPr="00651EC6" w:rsidRDefault="00036CBF" w:rsidP="00651EC6">
      <w:pPr>
        <w:pStyle w:val="Heading2"/>
        <w:rPr>
          <w:rStyle w:val="Strong"/>
          <w:b/>
        </w:rPr>
      </w:pPr>
      <w:bookmarkStart w:id="83" w:name="_Toc37078825"/>
      <w:r w:rsidRPr="00651EC6">
        <w:rPr>
          <w:rStyle w:val="Strong"/>
          <w:b/>
        </w:rPr>
        <w:t xml:space="preserve">Գնումների </w:t>
      </w:r>
      <w:r w:rsidR="00FB321A" w:rsidRPr="00651EC6">
        <w:rPr>
          <w:rStyle w:val="Strong"/>
          <w:b/>
        </w:rPr>
        <w:t>գործընթացի</w:t>
      </w:r>
      <w:r w:rsidR="00E31500">
        <w:rPr>
          <w:rStyle w:val="Strong"/>
          <w:b/>
        </w:rPr>
        <w:t xml:space="preserve"> </w:t>
      </w:r>
      <w:r w:rsidR="00FB321A" w:rsidRPr="00651EC6">
        <w:rPr>
          <w:rStyle w:val="Strong"/>
          <w:b/>
        </w:rPr>
        <w:t xml:space="preserve"> </w:t>
      </w:r>
      <w:r w:rsidR="00B014EF">
        <w:rPr>
          <w:rStyle w:val="Strong"/>
          <w:b/>
        </w:rPr>
        <w:t>հաշվեքննության</w:t>
      </w:r>
      <w:r w:rsidR="00FB321A" w:rsidRPr="00651EC6">
        <w:rPr>
          <w:rStyle w:val="Strong"/>
          <w:b/>
        </w:rPr>
        <w:t xml:space="preserve"> առաջադրանքում իրականացվող հսկողության գործընթացների արդյունավետության գնահատման </w:t>
      </w:r>
      <w:r w:rsidR="006E45E7">
        <w:rPr>
          <w:rStyle w:val="Strong"/>
          <w:b/>
        </w:rPr>
        <w:t>և</w:t>
      </w:r>
      <w:r w:rsidR="00FB321A" w:rsidRPr="00651EC6">
        <w:rPr>
          <w:rStyle w:val="Strong"/>
          <w:b/>
        </w:rPr>
        <w:t xml:space="preserve"> ըստ էության թեստերի վերաբերյալ ուղեցույցներ</w:t>
      </w:r>
      <w:bookmarkEnd w:id="83"/>
    </w:p>
    <w:p w:rsidR="00C616B5" w:rsidRPr="00FC2879" w:rsidRDefault="00C616B5" w:rsidP="0006182A">
      <w:pPr>
        <w:rPr>
          <w:lang w:val="af-ZA"/>
        </w:rPr>
      </w:pPr>
      <w:r w:rsidRPr="00FC2879">
        <w:rPr>
          <w:lang w:val="af-ZA"/>
        </w:rPr>
        <w:t xml:space="preserve">Քանի որ պետական գնումների գործընթացը հանդիսանում է համապատասխանության </w:t>
      </w:r>
      <w:r w:rsidR="005E6545">
        <w:rPr>
          <w:lang w:val="af-ZA"/>
        </w:rPr>
        <w:t>հաշվեքննության</w:t>
      </w:r>
      <w:r w:rsidRPr="00FC2879">
        <w:rPr>
          <w:lang w:val="af-ZA"/>
        </w:rPr>
        <w:t xml:space="preserve"> ենթակա գործունեության տեսակներից մեկը, սույն բաժնում ներկայացված են գնումների </w:t>
      </w:r>
      <w:r w:rsidR="005E6545">
        <w:rPr>
          <w:lang w:val="af-ZA"/>
        </w:rPr>
        <w:t>հաշվեքննության</w:t>
      </w:r>
      <w:r w:rsidRPr="00FC2879">
        <w:rPr>
          <w:lang w:val="af-ZA"/>
        </w:rPr>
        <w:t xml:space="preserve"> առաջադրանքի տեղային աշխատանքներին վերաբերյալ ուղեցույցներ: </w:t>
      </w:r>
    </w:p>
    <w:p w:rsidR="00D36CC3" w:rsidRPr="00FC2879" w:rsidRDefault="00D36CC3" w:rsidP="00D36CC3">
      <w:pPr>
        <w:rPr>
          <w:lang w:val="af-ZA"/>
        </w:rPr>
      </w:pPr>
      <w:r w:rsidRPr="00FC2879">
        <w:t>Հատկանշական</w:t>
      </w:r>
      <w:r w:rsidRPr="00FC2879">
        <w:rPr>
          <w:lang w:val="af-ZA"/>
        </w:rPr>
        <w:t xml:space="preserve"> </w:t>
      </w:r>
      <w:r w:rsidRPr="00FC2879">
        <w:t>է</w:t>
      </w:r>
      <w:r w:rsidRPr="00FC2879">
        <w:rPr>
          <w:lang w:val="hy-AM"/>
        </w:rPr>
        <w:t>, որ գնումների դաշտի կանոնակարգումը հնարավոր չէ իրականացնել ամբողջ մանարամասնությամբ, քանի որ հնարավոր չէ բոլոր հավանական կարիքների բավարարման համար անհրաժեշտ ձեռքբերումների ընթացակարգերը նկարագրել մեկ փաստաթղթում: Այս առումով, թե գնումների ոլորտի միջազգային հայտնի ստանդարտները</w:t>
      </w:r>
      <w:r w:rsidR="00F65D28" w:rsidRPr="00FC2879">
        <w:rPr>
          <w:lang w:val="af-ZA"/>
        </w:rPr>
        <w:t>,</w:t>
      </w:r>
      <w:r w:rsidRPr="00FC2879">
        <w:rPr>
          <w:lang w:val="hy-AM"/>
        </w:rPr>
        <w:t xml:space="preserve"> և թե ՀՀ օրենսդրությունը գնումների ոլորտի կանոնակարգումն իրականացնում են սկզբունքների վրա հիմնված մոտեցմամբ: </w:t>
      </w:r>
      <w:r w:rsidRPr="00FC2879">
        <w:t>Կիրառելի</w:t>
      </w:r>
      <w:r w:rsidRPr="00FC2879">
        <w:rPr>
          <w:lang w:val="af-ZA"/>
        </w:rPr>
        <w:t xml:space="preserve"> </w:t>
      </w:r>
      <w:r w:rsidRPr="00FC2879">
        <w:t>օրենսդրական</w:t>
      </w:r>
      <w:r w:rsidRPr="00FC2879">
        <w:rPr>
          <w:lang w:val="af-ZA"/>
        </w:rPr>
        <w:t xml:space="preserve"> </w:t>
      </w:r>
      <w:r w:rsidRPr="00FC2879">
        <w:t>պահանջները</w:t>
      </w:r>
      <w:r w:rsidRPr="00FC2879">
        <w:rPr>
          <w:lang w:val="hy-AM"/>
        </w:rPr>
        <w:t xml:space="preserve"> սահմանում են գնումների սկզբունքներ, որոնք որևէ պարագայում չպետք է խախտվեն: </w:t>
      </w:r>
      <w:r w:rsidR="005E6545">
        <w:t>Հաշվեքննության</w:t>
      </w:r>
      <w:r w:rsidRPr="00FC2879">
        <w:rPr>
          <w:lang w:val="af-ZA"/>
        </w:rPr>
        <w:t xml:space="preserve"> </w:t>
      </w:r>
      <w:r w:rsidRPr="00FC2879">
        <w:t>իրականացման</w:t>
      </w:r>
      <w:r w:rsidRPr="00FC2879">
        <w:rPr>
          <w:lang w:val="af-ZA"/>
        </w:rPr>
        <w:t xml:space="preserve"> </w:t>
      </w:r>
      <w:r w:rsidRPr="00FC2879">
        <w:t>ընթացքում</w:t>
      </w:r>
      <w:r w:rsidRPr="00FC2879">
        <w:rPr>
          <w:lang w:val="af-ZA"/>
        </w:rPr>
        <w:t xml:space="preserve"> </w:t>
      </w:r>
      <w:r w:rsidR="005E6545">
        <w:t>հաշվեքննողը</w:t>
      </w:r>
      <w:r w:rsidRPr="00FC2879">
        <w:rPr>
          <w:lang w:val="af-ZA"/>
        </w:rPr>
        <w:t xml:space="preserve"> </w:t>
      </w:r>
      <w:r w:rsidRPr="00FC2879">
        <w:t>կարող</w:t>
      </w:r>
      <w:r w:rsidRPr="00FC2879">
        <w:rPr>
          <w:lang w:val="af-ZA"/>
        </w:rPr>
        <w:t xml:space="preserve"> </w:t>
      </w:r>
      <w:r w:rsidRPr="00FC2879">
        <w:t>է</w:t>
      </w:r>
      <w:r w:rsidRPr="00FC2879">
        <w:rPr>
          <w:lang w:val="af-ZA"/>
        </w:rPr>
        <w:t xml:space="preserve"> </w:t>
      </w:r>
      <w:r w:rsidRPr="00FC2879">
        <w:t>հանդիպել</w:t>
      </w:r>
      <w:r w:rsidRPr="00FC2879">
        <w:rPr>
          <w:lang w:val="af-ZA"/>
        </w:rPr>
        <w:t xml:space="preserve"> </w:t>
      </w:r>
      <w:r w:rsidRPr="00FC2879">
        <w:t>այնպի</w:t>
      </w:r>
      <w:r w:rsidRPr="00FC2879">
        <w:rPr>
          <w:lang w:val="hy-AM"/>
        </w:rPr>
        <w:t>սի իրավիճակ</w:t>
      </w:r>
      <w:r w:rsidRPr="00FC2879">
        <w:t>ներ</w:t>
      </w:r>
      <w:r w:rsidRPr="00FC2879">
        <w:rPr>
          <w:lang w:val="hy-AM"/>
        </w:rPr>
        <w:t xml:space="preserve">, որոնք հնարավոր  չէ գնահատել </w:t>
      </w:r>
      <w:r w:rsidRPr="00FC2879">
        <w:t>իրավական</w:t>
      </w:r>
      <w:r w:rsidRPr="00FC2879">
        <w:rPr>
          <w:lang w:val="af-ZA"/>
        </w:rPr>
        <w:t xml:space="preserve"> </w:t>
      </w:r>
      <w:r w:rsidRPr="00FC2879">
        <w:t>ակտի</w:t>
      </w:r>
      <w:r w:rsidRPr="00FC2879">
        <w:rPr>
          <w:lang w:val="af-ZA"/>
        </w:rPr>
        <w:t xml:space="preserve"> </w:t>
      </w:r>
      <w:r w:rsidRPr="00FC2879">
        <w:t>դրույթների</w:t>
      </w:r>
      <w:r w:rsidRPr="00FC2879">
        <w:rPr>
          <w:lang w:val="hy-AM"/>
        </w:rPr>
        <w:t xml:space="preserve"> համապատասանության տեսանկյունից: Այդ նպատակով </w:t>
      </w:r>
      <w:r w:rsidR="005E6545">
        <w:rPr>
          <w:lang w:val="hy-AM"/>
        </w:rPr>
        <w:t>հաշվեքննողը</w:t>
      </w:r>
      <w:r w:rsidRPr="00FC2879">
        <w:rPr>
          <w:lang w:val="hy-AM"/>
        </w:rPr>
        <w:t xml:space="preserve"> պետք է իրականացնի գնահատում սահմանված սկզբունքներին համապատասխանության </w:t>
      </w:r>
      <w:r w:rsidRPr="00FC2879">
        <w:rPr>
          <w:lang w:val="hy-AM"/>
        </w:rPr>
        <w:lastRenderedPageBreak/>
        <w:t xml:space="preserve">տեսնակյունից: </w:t>
      </w:r>
      <w:r w:rsidRPr="00FC2879">
        <w:t>Այս</w:t>
      </w:r>
      <w:r w:rsidRPr="00FC2879">
        <w:rPr>
          <w:lang w:val="af-ZA"/>
        </w:rPr>
        <w:t xml:space="preserve"> </w:t>
      </w:r>
      <w:r w:rsidRPr="00FC2879">
        <w:t>առումով</w:t>
      </w:r>
      <w:r w:rsidRPr="00FC2879">
        <w:rPr>
          <w:lang w:val="af-ZA"/>
        </w:rPr>
        <w:t xml:space="preserve"> </w:t>
      </w:r>
      <w:r w:rsidRPr="00FC2879">
        <w:t>գնումների</w:t>
      </w:r>
      <w:r w:rsidRPr="00FC2879">
        <w:rPr>
          <w:lang w:val="af-ZA"/>
        </w:rPr>
        <w:t xml:space="preserve"> </w:t>
      </w:r>
      <w:r w:rsidRPr="00FC2879">
        <w:t>իրականացման</w:t>
      </w:r>
      <w:r w:rsidRPr="00FC2879">
        <w:rPr>
          <w:lang w:val="af-ZA"/>
        </w:rPr>
        <w:t xml:space="preserve"> </w:t>
      </w:r>
      <w:r w:rsidRPr="00FC2879">
        <w:t>սկզբունքները</w:t>
      </w:r>
      <w:r w:rsidRPr="00FC2879">
        <w:rPr>
          <w:lang w:val="af-ZA"/>
        </w:rPr>
        <w:t xml:space="preserve">, </w:t>
      </w:r>
      <w:r w:rsidRPr="00FC2879">
        <w:t>հանդիսանալով</w:t>
      </w:r>
      <w:r w:rsidRPr="00FC2879">
        <w:rPr>
          <w:lang w:val="af-ZA"/>
        </w:rPr>
        <w:t xml:space="preserve"> </w:t>
      </w:r>
      <w:r w:rsidRPr="00FC2879">
        <w:t>առանձին</w:t>
      </w:r>
      <w:r w:rsidRPr="00FC2879">
        <w:rPr>
          <w:lang w:val="af-ZA"/>
        </w:rPr>
        <w:t xml:space="preserve"> </w:t>
      </w:r>
      <w:r w:rsidRPr="00FC2879">
        <w:t>նորմատիվային</w:t>
      </w:r>
      <w:r w:rsidRPr="00FC2879">
        <w:rPr>
          <w:lang w:val="af-ZA"/>
        </w:rPr>
        <w:t xml:space="preserve"> </w:t>
      </w:r>
      <w:r w:rsidRPr="00FC2879">
        <w:t>կանոնակարգումներ</w:t>
      </w:r>
      <w:r w:rsidRPr="00FC2879">
        <w:rPr>
          <w:lang w:val="af-ZA"/>
        </w:rPr>
        <w:t xml:space="preserve">, </w:t>
      </w:r>
      <w:r w:rsidRPr="00FC2879">
        <w:t>կկազմեն</w:t>
      </w:r>
      <w:r w:rsidRPr="00FC2879">
        <w:rPr>
          <w:lang w:val="af-ZA"/>
        </w:rPr>
        <w:t xml:space="preserve"> </w:t>
      </w:r>
      <w:r w:rsidRPr="00FC2879">
        <w:t>կիրառելի</w:t>
      </w:r>
      <w:r w:rsidRPr="00FC2879">
        <w:rPr>
          <w:lang w:val="af-ZA"/>
        </w:rPr>
        <w:t xml:space="preserve"> </w:t>
      </w:r>
      <w:r w:rsidRPr="00FC2879">
        <w:t>օրենսդրական</w:t>
      </w:r>
      <w:r w:rsidRPr="00FC2879">
        <w:rPr>
          <w:lang w:val="af-ZA"/>
        </w:rPr>
        <w:t xml:space="preserve"> </w:t>
      </w:r>
      <w:r w:rsidRPr="00FC2879">
        <w:t>պահանջների</w:t>
      </w:r>
      <w:r w:rsidRPr="00FC2879">
        <w:rPr>
          <w:lang w:val="af-ZA"/>
        </w:rPr>
        <w:t xml:space="preserve"> </w:t>
      </w:r>
      <w:r w:rsidRPr="00FC2879">
        <w:t>մի</w:t>
      </w:r>
      <w:r w:rsidRPr="00FC2879">
        <w:rPr>
          <w:lang w:val="af-ZA"/>
        </w:rPr>
        <w:t xml:space="preserve"> </w:t>
      </w:r>
      <w:r w:rsidRPr="00FC2879">
        <w:t>մասը</w:t>
      </w:r>
      <w:r w:rsidRPr="00FC2879">
        <w:rPr>
          <w:lang w:val="af-ZA"/>
        </w:rPr>
        <w:t xml:space="preserve">: </w:t>
      </w:r>
      <w:r w:rsidRPr="00FC2879">
        <w:rPr>
          <w:lang w:val="hy-AM"/>
        </w:rPr>
        <w:t>ՀՀ օրենսդրությամբ ամրագրված սկզբունքներն են մրցակցություն</w:t>
      </w:r>
      <w:r w:rsidRPr="00FC2879">
        <w:t>ը</w:t>
      </w:r>
      <w:r w:rsidRPr="00FC2879">
        <w:rPr>
          <w:lang w:val="hy-AM"/>
        </w:rPr>
        <w:t xml:space="preserve">, </w:t>
      </w:r>
      <w:r w:rsidR="0056455E" w:rsidRPr="00FC2879">
        <w:t>թ</w:t>
      </w:r>
      <w:r w:rsidR="0056455E" w:rsidRPr="00FC2879">
        <w:rPr>
          <w:lang w:val="hy-AM"/>
        </w:rPr>
        <w:t>ա</w:t>
      </w:r>
      <w:r w:rsidR="0056455E" w:rsidRPr="00FC2879">
        <w:t>փ</w:t>
      </w:r>
      <w:r w:rsidR="0056455E" w:rsidRPr="00FC2879">
        <w:rPr>
          <w:lang w:val="hy-AM"/>
        </w:rPr>
        <w:t>անցիկություն</w:t>
      </w:r>
      <w:r w:rsidR="0056455E" w:rsidRPr="00FC2879">
        <w:t>ը</w:t>
      </w:r>
      <w:r w:rsidR="0056455E" w:rsidRPr="0056455E">
        <w:rPr>
          <w:lang w:val="af-ZA"/>
        </w:rPr>
        <w:t>,</w:t>
      </w:r>
      <w:r w:rsidR="0056455E">
        <w:rPr>
          <w:lang w:val="af-ZA"/>
        </w:rPr>
        <w:t xml:space="preserve"> համաչափությունը, </w:t>
      </w:r>
      <w:r w:rsidR="0056455E">
        <w:t>հրապարակայնությունը</w:t>
      </w:r>
      <w:r w:rsidRPr="00FC2879">
        <w:rPr>
          <w:lang w:val="hy-AM"/>
        </w:rPr>
        <w:t xml:space="preserve"> և այլն</w:t>
      </w:r>
      <w:r w:rsidRPr="00FC2879">
        <w:rPr>
          <w:lang w:val="af-ZA"/>
        </w:rPr>
        <w:t>:</w:t>
      </w:r>
    </w:p>
    <w:p w:rsidR="0006182A" w:rsidRPr="00FC2879" w:rsidRDefault="005E6545" w:rsidP="0006182A">
      <w:pPr>
        <w:rPr>
          <w:lang w:val="af-ZA"/>
        </w:rPr>
      </w:pPr>
      <w:r>
        <w:rPr>
          <w:lang w:val="af-ZA"/>
        </w:rPr>
        <w:t>Հաշվեքննության</w:t>
      </w:r>
      <w:r w:rsidR="0006182A" w:rsidRPr="00FC2879">
        <w:rPr>
          <w:lang w:val="af-ZA"/>
        </w:rPr>
        <w:t xml:space="preserve"> ենթարկվող մարմնի գնումների գործընթացի </w:t>
      </w:r>
      <w:r>
        <w:rPr>
          <w:lang w:val="af-ZA"/>
        </w:rPr>
        <w:t>հաշվեքննության</w:t>
      </w:r>
      <w:r w:rsidR="0006182A" w:rsidRPr="00FC2879">
        <w:rPr>
          <w:lang w:val="af-ZA"/>
        </w:rPr>
        <w:t xml:space="preserve"> ենթարկելիս </w:t>
      </w:r>
      <w:r>
        <w:rPr>
          <w:lang w:val="af-ZA"/>
        </w:rPr>
        <w:t>հաշվեքննողը</w:t>
      </w:r>
      <w:r w:rsidR="0006182A" w:rsidRPr="00FC2879">
        <w:rPr>
          <w:lang w:val="af-ZA"/>
        </w:rPr>
        <w:t xml:space="preserve"> պետք է </w:t>
      </w:r>
      <w:r w:rsidR="00C616B5" w:rsidRPr="00FC2879">
        <w:rPr>
          <w:lang w:val="af-ZA"/>
        </w:rPr>
        <w:t>գնումների գործունեության տեսակը</w:t>
      </w:r>
      <w:r w:rsidR="0006182A" w:rsidRPr="00FC2879">
        <w:rPr>
          <w:lang w:val="af-ZA"/>
        </w:rPr>
        <w:t xml:space="preserve"> </w:t>
      </w:r>
      <w:r w:rsidR="00C616B5" w:rsidRPr="00FC2879">
        <w:rPr>
          <w:lang w:val="af-ZA"/>
        </w:rPr>
        <w:t>տրոհ</w:t>
      </w:r>
      <w:r w:rsidR="0006182A" w:rsidRPr="00FC2879">
        <w:rPr>
          <w:lang w:val="af-ZA"/>
        </w:rPr>
        <w:t>ի գործառույթների միջև, որոնք հանդիսանում են այն միավորները, որոնք կարող են պարունակել անհամապատասխանություն, որն առանձին կամ այլ անհամապատասխանությունների հետ միասին վերցրած կարող է համարվել էական:</w:t>
      </w:r>
    </w:p>
    <w:p w:rsidR="0006182A" w:rsidRPr="00FC2879" w:rsidRDefault="0006182A" w:rsidP="0006182A">
      <w:pPr>
        <w:rPr>
          <w:lang w:val="af-ZA"/>
        </w:rPr>
      </w:pPr>
      <w:r w:rsidRPr="00FC2879">
        <w:rPr>
          <w:lang w:val="af-ZA"/>
        </w:rPr>
        <w:t xml:space="preserve">Այդ նպատակով </w:t>
      </w:r>
      <w:r w:rsidR="005E6545">
        <w:rPr>
          <w:lang w:val="af-ZA"/>
        </w:rPr>
        <w:t>հաշվեքննողը</w:t>
      </w:r>
      <w:r w:rsidRPr="00FC2879">
        <w:rPr>
          <w:lang w:val="af-ZA"/>
        </w:rPr>
        <w:t>, առաջնորդվելով գնումները գործընթացը կարգավորող իրավական ակտերով, գնումների գործընթացը կարող է տրոհել հետևյալ գործառույթների միջև՝</w:t>
      </w:r>
    </w:p>
    <w:p w:rsidR="00D36CC3" w:rsidRPr="00FC2879" w:rsidRDefault="00D36CC3" w:rsidP="00D36CC3">
      <w:pPr>
        <w:pStyle w:val="ListParagraph"/>
        <w:numPr>
          <w:ilvl w:val="0"/>
          <w:numId w:val="41"/>
        </w:numPr>
        <w:rPr>
          <w:lang w:val="af-ZA"/>
        </w:rPr>
      </w:pPr>
      <w:r w:rsidRPr="00FC2879">
        <w:rPr>
          <w:lang w:val="af-ZA"/>
        </w:rPr>
        <w:t>գնումների պլանավորում և նախապատրաստում.</w:t>
      </w:r>
    </w:p>
    <w:p w:rsidR="00D36CC3" w:rsidRPr="00FC2879" w:rsidRDefault="00D36CC3" w:rsidP="00D36CC3">
      <w:pPr>
        <w:pStyle w:val="ListParagraph"/>
        <w:numPr>
          <w:ilvl w:val="0"/>
          <w:numId w:val="41"/>
        </w:numPr>
        <w:rPr>
          <w:lang w:val="af-ZA"/>
        </w:rPr>
      </w:pPr>
      <w:r w:rsidRPr="00FC2879">
        <w:rPr>
          <w:lang w:val="hy-AM"/>
        </w:rPr>
        <w:t>գնման ընթացակարգի կազմակեպում (մատակարարի ընտրությունը կամ մրցույթի կազմակերպում</w:t>
      </w:r>
      <w:r w:rsidRPr="00FC2879">
        <w:t>ը</w:t>
      </w:r>
      <w:r w:rsidRPr="00FC2879">
        <w:rPr>
          <w:lang w:val="af-ZA"/>
        </w:rPr>
        <w:t>)</w:t>
      </w:r>
    </w:p>
    <w:p w:rsidR="00D36CC3" w:rsidRPr="00FC2879" w:rsidRDefault="00D36CC3" w:rsidP="00D36CC3">
      <w:pPr>
        <w:pStyle w:val="ListParagraph"/>
        <w:numPr>
          <w:ilvl w:val="0"/>
          <w:numId w:val="41"/>
        </w:numPr>
        <w:rPr>
          <w:lang w:val="af-ZA"/>
        </w:rPr>
      </w:pPr>
      <w:r w:rsidRPr="00FC2879">
        <w:rPr>
          <w:lang w:val="af-ZA"/>
        </w:rPr>
        <w:t>պայմանագրի կնքում.</w:t>
      </w:r>
    </w:p>
    <w:p w:rsidR="00D36CC3" w:rsidRPr="00FC2879" w:rsidRDefault="00D36CC3" w:rsidP="00D36CC3">
      <w:pPr>
        <w:pStyle w:val="ListParagraph"/>
        <w:numPr>
          <w:ilvl w:val="0"/>
          <w:numId w:val="41"/>
        </w:numPr>
        <w:rPr>
          <w:lang w:val="af-ZA"/>
        </w:rPr>
      </w:pPr>
      <w:r w:rsidRPr="00FC2879">
        <w:rPr>
          <w:lang w:val="af-ZA"/>
        </w:rPr>
        <w:t>պայմանագրի կատարում:</w:t>
      </w:r>
    </w:p>
    <w:p w:rsidR="00E94D9F" w:rsidRPr="00FC2879" w:rsidRDefault="00C616B5" w:rsidP="00E94D9F">
      <w:pPr>
        <w:rPr>
          <w:lang w:val="hy-AM"/>
        </w:rPr>
      </w:pPr>
      <w:r w:rsidRPr="00FC2879">
        <w:rPr>
          <w:lang w:val="af-ZA"/>
        </w:rPr>
        <w:t>Եթե ն</w:t>
      </w:r>
      <w:r w:rsidR="0006182A" w:rsidRPr="00FC2879">
        <w:rPr>
          <w:lang w:val="af-ZA"/>
        </w:rPr>
        <w:t>շված գործառույթների</w:t>
      </w:r>
      <w:r w:rsidR="007647F9" w:rsidRPr="00FC2879">
        <w:rPr>
          <w:lang w:val="af-ZA"/>
        </w:rPr>
        <w:t xml:space="preserve"> գծով առկա է էական անհամապատասխանությունների ռիսկ, ապա </w:t>
      </w:r>
      <w:r w:rsidR="005E6545">
        <w:rPr>
          <w:lang w:val="af-ZA"/>
        </w:rPr>
        <w:t>հաշվեքննողը</w:t>
      </w:r>
      <w:r w:rsidR="007647F9" w:rsidRPr="00FC2879">
        <w:rPr>
          <w:lang w:val="af-ZA"/>
        </w:rPr>
        <w:t xml:space="preserve"> պետք է իրականացնի հսկողության թեստեր և ըստ էության թեստեր: Գործառույթների տրոհումից հետո </w:t>
      </w:r>
      <w:r w:rsidR="005E6545">
        <w:rPr>
          <w:lang w:val="af-ZA"/>
        </w:rPr>
        <w:t>հաշվեքննողի</w:t>
      </w:r>
      <w:r w:rsidR="007647F9" w:rsidRPr="00FC2879">
        <w:rPr>
          <w:lang w:val="af-ZA"/>
        </w:rPr>
        <w:t xml:space="preserve">ն անհրաժեշտ է հատկորոշել </w:t>
      </w:r>
      <w:r w:rsidR="005E6545">
        <w:rPr>
          <w:lang w:val="af-ZA"/>
        </w:rPr>
        <w:t>հաշվեքննության</w:t>
      </w:r>
      <w:r w:rsidR="007647F9" w:rsidRPr="00FC2879">
        <w:rPr>
          <w:lang w:val="af-ZA"/>
        </w:rPr>
        <w:t xml:space="preserve"> ենթարկվող մարմնի այն ստորաբաժան</w:t>
      </w:r>
      <w:r w:rsidR="000E6E20" w:rsidRPr="00FC2879">
        <w:rPr>
          <w:lang w:val="af-ZA"/>
        </w:rPr>
        <w:t>ումը</w:t>
      </w:r>
      <w:r w:rsidR="007647F9" w:rsidRPr="00FC2879">
        <w:rPr>
          <w:lang w:val="af-ZA"/>
        </w:rPr>
        <w:t>, որ</w:t>
      </w:r>
      <w:r w:rsidR="000E6E20" w:rsidRPr="00FC2879">
        <w:rPr>
          <w:lang w:val="af-ZA"/>
        </w:rPr>
        <w:t>ը</w:t>
      </w:r>
      <w:r w:rsidR="007647F9" w:rsidRPr="00FC2879">
        <w:rPr>
          <w:lang w:val="af-ZA"/>
        </w:rPr>
        <w:t xml:space="preserve"> պատասխանատու </w:t>
      </w:r>
      <w:r w:rsidR="000E6E20" w:rsidRPr="00FC2879">
        <w:rPr>
          <w:lang w:val="af-ZA"/>
        </w:rPr>
        <w:t xml:space="preserve">է </w:t>
      </w:r>
      <w:r w:rsidR="007647F9" w:rsidRPr="00FC2879">
        <w:rPr>
          <w:lang w:val="af-ZA"/>
        </w:rPr>
        <w:t xml:space="preserve">գնումների գործընթացի իրականացման համար: Պատասխանատու կողմերը հիմնականում ներառում են գնումները համակարգողը </w:t>
      </w:r>
      <w:r w:rsidR="00E94D9F" w:rsidRPr="00FC2879">
        <w:rPr>
          <w:lang w:val="af-ZA"/>
        </w:rPr>
        <w:t>(</w:t>
      </w:r>
      <w:r w:rsidR="00E94D9F" w:rsidRPr="00FC2879">
        <w:rPr>
          <w:lang w:val="hy-AM"/>
        </w:rPr>
        <w:t>գնման գործընթացի կազմակերպման պատշաճ ընթացքի ապահովման պատասխանատուն</w:t>
      </w:r>
      <w:r w:rsidR="00E94D9F" w:rsidRPr="00FC2879">
        <w:rPr>
          <w:lang w:val="af-ZA"/>
        </w:rPr>
        <w:t xml:space="preserve">) և </w:t>
      </w:r>
      <w:r w:rsidR="00E94D9F" w:rsidRPr="00FC2879">
        <w:rPr>
          <w:lang w:val="hy-AM"/>
        </w:rPr>
        <w:t>պատասխանատու</w:t>
      </w:r>
      <w:r w:rsidR="00E94D9F" w:rsidRPr="00FC2879">
        <w:rPr>
          <w:lang w:val="af-ZA"/>
        </w:rPr>
        <w:t xml:space="preserve"> ստորաբաժանումը</w:t>
      </w:r>
      <w:r w:rsidR="00E94D9F" w:rsidRPr="00FC2879">
        <w:rPr>
          <w:lang w:val="hy-AM"/>
        </w:rPr>
        <w:t xml:space="preserve"> (գնման առարկայի` ապանքի, ծառայության կամ աշխատանքի կարիք առաջադրող ստորաբաժանում, ով տալիս է գնման առարկային նկարագրությունը, անհրաշետ քանակները, ծավալները, մատակարարման ժամկետները և այլն</w:t>
      </w:r>
      <w:r w:rsidR="00E94D9F" w:rsidRPr="00FC2879">
        <w:rPr>
          <w:lang w:val="af-ZA"/>
        </w:rPr>
        <w:t>), գնահատող հանձնաժողովը</w:t>
      </w:r>
      <w:r w:rsidR="00E94D9F" w:rsidRPr="00FC2879">
        <w:rPr>
          <w:lang w:val="hy-AM"/>
        </w:rPr>
        <w:t xml:space="preserve"> (ժամանակավոր ստեղծված կոլեգիալ մարմինը, ով լիազորված է գնահատելու մասնակիցների կողմից մրցույթում ներկայացված հայտերի համապատասխանությունը մրցույթի, հրավերի պահանջներին և ընտրելու հաղթող մասնակցին</w:t>
      </w:r>
      <w:r w:rsidR="00E94D9F" w:rsidRPr="00FC2879">
        <w:rPr>
          <w:lang w:val="af-ZA"/>
        </w:rPr>
        <w:t>)</w:t>
      </w:r>
      <w:r w:rsidR="00E94D9F" w:rsidRPr="00FC2879">
        <w:rPr>
          <w:lang w:val="hy-AM"/>
        </w:rPr>
        <w:t>, ինչպես նաև պատ</w:t>
      </w:r>
      <w:r w:rsidR="00E94D9F" w:rsidRPr="00FC2879">
        <w:t>վ</w:t>
      </w:r>
      <w:r w:rsidR="00E94D9F" w:rsidRPr="00FC2879">
        <w:rPr>
          <w:lang w:val="hy-AM"/>
        </w:rPr>
        <w:t>իրատուի</w:t>
      </w:r>
      <w:r w:rsidR="00E94D9F" w:rsidRPr="00FC2879">
        <w:t>՝</w:t>
      </w:r>
      <w:r w:rsidR="00E94D9F" w:rsidRPr="00FC2879">
        <w:rPr>
          <w:lang w:val="af-ZA"/>
        </w:rPr>
        <w:t xml:space="preserve"> </w:t>
      </w:r>
      <w:r w:rsidR="005E6545">
        <w:t>հաշվեքննության</w:t>
      </w:r>
      <w:r w:rsidR="00E94D9F" w:rsidRPr="00FC2879">
        <w:rPr>
          <w:lang w:val="af-ZA"/>
        </w:rPr>
        <w:t xml:space="preserve"> </w:t>
      </w:r>
      <w:r w:rsidR="00E94D9F" w:rsidRPr="00FC2879">
        <w:t>ենթարկվող</w:t>
      </w:r>
      <w:r w:rsidR="00E94D9F" w:rsidRPr="00FC2879">
        <w:rPr>
          <w:lang w:val="af-ZA"/>
        </w:rPr>
        <w:t xml:space="preserve"> </w:t>
      </w:r>
      <w:r w:rsidR="00E94D9F" w:rsidRPr="00FC2879">
        <w:t>մարմնի</w:t>
      </w:r>
      <w:r w:rsidR="00E94D9F" w:rsidRPr="00FC2879">
        <w:rPr>
          <w:lang w:val="hy-AM"/>
        </w:rPr>
        <w:t xml:space="preserve"> ղեկավար</w:t>
      </w:r>
      <w:r w:rsidR="00E94D9F" w:rsidRPr="00FC2879">
        <w:rPr>
          <w:lang w:val="af-ZA"/>
        </w:rPr>
        <w:t xml:space="preserve"> </w:t>
      </w:r>
      <w:r w:rsidR="00E94D9F" w:rsidRPr="00FC2879">
        <w:t>անձ</w:t>
      </w:r>
      <w:r w:rsidR="00E94D9F" w:rsidRPr="00FC2879">
        <w:rPr>
          <w:lang w:val="hy-AM"/>
        </w:rPr>
        <w:t xml:space="preserve">ը </w:t>
      </w:r>
      <w:r w:rsidR="00E94D9F" w:rsidRPr="00FC2879">
        <w:rPr>
          <w:lang w:val="af-ZA"/>
        </w:rPr>
        <w:t>(</w:t>
      </w:r>
      <w:r w:rsidR="00E94D9F" w:rsidRPr="00FC2879">
        <w:rPr>
          <w:lang w:val="hy-AM"/>
        </w:rPr>
        <w:t>հաստատում է մրցույթի արդյունքները և ստորագրում է պայմանագիրը հաղթող մասնակցի հետ</w:t>
      </w:r>
      <w:r w:rsidR="00E94D9F" w:rsidRPr="00FC2879">
        <w:rPr>
          <w:lang w:val="af-ZA"/>
        </w:rPr>
        <w:t>):</w:t>
      </w:r>
      <w:r w:rsidR="00E94D9F" w:rsidRPr="00FC2879">
        <w:rPr>
          <w:lang w:val="hy-AM"/>
        </w:rPr>
        <w:t xml:space="preserve"> </w:t>
      </w:r>
    </w:p>
    <w:p w:rsidR="0006182A" w:rsidRPr="00221E78" w:rsidRDefault="00E94D9F" w:rsidP="0006182A">
      <w:pPr>
        <w:rPr>
          <w:lang w:val="hy-AM"/>
        </w:rPr>
      </w:pPr>
      <w:r w:rsidRPr="00FC2879">
        <w:rPr>
          <w:lang w:val="hy-AM"/>
        </w:rPr>
        <w:t xml:space="preserve">Գնման գործընթացի դերակատարում ունեցող չորս օղակները ներկայացված են ՀՀ գնումների ոլորտը կարգավորող օրենսդրությանը համաձայն: </w:t>
      </w:r>
      <w:r w:rsidR="00E85013" w:rsidRPr="00E85013">
        <w:rPr>
          <w:lang w:val="hy-AM"/>
        </w:rPr>
        <w:t>Դոնո</w:t>
      </w:r>
      <w:r w:rsidR="00E85013" w:rsidRPr="00221E78">
        <w:rPr>
          <w:lang w:val="hy-AM"/>
        </w:rPr>
        <w:t>ր</w:t>
      </w:r>
      <w:r w:rsidRPr="00FC2879">
        <w:rPr>
          <w:lang w:val="hy-AM"/>
        </w:rPr>
        <w:t xml:space="preserve"> կազմակերպությունների կողմից ֆինանսավորվող ծրագրերի ներքո և վերջիններիս ընթացակարգերով իրականացվող գնումների ժամանակ դերակատար</w:t>
      </w:r>
      <w:r w:rsidR="00221E78" w:rsidRPr="00221E78">
        <w:rPr>
          <w:lang w:val="hy-AM"/>
        </w:rPr>
        <w:t>ները կարող են տարբերվել ՀՀ օրենսդրությամբ սահմանված դերակատարներից:</w:t>
      </w:r>
    </w:p>
    <w:p w:rsidR="00790424" w:rsidRPr="00FC2879" w:rsidRDefault="0043207C" w:rsidP="0006182A">
      <w:pPr>
        <w:rPr>
          <w:lang w:val="af-ZA"/>
        </w:rPr>
      </w:pPr>
      <w:r w:rsidRPr="00FC2879">
        <w:rPr>
          <w:lang w:val="af-ZA"/>
        </w:rPr>
        <w:lastRenderedPageBreak/>
        <w:t xml:space="preserve">Գնումների գրոծընթացի մաս կազմող գործառույթների վերաբերյալ հսկողության և ըստ էության թեստերը </w:t>
      </w:r>
      <w:r w:rsidR="005E6545">
        <w:rPr>
          <w:lang w:val="af-ZA"/>
        </w:rPr>
        <w:t>հաշվեքննողի</w:t>
      </w:r>
      <w:r w:rsidR="00790424" w:rsidRPr="00FC2879">
        <w:rPr>
          <w:lang w:val="af-ZA"/>
        </w:rPr>
        <w:t xml:space="preserve"> կողմից կարող են </w:t>
      </w:r>
      <w:r w:rsidR="000E6E20" w:rsidRPr="00FC2879">
        <w:rPr>
          <w:lang w:val="af-ZA"/>
        </w:rPr>
        <w:t>իրականացվել</w:t>
      </w:r>
      <w:r w:rsidR="00790424" w:rsidRPr="00FC2879">
        <w:rPr>
          <w:lang w:val="af-ZA"/>
        </w:rPr>
        <w:t xml:space="preserve"> ամբողջ բազմության տարրերի, բազմության առանձին տարրերի և ընտրանքային ստուգման եղանակով:</w:t>
      </w:r>
    </w:p>
    <w:p w:rsidR="0043207C" w:rsidRPr="00FC2879" w:rsidRDefault="00790424" w:rsidP="0006182A">
      <w:pPr>
        <w:rPr>
          <w:lang w:val="af-ZA"/>
        </w:rPr>
      </w:pPr>
      <w:r w:rsidRPr="00FC2879">
        <w:rPr>
          <w:lang w:val="af-ZA"/>
        </w:rPr>
        <w:t>Հ</w:t>
      </w:r>
      <w:r w:rsidR="0043207C" w:rsidRPr="00FC2879">
        <w:rPr>
          <w:lang w:val="af-ZA"/>
        </w:rPr>
        <w:t xml:space="preserve">իմնականում </w:t>
      </w:r>
      <w:r w:rsidRPr="00FC2879">
        <w:rPr>
          <w:lang w:val="af-ZA"/>
        </w:rPr>
        <w:t>գնումների պլանավորման և նախապատրաստման ու պայմանագրերի կնքման գործառույթները ո</w:t>
      </w:r>
      <w:r w:rsidR="001A762E" w:rsidRPr="00FC2879">
        <w:rPr>
          <w:lang w:val="af-ZA"/>
        </w:rPr>
        <w:t>ւ</w:t>
      </w:r>
      <w:r w:rsidRPr="00FC2879">
        <w:rPr>
          <w:lang w:val="af-ZA"/>
        </w:rPr>
        <w:t xml:space="preserve">սումնասիրելիս </w:t>
      </w:r>
      <w:r w:rsidR="005E6545">
        <w:rPr>
          <w:lang w:val="af-ZA"/>
        </w:rPr>
        <w:t>հաշվեքննողի</w:t>
      </w:r>
      <w:r w:rsidRPr="00FC2879">
        <w:rPr>
          <w:lang w:val="af-ZA"/>
        </w:rPr>
        <w:t xml:space="preserve"> կողմից որպես ընտրանքային</w:t>
      </w:r>
      <w:r w:rsidR="00CA5EB3" w:rsidRPr="00FC2879">
        <w:rPr>
          <w:lang w:val="af-ZA"/>
        </w:rPr>
        <w:t xml:space="preserve"> կամ առանձին</w:t>
      </w:r>
      <w:r w:rsidRPr="00FC2879">
        <w:rPr>
          <w:lang w:val="af-ZA"/>
        </w:rPr>
        <w:t xml:space="preserve"> տարր է ընտրվում </w:t>
      </w:r>
      <w:r w:rsidR="005E6545">
        <w:rPr>
          <w:lang w:val="af-ZA"/>
        </w:rPr>
        <w:t>հաշվեքննության</w:t>
      </w:r>
      <w:r w:rsidRPr="00FC2879">
        <w:rPr>
          <w:lang w:val="af-ZA"/>
        </w:rPr>
        <w:t xml:space="preserve"> ենթարկվող</w:t>
      </w:r>
      <w:r w:rsidR="00CA5EB3" w:rsidRPr="00FC2879">
        <w:rPr>
          <w:lang w:val="af-ZA"/>
        </w:rPr>
        <w:t xml:space="preserve"> </w:t>
      </w:r>
      <w:r w:rsidRPr="00FC2879">
        <w:rPr>
          <w:lang w:val="af-ZA"/>
        </w:rPr>
        <w:t>մարմնի կողմից կազմակերպված մրցույթը</w:t>
      </w:r>
      <w:r w:rsidR="00E94D9F" w:rsidRPr="00FC2879">
        <w:rPr>
          <w:lang w:val="af-ZA"/>
        </w:rPr>
        <w:t xml:space="preserve"> և վերջինիս հիմքում ընկած կարիքը</w:t>
      </w:r>
      <w:r w:rsidRPr="00FC2879">
        <w:rPr>
          <w:lang w:val="af-ZA"/>
        </w:rPr>
        <w:t xml:space="preserve">, իսկ պայմանագրերի կատարման գործառույթի </w:t>
      </w:r>
      <w:r w:rsidR="00FC2AEB">
        <w:rPr>
          <w:lang w:val="af-ZA"/>
        </w:rPr>
        <w:t>հաշվեքննության</w:t>
      </w:r>
      <w:r w:rsidR="00CA5EB3" w:rsidRPr="00FC2879">
        <w:rPr>
          <w:lang w:val="af-ZA"/>
        </w:rPr>
        <w:t xml:space="preserve"> դեպքում՝ գնման պայմանագիրը</w:t>
      </w:r>
      <w:r w:rsidR="0043207C" w:rsidRPr="00FC2879">
        <w:rPr>
          <w:lang w:val="af-ZA"/>
        </w:rPr>
        <w:t>:</w:t>
      </w:r>
    </w:p>
    <w:p w:rsidR="00DB1A3F" w:rsidRPr="00FC2879" w:rsidRDefault="00DB1A3F" w:rsidP="00FC2879">
      <w:pPr>
        <w:pStyle w:val="Heading3"/>
      </w:pPr>
      <w:bookmarkStart w:id="84" w:name="_Toc37078826"/>
      <w:bookmarkStart w:id="85" w:name="_Toc375131395"/>
      <w:r w:rsidRPr="00FC2879">
        <w:t>Գնումների համար պատասխանատու ստորաբաժանում</w:t>
      </w:r>
      <w:bookmarkEnd w:id="84"/>
    </w:p>
    <w:p w:rsidR="000A615E" w:rsidRPr="00FC2879" w:rsidRDefault="00CA5EB3" w:rsidP="000A615E">
      <w:pPr>
        <w:rPr>
          <w:lang w:val="af-ZA"/>
        </w:rPr>
      </w:pPr>
      <w:r w:rsidRPr="00FC2879">
        <w:rPr>
          <w:lang w:val="af-ZA"/>
        </w:rPr>
        <w:t xml:space="preserve">Գնումների պլանավորման և նախապատրաստման գործառույթը ուսումնասիրելիս </w:t>
      </w:r>
      <w:r w:rsidR="005E6545">
        <w:rPr>
          <w:lang w:val="af-ZA"/>
        </w:rPr>
        <w:t>հաշվեքննողը</w:t>
      </w:r>
      <w:r w:rsidRPr="00FC2879">
        <w:rPr>
          <w:lang w:val="af-ZA"/>
        </w:rPr>
        <w:t xml:space="preserve"> պետք </w:t>
      </w:r>
      <w:r w:rsidR="006615EE" w:rsidRPr="00FC2879">
        <w:rPr>
          <w:lang w:val="af-ZA"/>
        </w:rPr>
        <w:t xml:space="preserve">է իր ուսումնասիրությունը մեկանարկի գնումների պլանից: </w:t>
      </w:r>
      <w:r w:rsidR="000A615E" w:rsidRPr="00FC2879">
        <w:rPr>
          <w:lang w:val="af-ZA"/>
        </w:rPr>
        <w:t xml:space="preserve">Գնումների պլանավորման գործընթացի մեկնարկման համար անհրաժեշտ է, որպեսզի գնման առարկան ներառված լինի գնումների պլանում: </w:t>
      </w:r>
    </w:p>
    <w:p w:rsidR="00DB1A3F" w:rsidRPr="00FC2879" w:rsidRDefault="005E6545" w:rsidP="007647F9">
      <w:pPr>
        <w:rPr>
          <w:lang w:val="af-ZA"/>
        </w:rPr>
      </w:pPr>
      <w:r>
        <w:rPr>
          <w:lang w:val="af-ZA"/>
        </w:rPr>
        <w:t>Հաշվեքննողը</w:t>
      </w:r>
      <w:r w:rsidR="0043207C" w:rsidRPr="00FC2879">
        <w:rPr>
          <w:lang w:val="af-ZA"/>
        </w:rPr>
        <w:t xml:space="preserve"> պետք է հավաստիանա, որ գնումների պլանում ներառված յուրաքանչյուր գնման առարկայի համար սահմանվել է գնումները համակարգող և պատասխանատու ստորաբաժանում, որը հաստատել է գնման առարկայի բնութագրերը, մասնակիցների որակավորման չափանիշները</w:t>
      </w:r>
      <w:r w:rsidR="00B70607" w:rsidRPr="00FC2879">
        <w:rPr>
          <w:lang w:val="af-ZA"/>
        </w:rPr>
        <w:t xml:space="preserve"> և կիրառելիության դեպքում լիցենզիաների ցանկը: </w:t>
      </w:r>
    </w:p>
    <w:p w:rsidR="00DB1A3F" w:rsidRPr="00FC2879" w:rsidRDefault="005E6545" w:rsidP="00DB1A3F">
      <w:pPr>
        <w:rPr>
          <w:lang w:val="nl-NL"/>
        </w:rPr>
      </w:pPr>
      <w:r>
        <w:t>Հաշվեքննողը</w:t>
      </w:r>
      <w:r w:rsidR="00DB1A3F" w:rsidRPr="00FC2879">
        <w:rPr>
          <w:lang w:val="nl-NL"/>
        </w:rPr>
        <w:t xml:space="preserve"> </w:t>
      </w:r>
      <w:r w:rsidR="00DB1A3F" w:rsidRPr="00FC2879">
        <w:t>պետք</w:t>
      </w:r>
      <w:r w:rsidR="00DB1A3F" w:rsidRPr="00FC2879">
        <w:rPr>
          <w:lang w:val="nl-NL"/>
        </w:rPr>
        <w:t xml:space="preserve"> </w:t>
      </w:r>
      <w:r w:rsidR="00DB1A3F" w:rsidRPr="00FC2879">
        <w:t>է</w:t>
      </w:r>
      <w:r w:rsidR="00DB1A3F" w:rsidRPr="00FC2879">
        <w:rPr>
          <w:lang w:val="nl-NL"/>
        </w:rPr>
        <w:t xml:space="preserve"> </w:t>
      </w:r>
      <w:r w:rsidR="00DB1A3F" w:rsidRPr="00FC2879">
        <w:t>հավաստիա</w:t>
      </w:r>
      <w:r w:rsidR="00A74BAF">
        <w:t>նա</w:t>
      </w:r>
      <w:r w:rsidR="00DB1A3F" w:rsidRPr="00FC2879">
        <w:rPr>
          <w:lang w:val="nl-NL"/>
        </w:rPr>
        <w:t xml:space="preserve">, </w:t>
      </w:r>
      <w:r w:rsidR="00DB1A3F" w:rsidRPr="00FC2879">
        <w:t>որ</w:t>
      </w:r>
      <w:r w:rsidR="00DB1A3F" w:rsidRPr="00FC2879">
        <w:rPr>
          <w:lang w:val="nl-NL"/>
        </w:rPr>
        <w:t xml:space="preserve"> </w:t>
      </w:r>
      <w:r w:rsidR="00DB1A3F" w:rsidRPr="00FC2879">
        <w:t>տվյալ</w:t>
      </w:r>
      <w:r w:rsidR="00DB1A3F" w:rsidRPr="00FC2879">
        <w:rPr>
          <w:lang w:val="nl-NL"/>
        </w:rPr>
        <w:t xml:space="preserve"> </w:t>
      </w:r>
      <w:r w:rsidR="00DB1A3F" w:rsidRPr="00FC2879">
        <w:t>գնումն</w:t>
      </w:r>
      <w:r w:rsidR="00DB1A3F" w:rsidRPr="00FC2879">
        <w:rPr>
          <w:lang w:val="nl-NL"/>
        </w:rPr>
        <w:t xml:space="preserve"> </w:t>
      </w:r>
      <w:r w:rsidR="00DB1A3F" w:rsidRPr="00FC2879">
        <w:t>իրականացնելու</w:t>
      </w:r>
      <w:r w:rsidR="00DB1A3F" w:rsidRPr="00FC2879">
        <w:rPr>
          <w:lang w:val="nl-NL"/>
        </w:rPr>
        <w:t xml:space="preserve"> </w:t>
      </w:r>
      <w:r w:rsidR="00DB1A3F" w:rsidRPr="00FC2879">
        <w:t>համար</w:t>
      </w:r>
      <w:r w:rsidR="00DB1A3F" w:rsidRPr="00FC2879">
        <w:rPr>
          <w:lang w:val="nl-NL"/>
        </w:rPr>
        <w:t xml:space="preserve"> </w:t>
      </w:r>
      <w:r w:rsidR="00DB1A3F" w:rsidRPr="00FC2879">
        <w:t>ստեղծվել</w:t>
      </w:r>
      <w:r w:rsidR="00DB1A3F" w:rsidRPr="00FC2879">
        <w:rPr>
          <w:lang w:val="nl-NL"/>
        </w:rPr>
        <w:t xml:space="preserve"> </w:t>
      </w:r>
      <w:r w:rsidR="00DB1A3F" w:rsidRPr="00FC2879">
        <w:t>է</w:t>
      </w:r>
      <w:r w:rsidR="00DB1A3F" w:rsidRPr="00FC2879">
        <w:rPr>
          <w:lang w:val="nl-NL"/>
        </w:rPr>
        <w:t xml:space="preserve"> </w:t>
      </w:r>
      <w:r w:rsidR="00DB1A3F" w:rsidRPr="00FC2879">
        <w:t>պատասխանատու</w:t>
      </w:r>
      <w:r w:rsidR="00DB1A3F" w:rsidRPr="00FC2879">
        <w:rPr>
          <w:lang w:val="nl-NL"/>
        </w:rPr>
        <w:t xml:space="preserve"> </w:t>
      </w:r>
      <w:r w:rsidR="00DB1A3F" w:rsidRPr="00FC2879">
        <w:t>ստորաբաժանում</w:t>
      </w:r>
      <w:r w:rsidR="00DB1A3F" w:rsidRPr="00FC2879">
        <w:rPr>
          <w:lang w:val="nl-NL"/>
        </w:rPr>
        <w:t>,</w:t>
      </w:r>
      <w:r w:rsidR="007110B4" w:rsidRPr="00FC2879">
        <w:rPr>
          <w:lang w:val="nl-NL"/>
        </w:rPr>
        <w:t xml:space="preserve"> ինչպես </w:t>
      </w:r>
      <w:r w:rsidR="00DB1A3F" w:rsidRPr="00FC2879">
        <w:t>գնման</w:t>
      </w:r>
      <w:r w:rsidR="00DB1A3F" w:rsidRPr="00FC2879">
        <w:rPr>
          <w:lang w:val="nl-NL"/>
        </w:rPr>
        <w:t xml:space="preserve"> </w:t>
      </w:r>
      <w:r w:rsidR="00DB1A3F" w:rsidRPr="00FC2879">
        <w:t>հայտի</w:t>
      </w:r>
      <w:r w:rsidR="00DB1A3F" w:rsidRPr="00FC2879">
        <w:rPr>
          <w:lang w:val="nl-NL"/>
        </w:rPr>
        <w:t xml:space="preserve"> </w:t>
      </w:r>
      <w:r w:rsidR="00DB1A3F" w:rsidRPr="00FC2879">
        <w:t>նախագծմանը</w:t>
      </w:r>
      <w:r w:rsidR="00DB1A3F" w:rsidRPr="00FC2879">
        <w:rPr>
          <w:lang w:val="nl-NL"/>
        </w:rPr>
        <w:t xml:space="preserve"> </w:t>
      </w:r>
      <w:r w:rsidR="00DB1A3F" w:rsidRPr="00FC2879">
        <w:t>մասնակցած</w:t>
      </w:r>
      <w:r w:rsidR="00DB1A3F" w:rsidRPr="00FC2879">
        <w:rPr>
          <w:lang w:val="nl-NL"/>
        </w:rPr>
        <w:t xml:space="preserve"> </w:t>
      </w:r>
      <w:r w:rsidR="001F5812">
        <w:t>անձինք</w:t>
      </w:r>
      <w:r w:rsidR="00DB1A3F" w:rsidRPr="00FC2879">
        <w:rPr>
          <w:lang w:val="nl-NL"/>
        </w:rPr>
        <w:t xml:space="preserve"> </w:t>
      </w:r>
      <w:r w:rsidR="00DB1A3F" w:rsidRPr="00FC2879">
        <w:t>ունեն</w:t>
      </w:r>
      <w:r w:rsidR="00DB1A3F" w:rsidRPr="00FC2879">
        <w:rPr>
          <w:lang w:val="nl-NL"/>
        </w:rPr>
        <w:t xml:space="preserve"> </w:t>
      </w:r>
      <w:r w:rsidR="00DB1A3F" w:rsidRPr="00FC2879">
        <w:rPr>
          <w:lang w:val="ru-RU"/>
        </w:rPr>
        <w:t>գնման</w:t>
      </w:r>
      <w:r w:rsidR="00DB1A3F" w:rsidRPr="00FC2879">
        <w:rPr>
          <w:lang w:val="nl-NL"/>
        </w:rPr>
        <w:t xml:space="preserve"> </w:t>
      </w:r>
      <w:r w:rsidR="00DB1A3F" w:rsidRPr="00FC2879">
        <w:rPr>
          <w:lang w:val="ru-RU"/>
        </w:rPr>
        <w:t>առարկան</w:t>
      </w:r>
      <w:r w:rsidR="00DB1A3F" w:rsidRPr="00FC2879">
        <w:rPr>
          <w:lang w:val="nl-NL"/>
        </w:rPr>
        <w:t xml:space="preserve"> </w:t>
      </w:r>
      <w:r w:rsidR="00DB1A3F" w:rsidRPr="00FC2879">
        <w:rPr>
          <w:lang w:val="ru-RU"/>
        </w:rPr>
        <w:t>բնութագրելու</w:t>
      </w:r>
      <w:r w:rsidR="00DB1A3F" w:rsidRPr="00FC2879">
        <w:rPr>
          <w:lang w:val="nl-NL"/>
        </w:rPr>
        <w:t xml:space="preserve"> </w:t>
      </w:r>
      <w:r w:rsidR="00DB1A3F" w:rsidRPr="00FC2879">
        <w:rPr>
          <w:lang w:val="ru-RU"/>
        </w:rPr>
        <w:t>մասնագիտական</w:t>
      </w:r>
      <w:r w:rsidR="00DB1A3F" w:rsidRPr="00FC2879">
        <w:rPr>
          <w:lang w:val="nl-NL"/>
        </w:rPr>
        <w:t xml:space="preserve"> </w:t>
      </w:r>
      <w:r w:rsidR="00DB1A3F" w:rsidRPr="00FC2879">
        <w:rPr>
          <w:lang w:val="ru-RU"/>
        </w:rPr>
        <w:t>կարողություն</w:t>
      </w:r>
      <w:r w:rsidR="006615EE" w:rsidRPr="00FC2879">
        <w:rPr>
          <w:lang w:val="af-ZA"/>
        </w:rPr>
        <w:t>,</w:t>
      </w:r>
      <w:r w:rsidR="00DB1A3F" w:rsidRPr="00FC2879">
        <w:rPr>
          <w:lang w:val="nl-NL"/>
        </w:rPr>
        <w:t xml:space="preserve"> </w:t>
      </w:r>
      <w:r w:rsidR="00DB1A3F" w:rsidRPr="00FC2879">
        <w:rPr>
          <w:lang w:val="ru-RU"/>
        </w:rPr>
        <w:t>որակավորում</w:t>
      </w:r>
      <w:r w:rsidR="00DB1A3F" w:rsidRPr="00FC2879">
        <w:rPr>
          <w:lang w:val="nl-NL"/>
        </w:rPr>
        <w:t xml:space="preserve"> </w:t>
      </w:r>
      <w:r w:rsidR="00DB1A3F" w:rsidRPr="00FC2879">
        <w:rPr>
          <w:lang w:val="ru-RU"/>
        </w:rPr>
        <w:t>և</w:t>
      </w:r>
      <w:r w:rsidR="00DB1A3F" w:rsidRPr="00FC2879">
        <w:rPr>
          <w:lang w:val="nl-NL"/>
        </w:rPr>
        <w:t xml:space="preserve"> </w:t>
      </w:r>
      <w:r w:rsidR="00DB1A3F" w:rsidRPr="00FC2879">
        <w:rPr>
          <w:lang w:val="ru-RU"/>
        </w:rPr>
        <w:t>փորձ</w:t>
      </w:r>
      <w:r w:rsidR="00DB1A3F" w:rsidRPr="00FC2879">
        <w:rPr>
          <w:lang w:val="nl-NL"/>
        </w:rPr>
        <w:t>:</w:t>
      </w:r>
    </w:p>
    <w:p w:rsidR="006615EE" w:rsidRPr="00FC2879" w:rsidRDefault="006615EE" w:rsidP="006615EE">
      <w:pPr>
        <w:rPr>
          <w:lang w:val="af-ZA"/>
        </w:rPr>
      </w:pPr>
      <w:r w:rsidRPr="00FC2879">
        <w:rPr>
          <w:lang w:val="af-ZA"/>
        </w:rPr>
        <w:t xml:space="preserve">Հսկողության թեստերի տեսանկյունից </w:t>
      </w:r>
      <w:r w:rsidR="005E6545">
        <w:rPr>
          <w:lang w:val="af-ZA"/>
        </w:rPr>
        <w:t>հաշվեքննողը</w:t>
      </w:r>
      <w:r w:rsidRPr="00FC2879">
        <w:rPr>
          <w:lang w:val="af-ZA"/>
        </w:rPr>
        <w:t xml:space="preserve"> պետք է նաև գնահատի գնումների պլանավորման և նախապատրաստման ընթացքում գնումների համակարգողի և գնումների ստորաբաժանման լիազորությունների պատշաճ իրականացումը: Այս տեսանկյունից </w:t>
      </w:r>
      <w:r w:rsidR="005E6545">
        <w:rPr>
          <w:lang w:val="af-ZA"/>
        </w:rPr>
        <w:t>հաշվեքննողը</w:t>
      </w:r>
      <w:r w:rsidRPr="00FC2879">
        <w:rPr>
          <w:lang w:val="af-ZA"/>
        </w:rPr>
        <w:t xml:space="preserve"> կարող է ուսումնասիրել գնման հայտի վերաբերյալ գնումների համակարգողի կողմից գնումների ստորաբաժանմանը տրված դիտարկումները, արձանագրված անհամապատասխանությունները և դրանց վերացման քայլերը:</w:t>
      </w:r>
    </w:p>
    <w:p w:rsidR="006615EE" w:rsidRPr="00FC2879" w:rsidRDefault="006615EE" w:rsidP="00FC2879">
      <w:pPr>
        <w:pStyle w:val="Heading3"/>
      </w:pPr>
      <w:bookmarkStart w:id="86" w:name="_Toc37078827"/>
      <w:r w:rsidRPr="00FC2879">
        <w:t>Գնում կատարելու ընթացակարգ</w:t>
      </w:r>
      <w:bookmarkEnd w:id="86"/>
    </w:p>
    <w:p w:rsidR="007B349C" w:rsidRPr="00FC2879" w:rsidRDefault="005E6545" w:rsidP="00B70607">
      <w:pPr>
        <w:rPr>
          <w:lang w:val="af-ZA"/>
        </w:rPr>
      </w:pPr>
      <w:r>
        <w:rPr>
          <w:lang w:val="af-ZA"/>
        </w:rPr>
        <w:t>Հաշվեքննողը</w:t>
      </w:r>
      <w:r w:rsidR="00B70607" w:rsidRPr="00FC2879">
        <w:rPr>
          <w:lang w:val="af-ZA"/>
        </w:rPr>
        <w:t xml:space="preserve"> պետք է հավաստիանա, որ գնումների պլանավորման և նախապատրաստման ընթացքում պատասխանատու ստորաբաժանման կողմից որոշված գնում կատարելու ընթացակարգը  համապատասխանում է կիրառելի օրենսդրական պահանջներին: </w:t>
      </w:r>
    </w:p>
    <w:p w:rsidR="007B349C" w:rsidRPr="00FC2879" w:rsidRDefault="005E6545" w:rsidP="00B70607">
      <w:pPr>
        <w:rPr>
          <w:lang w:val="af-ZA"/>
        </w:rPr>
      </w:pPr>
      <w:r>
        <w:rPr>
          <w:lang w:val="af-ZA"/>
        </w:rPr>
        <w:t>Հաշվեքննողը</w:t>
      </w:r>
      <w:r w:rsidR="007B349C" w:rsidRPr="00FC2879">
        <w:rPr>
          <w:lang w:val="af-ZA"/>
        </w:rPr>
        <w:t xml:space="preserve"> պետք է նաև հավաստիանա, որ </w:t>
      </w:r>
      <w:r>
        <w:rPr>
          <w:lang w:val="af-ZA"/>
        </w:rPr>
        <w:t>հաշվեքննության</w:t>
      </w:r>
      <w:r w:rsidR="007B349C" w:rsidRPr="00FC2879">
        <w:rPr>
          <w:lang w:val="af-ZA"/>
        </w:rPr>
        <w:t xml:space="preserve"> ենթարկվող մարմինը օրենսդրական պահանջների համաձայն կազմակերպել է նախաորակավորման ընթացակարգ</w:t>
      </w:r>
      <w:r w:rsidR="000B5E4F">
        <w:rPr>
          <w:lang w:val="af-ZA"/>
        </w:rPr>
        <w:t>, եթե կիրառելի է:</w:t>
      </w:r>
    </w:p>
    <w:p w:rsidR="004B56C5" w:rsidRPr="00FC2879" w:rsidRDefault="004B56C5" w:rsidP="00FC2879">
      <w:pPr>
        <w:pStyle w:val="Heading3"/>
      </w:pPr>
      <w:bookmarkStart w:id="87" w:name="_Toc375131398"/>
      <w:bookmarkStart w:id="88" w:name="_Toc37078828"/>
      <w:r w:rsidRPr="00FC2879">
        <w:lastRenderedPageBreak/>
        <w:t>Գնման առարկայի բնութագրեր</w:t>
      </w:r>
      <w:bookmarkEnd w:id="87"/>
      <w:bookmarkEnd w:id="88"/>
    </w:p>
    <w:p w:rsidR="004B56C5" w:rsidRPr="00FC2879" w:rsidRDefault="00440E84" w:rsidP="004B56C5">
      <w:pPr>
        <w:rPr>
          <w:rFonts w:cs="GHEA Grapalat"/>
          <w:lang w:val="nl-NL"/>
        </w:rPr>
      </w:pPr>
      <w:r>
        <w:t>Հաշվեքննողները</w:t>
      </w:r>
      <w:r w:rsidR="004B56C5" w:rsidRPr="00FC2879">
        <w:rPr>
          <w:rFonts w:cs="GHEA Grapalat"/>
          <w:lang w:val="nl-NL"/>
        </w:rPr>
        <w:t xml:space="preserve"> </w:t>
      </w:r>
      <w:r w:rsidR="004B56C5" w:rsidRPr="00FC2879">
        <w:t>պետք</w:t>
      </w:r>
      <w:r w:rsidR="004B56C5" w:rsidRPr="00FC2879">
        <w:rPr>
          <w:rFonts w:cs="GHEA Grapalat"/>
          <w:lang w:val="nl-NL"/>
        </w:rPr>
        <w:t xml:space="preserve"> </w:t>
      </w:r>
      <w:r w:rsidR="004B56C5" w:rsidRPr="00FC2879">
        <w:t>է</w:t>
      </w:r>
      <w:r w:rsidR="004B56C5" w:rsidRPr="00FC2879">
        <w:rPr>
          <w:rFonts w:cs="GHEA Grapalat"/>
          <w:lang w:val="nl-NL"/>
        </w:rPr>
        <w:t xml:space="preserve"> </w:t>
      </w:r>
      <w:r w:rsidR="004B56C5" w:rsidRPr="00FC2879">
        <w:t>գնահատեն</w:t>
      </w:r>
      <w:r w:rsidR="004B56C5" w:rsidRPr="00FC2879">
        <w:rPr>
          <w:rFonts w:cs="GHEA Grapalat"/>
          <w:lang w:val="nl-NL"/>
        </w:rPr>
        <w:t xml:space="preserve"> </w:t>
      </w:r>
      <w:r w:rsidR="005E6545">
        <w:t>հաշվեքննության</w:t>
      </w:r>
      <w:r w:rsidR="004B56C5" w:rsidRPr="00FC2879">
        <w:rPr>
          <w:lang w:val="af-ZA"/>
        </w:rPr>
        <w:t xml:space="preserve"> </w:t>
      </w:r>
      <w:r w:rsidR="004B56C5" w:rsidRPr="00FC2879">
        <w:t>ենթարկվող</w:t>
      </w:r>
      <w:r w:rsidR="004B56C5" w:rsidRPr="00FC2879">
        <w:rPr>
          <w:lang w:val="af-ZA"/>
        </w:rPr>
        <w:t xml:space="preserve"> </w:t>
      </w:r>
      <w:r w:rsidR="004B56C5" w:rsidRPr="00FC2879">
        <w:t>մարմնի</w:t>
      </w:r>
      <w:r w:rsidR="004B56C5" w:rsidRPr="00FC2879">
        <w:rPr>
          <w:lang w:val="af-ZA"/>
        </w:rPr>
        <w:t xml:space="preserve"> </w:t>
      </w:r>
      <w:r w:rsidR="004B56C5" w:rsidRPr="00FC2879">
        <w:t>հաստատած</w:t>
      </w:r>
      <w:r w:rsidR="004B56C5" w:rsidRPr="00FC2879">
        <w:rPr>
          <w:rFonts w:cs="GHEA Grapalat"/>
          <w:lang w:val="nl-NL"/>
        </w:rPr>
        <w:t xml:space="preserve"> </w:t>
      </w:r>
      <w:r w:rsidR="004B56C5" w:rsidRPr="00FC2879">
        <w:t>գնման</w:t>
      </w:r>
      <w:r w:rsidR="004B56C5" w:rsidRPr="00FC2879">
        <w:rPr>
          <w:rFonts w:cs="GHEA Grapalat"/>
          <w:lang w:val="nl-NL"/>
        </w:rPr>
        <w:t xml:space="preserve"> </w:t>
      </w:r>
      <w:r w:rsidR="004B56C5" w:rsidRPr="00FC2879">
        <w:t>առարկայի</w:t>
      </w:r>
      <w:r w:rsidR="004B56C5" w:rsidRPr="00FC2879">
        <w:rPr>
          <w:rFonts w:cs="GHEA Grapalat"/>
          <w:lang w:val="nl-NL"/>
        </w:rPr>
        <w:t xml:space="preserve"> </w:t>
      </w:r>
      <w:r w:rsidR="004B56C5" w:rsidRPr="00FC2879">
        <w:t>բնութագրերը</w:t>
      </w:r>
      <w:r w:rsidR="004B56C5" w:rsidRPr="00FC2879">
        <w:rPr>
          <w:rFonts w:cs="GHEA Grapalat"/>
          <w:lang w:val="nl-NL"/>
        </w:rPr>
        <w:t xml:space="preserve"> </w:t>
      </w:r>
      <w:r w:rsidR="004B56C5" w:rsidRPr="00FC2879">
        <w:t>մրցակցության</w:t>
      </w:r>
      <w:r w:rsidR="004B56C5" w:rsidRPr="00FC2879">
        <w:rPr>
          <w:rFonts w:cs="GHEA Grapalat"/>
          <w:lang w:val="nl-NL"/>
        </w:rPr>
        <w:t xml:space="preserve"> </w:t>
      </w:r>
      <w:r w:rsidR="004B56C5" w:rsidRPr="00FC2879">
        <w:t>ապահովման</w:t>
      </w:r>
      <w:r w:rsidR="004B56C5" w:rsidRPr="00FC2879">
        <w:rPr>
          <w:rFonts w:cs="GHEA Grapalat"/>
          <w:lang w:val="nl-NL"/>
        </w:rPr>
        <w:t xml:space="preserve"> </w:t>
      </w:r>
      <w:r w:rsidR="004B56C5" w:rsidRPr="00FC2879">
        <w:t>և</w:t>
      </w:r>
      <w:r w:rsidR="004B56C5" w:rsidRPr="00FC2879">
        <w:rPr>
          <w:rFonts w:cs="GHEA Grapalat"/>
          <w:lang w:val="nl-NL"/>
        </w:rPr>
        <w:t xml:space="preserve"> </w:t>
      </w:r>
      <w:r w:rsidR="004B56C5" w:rsidRPr="00FC2879">
        <w:t>խտրականության</w:t>
      </w:r>
      <w:r w:rsidR="004B56C5" w:rsidRPr="00FC2879">
        <w:rPr>
          <w:rFonts w:cs="GHEA Grapalat"/>
          <w:lang w:val="nl-NL"/>
        </w:rPr>
        <w:t xml:space="preserve"> </w:t>
      </w:r>
      <w:r w:rsidR="004B56C5" w:rsidRPr="00FC2879">
        <w:t>բացառման</w:t>
      </w:r>
      <w:r w:rsidR="004B56C5" w:rsidRPr="00FC2879">
        <w:rPr>
          <w:rFonts w:cs="GHEA Grapalat"/>
          <w:lang w:val="nl-NL"/>
        </w:rPr>
        <w:t xml:space="preserve"> </w:t>
      </w:r>
      <w:r w:rsidR="004B56C5" w:rsidRPr="00FC2879">
        <w:t>պահանջների</w:t>
      </w:r>
      <w:r w:rsidR="004B56C5" w:rsidRPr="00FC2879">
        <w:rPr>
          <w:rFonts w:cs="GHEA Grapalat"/>
          <w:lang w:val="nl-NL"/>
        </w:rPr>
        <w:t xml:space="preserve"> </w:t>
      </w:r>
      <w:r w:rsidR="004B56C5" w:rsidRPr="00FC2879">
        <w:t>պահպանման</w:t>
      </w:r>
      <w:r w:rsidR="004B56C5" w:rsidRPr="00FC2879">
        <w:rPr>
          <w:rFonts w:cs="GHEA Grapalat"/>
          <w:lang w:val="nl-NL"/>
        </w:rPr>
        <w:t xml:space="preserve"> </w:t>
      </w:r>
      <w:r w:rsidR="004B56C5" w:rsidRPr="00FC2879">
        <w:t>տեսանկյունից</w:t>
      </w:r>
      <w:r w:rsidR="004B56C5" w:rsidRPr="00FC2879">
        <w:rPr>
          <w:rFonts w:cs="GHEA Grapalat"/>
          <w:lang w:val="nl-NL"/>
        </w:rPr>
        <w:t xml:space="preserve">, </w:t>
      </w:r>
      <w:r w:rsidR="004B56C5" w:rsidRPr="00FC2879">
        <w:t>ինչպես</w:t>
      </w:r>
      <w:r w:rsidR="004B56C5" w:rsidRPr="00FC2879">
        <w:rPr>
          <w:rFonts w:cs="GHEA Grapalat"/>
          <w:lang w:val="nl-NL"/>
        </w:rPr>
        <w:t xml:space="preserve"> </w:t>
      </w:r>
      <w:r w:rsidR="004B56C5" w:rsidRPr="00FC2879">
        <w:t>նաև</w:t>
      </w:r>
      <w:r w:rsidR="004B56C5" w:rsidRPr="00FC2879">
        <w:rPr>
          <w:rFonts w:cs="GHEA Grapalat"/>
          <w:lang w:val="nl-NL"/>
        </w:rPr>
        <w:t xml:space="preserve"> </w:t>
      </w:r>
      <w:r w:rsidR="005E6545">
        <w:t>հաշվեքննության</w:t>
      </w:r>
      <w:r w:rsidR="004B56C5" w:rsidRPr="00FC2879">
        <w:rPr>
          <w:lang w:val="af-ZA"/>
        </w:rPr>
        <w:t xml:space="preserve"> </w:t>
      </w:r>
      <w:r w:rsidR="004B56C5" w:rsidRPr="00FC2879">
        <w:t>ենթարկվող</w:t>
      </w:r>
      <w:r w:rsidR="004B56C5" w:rsidRPr="00FC2879">
        <w:rPr>
          <w:lang w:val="af-ZA"/>
        </w:rPr>
        <w:t xml:space="preserve"> </w:t>
      </w:r>
      <w:r w:rsidR="004B56C5" w:rsidRPr="00FC2879">
        <w:t>մարմնի</w:t>
      </w:r>
      <w:r w:rsidR="004B56C5" w:rsidRPr="00FC2879">
        <w:rPr>
          <w:rFonts w:cs="GHEA Grapalat"/>
          <w:lang w:val="nl-NL"/>
        </w:rPr>
        <w:t xml:space="preserve"> </w:t>
      </w:r>
      <w:r w:rsidR="004B56C5" w:rsidRPr="00FC2879">
        <w:t>կարիքի</w:t>
      </w:r>
      <w:r w:rsidR="004B56C5" w:rsidRPr="00FC2879">
        <w:rPr>
          <w:rFonts w:cs="GHEA Grapalat"/>
          <w:lang w:val="nl-NL"/>
        </w:rPr>
        <w:t xml:space="preserve"> </w:t>
      </w:r>
      <w:r w:rsidR="004B56C5" w:rsidRPr="00FC2879">
        <w:t>բավարարման</w:t>
      </w:r>
      <w:r w:rsidR="004B56C5" w:rsidRPr="00FC2879">
        <w:rPr>
          <w:rFonts w:cs="GHEA Grapalat"/>
          <w:lang w:val="nl-NL"/>
        </w:rPr>
        <w:t xml:space="preserve"> </w:t>
      </w:r>
      <w:r w:rsidR="004B56C5" w:rsidRPr="00FC2879">
        <w:t>համարժեքության</w:t>
      </w:r>
      <w:r w:rsidR="004B56C5" w:rsidRPr="00FC2879">
        <w:rPr>
          <w:rFonts w:cs="GHEA Grapalat"/>
          <w:lang w:val="nl-NL"/>
        </w:rPr>
        <w:t xml:space="preserve"> </w:t>
      </w:r>
      <w:r w:rsidR="004B56C5" w:rsidRPr="00FC2879">
        <w:t>տեսանկյունից</w:t>
      </w:r>
      <w:r w:rsidR="004B56C5" w:rsidRPr="00FC2879">
        <w:rPr>
          <w:rFonts w:cs="GHEA Grapalat"/>
          <w:lang w:val="nl-NL"/>
        </w:rPr>
        <w:t xml:space="preserve">: </w:t>
      </w:r>
      <w:r w:rsidR="004B56C5" w:rsidRPr="00FC2879">
        <w:t>Մասնավորապես</w:t>
      </w:r>
      <w:r w:rsidR="004B56C5" w:rsidRPr="00FC2879">
        <w:rPr>
          <w:rFonts w:cs="GHEA Grapalat"/>
          <w:lang w:val="nl-NL"/>
        </w:rPr>
        <w:t xml:space="preserve"> </w:t>
      </w:r>
      <w:r w:rsidR="004B56C5" w:rsidRPr="00FC2879">
        <w:t>գնման</w:t>
      </w:r>
      <w:r w:rsidR="004B56C5" w:rsidRPr="00FC2879">
        <w:rPr>
          <w:rFonts w:cs="GHEA Grapalat"/>
          <w:lang w:val="nl-NL"/>
        </w:rPr>
        <w:t xml:space="preserve"> </w:t>
      </w:r>
      <w:r w:rsidR="004B56C5" w:rsidRPr="00FC2879">
        <w:t>առարկայի</w:t>
      </w:r>
      <w:r w:rsidR="004B56C5" w:rsidRPr="00FC2879">
        <w:rPr>
          <w:rFonts w:cs="GHEA Grapalat"/>
          <w:lang w:val="nl-NL"/>
        </w:rPr>
        <w:t xml:space="preserve"> </w:t>
      </w:r>
      <w:r w:rsidR="004B56C5" w:rsidRPr="00FC2879">
        <w:t>բնութագրերը</w:t>
      </w:r>
      <w:r w:rsidR="004B56C5" w:rsidRPr="00FC2879">
        <w:rPr>
          <w:rFonts w:cs="GHEA Grapalat"/>
          <w:lang w:val="nl-NL"/>
        </w:rPr>
        <w:t>`</w:t>
      </w:r>
    </w:p>
    <w:p w:rsidR="004B56C5" w:rsidRPr="00FC2879" w:rsidRDefault="004B56C5" w:rsidP="00032604">
      <w:pPr>
        <w:pStyle w:val="ListParagraph"/>
        <w:numPr>
          <w:ilvl w:val="0"/>
          <w:numId w:val="41"/>
        </w:numPr>
        <w:rPr>
          <w:lang w:val="af-ZA"/>
        </w:rPr>
      </w:pPr>
      <w:r w:rsidRPr="00FC2879">
        <w:rPr>
          <w:lang w:val="af-ZA"/>
        </w:rPr>
        <w:t>պետք է մրցակցության հավասար պայմաններ ապահովեն հնարավոր մասնակիցների համար.</w:t>
      </w:r>
    </w:p>
    <w:p w:rsidR="004B56C5" w:rsidRPr="00FC2879" w:rsidRDefault="004B56C5" w:rsidP="00032604">
      <w:pPr>
        <w:pStyle w:val="ListParagraph"/>
        <w:numPr>
          <w:ilvl w:val="0"/>
          <w:numId w:val="41"/>
        </w:numPr>
        <w:rPr>
          <w:lang w:val="af-ZA"/>
        </w:rPr>
      </w:pPr>
      <w:r w:rsidRPr="00FC2879">
        <w:rPr>
          <w:lang w:val="af-ZA"/>
        </w:rPr>
        <w:t>չպետք է հանգեցնեն գնումների գործընթացում մրցակցության համար չհիմնավորված խոչընդոտների առաջացմանը.</w:t>
      </w:r>
    </w:p>
    <w:p w:rsidR="004B56C5" w:rsidRPr="00FC2879" w:rsidRDefault="004B56C5" w:rsidP="00032604">
      <w:pPr>
        <w:pStyle w:val="ListParagraph"/>
        <w:numPr>
          <w:ilvl w:val="0"/>
          <w:numId w:val="41"/>
        </w:numPr>
        <w:rPr>
          <w:lang w:val="af-ZA"/>
        </w:rPr>
      </w:pPr>
      <w:r w:rsidRPr="00FC2879">
        <w:rPr>
          <w:lang w:val="af-ZA"/>
        </w:rPr>
        <w:t>պետք է լինեն օբյեկտիվորեն հիմնավորված և համարժեք լինեն այն կարիքին, որի բավարարման նպատակով կատարվում է տվյալ գնումը</w:t>
      </w:r>
      <w:r w:rsidR="001447E9" w:rsidRPr="00FC2879">
        <w:rPr>
          <w:lang w:val="af-ZA"/>
        </w:rPr>
        <w:t>:</w:t>
      </w:r>
    </w:p>
    <w:p w:rsidR="00FD5F91" w:rsidRDefault="004B56C5" w:rsidP="004B56C5">
      <w:pPr>
        <w:rPr>
          <w:rFonts w:cs="GHEA Grapalat"/>
          <w:lang w:val="nl-NL"/>
        </w:rPr>
      </w:pPr>
      <w:r w:rsidRPr="00FC2879">
        <w:t>Այսինքն</w:t>
      </w:r>
      <w:r w:rsidRPr="00FC2879">
        <w:rPr>
          <w:rFonts w:cs="GHEA Grapalat"/>
          <w:lang w:val="nl-NL"/>
        </w:rPr>
        <w:t xml:space="preserve"> </w:t>
      </w:r>
      <w:r w:rsidRPr="00FC2879">
        <w:t>չպետք</w:t>
      </w:r>
      <w:r w:rsidRPr="00FC2879">
        <w:rPr>
          <w:rFonts w:cs="GHEA Grapalat"/>
          <w:lang w:val="nl-NL"/>
        </w:rPr>
        <w:t xml:space="preserve"> </w:t>
      </w:r>
      <w:r w:rsidRPr="00FC2879">
        <w:t>է</w:t>
      </w:r>
      <w:r w:rsidRPr="00FC2879">
        <w:rPr>
          <w:rFonts w:cs="GHEA Grapalat"/>
          <w:lang w:val="nl-NL"/>
        </w:rPr>
        <w:t xml:space="preserve"> </w:t>
      </w:r>
      <w:r w:rsidRPr="00FC2879">
        <w:t>սահմանվեն</w:t>
      </w:r>
      <w:r w:rsidRPr="00FC2879">
        <w:rPr>
          <w:rFonts w:cs="GHEA Grapalat"/>
          <w:lang w:val="nl-NL"/>
        </w:rPr>
        <w:t xml:space="preserve"> </w:t>
      </w:r>
      <w:r w:rsidRPr="00FC2879">
        <w:t>չհիմնավորված</w:t>
      </w:r>
      <w:r w:rsidRPr="00FC2879">
        <w:rPr>
          <w:rFonts w:cs="GHEA Grapalat"/>
          <w:lang w:val="nl-NL"/>
        </w:rPr>
        <w:t xml:space="preserve"> </w:t>
      </w:r>
      <w:r w:rsidRPr="00FC2879">
        <w:t>այնպիսի</w:t>
      </w:r>
      <w:r w:rsidRPr="00FC2879">
        <w:rPr>
          <w:rFonts w:cs="GHEA Grapalat"/>
          <w:lang w:val="nl-NL"/>
        </w:rPr>
        <w:t xml:space="preserve"> </w:t>
      </w:r>
      <w:r w:rsidRPr="00FC2879">
        <w:t>գնման</w:t>
      </w:r>
      <w:r w:rsidRPr="00FC2879">
        <w:rPr>
          <w:rFonts w:cs="GHEA Grapalat"/>
          <w:lang w:val="nl-NL"/>
        </w:rPr>
        <w:t xml:space="preserve"> </w:t>
      </w:r>
      <w:r w:rsidRPr="00FC2879">
        <w:t>բնութագրեր</w:t>
      </w:r>
      <w:r w:rsidRPr="00FC2879">
        <w:rPr>
          <w:rFonts w:cs="GHEA Grapalat"/>
          <w:lang w:val="nl-NL"/>
        </w:rPr>
        <w:t xml:space="preserve">, </w:t>
      </w:r>
      <w:r w:rsidRPr="00FC2879">
        <w:t>որոնք</w:t>
      </w:r>
      <w:r w:rsidRPr="00FC2879">
        <w:rPr>
          <w:rFonts w:cs="GHEA Grapalat"/>
          <w:lang w:val="nl-NL"/>
        </w:rPr>
        <w:t xml:space="preserve"> </w:t>
      </w:r>
      <w:r w:rsidRPr="00FC2879">
        <w:t>լինեն</w:t>
      </w:r>
      <w:r w:rsidRPr="00FC2879">
        <w:rPr>
          <w:rFonts w:cs="GHEA Grapalat"/>
          <w:lang w:val="nl-NL"/>
        </w:rPr>
        <w:t xml:space="preserve"> </w:t>
      </w:r>
      <w:r w:rsidRPr="00FC2879">
        <w:t>խտրական</w:t>
      </w:r>
      <w:r w:rsidRPr="00FC2879">
        <w:rPr>
          <w:rFonts w:cs="GHEA Grapalat"/>
          <w:lang w:val="nl-NL"/>
        </w:rPr>
        <w:t xml:space="preserve"> </w:t>
      </w:r>
      <w:r w:rsidRPr="00FC2879">
        <w:t>կամ</w:t>
      </w:r>
      <w:r w:rsidRPr="00FC2879">
        <w:rPr>
          <w:rFonts w:cs="GHEA Grapalat"/>
          <w:lang w:val="nl-NL"/>
        </w:rPr>
        <w:t xml:space="preserve"> </w:t>
      </w:r>
      <w:r w:rsidRPr="00FC2879">
        <w:t>արհեստականորեն</w:t>
      </w:r>
      <w:r w:rsidRPr="00FC2879">
        <w:rPr>
          <w:rFonts w:cs="GHEA Grapalat"/>
          <w:lang w:val="nl-NL"/>
        </w:rPr>
        <w:t xml:space="preserve"> </w:t>
      </w:r>
      <w:r w:rsidRPr="00FC2879">
        <w:t>սահմանափակեն</w:t>
      </w:r>
      <w:r w:rsidRPr="00FC2879">
        <w:rPr>
          <w:rFonts w:cs="GHEA Grapalat"/>
          <w:lang w:val="nl-NL"/>
        </w:rPr>
        <w:t xml:space="preserve"> </w:t>
      </w:r>
      <w:r w:rsidRPr="00FC2879">
        <w:t>մրցակցությունը</w:t>
      </w:r>
      <w:r w:rsidRPr="00FC2879">
        <w:rPr>
          <w:rFonts w:cs="GHEA Grapalat"/>
          <w:lang w:val="nl-NL"/>
        </w:rPr>
        <w:t xml:space="preserve">, </w:t>
      </w:r>
      <w:r w:rsidRPr="00FC2879">
        <w:t>կամ</w:t>
      </w:r>
      <w:r w:rsidRPr="00FC2879">
        <w:rPr>
          <w:rFonts w:cs="GHEA Grapalat"/>
          <w:lang w:val="nl-NL"/>
        </w:rPr>
        <w:t xml:space="preserve"> </w:t>
      </w:r>
      <w:r w:rsidRPr="00FC2879">
        <w:t>սահմանվեն</w:t>
      </w:r>
      <w:r w:rsidRPr="00FC2879">
        <w:rPr>
          <w:rFonts w:cs="GHEA Grapalat"/>
          <w:lang w:val="nl-NL"/>
        </w:rPr>
        <w:t xml:space="preserve"> </w:t>
      </w:r>
      <w:r w:rsidRPr="00FC2879">
        <w:t>կարիքի</w:t>
      </w:r>
      <w:r w:rsidRPr="00FC2879">
        <w:rPr>
          <w:rFonts w:cs="GHEA Grapalat"/>
          <w:lang w:val="nl-NL"/>
        </w:rPr>
        <w:t xml:space="preserve"> </w:t>
      </w:r>
      <w:r w:rsidRPr="00FC2879">
        <w:t>բավարարման</w:t>
      </w:r>
      <w:r w:rsidRPr="00FC2879">
        <w:rPr>
          <w:rFonts w:cs="GHEA Grapalat"/>
          <w:lang w:val="nl-NL"/>
        </w:rPr>
        <w:t xml:space="preserve"> </w:t>
      </w:r>
      <w:r w:rsidRPr="00FC2879">
        <w:t>ոչ</w:t>
      </w:r>
      <w:r w:rsidRPr="00FC2879">
        <w:rPr>
          <w:rFonts w:cs="GHEA Grapalat"/>
          <w:lang w:val="nl-NL"/>
        </w:rPr>
        <w:t xml:space="preserve"> </w:t>
      </w:r>
      <w:r w:rsidRPr="00FC2879">
        <w:t>համարժեք</w:t>
      </w:r>
      <w:r w:rsidRPr="00FC2879">
        <w:rPr>
          <w:rFonts w:cs="GHEA Grapalat"/>
          <w:lang w:val="nl-NL"/>
        </w:rPr>
        <w:t xml:space="preserve"> </w:t>
      </w:r>
      <w:r w:rsidRPr="00FC2879">
        <w:t>գնման</w:t>
      </w:r>
      <w:r w:rsidRPr="00FC2879">
        <w:rPr>
          <w:rFonts w:cs="GHEA Grapalat"/>
          <w:lang w:val="nl-NL"/>
        </w:rPr>
        <w:t xml:space="preserve"> </w:t>
      </w:r>
      <w:r w:rsidRPr="00FC2879">
        <w:t>բնութագրեր</w:t>
      </w:r>
      <w:r w:rsidRPr="00FC2879">
        <w:rPr>
          <w:rFonts w:cs="GHEA Grapalat"/>
          <w:lang w:val="nl-NL"/>
        </w:rPr>
        <w:t xml:space="preserve">, </w:t>
      </w:r>
      <w:r w:rsidRPr="00FC2879">
        <w:t>որի</w:t>
      </w:r>
      <w:r w:rsidRPr="00FC2879">
        <w:rPr>
          <w:rFonts w:cs="GHEA Grapalat"/>
          <w:lang w:val="nl-NL"/>
        </w:rPr>
        <w:t xml:space="preserve"> </w:t>
      </w:r>
      <w:r w:rsidRPr="00FC2879">
        <w:t>արդյունքում</w:t>
      </w:r>
      <w:r w:rsidRPr="00FC2879">
        <w:rPr>
          <w:rFonts w:cs="GHEA Grapalat"/>
          <w:lang w:val="nl-NL"/>
        </w:rPr>
        <w:t xml:space="preserve"> </w:t>
      </w:r>
      <w:r w:rsidRPr="00FC2879">
        <w:t>կատարվում</w:t>
      </w:r>
      <w:r w:rsidRPr="00FC2879">
        <w:rPr>
          <w:rFonts w:cs="GHEA Grapalat"/>
          <w:lang w:val="nl-NL"/>
        </w:rPr>
        <w:t xml:space="preserve"> </w:t>
      </w:r>
      <w:r w:rsidRPr="00FC2879">
        <w:t>են</w:t>
      </w:r>
      <w:r w:rsidRPr="00FC2879">
        <w:rPr>
          <w:rFonts w:cs="GHEA Grapalat"/>
          <w:lang w:val="nl-NL"/>
        </w:rPr>
        <w:t xml:space="preserve"> </w:t>
      </w:r>
      <w:r w:rsidRPr="00FC2879">
        <w:t>լրացուցիչ</w:t>
      </w:r>
      <w:r w:rsidRPr="00FC2879">
        <w:rPr>
          <w:rFonts w:cs="GHEA Grapalat"/>
          <w:lang w:val="nl-NL"/>
        </w:rPr>
        <w:t xml:space="preserve"> </w:t>
      </w:r>
      <w:r w:rsidRPr="00FC2879">
        <w:t>ծախսեր</w:t>
      </w:r>
      <w:r w:rsidRPr="00FC2879">
        <w:rPr>
          <w:rFonts w:cs="GHEA Grapalat"/>
          <w:lang w:val="nl-NL"/>
        </w:rPr>
        <w:t xml:space="preserve">: </w:t>
      </w:r>
    </w:p>
    <w:p w:rsidR="004B56C5" w:rsidRPr="00FD5F91" w:rsidRDefault="00E94D9F" w:rsidP="004B56C5">
      <w:pPr>
        <w:rPr>
          <w:rFonts w:cs="GHEA Grapalat"/>
          <w:i/>
          <w:lang w:val="nl-NL"/>
        </w:rPr>
      </w:pPr>
      <w:r w:rsidRPr="00FD5F91">
        <w:rPr>
          <w:rFonts w:cs="GHEA Grapalat"/>
          <w:i/>
          <w:lang w:val="nl-NL"/>
        </w:rPr>
        <w:t xml:space="preserve">Օրինակ՝ </w:t>
      </w:r>
      <w:r w:rsidR="005E6545" w:rsidRPr="00FD5F91">
        <w:rPr>
          <w:rFonts w:cs="GHEA Grapalat"/>
          <w:i/>
          <w:lang w:val="nl-NL"/>
        </w:rPr>
        <w:t>հաշվեքննության</w:t>
      </w:r>
      <w:r w:rsidRPr="00FD5F91">
        <w:rPr>
          <w:rFonts w:cs="GHEA Grapalat"/>
          <w:i/>
          <w:lang w:val="nl-NL"/>
        </w:rPr>
        <w:t xml:space="preserve"> ենթարկվող մարմինը </w:t>
      </w:r>
      <w:r w:rsidR="00B005A1" w:rsidRPr="00FD5F91">
        <w:rPr>
          <w:rFonts w:cs="GHEA Grapalat"/>
          <w:i/>
          <w:lang w:val="nl-NL"/>
        </w:rPr>
        <w:t xml:space="preserve">միջին դասի </w:t>
      </w:r>
      <w:r w:rsidRPr="00FD5F91">
        <w:rPr>
          <w:rFonts w:cs="GHEA Grapalat"/>
          <w:i/>
          <w:lang w:val="nl-NL"/>
        </w:rPr>
        <w:t>ավտոմեքենաների գնման նպատակով սահմանված գնման առարկայի բնութագիրը ներառում է, որ ավտոմեքենաները պետք է ունենան 7 անվտանգության բարձիկներ: Ա</w:t>
      </w:r>
      <w:r w:rsidRPr="00FD5F91">
        <w:rPr>
          <w:i/>
          <w:lang w:val="hy-AM"/>
        </w:rPr>
        <w:t xml:space="preserve">վտոմեքենաների մրցույթի </w:t>
      </w:r>
      <w:r w:rsidRPr="00FD5F91">
        <w:rPr>
          <w:i/>
        </w:rPr>
        <w:t>գնման</w:t>
      </w:r>
      <w:r w:rsidRPr="00FD5F91">
        <w:rPr>
          <w:i/>
          <w:lang w:val="af-ZA"/>
        </w:rPr>
        <w:t xml:space="preserve"> </w:t>
      </w:r>
      <w:r w:rsidRPr="00FD5F91">
        <w:rPr>
          <w:i/>
        </w:rPr>
        <w:t>առարկայի</w:t>
      </w:r>
      <w:r w:rsidRPr="00FD5F91">
        <w:rPr>
          <w:i/>
          <w:lang w:val="af-ZA"/>
        </w:rPr>
        <w:t xml:space="preserve"> </w:t>
      </w:r>
      <w:r w:rsidRPr="00FD5F91">
        <w:rPr>
          <w:i/>
        </w:rPr>
        <w:t>բնութագիրը</w:t>
      </w:r>
      <w:r w:rsidRPr="00FD5F91">
        <w:rPr>
          <w:i/>
          <w:lang w:val="hy-AM"/>
        </w:rPr>
        <w:t xml:space="preserve"> առաջին հայացքից չի պարունակում որևէ խտրական տարր, սակայն վերջինիս մանրակրկիտ ուսումնասիրությունից պարզվում է, որ յոթ անվտանգությ</w:t>
      </w:r>
      <w:r w:rsidR="00B005A1" w:rsidRPr="00FD5F91">
        <w:rPr>
          <w:i/>
        </w:rPr>
        <w:t>ա</w:t>
      </w:r>
      <w:r w:rsidRPr="00FD5F91">
        <w:rPr>
          <w:i/>
          <w:lang w:val="hy-AM"/>
        </w:rPr>
        <w:t xml:space="preserve">ն բարձիկների պահանջը միջին դասի մարդատար ավտոմեքենայի համար բավարարում </w:t>
      </w:r>
      <w:r w:rsidR="00B005A1" w:rsidRPr="00FD5F91">
        <w:rPr>
          <w:i/>
          <w:lang w:val="hy-AM"/>
        </w:rPr>
        <w:t xml:space="preserve">են </w:t>
      </w:r>
      <w:r w:rsidRPr="00FD5F91">
        <w:rPr>
          <w:i/>
          <w:lang w:val="hy-AM"/>
        </w:rPr>
        <w:t xml:space="preserve">միայն </w:t>
      </w:r>
      <w:r w:rsidR="00FD5F91" w:rsidRPr="00FD5F91">
        <w:rPr>
          <w:i/>
          <w:lang w:val="hy-AM"/>
        </w:rPr>
        <w:t>«</w:t>
      </w:r>
      <w:r w:rsidRPr="00FD5F91">
        <w:rPr>
          <w:i/>
          <w:lang w:val="hy-AM"/>
        </w:rPr>
        <w:t>Վոլվո</w:t>
      </w:r>
      <w:r w:rsidR="00FD5F91" w:rsidRPr="00FD5F91">
        <w:rPr>
          <w:i/>
          <w:lang w:val="hy-AM"/>
        </w:rPr>
        <w:t>»</w:t>
      </w:r>
      <w:r w:rsidR="00B005A1" w:rsidRPr="00FD5F91">
        <w:rPr>
          <w:i/>
          <w:lang w:val="af-ZA"/>
        </w:rPr>
        <w:t xml:space="preserve"> </w:t>
      </w:r>
      <w:r w:rsidR="00B005A1" w:rsidRPr="00FD5F91">
        <w:rPr>
          <w:i/>
        </w:rPr>
        <w:t>մակնիշի</w:t>
      </w:r>
      <w:r w:rsidR="00B005A1" w:rsidRPr="00FD5F91">
        <w:rPr>
          <w:i/>
          <w:lang w:val="af-ZA"/>
        </w:rPr>
        <w:t xml:space="preserve"> </w:t>
      </w:r>
      <w:r w:rsidR="00B005A1" w:rsidRPr="00FD5F91">
        <w:rPr>
          <w:i/>
        </w:rPr>
        <w:t>ավտոմեքենաները</w:t>
      </w:r>
      <w:r w:rsidRPr="00FD5F91">
        <w:rPr>
          <w:i/>
          <w:lang w:val="hy-AM"/>
        </w:rPr>
        <w:t>:</w:t>
      </w:r>
    </w:p>
    <w:p w:rsidR="00BA1970" w:rsidRPr="00FC2879" w:rsidRDefault="00BA1970" w:rsidP="004B56C5">
      <w:pPr>
        <w:rPr>
          <w:rFonts w:cs="GHEA Grapalat"/>
          <w:lang w:val="nl-NL"/>
        </w:rPr>
      </w:pPr>
      <w:r w:rsidRPr="00FC2879">
        <w:rPr>
          <w:rFonts w:cs="GHEA Grapalat"/>
          <w:lang w:val="nl-NL"/>
        </w:rPr>
        <w:t xml:space="preserve">Շինարարական աշխատանքների դեպքում </w:t>
      </w:r>
      <w:r w:rsidR="005E6545">
        <w:rPr>
          <w:rFonts w:cs="GHEA Grapalat"/>
          <w:lang w:val="nl-NL"/>
        </w:rPr>
        <w:t>հաշվեքննողը</w:t>
      </w:r>
      <w:r w:rsidRPr="00FC2879">
        <w:rPr>
          <w:rFonts w:cs="GHEA Grapalat"/>
          <w:lang w:val="nl-NL"/>
        </w:rPr>
        <w:t xml:space="preserve"> պետք է հավաստիանա, որ նախագծման փաստաթղթերի մշակման ժամանակ նախագծողը հաշվի է առել գնման առարկային բնութագրերի նկատմամբ պահանջները նյութերի տեխնիկական բնութագրեր ներկայացնելիս: </w:t>
      </w:r>
    </w:p>
    <w:p w:rsidR="00BA1970" w:rsidRPr="00FC2879" w:rsidRDefault="005E6545" w:rsidP="004B56C5">
      <w:pPr>
        <w:rPr>
          <w:rFonts w:cs="GHEA Grapalat"/>
          <w:lang w:val="nl-NL"/>
        </w:rPr>
      </w:pPr>
      <w:r>
        <w:rPr>
          <w:rFonts w:cs="GHEA Grapalat"/>
          <w:lang w:val="nl-NL"/>
        </w:rPr>
        <w:t>Հաշվեքննողը</w:t>
      </w:r>
      <w:r w:rsidR="00BA1970" w:rsidRPr="00FC2879">
        <w:rPr>
          <w:rFonts w:cs="GHEA Grapalat"/>
          <w:lang w:val="nl-NL"/>
        </w:rPr>
        <w:t xml:space="preserve"> պետք է նաև հավաստիանա, որ գնման առարկայի բնութագրերը ներառում են աշխատանքների կատարման համար պահանջվող լիցենզիային, մեքենա-սարքավորումներին և աշխատանքային ռեսուրսներին ներկայացվող պահանջներ, ինչպես նաև օգտագործված նյութերի, կոնստրուկացիաների և շինարարական այլ օբյեկտենրի երաշխիքային ժամկետներին ներկայացվող համապատասխան պահանջներ:</w:t>
      </w:r>
    </w:p>
    <w:p w:rsidR="00DB1A3F" w:rsidRPr="00FC2879" w:rsidRDefault="00DB1A3F" w:rsidP="00FC2879">
      <w:pPr>
        <w:pStyle w:val="Heading3"/>
      </w:pPr>
      <w:bookmarkStart w:id="89" w:name="_Toc375131401"/>
      <w:bookmarkStart w:id="90" w:name="_Toc37078829"/>
      <w:bookmarkStart w:id="91" w:name="_Toc375131399"/>
      <w:r w:rsidRPr="00FC2879">
        <w:t>Գնման հայտի կազմում</w:t>
      </w:r>
      <w:bookmarkEnd w:id="89"/>
      <w:bookmarkEnd w:id="90"/>
    </w:p>
    <w:p w:rsidR="00DB1A3F" w:rsidRPr="00FC2879" w:rsidRDefault="005E6545" w:rsidP="00DB1A3F">
      <w:pPr>
        <w:rPr>
          <w:lang w:val="af-ZA"/>
        </w:rPr>
      </w:pPr>
      <w:r>
        <w:rPr>
          <w:lang w:val="af-ZA"/>
        </w:rPr>
        <w:t>Հաշվեքննողը</w:t>
      </w:r>
      <w:r w:rsidR="00DB1A3F" w:rsidRPr="00FC2879">
        <w:rPr>
          <w:lang w:val="af-ZA"/>
        </w:rPr>
        <w:t xml:space="preserve"> պետք է հավաստիանա, որ ներկայացված գնման առարկայի բնութագրերը և/կամ մասնակիցների որակավորման չափանիշները նախատեսված են մեկից ավելի հնարավոր մասնակիցների մասնակցության համար, քանի որ </w:t>
      </w:r>
      <w:r>
        <w:rPr>
          <w:lang w:val="af-ZA"/>
        </w:rPr>
        <w:t>հաշվեքննության</w:t>
      </w:r>
      <w:r w:rsidR="00DB1A3F" w:rsidRPr="00FC2879">
        <w:rPr>
          <w:lang w:val="af-ZA"/>
        </w:rPr>
        <w:t xml:space="preserve"> ենթարկվող մարմինը կարող է սահմանել այնպիսի բնութագրեր և չափանիշներ, որոնք անհիմն սահմանափակում են մասնակիցների շրջանակները: Այդ նպատակով </w:t>
      </w:r>
      <w:r>
        <w:rPr>
          <w:lang w:val="af-ZA"/>
        </w:rPr>
        <w:t>հաշվեքննողը</w:t>
      </w:r>
      <w:r w:rsidR="00DB1A3F" w:rsidRPr="00FC2879">
        <w:rPr>
          <w:lang w:val="af-ZA"/>
        </w:rPr>
        <w:t xml:space="preserve"> կարող </w:t>
      </w:r>
      <w:r w:rsidR="00DB1A3F" w:rsidRPr="00FC2879">
        <w:rPr>
          <w:lang w:val="af-ZA"/>
        </w:rPr>
        <w:lastRenderedPageBreak/>
        <w:t>է ուսումնասիրել մրցույթին մասնակցած մասնակիցների թիվը, ինչպես նաև նրանց հայտի մերժման հիմքերը:</w:t>
      </w:r>
    </w:p>
    <w:p w:rsidR="00DB1A3F" w:rsidRPr="00FC2879" w:rsidRDefault="00DB1A3F" w:rsidP="00FC2879">
      <w:pPr>
        <w:pStyle w:val="Heading3"/>
      </w:pPr>
      <w:bookmarkStart w:id="92" w:name="_Toc37078830"/>
      <w:r w:rsidRPr="00FC2879">
        <w:t>Նախահաշվային գնի սահմանում</w:t>
      </w:r>
      <w:bookmarkEnd w:id="91"/>
      <w:bookmarkEnd w:id="92"/>
    </w:p>
    <w:p w:rsidR="006615EE" w:rsidRPr="00FC2879" w:rsidRDefault="00DB1A3F" w:rsidP="00DB1A3F">
      <w:pPr>
        <w:rPr>
          <w:rFonts w:cs="GHEA Grapalat"/>
          <w:lang w:val="nl-NL"/>
        </w:rPr>
      </w:pPr>
      <w:r w:rsidRPr="00FC2879">
        <w:rPr>
          <w:lang w:val="af-ZA"/>
        </w:rPr>
        <w:t>Գնումների</w:t>
      </w:r>
      <w:r w:rsidRPr="00FC2879">
        <w:rPr>
          <w:rFonts w:cs="GHEA Grapalat"/>
          <w:lang w:val="nl-NL"/>
        </w:rPr>
        <w:t xml:space="preserve"> </w:t>
      </w:r>
      <w:r w:rsidRPr="00FC2879">
        <w:rPr>
          <w:lang w:val="hy-AM"/>
        </w:rPr>
        <w:t>ստորաբաժանումը</w:t>
      </w:r>
      <w:r w:rsidRPr="00FC2879">
        <w:rPr>
          <w:rFonts w:cs="GHEA Grapalat"/>
          <w:lang w:val="nl-NL"/>
        </w:rPr>
        <w:t xml:space="preserve"> </w:t>
      </w:r>
      <w:r w:rsidRPr="00FC2879">
        <w:rPr>
          <w:lang w:val="hy-AM"/>
        </w:rPr>
        <w:t>յուրաքանչյուր</w:t>
      </w:r>
      <w:r w:rsidRPr="00FC2879">
        <w:rPr>
          <w:rFonts w:cs="GHEA Grapalat"/>
          <w:lang w:val="nl-NL"/>
        </w:rPr>
        <w:t xml:space="preserve"> </w:t>
      </w:r>
      <w:r w:rsidRPr="00FC2879">
        <w:rPr>
          <w:lang w:val="hy-AM"/>
        </w:rPr>
        <w:t>գնման</w:t>
      </w:r>
      <w:r w:rsidRPr="00FC2879">
        <w:rPr>
          <w:rFonts w:cs="GHEA Grapalat"/>
          <w:lang w:val="nl-NL"/>
        </w:rPr>
        <w:t xml:space="preserve"> </w:t>
      </w:r>
      <w:r w:rsidRPr="00FC2879">
        <w:rPr>
          <w:lang w:val="hy-AM"/>
        </w:rPr>
        <w:t>գործընթացը</w:t>
      </w:r>
      <w:r w:rsidRPr="00FC2879">
        <w:rPr>
          <w:rFonts w:cs="GHEA Grapalat"/>
          <w:lang w:val="nl-NL"/>
        </w:rPr>
        <w:t xml:space="preserve"> </w:t>
      </w:r>
      <w:r w:rsidRPr="00FC2879">
        <w:rPr>
          <w:lang w:val="hy-AM"/>
        </w:rPr>
        <w:t>սկսելուց</w:t>
      </w:r>
      <w:r w:rsidRPr="00FC2879">
        <w:rPr>
          <w:rFonts w:cs="GHEA Grapalat"/>
          <w:lang w:val="nl-NL"/>
        </w:rPr>
        <w:t xml:space="preserve"> </w:t>
      </w:r>
      <w:r w:rsidRPr="00FC2879">
        <w:rPr>
          <w:lang w:val="hy-AM"/>
        </w:rPr>
        <w:t>առաջ</w:t>
      </w:r>
      <w:r w:rsidRPr="00FC2879">
        <w:rPr>
          <w:rFonts w:cs="GHEA Grapalat"/>
          <w:lang w:val="nl-NL"/>
        </w:rPr>
        <w:t xml:space="preserve"> </w:t>
      </w:r>
      <w:r w:rsidRPr="00FC2879">
        <w:rPr>
          <w:lang w:val="hy-AM"/>
        </w:rPr>
        <w:t>սահման</w:t>
      </w:r>
      <w:r w:rsidR="006615EE" w:rsidRPr="00FC2879">
        <w:t>ում</w:t>
      </w:r>
      <w:r w:rsidR="006615EE" w:rsidRPr="00FC2879">
        <w:rPr>
          <w:lang w:val="af-ZA"/>
        </w:rPr>
        <w:t xml:space="preserve"> </w:t>
      </w:r>
      <w:r w:rsidR="006615EE" w:rsidRPr="00FC2879">
        <w:t>է</w:t>
      </w:r>
      <w:r w:rsidRPr="00FC2879">
        <w:rPr>
          <w:rFonts w:cs="GHEA Grapalat"/>
          <w:lang w:val="nl-NL"/>
        </w:rPr>
        <w:t xml:space="preserve"> </w:t>
      </w:r>
      <w:r w:rsidRPr="00FC2879">
        <w:rPr>
          <w:lang w:val="hy-AM"/>
        </w:rPr>
        <w:t>գնման</w:t>
      </w:r>
      <w:r w:rsidRPr="00FC2879">
        <w:rPr>
          <w:rFonts w:cs="GHEA Grapalat"/>
          <w:lang w:val="nl-NL"/>
        </w:rPr>
        <w:t xml:space="preserve"> </w:t>
      </w:r>
      <w:r w:rsidRPr="00FC2879">
        <w:rPr>
          <w:lang w:val="hy-AM"/>
        </w:rPr>
        <w:t>առարկայի</w:t>
      </w:r>
      <w:r w:rsidRPr="00FC2879">
        <w:rPr>
          <w:rFonts w:cs="GHEA Grapalat"/>
          <w:lang w:val="nl-NL"/>
        </w:rPr>
        <w:t xml:space="preserve"> </w:t>
      </w:r>
      <w:r w:rsidRPr="00FC2879">
        <w:rPr>
          <w:lang w:val="hy-AM"/>
        </w:rPr>
        <w:t>նախահաշվային</w:t>
      </w:r>
      <w:r w:rsidRPr="00FC2879">
        <w:rPr>
          <w:rFonts w:cs="GHEA Grapalat"/>
          <w:lang w:val="nl-NL"/>
        </w:rPr>
        <w:t xml:space="preserve"> </w:t>
      </w:r>
      <w:r w:rsidRPr="00FC2879">
        <w:rPr>
          <w:lang w:val="hy-AM"/>
        </w:rPr>
        <w:t>գին</w:t>
      </w:r>
      <w:r w:rsidRPr="00FC2879">
        <w:rPr>
          <w:rFonts w:cs="GHEA Grapalat"/>
          <w:lang w:val="nl-NL"/>
        </w:rPr>
        <w:t xml:space="preserve">: </w:t>
      </w:r>
      <w:r w:rsidR="005E6545">
        <w:t>Հաշվեքննողը</w:t>
      </w:r>
      <w:r w:rsidR="007110B4" w:rsidRPr="00FC2879">
        <w:rPr>
          <w:rFonts w:cs="GHEA Grapalat"/>
          <w:lang w:val="nl-NL"/>
        </w:rPr>
        <w:t xml:space="preserve"> </w:t>
      </w:r>
      <w:r w:rsidR="007110B4" w:rsidRPr="00FC2879">
        <w:t>պետք</w:t>
      </w:r>
      <w:r w:rsidR="007110B4" w:rsidRPr="00FC2879">
        <w:rPr>
          <w:rFonts w:cs="GHEA Grapalat"/>
          <w:lang w:val="nl-NL"/>
        </w:rPr>
        <w:t xml:space="preserve"> </w:t>
      </w:r>
      <w:r w:rsidR="007110B4" w:rsidRPr="00FC2879">
        <w:t>է</w:t>
      </w:r>
      <w:r w:rsidR="007110B4" w:rsidRPr="00FC2879">
        <w:rPr>
          <w:rFonts w:cs="GHEA Grapalat"/>
          <w:lang w:val="nl-NL"/>
        </w:rPr>
        <w:t xml:space="preserve"> </w:t>
      </w:r>
      <w:r w:rsidR="007110B4" w:rsidRPr="00FC2879">
        <w:t>հավաստիանա</w:t>
      </w:r>
      <w:r w:rsidR="007110B4" w:rsidRPr="00FC2879">
        <w:rPr>
          <w:rFonts w:cs="GHEA Grapalat"/>
          <w:lang w:val="nl-NL"/>
        </w:rPr>
        <w:t xml:space="preserve">, արդյոք </w:t>
      </w:r>
      <w:r w:rsidR="007110B4" w:rsidRPr="00FC2879">
        <w:t>գնման</w:t>
      </w:r>
      <w:r w:rsidR="007110B4" w:rsidRPr="00FC2879">
        <w:rPr>
          <w:rFonts w:cs="GHEA Grapalat"/>
          <w:lang w:val="nl-NL"/>
        </w:rPr>
        <w:t xml:space="preserve"> </w:t>
      </w:r>
      <w:r w:rsidR="007110B4" w:rsidRPr="00FC2879">
        <w:t>հայտարարությունը</w:t>
      </w:r>
      <w:r w:rsidR="007110B4" w:rsidRPr="00FC2879">
        <w:rPr>
          <w:rFonts w:cs="GHEA Grapalat"/>
          <w:lang w:val="nl-NL"/>
        </w:rPr>
        <w:t xml:space="preserve"> </w:t>
      </w:r>
      <w:r w:rsidR="007110B4" w:rsidRPr="00FC2879">
        <w:t>հրապարակելուց</w:t>
      </w:r>
      <w:r w:rsidR="007110B4" w:rsidRPr="00FC2879">
        <w:rPr>
          <w:rFonts w:cs="GHEA Grapalat"/>
          <w:lang w:val="nl-NL"/>
        </w:rPr>
        <w:t xml:space="preserve"> </w:t>
      </w:r>
      <w:r w:rsidR="007110B4" w:rsidRPr="00FC2879">
        <w:t>առաջ</w:t>
      </w:r>
      <w:r w:rsidR="007110B4" w:rsidRPr="00FC2879">
        <w:rPr>
          <w:rFonts w:cs="GHEA Grapalat"/>
          <w:lang w:val="nl-NL"/>
        </w:rPr>
        <w:t xml:space="preserve"> </w:t>
      </w:r>
      <w:r w:rsidR="007110B4" w:rsidRPr="00FC2879">
        <w:t>գնահատող</w:t>
      </w:r>
      <w:r w:rsidR="007110B4" w:rsidRPr="00FC2879">
        <w:rPr>
          <w:rFonts w:cs="GHEA Grapalat"/>
          <w:lang w:val="nl-NL"/>
        </w:rPr>
        <w:t xml:space="preserve"> </w:t>
      </w:r>
      <w:r w:rsidR="007110B4" w:rsidRPr="00FC2879">
        <w:t>հանձնաժողովի</w:t>
      </w:r>
      <w:r w:rsidR="007110B4" w:rsidRPr="00FC2879">
        <w:rPr>
          <w:rFonts w:cs="GHEA Grapalat"/>
          <w:lang w:val="nl-NL"/>
        </w:rPr>
        <w:t xml:space="preserve"> </w:t>
      </w:r>
      <w:r w:rsidR="007110B4" w:rsidRPr="00FC2879">
        <w:t>մոտ</w:t>
      </w:r>
      <w:r w:rsidR="007110B4" w:rsidRPr="00FC2879">
        <w:rPr>
          <w:rFonts w:cs="GHEA Grapalat"/>
          <w:lang w:val="nl-NL"/>
        </w:rPr>
        <w:t xml:space="preserve"> </w:t>
      </w:r>
      <w:r w:rsidR="007110B4" w:rsidRPr="00FC2879">
        <w:t>առկա</w:t>
      </w:r>
      <w:r w:rsidR="007110B4" w:rsidRPr="00FC2879">
        <w:rPr>
          <w:rFonts w:cs="GHEA Grapalat"/>
          <w:lang w:val="nl-NL"/>
        </w:rPr>
        <w:t xml:space="preserve"> </w:t>
      </w:r>
      <w:r w:rsidR="007110B4" w:rsidRPr="00FC2879">
        <w:t>է</w:t>
      </w:r>
      <w:r w:rsidR="007110B4" w:rsidRPr="00FC2879">
        <w:rPr>
          <w:rFonts w:cs="GHEA Grapalat"/>
          <w:lang w:val="nl-NL"/>
        </w:rPr>
        <w:t xml:space="preserve"> </w:t>
      </w:r>
      <w:r w:rsidR="007110B4" w:rsidRPr="00FC2879">
        <w:t>գնման</w:t>
      </w:r>
      <w:r w:rsidR="007110B4" w:rsidRPr="00FC2879">
        <w:rPr>
          <w:rFonts w:cs="GHEA Grapalat"/>
          <w:lang w:val="nl-NL"/>
        </w:rPr>
        <w:t xml:space="preserve"> </w:t>
      </w:r>
      <w:r w:rsidR="007110B4" w:rsidRPr="00FC2879">
        <w:t>առարկայի</w:t>
      </w:r>
      <w:r w:rsidR="007110B4" w:rsidRPr="00FC2879">
        <w:rPr>
          <w:rFonts w:cs="GHEA Grapalat"/>
          <w:lang w:val="nl-NL"/>
        </w:rPr>
        <w:t xml:space="preserve"> </w:t>
      </w:r>
      <w:r w:rsidR="007110B4" w:rsidRPr="00FC2879">
        <w:t>նախահաշվային</w:t>
      </w:r>
      <w:r w:rsidR="007110B4" w:rsidRPr="00FC2879">
        <w:rPr>
          <w:rFonts w:cs="GHEA Grapalat"/>
          <w:lang w:val="nl-NL"/>
        </w:rPr>
        <w:t xml:space="preserve"> </w:t>
      </w:r>
      <w:r w:rsidR="007110B4" w:rsidRPr="00FC2879">
        <w:t>գինը</w:t>
      </w:r>
      <w:r w:rsidR="007110B4" w:rsidRPr="00FC2879">
        <w:rPr>
          <w:rFonts w:cs="GHEA Grapalat"/>
          <w:lang w:val="nl-NL"/>
        </w:rPr>
        <w:t xml:space="preserve">: </w:t>
      </w:r>
      <w:r w:rsidRPr="00FC2879">
        <w:rPr>
          <w:lang w:val="hy-AM"/>
        </w:rPr>
        <w:t>Հիմնականում</w:t>
      </w:r>
      <w:r w:rsidRPr="00FC2879">
        <w:rPr>
          <w:rFonts w:cs="GHEA Grapalat"/>
          <w:lang w:val="nl-NL"/>
        </w:rPr>
        <w:t xml:space="preserve"> </w:t>
      </w:r>
      <w:r w:rsidRPr="00FC2879">
        <w:rPr>
          <w:lang w:val="hy-AM"/>
        </w:rPr>
        <w:t>այն</w:t>
      </w:r>
      <w:r w:rsidRPr="00FC2879">
        <w:rPr>
          <w:rFonts w:cs="GHEA Grapalat"/>
          <w:lang w:val="nl-NL"/>
        </w:rPr>
        <w:t xml:space="preserve"> </w:t>
      </w:r>
      <w:r w:rsidRPr="00FC2879">
        <w:rPr>
          <w:lang w:val="hy-AM"/>
        </w:rPr>
        <w:t>ըն</w:t>
      </w:r>
      <w:r w:rsidR="0077448E" w:rsidRPr="00FC2879">
        <w:rPr>
          <w:lang w:val="hy-AM"/>
        </w:rPr>
        <w:t>դունվ</w:t>
      </w:r>
      <w:r w:rsidRPr="00FC2879">
        <w:rPr>
          <w:lang w:val="hy-AM"/>
        </w:rPr>
        <w:t>ում</w:t>
      </w:r>
      <w:r w:rsidRPr="00FC2879">
        <w:rPr>
          <w:rFonts w:cs="GHEA Grapalat"/>
          <w:lang w:val="nl-NL"/>
        </w:rPr>
        <w:t xml:space="preserve"> </w:t>
      </w:r>
      <w:r w:rsidRPr="00FC2879">
        <w:rPr>
          <w:lang w:val="hy-AM"/>
        </w:rPr>
        <w:t>է</w:t>
      </w:r>
      <w:r w:rsidRPr="00FC2879">
        <w:rPr>
          <w:rFonts w:cs="GHEA Grapalat"/>
          <w:lang w:val="nl-NL"/>
        </w:rPr>
        <w:t xml:space="preserve"> </w:t>
      </w:r>
      <w:r w:rsidRPr="00FC2879">
        <w:rPr>
          <w:lang w:val="hy-AM"/>
        </w:rPr>
        <w:t>գնումների</w:t>
      </w:r>
      <w:r w:rsidRPr="00FC2879">
        <w:rPr>
          <w:rFonts w:cs="GHEA Grapalat"/>
          <w:lang w:val="nl-NL"/>
        </w:rPr>
        <w:t xml:space="preserve"> </w:t>
      </w:r>
      <w:r w:rsidRPr="00FC2879">
        <w:rPr>
          <w:lang w:val="hy-AM"/>
        </w:rPr>
        <w:t>պլանում</w:t>
      </w:r>
      <w:r w:rsidRPr="00FC2879">
        <w:rPr>
          <w:rFonts w:cs="GHEA Grapalat"/>
          <w:lang w:val="nl-NL"/>
        </w:rPr>
        <w:t xml:space="preserve"> </w:t>
      </w:r>
      <w:r w:rsidRPr="00FC2879">
        <w:rPr>
          <w:lang w:val="hy-AM"/>
        </w:rPr>
        <w:t>ներառված</w:t>
      </w:r>
      <w:r w:rsidRPr="00FC2879">
        <w:rPr>
          <w:rFonts w:cs="GHEA Grapalat"/>
          <w:lang w:val="nl-NL"/>
        </w:rPr>
        <w:t xml:space="preserve"> </w:t>
      </w:r>
      <w:r w:rsidRPr="00FC2879">
        <w:rPr>
          <w:lang w:val="hy-AM"/>
        </w:rPr>
        <w:t>նախահաշվային</w:t>
      </w:r>
      <w:r w:rsidRPr="00FC2879">
        <w:rPr>
          <w:rFonts w:cs="GHEA Grapalat"/>
          <w:lang w:val="nl-NL"/>
        </w:rPr>
        <w:t xml:space="preserve"> </w:t>
      </w:r>
      <w:r w:rsidRPr="00FC2879">
        <w:rPr>
          <w:lang w:val="hy-AM"/>
        </w:rPr>
        <w:t>գինը</w:t>
      </w:r>
      <w:r w:rsidRPr="00FC2879">
        <w:rPr>
          <w:rFonts w:cs="GHEA Grapalat"/>
          <w:lang w:val="nl-NL"/>
        </w:rPr>
        <w:t xml:space="preserve">, </w:t>
      </w:r>
      <w:r w:rsidRPr="00FC2879">
        <w:rPr>
          <w:lang w:val="hy-AM"/>
        </w:rPr>
        <w:t>սակայն</w:t>
      </w:r>
      <w:r w:rsidRPr="00FC2879">
        <w:rPr>
          <w:rFonts w:cs="GHEA Grapalat"/>
          <w:lang w:val="nl-NL"/>
        </w:rPr>
        <w:t xml:space="preserve"> </w:t>
      </w:r>
      <w:r w:rsidRPr="00FC2879">
        <w:rPr>
          <w:lang w:val="hy-AM"/>
        </w:rPr>
        <w:t>շուկայի</w:t>
      </w:r>
      <w:r w:rsidRPr="00FC2879">
        <w:rPr>
          <w:rFonts w:cs="GHEA Grapalat"/>
          <w:lang w:val="nl-NL"/>
        </w:rPr>
        <w:t xml:space="preserve"> </w:t>
      </w:r>
      <w:r w:rsidRPr="00FC2879">
        <w:rPr>
          <w:lang w:val="hy-AM"/>
        </w:rPr>
        <w:t>ուսումնասիրման</w:t>
      </w:r>
      <w:r w:rsidRPr="00FC2879">
        <w:rPr>
          <w:rFonts w:cs="GHEA Grapalat"/>
          <w:lang w:val="nl-NL"/>
        </w:rPr>
        <w:t xml:space="preserve"> </w:t>
      </w:r>
      <w:r w:rsidRPr="00FC2879">
        <w:rPr>
          <w:lang w:val="hy-AM"/>
        </w:rPr>
        <w:t>արդյունքում</w:t>
      </w:r>
      <w:r w:rsidRPr="00FC2879">
        <w:rPr>
          <w:rFonts w:cs="GHEA Grapalat"/>
          <w:lang w:val="nl-NL"/>
        </w:rPr>
        <w:t xml:space="preserve"> </w:t>
      </w:r>
      <w:r w:rsidR="00977E31" w:rsidRPr="00FC2879">
        <w:rPr>
          <w:lang w:val="nl-NL"/>
        </w:rPr>
        <w:t>գնումների</w:t>
      </w:r>
      <w:r w:rsidRPr="00FC2879">
        <w:rPr>
          <w:rFonts w:cs="GHEA Grapalat"/>
          <w:lang w:val="nl-NL"/>
        </w:rPr>
        <w:t xml:space="preserve"> </w:t>
      </w:r>
      <w:r w:rsidRPr="00FC2879">
        <w:rPr>
          <w:lang w:val="hy-AM"/>
        </w:rPr>
        <w:t>ստորաբաժանումը</w:t>
      </w:r>
      <w:r w:rsidRPr="00FC2879">
        <w:rPr>
          <w:rFonts w:cs="GHEA Grapalat"/>
          <w:lang w:val="nl-NL"/>
        </w:rPr>
        <w:t xml:space="preserve"> </w:t>
      </w:r>
      <w:r w:rsidRPr="00FC2879">
        <w:rPr>
          <w:lang w:val="hy-AM"/>
        </w:rPr>
        <w:t>կարող</w:t>
      </w:r>
      <w:r w:rsidRPr="00FC2879">
        <w:rPr>
          <w:rFonts w:cs="GHEA Grapalat"/>
          <w:lang w:val="nl-NL"/>
        </w:rPr>
        <w:t xml:space="preserve"> </w:t>
      </w:r>
      <w:r w:rsidRPr="00FC2879">
        <w:rPr>
          <w:lang w:val="hy-AM"/>
        </w:rPr>
        <w:t>է</w:t>
      </w:r>
      <w:r w:rsidRPr="00FC2879">
        <w:rPr>
          <w:rFonts w:cs="GHEA Grapalat"/>
          <w:lang w:val="nl-NL"/>
        </w:rPr>
        <w:t xml:space="preserve"> </w:t>
      </w:r>
      <w:r w:rsidRPr="00FC2879">
        <w:rPr>
          <w:lang w:val="hy-AM"/>
        </w:rPr>
        <w:t>վերանայել</w:t>
      </w:r>
      <w:r w:rsidRPr="00FC2879">
        <w:rPr>
          <w:rFonts w:cs="GHEA Grapalat"/>
          <w:lang w:val="nl-NL"/>
        </w:rPr>
        <w:t xml:space="preserve"> </w:t>
      </w:r>
      <w:r w:rsidRPr="00FC2879">
        <w:rPr>
          <w:lang w:val="hy-AM"/>
        </w:rPr>
        <w:t>այն՝</w:t>
      </w:r>
      <w:r w:rsidRPr="00FC2879">
        <w:rPr>
          <w:rFonts w:cs="GHEA Grapalat"/>
          <w:lang w:val="nl-NL"/>
        </w:rPr>
        <w:t xml:space="preserve"> </w:t>
      </w:r>
      <w:r w:rsidRPr="00FC2879">
        <w:rPr>
          <w:lang w:val="hy-AM"/>
        </w:rPr>
        <w:t>սահմանելով</w:t>
      </w:r>
      <w:r w:rsidRPr="00FC2879">
        <w:rPr>
          <w:rFonts w:cs="GHEA Grapalat"/>
          <w:lang w:val="nl-NL"/>
        </w:rPr>
        <w:t xml:space="preserve"> </w:t>
      </w:r>
      <w:r w:rsidRPr="00FC2879">
        <w:rPr>
          <w:lang w:val="hy-AM"/>
        </w:rPr>
        <w:t>նախահաշվային</w:t>
      </w:r>
      <w:r w:rsidRPr="00FC2879">
        <w:rPr>
          <w:rFonts w:cs="GHEA Grapalat"/>
          <w:lang w:val="nl-NL"/>
        </w:rPr>
        <w:t xml:space="preserve"> </w:t>
      </w:r>
      <w:r w:rsidRPr="00FC2879">
        <w:rPr>
          <w:lang w:val="hy-AM"/>
        </w:rPr>
        <w:t>նոր</w:t>
      </w:r>
      <w:r w:rsidRPr="00FC2879">
        <w:rPr>
          <w:rFonts w:cs="GHEA Grapalat"/>
          <w:lang w:val="nl-NL"/>
        </w:rPr>
        <w:t xml:space="preserve"> </w:t>
      </w:r>
      <w:r w:rsidRPr="00FC2879">
        <w:rPr>
          <w:lang w:val="hy-AM"/>
        </w:rPr>
        <w:t>գին</w:t>
      </w:r>
      <w:r w:rsidRPr="00FC2879">
        <w:rPr>
          <w:rFonts w:cs="GHEA Grapalat"/>
          <w:lang w:val="nl-NL"/>
        </w:rPr>
        <w:t xml:space="preserve">: </w:t>
      </w:r>
    </w:p>
    <w:p w:rsidR="00DB1A3F" w:rsidRPr="00FC2879" w:rsidRDefault="002745FA" w:rsidP="002745FA">
      <w:pPr>
        <w:rPr>
          <w:rFonts w:cs="GHEA Grapalat"/>
          <w:lang w:val="nl-NL"/>
        </w:rPr>
      </w:pPr>
      <w:r>
        <w:t>Նախահաշվային</w:t>
      </w:r>
      <w:r w:rsidRPr="002745FA">
        <w:rPr>
          <w:lang w:val="nl-NL"/>
        </w:rPr>
        <w:t xml:space="preserve"> </w:t>
      </w:r>
      <w:r>
        <w:t>գնի</w:t>
      </w:r>
      <w:r w:rsidRPr="002745FA">
        <w:rPr>
          <w:lang w:val="nl-NL"/>
        </w:rPr>
        <w:t xml:space="preserve"> </w:t>
      </w:r>
      <w:r>
        <w:t>գերազանցման</w:t>
      </w:r>
      <w:r w:rsidRPr="002745FA">
        <w:rPr>
          <w:lang w:val="nl-NL"/>
        </w:rPr>
        <w:t xml:space="preserve"> </w:t>
      </w:r>
      <w:r>
        <w:t>դեպքում</w:t>
      </w:r>
      <w:r w:rsidRPr="002745FA">
        <w:rPr>
          <w:lang w:val="nl-NL"/>
        </w:rPr>
        <w:t xml:space="preserve">, </w:t>
      </w:r>
      <w:r>
        <w:t>հաշվեքննողը</w:t>
      </w:r>
      <w:r w:rsidRPr="002745FA">
        <w:rPr>
          <w:lang w:val="nl-NL"/>
        </w:rPr>
        <w:t xml:space="preserve"> </w:t>
      </w:r>
      <w:r>
        <w:t>պետք</w:t>
      </w:r>
      <w:r w:rsidRPr="002745FA">
        <w:rPr>
          <w:lang w:val="nl-NL"/>
        </w:rPr>
        <w:t xml:space="preserve"> </w:t>
      </w:r>
      <w:r>
        <w:rPr>
          <w:lang w:val="nl-NL"/>
        </w:rPr>
        <w:t>է նաև հավաստիանա, որ օրենքով սահմանված ընթացակարգերն իրականացվել են պատշաճ կերպով՝ ապահովելով գն</w:t>
      </w:r>
      <w:r w:rsidR="009100E6">
        <w:rPr>
          <w:lang w:val="nl-NL"/>
        </w:rPr>
        <w:t>ման</w:t>
      </w:r>
      <w:r w:rsidR="00420806">
        <w:rPr>
          <w:lang w:val="nl-NL"/>
        </w:rPr>
        <w:t xml:space="preserve"> բոլոր</w:t>
      </w:r>
      <w:r w:rsidR="009100E6">
        <w:rPr>
          <w:lang w:val="nl-NL"/>
        </w:rPr>
        <w:t xml:space="preserve"> </w:t>
      </w:r>
      <w:r>
        <w:rPr>
          <w:lang w:val="nl-NL"/>
        </w:rPr>
        <w:t>սկզբունքները:</w:t>
      </w:r>
    </w:p>
    <w:p w:rsidR="006A794E" w:rsidRPr="00FC2879" w:rsidRDefault="006A794E" w:rsidP="00FC2879">
      <w:pPr>
        <w:pStyle w:val="Heading3"/>
      </w:pPr>
      <w:bookmarkStart w:id="93" w:name="_Toc375131402"/>
      <w:bookmarkStart w:id="94" w:name="_Toc37078831"/>
      <w:r w:rsidRPr="00FC2879">
        <w:t xml:space="preserve">Գնահատող հանձնաժողովի կազմավորումը և </w:t>
      </w:r>
      <w:bookmarkEnd w:id="93"/>
      <w:r w:rsidR="000A615E" w:rsidRPr="00FC2879">
        <w:t>հայտարարության և/կամ հրավերի հրապարակումը</w:t>
      </w:r>
      <w:bookmarkEnd w:id="94"/>
    </w:p>
    <w:p w:rsidR="006A794E" w:rsidRPr="00C63B7A" w:rsidRDefault="00BB2766" w:rsidP="006A794E">
      <w:pPr>
        <w:rPr>
          <w:lang w:val="af-ZA"/>
        </w:rPr>
      </w:pPr>
      <w:r>
        <w:t>Հ</w:t>
      </w:r>
      <w:r w:rsidR="005E6545">
        <w:rPr>
          <w:lang w:val="af-ZA"/>
        </w:rPr>
        <w:t>աշվեքննության</w:t>
      </w:r>
      <w:r w:rsidR="006A794E" w:rsidRPr="00FC2879">
        <w:rPr>
          <w:lang w:val="af-ZA"/>
        </w:rPr>
        <w:t xml:space="preserve"> ենթարկվող մարմնի ղեկավարի հրամանով </w:t>
      </w:r>
      <w:r w:rsidR="00572C68">
        <w:t>ձևավորվում</w:t>
      </w:r>
      <w:r w:rsidR="006A794E" w:rsidRPr="00FC2879">
        <w:rPr>
          <w:lang w:val="hy-AM"/>
        </w:rPr>
        <w:t xml:space="preserve"> է գնահատող հանձնաժողով</w:t>
      </w:r>
      <w:r w:rsidR="00C63B7A" w:rsidRPr="00C63B7A">
        <w:rPr>
          <w:lang w:val="af-ZA"/>
        </w:rPr>
        <w:t>:</w:t>
      </w:r>
    </w:p>
    <w:p w:rsidR="00126704" w:rsidRPr="001F5812" w:rsidRDefault="006A794E" w:rsidP="00126704">
      <w:pPr>
        <w:rPr>
          <w:lang w:val="af-ZA"/>
        </w:rPr>
      </w:pPr>
      <w:r w:rsidRPr="00FC2879">
        <w:rPr>
          <w:lang w:val="hy-AM"/>
        </w:rPr>
        <w:t>Գնահատող հանձնաժողով</w:t>
      </w:r>
      <w:r w:rsidR="007110B4" w:rsidRPr="00FC2879">
        <w:rPr>
          <w:lang w:val="hy-AM"/>
        </w:rPr>
        <w:t>ը</w:t>
      </w:r>
      <w:r w:rsidR="00126704">
        <w:t>՝</w:t>
      </w:r>
    </w:p>
    <w:p w:rsidR="00126704" w:rsidRPr="00126704" w:rsidRDefault="00126704" w:rsidP="00126704">
      <w:pPr>
        <w:rPr>
          <w:lang w:val="af-ZA"/>
        </w:rPr>
      </w:pPr>
      <w:r w:rsidRPr="001F5812">
        <w:rPr>
          <w:lang w:val="af-ZA"/>
        </w:rPr>
        <w:t>1)</w:t>
      </w:r>
      <w:r w:rsidRPr="00126704">
        <w:rPr>
          <w:lang w:val="af-ZA"/>
        </w:rPr>
        <w:t xml:space="preserve"> </w:t>
      </w:r>
      <w:r>
        <w:t>հաստատում</w:t>
      </w:r>
      <w:r w:rsidRPr="00126704">
        <w:rPr>
          <w:lang w:val="af-ZA"/>
        </w:rPr>
        <w:t xml:space="preserve"> </w:t>
      </w:r>
      <w:r>
        <w:t>է</w:t>
      </w:r>
      <w:r w:rsidRPr="00126704">
        <w:rPr>
          <w:lang w:val="af-ZA"/>
        </w:rPr>
        <w:t xml:space="preserve"> </w:t>
      </w:r>
      <w:r>
        <w:t>հայտարարության</w:t>
      </w:r>
      <w:r w:rsidRPr="00126704">
        <w:rPr>
          <w:lang w:val="af-ZA"/>
        </w:rPr>
        <w:t xml:space="preserve"> </w:t>
      </w:r>
      <w:r>
        <w:t>և</w:t>
      </w:r>
      <w:r w:rsidRPr="00126704">
        <w:rPr>
          <w:lang w:val="af-ZA"/>
        </w:rPr>
        <w:t xml:space="preserve"> </w:t>
      </w:r>
      <w:r>
        <w:t>հրավերի</w:t>
      </w:r>
      <w:r w:rsidRPr="00126704">
        <w:rPr>
          <w:lang w:val="af-ZA"/>
        </w:rPr>
        <w:t xml:space="preserve"> </w:t>
      </w:r>
      <w:r>
        <w:t>տեքստերը</w:t>
      </w:r>
      <w:r w:rsidRPr="00126704">
        <w:rPr>
          <w:lang w:val="af-ZA"/>
        </w:rPr>
        <w:t>,</w:t>
      </w:r>
    </w:p>
    <w:p w:rsidR="00126704" w:rsidRPr="008E2B2C" w:rsidRDefault="00126704" w:rsidP="00126704">
      <w:pPr>
        <w:rPr>
          <w:lang w:val="af-ZA"/>
        </w:rPr>
      </w:pPr>
      <w:r w:rsidRPr="008E2B2C">
        <w:rPr>
          <w:lang w:val="af-ZA"/>
        </w:rPr>
        <w:t xml:space="preserve">2) </w:t>
      </w:r>
      <w:r>
        <w:t>փոփոխություններ</w:t>
      </w:r>
      <w:r w:rsidRPr="008E2B2C">
        <w:rPr>
          <w:lang w:val="af-ZA"/>
        </w:rPr>
        <w:t xml:space="preserve"> </w:t>
      </w:r>
      <w:r>
        <w:t>է</w:t>
      </w:r>
      <w:r w:rsidRPr="008E2B2C">
        <w:rPr>
          <w:lang w:val="af-ZA"/>
        </w:rPr>
        <w:t xml:space="preserve"> </w:t>
      </w:r>
      <w:r>
        <w:t>կատարում</w:t>
      </w:r>
      <w:r w:rsidRPr="008E2B2C">
        <w:rPr>
          <w:lang w:val="af-ZA"/>
        </w:rPr>
        <w:t xml:space="preserve"> </w:t>
      </w:r>
      <w:r>
        <w:t>հրավերում</w:t>
      </w:r>
      <w:r w:rsidRPr="008E2B2C">
        <w:rPr>
          <w:lang w:val="af-ZA"/>
        </w:rPr>
        <w:t>.</w:t>
      </w:r>
    </w:p>
    <w:p w:rsidR="00126704" w:rsidRPr="008E2B2C" w:rsidRDefault="00126704" w:rsidP="00126704">
      <w:pPr>
        <w:rPr>
          <w:lang w:val="af-ZA"/>
        </w:rPr>
      </w:pPr>
      <w:r w:rsidRPr="008E2B2C">
        <w:rPr>
          <w:lang w:val="af-ZA"/>
        </w:rPr>
        <w:t xml:space="preserve">3) </w:t>
      </w:r>
      <w:r>
        <w:t>պարզաբանումներ</w:t>
      </w:r>
      <w:r w:rsidRPr="008E2B2C">
        <w:rPr>
          <w:lang w:val="af-ZA"/>
        </w:rPr>
        <w:t xml:space="preserve"> </w:t>
      </w:r>
      <w:r>
        <w:t>է</w:t>
      </w:r>
      <w:r w:rsidRPr="008E2B2C">
        <w:rPr>
          <w:lang w:val="af-ZA"/>
        </w:rPr>
        <w:t xml:space="preserve"> </w:t>
      </w:r>
      <w:r>
        <w:t>ներկայացնում</w:t>
      </w:r>
      <w:r w:rsidRPr="008E2B2C">
        <w:rPr>
          <w:lang w:val="af-ZA"/>
        </w:rPr>
        <w:t xml:space="preserve"> </w:t>
      </w:r>
      <w:r>
        <w:t>գնման</w:t>
      </w:r>
      <w:r w:rsidRPr="008E2B2C">
        <w:rPr>
          <w:lang w:val="af-ZA"/>
        </w:rPr>
        <w:t xml:space="preserve"> </w:t>
      </w:r>
      <w:r>
        <w:t>ընթացակարգի</w:t>
      </w:r>
      <w:r w:rsidRPr="008E2B2C">
        <w:rPr>
          <w:lang w:val="af-ZA"/>
        </w:rPr>
        <w:t xml:space="preserve"> </w:t>
      </w:r>
      <w:r>
        <w:t>վերաբերյալ</w:t>
      </w:r>
      <w:r w:rsidRPr="008E2B2C">
        <w:rPr>
          <w:lang w:val="af-ZA"/>
        </w:rPr>
        <w:t>.</w:t>
      </w:r>
    </w:p>
    <w:p w:rsidR="00126704" w:rsidRPr="008E2B2C" w:rsidRDefault="00126704" w:rsidP="00126704">
      <w:pPr>
        <w:rPr>
          <w:lang w:val="af-ZA"/>
        </w:rPr>
      </w:pPr>
      <w:r w:rsidRPr="008E2B2C">
        <w:rPr>
          <w:lang w:val="af-ZA"/>
        </w:rPr>
        <w:t xml:space="preserve">4) </w:t>
      </w:r>
      <w:r>
        <w:t>բացում</w:t>
      </w:r>
      <w:r w:rsidRPr="008E2B2C">
        <w:rPr>
          <w:lang w:val="af-ZA"/>
        </w:rPr>
        <w:t xml:space="preserve"> </w:t>
      </w:r>
      <w:r>
        <w:t>և</w:t>
      </w:r>
      <w:r w:rsidRPr="008E2B2C">
        <w:rPr>
          <w:lang w:val="af-ZA"/>
        </w:rPr>
        <w:t xml:space="preserve"> </w:t>
      </w:r>
      <w:r>
        <w:t>գնահատում</w:t>
      </w:r>
      <w:r w:rsidRPr="008E2B2C">
        <w:rPr>
          <w:lang w:val="af-ZA"/>
        </w:rPr>
        <w:t xml:space="preserve"> </w:t>
      </w:r>
      <w:r>
        <w:t>է</w:t>
      </w:r>
      <w:r w:rsidRPr="008E2B2C">
        <w:rPr>
          <w:lang w:val="af-ZA"/>
        </w:rPr>
        <w:t xml:space="preserve"> </w:t>
      </w:r>
      <w:r>
        <w:t>հայտերը</w:t>
      </w:r>
      <w:r w:rsidRPr="008E2B2C">
        <w:rPr>
          <w:lang w:val="af-ZA"/>
        </w:rPr>
        <w:t>.</w:t>
      </w:r>
    </w:p>
    <w:p w:rsidR="00126704" w:rsidRPr="008E2B2C" w:rsidRDefault="00126704" w:rsidP="00126704">
      <w:pPr>
        <w:rPr>
          <w:lang w:val="af-ZA"/>
        </w:rPr>
      </w:pPr>
      <w:r w:rsidRPr="008E2B2C">
        <w:rPr>
          <w:lang w:val="af-ZA"/>
        </w:rPr>
        <w:t xml:space="preserve">5) </w:t>
      </w:r>
      <w:r>
        <w:t>որոշում</w:t>
      </w:r>
      <w:r w:rsidRPr="008E2B2C">
        <w:rPr>
          <w:lang w:val="af-ZA"/>
        </w:rPr>
        <w:t xml:space="preserve"> </w:t>
      </w:r>
      <w:r>
        <w:t>է</w:t>
      </w:r>
      <w:r w:rsidRPr="008E2B2C">
        <w:rPr>
          <w:lang w:val="af-ZA"/>
        </w:rPr>
        <w:t xml:space="preserve"> </w:t>
      </w:r>
      <w:r>
        <w:t>գնման</w:t>
      </w:r>
      <w:r w:rsidRPr="008E2B2C">
        <w:rPr>
          <w:lang w:val="af-ZA"/>
        </w:rPr>
        <w:t xml:space="preserve"> </w:t>
      </w:r>
      <w:r>
        <w:t>ընթացակարգի</w:t>
      </w:r>
      <w:r w:rsidRPr="008E2B2C">
        <w:rPr>
          <w:lang w:val="af-ZA"/>
        </w:rPr>
        <w:t xml:space="preserve"> </w:t>
      </w:r>
      <w:r>
        <w:t>հաղթողին</w:t>
      </w:r>
      <w:r w:rsidRPr="008E2B2C">
        <w:rPr>
          <w:lang w:val="af-ZA"/>
        </w:rPr>
        <w:t xml:space="preserve"> (</w:t>
      </w:r>
      <w:r>
        <w:t>հաղթողներին</w:t>
      </w:r>
      <w:r w:rsidRPr="008E2B2C">
        <w:rPr>
          <w:lang w:val="af-ZA"/>
        </w:rPr>
        <w:t>):</w:t>
      </w:r>
    </w:p>
    <w:p w:rsidR="006A794E" w:rsidRPr="00FC2879" w:rsidRDefault="005E6545" w:rsidP="006A794E">
      <w:pPr>
        <w:rPr>
          <w:lang w:val="hy-AM"/>
        </w:rPr>
      </w:pPr>
      <w:r>
        <w:rPr>
          <w:lang w:val="hy-AM"/>
        </w:rPr>
        <w:t>Հաշվեքննողը</w:t>
      </w:r>
      <w:r w:rsidR="006A794E" w:rsidRPr="00FC2879">
        <w:rPr>
          <w:lang w:val="hy-AM"/>
        </w:rPr>
        <w:t xml:space="preserve"> պետք է հավաստիանա, որ հայտարարության</w:t>
      </w:r>
      <w:r w:rsidR="001C569F" w:rsidRPr="008E2B2C">
        <w:rPr>
          <w:lang w:val="af-ZA"/>
        </w:rPr>
        <w:t>/</w:t>
      </w:r>
      <w:r w:rsidR="006A794E" w:rsidRPr="00FC2879">
        <w:rPr>
          <w:lang w:val="hy-AM"/>
        </w:rPr>
        <w:t>հրավերի տեքստը համապատասխան ժամկետում հրապարակվել է կիրառելի օրենսդրական պահանջնե</w:t>
      </w:r>
      <w:r w:rsidR="00937CFA">
        <w:t>ր</w:t>
      </w:r>
      <w:r w:rsidR="006A794E" w:rsidRPr="00FC2879">
        <w:rPr>
          <w:lang w:val="hy-AM"/>
        </w:rPr>
        <w:t xml:space="preserve">ով սահմանված ինտերնետային կայքում՝ հնարավորություն ընձեռելով մասնակիցներին </w:t>
      </w:r>
      <w:r w:rsidR="007110B4" w:rsidRPr="00FC2879">
        <w:rPr>
          <w:lang w:val="hy-AM"/>
        </w:rPr>
        <w:t xml:space="preserve">ժամանակին </w:t>
      </w:r>
      <w:r w:rsidR="006A794E" w:rsidRPr="00FC2879">
        <w:rPr>
          <w:lang w:val="hy-AM"/>
        </w:rPr>
        <w:t xml:space="preserve">ներկայացնել հայտեր: </w:t>
      </w:r>
    </w:p>
    <w:p w:rsidR="006A794E" w:rsidRPr="00FC2879" w:rsidRDefault="006A794E" w:rsidP="006A794E">
      <w:pPr>
        <w:rPr>
          <w:lang w:val="hy-AM"/>
        </w:rPr>
      </w:pPr>
      <w:r w:rsidRPr="00FC2879">
        <w:rPr>
          <w:lang w:val="hy-AM"/>
        </w:rPr>
        <w:t xml:space="preserve">Մասնակիցներն իրավունք ունեն պահանջելու հրավերի պարզաբանում: </w:t>
      </w:r>
      <w:r w:rsidR="005E6545">
        <w:rPr>
          <w:lang w:val="hy-AM"/>
        </w:rPr>
        <w:t>Հաշվեքննողը</w:t>
      </w:r>
      <w:r w:rsidRPr="00FC2879">
        <w:rPr>
          <w:lang w:val="hy-AM"/>
        </w:rPr>
        <w:t xml:space="preserve"> պետք է հավաստիանա, որ մասնակիցները ստացել </w:t>
      </w:r>
      <w:r w:rsidR="007110B4" w:rsidRPr="00FC2879">
        <w:rPr>
          <w:lang w:val="hy-AM"/>
        </w:rPr>
        <w:t xml:space="preserve">են </w:t>
      </w:r>
      <w:r w:rsidRPr="00FC2879">
        <w:rPr>
          <w:lang w:val="hy-AM"/>
        </w:rPr>
        <w:t xml:space="preserve">իրենց հարցման համաձայն պարզաբանումներ: Ի լրումն՝ </w:t>
      </w:r>
      <w:r w:rsidR="005E6545">
        <w:rPr>
          <w:lang w:val="hy-AM"/>
        </w:rPr>
        <w:t>հաշվեքննողը</w:t>
      </w:r>
      <w:r w:rsidRPr="00FC2879">
        <w:rPr>
          <w:lang w:val="hy-AM"/>
        </w:rPr>
        <w:t xml:space="preserve"> պետք է հավաստիանա, որ հարցումների և պարզաբանումների բովանդակության մասին հայտարարությունը հրապարակվում է առանց նշելու հարցումը կատարած մասնակցի տվյալները կիրառելի օրենսդրական պահանջների համաձայն:</w:t>
      </w:r>
    </w:p>
    <w:p w:rsidR="006A794E" w:rsidRPr="00FC2879" w:rsidRDefault="005E6545" w:rsidP="006A794E">
      <w:pPr>
        <w:rPr>
          <w:lang w:val="hy-AM"/>
        </w:rPr>
      </w:pPr>
      <w:r>
        <w:rPr>
          <w:lang w:val="hy-AM"/>
        </w:rPr>
        <w:lastRenderedPageBreak/>
        <w:t>Հաշվեքննողը</w:t>
      </w:r>
      <w:r w:rsidR="006A794E" w:rsidRPr="00FC2879">
        <w:rPr>
          <w:lang w:val="hy-AM"/>
        </w:rPr>
        <w:t xml:space="preserve"> պետք է նաև հավաստիանա, որ հրավերում</w:t>
      </w:r>
      <w:r w:rsidR="00011C47" w:rsidRPr="00FC2879">
        <w:rPr>
          <w:lang w:val="hy-AM"/>
        </w:rPr>
        <w:t xml:space="preserve"> </w:t>
      </w:r>
      <w:r w:rsidR="000A615E" w:rsidRPr="00FC2879">
        <w:rPr>
          <w:lang w:val="hy-AM"/>
        </w:rPr>
        <w:t>և/կամ հայտարարությունում կատարված փոփոխությունները</w:t>
      </w:r>
      <w:r w:rsidR="006A794E" w:rsidRPr="00FC2879">
        <w:rPr>
          <w:lang w:val="hy-AM"/>
        </w:rPr>
        <w:t xml:space="preserve"> հրապարակվում </w:t>
      </w:r>
      <w:r w:rsidR="000A615E" w:rsidRPr="00FC2879">
        <w:rPr>
          <w:lang w:val="hy-AM"/>
        </w:rPr>
        <w:t>են կիրառելի օրենսդրական պահանջների համաձայն</w:t>
      </w:r>
      <w:r w:rsidR="006A794E" w:rsidRPr="00FC2879">
        <w:rPr>
          <w:lang w:val="hy-AM"/>
        </w:rPr>
        <w:t xml:space="preserve">: </w:t>
      </w:r>
    </w:p>
    <w:p w:rsidR="00FB321A" w:rsidRPr="00FC2879" w:rsidRDefault="00FB321A" w:rsidP="00FC2879">
      <w:pPr>
        <w:pStyle w:val="Heading3"/>
        <w:rPr>
          <w:rFonts w:cs="GHEA Grapalat"/>
        </w:rPr>
      </w:pPr>
      <w:bookmarkStart w:id="95" w:name="_Toc37078832"/>
      <w:r w:rsidRPr="00FC2879">
        <w:t>Գնումներին</w:t>
      </w:r>
      <w:r w:rsidRPr="00FC2879">
        <w:rPr>
          <w:rFonts w:cs="GHEA Grapalat"/>
        </w:rPr>
        <w:t xml:space="preserve"> </w:t>
      </w:r>
      <w:r w:rsidRPr="00FC2879">
        <w:t>մասնակցելու</w:t>
      </w:r>
      <w:r w:rsidRPr="00FC2879">
        <w:rPr>
          <w:rFonts w:cs="GHEA Grapalat"/>
        </w:rPr>
        <w:t xml:space="preserve"> </w:t>
      </w:r>
      <w:r w:rsidRPr="00FC2879">
        <w:t>իրավունք</w:t>
      </w:r>
      <w:bookmarkEnd w:id="85"/>
      <w:bookmarkEnd w:id="95"/>
    </w:p>
    <w:p w:rsidR="00FB321A" w:rsidRPr="00FC2879" w:rsidRDefault="005E6545" w:rsidP="00E01B7E">
      <w:pPr>
        <w:rPr>
          <w:lang w:val="nl-NL"/>
        </w:rPr>
      </w:pPr>
      <w:r>
        <w:rPr>
          <w:lang w:val="af-ZA"/>
        </w:rPr>
        <w:t>Հաշվեքննության</w:t>
      </w:r>
      <w:r w:rsidR="00E01B7E" w:rsidRPr="00FC2879">
        <w:rPr>
          <w:lang w:val="af-ZA"/>
        </w:rPr>
        <w:t xml:space="preserve"> տեսանկյունից անհրաժեշտ է հավաստիանալ, որ </w:t>
      </w:r>
      <w:r>
        <w:rPr>
          <w:lang w:val="af-ZA"/>
        </w:rPr>
        <w:t>հաշվեքննության</w:t>
      </w:r>
      <w:r w:rsidR="00E01B7E" w:rsidRPr="00FC2879">
        <w:rPr>
          <w:lang w:val="af-ZA"/>
        </w:rPr>
        <w:t xml:space="preserve"> ենթարկվող մարմնի կողմից կազմակերպվող գնումների գործընթացին մասնակցում են այն մասնակիցները, որոնք ունեն կիրառելի օրենսդրական պահանջներով սահմանված մասնակցության իրավունք: Օրինակ՝ </w:t>
      </w:r>
      <w:r w:rsidR="00FB321A" w:rsidRPr="00FC2879">
        <w:t>դատական</w:t>
      </w:r>
      <w:r w:rsidR="00FB321A" w:rsidRPr="00FC2879">
        <w:rPr>
          <w:lang w:val="nl-NL"/>
        </w:rPr>
        <w:t xml:space="preserve"> </w:t>
      </w:r>
      <w:r w:rsidR="00FB321A" w:rsidRPr="00FC2879">
        <w:t>կարգով</w:t>
      </w:r>
      <w:r w:rsidR="00FB321A" w:rsidRPr="00FC2879">
        <w:rPr>
          <w:lang w:val="nl-NL"/>
        </w:rPr>
        <w:t xml:space="preserve"> </w:t>
      </w:r>
      <w:r w:rsidR="00E01B7E" w:rsidRPr="00FC2879">
        <w:rPr>
          <w:lang w:val="nl-NL"/>
        </w:rPr>
        <w:t xml:space="preserve">սնանկ </w:t>
      </w:r>
      <w:r w:rsidR="00FB321A" w:rsidRPr="00FC2879">
        <w:t>ճանաչվ</w:t>
      </w:r>
      <w:r w:rsidR="00E01B7E" w:rsidRPr="00FC2879">
        <w:t>ած</w:t>
      </w:r>
      <w:r w:rsidR="00E01B7E" w:rsidRPr="00FC2879">
        <w:rPr>
          <w:lang w:val="af-ZA"/>
        </w:rPr>
        <w:t xml:space="preserve">, </w:t>
      </w:r>
      <w:r w:rsidR="00E01B7E" w:rsidRPr="00FC2879">
        <w:t>ՀՀ</w:t>
      </w:r>
      <w:r w:rsidR="00E01B7E" w:rsidRPr="00FC2879">
        <w:rPr>
          <w:lang w:val="af-ZA"/>
        </w:rPr>
        <w:t xml:space="preserve"> </w:t>
      </w:r>
      <w:r w:rsidR="00E01B7E" w:rsidRPr="00FC2879">
        <w:t>հարկային</w:t>
      </w:r>
      <w:r w:rsidR="00E01B7E" w:rsidRPr="00FC2879">
        <w:rPr>
          <w:lang w:val="af-ZA"/>
        </w:rPr>
        <w:t xml:space="preserve"> </w:t>
      </w:r>
      <w:r w:rsidR="00E01B7E" w:rsidRPr="00FC2879">
        <w:t>մարմիններին</w:t>
      </w:r>
      <w:r w:rsidR="00FB321A" w:rsidRPr="00FC2879">
        <w:rPr>
          <w:lang w:val="nl-NL"/>
        </w:rPr>
        <w:t xml:space="preserve"> </w:t>
      </w:r>
      <w:r w:rsidR="00FB321A" w:rsidRPr="00FC2879">
        <w:t>ժամկետանց</w:t>
      </w:r>
      <w:r w:rsidR="00FB321A" w:rsidRPr="00FC2879">
        <w:rPr>
          <w:lang w:val="nl-NL"/>
        </w:rPr>
        <w:t xml:space="preserve"> </w:t>
      </w:r>
      <w:r w:rsidR="00FB321A" w:rsidRPr="00FC2879">
        <w:t>պարտքեր</w:t>
      </w:r>
      <w:r w:rsidR="00FB321A" w:rsidRPr="00FC2879">
        <w:rPr>
          <w:lang w:val="nl-NL"/>
        </w:rPr>
        <w:t xml:space="preserve"> </w:t>
      </w:r>
      <w:r w:rsidR="00E01B7E" w:rsidRPr="00FC2879">
        <w:rPr>
          <w:lang w:val="nl-NL"/>
        </w:rPr>
        <w:t>ունեցող, ինչպես նաև</w:t>
      </w:r>
      <w:r w:rsidR="00FB321A" w:rsidRPr="00FC2879">
        <w:rPr>
          <w:lang w:val="nl-NL"/>
        </w:rPr>
        <w:t xml:space="preserve"> </w:t>
      </w:r>
      <w:r w:rsidR="00FB321A" w:rsidRPr="00FC2879">
        <w:t>գնումների</w:t>
      </w:r>
      <w:r w:rsidR="00FB321A" w:rsidRPr="00FC2879">
        <w:rPr>
          <w:lang w:val="nl-NL"/>
        </w:rPr>
        <w:t xml:space="preserve"> </w:t>
      </w:r>
      <w:r w:rsidR="00FB321A" w:rsidRPr="00FC2879">
        <w:t>գործընթացին</w:t>
      </w:r>
      <w:r w:rsidR="00FB321A" w:rsidRPr="00FC2879">
        <w:rPr>
          <w:lang w:val="nl-NL"/>
        </w:rPr>
        <w:t xml:space="preserve"> </w:t>
      </w:r>
      <w:r w:rsidR="00FB321A" w:rsidRPr="00FC2879">
        <w:t>մասնակցելու</w:t>
      </w:r>
      <w:r w:rsidR="00FB321A" w:rsidRPr="00FC2879">
        <w:rPr>
          <w:lang w:val="nl-NL"/>
        </w:rPr>
        <w:t xml:space="preserve"> </w:t>
      </w:r>
      <w:r w:rsidR="00FB321A" w:rsidRPr="00FC2879">
        <w:t>իրավունք</w:t>
      </w:r>
      <w:r w:rsidR="00FB321A" w:rsidRPr="00FC2879">
        <w:rPr>
          <w:lang w:val="nl-NL"/>
        </w:rPr>
        <w:t xml:space="preserve"> </w:t>
      </w:r>
      <w:r w:rsidR="00FB321A" w:rsidRPr="00FC2879">
        <w:t>չունեցող</w:t>
      </w:r>
      <w:r w:rsidR="00FB321A" w:rsidRPr="00FC2879">
        <w:rPr>
          <w:lang w:val="nl-NL"/>
        </w:rPr>
        <w:t xml:space="preserve"> </w:t>
      </w:r>
      <w:r w:rsidR="00FB321A" w:rsidRPr="00FC2879">
        <w:t>մասնակիցների</w:t>
      </w:r>
      <w:r w:rsidR="00FB321A" w:rsidRPr="00FC2879">
        <w:rPr>
          <w:lang w:val="nl-NL"/>
        </w:rPr>
        <w:t xml:space="preserve"> </w:t>
      </w:r>
      <w:r w:rsidR="00FB321A" w:rsidRPr="00FC2879">
        <w:t>ցուցակում</w:t>
      </w:r>
      <w:r w:rsidR="00FB321A" w:rsidRPr="00FC2879">
        <w:rPr>
          <w:lang w:val="nl-NL"/>
        </w:rPr>
        <w:t xml:space="preserve"> («</w:t>
      </w:r>
      <w:r w:rsidR="00FB321A" w:rsidRPr="00FC2879">
        <w:t>Սև</w:t>
      </w:r>
      <w:r w:rsidR="00FB321A" w:rsidRPr="00FC2879">
        <w:rPr>
          <w:lang w:val="nl-NL"/>
        </w:rPr>
        <w:t xml:space="preserve"> </w:t>
      </w:r>
      <w:r w:rsidR="00FB321A" w:rsidRPr="00FC2879">
        <w:t>ցուցակ</w:t>
      </w:r>
      <w:r w:rsidR="00FB321A" w:rsidRPr="00FC2879">
        <w:rPr>
          <w:lang w:val="nl-NL"/>
        </w:rPr>
        <w:t>»)</w:t>
      </w:r>
      <w:r w:rsidR="00E01B7E" w:rsidRPr="00FC2879">
        <w:rPr>
          <w:lang w:val="nl-NL"/>
        </w:rPr>
        <w:t xml:space="preserve"> հայտնված </w:t>
      </w:r>
      <w:r w:rsidR="001F5812">
        <w:rPr>
          <w:lang w:val="nl-NL"/>
        </w:rPr>
        <w:t>անձինք</w:t>
      </w:r>
      <w:r w:rsidR="00E01B7E" w:rsidRPr="00FC2879">
        <w:rPr>
          <w:lang w:val="nl-NL"/>
        </w:rPr>
        <w:t xml:space="preserve"> և այլն չեն կարող մասնակցել գնումների գործընթացին</w:t>
      </w:r>
      <w:r w:rsidR="00FB321A" w:rsidRPr="00FC2879">
        <w:rPr>
          <w:lang w:val="nl-NL"/>
        </w:rPr>
        <w:t xml:space="preserve">: </w:t>
      </w:r>
    </w:p>
    <w:p w:rsidR="00FB321A" w:rsidRPr="00FC2879" w:rsidRDefault="007110B4" w:rsidP="00FB321A">
      <w:pPr>
        <w:rPr>
          <w:lang w:val="nl-NL"/>
        </w:rPr>
      </w:pPr>
      <w:r w:rsidRPr="00FC2879">
        <w:rPr>
          <w:lang w:val="nl-NL"/>
        </w:rPr>
        <w:t xml:space="preserve">Քանի որ մասնակցից պահանջվում է միայն կիրառելի օրեսդրական </w:t>
      </w:r>
      <w:r w:rsidRPr="00FC2879">
        <w:t>պահանջներին</w:t>
      </w:r>
      <w:r w:rsidRPr="00FC2879">
        <w:rPr>
          <w:lang w:val="nl-NL"/>
        </w:rPr>
        <w:t xml:space="preserve"> </w:t>
      </w:r>
      <w:r w:rsidRPr="00FC2879">
        <w:t>իր</w:t>
      </w:r>
      <w:r w:rsidRPr="00FC2879">
        <w:rPr>
          <w:lang w:val="nl-NL"/>
        </w:rPr>
        <w:t xml:space="preserve"> </w:t>
      </w:r>
      <w:r w:rsidRPr="00FC2879">
        <w:t>տվյալների</w:t>
      </w:r>
      <w:r w:rsidRPr="00FC2879">
        <w:rPr>
          <w:lang w:val="nl-NL"/>
        </w:rPr>
        <w:t xml:space="preserve"> </w:t>
      </w:r>
      <w:r w:rsidRPr="00FC2879">
        <w:t>համապատասխանության</w:t>
      </w:r>
      <w:r w:rsidRPr="00FC2879">
        <w:rPr>
          <w:lang w:val="nl-NL"/>
        </w:rPr>
        <w:t xml:space="preserve"> </w:t>
      </w:r>
      <w:r w:rsidRPr="00FC2879">
        <w:t>մասին</w:t>
      </w:r>
      <w:r w:rsidRPr="00FC2879">
        <w:rPr>
          <w:lang w:val="nl-NL"/>
        </w:rPr>
        <w:t xml:space="preserve"> </w:t>
      </w:r>
      <w:r w:rsidRPr="00FC2879">
        <w:t>գրավոր</w:t>
      </w:r>
      <w:r w:rsidRPr="00FC2879">
        <w:rPr>
          <w:lang w:val="nl-NL"/>
        </w:rPr>
        <w:t xml:space="preserve"> </w:t>
      </w:r>
      <w:r w:rsidRPr="00FC2879">
        <w:t>հայտարարության</w:t>
      </w:r>
      <w:r w:rsidRPr="00FC2879">
        <w:rPr>
          <w:lang w:val="nl-NL"/>
        </w:rPr>
        <w:t xml:space="preserve"> </w:t>
      </w:r>
      <w:r w:rsidRPr="00FC2879">
        <w:t>ներակայացում</w:t>
      </w:r>
      <w:r w:rsidRPr="00FC2879">
        <w:rPr>
          <w:lang w:val="nl-NL"/>
        </w:rPr>
        <w:t xml:space="preserve">, </w:t>
      </w:r>
      <w:r w:rsidR="005E6545">
        <w:rPr>
          <w:lang w:val="nl-NL"/>
        </w:rPr>
        <w:t>հաշվեքննության</w:t>
      </w:r>
      <w:r w:rsidRPr="00FC2879">
        <w:rPr>
          <w:lang w:val="nl-NL"/>
        </w:rPr>
        <w:t xml:space="preserve"> ենթարկվող մարմինը պատասխանատու է մ</w:t>
      </w:r>
      <w:r w:rsidR="00E01B7E" w:rsidRPr="00FC2879">
        <w:rPr>
          <w:lang w:val="nl-NL"/>
        </w:rPr>
        <w:t>ասնակցությունը սահմանա</w:t>
      </w:r>
      <w:r w:rsidR="00011C47" w:rsidRPr="00FC2879">
        <w:rPr>
          <w:lang w:val="nl-NL"/>
        </w:rPr>
        <w:t>փա</w:t>
      </w:r>
      <w:r w:rsidR="00E01B7E" w:rsidRPr="00FC2879">
        <w:rPr>
          <w:lang w:val="nl-NL"/>
        </w:rPr>
        <w:t>կող նշված պայմանների իսկության ստուգման համար</w:t>
      </w:r>
      <w:r w:rsidRPr="00FC2879">
        <w:rPr>
          <w:lang w:val="nl-NL"/>
        </w:rPr>
        <w:t>:</w:t>
      </w:r>
    </w:p>
    <w:p w:rsidR="00FB321A" w:rsidRPr="00FC2879" w:rsidRDefault="005E6545" w:rsidP="00FB321A">
      <w:pPr>
        <w:rPr>
          <w:lang w:val="nl-NL"/>
        </w:rPr>
      </w:pPr>
      <w:r>
        <w:t>Հաշվեքննողը</w:t>
      </w:r>
      <w:r w:rsidR="00FB321A" w:rsidRPr="00FC2879">
        <w:rPr>
          <w:lang w:val="nl-NL"/>
        </w:rPr>
        <w:t xml:space="preserve"> </w:t>
      </w:r>
      <w:r w:rsidR="00FB321A" w:rsidRPr="00FC2879">
        <w:t>պետք</w:t>
      </w:r>
      <w:r w:rsidR="00FB321A" w:rsidRPr="00FC2879">
        <w:rPr>
          <w:lang w:val="nl-NL"/>
        </w:rPr>
        <w:t xml:space="preserve"> </w:t>
      </w:r>
      <w:r w:rsidR="00FB321A" w:rsidRPr="00FC2879">
        <w:t>է</w:t>
      </w:r>
      <w:r w:rsidR="00FB321A" w:rsidRPr="00FC2879">
        <w:rPr>
          <w:lang w:val="nl-NL"/>
        </w:rPr>
        <w:t xml:space="preserve"> </w:t>
      </w:r>
      <w:r w:rsidR="00FB321A" w:rsidRPr="00FC2879">
        <w:t>հավաստիանա</w:t>
      </w:r>
      <w:r w:rsidR="00FB321A" w:rsidRPr="00FC2879">
        <w:rPr>
          <w:lang w:val="nl-NL"/>
        </w:rPr>
        <w:t xml:space="preserve">, </w:t>
      </w:r>
      <w:r w:rsidR="00FB321A" w:rsidRPr="00FC2879">
        <w:t>որ</w:t>
      </w:r>
      <w:r w:rsidR="00FB321A" w:rsidRPr="00FC2879">
        <w:rPr>
          <w:lang w:val="nl-NL"/>
        </w:rPr>
        <w:t xml:space="preserve"> </w:t>
      </w:r>
      <w:r w:rsidR="00FB321A" w:rsidRPr="00FC2879">
        <w:t>նշված</w:t>
      </w:r>
      <w:r w:rsidR="00FB321A" w:rsidRPr="00FC2879">
        <w:rPr>
          <w:lang w:val="nl-NL"/>
        </w:rPr>
        <w:t xml:space="preserve"> </w:t>
      </w:r>
      <w:r w:rsidR="00FB321A" w:rsidRPr="00FC2879">
        <w:t>հայտարարությունից</w:t>
      </w:r>
      <w:r w:rsidR="00FB321A" w:rsidRPr="00FC2879">
        <w:rPr>
          <w:lang w:val="nl-NL"/>
        </w:rPr>
        <w:t xml:space="preserve"> </w:t>
      </w:r>
      <w:r w:rsidR="00FB321A" w:rsidRPr="00FC2879">
        <w:t>բացի</w:t>
      </w:r>
      <w:r w:rsidR="00FB321A" w:rsidRPr="00FC2879">
        <w:rPr>
          <w:lang w:val="nl-NL"/>
        </w:rPr>
        <w:t xml:space="preserve"> </w:t>
      </w:r>
      <w:r w:rsidR="00FB321A" w:rsidRPr="00FC2879">
        <w:t>մասնակցից</w:t>
      </w:r>
      <w:r w:rsidR="00FB321A" w:rsidRPr="00FC2879">
        <w:rPr>
          <w:lang w:val="nl-NL"/>
        </w:rPr>
        <w:t xml:space="preserve"> </w:t>
      </w:r>
      <w:r w:rsidR="00FB321A" w:rsidRPr="00FC2879">
        <w:t>այլ</w:t>
      </w:r>
      <w:r w:rsidR="00FB321A" w:rsidRPr="00FC2879">
        <w:rPr>
          <w:lang w:val="nl-NL"/>
        </w:rPr>
        <w:t xml:space="preserve"> </w:t>
      </w:r>
      <w:r w:rsidR="00FB321A" w:rsidRPr="00FC2879">
        <w:t>փաստաթղթեր</w:t>
      </w:r>
      <w:r w:rsidR="00FB321A" w:rsidRPr="00FC2879">
        <w:rPr>
          <w:lang w:val="nl-NL"/>
        </w:rPr>
        <w:t xml:space="preserve"> </w:t>
      </w:r>
      <w:r w:rsidR="00FB321A" w:rsidRPr="00FC2879">
        <w:t>չեն</w:t>
      </w:r>
      <w:r w:rsidR="00FB321A" w:rsidRPr="00FC2879">
        <w:rPr>
          <w:lang w:val="nl-NL"/>
        </w:rPr>
        <w:t xml:space="preserve"> </w:t>
      </w:r>
      <w:r w:rsidR="00FB321A" w:rsidRPr="00FC2879">
        <w:t>պահանջվել</w:t>
      </w:r>
      <w:r w:rsidR="00FB321A" w:rsidRPr="00FC2879">
        <w:rPr>
          <w:lang w:val="nl-NL"/>
        </w:rPr>
        <w:t xml:space="preserve">, </w:t>
      </w:r>
      <w:r w:rsidR="00FB321A" w:rsidRPr="00FC2879">
        <w:t>կամ</w:t>
      </w:r>
      <w:r w:rsidR="00FB321A" w:rsidRPr="00FC2879">
        <w:rPr>
          <w:lang w:val="nl-NL"/>
        </w:rPr>
        <w:t xml:space="preserve"> </w:t>
      </w:r>
      <w:r w:rsidR="00FB321A" w:rsidRPr="00FC2879">
        <w:t>մասնակցի</w:t>
      </w:r>
      <w:r w:rsidR="00FB321A" w:rsidRPr="00FC2879">
        <w:rPr>
          <w:lang w:val="nl-NL"/>
        </w:rPr>
        <w:t xml:space="preserve"> </w:t>
      </w:r>
      <w:r w:rsidR="00FB321A" w:rsidRPr="00FC2879">
        <w:t>հայտը</w:t>
      </w:r>
      <w:r w:rsidR="00FB321A" w:rsidRPr="00FC2879">
        <w:rPr>
          <w:lang w:val="nl-NL"/>
        </w:rPr>
        <w:t xml:space="preserve"> </w:t>
      </w:r>
      <w:r w:rsidR="00FB321A" w:rsidRPr="00FC2879">
        <w:t>չի</w:t>
      </w:r>
      <w:r w:rsidR="00FB321A" w:rsidRPr="00FC2879">
        <w:rPr>
          <w:lang w:val="nl-NL"/>
        </w:rPr>
        <w:t xml:space="preserve"> </w:t>
      </w:r>
      <w:r w:rsidR="00FB321A" w:rsidRPr="00FC2879">
        <w:t>մերժվել</w:t>
      </w:r>
      <w:r w:rsidR="00FB321A" w:rsidRPr="00FC2879">
        <w:rPr>
          <w:lang w:val="nl-NL"/>
        </w:rPr>
        <w:t xml:space="preserve"> </w:t>
      </w:r>
      <w:r w:rsidR="00FB321A" w:rsidRPr="00FC2879">
        <w:t>այդ</w:t>
      </w:r>
      <w:r w:rsidR="00FB321A" w:rsidRPr="00FC2879">
        <w:rPr>
          <w:lang w:val="nl-NL"/>
        </w:rPr>
        <w:t xml:space="preserve"> </w:t>
      </w:r>
      <w:r w:rsidR="00FB321A" w:rsidRPr="00FC2879">
        <w:t>հայտարարությունից</w:t>
      </w:r>
      <w:r w:rsidR="00FB321A" w:rsidRPr="00FC2879">
        <w:rPr>
          <w:lang w:val="nl-NL"/>
        </w:rPr>
        <w:t xml:space="preserve"> </w:t>
      </w:r>
      <w:r w:rsidR="00FB321A" w:rsidRPr="00FC2879">
        <w:t>բացի</w:t>
      </w:r>
      <w:r w:rsidR="00FB321A" w:rsidRPr="00FC2879">
        <w:rPr>
          <w:lang w:val="nl-NL"/>
        </w:rPr>
        <w:t xml:space="preserve"> </w:t>
      </w:r>
      <w:r w:rsidR="00FB321A" w:rsidRPr="00FC2879">
        <w:t>մասնակցության</w:t>
      </w:r>
      <w:r w:rsidR="00FB321A" w:rsidRPr="00FC2879">
        <w:rPr>
          <w:lang w:val="nl-NL"/>
        </w:rPr>
        <w:t xml:space="preserve"> </w:t>
      </w:r>
      <w:r w:rsidR="00FB321A" w:rsidRPr="00FC2879">
        <w:t>իրավունքին</w:t>
      </w:r>
      <w:r w:rsidR="00FB321A" w:rsidRPr="00FC2879">
        <w:rPr>
          <w:lang w:val="nl-NL"/>
        </w:rPr>
        <w:t xml:space="preserve"> </w:t>
      </w:r>
      <w:r w:rsidR="00FB321A" w:rsidRPr="00FC2879">
        <w:t>առնչվող</w:t>
      </w:r>
      <w:r w:rsidR="00FB321A" w:rsidRPr="00FC2879">
        <w:rPr>
          <w:lang w:val="nl-NL"/>
        </w:rPr>
        <w:t xml:space="preserve"> </w:t>
      </w:r>
      <w:r w:rsidR="00FB321A" w:rsidRPr="00FC2879">
        <w:t>այլ</w:t>
      </w:r>
      <w:r w:rsidR="00FB321A" w:rsidRPr="00FC2879">
        <w:rPr>
          <w:lang w:val="nl-NL"/>
        </w:rPr>
        <w:t xml:space="preserve"> </w:t>
      </w:r>
      <w:r w:rsidR="00FB321A" w:rsidRPr="00FC2879">
        <w:t>փաստաթղթեր</w:t>
      </w:r>
      <w:r w:rsidR="00FB321A" w:rsidRPr="00FC2879">
        <w:rPr>
          <w:lang w:val="nl-NL"/>
        </w:rPr>
        <w:t xml:space="preserve"> </w:t>
      </w:r>
      <w:r w:rsidR="00FB321A" w:rsidRPr="00FC2879">
        <w:t>չներկայացնելու</w:t>
      </w:r>
      <w:r w:rsidR="00FB321A" w:rsidRPr="00FC2879">
        <w:rPr>
          <w:lang w:val="nl-NL"/>
        </w:rPr>
        <w:t xml:space="preserve"> </w:t>
      </w:r>
      <w:r w:rsidR="00FB321A" w:rsidRPr="00FC2879">
        <w:t>համար</w:t>
      </w:r>
      <w:r w:rsidR="00FB321A" w:rsidRPr="00FC2879">
        <w:rPr>
          <w:lang w:val="nl-NL"/>
        </w:rPr>
        <w:t xml:space="preserve">: </w:t>
      </w:r>
      <w:r w:rsidR="00FB321A" w:rsidRPr="00FC2879">
        <w:t>Միաժամանակ</w:t>
      </w:r>
      <w:r w:rsidR="00FB321A" w:rsidRPr="00FC2879">
        <w:rPr>
          <w:lang w:val="nl-NL"/>
        </w:rPr>
        <w:t xml:space="preserve">, </w:t>
      </w:r>
      <w:r w:rsidR="00E01B7E" w:rsidRPr="00FC2879">
        <w:t>անհրաժեշտ</w:t>
      </w:r>
      <w:r w:rsidR="00E01B7E" w:rsidRPr="00FC2879">
        <w:rPr>
          <w:lang w:val="nl-NL"/>
        </w:rPr>
        <w:t xml:space="preserve"> </w:t>
      </w:r>
      <w:r w:rsidR="00FB321A" w:rsidRPr="00FC2879">
        <w:t>է</w:t>
      </w:r>
      <w:r w:rsidR="00FB321A" w:rsidRPr="00FC2879">
        <w:rPr>
          <w:lang w:val="nl-NL"/>
        </w:rPr>
        <w:t xml:space="preserve"> </w:t>
      </w:r>
      <w:r w:rsidR="00FB321A" w:rsidRPr="00FC2879">
        <w:t>հավաստիանալ</w:t>
      </w:r>
      <w:r w:rsidR="00FB321A" w:rsidRPr="00FC2879">
        <w:rPr>
          <w:lang w:val="nl-NL"/>
        </w:rPr>
        <w:t xml:space="preserve">, </w:t>
      </w:r>
      <w:r w:rsidR="00FB321A" w:rsidRPr="00FC2879">
        <w:t>որ</w:t>
      </w:r>
      <w:r w:rsidR="00FB321A" w:rsidRPr="00FC2879">
        <w:rPr>
          <w:lang w:val="nl-NL"/>
        </w:rPr>
        <w:t xml:space="preserve"> </w:t>
      </w:r>
      <w:r>
        <w:rPr>
          <w:lang w:val="nl-NL"/>
        </w:rPr>
        <w:t>հաշվեքննության</w:t>
      </w:r>
      <w:r w:rsidR="00E01B7E" w:rsidRPr="00FC2879">
        <w:rPr>
          <w:lang w:val="nl-NL"/>
        </w:rPr>
        <w:t xml:space="preserve"> ենթարկվող մարմինը</w:t>
      </w:r>
      <w:r w:rsidR="00FB321A" w:rsidRPr="00FC2879">
        <w:rPr>
          <w:lang w:val="nl-NL"/>
        </w:rPr>
        <w:t xml:space="preserve"> </w:t>
      </w:r>
      <w:r w:rsidR="00FB321A" w:rsidRPr="00FC2879">
        <w:t>ստուգել</w:t>
      </w:r>
      <w:r w:rsidR="00FB321A" w:rsidRPr="00FC2879">
        <w:rPr>
          <w:lang w:val="nl-NL"/>
        </w:rPr>
        <w:t xml:space="preserve"> </w:t>
      </w:r>
      <w:r w:rsidR="00FB321A" w:rsidRPr="00FC2879">
        <w:t>է</w:t>
      </w:r>
      <w:r w:rsidR="00FB321A" w:rsidRPr="00FC2879">
        <w:rPr>
          <w:lang w:val="nl-NL"/>
        </w:rPr>
        <w:t xml:space="preserve"> </w:t>
      </w:r>
      <w:r w:rsidR="00FB321A" w:rsidRPr="00FC2879">
        <w:t>հայտարարությունում</w:t>
      </w:r>
      <w:r w:rsidR="00FB321A" w:rsidRPr="00FC2879">
        <w:rPr>
          <w:lang w:val="nl-NL"/>
        </w:rPr>
        <w:t xml:space="preserve"> </w:t>
      </w:r>
      <w:r w:rsidR="00FB321A" w:rsidRPr="00FC2879">
        <w:t>նշված</w:t>
      </w:r>
      <w:r w:rsidR="00FB321A" w:rsidRPr="00FC2879">
        <w:rPr>
          <w:lang w:val="nl-NL"/>
        </w:rPr>
        <w:t xml:space="preserve"> </w:t>
      </w:r>
      <w:r w:rsidR="00FB321A" w:rsidRPr="00FC2879">
        <w:t>տեղեկատվության</w:t>
      </w:r>
      <w:r w:rsidR="00FB321A" w:rsidRPr="00FC2879">
        <w:rPr>
          <w:lang w:val="nl-NL"/>
        </w:rPr>
        <w:t xml:space="preserve"> </w:t>
      </w:r>
      <w:r w:rsidR="00FB321A" w:rsidRPr="00FC2879">
        <w:t>արժանահավատությունը</w:t>
      </w:r>
      <w:r w:rsidR="00FB321A" w:rsidRPr="00FC2879">
        <w:rPr>
          <w:lang w:val="nl-NL"/>
        </w:rPr>
        <w:t xml:space="preserve"> </w:t>
      </w:r>
      <w:r w:rsidR="002356F4">
        <w:rPr>
          <w:lang w:val="nl-NL"/>
        </w:rPr>
        <w:t xml:space="preserve">հարակից </w:t>
      </w:r>
      <w:r w:rsidR="00FB321A" w:rsidRPr="00FC2879">
        <w:t>տեղեկատվական</w:t>
      </w:r>
      <w:r w:rsidR="00FB321A" w:rsidRPr="00FC2879">
        <w:rPr>
          <w:lang w:val="nl-NL"/>
        </w:rPr>
        <w:t xml:space="preserve"> </w:t>
      </w:r>
      <w:r w:rsidR="002356F4">
        <w:t>աղբյուրների</w:t>
      </w:r>
      <w:r w:rsidR="00FB321A" w:rsidRPr="00FC2879">
        <w:rPr>
          <w:lang w:val="nl-NL"/>
        </w:rPr>
        <w:t xml:space="preserve"> </w:t>
      </w:r>
      <w:r w:rsidR="002356F4">
        <w:t>միջոց</w:t>
      </w:r>
      <w:r w:rsidR="00FB321A" w:rsidRPr="00FC2879">
        <w:t>ով</w:t>
      </w:r>
      <w:r w:rsidR="00FB321A" w:rsidRPr="00FC2879">
        <w:rPr>
          <w:lang w:val="nl-NL"/>
        </w:rPr>
        <w:t xml:space="preserve">: </w:t>
      </w:r>
      <w:r w:rsidR="002D1566" w:rsidRPr="00FC2879">
        <w:rPr>
          <w:lang w:val="nl-NL"/>
        </w:rPr>
        <w:t xml:space="preserve">Այդ նպատակով </w:t>
      </w:r>
      <w:r>
        <w:rPr>
          <w:lang w:val="nl-NL"/>
        </w:rPr>
        <w:t>հաշվեքննողը</w:t>
      </w:r>
      <w:r w:rsidR="002D1566" w:rsidRPr="00FC2879">
        <w:rPr>
          <w:lang w:val="nl-NL"/>
        </w:rPr>
        <w:t xml:space="preserve"> կարող է ուղարկել արտաքին հաստատման նամակներ իրավասու մարմիններին:</w:t>
      </w:r>
    </w:p>
    <w:p w:rsidR="00FB321A" w:rsidRPr="00FC2879" w:rsidRDefault="002D1566" w:rsidP="00FC2879">
      <w:pPr>
        <w:pStyle w:val="Heading3"/>
      </w:pPr>
      <w:bookmarkStart w:id="96" w:name="_Toc375131396"/>
      <w:bookmarkStart w:id="97" w:name="_Toc37078833"/>
      <w:r w:rsidRPr="00FC2879">
        <w:t xml:space="preserve">Մասնակիցների </w:t>
      </w:r>
      <w:r w:rsidR="007110B4" w:rsidRPr="00FC2879">
        <w:t></w:t>
      </w:r>
      <w:r w:rsidR="00942FEF" w:rsidRPr="00FC2879">
        <w:t>Ս</w:t>
      </w:r>
      <w:r w:rsidR="00FB321A" w:rsidRPr="00FC2879">
        <w:t>և ցուցակ</w:t>
      </w:r>
      <w:bookmarkEnd w:id="96"/>
      <w:r w:rsidR="007110B4" w:rsidRPr="00FC2879">
        <w:t></w:t>
      </w:r>
      <w:bookmarkEnd w:id="97"/>
    </w:p>
    <w:p w:rsidR="002D1566" w:rsidRPr="00FC2879" w:rsidRDefault="00F2603B" w:rsidP="002D1566">
      <w:pPr>
        <w:rPr>
          <w:lang w:val="af-ZA"/>
        </w:rPr>
      </w:pPr>
      <w:r>
        <w:t>Օ</w:t>
      </w:r>
      <w:r w:rsidR="00F0539F">
        <w:rPr>
          <w:lang w:val="af-ZA"/>
        </w:rPr>
        <w:t xml:space="preserve">րենսդրությամբ նախատեսված են </w:t>
      </w:r>
      <w:r w:rsidR="00F0539F" w:rsidRPr="00F0539F">
        <w:rPr>
          <w:lang w:val="af-ZA"/>
        </w:rPr>
        <w:t>գնումների գործընթացին մասնակցելու իրավունք</w:t>
      </w:r>
      <w:r w:rsidR="00451E14">
        <w:rPr>
          <w:lang w:val="af-ZA"/>
        </w:rPr>
        <w:t xml:space="preserve"> չունեցող մասնակիցների ցանկում գնման մասնակցին ընդգրկելու լիազորություններ:</w:t>
      </w:r>
    </w:p>
    <w:p w:rsidR="002D1566" w:rsidRPr="00FC2879" w:rsidRDefault="005E6545" w:rsidP="002D1566">
      <w:pPr>
        <w:rPr>
          <w:lang w:val="nl-NL"/>
        </w:rPr>
      </w:pPr>
      <w:r>
        <w:t>Հաշվեքննողը</w:t>
      </w:r>
      <w:r w:rsidR="002D1566" w:rsidRPr="00FC2879">
        <w:rPr>
          <w:lang w:val="nl-NL"/>
        </w:rPr>
        <w:t xml:space="preserve"> </w:t>
      </w:r>
      <w:r w:rsidR="002D1566" w:rsidRPr="00FC2879">
        <w:t>պետք</w:t>
      </w:r>
      <w:r w:rsidR="002D1566" w:rsidRPr="00FC2879">
        <w:rPr>
          <w:lang w:val="nl-NL"/>
        </w:rPr>
        <w:t xml:space="preserve"> </w:t>
      </w:r>
      <w:r w:rsidR="002D1566" w:rsidRPr="00FC2879">
        <w:t>է</w:t>
      </w:r>
      <w:r w:rsidR="002D1566" w:rsidRPr="00FC2879">
        <w:rPr>
          <w:lang w:val="nl-NL"/>
        </w:rPr>
        <w:t xml:space="preserve"> </w:t>
      </w:r>
      <w:r w:rsidR="002D1566" w:rsidRPr="00FC2879">
        <w:t>հավաստիանա</w:t>
      </w:r>
      <w:r w:rsidR="002D1566" w:rsidRPr="00FC2879">
        <w:rPr>
          <w:lang w:val="nl-NL"/>
        </w:rPr>
        <w:t xml:space="preserve">, </w:t>
      </w:r>
      <w:r w:rsidR="002D1566" w:rsidRPr="00FC2879">
        <w:t>որ</w:t>
      </w:r>
      <w:r w:rsidR="002D1566" w:rsidRPr="00FC2879">
        <w:rPr>
          <w:lang w:val="nl-NL"/>
        </w:rPr>
        <w:t xml:space="preserve"> </w:t>
      </w:r>
      <w:r w:rsidR="002D1566" w:rsidRPr="00FC2879">
        <w:t>եթե</w:t>
      </w:r>
      <w:r w:rsidR="002D1566" w:rsidRPr="00FC2879">
        <w:rPr>
          <w:lang w:val="nl-NL"/>
        </w:rPr>
        <w:t xml:space="preserve"> կիրառելի օրենսդրական պահանջներով սահմանված </w:t>
      </w:r>
      <w:r w:rsidR="002D1566" w:rsidRPr="00FC2879">
        <w:t>հիմքերից</w:t>
      </w:r>
      <w:r w:rsidR="002D1566" w:rsidRPr="00FC2879">
        <w:rPr>
          <w:lang w:val="nl-NL"/>
        </w:rPr>
        <w:t xml:space="preserve"> </w:t>
      </w:r>
      <w:r w:rsidR="002D1566" w:rsidRPr="00FC2879">
        <w:t>որևէ</w:t>
      </w:r>
      <w:r w:rsidR="002D1566" w:rsidRPr="00FC2879">
        <w:rPr>
          <w:lang w:val="nl-NL"/>
        </w:rPr>
        <w:t xml:space="preserve"> </w:t>
      </w:r>
      <w:r w:rsidR="001631B1" w:rsidRPr="00FC2879">
        <w:t>մեկն</w:t>
      </w:r>
      <w:r w:rsidR="002D1566" w:rsidRPr="00FC2879">
        <w:rPr>
          <w:lang w:val="nl-NL"/>
        </w:rPr>
        <w:t xml:space="preserve"> </w:t>
      </w:r>
      <w:r w:rsidR="002D1566" w:rsidRPr="00FC2879">
        <w:t>ի</w:t>
      </w:r>
      <w:r w:rsidR="002D1566" w:rsidRPr="00FC2879">
        <w:rPr>
          <w:lang w:val="nl-NL"/>
        </w:rPr>
        <w:t xml:space="preserve"> </w:t>
      </w:r>
      <w:r w:rsidR="002D1566" w:rsidRPr="00FC2879">
        <w:t>հայտ</w:t>
      </w:r>
      <w:r w:rsidR="002D1566" w:rsidRPr="00FC2879">
        <w:rPr>
          <w:lang w:val="nl-NL"/>
        </w:rPr>
        <w:t xml:space="preserve"> </w:t>
      </w:r>
      <w:r w:rsidR="002D1566" w:rsidRPr="00FC2879">
        <w:t>է</w:t>
      </w:r>
      <w:r w:rsidR="002D1566" w:rsidRPr="00FC2879">
        <w:rPr>
          <w:lang w:val="nl-NL"/>
        </w:rPr>
        <w:t xml:space="preserve"> </w:t>
      </w:r>
      <w:r w:rsidR="002D1566" w:rsidRPr="00FC2879">
        <w:t>եկել</w:t>
      </w:r>
      <w:r w:rsidR="002D1566" w:rsidRPr="00FC2879">
        <w:rPr>
          <w:lang w:val="nl-NL"/>
        </w:rPr>
        <w:t xml:space="preserve">, </w:t>
      </w:r>
      <w:r w:rsidR="002D1566" w:rsidRPr="00FC2879">
        <w:t>ապա</w:t>
      </w:r>
      <w:r w:rsidR="002D1566" w:rsidRPr="00FC2879">
        <w:rPr>
          <w:lang w:val="nl-NL"/>
        </w:rPr>
        <w:t xml:space="preserve"> </w:t>
      </w:r>
      <w:r>
        <w:t>հաշվեքննության</w:t>
      </w:r>
      <w:r w:rsidR="002D1566" w:rsidRPr="00FC2879">
        <w:rPr>
          <w:lang w:val="af-ZA"/>
        </w:rPr>
        <w:t xml:space="preserve"> </w:t>
      </w:r>
      <w:r w:rsidR="002D1566" w:rsidRPr="00FC2879">
        <w:t>ենթարկվող</w:t>
      </w:r>
      <w:r w:rsidR="002D1566" w:rsidRPr="00FC2879">
        <w:rPr>
          <w:lang w:val="af-ZA"/>
        </w:rPr>
        <w:t xml:space="preserve"> </w:t>
      </w:r>
      <w:r w:rsidR="002D1566" w:rsidRPr="00FC2879">
        <w:t>մարմինը</w:t>
      </w:r>
      <w:r w:rsidR="002D1566" w:rsidRPr="00FC2879">
        <w:rPr>
          <w:lang w:val="nl-NL"/>
        </w:rPr>
        <w:t xml:space="preserve"> </w:t>
      </w:r>
      <w:r w:rsidR="001339B2">
        <w:t>ապահովել</w:t>
      </w:r>
      <w:r w:rsidR="001339B2" w:rsidRPr="001339B2">
        <w:rPr>
          <w:lang w:val="af-ZA"/>
        </w:rPr>
        <w:t xml:space="preserve"> </w:t>
      </w:r>
      <w:r w:rsidR="001339B2">
        <w:t>է</w:t>
      </w:r>
      <w:r w:rsidR="001339B2" w:rsidRPr="001339B2">
        <w:rPr>
          <w:lang w:val="af-ZA"/>
        </w:rPr>
        <w:t xml:space="preserve"> </w:t>
      </w:r>
      <w:r w:rsidR="00311B93">
        <w:t>գնումների</w:t>
      </w:r>
      <w:r w:rsidR="00311B93" w:rsidRPr="00311B93">
        <w:rPr>
          <w:lang w:val="af-ZA"/>
        </w:rPr>
        <w:t xml:space="preserve"> </w:t>
      </w:r>
      <w:r w:rsidR="00311B93">
        <w:rPr>
          <w:lang w:val="af-ZA"/>
        </w:rPr>
        <w:t>ոլորտի լիազոր մարմնի</w:t>
      </w:r>
      <w:r w:rsidR="00AE276D">
        <w:rPr>
          <w:lang w:val="af-ZA"/>
        </w:rPr>
        <w:t xml:space="preserve"> հետ </w:t>
      </w:r>
      <w:r w:rsidR="00834AEB">
        <w:rPr>
          <w:lang w:val="af-ZA"/>
        </w:rPr>
        <w:t>օրենսդրությամբ սահմանված քայլերի իրականացումը:</w:t>
      </w:r>
    </w:p>
    <w:p w:rsidR="00FB321A" w:rsidRPr="00FC2879" w:rsidRDefault="00FB321A" w:rsidP="00FC2879">
      <w:pPr>
        <w:pStyle w:val="Heading3"/>
      </w:pPr>
      <w:bookmarkStart w:id="98" w:name="_Toc375131397"/>
      <w:bookmarkStart w:id="99" w:name="_Toc37078834"/>
      <w:r w:rsidRPr="00FC2879">
        <w:t>Մասնակիցների որակավորման չափանիշների գնահատում</w:t>
      </w:r>
      <w:bookmarkEnd w:id="98"/>
      <w:bookmarkEnd w:id="99"/>
    </w:p>
    <w:p w:rsidR="00C0265A" w:rsidRPr="00FC2879" w:rsidRDefault="00C0265A" w:rsidP="00FB321A">
      <w:pPr>
        <w:rPr>
          <w:lang w:val="af-ZA"/>
        </w:rPr>
      </w:pPr>
      <w:r w:rsidRPr="00FC2879">
        <w:t>Գնահատող</w:t>
      </w:r>
      <w:r w:rsidRPr="00FC2879">
        <w:rPr>
          <w:lang w:val="af-ZA"/>
        </w:rPr>
        <w:t xml:space="preserve"> </w:t>
      </w:r>
      <w:r w:rsidRPr="00FC2879">
        <w:t>հանձնաժողովը</w:t>
      </w:r>
      <w:r w:rsidRPr="00FC2879">
        <w:rPr>
          <w:lang w:val="af-ZA"/>
        </w:rPr>
        <w:t xml:space="preserve"> </w:t>
      </w:r>
      <w:r w:rsidRPr="00FC2879">
        <w:t>գնահատում</w:t>
      </w:r>
      <w:r w:rsidRPr="00FC2879">
        <w:rPr>
          <w:lang w:val="af-ZA"/>
        </w:rPr>
        <w:t xml:space="preserve"> </w:t>
      </w:r>
      <w:r w:rsidRPr="00FC2879">
        <w:t>է</w:t>
      </w:r>
      <w:r w:rsidRPr="00FC2879">
        <w:rPr>
          <w:lang w:val="af-ZA"/>
        </w:rPr>
        <w:t xml:space="preserve"> </w:t>
      </w:r>
      <w:r w:rsidRPr="00FC2879">
        <w:t>մասնակիցների</w:t>
      </w:r>
      <w:r w:rsidRPr="00FC2879">
        <w:rPr>
          <w:lang w:val="af-ZA"/>
        </w:rPr>
        <w:t xml:space="preserve"> </w:t>
      </w:r>
      <w:r w:rsidRPr="00FC2879">
        <w:t>կողմից</w:t>
      </w:r>
      <w:r w:rsidRPr="00FC2879">
        <w:rPr>
          <w:lang w:val="af-ZA"/>
        </w:rPr>
        <w:t xml:space="preserve"> </w:t>
      </w:r>
      <w:r w:rsidRPr="00FC2879">
        <w:t>ներկայացած</w:t>
      </w:r>
      <w:r w:rsidRPr="00FC2879">
        <w:rPr>
          <w:lang w:val="af-ZA"/>
        </w:rPr>
        <w:t xml:space="preserve"> </w:t>
      </w:r>
      <w:r w:rsidRPr="00FC2879">
        <w:t>հայտերը</w:t>
      </w:r>
      <w:r w:rsidRPr="00FC2879">
        <w:rPr>
          <w:lang w:val="af-ZA"/>
        </w:rPr>
        <w:t xml:space="preserve">՝ </w:t>
      </w:r>
      <w:r w:rsidRPr="00FC2879">
        <w:t>գնահատման</w:t>
      </w:r>
      <w:r w:rsidRPr="00FC2879">
        <w:rPr>
          <w:lang w:val="af-ZA"/>
        </w:rPr>
        <w:t xml:space="preserve"> </w:t>
      </w:r>
      <w:r w:rsidRPr="00FC2879">
        <w:t>արդյունքներն</w:t>
      </w:r>
      <w:r w:rsidRPr="00FC2879">
        <w:rPr>
          <w:lang w:val="af-ZA"/>
        </w:rPr>
        <w:t xml:space="preserve"> </w:t>
      </w:r>
      <w:r w:rsidR="00141252">
        <w:t>կազմելով</w:t>
      </w:r>
      <w:r w:rsidRPr="00FC2879">
        <w:rPr>
          <w:lang w:val="af-ZA"/>
        </w:rPr>
        <w:t xml:space="preserve"> </w:t>
      </w:r>
      <w:r w:rsidR="00141252">
        <w:t>գննման</w:t>
      </w:r>
      <w:r w:rsidR="00141252" w:rsidRPr="00551123">
        <w:rPr>
          <w:lang w:val="af-ZA"/>
        </w:rPr>
        <w:t xml:space="preserve"> </w:t>
      </w:r>
      <w:r w:rsidRPr="00FC2879">
        <w:t>արձանագրություն</w:t>
      </w:r>
      <w:r w:rsidRPr="00FC2879">
        <w:rPr>
          <w:lang w:val="af-ZA"/>
        </w:rPr>
        <w:t xml:space="preserve">: </w:t>
      </w:r>
      <w:r w:rsidR="00440E84">
        <w:t>Հաշվեքննողները</w:t>
      </w:r>
      <w:r w:rsidRPr="00FC2879">
        <w:rPr>
          <w:lang w:val="af-ZA"/>
        </w:rPr>
        <w:t xml:space="preserve"> պետք է հավաստիանան, որ գնահատող հանձնաժողովի անդամների կողմից որակավորման </w:t>
      </w:r>
      <w:r w:rsidR="00A1182C">
        <w:rPr>
          <w:lang w:val="af-ZA"/>
        </w:rPr>
        <w:t>սահմանված</w:t>
      </w:r>
      <w:r w:rsidRPr="00FC2879">
        <w:rPr>
          <w:lang w:val="af-ZA"/>
        </w:rPr>
        <w:t xml:space="preserve"> չափանիշների նկատմամբ գնահատումը համապատասխանում է կիրառելի պահանջներին</w:t>
      </w:r>
      <w:r w:rsidR="00E10985">
        <w:rPr>
          <w:lang w:val="af-ZA"/>
        </w:rPr>
        <w:t>.</w:t>
      </w:r>
    </w:p>
    <w:p w:rsidR="00FB321A" w:rsidRPr="00FC2879" w:rsidRDefault="00FB321A" w:rsidP="00032604">
      <w:pPr>
        <w:pStyle w:val="ListParagraph"/>
        <w:numPr>
          <w:ilvl w:val="0"/>
          <w:numId w:val="41"/>
        </w:numPr>
        <w:rPr>
          <w:lang w:val="af-ZA"/>
        </w:rPr>
      </w:pPr>
      <w:r w:rsidRPr="00FC2879">
        <w:rPr>
          <w:lang w:val="af-ZA"/>
        </w:rPr>
        <w:lastRenderedPageBreak/>
        <w:t>մասնագիտական գործունեության համապատասխանություն</w:t>
      </w:r>
      <w:r w:rsidR="00C936A4">
        <w:rPr>
          <w:lang w:val="af-ZA"/>
        </w:rPr>
        <w:t>ը</w:t>
      </w:r>
      <w:r w:rsidRPr="00FC2879">
        <w:rPr>
          <w:lang w:val="af-ZA"/>
        </w:rPr>
        <w:t xml:space="preserve"> պայմանագրով նախատեսված գործունեությանը</w:t>
      </w:r>
    </w:p>
    <w:p w:rsidR="00FB321A" w:rsidRPr="00FC2879" w:rsidRDefault="00FB321A" w:rsidP="00032604">
      <w:pPr>
        <w:pStyle w:val="ListParagraph"/>
        <w:numPr>
          <w:ilvl w:val="0"/>
          <w:numId w:val="41"/>
        </w:numPr>
        <w:rPr>
          <w:lang w:val="af-ZA"/>
        </w:rPr>
      </w:pPr>
      <w:r w:rsidRPr="00FC2879">
        <w:rPr>
          <w:lang w:val="af-ZA"/>
        </w:rPr>
        <w:t>մասնագիտական փորձառություն</w:t>
      </w:r>
      <w:r w:rsidR="00C936A4">
        <w:rPr>
          <w:lang w:val="af-ZA"/>
        </w:rPr>
        <w:t>ը</w:t>
      </w:r>
    </w:p>
    <w:p w:rsidR="00FB321A" w:rsidRPr="00FC2879" w:rsidRDefault="00FB321A" w:rsidP="00032604">
      <w:pPr>
        <w:pStyle w:val="ListParagraph"/>
        <w:numPr>
          <w:ilvl w:val="0"/>
          <w:numId w:val="41"/>
        </w:numPr>
        <w:rPr>
          <w:lang w:val="af-ZA"/>
        </w:rPr>
      </w:pPr>
      <w:r w:rsidRPr="00FC2879">
        <w:rPr>
          <w:lang w:val="af-ZA"/>
        </w:rPr>
        <w:t>տեխնիկական միջոցներ</w:t>
      </w:r>
      <w:r w:rsidR="00C936A4">
        <w:rPr>
          <w:lang w:val="af-ZA"/>
        </w:rPr>
        <w:t>ը</w:t>
      </w:r>
    </w:p>
    <w:p w:rsidR="00FB321A" w:rsidRPr="00FC2879" w:rsidRDefault="00FB321A" w:rsidP="00032604">
      <w:pPr>
        <w:pStyle w:val="ListParagraph"/>
        <w:numPr>
          <w:ilvl w:val="0"/>
          <w:numId w:val="41"/>
        </w:numPr>
        <w:rPr>
          <w:lang w:val="af-ZA"/>
        </w:rPr>
      </w:pPr>
      <w:r w:rsidRPr="00FC2879">
        <w:rPr>
          <w:lang w:val="af-ZA"/>
        </w:rPr>
        <w:t>ֆինանսական միջոցներ</w:t>
      </w:r>
      <w:r w:rsidR="00C936A4">
        <w:rPr>
          <w:lang w:val="af-ZA"/>
        </w:rPr>
        <w:t>ը</w:t>
      </w:r>
    </w:p>
    <w:p w:rsidR="00FB321A" w:rsidRPr="00FC2879" w:rsidRDefault="00FB321A" w:rsidP="00032604">
      <w:pPr>
        <w:pStyle w:val="ListParagraph"/>
        <w:numPr>
          <w:ilvl w:val="0"/>
          <w:numId w:val="41"/>
        </w:numPr>
        <w:rPr>
          <w:lang w:val="af-ZA"/>
        </w:rPr>
      </w:pPr>
      <w:r w:rsidRPr="00FC2879">
        <w:rPr>
          <w:lang w:val="af-ZA"/>
        </w:rPr>
        <w:t>աշխատանքային ռեսուրսներ:</w:t>
      </w:r>
    </w:p>
    <w:p w:rsidR="00FB321A" w:rsidRPr="00FC2879" w:rsidRDefault="00FB321A" w:rsidP="009802A4">
      <w:pPr>
        <w:pStyle w:val="Heading4"/>
        <w:rPr>
          <w:lang w:val="af-ZA"/>
        </w:rPr>
      </w:pPr>
      <w:r w:rsidRPr="00FC2879">
        <w:t>Մասնագիտական</w:t>
      </w:r>
      <w:r w:rsidRPr="00FC2879">
        <w:rPr>
          <w:lang w:val="af-ZA"/>
        </w:rPr>
        <w:t xml:space="preserve"> </w:t>
      </w:r>
      <w:r w:rsidRPr="00FC2879">
        <w:t>գործունեության</w:t>
      </w:r>
      <w:r w:rsidRPr="00FC2879">
        <w:rPr>
          <w:lang w:val="af-ZA"/>
        </w:rPr>
        <w:t xml:space="preserve"> </w:t>
      </w:r>
      <w:r w:rsidRPr="00FC2879">
        <w:t>համապատասխանություն</w:t>
      </w:r>
      <w:r w:rsidRPr="00FC2879">
        <w:rPr>
          <w:lang w:val="af-ZA"/>
        </w:rPr>
        <w:t xml:space="preserve"> </w:t>
      </w:r>
      <w:r w:rsidRPr="00FC2879">
        <w:t>պայմանագրով</w:t>
      </w:r>
      <w:r w:rsidRPr="00FC2879">
        <w:rPr>
          <w:lang w:val="af-ZA"/>
        </w:rPr>
        <w:t xml:space="preserve"> </w:t>
      </w:r>
      <w:r w:rsidRPr="00FC2879">
        <w:t>նախատեսված</w:t>
      </w:r>
      <w:r w:rsidRPr="00FC2879">
        <w:rPr>
          <w:lang w:val="af-ZA"/>
        </w:rPr>
        <w:t xml:space="preserve"> </w:t>
      </w:r>
      <w:r w:rsidRPr="00FC2879">
        <w:t>գործունեությանը</w:t>
      </w:r>
      <w:r w:rsidRPr="00FC2879">
        <w:rPr>
          <w:lang w:val="af-ZA"/>
        </w:rPr>
        <w:t xml:space="preserve"> </w:t>
      </w:r>
    </w:p>
    <w:p w:rsidR="00FB321A" w:rsidRPr="00FC2879" w:rsidRDefault="00FB321A" w:rsidP="009802A4">
      <w:pPr>
        <w:ind w:left="567"/>
        <w:rPr>
          <w:lang w:val="nl-NL"/>
        </w:rPr>
      </w:pPr>
      <w:r w:rsidRPr="00FC2879">
        <w:t>Այս</w:t>
      </w:r>
      <w:r w:rsidRPr="00FC2879">
        <w:rPr>
          <w:lang w:val="nl-NL"/>
        </w:rPr>
        <w:t xml:space="preserve"> </w:t>
      </w:r>
      <w:r w:rsidRPr="00FC2879">
        <w:t>չափանիշին</w:t>
      </w:r>
      <w:r w:rsidRPr="00FC2879">
        <w:rPr>
          <w:lang w:val="nl-NL"/>
        </w:rPr>
        <w:t xml:space="preserve"> </w:t>
      </w:r>
      <w:r w:rsidRPr="00FC2879">
        <w:t>բավարարելու</w:t>
      </w:r>
      <w:r w:rsidRPr="00FC2879">
        <w:rPr>
          <w:lang w:val="nl-NL"/>
        </w:rPr>
        <w:t xml:space="preserve"> </w:t>
      </w:r>
      <w:r w:rsidRPr="00FC2879">
        <w:t>նպատակով</w:t>
      </w:r>
      <w:r w:rsidRPr="00FC2879">
        <w:rPr>
          <w:lang w:val="nl-NL"/>
        </w:rPr>
        <w:t xml:space="preserve"> </w:t>
      </w:r>
      <w:r w:rsidRPr="00FC2879">
        <w:t>մասնակիցը</w:t>
      </w:r>
      <w:r w:rsidRPr="00FC2879">
        <w:rPr>
          <w:lang w:val="nl-NL"/>
        </w:rPr>
        <w:t xml:space="preserve"> </w:t>
      </w:r>
      <w:r w:rsidRPr="00FC2879">
        <w:t>հայտով</w:t>
      </w:r>
      <w:r w:rsidRPr="00FC2879">
        <w:rPr>
          <w:lang w:val="nl-NL"/>
        </w:rPr>
        <w:t xml:space="preserve"> </w:t>
      </w:r>
      <w:r w:rsidRPr="00FC2879">
        <w:t>ներկայացն</w:t>
      </w:r>
      <w:r w:rsidR="00C0265A" w:rsidRPr="00FC2879">
        <w:t>ում</w:t>
      </w:r>
      <w:r w:rsidR="00C0265A" w:rsidRPr="00FC2879">
        <w:rPr>
          <w:lang w:val="af-ZA"/>
        </w:rPr>
        <w:t xml:space="preserve"> </w:t>
      </w:r>
      <w:r w:rsidR="00C0265A" w:rsidRPr="00FC2879">
        <w:t>է</w:t>
      </w:r>
      <w:r w:rsidRPr="00FC2879">
        <w:rPr>
          <w:lang w:val="nl-NL"/>
        </w:rPr>
        <w:t xml:space="preserve"> </w:t>
      </w:r>
      <w:r w:rsidRPr="00FC2879">
        <w:t>հայտարարություն</w:t>
      </w:r>
      <w:r w:rsidRPr="00FC2879">
        <w:rPr>
          <w:lang w:val="nl-NL"/>
        </w:rPr>
        <w:t xml:space="preserve">, </w:t>
      </w:r>
      <w:r w:rsidRPr="00FC2879">
        <w:t>որ</w:t>
      </w:r>
      <w:r w:rsidRPr="00FC2879">
        <w:rPr>
          <w:lang w:val="nl-NL"/>
        </w:rPr>
        <w:t xml:space="preserve"> </w:t>
      </w:r>
      <w:r w:rsidRPr="00FC2879">
        <w:t>հայտը</w:t>
      </w:r>
      <w:r w:rsidRPr="00FC2879">
        <w:rPr>
          <w:lang w:val="nl-NL"/>
        </w:rPr>
        <w:t xml:space="preserve"> </w:t>
      </w:r>
      <w:r w:rsidRPr="00FC2879">
        <w:t>ներկայացնելու</w:t>
      </w:r>
      <w:r w:rsidRPr="00FC2879">
        <w:rPr>
          <w:lang w:val="nl-NL"/>
        </w:rPr>
        <w:t xml:space="preserve"> </w:t>
      </w:r>
      <w:r w:rsidRPr="00FC2879">
        <w:t>տարվան</w:t>
      </w:r>
      <w:r w:rsidRPr="00FC2879">
        <w:rPr>
          <w:lang w:val="nl-NL"/>
        </w:rPr>
        <w:t xml:space="preserve"> </w:t>
      </w:r>
      <w:r w:rsidRPr="00FC2879">
        <w:t>և</w:t>
      </w:r>
      <w:r w:rsidRPr="00FC2879">
        <w:rPr>
          <w:lang w:val="nl-NL"/>
        </w:rPr>
        <w:t xml:space="preserve"> </w:t>
      </w:r>
      <w:r w:rsidRPr="00FC2879">
        <w:t>դրան</w:t>
      </w:r>
      <w:r w:rsidRPr="00FC2879">
        <w:rPr>
          <w:lang w:val="nl-NL"/>
        </w:rPr>
        <w:t xml:space="preserve"> </w:t>
      </w:r>
      <w:r w:rsidRPr="00FC2879">
        <w:t>նախորդող</w:t>
      </w:r>
      <w:r w:rsidRPr="00FC2879">
        <w:rPr>
          <w:lang w:val="nl-NL"/>
        </w:rPr>
        <w:t xml:space="preserve"> </w:t>
      </w:r>
      <w:r w:rsidRPr="00FC2879">
        <w:t>երեք</w:t>
      </w:r>
      <w:r w:rsidRPr="00FC2879">
        <w:rPr>
          <w:lang w:val="nl-NL"/>
        </w:rPr>
        <w:t xml:space="preserve"> </w:t>
      </w:r>
      <w:r w:rsidRPr="00FC2879">
        <w:t>տարիների</w:t>
      </w:r>
      <w:r w:rsidRPr="00FC2879">
        <w:rPr>
          <w:lang w:val="nl-NL"/>
        </w:rPr>
        <w:t xml:space="preserve"> </w:t>
      </w:r>
      <w:r w:rsidRPr="00FC2879">
        <w:t>ընթացքում</w:t>
      </w:r>
      <w:r w:rsidRPr="00FC2879">
        <w:rPr>
          <w:lang w:val="nl-NL"/>
        </w:rPr>
        <w:t xml:space="preserve"> </w:t>
      </w:r>
      <w:r w:rsidRPr="00FC2879">
        <w:t>վերջինս</w:t>
      </w:r>
      <w:r w:rsidRPr="00FC2879">
        <w:rPr>
          <w:lang w:val="nl-NL"/>
        </w:rPr>
        <w:t xml:space="preserve"> </w:t>
      </w:r>
      <w:r w:rsidRPr="00FC2879">
        <w:t>պատշաճ</w:t>
      </w:r>
      <w:r w:rsidRPr="00FC2879">
        <w:rPr>
          <w:lang w:val="nl-NL"/>
        </w:rPr>
        <w:t xml:space="preserve"> </w:t>
      </w:r>
      <w:r w:rsidRPr="00FC2879">
        <w:t>ձևով</w:t>
      </w:r>
      <w:r w:rsidRPr="00FC2879">
        <w:rPr>
          <w:lang w:val="nl-NL"/>
        </w:rPr>
        <w:t xml:space="preserve"> </w:t>
      </w:r>
      <w:r w:rsidRPr="00FC2879">
        <w:t>իրականացրել</w:t>
      </w:r>
      <w:r w:rsidRPr="00FC2879">
        <w:rPr>
          <w:lang w:val="nl-NL"/>
        </w:rPr>
        <w:t xml:space="preserve"> </w:t>
      </w:r>
      <w:r w:rsidRPr="00FC2879">
        <w:t>է</w:t>
      </w:r>
      <w:r w:rsidRPr="00FC2879">
        <w:rPr>
          <w:lang w:val="nl-NL"/>
        </w:rPr>
        <w:t xml:space="preserve"> </w:t>
      </w:r>
      <w:r w:rsidRPr="00FC2879">
        <w:t>գնման</w:t>
      </w:r>
      <w:r w:rsidRPr="00FC2879">
        <w:rPr>
          <w:lang w:val="nl-NL"/>
        </w:rPr>
        <w:t xml:space="preserve"> </w:t>
      </w:r>
      <w:r w:rsidRPr="00FC2879">
        <w:t>առարկա</w:t>
      </w:r>
      <w:r w:rsidRPr="00FC2879">
        <w:rPr>
          <w:lang w:val="nl-NL"/>
        </w:rPr>
        <w:t xml:space="preserve"> </w:t>
      </w:r>
      <w:r w:rsidRPr="00FC2879">
        <w:t>հանդիսացող</w:t>
      </w:r>
      <w:r w:rsidRPr="00FC2879">
        <w:rPr>
          <w:lang w:val="nl-NL"/>
        </w:rPr>
        <w:t xml:space="preserve"> </w:t>
      </w:r>
      <w:r w:rsidRPr="00FC2879">
        <w:t>կամ</w:t>
      </w:r>
      <w:r w:rsidRPr="00FC2879">
        <w:rPr>
          <w:lang w:val="nl-NL"/>
        </w:rPr>
        <w:t xml:space="preserve"> </w:t>
      </w:r>
      <w:r w:rsidRPr="00FC2879">
        <w:t>համանման</w:t>
      </w:r>
      <w:r w:rsidRPr="00FC2879">
        <w:rPr>
          <w:lang w:val="nl-NL"/>
        </w:rPr>
        <w:t xml:space="preserve"> </w:t>
      </w:r>
      <w:r w:rsidRPr="00FC2879">
        <w:t>ապրանքների</w:t>
      </w:r>
      <w:r w:rsidRPr="00FC2879">
        <w:rPr>
          <w:lang w:val="nl-NL"/>
        </w:rPr>
        <w:t xml:space="preserve"> </w:t>
      </w:r>
      <w:r w:rsidRPr="00FC2879">
        <w:t>մատակարարման</w:t>
      </w:r>
      <w:r w:rsidRPr="00FC2879">
        <w:rPr>
          <w:lang w:val="nl-NL"/>
        </w:rPr>
        <w:t xml:space="preserve">, </w:t>
      </w:r>
      <w:r w:rsidRPr="00FC2879">
        <w:t>աշխատանքների</w:t>
      </w:r>
      <w:r w:rsidRPr="00FC2879">
        <w:rPr>
          <w:lang w:val="nl-NL"/>
        </w:rPr>
        <w:t xml:space="preserve"> </w:t>
      </w:r>
      <w:r w:rsidRPr="00FC2879">
        <w:t>կատարման</w:t>
      </w:r>
      <w:r w:rsidRPr="00FC2879">
        <w:rPr>
          <w:lang w:val="nl-NL"/>
        </w:rPr>
        <w:t xml:space="preserve"> </w:t>
      </w:r>
      <w:r w:rsidRPr="00FC2879">
        <w:t>կամ</w:t>
      </w:r>
      <w:r w:rsidRPr="00FC2879">
        <w:rPr>
          <w:lang w:val="nl-NL"/>
        </w:rPr>
        <w:t xml:space="preserve"> </w:t>
      </w:r>
      <w:r w:rsidRPr="00FC2879">
        <w:t>ծառայությունների</w:t>
      </w:r>
      <w:r w:rsidRPr="00FC2879">
        <w:rPr>
          <w:lang w:val="nl-NL"/>
        </w:rPr>
        <w:t xml:space="preserve"> </w:t>
      </w:r>
      <w:r w:rsidRPr="00FC2879">
        <w:t>մատուցման</w:t>
      </w:r>
      <w:r w:rsidRPr="00FC2879">
        <w:rPr>
          <w:lang w:val="nl-NL"/>
        </w:rPr>
        <w:t xml:space="preserve"> </w:t>
      </w:r>
      <w:r w:rsidRPr="00FC2879">
        <w:t>գործարքներ</w:t>
      </w:r>
      <w:r w:rsidRPr="00FC2879">
        <w:rPr>
          <w:lang w:val="nl-NL"/>
        </w:rPr>
        <w:t xml:space="preserve">: </w:t>
      </w:r>
      <w:r w:rsidRPr="00FC2879">
        <w:t>Նշված</w:t>
      </w:r>
      <w:r w:rsidRPr="00FC2879">
        <w:rPr>
          <w:lang w:val="nl-NL"/>
        </w:rPr>
        <w:t xml:space="preserve"> </w:t>
      </w:r>
      <w:r w:rsidRPr="00FC2879">
        <w:t>հայտարարության</w:t>
      </w:r>
      <w:r w:rsidRPr="00FC2879">
        <w:rPr>
          <w:lang w:val="nl-NL"/>
        </w:rPr>
        <w:t xml:space="preserve"> </w:t>
      </w:r>
      <w:r w:rsidRPr="00FC2879">
        <w:t>հետ</w:t>
      </w:r>
      <w:r w:rsidRPr="00FC2879">
        <w:rPr>
          <w:lang w:val="nl-NL"/>
        </w:rPr>
        <w:t xml:space="preserve"> </w:t>
      </w:r>
      <w:r w:rsidRPr="00FC2879">
        <w:t>ներկայացվում</w:t>
      </w:r>
      <w:r w:rsidRPr="00FC2879">
        <w:rPr>
          <w:lang w:val="nl-NL"/>
        </w:rPr>
        <w:t xml:space="preserve"> </w:t>
      </w:r>
      <w:r w:rsidRPr="00FC2879">
        <w:t>է</w:t>
      </w:r>
      <w:r w:rsidRPr="00FC2879">
        <w:rPr>
          <w:lang w:val="nl-NL"/>
        </w:rPr>
        <w:t xml:space="preserve"> </w:t>
      </w:r>
      <w:r w:rsidRPr="00FC2879">
        <w:t>նաև</w:t>
      </w:r>
      <w:r w:rsidRPr="00FC2879">
        <w:rPr>
          <w:lang w:val="nl-NL"/>
        </w:rPr>
        <w:t xml:space="preserve"> </w:t>
      </w:r>
      <w:r w:rsidRPr="00FC2879">
        <w:t>տեղակատվություն</w:t>
      </w:r>
      <w:r w:rsidRPr="00FC2879">
        <w:rPr>
          <w:lang w:val="nl-NL"/>
        </w:rPr>
        <w:t xml:space="preserve"> </w:t>
      </w:r>
      <w:r w:rsidRPr="00FC2879">
        <w:t>նախկինում</w:t>
      </w:r>
      <w:r w:rsidRPr="00FC2879">
        <w:rPr>
          <w:lang w:val="nl-NL"/>
        </w:rPr>
        <w:t xml:space="preserve"> </w:t>
      </w:r>
      <w:r w:rsidRPr="00FC2879">
        <w:t>կատարված</w:t>
      </w:r>
      <w:r w:rsidRPr="00FC2879">
        <w:rPr>
          <w:lang w:val="nl-NL"/>
        </w:rPr>
        <w:t xml:space="preserve"> </w:t>
      </w:r>
      <w:r w:rsidRPr="00FC2879">
        <w:t>պայմանագրերի</w:t>
      </w:r>
      <w:r w:rsidRPr="00FC2879">
        <w:rPr>
          <w:lang w:val="nl-NL"/>
        </w:rPr>
        <w:t xml:space="preserve"> </w:t>
      </w:r>
      <w:r w:rsidRPr="00FC2879">
        <w:t>առարկան</w:t>
      </w:r>
      <w:r w:rsidRPr="00FC2879">
        <w:rPr>
          <w:lang w:val="nl-NL"/>
        </w:rPr>
        <w:t xml:space="preserve">, </w:t>
      </w:r>
      <w:r w:rsidRPr="00FC2879">
        <w:t>ծավալը</w:t>
      </w:r>
      <w:r w:rsidRPr="00FC2879">
        <w:rPr>
          <w:lang w:val="nl-NL"/>
        </w:rPr>
        <w:t xml:space="preserve">` </w:t>
      </w:r>
      <w:r w:rsidRPr="00FC2879">
        <w:t>գումարային</w:t>
      </w:r>
      <w:r w:rsidRPr="00FC2879">
        <w:rPr>
          <w:lang w:val="nl-NL"/>
        </w:rPr>
        <w:t xml:space="preserve"> </w:t>
      </w:r>
      <w:r w:rsidRPr="00FC2879">
        <w:t>արտահայտությամբ</w:t>
      </w:r>
      <w:r w:rsidRPr="00FC2879">
        <w:rPr>
          <w:lang w:val="nl-NL"/>
        </w:rPr>
        <w:t>,</w:t>
      </w:r>
      <w:r w:rsidR="00C0265A" w:rsidRPr="00FC2879">
        <w:rPr>
          <w:lang w:val="nl-NL"/>
        </w:rPr>
        <w:t xml:space="preserve"> ինչպես նաև</w:t>
      </w:r>
      <w:r w:rsidRPr="00FC2879">
        <w:rPr>
          <w:lang w:val="nl-NL"/>
        </w:rPr>
        <w:t xml:space="preserve"> </w:t>
      </w:r>
      <w:r w:rsidRPr="00FC2879">
        <w:t>պատվիրատուի</w:t>
      </w:r>
      <w:r w:rsidRPr="00FC2879">
        <w:rPr>
          <w:lang w:val="nl-NL"/>
        </w:rPr>
        <w:t xml:space="preserve"> </w:t>
      </w:r>
      <w:r w:rsidRPr="00FC2879">
        <w:t>տվյալները</w:t>
      </w:r>
      <w:r w:rsidRPr="00FC2879">
        <w:rPr>
          <w:lang w:val="nl-NL"/>
        </w:rPr>
        <w:t>:</w:t>
      </w:r>
    </w:p>
    <w:p w:rsidR="00C0265A" w:rsidRPr="00FC2879" w:rsidRDefault="005E6545" w:rsidP="009802A4">
      <w:pPr>
        <w:ind w:left="567"/>
        <w:rPr>
          <w:lang w:val="nl-NL"/>
        </w:rPr>
      </w:pPr>
      <w:r>
        <w:rPr>
          <w:lang w:val="nl-NL"/>
        </w:rPr>
        <w:t>Հաշվեքննողը</w:t>
      </w:r>
      <w:r w:rsidR="00C0265A" w:rsidRPr="00FC2879">
        <w:rPr>
          <w:lang w:val="nl-NL"/>
        </w:rPr>
        <w:t xml:space="preserve"> պետք է հավաստիանա, որ մասնակցի մասնագիտական գործունեության գնահատումը պատ</w:t>
      </w:r>
      <w:r w:rsidR="00BC3844" w:rsidRPr="00FC2879">
        <w:rPr>
          <w:lang w:val="nl-NL"/>
        </w:rPr>
        <w:t>շ</w:t>
      </w:r>
      <w:r w:rsidR="00C0265A" w:rsidRPr="00FC2879">
        <w:rPr>
          <w:lang w:val="nl-NL"/>
        </w:rPr>
        <w:t xml:space="preserve">աճորեն կատարվել </w:t>
      </w:r>
      <w:r w:rsidR="00991422">
        <w:rPr>
          <w:lang w:val="nl-NL"/>
        </w:rPr>
        <w:t>է՝</w:t>
      </w:r>
      <w:r w:rsidR="00C0265A" w:rsidRPr="00FC2879">
        <w:rPr>
          <w:lang w:val="nl-NL"/>
        </w:rPr>
        <w:t xml:space="preserve">ի համադրություն մրցույթի մյուս մասնակիցների: </w:t>
      </w:r>
      <w:r>
        <w:rPr>
          <w:lang w:val="nl-NL"/>
        </w:rPr>
        <w:t>Հաշվեքննողը</w:t>
      </w:r>
      <w:r w:rsidR="00C0265A" w:rsidRPr="00FC2879">
        <w:rPr>
          <w:lang w:val="nl-NL"/>
        </w:rPr>
        <w:t xml:space="preserve"> մասնակցի մասնագիտական գործունեության արժանահավատությունը պարզելու նպատակով կարող է կատարել </w:t>
      </w:r>
      <w:r w:rsidR="00826713">
        <w:rPr>
          <w:lang w:val="nl-NL"/>
        </w:rPr>
        <w:t>հաշվեքննության լրացուցիչ ընթացակարգեր</w:t>
      </w:r>
      <w:r w:rsidR="00C0265A" w:rsidRPr="00FC2879">
        <w:rPr>
          <w:lang w:val="nl-NL"/>
        </w:rPr>
        <w:t xml:space="preserve">: Ընդ որում, </w:t>
      </w:r>
      <w:r>
        <w:rPr>
          <w:lang w:val="nl-NL"/>
        </w:rPr>
        <w:t>հաշվեքննողը</w:t>
      </w:r>
      <w:r w:rsidR="00C0265A" w:rsidRPr="00FC2879">
        <w:rPr>
          <w:lang w:val="nl-NL"/>
        </w:rPr>
        <w:t xml:space="preserve"> պետք է հավաստիանա, որ գնահատող հանձնաժողովի անդամները կատարել են նշված ստուգումները</w:t>
      </w:r>
      <w:r w:rsidR="00790424" w:rsidRPr="00FC2879">
        <w:rPr>
          <w:lang w:val="nl-NL"/>
        </w:rPr>
        <w:t xml:space="preserve"> և գնահատել են մրցույթի մասնակիցներին</w:t>
      </w:r>
      <w:r w:rsidR="00C0265A" w:rsidRPr="00FC2879">
        <w:rPr>
          <w:lang w:val="nl-NL"/>
        </w:rPr>
        <w:t>:</w:t>
      </w:r>
    </w:p>
    <w:p w:rsidR="00FB321A" w:rsidRPr="00FC2879" w:rsidRDefault="00FB321A" w:rsidP="009802A4">
      <w:pPr>
        <w:pStyle w:val="Heading4"/>
        <w:rPr>
          <w:lang w:val="nl-NL"/>
        </w:rPr>
      </w:pPr>
      <w:r w:rsidRPr="00FC2879">
        <w:t>Մասնագիտական</w:t>
      </w:r>
      <w:r w:rsidRPr="00FC2879">
        <w:rPr>
          <w:lang w:val="nl-NL"/>
        </w:rPr>
        <w:t xml:space="preserve"> </w:t>
      </w:r>
      <w:r w:rsidRPr="00FC2879">
        <w:t>փորձառություն</w:t>
      </w:r>
    </w:p>
    <w:p w:rsidR="00FB321A" w:rsidRPr="00FC2879" w:rsidRDefault="00FB321A" w:rsidP="009802A4">
      <w:pPr>
        <w:ind w:left="567"/>
        <w:rPr>
          <w:lang w:val="nl-NL"/>
        </w:rPr>
      </w:pPr>
      <w:r w:rsidRPr="00FC2879">
        <w:t>Այս</w:t>
      </w:r>
      <w:r w:rsidRPr="00FC2879">
        <w:rPr>
          <w:lang w:val="nl-NL"/>
        </w:rPr>
        <w:t xml:space="preserve"> </w:t>
      </w:r>
      <w:r w:rsidRPr="00FC2879">
        <w:t>չափանիշին</w:t>
      </w:r>
      <w:r w:rsidRPr="00FC2879">
        <w:rPr>
          <w:lang w:val="nl-NL"/>
        </w:rPr>
        <w:t xml:space="preserve"> </w:t>
      </w:r>
      <w:r w:rsidRPr="00FC2879">
        <w:t>բավարարելու</w:t>
      </w:r>
      <w:r w:rsidRPr="00FC2879">
        <w:rPr>
          <w:lang w:val="nl-NL"/>
        </w:rPr>
        <w:t xml:space="preserve"> </w:t>
      </w:r>
      <w:r w:rsidRPr="00FC2879">
        <w:t>նպատակով</w:t>
      </w:r>
      <w:r w:rsidRPr="00FC2879">
        <w:rPr>
          <w:lang w:val="nl-NL"/>
        </w:rPr>
        <w:t xml:space="preserve"> </w:t>
      </w:r>
      <w:r w:rsidRPr="00FC2879">
        <w:t>մասնակիցը</w:t>
      </w:r>
      <w:r w:rsidRPr="00FC2879">
        <w:rPr>
          <w:lang w:val="nl-NL"/>
        </w:rPr>
        <w:t xml:space="preserve"> </w:t>
      </w:r>
      <w:r w:rsidRPr="00FC2879">
        <w:t>ներկայացն</w:t>
      </w:r>
      <w:r w:rsidR="00C0265A" w:rsidRPr="00FC2879">
        <w:t>ում</w:t>
      </w:r>
      <w:r w:rsidR="00C0265A" w:rsidRPr="00FC2879">
        <w:rPr>
          <w:lang w:val="nl-NL"/>
        </w:rPr>
        <w:t xml:space="preserve"> </w:t>
      </w:r>
      <w:r w:rsidR="00C0265A" w:rsidRPr="00FC2879">
        <w:t>է</w:t>
      </w:r>
      <w:r w:rsidRPr="00FC2879">
        <w:rPr>
          <w:lang w:val="nl-NL"/>
        </w:rPr>
        <w:t xml:space="preserve"> </w:t>
      </w:r>
      <w:r w:rsidRPr="00FC2879">
        <w:t>հայտարարություն</w:t>
      </w:r>
      <w:r w:rsidRPr="00FC2879">
        <w:rPr>
          <w:lang w:val="nl-NL"/>
        </w:rPr>
        <w:t xml:space="preserve">, </w:t>
      </w:r>
      <w:r w:rsidRPr="00FC2879">
        <w:t>որ</w:t>
      </w:r>
      <w:r w:rsidRPr="00FC2879">
        <w:rPr>
          <w:lang w:val="nl-NL"/>
        </w:rPr>
        <w:t xml:space="preserve"> </w:t>
      </w:r>
      <w:r w:rsidRPr="00FC2879">
        <w:t>հայտը</w:t>
      </w:r>
      <w:r w:rsidRPr="00FC2879">
        <w:rPr>
          <w:lang w:val="nl-NL"/>
        </w:rPr>
        <w:t xml:space="preserve"> </w:t>
      </w:r>
      <w:r w:rsidRPr="00FC2879">
        <w:t>ներկայացնելու</w:t>
      </w:r>
      <w:r w:rsidRPr="00FC2879">
        <w:rPr>
          <w:lang w:val="nl-NL"/>
        </w:rPr>
        <w:t xml:space="preserve"> </w:t>
      </w:r>
      <w:r w:rsidRPr="00FC2879">
        <w:t>տարվա</w:t>
      </w:r>
      <w:r w:rsidRPr="00FC2879">
        <w:rPr>
          <w:lang w:val="nl-NL"/>
        </w:rPr>
        <w:t xml:space="preserve"> </w:t>
      </w:r>
      <w:r w:rsidRPr="00FC2879">
        <w:t>և</w:t>
      </w:r>
      <w:r w:rsidRPr="00FC2879">
        <w:rPr>
          <w:lang w:val="nl-NL"/>
        </w:rPr>
        <w:t xml:space="preserve"> </w:t>
      </w:r>
      <w:r w:rsidRPr="00FC2879">
        <w:t>դրան</w:t>
      </w:r>
      <w:r w:rsidRPr="00FC2879">
        <w:rPr>
          <w:lang w:val="nl-NL"/>
        </w:rPr>
        <w:t xml:space="preserve"> </w:t>
      </w:r>
      <w:r w:rsidRPr="00FC2879">
        <w:t>նախորդող</w:t>
      </w:r>
      <w:r w:rsidRPr="00FC2879">
        <w:rPr>
          <w:lang w:val="nl-NL"/>
        </w:rPr>
        <w:t xml:space="preserve"> </w:t>
      </w:r>
      <w:r w:rsidRPr="00FC2879">
        <w:t>երեք</w:t>
      </w:r>
      <w:r w:rsidRPr="00FC2879">
        <w:rPr>
          <w:lang w:val="nl-NL"/>
        </w:rPr>
        <w:t xml:space="preserve"> </w:t>
      </w:r>
      <w:r w:rsidRPr="00FC2879">
        <w:t>տարվա</w:t>
      </w:r>
      <w:r w:rsidRPr="00FC2879">
        <w:rPr>
          <w:lang w:val="nl-NL"/>
        </w:rPr>
        <w:t xml:space="preserve"> </w:t>
      </w:r>
      <w:r w:rsidRPr="00FC2879">
        <w:t>ընթացքում</w:t>
      </w:r>
      <w:r w:rsidRPr="00FC2879">
        <w:rPr>
          <w:lang w:val="nl-NL"/>
        </w:rPr>
        <w:t xml:space="preserve"> </w:t>
      </w:r>
      <w:r w:rsidRPr="00FC2879">
        <w:t>պատշաճ</w:t>
      </w:r>
      <w:r w:rsidRPr="00FC2879">
        <w:rPr>
          <w:lang w:val="nl-NL"/>
        </w:rPr>
        <w:t xml:space="preserve"> </w:t>
      </w:r>
      <w:r w:rsidRPr="00FC2879">
        <w:t>ձևով</w:t>
      </w:r>
      <w:r w:rsidRPr="00FC2879">
        <w:rPr>
          <w:lang w:val="nl-NL"/>
        </w:rPr>
        <w:t xml:space="preserve"> </w:t>
      </w:r>
      <w:r w:rsidRPr="00FC2879">
        <w:t>իրականացրել</w:t>
      </w:r>
      <w:r w:rsidRPr="00FC2879">
        <w:rPr>
          <w:lang w:val="nl-NL"/>
        </w:rPr>
        <w:t xml:space="preserve"> </w:t>
      </w:r>
      <w:r w:rsidRPr="00FC2879">
        <w:t>է</w:t>
      </w:r>
      <w:r w:rsidRPr="00FC2879">
        <w:rPr>
          <w:lang w:val="nl-NL"/>
        </w:rPr>
        <w:t xml:space="preserve"> </w:t>
      </w:r>
      <w:r w:rsidRPr="00FC2879">
        <w:t>համանման</w:t>
      </w:r>
      <w:r w:rsidRPr="00FC2879">
        <w:rPr>
          <w:lang w:val="nl-NL"/>
        </w:rPr>
        <w:t xml:space="preserve"> (</w:t>
      </w:r>
      <w:r w:rsidRPr="00FC2879">
        <w:t>նմանատիպ</w:t>
      </w:r>
      <w:r w:rsidRPr="00FC2879">
        <w:rPr>
          <w:lang w:val="nl-NL"/>
        </w:rPr>
        <w:t xml:space="preserve">) </w:t>
      </w:r>
      <w:r w:rsidRPr="00FC2879">
        <w:t>առնվազն</w:t>
      </w:r>
      <w:r w:rsidRPr="00FC2879">
        <w:rPr>
          <w:lang w:val="nl-NL"/>
        </w:rPr>
        <w:t xml:space="preserve"> </w:t>
      </w:r>
      <w:r w:rsidRPr="00FC2879">
        <w:t>մեկ</w:t>
      </w:r>
      <w:r w:rsidRPr="00FC2879">
        <w:rPr>
          <w:lang w:val="nl-NL"/>
        </w:rPr>
        <w:t xml:space="preserve"> </w:t>
      </w:r>
      <w:r w:rsidRPr="00FC2879">
        <w:t>պայմանագիր</w:t>
      </w:r>
      <w:r w:rsidRPr="00FC2879">
        <w:rPr>
          <w:lang w:val="nl-NL"/>
        </w:rPr>
        <w:t xml:space="preserve">` </w:t>
      </w:r>
      <w:r w:rsidRPr="00FC2879">
        <w:t>ներկայացնելով</w:t>
      </w:r>
      <w:r w:rsidRPr="00FC2879">
        <w:rPr>
          <w:lang w:val="nl-NL"/>
        </w:rPr>
        <w:t xml:space="preserve"> </w:t>
      </w:r>
      <w:r w:rsidRPr="00FC2879">
        <w:t>նաև</w:t>
      </w:r>
      <w:r w:rsidRPr="00FC2879">
        <w:rPr>
          <w:lang w:val="nl-NL"/>
        </w:rPr>
        <w:t xml:space="preserve"> </w:t>
      </w:r>
      <w:r w:rsidRPr="00FC2879">
        <w:t>այդ</w:t>
      </w:r>
      <w:r w:rsidRPr="00FC2879">
        <w:rPr>
          <w:lang w:val="nl-NL"/>
        </w:rPr>
        <w:t xml:space="preserve"> </w:t>
      </w:r>
      <w:r w:rsidRPr="00FC2879">
        <w:t>պայմանագրերի</w:t>
      </w:r>
      <w:r w:rsidRPr="00FC2879">
        <w:rPr>
          <w:lang w:val="nl-NL"/>
        </w:rPr>
        <w:t xml:space="preserve"> </w:t>
      </w:r>
      <w:r w:rsidRPr="00FC2879">
        <w:t>գնման</w:t>
      </w:r>
      <w:r w:rsidRPr="00FC2879">
        <w:rPr>
          <w:lang w:val="nl-NL"/>
        </w:rPr>
        <w:t xml:space="preserve"> </w:t>
      </w:r>
      <w:r w:rsidRPr="00FC2879">
        <w:t>անվանումներն</w:t>
      </w:r>
      <w:r w:rsidRPr="00FC2879">
        <w:rPr>
          <w:lang w:val="nl-NL"/>
        </w:rPr>
        <w:t xml:space="preserve"> </w:t>
      </w:r>
      <w:r w:rsidRPr="00FC2879">
        <w:t>ու</w:t>
      </w:r>
      <w:r w:rsidRPr="00FC2879">
        <w:rPr>
          <w:lang w:val="nl-NL"/>
        </w:rPr>
        <w:t xml:space="preserve"> </w:t>
      </w:r>
      <w:r w:rsidRPr="00FC2879">
        <w:t>ընդհանուր</w:t>
      </w:r>
      <w:r w:rsidRPr="00FC2879">
        <w:rPr>
          <w:lang w:val="nl-NL"/>
        </w:rPr>
        <w:t xml:space="preserve"> </w:t>
      </w:r>
      <w:r w:rsidRPr="00FC2879">
        <w:t>արժեքը</w:t>
      </w:r>
      <w:r w:rsidRPr="00FC2879">
        <w:rPr>
          <w:lang w:val="nl-NL"/>
        </w:rPr>
        <w:t xml:space="preserve">: </w:t>
      </w:r>
      <w:r w:rsidRPr="00FC2879">
        <w:t>Ընդ</w:t>
      </w:r>
      <w:r w:rsidRPr="00FC2879">
        <w:rPr>
          <w:lang w:val="nl-NL"/>
        </w:rPr>
        <w:t xml:space="preserve"> </w:t>
      </w:r>
      <w:r w:rsidRPr="00FC2879">
        <w:t>որում</w:t>
      </w:r>
      <w:r w:rsidRPr="00FC2879">
        <w:rPr>
          <w:lang w:val="nl-NL"/>
        </w:rPr>
        <w:t xml:space="preserve">, </w:t>
      </w:r>
      <w:r w:rsidRPr="00FC2879">
        <w:t>ներկայացված</w:t>
      </w:r>
      <w:r w:rsidRPr="00FC2879">
        <w:rPr>
          <w:lang w:val="nl-NL"/>
        </w:rPr>
        <w:t xml:space="preserve"> </w:t>
      </w:r>
      <w:r w:rsidRPr="00FC2879">
        <w:t>պայմանագրերի</w:t>
      </w:r>
      <w:r w:rsidRPr="00FC2879">
        <w:rPr>
          <w:lang w:val="nl-NL"/>
        </w:rPr>
        <w:t xml:space="preserve"> </w:t>
      </w:r>
      <w:r w:rsidRPr="00FC2879">
        <w:t>ընդհանուր</w:t>
      </w:r>
      <w:r w:rsidRPr="00FC2879">
        <w:rPr>
          <w:lang w:val="nl-NL"/>
        </w:rPr>
        <w:t xml:space="preserve"> </w:t>
      </w:r>
      <w:r w:rsidRPr="00FC2879">
        <w:t>արժեքը</w:t>
      </w:r>
      <w:r w:rsidRPr="00FC2879">
        <w:rPr>
          <w:lang w:val="nl-NL"/>
        </w:rPr>
        <w:t xml:space="preserve"> </w:t>
      </w:r>
      <w:r w:rsidRPr="00FC2879">
        <w:t>պետք</w:t>
      </w:r>
      <w:r w:rsidRPr="00FC2879">
        <w:rPr>
          <w:lang w:val="nl-NL"/>
        </w:rPr>
        <w:t xml:space="preserve"> </w:t>
      </w:r>
      <w:r w:rsidRPr="00FC2879">
        <w:t>է</w:t>
      </w:r>
      <w:r w:rsidRPr="00FC2879">
        <w:rPr>
          <w:lang w:val="nl-NL"/>
        </w:rPr>
        <w:t xml:space="preserve"> </w:t>
      </w:r>
      <w:r w:rsidRPr="00FC2879">
        <w:t>պակաս</w:t>
      </w:r>
      <w:r w:rsidRPr="00FC2879">
        <w:rPr>
          <w:lang w:val="nl-NL"/>
        </w:rPr>
        <w:t xml:space="preserve"> </w:t>
      </w:r>
      <w:r w:rsidRPr="00FC2879">
        <w:t>չլինի</w:t>
      </w:r>
      <w:r w:rsidRPr="00FC2879">
        <w:rPr>
          <w:lang w:val="nl-NL"/>
        </w:rPr>
        <w:t xml:space="preserve"> </w:t>
      </w:r>
      <w:r w:rsidRPr="00FC2879">
        <w:t>տվյալ</w:t>
      </w:r>
      <w:r w:rsidRPr="00FC2879">
        <w:rPr>
          <w:lang w:val="nl-NL"/>
        </w:rPr>
        <w:t xml:space="preserve"> </w:t>
      </w:r>
      <w:r w:rsidRPr="00FC2879">
        <w:t>մասնակցի</w:t>
      </w:r>
      <w:r w:rsidRPr="00FC2879">
        <w:rPr>
          <w:lang w:val="nl-NL"/>
        </w:rPr>
        <w:t xml:space="preserve"> </w:t>
      </w:r>
      <w:r w:rsidRPr="00FC2879">
        <w:t>գնային</w:t>
      </w:r>
      <w:r w:rsidRPr="00FC2879">
        <w:rPr>
          <w:lang w:val="nl-NL"/>
        </w:rPr>
        <w:t xml:space="preserve"> </w:t>
      </w:r>
      <w:r w:rsidRPr="00FC2879">
        <w:t>առաջարկի</w:t>
      </w:r>
      <w:r w:rsidRPr="00FC2879">
        <w:rPr>
          <w:lang w:val="nl-NL"/>
        </w:rPr>
        <w:t xml:space="preserve"> </w:t>
      </w:r>
      <w:r w:rsidR="00BC3844" w:rsidRPr="00FC2879">
        <w:t>կիրառելի</w:t>
      </w:r>
      <w:r w:rsidR="00BC3844" w:rsidRPr="00FC2879">
        <w:rPr>
          <w:lang w:val="nl-NL"/>
        </w:rPr>
        <w:t xml:space="preserve"> </w:t>
      </w:r>
      <w:r w:rsidR="00BC3844" w:rsidRPr="00FC2879">
        <w:t>օրենսդրական</w:t>
      </w:r>
      <w:r w:rsidR="00BC3844" w:rsidRPr="00FC2879">
        <w:rPr>
          <w:lang w:val="nl-NL"/>
        </w:rPr>
        <w:t xml:space="preserve"> </w:t>
      </w:r>
      <w:r w:rsidR="00BC3844" w:rsidRPr="00FC2879">
        <w:t>պահանջներով</w:t>
      </w:r>
      <w:r w:rsidR="00BC3844" w:rsidRPr="00FC2879">
        <w:rPr>
          <w:lang w:val="nl-NL"/>
        </w:rPr>
        <w:t xml:space="preserve"> </w:t>
      </w:r>
      <w:r w:rsidR="00BC3844" w:rsidRPr="00FC2879">
        <w:t>սահմանված</w:t>
      </w:r>
      <w:r w:rsidR="00BC3844" w:rsidRPr="00FC2879">
        <w:rPr>
          <w:lang w:val="nl-NL"/>
        </w:rPr>
        <w:t xml:space="preserve"> </w:t>
      </w:r>
      <w:r w:rsidR="00BC3844" w:rsidRPr="00FC2879">
        <w:t>սահմանաչափը</w:t>
      </w:r>
      <w:r w:rsidRPr="00FC2879">
        <w:rPr>
          <w:lang w:val="nl-NL"/>
        </w:rPr>
        <w:t>:</w:t>
      </w:r>
    </w:p>
    <w:p w:rsidR="00BC3844" w:rsidRPr="00FC2879" w:rsidRDefault="005E6545" w:rsidP="009802A4">
      <w:pPr>
        <w:ind w:left="567"/>
        <w:rPr>
          <w:lang w:val="nl-NL"/>
        </w:rPr>
      </w:pPr>
      <w:r>
        <w:t>Հաշվեքննողը</w:t>
      </w:r>
      <w:r w:rsidR="00BC3844" w:rsidRPr="00FC2879">
        <w:rPr>
          <w:lang w:val="nl-NL"/>
        </w:rPr>
        <w:t xml:space="preserve"> </w:t>
      </w:r>
      <w:r w:rsidR="00BC3844" w:rsidRPr="00FC2879">
        <w:t>պետք</w:t>
      </w:r>
      <w:r w:rsidR="00BC3844" w:rsidRPr="00FC2879">
        <w:rPr>
          <w:lang w:val="nl-NL"/>
        </w:rPr>
        <w:t xml:space="preserve"> </w:t>
      </w:r>
      <w:r w:rsidR="00BC3844" w:rsidRPr="00FC2879">
        <w:t>է</w:t>
      </w:r>
      <w:r w:rsidR="00BC3844" w:rsidRPr="00FC2879">
        <w:rPr>
          <w:lang w:val="nl-NL"/>
        </w:rPr>
        <w:t xml:space="preserve"> </w:t>
      </w:r>
      <w:r w:rsidR="00BC3844" w:rsidRPr="00FC2879">
        <w:t>հավաստիանա</w:t>
      </w:r>
      <w:r w:rsidR="00BC3844" w:rsidRPr="00FC2879">
        <w:rPr>
          <w:lang w:val="nl-NL"/>
        </w:rPr>
        <w:t xml:space="preserve">, </w:t>
      </w:r>
      <w:r w:rsidR="00BC3844" w:rsidRPr="00FC2879">
        <w:t>որ</w:t>
      </w:r>
      <w:r w:rsidR="00BC3844" w:rsidRPr="00FC2879">
        <w:rPr>
          <w:lang w:val="nl-NL"/>
        </w:rPr>
        <w:t xml:space="preserve"> </w:t>
      </w:r>
      <w:r w:rsidR="00BC3844" w:rsidRPr="00FC2879">
        <w:t>մրցույթի</w:t>
      </w:r>
      <w:r w:rsidR="00BC3844" w:rsidRPr="00FC2879">
        <w:rPr>
          <w:lang w:val="nl-NL"/>
        </w:rPr>
        <w:t xml:space="preserve"> </w:t>
      </w:r>
      <w:r w:rsidR="00BC3844" w:rsidRPr="00FC2879">
        <w:t>մասնակցի</w:t>
      </w:r>
      <w:r w:rsidR="00BC3844" w:rsidRPr="00FC2879">
        <w:rPr>
          <w:lang w:val="nl-NL"/>
        </w:rPr>
        <w:t xml:space="preserve"> </w:t>
      </w:r>
      <w:r w:rsidR="00BC3844" w:rsidRPr="00FC2879">
        <w:t>մասնագիտական</w:t>
      </w:r>
      <w:r w:rsidR="00BC3844" w:rsidRPr="00FC2879">
        <w:rPr>
          <w:lang w:val="nl-NL"/>
        </w:rPr>
        <w:t xml:space="preserve"> </w:t>
      </w:r>
      <w:r w:rsidR="00BC3844" w:rsidRPr="00FC2879">
        <w:t>փորձառության</w:t>
      </w:r>
      <w:r w:rsidR="00BC3844" w:rsidRPr="00FC2879">
        <w:rPr>
          <w:lang w:val="nl-NL"/>
        </w:rPr>
        <w:t xml:space="preserve"> </w:t>
      </w:r>
      <w:r w:rsidR="00BC3844" w:rsidRPr="00FC2879">
        <w:t>գնահատումը</w:t>
      </w:r>
      <w:r w:rsidR="00BC3844" w:rsidRPr="00FC2879">
        <w:rPr>
          <w:lang w:val="nl-NL"/>
        </w:rPr>
        <w:t xml:space="preserve"> </w:t>
      </w:r>
      <w:r w:rsidR="00BC3844" w:rsidRPr="00FC2879">
        <w:t>պատշաճորեն</w:t>
      </w:r>
      <w:r w:rsidR="00BC3844" w:rsidRPr="00FC2879">
        <w:rPr>
          <w:lang w:val="nl-NL"/>
        </w:rPr>
        <w:t xml:space="preserve"> </w:t>
      </w:r>
      <w:r w:rsidR="00BC3844" w:rsidRPr="00FC2879">
        <w:t>կատարվել</w:t>
      </w:r>
      <w:r w:rsidR="00BC3844" w:rsidRPr="00FC2879">
        <w:rPr>
          <w:lang w:val="nl-NL"/>
        </w:rPr>
        <w:t xml:space="preserve"> </w:t>
      </w:r>
      <w:r w:rsidR="00942FEF" w:rsidRPr="00FC2879">
        <w:t>է</w:t>
      </w:r>
      <w:r w:rsidR="00942FEF" w:rsidRPr="00FC2879">
        <w:rPr>
          <w:lang w:val="nl-NL"/>
        </w:rPr>
        <w:t xml:space="preserve"> </w:t>
      </w:r>
      <w:r w:rsidR="00BC3844" w:rsidRPr="00FC2879">
        <w:t>ի</w:t>
      </w:r>
      <w:r w:rsidR="00BC3844" w:rsidRPr="00FC2879">
        <w:rPr>
          <w:lang w:val="nl-NL"/>
        </w:rPr>
        <w:t xml:space="preserve"> </w:t>
      </w:r>
      <w:r w:rsidR="00BC3844" w:rsidRPr="00FC2879">
        <w:t>համադրություն</w:t>
      </w:r>
      <w:r w:rsidR="00BC3844" w:rsidRPr="00FC2879">
        <w:rPr>
          <w:lang w:val="nl-NL"/>
        </w:rPr>
        <w:t xml:space="preserve"> </w:t>
      </w:r>
      <w:r w:rsidR="00BC3844" w:rsidRPr="00FC2879">
        <w:t>մրցույթի</w:t>
      </w:r>
      <w:r w:rsidR="00BC3844" w:rsidRPr="00FC2879">
        <w:rPr>
          <w:lang w:val="nl-NL"/>
        </w:rPr>
        <w:t xml:space="preserve"> </w:t>
      </w:r>
      <w:r w:rsidR="00BC3844" w:rsidRPr="00FC2879">
        <w:t>մյուս</w:t>
      </w:r>
      <w:r w:rsidR="00BC3844" w:rsidRPr="00FC2879">
        <w:rPr>
          <w:lang w:val="nl-NL"/>
        </w:rPr>
        <w:t xml:space="preserve"> </w:t>
      </w:r>
      <w:r w:rsidR="00BC3844" w:rsidRPr="00FC2879">
        <w:t>մասնակիցների</w:t>
      </w:r>
      <w:r w:rsidR="00BC3844" w:rsidRPr="00FC2879">
        <w:rPr>
          <w:lang w:val="nl-NL"/>
        </w:rPr>
        <w:t xml:space="preserve">: </w:t>
      </w:r>
      <w:r>
        <w:t>Հաշվեքննողը</w:t>
      </w:r>
      <w:r w:rsidR="00BC3844" w:rsidRPr="00FC2879">
        <w:rPr>
          <w:lang w:val="nl-NL"/>
        </w:rPr>
        <w:t xml:space="preserve"> </w:t>
      </w:r>
      <w:r w:rsidR="00BC3844" w:rsidRPr="00FC2879">
        <w:t>մասնակցի</w:t>
      </w:r>
      <w:r w:rsidR="00BC3844" w:rsidRPr="00FC2879">
        <w:rPr>
          <w:lang w:val="nl-NL"/>
        </w:rPr>
        <w:t xml:space="preserve"> </w:t>
      </w:r>
      <w:r w:rsidR="00BC3844" w:rsidRPr="00FC2879">
        <w:t>մասնագիտական</w:t>
      </w:r>
      <w:r w:rsidR="00BC3844" w:rsidRPr="00FC2879">
        <w:rPr>
          <w:lang w:val="nl-NL"/>
        </w:rPr>
        <w:t xml:space="preserve"> </w:t>
      </w:r>
      <w:r w:rsidR="00BC3844" w:rsidRPr="00FC2879">
        <w:t>փորձառության</w:t>
      </w:r>
      <w:r w:rsidR="00BC3844" w:rsidRPr="00FC2879">
        <w:rPr>
          <w:lang w:val="nl-NL"/>
        </w:rPr>
        <w:t xml:space="preserve"> </w:t>
      </w:r>
      <w:r w:rsidR="00BC3844" w:rsidRPr="00FC2879">
        <w:t>արժանահավատությունը</w:t>
      </w:r>
      <w:r w:rsidR="00BC3844" w:rsidRPr="00FC2879">
        <w:rPr>
          <w:lang w:val="nl-NL"/>
        </w:rPr>
        <w:t xml:space="preserve"> </w:t>
      </w:r>
      <w:r w:rsidR="00BC3844" w:rsidRPr="00FC2879">
        <w:t>պարզելու</w:t>
      </w:r>
      <w:r w:rsidR="00BC3844" w:rsidRPr="00FC2879">
        <w:rPr>
          <w:lang w:val="nl-NL"/>
        </w:rPr>
        <w:t xml:space="preserve"> </w:t>
      </w:r>
      <w:r w:rsidR="00BC3844" w:rsidRPr="00FC2879">
        <w:t>նպատակով</w:t>
      </w:r>
      <w:r w:rsidR="00BC3844" w:rsidRPr="00FC2879">
        <w:rPr>
          <w:lang w:val="nl-NL"/>
        </w:rPr>
        <w:t xml:space="preserve"> </w:t>
      </w:r>
      <w:r w:rsidR="00BC3844" w:rsidRPr="00FC2879">
        <w:t>կարող</w:t>
      </w:r>
      <w:r w:rsidR="00BC3844" w:rsidRPr="00FC2879">
        <w:rPr>
          <w:lang w:val="nl-NL"/>
        </w:rPr>
        <w:t xml:space="preserve"> </w:t>
      </w:r>
      <w:r w:rsidR="00BC3844" w:rsidRPr="00FC2879">
        <w:t>է</w:t>
      </w:r>
      <w:r w:rsidR="00BC3844" w:rsidRPr="00FC2879">
        <w:rPr>
          <w:lang w:val="nl-NL"/>
        </w:rPr>
        <w:t xml:space="preserve"> </w:t>
      </w:r>
      <w:r w:rsidR="00BC3844" w:rsidRPr="00FC2879">
        <w:t>կատարել</w:t>
      </w:r>
      <w:r w:rsidR="00BC3844" w:rsidRPr="00FC2879">
        <w:rPr>
          <w:lang w:val="nl-NL"/>
        </w:rPr>
        <w:t xml:space="preserve"> </w:t>
      </w:r>
      <w:r w:rsidR="00BC3844" w:rsidRPr="00FC2879">
        <w:t>հարցումներ</w:t>
      </w:r>
      <w:r w:rsidR="00BC3844" w:rsidRPr="00FC2879">
        <w:rPr>
          <w:lang w:val="nl-NL"/>
        </w:rPr>
        <w:t xml:space="preserve"> </w:t>
      </w:r>
      <w:r w:rsidR="00BC3844" w:rsidRPr="00FC2879">
        <w:t>արտաքին</w:t>
      </w:r>
      <w:r w:rsidR="00BC3844" w:rsidRPr="00FC2879">
        <w:rPr>
          <w:lang w:val="nl-NL"/>
        </w:rPr>
        <w:t xml:space="preserve"> </w:t>
      </w:r>
      <w:r w:rsidR="00BC3844" w:rsidRPr="00FC2879">
        <w:t>կողմերին</w:t>
      </w:r>
      <w:r w:rsidR="00BC3844" w:rsidRPr="00FC2879">
        <w:rPr>
          <w:lang w:val="nl-NL"/>
        </w:rPr>
        <w:t xml:space="preserve">: </w:t>
      </w:r>
      <w:r w:rsidR="00BC3844" w:rsidRPr="00FC2879">
        <w:t>Ընդ</w:t>
      </w:r>
      <w:r w:rsidR="00BC3844" w:rsidRPr="00FC2879">
        <w:rPr>
          <w:lang w:val="nl-NL"/>
        </w:rPr>
        <w:t xml:space="preserve"> </w:t>
      </w:r>
      <w:r w:rsidR="00BC3844" w:rsidRPr="00FC2879">
        <w:t>որում</w:t>
      </w:r>
      <w:r w:rsidR="00BC3844" w:rsidRPr="00FC2879">
        <w:rPr>
          <w:lang w:val="nl-NL"/>
        </w:rPr>
        <w:t xml:space="preserve">, </w:t>
      </w:r>
      <w:r>
        <w:t>հաշվեքննողը</w:t>
      </w:r>
      <w:r w:rsidR="00BC3844" w:rsidRPr="00FC2879">
        <w:rPr>
          <w:lang w:val="nl-NL"/>
        </w:rPr>
        <w:t xml:space="preserve"> </w:t>
      </w:r>
      <w:r w:rsidR="00BC3844" w:rsidRPr="00FC2879">
        <w:t>պետք</w:t>
      </w:r>
      <w:r w:rsidR="00BC3844" w:rsidRPr="00FC2879">
        <w:rPr>
          <w:lang w:val="nl-NL"/>
        </w:rPr>
        <w:t xml:space="preserve"> </w:t>
      </w:r>
      <w:r w:rsidR="00BC3844" w:rsidRPr="00FC2879">
        <w:t>է</w:t>
      </w:r>
      <w:r w:rsidR="00BC3844" w:rsidRPr="00FC2879">
        <w:rPr>
          <w:lang w:val="nl-NL"/>
        </w:rPr>
        <w:t xml:space="preserve"> </w:t>
      </w:r>
      <w:r w:rsidR="00BC3844" w:rsidRPr="00FC2879">
        <w:t>հավաստիանա</w:t>
      </w:r>
      <w:r w:rsidR="00BC3844" w:rsidRPr="00FC2879">
        <w:rPr>
          <w:lang w:val="nl-NL"/>
        </w:rPr>
        <w:t xml:space="preserve">, </w:t>
      </w:r>
      <w:r w:rsidR="00BC3844" w:rsidRPr="00FC2879">
        <w:t>որ</w:t>
      </w:r>
      <w:r w:rsidR="00BC3844" w:rsidRPr="00FC2879">
        <w:rPr>
          <w:lang w:val="nl-NL"/>
        </w:rPr>
        <w:t xml:space="preserve"> </w:t>
      </w:r>
      <w:r w:rsidR="00BC3844" w:rsidRPr="00FC2879">
        <w:t>գնահատող</w:t>
      </w:r>
      <w:r w:rsidR="00BC3844" w:rsidRPr="00FC2879">
        <w:rPr>
          <w:lang w:val="nl-NL"/>
        </w:rPr>
        <w:t xml:space="preserve"> </w:t>
      </w:r>
      <w:r w:rsidR="00BC3844" w:rsidRPr="00FC2879">
        <w:t>հանձնաժողովի</w:t>
      </w:r>
      <w:r w:rsidR="00BC3844" w:rsidRPr="00FC2879">
        <w:rPr>
          <w:lang w:val="nl-NL"/>
        </w:rPr>
        <w:t xml:space="preserve"> </w:t>
      </w:r>
      <w:r w:rsidR="00BC3844" w:rsidRPr="00FC2879">
        <w:t>անդամները</w:t>
      </w:r>
      <w:r w:rsidR="00BC3844" w:rsidRPr="00FC2879">
        <w:rPr>
          <w:lang w:val="nl-NL"/>
        </w:rPr>
        <w:t xml:space="preserve"> </w:t>
      </w:r>
      <w:r w:rsidR="00BC3844" w:rsidRPr="00FC2879">
        <w:t>կատարել</w:t>
      </w:r>
      <w:r w:rsidR="00BC3844" w:rsidRPr="00FC2879">
        <w:rPr>
          <w:lang w:val="nl-NL"/>
        </w:rPr>
        <w:t xml:space="preserve"> </w:t>
      </w:r>
      <w:r w:rsidR="00BC3844" w:rsidRPr="00FC2879">
        <w:t>են</w:t>
      </w:r>
      <w:r w:rsidR="00BC3844" w:rsidRPr="00FC2879">
        <w:rPr>
          <w:lang w:val="nl-NL"/>
        </w:rPr>
        <w:t xml:space="preserve"> </w:t>
      </w:r>
      <w:r w:rsidR="00BC3844" w:rsidRPr="00FC2879">
        <w:t>նշված</w:t>
      </w:r>
      <w:r w:rsidR="00BC3844" w:rsidRPr="00FC2879">
        <w:rPr>
          <w:lang w:val="nl-NL"/>
        </w:rPr>
        <w:t xml:space="preserve"> </w:t>
      </w:r>
      <w:r w:rsidR="00BC3844" w:rsidRPr="00FC2879">
        <w:t>ստուգումները</w:t>
      </w:r>
      <w:r w:rsidR="00BC3844" w:rsidRPr="00FC2879">
        <w:rPr>
          <w:lang w:val="nl-NL"/>
        </w:rPr>
        <w:t>:</w:t>
      </w:r>
    </w:p>
    <w:p w:rsidR="00FB321A" w:rsidRPr="00FC2879" w:rsidRDefault="00FB321A" w:rsidP="009802A4">
      <w:pPr>
        <w:pStyle w:val="Heading4"/>
        <w:rPr>
          <w:lang w:val="nl-NL"/>
        </w:rPr>
      </w:pPr>
      <w:r w:rsidRPr="00FC2879">
        <w:lastRenderedPageBreak/>
        <w:t>Տեխնիկական</w:t>
      </w:r>
      <w:r w:rsidR="00BC3844" w:rsidRPr="00FC2879">
        <w:rPr>
          <w:lang w:val="nl-NL"/>
        </w:rPr>
        <w:t xml:space="preserve"> </w:t>
      </w:r>
      <w:r w:rsidRPr="00FC2879">
        <w:t>միջոցներ</w:t>
      </w:r>
    </w:p>
    <w:p w:rsidR="001631B1" w:rsidRPr="00FC2879" w:rsidRDefault="00BC3844" w:rsidP="009802A4">
      <w:pPr>
        <w:ind w:left="567"/>
        <w:rPr>
          <w:lang w:val="nl-NL"/>
        </w:rPr>
      </w:pPr>
      <w:r w:rsidRPr="00FC2879">
        <w:t>Տեխնիկական</w:t>
      </w:r>
      <w:r w:rsidRPr="00FC2879">
        <w:rPr>
          <w:lang w:val="nl-NL"/>
        </w:rPr>
        <w:t xml:space="preserve"> </w:t>
      </w:r>
      <w:r w:rsidRPr="00FC2879">
        <w:t>միջոցների</w:t>
      </w:r>
      <w:r w:rsidRPr="00FC2879">
        <w:rPr>
          <w:lang w:val="nl-NL"/>
        </w:rPr>
        <w:t xml:space="preserve"> </w:t>
      </w:r>
      <w:r w:rsidRPr="00FC2879">
        <w:t>չափանիշներին</w:t>
      </w:r>
      <w:r w:rsidR="00FB321A" w:rsidRPr="00FC2879">
        <w:rPr>
          <w:lang w:val="nl-NL"/>
        </w:rPr>
        <w:t xml:space="preserve"> </w:t>
      </w:r>
      <w:r w:rsidR="00FB321A" w:rsidRPr="00FC2879">
        <w:t>բավարարելու</w:t>
      </w:r>
      <w:r w:rsidR="00FB321A" w:rsidRPr="00FC2879">
        <w:rPr>
          <w:lang w:val="nl-NL"/>
        </w:rPr>
        <w:t xml:space="preserve"> </w:t>
      </w:r>
      <w:r w:rsidR="00FB321A" w:rsidRPr="00FC2879">
        <w:t>նպատակով</w:t>
      </w:r>
      <w:r w:rsidR="00FB321A" w:rsidRPr="00FC2879">
        <w:rPr>
          <w:lang w:val="nl-NL"/>
        </w:rPr>
        <w:t xml:space="preserve"> </w:t>
      </w:r>
      <w:r w:rsidR="00FB321A" w:rsidRPr="00FC2879">
        <w:t>մասնակիցը</w:t>
      </w:r>
      <w:r w:rsidR="00FB321A" w:rsidRPr="00FC2879">
        <w:rPr>
          <w:lang w:val="nl-NL"/>
        </w:rPr>
        <w:t xml:space="preserve"> </w:t>
      </w:r>
      <w:r w:rsidR="00FB321A" w:rsidRPr="00FC2879">
        <w:t>ներկայացն</w:t>
      </w:r>
      <w:r w:rsidRPr="00FC2879">
        <w:t>ում</w:t>
      </w:r>
      <w:r w:rsidRPr="00FC2879">
        <w:rPr>
          <w:lang w:val="nl-NL"/>
        </w:rPr>
        <w:t xml:space="preserve"> </w:t>
      </w:r>
      <w:r w:rsidRPr="00FC2879">
        <w:t>է</w:t>
      </w:r>
      <w:r w:rsidRPr="00FC2879">
        <w:rPr>
          <w:lang w:val="nl-NL"/>
        </w:rPr>
        <w:t xml:space="preserve"> </w:t>
      </w:r>
      <w:r w:rsidR="00FB321A" w:rsidRPr="00FC2879">
        <w:t>հայտարարություն</w:t>
      </w:r>
      <w:r w:rsidR="00FB321A" w:rsidRPr="00FC2879">
        <w:rPr>
          <w:lang w:val="nl-NL"/>
        </w:rPr>
        <w:t xml:space="preserve">, </w:t>
      </w:r>
      <w:r w:rsidR="00FB321A" w:rsidRPr="00FC2879">
        <w:t>որ</w:t>
      </w:r>
      <w:r w:rsidR="00FB321A" w:rsidRPr="00FC2879">
        <w:rPr>
          <w:lang w:val="nl-NL"/>
        </w:rPr>
        <w:t xml:space="preserve"> </w:t>
      </w:r>
      <w:r w:rsidR="00FB321A" w:rsidRPr="00FC2879">
        <w:t>վերջինս</w:t>
      </w:r>
      <w:r w:rsidR="00FB321A" w:rsidRPr="00FC2879">
        <w:rPr>
          <w:lang w:val="nl-NL"/>
        </w:rPr>
        <w:t xml:space="preserve"> </w:t>
      </w:r>
      <w:r w:rsidR="00FB321A" w:rsidRPr="00FC2879">
        <w:t>ունի</w:t>
      </w:r>
      <w:r w:rsidR="00FB321A" w:rsidRPr="00FC2879">
        <w:rPr>
          <w:lang w:val="nl-NL"/>
        </w:rPr>
        <w:t xml:space="preserve"> </w:t>
      </w:r>
      <w:r w:rsidR="00FB321A" w:rsidRPr="00FC2879">
        <w:t>պայմանագրի</w:t>
      </w:r>
      <w:r w:rsidR="00FB321A" w:rsidRPr="00FC2879">
        <w:rPr>
          <w:lang w:val="nl-NL"/>
        </w:rPr>
        <w:t xml:space="preserve"> </w:t>
      </w:r>
      <w:r w:rsidR="00FB321A" w:rsidRPr="00FC2879">
        <w:t>կատարման</w:t>
      </w:r>
      <w:r w:rsidR="00FB321A" w:rsidRPr="00FC2879">
        <w:rPr>
          <w:lang w:val="nl-NL"/>
        </w:rPr>
        <w:t xml:space="preserve"> </w:t>
      </w:r>
      <w:r w:rsidR="00FB321A" w:rsidRPr="00FC2879">
        <w:t>համար</w:t>
      </w:r>
      <w:r w:rsidR="00FB321A" w:rsidRPr="00FC2879">
        <w:rPr>
          <w:lang w:val="nl-NL"/>
        </w:rPr>
        <w:t xml:space="preserve"> </w:t>
      </w:r>
      <w:r w:rsidR="00FB321A" w:rsidRPr="00FC2879">
        <w:t>անհրաժեշտ</w:t>
      </w:r>
      <w:r w:rsidR="00FB321A" w:rsidRPr="00FC2879">
        <w:rPr>
          <w:lang w:val="nl-NL"/>
        </w:rPr>
        <w:t xml:space="preserve"> </w:t>
      </w:r>
      <w:r w:rsidR="00FB321A" w:rsidRPr="00FC2879">
        <w:t>տեխնիկական</w:t>
      </w:r>
      <w:r w:rsidR="00FB321A" w:rsidRPr="00FC2879">
        <w:rPr>
          <w:lang w:val="nl-NL"/>
        </w:rPr>
        <w:t xml:space="preserve"> </w:t>
      </w:r>
      <w:r w:rsidR="00FB321A" w:rsidRPr="00FC2879">
        <w:t>միջոցներ</w:t>
      </w:r>
      <w:r w:rsidR="00FB321A" w:rsidRPr="00FC2879">
        <w:rPr>
          <w:lang w:val="nl-NL"/>
        </w:rPr>
        <w:t>:</w:t>
      </w:r>
      <w:r w:rsidR="001631B1" w:rsidRPr="00FC2879">
        <w:rPr>
          <w:lang w:val="nl-NL"/>
        </w:rPr>
        <w:t xml:space="preserve"> </w:t>
      </w:r>
      <w:r w:rsidR="005E6545">
        <w:t>Հաշվեքննողը</w:t>
      </w:r>
      <w:r w:rsidR="001631B1" w:rsidRPr="00FC2879">
        <w:rPr>
          <w:lang w:val="nl-NL"/>
        </w:rPr>
        <w:t xml:space="preserve"> </w:t>
      </w:r>
      <w:r w:rsidR="001631B1" w:rsidRPr="00FC2879">
        <w:t>պետք</w:t>
      </w:r>
      <w:r w:rsidR="001631B1" w:rsidRPr="00FC2879">
        <w:rPr>
          <w:lang w:val="nl-NL"/>
        </w:rPr>
        <w:t xml:space="preserve"> </w:t>
      </w:r>
      <w:r w:rsidR="001631B1" w:rsidRPr="00FC2879">
        <w:t>է</w:t>
      </w:r>
      <w:r w:rsidR="001631B1" w:rsidRPr="00FC2879">
        <w:rPr>
          <w:lang w:val="nl-NL"/>
        </w:rPr>
        <w:t xml:space="preserve"> </w:t>
      </w:r>
      <w:r w:rsidR="001631B1" w:rsidRPr="00FC2879">
        <w:t>հավաստիանա</w:t>
      </w:r>
      <w:r w:rsidR="001631B1" w:rsidRPr="00FC2879">
        <w:rPr>
          <w:lang w:val="nl-NL"/>
        </w:rPr>
        <w:t xml:space="preserve">, </w:t>
      </w:r>
      <w:r w:rsidR="001631B1" w:rsidRPr="00FC2879">
        <w:t>որ</w:t>
      </w:r>
      <w:r w:rsidR="001631B1" w:rsidRPr="00FC2879">
        <w:rPr>
          <w:lang w:val="nl-NL"/>
        </w:rPr>
        <w:t xml:space="preserve"> </w:t>
      </w:r>
      <w:r w:rsidR="001631B1" w:rsidRPr="00FC2879">
        <w:t>մասնակիցները</w:t>
      </w:r>
      <w:r w:rsidR="001631B1" w:rsidRPr="00FC2879">
        <w:rPr>
          <w:lang w:val="nl-NL"/>
        </w:rPr>
        <w:t xml:space="preserve"> </w:t>
      </w:r>
      <w:r w:rsidR="001631B1" w:rsidRPr="00FC2879">
        <w:t>ներկայացրել</w:t>
      </w:r>
      <w:r w:rsidR="001631B1" w:rsidRPr="00FC2879">
        <w:rPr>
          <w:lang w:val="nl-NL"/>
        </w:rPr>
        <w:t xml:space="preserve"> </w:t>
      </w:r>
      <w:r w:rsidR="001631B1" w:rsidRPr="00FC2879">
        <w:t>են</w:t>
      </w:r>
      <w:r w:rsidR="001631B1" w:rsidRPr="00FC2879">
        <w:rPr>
          <w:lang w:val="nl-NL"/>
        </w:rPr>
        <w:t xml:space="preserve"> </w:t>
      </w:r>
      <w:r w:rsidR="001631B1" w:rsidRPr="00FC2879">
        <w:t>նշված</w:t>
      </w:r>
      <w:r w:rsidR="001631B1" w:rsidRPr="00FC2879">
        <w:rPr>
          <w:lang w:val="nl-NL"/>
        </w:rPr>
        <w:t xml:space="preserve"> </w:t>
      </w:r>
      <w:r w:rsidR="001631B1" w:rsidRPr="00FC2879">
        <w:t>հայտարարությունը</w:t>
      </w:r>
      <w:r w:rsidR="001631B1" w:rsidRPr="00FC2879">
        <w:rPr>
          <w:lang w:val="nl-NL"/>
        </w:rPr>
        <w:t xml:space="preserve">, </w:t>
      </w:r>
      <w:r w:rsidR="001631B1" w:rsidRPr="00FC2879">
        <w:t>իսկ</w:t>
      </w:r>
      <w:r w:rsidR="001631B1" w:rsidRPr="00FC2879">
        <w:rPr>
          <w:lang w:val="nl-NL"/>
        </w:rPr>
        <w:t xml:space="preserve"> </w:t>
      </w:r>
      <w:r w:rsidR="001631B1" w:rsidRPr="00FC2879">
        <w:t>հայտարարության</w:t>
      </w:r>
      <w:r w:rsidR="001631B1" w:rsidRPr="00FC2879">
        <w:rPr>
          <w:lang w:val="nl-NL"/>
        </w:rPr>
        <w:t xml:space="preserve"> </w:t>
      </w:r>
      <w:r w:rsidR="001631B1" w:rsidRPr="00FC2879">
        <w:t>չներկայացումը</w:t>
      </w:r>
      <w:r w:rsidR="001631B1" w:rsidRPr="00FC2879">
        <w:rPr>
          <w:lang w:val="nl-NL"/>
        </w:rPr>
        <w:t xml:space="preserve"> </w:t>
      </w:r>
      <w:r w:rsidR="001631B1" w:rsidRPr="00FC2879">
        <w:t>պատշաճորեն</w:t>
      </w:r>
      <w:r w:rsidR="001631B1" w:rsidRPr="00FC2879">
        <w:rPr>
          <w:lang w:val="nl-NL"/>
        </w:rPr>
        <w:t xml:space="preserve"> </w:t>
      </w:r>
      <w:r w:rsidR="001631B1" w:rsidRPr="00FC2879">
        <w:t>գնահատվել</w:t>
      </w:r>
      <w:r w:rsidR="001631B1" w:rsidRPr="00FC2879">
        <w:rPr>
          <w:lang w:val="nl-NL"/>
        </w:rPr>
        <w:t xml:space="preserve"> </w:t>
      </w:r>
      <w:r w:rsidR="001631B1" w:rsidRPr="00FC2879">
        <w:t>է</w:t>
      </w:r>
      <w:r w:rsidR="001631B1" w:rsidRPr="00FC2879">
        <w:rPr>
          <w:lang w:val="nl-NL"/>
        </w:rPr>
        <w:t xml:space="preserve"> </w:t>
      </w:r>
      <w:r w:rsidR="001631B1" w:rsidRPr="00FC2879">
        <w:t>գնահատող</w:t>
      </w:r>
      <w:r w:rsidR="001631B1" w:rsidRPr="00FC2879">
        <w:rPr>
          <w:lang w:val="nl-NL"/>
        </w:rPr>
        <w:t xml:space="preserve"> </w:t>
      </w:r>
      <w:r w:rsidR="001631B1" w:rsidRPr="00FC2879">
        <w:t>հանձնաժողովի</w:t>
      </w:r>
      <w:r w:rsidR="001631B1" w:rsidRPr="00FC2879">
        <w:rPr>
          <w:lang w:val="nl-NL"/>
        </w:rPr>
        <w:t xml:space="preserve"> </w:t>
      </w:r>
      <w:r w:rsidR="00FE5E32" w:rsidRPr="00FC2879">
        <w:t>անդամների</w:t>
      </w:r>
      <w:r w:rsidR="00FE5E32" w:rsidRPr="00FC2879">
        <w:rPr>
          <w:lang w:val="nl-NL"/>
        </w:rPr>
        <w:t xml:space="preserve"> </w:t>
      </w:r>
      <w:r w:rsidR="00FE5E32" w:rsidRPr="00FC2879">
        <w:t>կողմից</w:t>
      </w:r>
      <w:r w:rsidR="00FE5E32" w:rsidRPr="00FC2879">
        <w:rPr>
          <w:lang w:val="nl-NL"/>
        </w:rPr>
        <w:t>:</w:t>
      </w:r>
      <w:r w:rsidR="001631B1" w:rsidRPr="00FC2879">
        <w:rPr>
          <w:lang w:val="nl-NL"/>
        </w:rPr>
        <w:t xml:space="preserve"> </w:t>
      </w:r>
    </w:p>
    <w:p w:rsidR="00FB321A" w:rsidRPr="00FC2879" w:rsidRDefault="00FB321A" w:rsidP="009802A4">
      <w:pPr>
        <w:pStyle w:val="Heading4"/>
        <w:rPr>
          <w:lang w:val="nl-NL"/>
        </w:rPr>
      </w:pPr>
      <w:r w:rsidRPr="00FC2879">
        <w:t>Աշխատանքային</w:t>
      </w:r>
      <w:r w:rsidRPr="00FC2879">
        <w:rPr>
          <w:lang w:val="nl-NL"/>
        </w:rPr>
        <w:t xml:space="preserve"> </w:t>
      </w:r>
      <w:r w:rsidRPr="00FC2879">
        <w:t>ռեսուրսներ</w:t>
      </w:r>
    </w:p>
    <w:p w:rsidR="005277B1" w:rsidRPr="00FC2879" w:rsidRDefault="005277B1" w:rsidP="009802A4">
      <w:pPr>
        <w:ind w:left="567"/>
        <w:rPr>
          <w:lang w:val="nl-NL"/>
        </w:rPr>
      </w:pPr>
      <w:r w:rsidRPr="00FC2879">
        <w:t>Աշխատանքային</w:t>
      </w:r>
      <w:r w:rsidRPr="00FC2879">
        <w:rPr>
          <w:lang w:val="nl-NL"/>
        </w:rPr>
        <w:t xml:space="preserve"> </w:t>
      </w:r>
      <w:r w:rsidRPr="00FC2879">
        <w:t>ռեսուրսների</w:t>
      </w:r>
      <w:r w:rsidRPr="00FC2879">
        <w:rPr>
          <w:lang w:val="nl-NL"/>
        </w:rPr>
        <w:t xml:space="preserve"> </w:t>
      </w:r>
      <w:r w:rsidRPr="00FC2879">
        <w:t>չափանիշներին</w:t>
      </w:r>
      <w:r w:rsidRPr="00FC2879">
        <w:rPr>
          <w:lang w:val="nl-NL"/>
        </w:rPr>
        <w:t xml:space="preserve"> </w:t>
      </w:r>
      <w:r w:rsidRPr="00FC2879">
        <w:t>բավարարելու</w:t>
      </w:r>
      <w:r w:rsidRPr="00FC2879">
        <w:rPr>
          <w:lang w:val="nl-NL"/>
        </w:rPr>
        <w:t xml:space="preserve"> </w:t>
      </w:r>
      <w:r w:rsidRPr="00FC2879">
        <w:t>նպատակով</w:t>
      </w:r>
      <w:r w:rsidRPr="00FC2879">
        <w:rPr>
          <w:lang w:val="nl-NL"/>
        </w:rPr>
        <w:t xml:space="preserve"> </w:t>
      </w:r>
      <w:r w:rsidRPr="00FC2879">
        <w:t>մասնակիցը</w:t>
      </w:r>
      <w:r w:rsidRPr="00FC2879">
        <w:rPr>
          <w:lang w:val="nl-NL"/>
        </w:rPr>
        <w:t xml:space="preserve"> </w:t>
      </w:r>
      <w:r w:rsidRPr="00FC2879">
        <w:t>ներկայացնում</w:t>
      </w:r>
      <w:r w:rsidRPr="00FC2879">
        <w:rPr>
          <w:lang w:val="nl-NL"/>
        </w:rPr>
        <w:t xml:space="preserve"> </w:t>
      </w:r>
      <w:r w:rsidRPr="00FC2879">
        <w:t>է</w:t>
      </w:r>
      <w:r w:rsidRPr="00FC2879">
        <w:rPr>
          <w:lang w:val="nl-NL"/>
        </w:rPr>
        <w:t xml:space="preserve"> </w:t>
      </w:r>
      <w:r w:rsidRPr="00FC2879">
        <w:t>հայտարարություն</w:t>
      </w:r>
      <w:r w:rsidRPr="00FC2879">
        <w:rPr>
          <w:lang w:val="nl-NL"/>
        </w:rPr>
        <w:t xml:space="preserve">, </w:t>
      </w:r>
      <w:r w:rsidRPr="00FC2879">
        <w:t>որ</w:t>
      </w:r>
      <w:r w:rsidRPr="00FC2879">
        <w:rPr>
          <w:lang w:val="nl-NL"/>
        </w:rPr>
        <w:t xml:space="preserve"> </w:t>
      </w:r>
      <w:r w:rsidRPr="00FC2879">
        <w:t>վերջինս</w:t>
      </w:r>
      <w:r w:rsidRPr="00FC2879">
        <w:rPr>
          <w:lang w:val="nl-NL"/>
        </w:rPr>
        <w:t xml:space="preserve"> </w:t>
      </w:r>
      <w:r w:rsidRPr="00FC2879">
        <w:t>ունի</w:t>
      </w:r>
      <w:r w:rsidRPr="00FC2879">
        <w:rPr>
          <w:lang w:val="nl-NL"/>
        </w:rPr>
        <w:t xml:space="preserve"> </w:t>
      </w:r>
      <w:r w:rsidRPr="00FC2879">
        <w:t>պայմանագրի</w:t>
      </w:r>
      <w:r w:rsidRPr="00FC2879">
        <w:rPr>
          <w:lang w:val="nl-NL"/>
        </w:rPr>
        <w:t xml:space="preserve"> </w:t>
      </w:r>
      <w:r w:rsidRPr="00FC2879">
        <w:t>կատարման</w:t>
      </w:r>
      <w:r w:rsidRPr="00FC2879">
        <w:rPr>
          <w:lang w:val="nl-NL"/>
        </w:rPr>
        <w:t xml:space="preserve"> </w:t>
      </w:r>
      <w:r w:rsidRPr="00FC2879">
        <w:t>համար</w:t>
      </w:r>
      <w:r w:rsidRPr="00FC2879">
        <w:rPr>
          <w:lang w:val="nl-NL"/>
        </w:rPr>
        <w:t xml:space="preserve"> </w:t>
      </w:r>
      <w:r w:rsidRPr="00FC2879">
        <w:t>անհրաժեշտ</w:t>
      </w:r>
      <w:r w:rsidRPr="00FC2879">
        <w:rPr>
          <w:lang w:val="nl-NL"/>
        </w:rPr>
        <w:t xml:space="preserve"> </w:t>
      </w:r>
      <w:r w:rsidRPr="00FC2879">
        <w:t>աշխատանքային</w:t>
      </w:r>
      <w:r w:rsidRPr="00FC2879">
        <w:rPr>
          <w:lang w:val="nl-NL"/>
        </w:rPr>
        <w:t xml:space="preserve"> </w:t>
      </w:r>
      <w:r w:rsidRPr="00FC2879">
        <w:t>ռեսուրսներ</w:t>
      </w:r>
      <w:r w:rsidRPr="00FC2879">
        <w:rPr>
          <w:lang w:val="nl-NL"/>
        </w:rPr>
        <w:t xml:space="preserve">: </w:t>
      </w:r>
      <w:r w:rsidR="005E6545">
        <w:t>Հաշվեքննողը</w:t>
      </w:r>
      <w:r w:rsidRPr="00FC2879">
        <w:rPr>
          <w:lang w:val="nl-NL"/>
        </w:rPr>
        <w:t xml:space="preserve"> </w:t>
      </w:r>
      <w:r w:rsidRPr="00FC2879">
        <w:t>պետք</w:t>
      </w:r>
      <w:r w:rsidRPr="00FC2879">
        <w:rPr>
          <w:lang w:val="nl-NL"/>
        </w:rPr>
        <w:t xml:space="preserve"> </w:t>
      </w:r>
      <w:r w:rsidRPr="00FC2879">
        <w:t>է</w:t>
      </w:r>
      <w:r w:rsidRPr="00FC2879">
        <w:rPr>
          <w:lang w:val="nl-NL"/>
        </w:rPr>
        <w:t xml:space="preserve"> </w:t>
      </w:r>
      <w:r w:rsidRPr="00FC2879">
        <w:t>հավաստիանա</w:t>
      </w:r>
      <w:r w:rsidRPr="00FC2879">
        <w:rPr>
          <w:lang w:val="nl-NL"/>
        </w:rPr>
        <w:t xml:space="preserve">, </w:t>
      </w:r>
      <w:r w:rsidRPr="00FC2879">
        <w:t>որ</w:t>
      </w:r>
      <w:r w:rsidRPr="00FC2879">
        <w:rPr>
          <w:lang w:val="nl-NL"/>
        </w:rPr>
        <w:t xml:space="preserve"> </w:t>
      </w:r>
      <w:r w:rsidRPr="00FC2879">
        <w:t>մասնակիցները</w:t>
      </w:r>
      <w:r w:rsidRPr="00FC2879">
        <w:rPr>
          <w:lang w:val="nl-NL"/>
        </w:rPr>
        <w:t xml:space="preserve"> </w:t>
      </w:r>
      <w:r w:rsidRPr="00FC2879">
        <w:t>ներկայացրել</w:t>
      </w:r>
      <w:r w:rsidRPr="00FC2879">
        <w:rPr>
          <w:lang w:val="nl-NL"/>
        </w:rPr>
        <w:t xml:space="preserve"> </w:t>
      </w:r>
      <w:r w:rsidRPr="00FC2879">
        <w:t>են</w:t>
      </w:r>
      <w:r w:rsidRPr="00FC2879">
        <w:rPr>
          <w:lang w:val="nl-NL"/>
        </w:rPr>
        <w:t xml:space="preserve"> </w:t>
      </w:r>
      <w:r w:rsidRPr="00FC2879">
        <w:t>նշված</w:t>
      </w:r>
      <w:r w:rsidRPr="00FC2879">
        <w:rPr>
          <w:lang w:val="nl-NL"/>
        </w:rPr>
        <w:t xml:space="preserve"> </w:t>
      </w:r>
      <w:r w:rsidRPr="00FC2879">
        <w:t>հայտարարությունը</w:t>
      </w:r>
      <w:r w:rsidRPr="00FC2879">
        <w:rPr>
          <w:lang w:val="nl-NL"/>
        </w:rPr>
        <w:t xml:space="preserve">, </w:t>
      </w:r>
      <w:r w:rsidRPr="00FC2879">
        <w:t>իսկ</w:t>
      </w:r>
      <w:r w:rsidRPr="00FC2879">
        <w:rPr>
          <w:lang w:val="nl-NL"/>
        </w:rPr>
        <w:t xml:space="preserve"> </w:t>
      </w:r>
      <w:r w:rsidRPr="00FC2879">
        <w:t>հայտարարության</w:t>
      </w:r>
      <w:r w:rsidRPr="00FC2879">
        <w:rPr>
          <w:lang w:val="nl-NL"/>
        </w:rPr>
        <w:t xml:space="preserve"> </w:t>
      </w:r>
      <w:r w:rsidRPr="00FC2879">
        <w:t>չներկայացումը</w:t>
      </w:r>
      <w:r w:rsidRPr="00FC2879">
        <w:rPr>
          <w:lang w:val="nl-NL"/>
        </w:rPr>
        <w:t xml:space="preserve"> </w:t>
      </w:r>
      <w:r w:rsidRPr="00FC2879">
        <w:t>պատշաճորեն</w:t>
      </w:r>
      <w:r w:rsidRPr="00FC2879">
        <w:rPr>
          <w:lang w:val="nl-NL"/>
        </w:rPr>
        <w:t xml:space="preserve"> </w:t>
      </w:r>
      <w:r w:rsidRPr="00FC2879">
        <w:t>գնահատվել</w:t>
      </w:r>
      <w:r w:rsidRPr="00FC2879">
        <w:rPr>
          <w:lang w:val="nl-NL"/>
        </w:rPr>
        <w:t xml:space="preserve"> </w:t>
      </w:r>
      <w:r w:rsidRPr="00FC2879">
        <w:t>է</w:t>
      </w:r>
      <w:r w:rsidRPr="00FC2879">
        <w:rPr>
          <w:lang w:val="nl-NL"/>
        </w:rPr>
        <w:t xml:space="preserve"> </w:t>
      </w:r>
      <w:r w:rsidRPr="00FC2879">
        <w:t>գնահատող</w:t>
      </w:r>
      <w:r w:rsidRPr="00FC2879">
        <w:rPr>
          <w:lang w:val="nl-NL"/>
        </w:rPr>
        <w:t xml:space="preserve"> </w:t>
      </w:r>
      <w:r w:rsidRPr="00FC2879">
        <w:t>հանձնաժողովի</w:t>
      </w:r>
      <w:r w:rsidRPr="00FC2879">
        <w:rPr>
          <w:lang w:val="nl-NL"/>
        </w:rPr>
        <w:t xml:space="preserve"> </w:t>
      </w:r>
      <w:r w:rsidRPr="00FC2879">
        <w:t>անդամների</w:t>
      </w:r>
      <w:r w:rsidRPr="00FC2879">
        <w:rPr>
          <w:lang w:val="nl-NL"/>
        </w:rPr>
        <w:t xml:space="preserve"> </w:t>
      </w:r>
      <w:r w:rsidRPr="00FC2879">
        <w:t>կողմից</w:t>
      </w:r>
      <w:r w:rsidRPr="00FC2879">
        <w:rPr>
          <w:lang w:val="nl-NL"/>
        </w:rPr>
        <w:t xml:space="preserve">: </w:t>
      </w:r>
    </w:p>
    <w:p w:rsidR="006779C1" w:rsidRPr="00FC2879" w:rsidRDefault="006779C1" w:rsidP="009802A4">
      <w:pPr>
        <w:pStyle w:val="Heading4"/>
        <w:rPr>
          <w:lang w:val="nl-NL"/>
        </w:rPr>
      </w:pPr>
      <w:r w:rsidRPr="00FC2879">
        <w:t>Ֆինանսական</w:t>
      </w:r>
      <w:r w:rsidRPr="00FC2879">
        <w:rPr>
          <w:lang w:val="nl-NL"/>
        </w:rPr>
        <w:t xml:space="preserve"> </w:t>
      </w:r>
      <w:r w:rsidRPr="00FC2879">
        <w:t>միջոցներ</w:t>
      </w:r>
      <w:r w:rsidRPr="00FC2879">
        <w:rPr>
          <w:lang w:val="nl-NL"/>
        </w:rPr>
        <w:t xml:space="preserve"> </w:t>
      </w:r>
    </w:p>
    <w:p w:rsidR="006779C1" w:rsidRPr="00FC2879" w:rsidRDefault="006779C1" w:rsidP="009802A4">
      <w:pPr>
        <w:ind w:left="567"/>
        <w:rPr>
          <w:lang w:val="nl-NL"/>
        </w:rPr>
      </w:pPr>
      <w:r w:rsidRPr="00FC2879">
        <w:t>Այս</w:t>
      </w:r>
      <w:r w:rsidRPr="00FC2879">
        <w:rPr>
          <w:lang w:val="nl-NL"/>
        </w:rPr>
        <w:t xml:space="preserve"> </w:t>
      </w:r>
      <w:r w:rsidRPr="00FC2879">
        <w:t>չափանիշի</w:t>
      </w:r>
      <w:r w:rsidRPr="00FC2879">
        <w:rPr>
          <w:lang w:val="nl-NL"/>
        </w:rPr>
        <w:t xml:space="preserve"> </w:t>
      </w:r>
      <w:r w:rsidRPr="00FC2879">
        <w:t>գծով</w:t>
      </w:r>
      <w:r w:rsidRPr="00FC2879">
        <w:rPr>
          <w:lang w:val="nl-NL"/>
        </w:rPr>
        <w:t xml:space="preserve"> </w:t>
      </w:r>
      <w:r w:rsidRPr="00FC2879">
        <w:t>մասնակիցները</w:t>
      </w:r>
      <w:r w:rsidRPr="00FC2879">
        <w:rPr>
          <w:lang w:val="nl-NL"/>
        </w:rPr>
        <w:t xml:space="preserve"> </w:t>
      </w:r>
      <w:r w:rsidRPr="00FC2879">
        <w:t>հայտով</w:t>
      </w:r>
      <w:r w:rsidRPr="00FC2879">
        <w:rPr>
          <w:lang w:val="nl-NL"/>
        </w:rPr>
        <w:t xml:space="preserve"> </w:t>
      </w:r>
      <w:r w:rsidRPr="00FC2879">
        <w:t>որևէ</w:t>
      </w:r>
      <w:r w:rsidRPr="00FC2879">
        <w:rPr>
          <w:lang w:val="nl-NL"/>
        </w:rPr>
        <w:t xml:space="preserve"> </w:t>
      </w:r>
      <w:r w:rsidRPr="00FC2879">
        <w:t>փաստաթուղթ</w:t>
      </w:r>
      <w:r w:rsidRPr="00FC2879">
        <w:rPr>
          <w:lang w:val="nl-NL"/>
        </w:rPr>
        <w:t xml:space="preserve"> </w:t>
      </w:r>
      <w:r w:rsidRPr="00FC2879">
        <w:t>չեն</w:t>
      </w:r>
      <w:r w:rsidRPr="00FC2879">
        <w:rPr>
          <w:lang w:val="nl-NL"/>
        </w:rPr>
        <w:t xml:space="preserve"> </w:t>
      </w:r>
      <w:r w:rsidRPr="00FC2879">
        <w:t>ներկայացնում</w:t>
      </w:r>
      <w:r w:rsidRPr="00FC2879">
        <w:rPr>
          <w:lang w:val="nl-NL"/>
        </w:rPr>
        <w:t xml:space="preserve">: </w:t>
      </w:r>
      <w:r w:rsidRPr="00FC2879">
        <w:t>Հետևաբար</w:t>
      </w:r>
      <w:r w:rsidRPr="00FC2879">
        <w:rPr>
          <w:lang w:val="nl-NL"/>
        </w:rPr>
        <w:t xml:space="preserve">, </w:t>
      </w:r>
      <w:r w:rsidR="005E6545">
        <w:t>հաշվեքննողը</w:t>
      </w:r>
      <w:r w:rsidRPr="00FC2879">
        <w:rPr>
          <w:lang w:val="nl-NL"/>
        </w:rPr>
        <w:t xml:space="preserve"> </w:t>
      </w:r>
      <w:r w:rsidRPr="00FC2879">
        <w:t>պետք</w:t>
      </w:r>
      <w:r w:rsidRPr="00FC2879">
        <w:rPr>
          <w:lang w:val="nl-NL"/>
        </w:rPr>
        <w:t xml:space="preserve"> </w:t>
      </w:r>
      <w:r w:rsidRPr="00FC2879">
        <w:t>է</w:t>
      </w:r>
      <w:r w:rsidRPr="00FC2879">
        <w:rPr>
          <w:lang w:val="nl-NL"/>
        </w:rPr>
        <w:t xml:space="preserve"> </w:t>
      </w:r>
      <w:r w:rsidRPr="00FC2879">
        <w:t>հավաստիանա</w:t>
      </w:r>
      <w:r w:rsidRPr="00FC2879">
        <w:rPr>
          <w:lang w:val="nl-NL"/>
        </w:rPr>
        <w:t xml:space="preserve">, </w:t>
      </w:r>
      <w:r w:rsidRPr="00FC2879">
        <w:t>որ</w:t>
      </w:r>
      <w:r w:rsidRPr="00FC2879">
        <w:rPr>
          <w:lang w:val="nl-NL"/>
        </w:rPr>
        <w:t xml:space="preserve"> </w:t>
      </w:r>
      <w:r w:rsidRPr="00FC2879">
        <w:t>որևէ</w:t>
      </w:r>
      <w:r w:rsidRPr="00FC2879">
        <w:rPr>
          <w:lang w:val="nl-NL"/>
        </w:rPr>
        <w:t xml:space="preserve"> </w:t>
      </w:r>
      <w:r w:rsidRPr="00FC2879">
        <w:t>մասնակցից</w:t>
      </w:r>
      <w:r w:rsidRPr="00FC2879">
        <w:rPr>
          <w:lang w:val="nl-NL"/>
        </w:rPr>
        <w:t xml:space="preserve"> </w:t>
      </w:r>
      <w:r w:rsidRPr="00FC2879">
        <w:t>չի</w:t>
      </w:r>
      <w:r w:rsidRPr="00FC2879">
        <w:rPr>
          <w:lang w:val="nl-NL"/>
        </w:rPr>
        <w:t xml:space="preserve"> </w:t>
      </w:r>
      <w:r w:rsidRPr="00FC2879">
        <w:t>պահանջվել</w:t>
      </w:r>
      <w:r w:rsidRPr="00FC2879">
        <w:rPr>
          <w:lang w:val="nl-NL"/>
        </w:rPr>
        <w:t xml:space="preserve"> </w:t>
      </w:r>
      <w:r w:rsidRPr="00FC2879">
        <w:t>ֆինանսական</w:t>
      </w:r>
      <w:r w:rsidRPr="00FC2879">
        <w:rPr>
          <w:lang w:val="nl-NL"/>
        </w:rPr>
        <w:t xml:space="preserve"> </w:t>
      </w:r>
      <w:r w:rsidRPr="00FC2879">
        <w:t>միջոցների</w:t>
      </w:r>
      <w:r w:rsidRPr="00FC2879">
        <w:rPr>
          <w:lang w:val="nl-NL"/>
        </w:rPr>
        <w:t xml:space="preserve"> </w:t>
      </w:r>
      <w:r w:rsidRPr="00FC2879">
        <w:t>վերաբերյալ</w:t>
      </w:r>
      <w:r w:rsidRPr="00FC2879">
        <w:rPr>
          <w:lang w:val="nl-NL"/>
        </w:rPr>
        <w:t xml:space="preserve"> </w:t>
      </w:r>
      <w:r w:rsidRPr="00FC2879">
        <w:t>տեղեկատվություն</w:t>
      </w:r>
      <w:r w:rsidRPr="00FC2879">
        <w:rPr>
          <w:lang w:val="nl-NL"/>
        </w:rPr>
        <w:t xml:space="preserve"> </w:t>
      </w:r>
      <w:r w:rsidRPr="00FC2879">
        <w:t>կամ</w:t>
      </w:r>
      <w:r w:rsidRPr="00FC2879">
        <w:rPr>
          <w:lang w:val="nl-NL"/>
        </w:rPr>
        <w:t xml:space="preserve"> </w:t>
      </w:r>
      <w:r w:rsidRPr="00FC2879">
        <w:t>նման</w:t>
      </w:r>
      <w:r w:rsidRPr="00FC2879">
        <w:rPr>
          <w:lang w:val="nl-NL"/>
        </w:rPr>
        <w:t xml:space="preserve"> </w:t>
      </w:r>
      <w:r w:rsidRPr="00FC2879">
        <w:t>տեղեկատվության</w:t>
      </w:r>
      <w:r w:rsidRPr="00FC2879">
        <w:rPr>
          <w:lang w:val="nl-NL"/>
        </w:rPr>
        <w:t xml:space="preserve"> </w:t>
      </w:r>
      <w:r w:rsidRPr="00FC2879">
        <w:t>չներկայացումը</w:t>
      </w:r>
      <w:r w:rsidRPr="00FC2879">
        <w:rPr>
          <w:lang w:val="nl-NL"/>
        </w:rPr>
        <w:t xml:space="preserve"> </w:t>
      </w:r>
      <w:r w:rsidRPr="00FC2879">
        <w:t>չի</w:t>
      </w:r>
      <w:r w:rsidRPr="00FC2879">
        <w:rPr>
          <w:lang w:val="nl-NL"/>
        </w:rPr>
        <w:t xml:space="preserve"> </w:t>
      </w:r>
      <w:r w:rsidRPr="00FC2879">
        <w:t>անդրադարձել</w:t>
      </w:r>
      <w:r w:rsidRPr="00FC2879">
        <w:rPr>
          <w:lang w:val="nl-NL"/>
        </w:rPr>
        <w:t xml:space="preserve"> </w:t>
      </w:r>
      <w:r w:rsidRPr="00FC2879">
        <w:t>մասնակցի</w:t>
      </w:r>
      <w:r w:rsidRPr="00FC2879">
        <w:rPr>
          <w:lang w:val="nl-NL"/>
        </w:rPr>
        <w:t xml:space="preserve"> </w:t>
      </w:r>
      <w:r w:rsidRPr="00FC2879">
        <w:t>գնահատակնի</w:t>
      </w:r>
      <w:r w:rsidRPr="00FC2879">
        <w:rPr>
          <w:lang w:val="nl-NL"/>
        </w:rPr>
        <w:t xml:space="preserve"> </w:t>
      </w:r>
      <w:r w:rsidRPr="00FC2879">
        <w:t>վրա</w:t>
      </w:r>
      <w:r w:rsidRPr="00FC2879">
        <w:rPr>
          <w:lang w:val="nl-NL"/>
        </w:rPr>
        <w:t>:</w:t>
      </w:r>
    </w:p>
    <w:p w:rsidR="00FB321A" w:rsidRPr="00FC2879" w:rsidRDefault="00FB321A" w:rsidP="009802A4">
      <w:pPr>
        <w:pStyle w:val="Heading4"/>
        <w:rPr>
          <w:lang w:val="nl-NL"/>
        </w:rPr>
      </w:pPr>
      <w:r w:rsidRPr="00FC2879">
        <w:t>Առաջին</w:t>
      </w:r>
      <w:r w:rsidRPr="00FC2879">
        <w:rPr>
          <w:lang w:val="nl-NL"/>
        </w:rPr>
        <w:t xml:space="preserve"> </w:t>
      </w:r>
      <w:r w:rsidRPr="00FC2879">
        <w:t>տեղը</w:t>
      </w:r>
      <w:r w:rsidRPr="00FC2879">
        <w:rPr>
          <w:lang w:val="nl-NL"/>
        </w:rPr>
        <w:t xml:space="preserve"> </w:t>
      </w:r>
      <w:r w:rsidRPr="00FC2879">
        <w:t>զբաղեցրած</w:t>
      </w:r>
      <w:r w:rsidRPr="00FC2879">
        <w:rPr>
          <w:lang w:val="nl-NL"/>
        </w:rPr>
        <w:t xml:space="preserve"> </w:t>
      </w:r>
      <w:r w:rsidRPr="00FC2879">
        <w:t>մասնակցի</w:t>
      </w:r>
      <w:r w:rsidRPr="00FC2879">
        <w:rPr>
          <w:lang w:val="nl-NL"/>
        </w:rPr>
        <w:t xml:space="preserve"> </w:t>
      </w:r>
      <w:r w:rsidRPr="00FC2879">
        <w:t>կողմից</w:t>
      </w:r>
      <w:r w:rsidRPr="00FC2879">
        <w:rPr>
          <w:lang w:val="nl-NL"/>
        </w:rPr>
        <w:t xml:space="preserve"> </w:t>
      </w:r>
      <w:r w:rsidRPr="00FC2879">
        <w:t>ներկայացվող</w:t>
      </w:r>
      <w:r w:rsidRPr="00FC2879">
        <w:rPr>
          <w:lang w:val="nl-NL"/>
        </w:rPr>
        <w:t xml:space="preserve"> </w:t>
      </w:r>
      <w:r w:rsidRPr="00FC2879">
        <w:t>փաստաթղթեր</w:t>
      </w:r>
    </w:p>
    <w:p w:rsidR="005277B1" w:rsidRPr="00FC2879" w:rsidRDefault="005277B1" w:rsidP="009802A4">
      <w:pPr>
        <w:ind w:left="567"/>
        <w:rPr>
          <w:lang w:val="nl-NL"/>
        </w:rPr>
      </w:pPr>
      <w:r w:rsidRPr="00FC2879">
        <w:t>Եթե</w:t>
      </w:r>
      <w:r w:rsidRPr="00FC2879">
        <w:rPr>
          <w:lang w:val="nl-NL"/>
        </w:rPr>
        <w:t xml:space="preserve"> </w:t>
      </w:r>
      <w:r w:rsidRPr="00FC2879">
        <w:t>մասնակիցը</w:t>
      </w:r>
      <w:r w:rsidRPr="00FC2879">
        <w:rPr>
          <w:lang w:val="nl-NL"/>
        </w:rPr>
        <w:t xml:space="preserve"> </w:t>
      </w:r>
      <w:r w:rsidRPr="00FC2879">
        <w:t>հայտով</w:t>
      </w:r>
      <w:r w:rsidRPr="00FC2879">
        <w:rPr>
          <w:lang w:val="nl-NL"/>
        </w:rPr>
        <w:t xml:space="preserve"> </w:t>
      </w:r>
      <w:r w:rsidRPr="00FC2879">
        <w:t>ներկայացրել</w:t>
      </w:r>
      <w:r w:rsidRPr="00FC2879">
        <w:rPr>
          <w:lang w:val="nl-NL"/>
        </w:rPr>
        <w:t xml:space="preserve"> </w:t>
      </w:r>
      <w:r w:rsidRPr="00FC2879">
        <w:t>է</w:t>
      </w:r>
      <w:r w:rsidRPr="00FC2879">
        <w:rPr>
          <w:lang w:val="nl-NL"/>
        </w:rPr>
        <w:t xml:space="preserve"> </w:t>
      </w:r>
      <w:r w:rsidRPr="00FC2879">
        <w:t>վերոհիշյալ</w:t>
      </w:r>
      <w:r w:rsidRPr="00FC2879">
        <w:rPr>
          <w:lang w:val="nl-NL"/>
        </w:rPr>
        <w:t xml:space="preserve"> </w:t>
      </w:r>
      <w:r w:rsidRPr="00FC2879">
        <w:t>պահանջներին</w:t>
      </w:r>
      <w:r w:rsidRPr="00FC2879">
        <w:rPr>
          <w:lang w:val="nl-NL"/>
        </w:rPr>
        <w:t xml:space="preserve"> </w:t>
      </w:r>
      <w:r w:rsidRPr="00FC2879">
        <w:t>բավարարող</w:t>
      </w:r>
      <w:r w:rsidRPr="00FC2879">
        <w:rPr>
          <w:lang w:val="nl-NL"/>
        </w:rPr>
        <w:t xml:space="preserve"> </w:t>
      </w:r>
      <w:r w:rsidRPr="00FC2879">
        <w:t>հայտարարություններն</w:t>
      </w:r>
      <w:r w:rsidRPr="00FC2879">
        <w:rPr>
          <w:lang w:val="nl-NL"/>
        </w:rPr>
        <w:t xml:space="preserve"> </w:t>
      </w:r>
      <w:r w:rsidRPr="00FC2879">
        <w:t>ու</w:t>
      </w:r>
      <w:r w:rsidRPr="00FC2879">
        <w:rPr>
          <w:lang w:val="nl-NL"/>
        </w:rPr>
        <w:t xml:space="preserve"> </w:t>
      </w:r>
      <w:r w:rsidRPr="00FC2879">
        <w:t>տեղեկատվությունը</w:t>
      </w:r>
      <w:r w:rsidRPr="00FC2879">
        <w:rPr>
          <w:lang w:val="nl-NL"/>
        </w:rPr>
        <w:t xml:space="preserve"> </w:t>
      </w:r>
      <w:r w:rsidRPr="00FC2879">
        <w:t>և</w:t>
      </w:r>
      <w:r w:rsidRPr="00FC2879">
        <w:rPr>
          <w:lang w:val="nl-NL"/>
        </w:rPr>
        <w:t xml:space="preserve"> </w:t>
      </w:r>
      <w:r w:rsidRPr="00FC2879">
        <w:t>ներկայացրել</w:t>
      </w:r>
      <w:r w:rsidRPr="00FC2879">
        <w:rPr>
          <w:lang w:val="nl-NL"/>
        </w:rPr>
        <w:t xml:space="preserve"> </w:t>
      </w:r>
      <w:r w:rsidRPr="00FC2879">
        <w:t>է</w:t>
      </w:r>
      <w:r w:rsidRPr="00FC2879">
        <w:rPr>
          <w:lang w:val="nl-NL"/>
        </w:rPr>
        <w:t xml:space="preserve"> </w:t>
      </w:r>
      <w:r w:rsidRPr="00FC2879">
        <w:t>ամենացածր</w:t>
      </w:r>
      <w:r w:rsidRPr="00FC2879">
        <w:rPr>
          <w:lang w:val="nl-NL"/>
        </w:rPr>
        <w:t xml:space="preserve"> </w:t>
      </w:r>
      <w:r w:rsidRPr="00FC2879">
        <w:t>գնային</w:t>
      </w:r>
      <w:r w:rsidRPr="00FC2879">
        <w:rPr>
          <w:lang w:val="nl-NL"/>
        </w:rPr>
        <w:t xml:space="preserve"> </w:t>
      </w:r>
      <w:r w:rsidRPr="00FC2879">
        <w:t>առաջարկը</w:t>
      </w:r>
      <w:r w:rsidRPr="00FC2879">
        <w:rPr>
          <w:lang w:val="nl-NL"/>
        </w:rPr>
        <w:t xml:space="preserve">, </w:t>
      </w:r>
      <w:r w:rsidRPr="00FC2879">
        <w:t>ապա</w:t>
      </w:r>
      <w:r w:rsidRPr="00FC2879">
        <w:rPr>
          <w:lang w:val="nl-NL"/>
        </w:rPr>
        <w:t xml:space="preserve"> </w:t>
      </w:r>
      <w:r w:rsidRPr="00FC2879">
        <w:t>վերջինս</w:t>
      </w:r>
      <w:r w:rsidRPr="00FC2879">
        <w:rPr>
          <w:lang w:val="nl-NL"/>
        </w:rPr>
        <w:t xml:space="preserve"> </w:t>
      </w:r>
      <w:r w:rsidRPr="00FC2879">
        <w:t>կիրառելի</w:t>
      </w:r>
      <w:r w:rsidRPr="00FC2879">
        <w:rPr>
          <w:lang w:val="nl-NL"/>
        </w:rPr>
        <w:t xml:space="preserve"> </w:t>
      </w:r>
      <w:r w:rsidR="00504914" w:rsidRPr="00FC2879">
        <w:t>օրենսդրության</w:t>
      </w:r>
      <w:r w:rsidR="00504914" w:rsidRPr="00FC2879">
        <w:rPr>
          <w:lang w:val="nl-NL"/>
        </w:rPr>
        <w:t xml:space="preserve"> </w:t>
      </w:r>
      <w:r w:rsidR="00504914" w:rsidRPr="00FC2879">
        <w:t>պահանջների</w:t>
      </w:r>
      <w:r w:rsidR="00504914" w:rsidRPr="00FC2879">
        <w:rPr>
          <w:lang w:val="nl-NL"/>
        </w:rPr>
        <w:t xml:space="preserve"> </w:t>
      </w:r>
      <w:r w:rsidR="00504914" w:rsidRPr="00FC2879">
        <w:t>համաձայն</w:t>
      </w:r>
      <w:r w:rsidR="00504914" w:rsidRPr="00FC2879">
        <w:rPr>
          <w:lang w:val="nl-NL"/>
        </w:rPr>
        <w:t xml:space="preserve"> </w:t>
      </w:r>
      <w:r w:rsidRPr="00FC2879">
        <w:t>ճանաչվում</w:t>
      </w:r>
      <w:r w:rsidRPr="00FC2879">
        <w:rPr>
          <w:lang w:val="nl-NL"/>
        </w:rPr>
        <w:t xml:space="preserve"> </w:t>
      </w:r>
      <w:r w:rsidRPr="00FC2879">
        <w:t>է</w:t>
      </w:r>
      <w:r w:rsidR="00504914" w:rsidRPr="00FC2879">
        <w:rPr>
          <w:lang w:val="nl-NL"/>
        </w:rPr>
        <w:t xml:space="preserve"> </w:t>
      </w:r>
      <w:r w:rsidR="00504914" w:rsidRPr="00FC2879">
        <w:t>առաջ</w:t>
      </w:r>
      <w:r w:rsidRPr="00FC2879">
        <w:t>ին</w:t>
      </w:r>
      <w:r w:rsidRPr="00FC2879">
        <w:rPr>
          <w:lang w:val="nl-NL"/>
        </w:rPr>
        <w:t xml:space="preserve"> </w:t>
      </w:r>
      <w:r w:rsidRPr="00FC2879">
        <w:t>տեղը</w:t>
      </w:r>
      <w:r w:rsidRPr="00FC2879">
        <w:rPr>
          <w:lang w:val="nl-NL"/>
        </w:rPr>
        <w:t xml:space="preserve"> </w:t>
      </w:r>
      <w:r w:rsidRPr="00FC2879">
        <w:t>զբաղեցրած</w:t>
      </w:r>
      <w:r w:rsidRPr="00FC2879">
        <w:rPr>
          <w:lang w:val="nl-NL"/>
        </w:rPr>
        <w:t xml:space="preserve">, </w:t>
      </w:r>
      <w:r w:rsidRPr="00FC2879">
        <w:t>որից</w:t>
      </w:r>
      <w:r w:rsidRPr="00FC2879">
        <w:rPr>
          <w:lang w:val="nl-NL"/>
        </w:rPr>
        <w:t xml:space="preserve"> </w:t>
      </w:r>
      <w:r w:rsidRPr="00FC2879">
        <w:t>պահանջվում</w:t>
      </w:r>
      <w:r w:rsidRPr="00FC2879">
        <w:rPr>
          <w:lang w:val="nl-NL"/>
        </w:rPr>
        <w:t xml:space="preserve"> </w:t>
      </w:r>
      <w:r w:rsidRPr="00FC2879">
        <w:t>է</w:t>
      </w:r>
      <w:r w:rsidRPr="00FC2879">
        <w:rPr>
          <w:lang w:val="nl-NL"/>
        </w:rPr>
        <w:t xml:space="preserve"> </w:t>
      </w:r>
      <w:r w:rsidRPr="00FC2879">
        <w:t>հրավերով</w:t>
      </w:r>
      <w:r w:rsidRPr="00FC2879">
        <w:rPr>
          <w:lang w:val="nl-NL"/>
        </w:rPr>
        <w:t xml:space="preserve"> </w:t>
      </w:r>
      <w:r w:rsidRPr="00FC2879">
        <w:t>սահմանված</w:t>
      </w:r>
      <w:r w:rsidRPr="00FC2879">
        <w:rPr>
          <w:lang w:val="nl-NL"/>
        </w:rPr>
        <w:t xml:space="preserve"> </w:t>
      </w:r>
      <w:r w:rsidRPr="00FC2879">
        <w:t>ժամկետում</w:t>
      </w:r>
      <w:r w:rsidRPr="00FC2879">
        <w:rPr>
          <w:lang w:val="nl-NL"/>
        </w:rPr>
        <w:t xml:space="preserve"> </w:t>
      </w:r>
      <w:r w:rsidRPr="00FC2879">
        <w:t>ներկայացնել</w:t>
      </w:r>
      <w:r w:rsidRPr="00FC2879">
        <w:rPr>
          <w:lang w:val="nl-NL"/>
        </w:rPr>
        <w:t xml:space="preserve"> </w:t>
      </w:r>
      <w:r w:rsidRPr="00FC2879">
        <w:t>իր</w:t>
      </w:r>
      <w:r w:rsidRPr="00FC2879">
        <w:rPr>
          <w:lang w:val="nl-NL"/>
        </w:rPr>
        <w:t xml:space="preserve">` </w:t>
      </w:r>
      <w:r w:rsidRPr="00FC2879">
        <w:t>գնումներին</w:t>
      </w:r>
      <w:r w:rsidRPr="00FC2879">
        <w:rPr>
          <w:lang w:val="nl-NL"/>
        </w:rPr>
        <w:t xml:space="preserve"> </w:t>
      </w:r>
      <w:r w:rsidRPr="00FC2879">
        <w:t>մասնակցելու</w:t>
      </w:r>
      <w:r w:rsidRPr="00FC2879">
        <w:rPr>
          <w:lang w:val="nl-NL"/>
        </w:rPr>
        <w:t xml:space="preserve"> </w:t>
      </w:r>
      <w:r w:rsidRPr="00FC2879">
        <w:t>իրավունքը</w:t>
      </w:r>
      <w:r w:rsidRPr="00FC2879">
        <w:rPr>
          <w:lang w:val="nl-NL"/>
        </w:rPr>
        <w:t xml:space="preserve"> </w:t>
      </w:r>
      <w:r w:rsidRPr="00FC2879">
        <w:t>և</w:t>
      </w:r>
      <w:r w:rsidRPr="00FC2879">
        <w:rPr>
          <w:lang w:val="nl-NL"/>
        </w:rPr>
        <w:t xml:space="preserve"> </w:t>
      </w:r>
      <w:r w:rsidRPr="00FC2879">
        <w:t>հրավերով</w:t>
      </w:r>
      <w:r w:rsidRPr="00FC2879">
        <w:rPr>
          <w:lang w:val="nl-NL"/>
        </w:rPr>
        <w:t xml:space="preserve"> </w:t>
      </w:r>
      <w:r w:rsidRPr="00FC2879">
        <w:t>նախատեսված</w:t>
      </w:r>
      <w:r w:rsidRPr="00FC2879">
        <w:rPr>
          <w:lang w:val="nl-NL"/>
        </w:rPr>
        <w:t xml:space="preserve"> </w:t>
      </w:r>
      <w:r w:rsidRPr="00FC2879">
        <w:t>որակավորման</w:t>
      </w:r>
      <w:r w:rsidRPr="00FC2879">
        <w:rPr>
          <w:lang w:val="nl-NL"/>
        </w:rPr>
        <w:t xml:space="preserve"> </w:t>
      </w:r>
      <w:r w:rsidRPr="00FC2879">
        <w:t>չափանիշներին</w:t>
      </w:r>
      <w:r w:rsidRPr="00FC2879">
        <w:rPr>
          <w:lang w:val="nl-NL"/>
        </w:rPr>
        <w:t xml:space="preserve"> </w:t>
      </w:r>
      <w:r w:rsidRPr="00FC2879">
        <w:t>համապատասխանությունը</w:t>
      </w:r>
      <w:r w:rsidRPr="00FC2879">
        <w:rPr>
          <w:lang w:val="nl-NL"/>
        </w:rPr>
        <w:t xml:space="preserve"> </w:t>
      </w:r>
      <w:r w:rsidRPr="00FC2879">
        <w:t>հիմնավորող</w:t>
      </w:r>
      <w:r w:rsidRPr="00FC2879">
        <w:rPr>
          <w:lang w:val="nl-NL"/>
        </w:rPr>
        <w:t xml:space="preserve">` </w:t>
      </w:r>
      <w:r w:rsidRPr="00FC2879">
        <w:t>հրավերով</w:t>
      </w:r>
      <w:r w:rsidRPr="00FC2879">
        <w:rPr>
          <w:lang w:val="nl-NL"/>
        </w:rPr>
        <w:t xml:space="preserve"> </w:t>
      </w:r>
      <w:r w:rsidRPr="00FC2879">
        <w:t>նախատեսված</w:t>
      </w:r>
      <w:r w:rsidRPr="00FC2879">
        <w:rPr>
          <w:lang w:val="nl-NL"/>
        </w:rPr>
        <w:t xml:space="preserve"> </w:t>
      </w:r>
      <w:r w:rsidRPr="00FC2879">
        <w:t>փաստաթղթերը</w:t>
      </w:r>
      <w:r w:rsidRPr="00FC2879">
        <w:rPr>
          <w:lang w:val="nl-NL"/>
        </w:rPr>
        <w:t xml:space="preserve"> (</w:t>
      </w:r>
      <w:r w:rsidRPr="00FC2879">
        <w:t>տեղեկությունները</w:t>
      </w:r>
      <w:r w:rsidRPr="00FC2879">
        <w:rPr>
          <w:lang w:val="nl-NL"/>
        </w:rPr>
        <w:t>):</w:t>
      </w:r>
      <w:r w:rsidR="00504914" w:rsidRPr="00FC2879">
        <w:rPr>
          <w:lang w:val="nl-NL"/>
        </w:rPr>
        <w:t xml:space="preserve"> </w:t>
      </w:r>
    </w:p>
    <w:p w:rsidR="00504914" w:rsidRPr="00FC2879" w:rsidRDefault="005E6545" w:rsidP="009802A4">
      <w:pPr>
        <w:ind w:left="567"/>
        <w:rPr>
          <w:lang w:val="nl-NL"/>
        </w:rPr>
      </w:pPr>
      <w:r>
        <w:t>Հաշվեքննողը</w:t>
      </w:r>
      <w:r w:rsidR="00504914" w:rsidRPr="00FC2879">
        <w:rPr>
          <w:lang w:val="nl-NL"/>
        </w:rPr>
        <w:t xml:space="preserve"> </w:t>
      </w:r>
      <w:r w:rsidR="00504914" w:rsidRPr="00FC2879">
        <w:t>պետք</w:t>
      </w:r>
      <w:r w:rsidR="00504914" w:rsidRPr="00FC2879">
        <w:rPr>
          <w:lang w:val="nl-NL"/>
        </w:rPr>
        <w:t xml:space="preserve"> </w:t>
      </w:r>
      <w:r w:rsidR="00504914" w:rsidRPr="00FC2879">
        <w:t>է</w:t>
      </w:r>
      <w:r w:rsidR="00504914" w:rsidRPr="00FC2879">
        <w:rPr>
          <w:lang w:val="nl-NL"/>
        </w:rPr>
        <w:t xml:space="preserve"> </w:t>
      </w:r>
      <w:r w:rsidR="00504914" w:rsidRPr="00FC2879">
        <w:t>հավաստիանա</w:t>
      </w:r>
      <w:r w:rsidR="00504914" w:rsidRPr="00FC2879">
        <w:rPr>
          <w:lang w:val="nl-NL"/>
        </w:rPr>
        <w:t xml:space="preserve">, </w:t>
      </w:r>
      <w:r w:rsidR="00504914" w:rsidRPr="00FC2879">
        <w:t>որ</w:t>
      </w:r>
      <w:r w:rsidR="00504914" w:rsidRPr="00FC2879">
        <w:rPr>
          <w:lang w:val="nl-NL"/>
        </w:rPr>
        <w:t xml:space="preserve"> </w:t>
      </w:r>
      <w:r w:rsidR="00504914" w:rsidRPr="00FC2879">
        <w:t>առաջին</w:t>
      </w:r>
      <w:r w:rsidR="00504914" w:rsidRPr="00FC2879">
        <w:rPr>
          <w:lang w:val="nl-NL"/>
        </w:rPr>
        <w:t xml:space="preserve"> </w:t>
      </w:r>
      <w:r w:rsidR="00504914" w:rsidRPr="00FC2879">
        <w:t>տեղ</w:t>
      </w:r>
      <w:r w:rsidR="00504914" w:rsidRPr="00FC2879">
        <w:rPr>
          <w:lang w:val="nl-NL"/>
        </w:rPr>
        <w:t xml:space="preserve"> </w:t>
      </w:r>
      <w:r w:rsidR="00504914" w:rsidRPr="00FC2879">
        <w:t>զբաղեցրած</w:t>
      </w:r>
      <w:r w:rsidR="00504914" w:rsidRPr="00FC2879">
        <w:rPr>
          <w:lang w:val="nl-NL"/>
        </w:rPr>
        <w:t xml:space="preserve"> </w:t>
      </w:r>
      <w:r w:rsidR="00504914" w:rsidRPr="00FC2879">
        <w:t>մասնակցի</w:t>
      </w:r>
      <w:r w:rsidR="00504914" w:rsidRPr="00FC2879">
        <w:rPr>
          <w:lang w:val="nl-NL"/>
        </w:rPr>
        <w:t xml:space="preserve"> </w:t>
      </w:r>
      <w:r w:rsidR="00504914" w:rsidRPr="00FC2879">
        <w:t>կողմից</w:t>
      </w:r>
      <w:r w:rsidR="00504914" w:rsidRPr="00FC2879">
        <w:rPr>
          <w:lang w:val="nl-NL"/>
        </w:rPr>
        <w:t xml:space="preserve"> </w:t>
      </w:r>
      <w:r w:rsidR="00504914" w:rsidRPr="00FC2879">
        <w:t>առաջարկված</w:t>
      </w:r>
      <w:r w:rsidR="00504914" w:rsidRPr="00FC2879">
        <w:rPr>
          <w:lang w:val="nl-NL"/>
        </w:rPr>
        <w:t xml:space="preserve"> </w:t>
      </w:r>
      <w:r w:rsidR="00504914" w:rsidRPr="00FC2879">
        <w:t>գինն</w:t>
      </w:r>
      <w:r w:rsidR="00504914" w:rsidRPr="00FC2879">
        <w:rPr>
          <w:lang w:val="nl-NL"/>
        </w:rPr>
        <w:t xml:space="preserve"> </w:t>
      </w:r>
      <w:r w:rsidR="00504914" w:rsidRPr="00FC2879">
        <w:t>ամենացածրն</w:t>
      </w:r>
      <w:r w:rsidR="00504914" w:rsidRPr="00FC2879">
        <w:rPr>
          <w:lang w:val="nl-NL"/>
        </w:rPr>
        <w:t xml:space="preserve"> </w:t>
      </w:r>
      <w:r w:rsidR="00504914" w:rsidRPr="00FC2879">
        <w:t>է</w:t>
      </w:r>
      <w:r w:rsidR="00504914" w:rsidRPr="00FC2879">
        <w:rPr>
          <w:lang w:val="nl-NL"/>
        </w:rPr>
        <w:t xml:space="preserve"> </w:t>
      </w:r>
      <w:r w:rsidR="00504914" w:rsidRPr="00FC2879">
        <w:t>մյուս</w:t>
      </w:r>
      <w:r w:rsidR="00504914" w:rsidRPr="00FC2879">
        <w:rPr>
          <w:lang w:val="nl-NL"/>
        </w:rPr>
        <w:t xml:space="preserve"> </w:t>
      </w:r>
      <w:r w:rsidR="00504914" w:rsidRPr="00FC2879">
        <w:t>մասնակիցների</w:t>
      </w:r>
      <w:r w:rsidR="00504914" w:rsidRPr="00FC2879">
        <w:rPr>
          <w:lang w:val="nl-NL"/>
        </w:rPr>
        <w:t xml:space="preserve"> </w:t>
      </w:r>
      <w:r w:rsidR="00504914" w:rsidRPr="00FC2879">
        <w:t>համեմատ</w:t>
      </w:r>
      <w:r w:rsidR="00504914" w:rsidRPr="00FC2879">
        <w:rPr>
          <w:lang w:val="nl-NL"/>
        </w:rPr>
        <w:t xml:space="preserve">: </w:t>
      </w:r>
      <w:r w:rsidR="00504914" w:rsidRPr="00FC2879">
        <w:t>Հատկապես</w:t>
      </w:r>
      <w:r w:rsidR="00504914" w:rsidRPr="00FC2879">
        <w:rPr>
          <w:lang w:val="nl-NL"/>
        </w:rPr>
        <w:t xml:space="preserve"> </w:t>
      </w:r>
      <w:r w:rsidR="00504914" w:rsidRPr="00FC2879">
        <w:t>անհրաժեշտ</w:t>
      </w:r>
      <w:r w:rsidR="00504914" w:rsidRPr="00FC2879">
        <w:rPr>
          <w:lang w:val="nl-NL"/>
        </w:rPr>
        <w:t xml:space="preserve"> </w:t>
      </w:r>
      <w:r w:rsidR="00504914" w:rsidRPr="00FC2879">
        <w:t>է</w:t>
      </w:r>
      <w:r w:rsidR="00504914" w:rsidRPr="00FC2879">
        <w:rPr>
          <w:lang w:val="nl-NL"/>
        </w:rPr>
        <w:t xml:space="preserve"> </w:t>
      </w:r>
      <w:r w:rsidR="00504914" w:rsidRPr="00FC2879">
        <w:t>ուսումնասիրել</w:t>
      </w:r>
      <w:r w:rsidR="00504914" w:rsidRPr="00FC2879">
        <w:rPr>
          <w:lang w:val="nl-NL"/>
        </w:rPr>
        <w:t xml:space="preserve"> </w:t>
      </w:r>
      <w:r w:rsidR="00504914" w:rsidRPr="00FC2879">
        <w:t>այն</w:t>
      </w:r>
      <w:r w:rsidR="00504914" w:rsidRPr="00FC2879">
        <w:rPr>
          <w:lang w:val="nl-NL"/>
        </w:rPr>
        <w:t xml:space="preserve"> </w:t>
      </w:r>
      <w:r w:rsidR="00504914" w:rsidRPr="00FC2879">
        <w:t>մասնակիցների</w:t>
      </w:r>
      <w:r w:rsidR="00504914" w:rsidRPr="00FC2879">
        <w:rPr>
          <w:lang w:val="nl-NL"/>
        </w:rPr>
        <w:t xml:space="preserve"> </w:t>
      </w:r>
      <w:r w:rsidR="00504914" w:rsidRPr="00FC2879">
        <w:t>հայտերը</w:t>
      </w:r>
      <w:r w:rsidR="00504914" w:rsidRPr="00FC2879">
        <w:rPr>
          <w:lang w:val="nl-NL"/>
        </w:rPr>
        <w:t xml:space="preserve">, </w:t>
      </w:r>
      <w:r w:rsidR="00504914" w:rsidRPr="00FC2879">
        <w:t>որոնք</w:t>
      </w:r>
      <w:r w:rsidR="00504914" w:rsidRPr="00FC2879">
        <w:rPr>
          <w:lang w:val="nl-NL"/>
        </w:rPr>
        <w:t xml:space="preserve"> </w:t>
      </w:r>
      <w:r w:rsidR="00504914" w:rsidRPr="00FC2879">
        <w:t>առաջին</w:t>
      </w:r>
      <w:r w:rsidR="00504914" w:rsidRPr="00FC2879">
        <w:rPr>
          <w:lang w:val="nl-NL"/>
        </w:rPr>
        <w:t xml:space="preserve"> </w:t>
      </w:r>
      <w:r w:rsidR="00504914" w:rsidRPr="00FC2879">
        <w:t>տեղը</w:t>
      </w:r>
      <w:r w:rsidR="00504914" w:rsidRPr="00FC2879">
        <w:rPr>
          <w:lang w:val="nl-NL"/>
        </w:rPr>
        <w:t xml:space="preserve"> </w:t>
      </w:r>
      <w:r w:rsidR="00504914" w:rsidRPr="00FC2879">
        <w:t>զբաղեցրած</w:t>
      </w:r>
      <w:r w:rsidR="00504914" w:rsidRPr="00FC2879">
        <w:rPr>
          <w:lang w:val="nl-NL"/>
        </w:rPr>
        <w:t xml:space="preserve"> </w:t>
      </w:r>
      <w:r w:rsidR="00504914" w:rsidRPr="00FC2879">
        <w:t>մասնակցից</w:t>
      </w:r>
      <w:r w:rsidR="00504914" w:rsidRPr="00FC2879">
        <w:rPr>
          <w:lang w:val="nl-NL"/>
        </w:rPr>
        <w:t xml:space="preserve"> </w:t>
      </w:r>
      <w:r w:rsidR="00504914" w:rsidRPr="00FC2879">
        <w:t>ավելի</w:t>
      </w:r>
      <w:r w:rsidR="00504914" w:rsidRPr="00FC2879">
        <w:rPr>
          <w:lang w:val="nl-NL"/>
        </w:rPr>
        <w:t xml:space="preserve"> </w:t>
      </w:r>
      <w:r w:rsidR="00504914" w:rsidRPr="00FC2879">
        <w:t>ցածր</w:t>
      </w:r>
      <w:r w:rsidR="00504914" w:rsidRPr="00FC2879">
        <w:rPr>
          <w:lang w:val="nl-NL"/>
        </w:rPr>
        <w:t xml:space="preserve"> </w:t>
      </w:r>
      <w:r w:rsidR="00504914" w:rsidRPr="00FC2879">
        <w:t>գնային</w:t>
      </w:r>
      <w:r w:rsidR="00504914" w:rsidRPr="00FC2879">
        <w:rPr>
          <w:lang w:val="nl-NL"/>
        </w:rPr>
        <w:t xml:space="preserve"> </w:t>
      </w:r>
      <w:r w:rsidR="00504914" w:rsidRPr="00FC2879">
        <w:t>առաջարկ</w:t>
      </w:r>
      <w:r w:rsidR="00504914" w:rsidRPr="00FC2879">
        <w:rPr>
          <w:lang w:val="nl-NL"/>
        </w:rPr>
        <w:t xml:space="preserve"> </w:t>
      </w:r>
      <w:r w:rsidR="00504914" w:rsidRPr="00FC2879">
        <w:t>են</w:t>
      </w:r>
      <w:r w:rsidR="00504914" w:rsidRPr="00FC2879">
        <w:rPr>
          <w:lang w:val="nl-NL"/>
        </w:rPr>
        <w:t xml:space="preserve"> </w:t>
      </w:r>
      <w:r w:rsidR="00504914" w:rsidRPr="00FC2879">
        <w:t>ներկայացվել</w:t>
      </w:r>
      <w:r w:rsidR="00504914" w:rsidRPr="00FC2879">
        <w:rPr>
          <w:lang w:val="nl-NL"/>
        </w:rPr>
        <w:t xml:space="preserve">, </w:t>
      </w:r>
      <w:r w:rsidR="00504914" w:rsidRPr="00FC2879">
        <w:t>սակայն</w:t>
      </w:r>
      <w:r w:rsidR="00504914" w:rsidRPr="00FC2879">
        <w:rPr>
          <w:lang w:val="nl-NL"/>
        </w:rPr>
        <w:t xml:space="preserve"> </w:t>
      </w:r>
      <w:r w:rsidR="00504914" w:rsidRPr="00FC2879">
        <w:t>մերժվել</w:t>
      </w:r>
      <w:r w:rsidR="00504914" w:rsidRPr="00FC2879">
        <w:rPr>
          <w:lang w:val="nl-NL"/>
        </w:rPr>
        <w:t xml:space="preserve"> </w:t>
      </w:r>
      <w:r w:rsidR="00504914" w:rsidRPr="00FC2879">
        <w:t>են</w:t>
      </w:r>
      <w:r w:rsidR="00504914" w:rsidRPr="00FC2879">
        <w:rPr>
          <w:lang w:val="nl-NL"/>
        </w:rPr>
        <w:t>:</w:t>
      </w:r>
    </w:p>
    <w:p w:rsidR="00504914" w:rsidRPr="00FC2879" w:rsidRDefault="00504914" w:rsidP="009802A4">
      <w:pPr>
        <w:ind w:left="567"/>
        <w:rPr>
          <w:lang w:val="nl-NL"/>
        </w:rPr>
      </w:pPr>
      <w:r w:rsidRPr="00FC2879">
        <w:t>Ի</w:t>
      </w:r>
      <w:r w:rsidRPr="00FC2879">
        <w:rPr>
          <w:lang w:val="nl-NL"/>
        </w:rPr>
        <w:t xml:space="preserve"> </w:t>
      </w:r>
      <w:r w:rsidRPr="00FC2879">
        <w:t>լրումն՝</w:t>
      </w:r>
      <w:r w:rsidRPr="00FC2879">
        <w:rPr>
          <w:lang w:val="nl-NL"/>
        </w:rPr>
        <w:t xml:space="preserve"> </w:t>
      </w:r>
      <w:r w:rsidR="005E6545">
        <w:t>հաշվեքննողը</w:t>
      </w:r>
      <w:r w:rsidRPr="00FC2879">
        <w:rPr>
          <w:lang w:val="nl-NL"/>
        </w:rPr>
        <w:t xml:space="preserve"> </w:t>
      </w:r>
      <w:r w:rsidRPr="00FC2879">
        <w:t>պետք</w:t>
      </w:r>
      <w:r w:rsidRPr="00FC2879">
        <w:rPr>
          <w:lang w:val="nl-NL"/>
        </w:rPr>
        <w:t xml:space="preserve"> </w:t>
      </w:r>
      <w:r w:rsidRPr="00FC2879">
        <w:t>է</w:t>
      </w:r>
      <w:r w:rsidRPr="00FC2879">
        <w:rPr>
          <w:lang w:val="nl-NL"/>
        </w:rPr>
        <w:t xml:space="preserve"> </w:t>
      </w:r>
      <w:r w:rsidRPr="00FC2879">
        <w:t>հավաստիանա</w:t>
      </w:r>
      <w:r w:rsidRPr="00FC2879">
        <w:rPr>
          <w:lang w:val="nl-NL"/>
        </w:rPr>
        <w:t xml:space="preserve">, </w:t>
      </w:r>
      <w:r w:rsidRPr="00FC2879">
        <w:t>որ</w:t>
      </w:r>
      <w:r w:rsidRPr="00FC2879">
        <w:rPr>
          <w:lang w:val="nl-NL"/>
        </w:rPr>
        <w:t xml:space="preserve"> </w:t>
      </w:r>
      <w:r w:rsidRPr="00FC2879">
        <w:t>առաջին</w:t>
      </w:r>
      <w:r w:rsidRPr="00FC2879">
        <w:rPr>
          <w:lang w:val="nl-NL"/>
        </w:rPr>
        <w:t xml:space="preserve"> </w:t>
      </w:r>
      <w:r w:rsidRPr="00FC2879">
        <w:t>տեղը</w:t>
      </w:r>
      <w:r w:rsidRPr="00FC2879">
        <w:rPr>
          <w:lang w:val="nl-NL"/>
        </w:rPr>
        <w:t xml:space="preserve"> </w:t>
      </w:r>
      <w:r w:rsidRPr="00FC2879">
        <w:t>զբաղեցրած</w:t>
      </w:r>
      <w:r w:rsidRPr="00FC2879">
        <w:rPr>
          <w:lang w:val="nl-NL"/>
        </w:rPr>
        <w:t xml:space="preserve"> </w:t>
      </w:r>
      <w:r w:rsidRPr="00FC2879">
        <w:t>մասնակիցը</w:t>
      </w:r>
      <w:r w:rsidRPr="00FC2879">
        <w:rPr>
          <w:lang w:val="nl-NL"/>
        </w:rPr>
        <w:t xml:space="preserve"> </w:t>
      </w:r>
      <w:r w:rsidRPr="00FC2879">
        <w:t>ներկայացրել</w:t>
      </w:r>
      <w:r w:rsidRPr="00FC2879">
        <w:rPr>
          <w:lang w:val="nl-NL"/>
        </w:rPr>
        <w:t xml:space="preserve"> </w:t>
      </w:r>
      <w:r w:rsidRPr="00FC2879">
        <w:t>է</w:t>
      </w:r>
      <w:r w:rsidRPr="00FC2879">
        <w:rPr>
          <w:lang w:val="nl-NL"/>
        </w:rPr>
        <w:t xml:space="preserve"> </w:t>
      </w:r>
      <w:r w:rsidRPr="00FC2879">
        <w:t>վերոնշյալ</w:t>
      </w:r>
      <w:r w:rsidRPr="00FC2879">
        <w:rPr>
          <w:lang w:val="nl-NL"/>
        </w:rPr>
        <w:t xml:space="preserve"> </w:t>
      </w:r>
      <w:r w:rsidRPr="00FC2879">
        <w:t>պահանջները</w:t>
      </w:r>
      <w:r w:rsidRPr="00FC2879">
        <w:rPr>
          <w:lang w:val="nl-NL"/>
        </w:rPr>
        <w:t xml:space="preserve"> </w:t>
      </w:r>
      <w:r w:rsidRPr="00FC2879">
        <w:t>հիմնավորող</w:t>
      </w:r>
      <w:r w:rsidRPr="00FC2879">
        <w:rPr>
          <w:lang w:val="nl-NL"/>
        </w:rPr>
        <w:t xml:space="preserve"> </w:t>
      </w:r>
      <w:r w:rsidRPr="00FC2879">
        <w:t>տեղեկություններ</w:t>
      </w:r>
      <w:r w:rsidRPr="00FC2879">
        <w:rPr>
          <w:lang w:val="nl-NL"/>
        </w:rPr>
        <w:t>:</w:t>
      </w:r>
    </w:p>
    <w:p w:rsidR="00FB321A" w:rsidRPr="00FC2879" w:rsidRDefault="00FB321A" w:rsidP="009802A4">
      <w:pPr>
        <w:pStyle w:val="Heading5"/>
        <w:rPr>
          <w:lang w:val="nl-NL"/>
        </w:rPr>
      </w:pPr>
      <w:r w:rsidRPr="00FC2879">
        <w:lastRenderedPageBreak/>
        <w:t>Մասնագիտական</w:t>
      </w:r>
      <w:r w:rsidRPr="00FC2879">
        <w:rPr>
          <w:lang w:val="nl-NL"/>
        </w:rPr>
        <w:t xml:space="preserve"> </w:t>
      </w:r>
      <w:r w:rsidRPr="00FC2879">
        <w:t>գործունեության</w:t>
      </w:r>
      <w:r w:rsidRPr="00FC2879">
        <w:rPr>
          <w:lang w:val="nl-NL"/>
        </w:rPr>
        <w:t xml:space="preserve"> </w:t>
      </w:r>
      <w:r w:rsidRPr="00FC2879">
        <w:t>համապատասխանություն</w:t>
      </w:r>
      <w:r w:rsidRPr="00FC2879">
        <w:rPr>
          <w:lang w:val="nl-NL"/>
        </w:rPr>
        <w:t xml:space="preserve"> </w:t>
      </w:r>
      <w:r w:rsidRPr="00FC2879">
        <w:t>պայմանագրով</w:t>
      </w:r>
      <w:r w:rsidRPr="00FC2879">
        <w:rPr>
          <w:lang w:val="nl-NL"/>
        </w:rPr>
        <w:t xml:space="preserve"> </w:t>
      </w:r>
      <w:r w:rsidRPr="00FC2879">
        <w:t>նախատեսված</w:t>
      </w:r>
      <w:r w:rsidRPr="00FC2879">
        <w:rPr>
          <w:lang w:val="nl-NL"/>
        </w:rPr>
        <w:t xml:space="preserve"> </w:t>
      </w:r>
      <w:r w:rsidRPr="00FC2879">
        <w:t>գործունեությանը</w:t>
      </w:r>
    </w:p>
    <w:p w:rsidR="00FB321A" w:rsidRPr="00FC2879" w:rsidRDefault="00FB321A" w:rsidP="009802A4">
      <w:pPr>
        <w:ind w:left="567"/>
        <w:rPr>
          <w:lang w:val="nl-NL"/>
        </w:rPr>
      </w:pPr>
      <w:r w:rsidRPr="00FC2879">
        <w:t>Սույն</w:t>
      </w:r>
      <w:r w:rsidRPr="00FC2879">
        <w:rPr>
          <w:lang w:val="nl-NL"/>
        </w:rPr>
        <w:t xml:space="preserve"> </w:t>
      </w:r>
      <w:r w:rsidRPr="00FC2879">
        <w:t>չափանիշի</w:t>
      </w:r>
      <w:r w:rsidRPr="00FC2879">
        <w:rPr>
          <w:lang w:val="nl-NL"/>
        </w:rPr>
        <w:t xml:space="preserve"> </w:t>
      </w:r>
      <w:r w:rsidRPr="00FC2879">
        <w:t>գծով</w:t>
      </w:r>
      <w:r w:rsidRPr="00FC2879">
        <w:rPr>
          <w:lang w:val="nl-NL"/>
        </w:rPr>
        <w:t xml:space="preserve"> </w:t>
      </w:r>
      <w:r w:rsidRPr="00FC2879">
        <w:t>որևէ</w:t>
      </w:r>
      <w:r w:rsidRPr="00FC2879">
        <w:rPr>
          <w:lang w:val="nl-NL"/>
        </w:rPr>
        <w:t xml:space="preserve"> </w:t>
      </w:r>
      <w:r w:rsidR="00504914" w:rsidRPr="00FC2879">
        <w:t>լրացուցիչ</w:t>
      </w:r>
      <w:r w:rsidR="00504914" w:rsidRPr="00FC2879">
        <w:rPr>
          <w:lang w:val="nl-NL"/>
        </w:rPr>
        <w:t xml:space="preserve"> </w:t>
      </w:r>
      <w:r w:rsidR="00504914" w:rsidRPr="00FC2879">
        <w:t>տեղեկություն</w:t>
      </w:r>
      <w:r w:rsidR="00504914" w:rsidRPr="00FC2879">
        <w:rPr>
          <w:lang w:val="nl-NL"/>
        </w:rPr>
        <w:t xml:space="preserve"> </w:t>
      </w:r>
      <w:r w:rsidR="00504914" w:rsidRPr="00FC2879">
        <w:t>առաջին</w:t>
      </w:r>
      <w:r w:rsidR="00504914" w:rsidRPr="00FC2879">
        <w:rPr>
          <w:lang w:val="nl-NL"/>
        </w:rPr>
        <w:t xml:space="preserve"> </w:t>
      </w:r>
      <w:r w:rsidR="00504914" w:rsidRPr="00FC2879">
        <w:t>տեղը</w:t>
      </w:r>
      <w:r w:rsidR="00504914" w:rsidRPr="00FC2879">
        <w:rPr>
          <w:lang w:val="nl-NL"/>
        </w:rPr>
        <w:t xml:space="preserve"> </w:t>
      </w:r>
      <w:r w:rsidR="00504914" w:rsidRPr="00FC2879">
        <w:t>զբաղեցրած</w:t>
      </w:r>
      <w:r w:rsidR="00504914" w:rsidRPr="00FC2879">
        <w:rPr>
          <w:lang w:val="nl-NL"/>
        </w:rPr>
        <w:t xml:space="preserve"> </w:t>
      </w:r>
      <w:r w:rsidR="00504914" w:rsidRPr="00FC2879">
        <w:t>մասնակիցը</w:t>
      </w:r>
      <w:r w:rsidR="00504914" w:rsidRPr="00FC2879">
        <w:rPr>
          <w:lang w:val="nl-NL"/>
        </w:rPr>
        <w:t xml:space="preserve"> </w:t>
      </w:r>
      <w:r w:rsidR="00504914" w:rsidRPr="00FC2879">
        <w:t>չի</w:t>
      </w:r>
      <w:r w:rsidR="00504914" w:rsidRPr="00FC2879">
        <w:rPr>
          <w:lang w:val="nl-NL"/>
        </w:rPr>
        <w:t xml:space="preserve"> </w:t>
      </w:r>
      <w:r w:rsidR="00504914" w:rsidRPr="00FC2879">
        <w:t>ներկայացնում</w:t>
      </w:r>
      <w:r w:rsidRPr="00FC2879">
        <w:rPr>
          <w:lang w:val="nl-NL"/>
        </w:rPr>
        <w:t xml:space="preserve">: </w:t>
      </w:r>
    </w:p>
    <w:p w:rsidR="00FB321A" w:rsidRPr="00FC2879" w:rsidRDefault="00FB321A" w:rsidP="009802A4">
      <w:pPr>
        <w:pStyle w:val="Heading5"/>
        <w:rPr>
          <w:lang w:val="nl-NL"/>
        </w:rPr>
      </w:pPr>
      <w:r w:rsidRPr="00FC2879">
        <w:t>Մասնագիտական</w:t>
      </w:r>
      <w:r w:rsidRPr="00FC2879">
        <w:rPr>
          <w:lang w:val="nl-NL"/>
        </w:rPr>
        <w:t xml:space="preserve"> </w:t>
      </w:r>
      <w:r w:rsidRPr="00FC2879">
        <w:t>փորձառություն</w:t>
      </w:r>
    </w:p>
    <w:p w:rsidR="00FB321A" w:rsidRPr="00FC2879" w:rsidRDefault="00FB321A" w:rsidP="009802A4">
      <w:pPr>
        <w:ind w:left="567"/>
        <w:rPr>
          <w:lang w:val="nl-NL"/>
        </w:rPr>
      </w:pPr>
      <w:r w:rsidRPr="00FC2879">
        <w:t>Սույն</w:t>
      </w:r>
      <w:r w:rsidRPr="00FC2879">
        <w:rPr>
          <w:lang w:val="nl-NL"/>
        </w:rPr>
        <w:t xml:space="preserve"> </w:t>
      </w:r>
      <w:r w:rsidRPr="00FC2879">
        <w:t>չափանիշի</w:t>
      </w:r>
      <w:r w:rsidRPr="00FC2879">
        <w:rPr>
          <w:lang w:val="nl-NL"/>
        </w:rPr>
        <w:t xml:space="preserve"> </w:t>
      </w:r>
      <w:r w:rsidRPr="00FC2879">
        <w:t>բավարարման</w:t>
      </w:r>
      <w:r w:rsidRPr="00FC2879">
        <w:rPr>
          <w:lang w:val="nl-NL"/>
        </w:rPr>
        <w:t xml:space="preserve"> </w:t>
      </w:r>
      <w:r w:rsidRPr="00FC2879">
        <w:t>նպատակով</w:t>
      </w:r>
      <w:r w:rsidRPr="00FC2879">
        <w:rPr>
          <w:lang w:val="nl-NL"/>
        </w:rPr>
        <w:t xml:space="preserve"> </w:t>
      </w:r>
      <w:r w:rsidRPr="00FC2879">
        <w:t>մասնակիցը</w:t>
      </w:r>
      <w:r w:rsidRPr="00FC2879">
        <w:rPr>
          <w:lang w:val="nl-NL"/>
        </w:rPr>
        <w:t xml:space="preserve"> </w:t>
      </w:r>
      <w:r w:rsidRPr="00FC2879">
        <w:t>ներկայացնում</w:t>
      </w:r>
      <w:r w:rsidRPr="00FC2879">
        <w:rPr>
          <w:lang w:val="nl-NL"/>
        </w:rPr>
        <w:t xml:space="preserve"> </w:t>
      </w:r>
      <w:r w:rsidRPr="00FC2879">
        <w:t>է</w:t>
      </w:r>
      <w:r w:rsidRPr="00FC2879">
        <w:rPr>
          <w:lang w:val="nl-NL"/>
        </w:rPr>
        <w:t xml:space="preserve"> </w:t>
      </w:r>
      <w:r w:rsidRPr="00FC2879">
        <w:t>նախկինում</w:t>
      </w:r>
      <w:r w:rsidRPr="00FC2879">
        <w:rPr>
          <w:lang w:val="nl-NL"/>
        </w:rPr>
        <w:t xml:space="preserve"> </w:t>
      </w:r>
      <w:r w:rsidRPr="00FC2879">
        <w:t>կատարած</w:t>
      </w:r>
      <w:r w:rsidRPr="00FC2879">
        <w:rPr>
          <w:lang w:val="nl-NL"/>
        </w:rPr>
        <w:t xml:space="preserve"> </w:t>
      </w:r>
      <w:r w:rsidRPr="00FC2879">
        <w:t>պայմանագրի</w:t>
      </w:r>
      <w:r w:rsidRPr="00FC2879">
        <w:rPr>
          <w:lang w:val="nl-NL"/>
        </w:rPr>
        <w:t xml:space="preserve"> (</w:t>
      </w:r>
      <w:r w:rsidRPr="00FC2879">
        <w:t>կամ</w:t>
      </w:r>
      <w:r w:rsidRPr="00FC2879">
        <w:rPr>
          <w:lang w:val="nl-NL"/>
        </w:rPr>
        <w:t xml:space="preserve"> </w:t>
      </w:r>
      <w:r w:rsidRPr="00FC2879">
        <w:t>պայմանագրերի</w:t>
      </w:r>
      <w:r w:rsidRPr="00FC2879">
        <w:rPr>
          <w:lang w:val="nl-NL"/>
        </w:rPr>
        <w:t>)</w:t>
      </w:r>
      <w:r w:rsidRPr="00FC2879">
        <w:rPr>
          <w:rFonts w:ascii="Calibri" w:hAnsi="Calibri" w:cs="Calibri"/>
          <w:lang w:val="nl-NL"/>
        </w:rPr>
        <w:t> </w:t>
      </w:r>
      <w:r w:rsidRPr="00FC2879">
        <w:t>պատճենը</w:t>
      </w:r>
      <w:r w:rsidRPr="00FC2879">
        <w:rPr>
          <w:lang w:val="nl-NL"/>
        </w:rPr>
        <w:t xml:space="preserve">, </w:t>
      </w:r>
      <w:r w:rsidRPr="00FC2879">
        <w:t>իսկ</w:t>
      </w:r>
      <w:r w:rsidRPr="00FC2879">
        <w:rPr>
          <w:lang w:val="nl-NL"/>
        </w:rPr>
        <w:t xml:space="preserve"> </w:t>
      </w:r>
      <w:r w:rsidRPr="00FC2879">
        <w:t>դրա</w:t>
      </w:r>
      <w:r w:rsidRPr="00FC2879">
        <w:rPr>
          <w:lang w:val="nl-NL"/>
        </w:rPr>
        <w:t xml:space="preserve"> </w:t>
      </w:r>
      <w:r w:rsidRPr="00FC2879">
        <w:t>պատշաճ</w:t>
      </w:r>
      <w:r w:rsidRPr="00FC2879">
        <w:rPr>
          <w:lang w:val="nl-NL"/>
        </w:rPr>
        <w:t xml:space="preserve"> </w:t>
      </w:r>
      <w:r w:rsidRPr="00FC2879">
        <w:t>կատարումը</w:t>
      </w:r>
      <w:r w:rsidRPr="00FC2879">
        <w:rPr>
          <w:lang w:val="nl-NL"/>
        </w:rPr>
        <w:t xml:space="preserve"> </w:t>
      </w:r>
      <w:r w:rsidRPr="00FC2879">
        <w:t>գնահատելու</w:t>
      </w:r>
      <w:r w:rsidRPr="00FC2879">
        <w:rPr>
          <w:lang w:val="nl-NL"/>
        </w:rPr>
        <w:t xml:space="preserve"> </w:t>
      </w:r>
      <w:r w:rsidRPr="00FC2879">
        <w:t>համար</w:t>
      </w:r>
      <w:r w:rsidRPr="00FC2879">
        <w:rPr>
          <w:lang w:val="nl-NL"/>
        </w:rPr>
        <w:t xml:space="preserve">` </w:t>
      </w:r>
      <w:r w:rsidRPr="00FC2879">
        <w:t>տվյալ</w:t>
      </w:r>
      <w:r w:rsidRPr="00FC2879">
        <w:rPr>
          <w:lang w:val="nl-NL"/>
        </w:rPr>
        <w:t xml:space="preserve"> </w:t>
      </w:r>
      <w:r w:rsidRPr="00FC2879">
        <w:t>պայմանագրի</w:t>
      </w:r>
      <w:r w:rsidRPr="00FC2879">
        <w:rPr>
          <w:lang w:val="nl-NL"/>
        </w:rPr>
        <w:t xml:space="preserve"> (</w:t>
      </w:r>
      <w:r w:rsidRPr="00FC2879">
        <w:t>կամ</w:t>
      </w:r>
      <w:r w:rsidRPr="00FC2879">
        <w:rPr>
          <w:lang w:val="nl-NL"/>
        </w:rPr>
        <w:t xml:space="preserve"> </w:t>
      </w:r>
      <w:r w:rsidRPr="00FC2879">
        <w:t>պայմանագրերի</w:t>
      </w:r>
      <w:r w:rsidRPr="00FC2879">
        <w:rPr>
          <w:lang w:val="nl-NL"/>
        </w:rPr>
        <w:t>)</w:t>
      </w:r>
      <w:r w:rsidRPr="00FC2879">
        <w:rPr>
          <w:rFonts w:ascii="Calibri" w:hAnsi="Calibri" w:cs="Calibri"/>
          <w:lang w:val="nl-NL"/>
        </w:rPr>
        <w:t> </w:t>
      </w:r>
      <w:r w:rsidRPr="00FC2879">
        <w:t>կողմերի</w:t>
      </w:r>
      <w:r w:rsidRPr="00FC2879">
        <w:rPr>
          <w:lang w:val="nl-NL"/>
        </w:rPr>
        <w:t xml:space="preserve"> </w:t>
      </w:r>
      <w:r w:rsidRPr="00FC2879">
        <w:t>հաստատած</w:t>
      </w:r>
      <w:r w:rsidRPr="00FC2879">
        <w:rPr>
          <w:lang w:val="nl-NL"/>
        </w:rPr>
        <w:t xml:space="preserve">` </w:t>
      </w:r>
      <w:r w:rsidRPr="00FC2879">
        <w:t>պայմանագրի</w:t>
      </w:r>
      <w:r w:rsidRPr="00FC2879">
        <w:rPr>
          <w:lang w:val="nl-NL"/>
        </w:rPr>
        <w:t xml:space="preserve"> (</w:t>
      </w:r>
      <w:r w:rsidRPr="00FC2879">
        <w:t>կամ</w:t>
      </w:r>
      <w:r w:rsidRPr="00FC2879">
        <w:rPr>
          <w:lang w:val="nl-NL"/>
        </w:rPr>
        <w:t xml:space="preserve"> </w:t>
      </w:r>
      <w:r w:rsidRPr="00FC2879">
        <w:t>պայմանագրերի</w:t>
      </w:r>
      <w:r w:rsidRPr="00FC2879">
        <w:rPr>
          <w:lang w:val="nl-NL"/>
        </w:rPr>
        <w:t>)</w:t>
      </w:r>
      <w:r w:rsidRPr="00FC2879">
        <w:rPr>
          <w:rFonts w:ascii="Calibri" w:hAnsi="Calibri" w:cs="Calibri"/>
          <w:lang w:val="nl-NL"/>
        </w:rPr>
        <w:t> </w:t>
      </w:r>
      <w:r w:rsidRPr="00FC2879">
        <w:t>սահմանված</w:t>
      </w:r>
      <w:r w:rsidRPr="00FC2879">
        <w:rPr>
          <w:lang w:val="nl-NL"/>
        </w:rPr>
        <w:t xml:space="preserve"> </w:t>
      </w:r>
      <w:r w:rsidRPr="00FC2879">
        <w:t>ժամկետում</w:t>
      </w:r>
      <w:r w:rsidRPr="00FC2879">
        <w:rPr>
          <w:lang w:val="nl-NL"/>
        </w:rPr>
        <w:t xml:space="preserve"> </w:t>
      </w:r>
      <w:r w:rsidRPr="00FC2879">
        <w:t>կատարումը</w:t>
      </w:r>
      <w:r w:rsidRPr="00FC2879">
        <w:rPr>
          <w:lang w:val="nl-NL"/>
        </w:rPr>
        <w:t xml:space="preserve"> </w:t>
      </w:r>
      <w:r w:rsidRPr="00FC2879">
        <w:t>հավաստող</w:t>
      </w:r>
      <w:r w:rsidRPr="00FC2879">
        <w:rPr>
          <w:lang w:val="nl-NL"/>
        </w:rPr>
        <w:t xml:space="preserve"> </w:t>
      </w:r>
      <w:r w:rsidRPr="00FC2879">
        <w:t>ակտի</w:t>
      </w:r>
      <w:r w:rsidRPr="00FC2879">
        <w:rPr>
          <w:lang w:val="nl-NL"/>
        </w:rPr>
        <w:t xml:space="preserve"> (</w:t>
      </w:r>
      <w:r w:rsidRPr="00FC2879">
        <w:t>հանձնման</w:t>
      </w:r>
      <w:r w:rsidRPr="00FC2879">
        <w:rPr>
          <w:lang w:val="nl-NL"/>
        </w:rPr>
        <w:t>-</w:t>
      </w:r>
      <w:r w:rsidRPr="00FC2879">
        <w:t>ընդունման</w:t>
      </w:r>
      <w:r w:rsidRPr="00FC2879">
        <w:rPr>
          <w:lang w:val="nl-NL"/>
        </w:rPr>
        <w:t xml:space="preserve"> </w:t>
      </w:r>
      <w:r w:rsidRPr="00FC2879">
        <w:t>արձանագրություն</w:t>
      </w:r>
      <w:r w:rsidRPr="00FC2879">
        <w:rPr>
          <w:lang w:val="nl-NL"/>
        </w:rPr>
        <w:t xml:space="preserve"> </w:t>
      </w:r>
      <w:r w:rsidRPr="00FC2879">
        <w:t>և</w:t>
      </w:r>
      <w:r w:rsidRPr="00FC2879">
        <w:rPr>
          <w:lang w:val="nl-NL"/>
        </w:rPr>
        <w:t xml:space="preserve"> </w:t>
      </w:r>
      <w:r w:rsidRPr="00FC2879">
        <w:t>այլն</w:t>
      </w:r>
      <w:r w:rsidRPr="00FC2879">
        <w:rPr>
          <w:lang w:val="nl-NL"/>
        </w:rPr>
        <w:t xml:space="preserve">) </w:t>
      </w:r>
      <w:r w:rsidRPr="00FC2879">
        <w:t>պատճենը</w:t>
      </w:r>
      <w:r w:rsidRPr="00FC2879">
        <w:rPr>
          <w:lang w:val="nl-NL"/>
        </w:rPr>
        <w:t xml:space="preserve"> </w:t>
      </w:r>
      <w:r w:rsidRPr="00FC2879">
        <w:t>կամ</w:t>
      </w:r>
      <w:r w:rsidRPr="00FC2879">
        <w:rPr>
          <w:lang w:val="nl-NL"/>
        </w:rPr>
        <w:t xml:space="preserve"> </w:t>
      </w:r>
      <w:r w:rsidRPr="00FC2879">
        <w:t>տվյալ</w:t>
      </w:r>
      <w:r w:rsidRPr="00FC2879">
        <w:rPr>
          <w:lang w:val="nl-NL"/>
        </w:rPr>
        <w:t xml:space="preserve"> </w:t>
      </w:r>
      <w:r w:rsidRPr="00FC2879">
        <w:t>պայմանագրի</w:t>
      </w:r>
      <w:r w:rsidRPr="00FC2879">
        <w:rPr>
          <w:lang w:val="nl-NL"/>
        </w:rPr>
        <w:t xml:space="preserve"> (</w:t>
      </w:r>
      <w:r w:rsidRPr="00FC2879">
        <w:t>կամ</w:t>
      </w:r>
      <w:r w:rsidRPr="00FC2879">
        <w:rPr>
          <w:lang w:val="nl-NL"/>
        </w:rPr>
        <w:t xml:space="preserve"> </w:t>
      </w:r>
      <w:r w:rsidRPr="00FC2879">
        <w:t>պայմանագրերի</w:t>
      </w:r>
      <w:r w:rsidRPr="00FC2879">
        <w:rPr>
          <w:lang w:val="nl-NL"/>
        </w:rPr>
        <w:t>)</w:t>
      </w:r>
      <w:r w:rsidRPr="00FC2879">
        <w:rPr>
          <w:rFonts w:ascii="Calibri" w:hAnsi="Calibri" w:cs="Calibri"/>
          <w:lang w:val="nl-NL"/>
        </w:rPr>
        <w:t> </w:t>
      </w:r>
      <w:r w:rsidRPr="00FC2879">
        <w:t>կատարումն</w:t>
      </w:r>
      <w:r w:rsidRPr="00FC2879">
        <w:rPr>
          <w:lang w:val="nl-NL"/>
        </w:rPr>
        <w:t xml:space="preserve"> </w:t>
      </w:r>
      <w:r w:rsidRPr="00FC2879">
        <w:t>ընդունած</w:t>
      </w:r>
      <w:r w:rsidRPr="00FC2879">
        <w:rPr>
          <w:lang w:val="nl-NL"/>
        </w:rPr>
        <w:t xml:space="preserve"> </w:t>
      </w:r>
      <w:r w:rsidRPr="00FC2879">
        <w:t>կողմի</w:t>
      </w:r>
      <w:r w:rsidRPr="00FC2879">
        <w:rPr>
          <w:lang w:val="nl-NL"/>
        </w:rPr>
        <w:t xml:space="preserve"> </w:t>
      </w:r>
      <w:r w:rsidRPr="00FC2879">
        <w:t>գրավոր</w:t>
      </w:r>
      <w:r w:rsidRPr="00FC2879">
        <w:rPr>
          <w:lang w:val="nl-NL"/>
        </w:rPr>
        <w:t xml:space="preserve"> </w:t>
      </w:r>
      <w:r w:rsidRPr="00FC2879">
        <w:t>հավաստումը</w:t>
      </w:r>
      <w:r w:rsidRPr="00FC2879">
        <w:rPr>
          <w:lang w:val="nl-NL"/>
        </w:rPr>
        <w:t xml:space="preserve">: </w:t>
      </w:r>
    </w:p>
    <w:p w:rsidR="00FB321A" w:rsidRPr="00FC2879" w:rsidRDefault="005E6545" w:rsidP="009802A4">
      <w:pPr>
        <w:ind w:left="567"/>
        <w:rPr>
          <w:lang w:val="nl-NL"/>
        </w:rPr>
      </w:pPr>
      <w:r>
        <w:t>Հաշվեքննողը</w:t>
      </w:r>
      <w:r w:rsidR="00504914" w:rsidRPr="00FC2879">
        <w:rPr>
          <w:lang w:val="nl-NL"/>
        </w:rPr>
        <w:t xml:space="preserve"> </w:t>
      </w:r>
      <w:r w:rsidR="00504914" w:rsidRPr="00FC2879">
        <w:t>պետք</w:t>
      </w:r>
      <w:r w:rsidR="00504914" w:rsidRPr="00FC2879">
        <w:rPr>
          <w:lang w:val="nl-NL"/>
        </w:rPr>
        <w:t xml:space="preserve"> </w:t>
      </w:r>
      <w:r w:rsidR="00504914" w:rsidRPr="00FC2879">
        <w:t>է</w:t>
      </w:r>
      <w:r w:rsidR="00504914" w:rsidRPr="00FC2879">
        <w:rPr>
          <w:lang w:val="nl-NL"/>
        </w:rPr>
        <w:t xml:space="preserve"> </w:t>
      </w:r>
      <w:r w:rsidR="00504914" w:rsidRPr="00FC2879">
        <w:t>հավաստիանա</w:t>
      </w:r>
      <w:r w:rsidR="00504914" w:rsidRPr="00FC2879">
        <w:rPr>
          <w:lang w:val="nl-NL"/>
        </w:rPr>
        <w:t xml:space="preserve">, </w:t>
      </w:r>
      <w:r w:rsidR="00504914" w:rsidRPr="00FC2879">
        <w:t>որ</w:t>
      </w:r>
      <w:r w:rsidR="00504914" w:rsidRPr="00FC2879">
        <w:rPr>
          <w:lang w:val="nl-NL"/>
        </w:rPr>
        <w:t xml:space="preserve"> </w:t>
      </w:r>
      <w:r w:rsidR="00504914" w:rsidRPr="00FC2879">
        <w:t>հայտում</w:t>
      </w:r>
      <w:r w:rsidR="00504914" w:rsidRPr="00FC2879">
        <w:rPr>
          <w:lang w:val="nl-NL"/>
        </w:rPr>
        <w:t xml:space="preserve"> </w:t>
      </w:r>
      <w:r w:rsidR="00504914" w:rsidRPr="00FC2879">
        <w:t>նշված</w:t>
      </w:r>
      <w:r w:rsidR="00504914" w:rsidRPr="00FC2879">
        <w:rPr>
          <w:lang w:val="nl-NL"/>
        </w:rPr>
        <w:t xml:space="preserve"> </w:t>
      </w:r>
      <w:r w:rsidR="00504914" w:rsidRPr="00FC2879">
        <w:t>պայմանագրին</w:t>
      </w:r>
      <w:r w:rsidR="00504914" w:rsidRPr="00FC2879">
        <w:rPr>
          <w:lang w:val="nl-NL"/>
        </w:rPr>
        <w:t xml:space="preserve"> </w:t>
      </w:r>
      <w:r w:rsidR="00504914" w:rsidRPr="00FC2879">
        <w:t>առնչվող</w:t>
      </w:r>
      <w:r w:rsidR="00504914" w:rsidRPr="00FC2879">
        <w:rPr>
          <w:lang w:val="nl-NL"/>
        </w:rPr>
        <w:t xml:space="preserve"> </w:t>
      </w:r>
      <w:r w:rsidR="00504914" w:rsidRPr="00FC2879">
        <w:t>փաստաթղթերը</w:t>
      </w:r>
      <w:r w:rsidR="00504914" w:rsidRPr="00FC2879">
        <w:rPr>
          <w:lang w:val="nl-NL"/>
        </w:rPr>
        <w:t xml:space="preserve"> </w:t>
      </w:r>
      <w:r w:rsidR="00504914" w:rsidRPr="00FC2879">
        <w:t>ներկայացվել</w:t>
      </w:r>
      <w:r w:rsidR="00504914" w:rsidRPr="00FC2879">
        <w:rPr>
          <w:lang w:val="nl-NL"/>
        </w:rPr>
        <w:t xml:space="preserve"> </w:t>
      </w:r>
      <w:r w:rsidR="00504914" w:rsidRPr="00FC2879">
        <w:t>են</w:t>
      </w:r>
      <w:r w:rsidR="00504914" w:rsidRPr="00FC2879">
        <w:rPr>
          <w:lang w:val="nl-NL"/>
        </w:rPr>
        <w:t xml:space="preserve"> </w:t>
      </w:r>
      <w:r w:rsidR="00504914" w:rsidRPr="00FC2879">
        <w:t>գնահատող</w:t>
      </w:r>
      <w:r w:rsidR="00504914" w:rsidRPr="00FC2879">
        <w:rPr>
          <w:lang w:val="nl-NL"/>
        </w:rPr>
        <w:t xml:space="preserve"> </w:t>
      </w:r>
      <w:r w:rsidR="00504914" w:rsidRPr="00FC2879">
        <w:t>հանձնաժողովին</w:t>
      </w:r>
      <w:r w:rsidR="00504914" w:rsidRPr="00FC2879">
        <w:rPr>
          <w:lang w:val="nl-NL"/>
        </w:rPr>
        <w:t xml:space="preserve">: </w:t>
      </w:r>
      <w:r>
        <w:t>Հաշվեքննողը</w:t>
      </w:r>
      <w:r w:rsidR="00504914" w:rsidRPr="00FC2879">
        <w:rPr>
          <w:lang w:val="nl-NL"/>
        </w:rPr>
        <w:t xml:space="preserve"> </w:t>
      </w:r>
      <w:r w:rsidR="00504914" w:rsidRPr="00FC2879">
        <w:t>կարող</w:t>
      </w:r>
      <w:r w:rsidR="00504914" w:rsidRPr="00FC2879">
        <w:rPr>
          <w:lang w:val="nl-NL"/>
        </w:rPr>
        <w:t xml:space="preserve"> </w:t>
      </w:r>
      <w:r w:rsidR="00504914" w:rsidRPr="00FC2879">
        <w:t>է</w:t>
      </w:r>
      <w:r w:rsidR="00504914" w:rsidRPr="00FC2879">
        <w:rPr>
          <w:lang w:val="nl-NL"/>
        </w:rPr>
        <w:t xml:space="preserve"> </w:t>
      </w:r>
      <w:r w:rsidR="00504914" w:rsidRPr="00FC2879">
        <w:t>կատարել</w:t>
      </w:r>
      <w:r w:rsidR="00504914" w:rsidRPr="00FC2879">
        <w:rPr>
          <w:lang w:val="nl-NL"/>
        </w:rPr>
        <w:t xml:space="preserve"> </w:t>
      </w:r>
      <w:r w:rsidR="00DD487F">
        <w:rPr>
          <w:lang w:val="nl-NL"/>
        </w:rPr>
        <w:t xml:space="preserve">հաշվեքննության </w:t>
      </w:r>
      <w:r w:rsidR="00DD487F">
        <w:t>լրացուցիչ</w:t>
      </w:r>
      <w:r w:rsidR="00DD487F" w:rsidRPr="00DD487F">
        <w:rPr>
          <w:lang w:val="nl-NL"/>
        </w:rPr>
        <w:t xml:space="preserve"> </w:t>
      </w:r>
      <w:r w:rsidR="00DD487F">
        <w:rPr>
          <w:lang w:val="nl-NL"/>
        </w:rPr>
        <w:t>ընթացակարգեր</w:t>
      </w:r>
      <w:r w:rsidR="00504914" w:rsidRPr="00FC2879">
        <w:rPr>
          <w:lang w:val="nl-NL"/>
        </w:rPr>
        <w:t xml:space="preserve"> </w:t>
      </w:r>
      <w:r w:rsidR="00504914" w:rsidRPr="00FC2879">
        <w:t>պայմանագերի</w:t>
      </w:r>
      <w:r w:rsidR="00504914" w:rsidRPr="00FC2879">
        <w:rPr>
          <w:lang w:val="nl-NL"/>
        </w:rPr>
        <w:t xml:space="preserve"> </w:t>
      </w:r>
      <w:r w:rsidR="00504914" w:rsidRPr="00FC2879">
        <w:t>կատարումը</w:t>
      </w:r>
      <w:r w:rsidR="00504914" w:rsidRPr="00FC2879">
        <w:rPr>
          <w:lang w:val="nl-NL"/>
        </w:rPr>
        <w:t xml:space="preserve"> </w:t>
      </w:r>
      <w:r w:rsidR="00504914" w:rsidRPr="00FC2879">
        <w:t>հաստատելու</w:t>
      </w:r>
      <w:r w:rsidR="00504914" w:rsidRPr="00FC2879">
        <w:rPr>
          <w:lang w:val="nl-NL"/>
        </w:rPr>
        <w:t xml:space="preserve"> </w:t>
      </w:r>
      <w:r w:rsidR="00504914" w:rsidRPr="00FC2879">
        <w:t>նպատակով</w:t>
      </w:r>
      <w:r w:rsidR="00504914" w:rsidRPr="00FC2879">
        <w:rPr>
          <w:lang w:val="nl-NL"/>
        </w:rPr>
        <w:t>:</w:t>
      </w:r>
    </w:p>
    <w:p w:rsidR="00FB321A" w:rsidRPr="00FC2879" w:rsidRDefault="00FB321A" w:rsidP="009802A4">
      <w:pPr>
        <w:pStyle w:val="Heading4"/>
        <w:rPr>
          <w:lang w:val="nl-NL"/>
        </w:rPr>
      </w:pPr>
      <w:r w:rsidRPr="00FC2879">
        <w:t>Տեխնիկական</w:t>
      </w:r>
      <w:r w:rsidRPr="00FC2879">
        <w:rPr>
          <w:lang w:val="nl-NL"/>
        </w:rPr>
        <w:t xml:space="preserve"> </w:t>
      </w:r>
      <w:r w:rsidRPr="00FC2879">
        <w:t>միջոցներ</w:t>
      </w:r>
    </w:p>
    <w:p w:rsidR="00FB321A" w:rsidRPr="00FC2879" w:rsidRDefault="00161C3B" w:rsidP="009802A4">
      <w:pPr>
        <w:ind w:left="567"/>
        <w:rPr>
          <w:lang w:val="nl-NL"/>
        </w:rPr>
      </w:pPr>
      <w:r w:rsidRPr="00FC2879">
        <w:t>Ե</w:t>
      </w:r>
      <w:r w:rsidR="00FB321A" w:rsidRPr="00FC2879">
        <w:t>թե</w:t>
      </w:r>
      <w:r w:rsidR="00FB321A" w:rsidRPr="00FC2879">
        <w:rPr>
          <w:lang w:val="nl-NL"/>
        </w:rPr>
        <w:t xml:space="preserve"> </w:t>
      </w:r>
      <w:r w:rsidR="00FB321A" w:rsidRPr="00FC2879">
        <w:t>հրավերով</w:t>
      </w:r>
      <w:r w:rsidR="00FB321A" w:rsidRPr="00FC2879">
        <w:rPr>
          <w:lang w:val="nl-NL"/>
        </w:rPr>
        <w:t xml:space="preserve"> </w:t>
      </w:r>
      <w:r w:rsidR="00FB321A" w:rsidRPr="00FC2879">
        <w:t>այս</w:t>
      </w:r>
      <w:r w:rsidR="00FB321A" w:rsidRPr="00FC2879">
        <w:rPr>
          <w:lang w:val="nl-NL"/>
        </w:rPr>
        <w:t xml:space="preserve"> </w:t>
      </w:r>
      <w:r w:rsidR="00FB321A" w:rsidRPr="00FC2879">
        <w:t>չափանիշի</w:t>
      </w:r>
      <w:r w:rsidR="00FB321A" w:rsidRPr="00FC2879">
        <w:rPr>
          <w:lang w:val="nl-NL"/>
        </w:rPr>
        <w:t xml:space="preserve"> </w:t>
      </w:r>
      <w:r w:rsidR="00FB321A" w:rsidRPr="00FC2879">
        <w:t>մասով</w:t>
      </w:r>
      <w:r w:rsidR="00FB321A" w:rsidRPr="00FC2879">
        <w:rPr>
          <w:lang w:val="nl-NL"/>
        </w:rPr>
        <w:t xml:space="preserve"> </w:t>
      </w:r>
      <w:r w:rsidR="00FB321A" w:rsidRPr="00FC2879">
        <w:t>սահմանված</w:t>
      </w:r>
      <w:r w:rsidR="00FB321A" w:rsidRPr="00FC2879">
        <w:rPr>
          <w:lang w:val="nl-NL"/>
        </w:rPr>
        <w:t xml:space="preserve"> </w:t>
      </w:r>
      <w:r w:rsidR="00FB321A" w:rsidRPr="00FC2879">
        <w:t>են</w:t>
      </w:r>
      <w:r w:rsidR="00FB321A" w:rsidRPr="00FC2879">
        <w:rPr>
          <w:lang w:val="nl-NL"/>
        </w:rPr>
        <w:t xml:space="preserve"> </w:t>
      </w:r>
      <w:r w:rsidR="00FB321A" w:rsidRPr="00FC2879">
        <w:t>համապատասխան</w:t>
      </w:r>
      <w:r w:rsidR="00FB321A" w:rsidRPr="00FC2879">
        <w:rPr>
          <w:lang w:val="nl-NL"/>
        </w:rPr>
        <w:t xml:space="preserve"> </w:t>
      </w:r>
      <w:r w:rsidR="00FB321A" w:rsidRPr="00FC2879">
        <w:t>պահանջներ</w:t>
      </w:r>
      <w:r w:rsidR="00FB321A" w:rsidRPr="00FC2879">
        <w:rPr>
          <w:lang w:val="nl-NL"/>
        </w:rPr>
        <w:t xml:space="preserve">, </w:t>
      </w:r>
      <w:r w:rsidR="00FB321A" w:rsidRPr="00FC2879">
        <w:t>մասնակիցը</w:t>
      </w:r>
      <w:r w:rsidR="00FB321A" w:rsidRPr="00FC2879">
        <w:rPr>
          <w:lang w:val="nl-NL"/>
        </w:rPr>
        <w:t xml:space="preserve"> </w:t>
      </w:r>
      <w:r w:rsidR="00FB321A" w:rsidRPr="00FC2879">
        <w:t>ներկայացնում</w:t>
      </w:r>
      <w:r w:rsidR="00FB321A" w:rsidRPr="00FC2879">
        <w:rPr>
          <w:lang w:val="nl-NL"/>
        </w:rPr>
        <w:t xml:space="preserve"> </w:t>
      </w:r>
      <w:r w:rsidR="00FB321A" w:rsidRPr="00FC2879">
        <w:t>է</w:t>
      </w:r>
      <w:r w:rsidR="00FB321A" w:rsidRPr="00FC2879">
        <w:rPr>
          <w:lang w:val="nl-NL"/>
        </w:rPr>
        <w:t xml:space="preserve"> </w:t>
      </w:r>
      <w:r w:rsidR="00FB321A" w:rsidRPr="00FC2879">
        <w:t>այն</w:t>
      </w:r>
      <w:r w:rsidR="00FB321A" w:rsidRPr="00FC2879">
        <w:rPr>
          <w:lang w:val="nl-NL"/>
        </w:rPr>
        <w:t xml:space="preserve"> </w:t>
      </w:r>
      <w:r w:rsidR="00FB321A" w:rsidRPr="00FC2879">
        <w:t>տեխնիկական</w:t>
      </w:r>
      <w:r w:rsidR="00FB321A" w:rsidRPr="00FC2879">
        <w:rPr>
          <w:lang w:val="nl-NL"/>
        </w:rPr>
        <w:t xml:space="preserve"> </w:t>
      </w:r>
      <w:r w:rsidR="00FB321A" w:rsidRPr="00FC2879">
        <w:t>միջոցների</w:t>
      </w:r>
      <w:r w:rsidR="00FB321A" w:rsidRPr="00FC2879">
        <w:rPr>
          <w:lang w:val="nl-NL"/>
        </w:rPr>
        <w:t xml:space="preserve"> </w:t>
      </w:r>
      <w:r w:rsidR="00FB321A" w:rsidRPr="00FC2879">
        <w:t>տվյալները</w:t>
      </w:r>
      <w:r w:rsidR="00FB321A" w:rsidRPr="00FC2879">
        <w:rPr>
          <w:lang w:val="nl-NL"/>
        </w:rPr>
        <w:t xml:space="preserve">, </w:t>
      </w:r>
      <w:r w:rsidR="00FB321A" w:rsidRPr="00FC2879">
        <w:t>որոնք</w:t>
      </w:r>
      <w:r w:rsidR="00FB321A" w:rsidRPr="00FC2879">
        <w:rPr>
          <w:lang w:val="nl-NL"/>
        </w:rPr>
        <w:t xml:space="preserve"> </w:t>
      </w:r>
      <w:r w:rsidR="00FB321A" w:rsidRPr="00FC2879">
        <w:t>վերջինս</w:t>
      </w:r>
      <w:r w:rsidR="00FB321A" w:rsidRPr="00FC2879">
        <w:rPr>
          <w:lang w:val="nl-NL"/>
        </w:rPr>
        <w:t xml:space="preserve"> </w:t>
      </w:r>
      <w:r w:rsidR="00FB321A" w:rsidRPr="00FC2879">
        <w:t>նախատեսում</w:t>
      </w:r>
      <w:r w:rsidR="00FB321A" w:rsidRPr="00FC2879">
        <w:rPr>
          <w:lang w:val="nl-NL"/>
        </w:rPr>
        <w:t xml:space="preserve"> </w:t>
      </w:r>
      <w:r w:rsidR="00FB321A" w:rsidRPr="00FC2879">
        <w:t>է</w:t>
      </w:r>
      <w:r w:rsidR="00FB321A" w:rsidRPr="00FC2879">
        <w:rPr>
          <w:lang w:val="nl-NL"/>
        </w:rPr>
        <w:t xml:space="preserve"> </w:t>
      </w:r>
      <w:r w:rsidR="00FB321A" w:rsidRPr="00FC2879">
        <w:t>օգտագործել</w:t>
      </w:r>
      <w:r w:rsidR="00FB321A" w:rsidRPr="00FC2879">
        <w:rPr>
          <w:lang w:val="nl-NL"/>
        </w:rPr>
        <w:t xml:space="preserve"> </w:t>
      </w:r>
      <w:r w:rsidR="00FB321A" w:rsidRPr="00FC2879">
        <w:t>պայմանագրի</w:t>
      </w:r>
      <w:r w:rsidR="00FB321A" w:rsidRPr="00FC2879">
        <w:rPr>
          <w:lang w:val="nl-NL"/>
        </w:rPr>
        <w:t xml:space="preserve"> </w:t>
      </w:r>
      <w:r w:rsidR="00FB321A" w:rsidRPr="00FC2879">
        <w:t>կատարման</w:t>
      </w:r>
      <w:r w:rsidR="00FB321A" w:rsidRPr="00FC2879">
        <w:rPr>
          <w:lang w:val="nl-NL"/>
        </w:rPr>
        <w:t xml:space="preserve"> </w:t>
      </w:r>
      <w:r w:rsidR="00FB321A" w:rsidRPr="00FC2879">
        <w:t>ժամանակ</w:t>
      </w:r>
      <w:r w:rsidR="00FB321A" w:rsidRPr="00FC2879">
        <w:rPr>
          <w:lang w:val="nl-NL"/>
        </w:rPr>
        <w:t xml:space="preserve">: </w:t>
      </w:r>
      <w:r w:rsidR="00FB321A" w:rsidRPr="00FC2879">
        <w:t>Ընդ</w:t>
      </w:r>
      <w:r w:rsidR="00FB321A" w:rsidRPr="00FC2879">
        <w:rPr>
          <w:lang w:val="nl-NL"/>
        </w:rPr>
        <w:t xml:space="preserve"> </w:t>
      </w:r>
      <w:r w:rsidR="00FB321A" w:rsidRPr="00FC2879">
        <w:t>որում</w:t>
      </w:r>
      <w:r w:rsidR="00FB321A" w:rsidRPr="00FC2879">
        <w:rPr>
          <w:lang w:val="nl-NL"/>
        </w:rPr>
        <w:t xml:space="preserve">, </w:t>
      </w:r>
      <w:r w:rsidR="00FB321A" w:rsidRPr="00FC2879">
        <w:t>տեխնիկական</w:t>
      </w:r>
      <w:r w:rsidR="00FB321A" w:rsidRPr="00FC2879">
        <w:rPr>
          <w:lang w:val="nl-NL"/>
        </w:rPr>
        <w:t xml:space="preserve"> </w:t>
      </w:r>
      <w:r w:rsidR="00FB321A" w:rsidRPr="00FC2879">
        <w:t>միջոցների</w:t>
      </w:r>
      <w:r w:rsidR="00FB321A" w:rsidRPr="00FC2879">
        <w:rPr>
          <w:lang w:val="nl-NL"/>
        </w:rPr>
        <w:t xml:space="preserve"> </w:t>
      </w:r>
      <w:r w:rsidR="00FB321A" w:rsidRPr="00FC2879">
        <w:t>առկայությունը</w:t>
      </w:r>
      <w:r w:rsidR="00FB321A" w:rsidRPr="00FC2879">
        <w:rPr>
          <w:lang w:val="nl-NL"/>
        </w:rPr>
        <w:t xml:space="preserve"> </w:t>
      </w:r>
      <w:r w:rsidR="00FB321A" w:rsidRPr="00FC2879">
        <w:t>հիմնավորելու</w:t>
      </w:r>
      <w:r w:rsidR="00FB321A" w:rsidRPr="00FC2879">
        <w:rPr>
          <w:lang w:val="nl-NL"/>
        </w:rPr>
        <w:t xml:space="preserve"> </w:t>
      </w:r>
      <w:r w:rsidR="00FB321A" w:rsidRPr="00FC2879">
        <w:t>համար</w:t>
      </w:r>
      <w:r w:rsidR="00FB321A" w:rsidRPr="00FC2879">
        <w:rPr>
          <w:lang w:val="nl-NL"/>
        </w:rPr>
        <w:t xml:space="preserve"> </w:t>
      </w:r>
      <w:r w:rsidR="00FB321A" w:rsidRPr="00FC2879">
        <w:t>առաջին</w:t>
      </w:r>
      <w:r w:rsidR="00FB321A" w:rsidRPr="00FC2879">
        <w:rPr>
          <w:lang w:val="nl-NL"/>
        </w:rPr>
        <w:t xml:space="preserve"> </w:t>
      </w:r>
      <w:r w:rsidR="00FB321A" w:rsidRPr="00FC2879">
        <w:t>տեղը</w:t>
      </w:r>
      <w:r w:rsidR="00FB321A" w:rsidRPr="00FC2879">
        <w:rPr>
          <w:lang w:val="nl-NL"/>
        </w:rPr>
        <w:t xml:space="preserve"> </w:t>
      </w:r>
      <w:r w:rsidR="00FB321A" w:rsidRPr="00FC2879">
        <w:t>զբաղեցրած</w:t>
      </w:r>
      <w:r w:rsidR="00FB321A" w:rsidRPr="00FC2879">
        <w:rPr>
          <w:lang w:val="nl-NL"/>
        </w:rPr>
        <w:t xml:space="preserve"> </w:t>
      </w:r>
      <w:r w:rsidR="00FB321A" w:rsidRPr="00FC2879">
        <w:t>մասնակիցը</w:t>
      </w:r>
      <w:r w:rsidR="00FB321A" w:rsidRPr="00FC2879">
        <w:rPr>
          <w:lang w:val="nl-NL"/>
        </w:rPr>
        <w:t xml:space="preserve"> </w:t>
      </w:r>
      <w:r w:rsidR="00FB321A" w:rsidRPr="00FC2879">
        <w:t>ներկայացնում</w:t>
      </w:r>
      <w:r w:rsidR="00FB321A" w:rsidRPr="00FC2879">
        <w:rPr>
          <w:lang w:val="nl-NL"/>
        </w:rPr>
        <w:t xml:space="preserve"> </w:t>
      </w:r>
      <w:r w:rsidR="00FB321A" w:rsidRPr="00FC2879">
        <w:t>է</w:t>
      </w:r>
      <w:r w:rsidR="00FB321A" w:rsidRPr="00FC2879">
        <w:rPr>
          <w:lang w:val="nl-NL"/>
        </w:rPr>
        <w:t xml:space="preserve"> </w:t>
      </w:r>
      <w:r w:rsidR="00FB321A" w:rsidRPr="00FC2879">
        <w:t>դրանց</w:t>
      </w:r>
      <w:r w:rsidR="00FB321A" w:rsidRPr="00FC2879">
        <w:rPr>
          <w:lang w:val="nl-NL"/>
        </w:rPr>
        <w:t xml:space="preserve"> </w:t>
      </w:r>
      <w:r w:rsidR="00FB321A" w:rsidRPr="00FC2879">
        <w:t>տեխնիկական</w:t>
      </w:r>
      <w:r w:rsidR="00FB321A" w:rsidRPr="00FC2879">
        <w:rPr>
          <w:lang w:val="nl-NL"/>
        </w:rPr>
        <w:t xml:space="preserve"> </w:t>
      </w:r>
      <w:r w:rsidR="00FB321A" w:rsidRPr="00FC2879">
        <w:t>անձնագրերի</w:t>
      </w:r>
      <w:r w:rsidR="00FB321A" w:rsidRPr="00FC2879">
        <w:rPr>
          <w:lang w:val="nl-NL"/>
        </w:rPr>
        <w:t xml:space="preserve"> </w:t>
      </w:r>
      <w:r w:rsidR="00FB321A" w:rsidRPr="00FC2879">
        <w:t>և</w:t>
      </w:r>
      <w:r w:rsidR="00FB321A" w:rsidRPr="00FC2879">
        <w:rPr>
          <w:lang w:val="nl-NL"/>
        </w:rPr>
        <w:t xml:space="preserve"> </w:t>
      </w:r>
      <w:r w:rsidR="00FB321A" w:rsidRPr="00FC2879">
        <w:t>այդ</w:t>
      </w:r>
      <w:r w:rsidR="00FB321A" w:rsidRPr="00FC2879">
        <w:rPr>
          <w:lang w:val="nl-NL"/>
        </w:rPr>
        <w:t xml:space="preserve"> </w:t>
      </w:r>
      <w:r w:rsidR="00FB321A" w:rsidRPr="00FC2879">
        <w:t>միջոցների</w:t>
      </w:r>
      <w:r w:rsidR="00FB321A" w:rsidRPr="00FC2879">
        <w:rPr>
          <w:lang w:val="nl-NL"/>
        </w:rPr>
        <w:t xml:space="preserve"> </w:t>
      </w:r>
      <w:r w:rsidR="00FB321A" w:rsidRPr="00FC2879">
        <w:t>նկատմամբ</w:t>
      </w:r>
      <w:r w:rsidR="00FB321A" w:rsidRPr="00FC2879">
        <w:rPr>
          <w:lang w:val="nl-NL"/>
        </w:rPr>
        <w:t xml:space="preserve"> </w:t>
      </w:r>
      <w:r w:rsidR="00FB321A" w:rsidRPr="00FC2879">
        <w:t>մասնակցի</w:t>
      </w:r>
      <w:r w:rsidR="00FB321A" w:rsidRPr="00FC2879">
        <w:rPr>
          <w:lang w:val="nl-NL"/>
        </w:rPr>
        <w:t xml:space="preserve"> </w:t>
      </w:r>
      <w:r w:rsidR="00FB321A" w:rsidRPr="00FC2879">
        <w:t>սեփականության</w:t>
      </w:r>
      <w:r w:rsidR="00FB321A" w:rsidRPr="00FC2879">
        <w:rPr>
          <w:lang w:val="nl-NL"/>
        </w:rPr>
        <w:t xml:space="preserve"> </w:t>
      </w:r>
      <w:r w:rsidR="00FB321A" w:rsidRPr="00FC2879">
        <w:t>կամ</w:t>
      </w:r>
      <w:r w:rsidR="00FB321A" w:rsidRPr="00FC2879">
        <w:rPr>
          <w:lang w:val="nl-NL"/>
        </w:rPr>
        <w:t xml:space="preserve"> </w:t>
      </w:r>
      <w:r w:rsidR="00FB321A" w:rsidRPr="00FC2879">
        <w:t>ժամանակավոր</w:t>
      </w:r>
      <w:r w:rsidR="00FB321A" w:rsidRPr="00FC2879">
        <w:rPr>
          <w:lang w:val="nl-NL"/>
        </w:rPr>
        <w:t xml:space="preserve"> </w:t>
      </w:r>
      <w:r w:rsidR="00FB321A" w:rsidRPr="00FC2879">
        <w:t>օգտագործման</w:t>
      </w:r>
      <w:r w:rsidR="00FB321A" w:rsidRPr="00FC2879">
        <w:rPr>
          <w:lang w:val="nl-NL"/>
        </w:rPr>
        <w:t xml:space="preserve"> </w:t>
      </w:r>
      <w:r w:rsidR="00FB321A" w:rsidRPr="00FC2879">
        <w:t>իրավունքը</w:t>
      </w:r>
      <w:r w:rsidR="00FB321A" w:rsidRPr="00FC2879">
        <w:rPr>
          <w:lang w:val="nl-NL"/>
        </w:rPr>
        <w:t xml:space="preserve"> </w:t>
      </w:r>
      <w:r w:rsidR="00FB321A" w:rsidRPr="00FC2879">
        <w:t>հաստատող</w:t>
      </w:r>
      <w:r w:rsidR="00FB321A" w:rsidRPr="00FC2879">
        <w:rPr>
          <w:lang w:val="nl-NL"/>
        </w:rPr>
        <w:t xml:space="preserve"> </w:t>
      </w:r>
      <w:r w:rsidR="00FB321A" w:rsidRPr="00FC2879">
        <w:t>փաստաթղթերի</w:t>
      </w:r>
      <w:r w:rsidR="00FB321A" w:rsidRPr="00FC2879">
        <w:rPr>
          <w:lang w:val="nl-NL"/>
        </w:rPr>
        <w:t xml:space="preserve"> </w:t>
      </w:r>
      <w:r w:rsidR="00FB321A" w:rsidRPr="00FC2879">
        <w:t>պատճենները</w:t>
      </w:r>
      <w:r w:rsidR="00FB321A" w:rsidRPr="00FC2879">
        <w:rPr>
          <w:lang w:val="nl-NL"/>
        </w:rPr>
        <w:t>:</w:t>
      </w:r>
    </w:p>
    <w:p w:rsidR="00161C3B" w:rsidRPr="00FC2879" w:rsidRDefault="005E6545" w:rsidP="009802A4">
      <w:pPr>
        <w:ind w:left="567"/>
        <w:rPr>
          <w:lang w:val="nl-NL"/>
        </w:rPr>
      </w:pPr>
      <w:r>
        <w:t>Հաշվեքննողը</w:t>
      </w:r>
      <w:r w:rsidR="00161C3B" w:rsidRPr="00FC2879">
        <w:rPr>
          <w:lang w:val="nl-NL"/>
        </w:rPr>
        <w:t xml:space="preserve"> </w:t>
      </w:r>
      <w:r w:rsidR="00161C3B" w:rsidRPr="00FC2879">
        <w:t>պետք</w:t>
      </w:r>
      <w:r w:rsidR="00161C3B" w:rsidRPr="00FC2879">
        <w:rPr>
          <w:lang w:val="nl-NL"/>
        </w:rPr>
        <w:t xml:space="preserve"> </w:t>
      </w:r>
      <w:r w:rsidR="00161C3B" w:rsidRPr="00FC2879">
        <w:t>է</w:t>
      </w:r>
      <w:r w:rsidR="00161C3B" w:rsidRPr="00FC2879">
        <w:rPr>
          <w:lang w:val="nl-NL"/>
        </w:rPr>
        <w:t xml:space="preserve"> </w:t>
      </w:r>
      <w:r w:rsidR="00161C3B" w:rsidRPr="00FC2879">
        <w:t>հավաստիանա</w:t>
      </w:r>
      <w:r w:rsidR="00161C3B" w:rsidRPr="00FC2879">
        <w:rPr>
          <w:lang w:val="nl-NL"/>
        </w:rPr>
        <w:t xml:space="preserve">, </w:t>
      </w:r>
      <w:r w:rsidR="00161C3B" w:rsidRPr="00FC2879">
        <w:t>որ</w:t>
      </w:r>
      <w:r w:rsidR="00161C3B" w:rsidRPr="00FC2879">
        <w:rPr>
          <w:lang w:val="nl-NL"/>
        </w:rPr>
        <w:t xml:space="preserve"> </w:t>
      </w:r>
      <w:r w:rsidR="00161C3B" w:rsidRPr="00FC2879">
        <w:t>առաջին</w:t>
      </w:r>
      <w:r w:rsidR="00161C3B" w:rsidRPr="00FC2879">
        <w:rPr>
          <w:lang w:val="nl-NL"/>
        </w:rPr>
        <w:t xml:space="preserve"> </w:t>
      </w:r>
      <w:r w:rsidR="00161C3B" w:rsidRPr="00FC2879">
        <w:t>տեղը</w:t>
      </w:r>
      <w:r w:rsidR="00161C3B" w:rsidRPr="00FC2879">
        <w:rPr>
          <w:lang w:val="nl-NL"/>
        </w:rPr>
        <w:t xml:space="preserve"> </w:t>
      </w:r>
      <w:r w:rsidR="00161C3B" w:rsidRPr="00FC2879">
        <w:t>զբաղեցրած</w:t>
      </w:r>
      <w:r w:rsidR="00161C3B" w:rsidRPr="00FC2879">
        <w:rPr>
          <w:lang w:val="nl-NL"/>
        </w:rPr>
        <w:t xml:space="preserve"> </w:t>
      </w:r>
      <w:r w:rsidR="00161C3B" w:rsidRPr="00FC2879">
        <w:t>մասնակցից</w:t>
      </w:r>
      <w:r w:rsidR="00161C3B" w:rsidRPr="00FC2879">
        <w:rPr>
          <w:lang w:val="nl-NL"/>
        </w:rPr>
        <w:t xml:space="preserve"> </w:t>
      </w:r>
      <w:r w:rsidR="00161C3B" w:rsidRPr="00FC2879">
        <w:t>չեն</w:t>
      </w:r>
      <w:r w:rsidR="00161C3B" w:rsidRPr="00FC2879">
        <w:rPr>
          <w:lang w:val="nl-NL"/>
        </w:rPr>
        <w:t xml:space="preserve"> </w:t>
      </w:r>
      <w:r w:rsidR="00161C3B" w:rsidRPr="00FC2879">
        <w:t>պահանջել</w:t>
      </w:r>
      <w:r w:rsidR="00161C3B" w:rsidRPr="00FC2879">
        <w:rPr>
          <w:lang w:val="nl-NL"/>
        </w:rPr>
        <w:t xml:space="preserve"> </w:t>
      </w:r>
      <w:r w:rsidR="00161C3B" w:rsidRPr="00FC2879">
        <w:t>անպիսի</w:t>
      </w:r>
      <w:r w:rsidR="00161C3B" w:rsidRPr="00FC2879">
        <w:rPr>
          <w:lang w:val="nl-NL"/>
        </w:rPr>
        <w:t xml:space="preserve"> </w:t>
      </w:r>
      <w:r w:rsidR="00161C3B" w:rsidRPr="00FC2879">
        <w:t>տեխնիկական</w:t>
      </w:r>
      <w:r w:rsidR="00161C3B" w:rsidRPr="00FC2879">
        <w:rPr>
          <w:lang w:val="nl-NL"/>
        </w:rPr>
        <w:t xml:space="preserve"> </w:t>
      </w:r>
      <w:r w:rsidR="00161C3B" w:rsidRPr="00FC2879">
        <w:t>միջոցների</w:t>
      </w:r>
      <w:r w:rsidR="00161C3B" w:rsidRPr="00FC2879">
        <w:rPr>
          <w:lang w:val="nl-NL"/>
        </w:rPr>
        <w:t xml:space="preserve"> </w:t>
      </w:r>
      <w:r w:rsidR="00161C3B" w:rsidRPr="00FC2879">
        <w:t>առկայություն</w:t>
      </w:r>
      <w:r w:rsidR="00161C3B" w:rsidRPr="00FC2879">
        <w:rPr>
          <w:lang w:val="nl-NL"/>
        </w:rPr>
        <w:t xml:space="preserve">, </w:t>
      </w:r>
      <w:r w:rsidR="00161C3B" w:rsidRPr="00FC2879">
        <w:t>որը</w:t>
      </w:r>
      <w:r w:rsidR="00161C3B" w:rsidRPr="00FC2879">
        <w:rPr>
          <w:lang w:val="nl-NL"/>
        </w:rPr>
        <w:t xml:space="preserve"> </w:t>
      </w:r>
      <w:r w:rsidR="00161C3B" w:rsidRPr="00FC2879">
        <w:t>նշված</w:t>
      </w:r>
      <w:r w:rsidR="00161C3B" w:rsidRPr="00FC2879">
        <w:rPr>
          <w:lang w:val="nl-NL"/>
        </w:rPr>
        <w:t xml:space="preserve"> </w:t>
      </w:r>
      <w:r w:rsidR="00161C3B" w:rsidRPr="00FC2879">
        <w:t>չի</w:t>
      </w:r>
      <w:r w:rsidR="00161C3B" w:rsidRPr="00FC2879">
        <w:rPr>
          <w:lang w:val="nl-NL"/>
        </w:rPr>
        <w:t xml:space="preserve"> </w:t>
      </w:r>
      <w:r w:rsidR="00161C3B" w:rsidRPr="00FC2879">
        <w:t>եղել</w:t>
      </w:r>
      <w:r w:rsidR="00161C3B" w:rsidRPr="00FC2879">
        <w:rPr>
          <w:lang w:val="nl-NL"/>
        </w:rPr>
        <w:t xml:space="preserve"> </w:t>
      </w:r>
      <w:r w:rsidR="00161C3B" w:rsidRPr="00FC2879">
        <w:t>հրավերում</w:t>
      </w:r>
      <w:r w:rsidR="00161C3B" w:rsidRPr="00FC2879">
        <w:rPr>
          <w:lang w:val="nl-NL"/>
        </w:rPr>
        <w:t xml:space="preserve"> </w:t>
      </w:r>
      <w:r w:rsidR="00161C3B" w:rsidRPr="00FC2879">
        <w:t>և</w:t>
      </w:r>
      <w:r w:rsidR="00161C3B" w:rsidRPr="00FC2879">
        <w:rPr>
          <w:lang w:val="nl-NL"/>
        </w:rPr>
        <w:t xml:space="preserve"> </w:t>
      </w:r>
      <w:r w:rsidR="00161C3B" w:rsidRPr="00FC2879">
        <w:t>որոնց</w:t>
      </w:r>
      <w:r w:rsidR="00161C3B" w:rsidRPr="00FC2879">
        <w:rPr>
          <w:lang w:val="nl-NL"/>
        </w:rPr>
        <w:t xml:space="preserve"> </w:t>
      </w:r>
      <w:r w:rsidR="00161C3B" w:rsidRPr="00FC2879">
        <w:t>չներկայացումը</w:t>
      </w:r>
      <w:r w:rsidR="00161C3B" w:rsidRPr="00FC2879">
        <w:rPr>
          <w:lang w:val="nl-NL"/>
        </w:rPr>
        <w:t xml:space="preserve"> </w:t>
      </w:r>
      <w:r w:rsidR="00161C3B" w:rsidRPr="00FC2879">
        <w:t>հանդիսացել</w:t>
      </w:r>
      <w:r w:rsidR="00161C3B" w:rsidRPr="00FC2879">
        <w:rPr>
          <w:lang w:val="nl-NL"/>
        </w:rPr>
        <w:t xml:space="preserve"> </w:t>
      </w:r>
      <w:r w:rsidR="00161C3B" w:rsidRPr="00FC2879">
        <w:t>է</w:t>
      </w:r>
      <w:r w:rsidR="00161C3B" w:rsidRPr="00FC2879">
        <w:rPr>
          <w:lang w:val="nl-NL"/>
        </w:rPr>
        <w:t xml:space="preserve"> </w:t>
      </w:r>
      <w:r w:rsidR="00161C3B" w:rsidRPr="00FC2879">
        <w:t>առաջին</w:t>
      </w:r>
      <w:r w:rsidR="00161C3B" w:rsidRPr="00FC2879">
        <w:rPr>
          <w:lang w:val="nl-NL"/>
        </w:rPr>
        <w:t xml:space="preserve"> </w:t>
      </w:r>
      <w:r w:rsidR="00161C3B" w:rsidRPr="00FC2879">
        <w:t>տեղը</w:t>
      </w:r>
      <w:r w:rsidR="00161C3B" w:rsidRPr="00FC2879">
        <w:rPr>
          <w:lang w:val="nl-NL"/>
        </w:rPr>
        <w:t xml:space="preserve"> </w:t>
      </w:r>
      <w:r w:rsidR="00161C3B" w:rsidRPr="00FC2879">
        <w:t>զբաղեցրած</w:t>
      </w:r>
      <w:r w:rsidR="00161C3B" w:rsidRPr="00FC2879">
        <w:rPr>
          <w:lang w:val="nl-NL"/>
        </w:rPr>
        <w:t xml:space="preserve"> </w:t>
      </w:r>
      <w:r w:rsidR="00161C3B" w:rsidRPr="00FC2879">
        <w:t>մասնակցի</w:t>
      </w:r>
      <w:r w:rsidR="00161C3B" w:rsidRPr="00FC2879">
        <w:rPr>
          <w:lang w:val="nl-NL"/>
        </w:rPr>
        <w:t xml:space="preserve"> </w:t>
      </w:r>
      <w:r w:rsidR="00161C3B" w:rsidRPr="00FC2879">
        <w:t>որակազրկման</w:t>
      </w:r>
      <w:r w:rsidR="00161C3B" w:rsidRPr="00FC2879">
        <w:rPr>
          <w:lang w:val="nl-NL"/>
        </w:rPr>
        <w:t xml:space="preserve"> </w:t>
      </w:r>
      <w:r w:rsidR="00161C3B" w:rsidRPr="00FC2879">
        <w:t>հիմք</w:t>
      </w:r>
      <w:r w:rsidR="00161C3B" w:rsidRPr="00FC2879">
        <w:rPr>
          <w:lang w:val="nl-NL"/>
        </w:rPr>
        <w:t>:</w:t>
      </w:r>
    </w:p>
    <w:p w:rsidR="00FB321A" w:rsidRPr="00FC2879" w:rsidRDefault="00FB321A" w:rsidP="009802A4">
      <w:pPr>
        <w:pStyle w:val="Heading4"/>
        <w:rPr>
          <w:lang w:val="nl-NL"/>
        </w:rPr>
      </w:pPr>
      <w:r w:rsidRPr="00FC2879">
        <w:t>Ֆինանսական</w:t>
      </w:r>
      <w:r w:rsidRPr="00FC2879">
        <w:rPr>
          <w:lang w:val="nl-NL"/>
        </w:rPr>
        <w:t xml:space="preserve"> </w:t>
      </w:r>
      <w:r w:rsidRPr="00FC2879">
        <w:t>միջոցներ</w:t>
      </w:r>
    </w:p>
    <w:p w:rsidR="00FB321A" w:rsidRPr="00FC2879" w:rsidRDefault="00FB321A" w:rsidP="009802A4">
      <w:pPr>
        <w:ind w:left="567"/>
        <w:rPr>
          <w:lang w:val="nl-NL"/>
        </w:rPr>
      </w:pPr>
      <w:r w:rsidRPr="00FC2879">
        <w:t>Այս</w:t>
      </w:r>
      <w:r w:rsidRPr="00FC2879">
        <w:rPr>
          <w:lang w:val="nl-NL"/>
        </w:rPr>
        <w:t xml:space="preserve"> </w:t>
      </w:r>
      <w:r w:rsidRPr="00FC2879">
        <w:t>չափանիշի</w:t>
      </w:r>
      <w:r w:rsidRPr="00FC2879">
        <w:rPr>
          <w:lang w:val="nl-NL"/>
        </w:rPr>
        <w:t xml:space="preserve"> </w:t>
      </w:r>
      <w:r w:rsidRPr="00FC2879">
        <w:t>բավարարման</w:t>
      </w:r>
      <w:r w:rsidRPr="00FC2879">
        <w:rPr>
          <w:lang w:val="nl-NL"/>
        </w:rPr>
        <w:t xml:space="preserve"> </w:t>
      </w:r>
      <w:r w:rsidRPr="00FC2879">
        <w:t>նպատակով</w:t>
      </w:r>
      <w:r w:rsidRPr="00FC2879">
        <w:rPr>
          <w:lang w:val="nl-NL"/>
        </w:rPr>
        <w:t xml:space="preserve"> </w:t>
      </w:r>
      <w:r w:rsidRPr="00FC2879">
        <w:t>մասնակիցը</w:t>
      </w:r>
      <w:r w:rsidRPr="00FC2879">
        <w:rPr>
          <w:lang w:val="nl-NL"/>
        </w:rPr>
        <w:t xml:space="preserve"> </w:t>
      </w:r>
      <w:r w:rsidRPr="00FC2879">
        <w:t>ՀՀ</w:t>
      </w:r>
      <w:r w:rsidRPr="00FC2879">
        <w:rPr>
          <w:lang w:val="nl-NL"/>
        </w:rPr>
        <w:t xml:space="preserve"> </w:t>
      </w:r>
      <w:r w:rsidRPr="00FC2879">
        <w:t>օրենսդրությամբ</w:t>
      </w:r>
      <w:r w:rsidRPr="00FC2879">
        <w:rPr>
          <w:lang w:val="nl-NL"/>
        </w:rPr>
        <w:t xml:space="preserve"> </w:t>
      </w:r>
      <w:r w:rsidRPr="00FC2879">
        <w:t>սահմանված</w:t>
      </w:r>
      <w:r w:rsidRPr="00FC2879">
        <w:rPr>
          <w:lang w:val="nl-NL"/>
        </w:rPr>
        <w:t xml:space="preserve"> </w:t>
      </w:r>
      <w:r w:rsidRPr="00FC2879">
        <w:t>կարգով</w:t>
      </w:r>
      <w:r w:rsidRPr="00FC2879">
        <w:rPr>
          <w:lang w:val="nl-NL"/>
        </w:rPr>
        <w:t xml:space="preserve"> </w:t>
      </w:r>
      <w:r w:rsidRPr="00FC2879">
        <w:t>պետք</w:t>
      </w:r>
      <w:r w:rsidRPr="00FC2879">
        <w:rPr>
          <w:lang w:val="nl-NL"/>
        </w:rPr>
        <w:t xml:space="preserve"> </w:t>
      </w:r>
      <w:r w:rsidRPr="00FC2879">
        <w:t>է</w:t>
      </w:r>
      <w:r w:rsidRPr="00FC2879">
        <w:rPr>
          <w:lang w:val="nl-NL"/>
        </w:rPr>
        <w:t xml:space="preserve"> </w:t>
      </w:r>
      <w:r w:rsidRPr="00FC2879">
        <w:t>ստացած</w:t>
      </w:r>
      <w:r w:rsidRPr="00FC2879">
        <w:rPr>
          <w:lang w:val="nl-NL"/>
        </w:rPr>
        <w:t xml:space="preserve"> </w:t>
      </w:r>
      <w:r w:rsidRPr="00FC2879">
        <w:t>լինի</w:t>
      </w:r>
      <w:r w:rsidRPr="00FC2879">
        <w:rPr>
          <w:lang w:val="nl-NL"/>
        </w:rPr>
        <w:t xml:space="preserve"> </w:t>
      </w:r>
      <w:r w:rsidRPr="00FC2879">
        <w:t>արտաքին</w:t>
      </w:r>
      <w:r w:rsidRPr="00FC2879">
        <w:rPr>
          <w:lang w:val="nl-NL"/>
        </w:rPr>
        <w:t xml:space="preserve"> </w:t>
      </w:r>
      <w:r w:rsidR="005E6545">
        <w:t>հաշվեքննության</w:t>
      </w:r>
      <w:r w:rsidRPr="00FC2879">
        <w:rPr>
          <w:lang w:val="nl-NL"/>
        </w:rPr>
        <w:t xml:space="preserve"> </w:t>
      </w:r>
      <w:r w:rsidR="00FE1B77" w:rsidRPr="00FC2879">
        <w:t>չձևափոխված</w:t>
      </w:r>
      <w:r w:rsidRPr="00FC2879">
        <w:rPr>
          <w:lang w:val="nl-NL"/>
        </w:rPr>
        <w:t xml:space="preserve"> </w:t>
      </w:r>
      <w:r w:rsidRPr="00FC2879">
        <w:t>եզրակացություն</w:t>
      </w:r>
      <w:r w:rsidRPr="00FC2879">
        <w:rPr>
          <w:lang w:val="nl-NL"/>
        </w:rPr>
        <w:t xml:space="preserve">: </w:t>
      </w:r>
      <w:r w:rsidRPr="00FC2879">
        <w:t>Այսինքն</w:t>
      </w:r>
      <w:r w:rsidRPr="00FC2879">
        <w:rPr>
          <w:lang w:val="nl-NL"/>
        </w:rPr>
        <w:t xml:space="preserve"> </w:t>
      </w:r>
      <w:r w:rsidRPr="00FC2879">
        <w:t>այս</w:t>
      </w:r>
      <w:r w:rsidRPr="00FC2879">
        <w:rPr>
          <w:lang w:val="nl-NL"/>
        </w:rPr>
        <w:t xml:space="preserve"> </w:t>
      </w:r>
      <w:r w:rsidRPr="00FC2879">
        <w:t>չափանիշը</w:t>
      </w:r>
      <w:r w:rsidRPr="00FC2879">
        <w:rPr>
          <w:lang w:val="nl-NL"/>
        </w:rPr>
        <w:t xml:space="preserve"> </w:t>
      </w:r>
      <w:r w:rsidRPr="00FC2879">
        <w:t>վերաբերվում</w:t>
      </w:r>
      <w:r w:rsidRPr="00FC2879">
        <w:rPr>
          <w:lang w:val="nl-NL"/>
        </w:rPr>
        <w:t xml:space="preserve"> </w:t>
      </w:r>
      <w:r w:rsidRPr="00FC2879">
        <w:t>է</w:t>
      </w:r>
      <w:r w:rsidRPr="00FC2879">
        <w:rPr>
          <w:lang w:val="nl-NL"/>
        </w:rPr>
        <w:t xml:space="preserve"> </w:t>
      </w:r>
      <w:r w:rsidRPr="00FC2879">
        <w:t>միայն</w:t>
      </w:r>
      <w:r w:rsidRPr="00FC2879">
        <w:rPr>
          <w:lang w:val="nl-NL"/>
        </w:rPr>
        <w:t xml:space="preserve"> </w:t>
      </w:r>
      <w:r w:rsidRPr="00FC2879">
        <w:t>այն</w:t>
      </w:r>
      <w:r w:rsidRPr="00FC2879">
        <w:rPr>
          <w:lang w:val="nl-NL"/>
        </w:rPr>
        <w:t xml:space="preserve"> </w:t>
      </w:r>
      <w:r w:rsidRPr="00FC2879">
        <w:t>կազմակերպություններին</w:t>
      </w:r>
      <w:r w:rsidRPr="00FC2879">
        <w:rPr>
          <w:lang w:val="nl-NL"/>
        </w:rPr>
        <w:t xml:space="preserve">, </w:t>
      </w:r>
      <w:r w:rsidRPr="00FC2879">
        <w:t>որոնց</w:t>
      </w:r>
      <w:r w:rsidRPr="00FC2879">
        <w:rPr>
          <w:lang w:val="nl-NL"/>
        </w:rPr>
        <w:t xml:space="preserve"> </w:t>
      </w:r>
      <w:r w:rsidRPr="00FC2879">
        <w:t>գործունեությունը</w:t>
      </w:r>
      <w:r w:rsidRPr="00FC2879">
        <w:rPr>
          <w:lang w:val="nl-NL"/>
        </w:rPr>
        <w:t xml:space="preserve"> </w:t>
      </w:r>
      <w:r w:rsidRPr="00FC2879">
        <w:t>ՀՀ</w:t>
      </w:r>
      <w:r w:rsidRPr="00FC2879">
        <w:rPr>
          <w:lang w:val="nl-NL"/>
        </w:rPr>
        <w:t xml:space="preserve"> </w:t>
      </w:r>
      <w:r w:rsidRPr="00FC2879">
        <w:t>օրենսդրության</w:t>
      </w:r>
      <w:r w:rsidRPr="00FC2879">
        <w:rPr>
          <w:lang w:val="nl-NL"/>
        </w:rPr>
        <w:t xml:space="preserve"> </w:t>
      </w:r>
      <w:r w:rsidRPr="00FC2879">
        <w:t>համաձայն</w:t>
      </w:r>
      <w:r w:rsidRPr="00FC2879">
        <w:rPr>
          <w:lang w:val="nl-NL"/>
        </w:rPr>
        <w:t xml:space="preserve"> </w:t>
      </w:r>
      <w:r w:rsidRPr="00FC2879">
        <w:t>ենթակա</w:t>
      </w:r>
      <w:r w:rsidRPr="00FC2879">
        <w:rPr>
          <w:lang w:val="nl-NL"/>
        </w:rPr>
        <w:t xml:space="preserve"> </w:t>
      </w:r>
      <w:r w:rsidRPr="00FC2879">
        <w:t>է</w:t>
      </w:r>
      <w:r w:rsidRPr="00FC2879">
        <w:rPr>
          <w:lang w:val="nl-NL"/>
        </w:rPr>
        <w:t xml:space="preserve"> </w:t>
      </w:r>
      <w:r w:rsidRPr="00FC2879">
        <w:t>պարտադիր</w:t>
      </w:r>
      <w:r w:rsidRPr="00FC2879">
        <w:rPr>
          <w:lang w:val="nl-NL"/>
        </w:rPr>
        <w:t xml:space="preserve"> </w:t>
      </w:r>
      <w:r w:rsidRPr="00FC2879">
        <w:t>արտաքին</w:t>
      </w:r>
      <w:r w:rsidRPr="00FC2879">
        <w:rPr>
          <w:lang w:val="nl-NL"/>
        </w:rPr>
        <w:t xml:space="preserve"> </w:t>
      </w:r>
      <w:r w:rsidR="005E6545">
        <w:t>հաշվեքննության</w:t>
      </w:r>
      <w:r w:rsidRPr="00FC2879">
        <w:rPr>
          <w:lang w:val="nl-NL"/>
        </w:rPr>
        <w:t xml:space="preserve">, </w:t>
      </w:r>
      <w:r w:rsidRPr="00FC2879">
        <w:t>իսկ</w:t>
      </w:r>
      <w:r w:rsidRPr="00FC2879">
        <w:rPr>
          <w:lang w:val="nl-NL"/>
        </w:rPr>
        <w:t xml:space="preserve"> </w:t>
      </w:r>
      <w:r w:rsidRPr="00FC2879">
        <w:t>այն</w:t>
      </w:r>
      <w:r w:rsidRPr="00FC2879">
        <w:rPr>
          <w:lang w:val="nl-NL"/>
        </w:rPr>
        <w:t xml:space="preserve"> </w:t>
      </w:r>
      <w:r w:rsidRPr="00FC2879">
        <w:t>կազմակերպությունները</w:t>
      </w:r>
      <w:r w:rsidRPr="00FC2879">
        <w:rPr>
          <w:lang w:val="nl-NL"/>
        </w:rPr>
        <w:t xml:space="preserve">, </w:t>
      </w:r>
      <w:r w:rsidRPr="00FC2879">
        <w:t>որոնց</w:t>
      </w:r>
      <w:r w:rsidRPr="00FC2879">
        <w:rPr>
          <w:lang w:val="nl-NL"/>
        </w:rPr>
        <w:t xml:space="preserve"> </w:t>
      </w:r>
      <w:r w:rsidRPr="00FC2879">
        <w:t>համար</w:t>
      </w:r>
      <w:r w:rsidRPr="00FC2879">
        <w:rPr>
          <w:lang w:val="nl-NL"/>
        </w:rPr>
        <w:t xml:space="preserve"> </w:t>
      </w:r>
      <w:r w:rsidRPr="00FC2879">
        <w:t>արտաքին</w:t>
      </w:r>
      <w:r w:rsidRPr="00FC2879">
        <w:rPr>
          <w:lang w:val="nl-NL"/>
        </w:rPr>
        <w:t xml:space="preserve"> </w:t>
      </w:r>
      <w:r w:rsidR="005E6545">
        <w:t>հաշվեքննությունը</w:t>
      </w:r>
      <w:r w:rsidRPr="00FC2879">
        <w:rPr>
          <w:lang w:val="nl-NL"/>
        </w:rPr>
        <w:t xml:space="preserve"> </w:t>
      </w:r>
      <w:r w:rsidRPr="00FC2879">
        <w:t>պարտադիր</w:t>
      </w:r>
      <w:r w:rsidRPr="00FC2879">
        <w:rPr>
          <w:lang w:val="nl-NL"/>
        </w:rPr>
        <w:t xml:space="preserve"> </w:t>
      </w:r>
      <w:r w:rsidRPr="00FC2879">
        <w:t>չէ</w:t>
      </w:r>
      <w:r w:rsidRPr="00FC2879">
        <w:rPr>
          <w:lang w:val="nl-NL"/>
        </w:rPr>
        <w:t xml:space="preserve">, </w:t>
      </w:r>
      <w:r w:rsidRPr="00FC2879">
        <w:t>այս</w:t>
      </w:r>
      <w:r w:rsidRPr="00FC2879">
        <w:rPr>
          <w:lang w:val="nl-NL"/>
        </w:rPr>
        <w:t xml:space="preserve"> </w:t>
      </w:r>
      <w:r w:rsidRPr="00FC2879">
        <w:t>չափանիշի</w:t>
      </w:r>
      <w:r w:rsidRPr="00FC2879">
        <w:rPr>
          <w:lang w:val="nl-NL"/>
        </w:rPr>
        <w:t xml:space="preserve"> </w:t>
      </w:r>
      <w:r w:rsidRPr="00FC2879">
        <w:t>մասով</w:t>
      </w:r>
      <w:r w:rsidRPr="00FC2879">
        <w:rPr>
          <w:lang w:val="nl-NL"/>
        </w:rPr>
        <w:t xml:space="preserve"> </w:t>
      </w:r>
      <w:r w:rsidRPr="00FC2879">
        <w:t>չեն</w:t>
      </w:r>
      <w:r w:rsidRPr="00FC2879">
        <w:rPr>
          <w:lang w:val="nl-NL"/>
        </w:rPr>
        <w:t xml:space="preserve"> </w:t>
      </w:r>
      <w:r w:rsidRPr="00FC2879">
        <w:t>գնահատվում</w:t>
      </w:r>
      <w:r w:rsidRPr="00FC2879">
        <w:rPr>
          <w:lang w:val="nl-NL"/>
        </w:rPr>
        <w:t>:</w:t>
      </w:r>
    </w:p>
    <w:p w:rsidR="00FB321A" w:rsidRPr="00FC2879" w:rsidRDefault="00FB321A" w:rsidP="009802A4">
      <w:pPr>
        <w:pStyle w:val="Heading4"/>
        <w:rPr>
          <w:lang w:val="nl-NL"/>
        </w:rPr>
      </w:pPr>
      <w:r w:rsidRPr="00FC2879">
        <w:lastRenderedPageBreak/>
        <w:t>Աշխատանքային</w:t>
      </w:r>
      <w:r w:rsidRPr="00FC2879">
        <w:rPr>
          <w:lang w:val="nl-NL"/>
        </w:rPr>
        <w:t xml:space="preserve"> </w:t>
      </w:r>
      <w:r w:rsidRPr="00FC2879">
        <w:t>ռեսուրսներ</w:t>
      </w:r>
    </w:p>
    <w:p w:rsidR="00FB321A" w:rsidRPr="00FC2879" w:rsidRDefault="00FB321A" w:rsidP="009802A4">
      <w:pPr>
        <w:ind w:left="567"/>
        <w:rPr>
          <w:lang w:val="nl-NL"/>
        </w:rPr>
      </w:pPr>
      <w:r w:rsidRPr="00FC2879">
        <w:t>Եթե</w:t>
      </w:r>
      <w:r w:rsidRPr="00FC2879">
        <w:rPr>
          <w:lang w:val="nl-NL"/>
        </w:rPr>
        <w:t xml:space="preserve"> </w:t>
      </w:r>
      <w:r w:rsidRPr="00FC2879">
        <w:t>հրավերով</w:t>
      </w:r>
      <w:r w:rsidR="004B56C5" w:rsidRPr="00FC2879">
        <w:rPr>
          <w:lang w:val="nl-NL"/>
        </w:rPr>
        <w:t xml:space="preserve"> </w:t>
      </w:r>
      <w:r w:rsidR="004B56C5" w:rsidRPr="00FC2879">
        <w:t>այս</w:t>
      </w:r>
      <w:r w:rsidRPr="00FC2879">
        <w:rPr>
          <w:lang w:val="nl-NL"/>
        </w:rPr>
        <w:t xml:space="preserve"> </w:t>
      </w:r>
      <w:r w:rsidRPr="00FC2879">
        <w:t>չափանիշի</w:t>
      </w:r>
      <w:r w:rsidRPr="00FC2879">
        <w:rPr>
          <w:lang w:val="nl-NL"/>
        </w:rPr>
        <w:t xml:space="preserve"> </w:t>
      </w:r>
      <w:r w:rsidRPr="00FC2879">
        <w:t>մասով</w:t>
      </w:r>
      <w:r w:rsidRPr="00FC2879">
        <w:rPr>
          <w:lang w:val="nl-NL"/>
        </w:rPr>
        <w:t xml:space="preserve"> </w:t>
      </w:r>
      <w:r w:rsidRPr="00FC2879">
        <w:t>սահմանված</w:t>
      </w:r>
      <w:r w:rsidRPr="00FC2879">
        <w:rPr>
          <w:lang w:val="nl-NL"/>
        </w:rPr>
        <w:t xml:space="preserve"> </w:t>
      </w:r>
      <w:r w:rsidRPr="00FC2879">
        <w:t>են</w:t>
      </w:r>
      <w:r w:rsidRPr="00FC2879">
        <w:rPr>
          <w:lang w:val="nl-NL"/>
        </w:rPr>
        <w:t xml:space="preserve"> </w:t>
      </w:r>
      <w:r w:rsidRPr="00FC2879">
        <w:t>համապատասխան</w:t>
      </w:r>
      <w:r w:rsidRPr="00FC2879">
        <w:rPr>
          <w:lang w:val="nl-NL"/>
        </w:rPr>
        <w:t xml:space="preserve"> </w:t>
      </w:r>
      <w:r w:rsidRPr="00FC2879">
        <w:t>պահանջներ</w:t>
      </w:r>
      <w:r w:rsidRPr="00FC2879">
        <w:rPr>
          <w:lang w:val="nl-NL"/>
        </w:rPr>
        <w:t xml:space="preserve">, </w:t>
      </w:r>
      <w:r w:rsidRPr="00FC2879">
        <w:t>ապա</w:t>
      </w:r>
      <w:r w:rsidRPr="00FC2879">
        <w:rPr>
          <w:lang w:val="nl-NL"/>
        </w:rPr>
        <w:t xml:space="preserve"> </w:t>
      </w:r>
      <w:r w:rsidR="004B56C5" w:rsidRPr="00FC2879">
        <w:t>առաջին</w:t>
      </w:r>
      <w:r w:rsidR="004B56C5" w:rsidRPr="00FC2879">
        <w:rPr>
          <w:lang w:val="nl-NL"/>
        </w:rPr>
        <w:t xml:space="preserve"> </w:t>
      </w:r>
      <w:r w:rsidR="004B56C5" w:rsidRPr="00FC2879">
        <w:t>տեղը</w:t>
      </w:r>
      <w:r w:rsidR="004B56C5" w:rsidRPr="00FC2879">
        <w:rPr>
          <w:lang w:val="nl-NL"/>
        </w:rPr>
        <w:t xml:space="preserve"> </w:t>
      </w:r>
      <w:r w:rsidR="004B56C5" w:rsidRPr="00FC2879">
        <w:t>զբաղեցրած</w:t>
      </w:r>
      <w:r w:rsidR="004B56C5" w:rsidRPr="00FC2879">
        <w:rPr>
          <w:lang w:val="nl-NL"/>
        </w:rPr>
        <w:t xml:space="preserve"> </w:t>
      </w:r>
      <w:r w:rsidRPr="00FC2879">
        <w:t>մասնակիցը</w:t>
      </w:r>
      <w:r w:rsidRPr="00FC2879">
        <w:rPr>
          <w:lang w:val="nl-NL"/>
        </w:rPr>
        <w:t xml:space="preserve"> </w:t>
      </w:r>
      <w:r w:rsidRPr="00FC2879">
        <w:t>ներկայացնում</w:t>
      </w:r>
      <w:r w:rsidRPr="00FC2879">
        <w:rPr>
          <w:lang w:val="nl-NL"/>
        </w:rPr>
        <w:t xml:space="preserve"> </w:t>
      </w:r>
      <w:r w:rsidRPr="00FC2879">
        <w:t>է</w:t>
      </w:r>
      <w:r w:rsidRPr="00FC2879">
        <w:rPr>
          <w:lang w:val="nl-NL"/>
        </w:rPr>
        <w:t xml:space="preserve"> </w:t>
      </w:r>
      <w:r w:rsidRPr="00FC2879">
        <w:t>պայմանագրի</w:t>
      </w:r>
      <w:r w:rsidRPr="00FC2879">
        <w:rPr>
          <w:lang w:val="nl-NL"/>
        </w:rPr>
        <w:t xml:space="preserve"> </w:t>
      </w:r>
      <w:r w:rsidRPr="00FC2879">
        <w:t>կատարման</w:t>
      </w:r>
      <w:r w:rsidRPr="00FC2879">
        <w:rPr>
          <w:lang w:val="nl-NL"/>
        </w:rPr>
        <w:t xml:space="preserve"> </w:t>
      </w:r>
      <w:r w:rsidRPr="00FC2879">
        <w:t>համար</w:t>
      </w:r>
      <w:r w:rsidRPr="00FC2879">
        <w:rPr>
          <w:lang w:val="nl-NL"/>
        </w:rPr>
        <w:t xml:space="preserve"> </w:t>
      </w:r>
      <w:r w:rsidRPr="00FC2879">
        <w:t>իր</w:t>
      </w:r>
      <w:r w:rsidRPr="00FC2879">
        <w:rPr>
          <w:lang w:val="nl-NL"/>
        </w:rPr>
        <w:t xml:space="preserve"> </w:t>
      </w:r>
      <w:r w:rsidRPr="00FC2879">
        <w:t>կողմից</w:t>
      </w:r>
      <w:r w:rsidRPr="00FC2879">
        <w:rPr>
          <w:lang w:val="nl-NL"/>
        </w:rPr>
        <w:t xml:space="preserve"> </w:t>
      </w:r>
      <w:r w:rsidRPr="00FC2879">
        <w:t>առաջարկվող</w:t>
      </w:r>
      <w:r w:rsidRPr="00FC2879">
        <w:rPr>
          <w:lang w:val="nl-NL"/>
        </w:rPr>
        <w:t xml:space="preserve"> </w:t>
      </w:r>
      <w:r w:rsidRPr="00FC2879">
        <w:t>աշխատակ</w:t>
      </w:r>
      <w:r w:rsidR="004B56C5" w:rsidRPr="00FC2879">
        <w:t>իցների</w:t>
      </w:r>
      <w:r w:rsidR="004B56C5" w:rsidRPr="00FC2879">
        <w:rPr>
          <w:lang w:val="nl-NL"/>
        </w:rPr>
        <w:t xml:space="preserve"> </w:t>
      </w:r>
      <w:r w:rsidR="004B56C5" w:rsidRPr="00FC2879">
        <w:t>ինքնակենսագրականը</w:t>
      </w:r>
      <w:r w:rsidR="004B56C5" w:rsidRPr="00FC2879">
        <w:rPr>
          <w:lang w:val="nl-NL"/>
        </w:rPr>
        <w:t xml:space="preserve"> </w:t>
      </w:r>
      <w:r w:rsidR="004B56C5" w:rsidRPr="00FC2879">
        <w:t>կիրառելի</w:t>
      </w:r>
      <w:r w:rsidR="004B56C5" w:rsidRPr="00FC2879">
        <w:rPr>
          <w:lang w:val="nl-NL"/>
        </w:rPr>
        <w:t xml:space="preserve"> </w:t>
      </w:r>
      <w:r w:rsidR="004B56C5" w:rsidRPr="00FC2879">
        <w:t>օրե</w:t>
      </w:r>
      <w:r w:rsidR="00011C47" w:rsidRPr="00FC2879">
        <w:t>ն</w:t>
      </w:r>
      <w:r w:rsidR="004B56C5" w:rsidRPr="00FC2879">
        <w:t>սդրական</w:t>
      </w:r>
      <w:r w:rsidR="004B56C5" w:rsidRPr="00FC2879">
        <w:rPr>
          <w:lang w:val="nl-NL"/>
        </w:rPr>
        <w:t xml:space="preserve"> </w:t>
      </w:r>
      <w:r w:rsidR="004B56C5" w:rsidRPr="00FC2879">
        <w:t>պահանջների</w:t>
      </w:r>
      <w:r w:rsidR="004B56C5" w:rsidRPr="00FC2879">
        <w:rPr>
          <w:lang w:val="nl-NL"/>
        </w:rPr>
        <w:t xml:space="preserve"> </w:t>
      </w:r>
      <w:r w:rsidR="004B56C5" w:rsidRPr="00FC2879">
        <w:t>համաձայն</w:t>
      </w:r>
      <w:r w:rsidR="004B56C5" w:rsidRPr="00FC2879">
        <w:rPr>
          <w:lang w:val="nl-NL"/>
        </w:rPr>
        <w:t xml:space="preserve"> </w:t>
      </w:r>
      <w:r w:rsidR="004B56C5" w:rsidRPr="00FC2879">
        <w:t>ձևաչափով</w:t>
      </w:r>
      <w:r w:rsidR="004B56C5" w:rsidRPr="00FC2879">
        <w:rPr>
          <w:lang w:val="nl-NL"/>
        </w:rPr>
        <w:t>:</w:t>
      </w:r>
      <w:r w:rsidRPr="00FC2879">
        <w:rPr>
          <w:lang w:val="nl-NL"/>
        </w:rPr>
        <w:t xml:space="preserve"> </w:t>
      </w:r>
      <w:r w:rsidRPr="00FC2879">
        <w:t>Միաժամանակ</w:t>
      </w:r>
      <w:r w:rsidR="006E0649" w:rsidRPr="006E0649">
        <w:rPr>
          <w:lang w:val="nl-NL"/>
        </w:rPr>
        <w:t>,</w:t>
      </w:r>
      <w:r w:rsidRPr="00FC2879">
        <w:rPr>
          <w:lang w:val="nl-NL"/>
        </w:rPr>
        <w:t xml:space="preserve"> </w:t>
      </w:r>
      <w:r w:rsidRPr="00FC2879">
        <w:t>աշխատանքային</w:t>
      </w:r>
      <w:r w:rsidRPr="00FC2879">
        <w:rPr>
          <w:lang w:val="nl-NL"/>
        </w:rPr>
        <w:t xml:space="preserve"> </w:t>
      </w:r>
      <w:r w:rsidRPr="00FC2879">
        <w:t>ռեսուրսների</w:t>
      </w:r>
      <w:r w:rsidRPr="00FC2879">
        <w:rPr>
          <w:lang w:val="nl-NL"/>
        </w:rPr>
        <w:t xml:space="preserve"> </w:t>
      </w:r>
      <w:r w:rsidRPr="00FC2879">
        <w:t>առկայությունը</w:t>
      </w:r>
      <w:r w:rsidRPr="00FC2879">
        <w:rPr>
          <w:lang w:val="nl-NL"/>
        </w:rPr>
        <w:t xml:space="preserve"> </w:t>
      </w:r>
      <w:r w:rsidRPr="00FC2879">
        <w:t>հիմնավորելու</w:t>
      </w:r>
      <w:r w:rsidRPr="00FC2879">
        <w:rPr>
          <w:lang w:val="nl-NL"/>
        </w:rPr>
        <w:t xml:space="preserve"> </w:t>
      </w:r>
      <w:r w:rsidRPr="00FC2879">
        <w:t>համար</w:t>
      </w:r>
      <w:r w:rsidRPr="00FC2879">
        <w:rPr>
          <w:lang w:val="nl-NL"/>
        </w:rPr>
        <w:t xml:space="preserve"> </w:t>
      </w:r>
      <w:r w:rsidRPr="00FC2879">
        <w:t>մասնակիցը</w:t>
      </w:r>
      <w:r w:rsidRPr="00FC2879">
        <w:rPr>
          <w:lang w:val="nl-NL"/>
        </w:rPr>
        <w:t xml:space="preserve"> </w:t>
      </w:r>
      <w:r w:rsidRPr="00FC2879">
        <w:t>ներկայացնում</w:t>
      </w:r>
      <w:r w:rsidRPr="00FC2879">
        <w:rPr>
          <w:lang w:val="nl-NL"/>
        </w:rPr>
        <w:t xml:space="preserve"> </w:t>
      </w:r>
      <w:r w:rsidRPr="00FC2879">
        <w:t>է</w:t>
      </w:r>
      <w:r w:rsidRPr="00FC2879">
        <w:rPr>
          <w:lang w:val="nl-NL"/>
        </w:rPr>
        <w:t xml:space="preserve"> </w:t>
      </w:r>
      <w:r w:rsidRPr="00FC2879">
        <w:t>նաև</w:t>
      </w:r>
      <w:r w:rsidRPr="00FC2879">
        <w:rPr>
          <w:lang w:val="nl-NL"/>
        </w:rPr>
        <w:t xml:space="preserve"> </w:t>
      </w:r>
      <w:r w:rsidRPr="00FC2879">
        <w:t>առաջադրված</w:t>
      </w:r>
      <w:r w:rsidRPr="00FC2879">
        <w:rPr>
          <w:lang w:val="nl-NL"/>
        </w:rPr>
        <w:t xml:space="preserve"> </w:t>
      </w:r>
      <w:r w:rsidRPr="00FC2879">
        <w:t>աշխատակազմում</w:t>
      </w:r>
      <w:r w:rsidRPr="00FC2879">
        <w:rPr>
          <w:lang w:val="nl-NL"/>
        </w:rPr>
        <w:t xml:space="preserve"> </w:t>
      </w:r>
      <w:r w:rsidRPr="00FC2879">
        <w:t>ներգրավված</w:t>
      </w:r>
      <w:r w:rsidRPr="00FC2879">
        <w:rPr>
          <w:lang w:val="nl-NL"/>
        </w:rPr>
        <w:t xml:space="preserve"> </w:t>
      </w:r>
      <w:r w:rsidRPr="00FC2879">
        <w:t>մասնագետների</w:t>
      </w:r>
      <w:r w:rsidRPr="00FC2879">
        <w:rPr>
          <w:lang w:val="nl-NL"/>
        </w:rPr>
        <w:t xml:space="preserve"> </w:t>
      </w:r>
      <w:r w:rsidRPr="00FC2879">
        <w:t>հաստատած</w:t>
      </w:r>
      <w:r w:rsidRPr="00FC2879">
        <w:rPr>
          <w:lang w:val="nl-NL"/>
        </w:rPr>
        <w:t xml:space="preserve"> </w:t>
      </w:r>
      <w:r w:rsidRPr="00FC2879">
        <w:t>գրավոր</w:t>
      </w:r>
      <w:r w:rsidRPr="00FC2879">
        <w:rPr>
          <w:lang w:val="nl-NL"/>
        </w:rPr>
        <w:t xml:space="preserve"> </w:t>
      </w:r>
      <w:r w:rsidRPr="00FC2879">
        <w:t>համաձայնությունների</w:t>
      </w:r>
      <w:r w:rsidRPr="00FC2879">
        <w:rPr>
          <w:lang w:val="nl-NL"/>
        </w:rPr>
        <w:t xml:space="preserve">` </w:t>
      </w:r>
      <w:r w:rsidRPr="00FC2879">
        <w:t>իրականացվելիք</w:t>
      </w:r>
      <w:r w:rsidRPr="00FC2879">
        <w:rPr>
          <w:lang w:val="nl-NL"/>
        </w:rPr>
        <w:t xml:space="preserve"> </w:t>
      </w:r>
      <w:r w:rsidRPr="00FC2879">
        <w:t>աշխատանքներում</w:t>
      </w:r>
      <w:r w:rsidRPr="00FC2879">
        <w:rPr>
          <w:lang w:val="nl-NL"/>
        </w:rPr>
        <w:t xml:space="preserve"> </w:t>
      </w:r>
      <w:r w:rsidRPr="00FC2879">
        <w:t>վերջիններիս</w:t>
      </w:r>
      <w:r w:rsidRPr="00FC2879">
        <w:rPr>
          <w:lang w:val="nl-NL"/>
        </w:rPr>
        <w:t xml:space="preserve"> </w:t>
      </w:r>
      <w:r w:rsidRPr="00FC2879">
        <w:t>ներգրավվելու</w:t>
      </w:r>
      <w:r w:rsidRPr="00FC2879">
        <w:rPr>
          <w:lang w:val="nl-NL"/>
        </w:rPr>
        <w:t xml:space="preserve"> </w:t>
      </w:r>
      <w:r w:rsidRPr="00FC2879">
        <w:t>մասին</w:t>
      </w:r>
      <w:r w:rsidRPr="00FC2879">
        <w:rPr>
          <w:lang w:val="nl-NL"/>
        </w:rPr>
        <w:t xml:space="preserve">, </w:t>
      </w:r>
      <w:r w:rsidRPr="00FC2879">
        <w:t>ինչպես</w:t>
      </w:r>
      <w:r w:rsidRPr="00FC2879">
        <w:rPr>
          <w:lang w:val="nl-NL"/>
        </w:rPr>
        <w:t xml:space="preserve"> </w:t>
      </w:r>
      <w:r w:rsidRPr="00FC2879">
        <w:t>նաև</w:t>
      </w:r>
      <w:r w:rsidRPr="00FC2879">
        <w:rPr>
          <w:lang w:val="nl-NL"/>
        </w:rPr>
        <w:t xml:space="preserve"> </w:t>
      </w:r>
      <w:r w:rsidRPr="00FC2879">
        <w:t>մասնագետների</w:t>
      </w:r>
      <w:r w:rsidRPr="00FC2879">
        <w:rPr>
          <w:lang w:val="nl-NL"/>
        </w:rPr>
        <w:t xml:space="preserve"> </w:t>
      </w:r>
      <w:r w:rsidRPr="00FC2879">
        <w:t>անձնագրերի</w:t>
      </w:r>
      <w:r w:rsidRPr="00FC2879">
        <w:rPr>
          <w:lang w:val="nl-NL"/>
        </w:rPr>
        <w:t xml:space="preserve"> </w:t>
      </w:r>
      <w:r w:rsidRPr="00FC2879">
        <w:t>և</w:t>
      </w:r>
      <w:r w:rsidRPr="00FC2879">
        <w:rPr>
          <w:lang w:val="nl-NL"/>
        </w:rPr>
        <w:t xml:space="preserve"> </w:t>
      </w:r>
      <w:r w:rsidRPr="00FC2879">
        <w:t>որակավորումը</w:t>
      </w:r>
      <w:r w:rsidRPr="00FC2879">
        <w:rPr>
          <w:lang w:val="nl-NL"/>
        </w:rPr>
        <w:t xml:space="preserve"> </w:t>
      </w:r>
      <w:r w:rsidRPr="00FC2879">
        <w:t>հավաստող</w:t>
      </w:r>
      <w:r w:rsidRPr="00FC2879">
        <w:rPr>
          <w:lang w:val="nl-NL"/>
        </w:rPr>
        <w:t xml:space="preserve"> </w:t>
      </w:r>
      <w:r w:rsidRPr="00FC2879">
        <w:t>փաստաթղթերի</w:t>
      </w:r>
      <w:r w:rsidRPr="00FC2879">
        <w:rPr>
          <w:lang w:val="nl-NL"/>
        </w:rPr>
        <w:t xml:space="preserve"> (</w:t>
      </w:r>
      <w:r w:rsidRPr="00FC2879">
        <w:t>դիպլոմ</w:t>
      </w:r>
      <w:r w:rsidRPr="00FC2879">
        <w:rPr>
          <w:lang w:val="nl-NL"/>
        </w:rPr>
        <w:t xml:space="preserve">, </w:t>
      </w:r>
      <w:r w:rsidRPr="00FC2879">
        <w:t>վկայագիր</w:t>
      </w:r>
      <w:r w:rsidRPr="00FC2879">
        <w:rPr>
          <w:lang w:val="nl-NL"/>
        </w:rPr>
        <w:t xml:space="preserve">, </w:t>
      </w:r>
      <w:r w:rsidRPr="00FC2879">
        <w:t>հավաստագիր</w:t>
      </w:r>
      <w:r w:rsidRPr="00FC2879">
        <w:rPr>
          <w:lang w:val="nl-NL"/>
        </w:rPr>
        <w:t xml:space="preserve"> </w:t>
      </w:r>
      <w:r w:rsidRPr="00FC2879">
        <w:t>և</w:t>
      </w:r>
      <w:r w:rsidRPr="00FC2879">
        <w:rPr>
          <w:lang w:val="nl-NL"/>
        </w:rPr>
        <w:t xml:space="preserve"> </w:t>
      </w:r>
      <w:r w:rsidRPr="00FC2879">
        <w:t>այլն</w:t>
      </w:r>
      <w:r w:rsidRPr="00FC2879">
        <w:rPr>
          <w:lang w:val="nl-NL"/>
        </w:rPr>
        <w:t xml:space="preserve">) </w:t>
      </w:r>
      <w:r w:rsidRPr="00FC2879">
        <w:t>պատճենները</w:t>
      </w:r>
      <w:r w:rsidRPr="00FC2879">
        <w:rPr>
          <w:lang w:val="nl-NL"/>
        </w:rPr>
        <w:t>:</w:t>
      </w:r>
    </w:p>
    <w:p w:rsidR="004B56C5" w:rsidRPr="00FC2879" w:rsidRDefault="005E6545" w:rsidP="009802A4">
      <w:pPr>
        <w:ind w:left="567"/>
        <w:rPr>
          <w:lang w:val="nl-NL"/>
        </w:rPr>
      </w:pPr>
      <w:r>
        <w:t>Հաշվեքննողը</w:t>
      </w:r>
      <w:r w:rsidR="004B56C5" w:rsidRPr="00FC2879">
        <w:rPr>
          <w:lang w:val="nl-NL"/>
        </w:rPr>
        <w:t xml:space="preserve"> </w:t>
      </w:r>
      <w:r w:rsidR="004B56C5" w:rsidRPr="00FC2879">
        <w:t>պետք</w:t>
      </w:r>
      <w:r w:rsidR="004B56C5" w:rsidRPr="00FC2879">
        <w:rPr>
          <w:lang w:val="nl-NL"/>
        </w:rPr>
        <w:t xml:space="preserve"> </w:t>
      </w:r>
      <w:r w:rsidR="004B56C5" w:rsidRPr="00FC2879">
        <w:t>է</w:t>
      </w:r>
      <w:r w:rsidR="004B56C5" w:rsidRPr="00FC2879">
        <w:rPr>
          <w:lang w:val="nl-NL"/>
        </w:rPr>
        <w:t xml:space="preserve"> </w:t>
      </w:r>
      <w:r w:rsidR="004B56C5" w:rsidRPr="00FC2879">
        <w:t>հավաստիանա</w:t>
      </w:r>
      <w:r w:rsidR="004B56C5" w:rsidRPr="00FC2879">
        <w:rPr>
          <w:lang w:val="nl-NL"/>
        </w:rPr>
        <w:t xml:space="preserve">, </w:t>
      </w:r>
      <w:r w:rsidR="004B56C5" w:rsidRPr="00FC2879">
        <w:t>որ</w:t>
      </w:r>
      <w:r w:rsidR="004B56C5" w:rsidRPr="00FC2879">
        <w:rPr>
          <w:lang w:val="nl-NL"/>
        </w:rPr>
        <w:t xml:space="preserve"> </w:t>
      </w:r>
      <w:r w:rsidR="004B56C5" w:rsidRPr="00FC2879">
        <w:t>հրավերով</w:t>
      </w:r>
      <w:r w:rsidR="004B56C5" w:rsidRPr="00FC2879">
        <w:rPr>
          <w:lang w:val="nl-NL"/>
        </w:rPr>
        <w:t xml:space="preserve"> </w:t>
      </w:r>
      <w:r w:rsidR="004B56C5" w:rsidRPr="00FC2879">
        <w:t>սահմանված</w:t>
      </w:r>
      <w:r w:rsidR="004B56C5" w:rsidRPr="00FC2879">
        <w:rPr>
          <w:lang w:val="nl-NL"/>
        </w:rPr>
        <w:t xml:space="preserve"> </w:t>
      </w:r>
      <w:r w:rsidR="004B56C5" w:rsidRPr="00FC2879">
        <w:t>պահանջներին</w:t>
      </w:r>
      <w:r w:rsidR="004B56C5" w:rsidRPr="00FC2879">
        <w:rPr>
          <w:lang w:val="nl-NL"/>
        </w:rPr>
        <w:t xml:space="preserve"> </w:t>
      </w:r>
      <w:r w:rsidR="004B56C5" w:rsidRPr="00FC2879">
        <w:t>առնչվող</w:t>
      </w:r>
      <w:r w:rsidR="004B56C5" w:rsidRPr="00FC2879">
        <w:rPr>
          <w:lang w:val="nl-NL"/>
        </w:rPr>
        <w:t xml:space="preserve"> </w:t>
      </w:r>
      <w:r w:rsidR="004B56C5" w:rsidRPr="00FC2879">
        <w:t>փաստաթղթերը</w:t>
      </w:r>
      <w:r w:rsidR="004B56C5" w:rsidRPr="00FC2879">
        <w:rPr>
          <w:lang w:val="nl-NL"/>
        </w:rPr>
        <w:t xml:space="preserve"> </w:t>
      </w:r>
      <w:r w:rsidR="004B56C5" w:rsidRPr="00FC2879">
        <w:t>ներկայացվել</w:t>
      </w:r>
      <w:r w:rsidR="004B56C5" w:rsidRPr="00FC2879">
        <w:rPr>
          <w:lang w:val="nl-NL"/>
        </w:rPr>
        <w:t xml:space="preserve"> </w:t>
      </w:r>
      <w:r w:rsidR="004B56C5" w:rsidRPr="00FC2879">
        <w:t>են</w:t>
      </w:r>
      <w:r w:rsidR="004B56C5" w:rsidRPr="00FC2879">
        <w:rPr>
          <w:lang w:val="nl-NL"/>
        </w:rPr>
        <w:t xml:space="preserve"> </w:t>
      </w:r>
      <w:r w:rsidR="004B56C5" w:rsidRPr="00FC2879">
        <w:t>գնահատող</w:t>
      </w:r>
      <w:r w:rsidR="004B56C5" w:rsidRPr="00FC2879">
        <w:rPr>
          <w:lang w:val="nl-NL"/>
        </w:rPr>
        <w:t xml:space="preserve"> </w:t>
      </w:r>
      <w:r w:rsidR="004B56C5" w:rsidRPr="00FC2879">
        <w:t>հանձնաժողովին</w:t>
      </w:r>
      <w:r w:rsidR="004B56C5" w:rsidRPr="00FC2879">
        <w:rPr>
          <w:lang w:val="nl-NL"/>
        </w:rPr>
        <w:t xml:space="preserve">: </w:t>
      </w:r>
      <w:r w:rsidR="004B56C5" w:rsidRPr="00FC2879">
        <w:t>Ընդ</w:t>
      </w:r>
      <w:r w:rsidR="004B56C5" w:rsidRPr="00FC2879">
        <w:rPr>
          <w:lang w:val="nl-NL"/>
        </w:rPr>
        <w:t xml:space="preserve"> </w:t>
      </w:r>
      <w:r w:rsidR="004B56C5" w:rsidRPr="00FC2879">
        <w:t>որում</w:t>
      </w:r>
      <w:r w:rsidR="004B56C5" w:rsidRPr="00FC2879">
        <w:rPr>
          <w:lang w:val="nl-NL"/>
        </w:rPr>
        <w:t xml:space="preserve">, </w:t>
      </w:r>
      <w:r>
        <w:t>հաշվեքննողը</w:t>
      </w:r>
      <w:r w:rsidR="004B56C5" w:rsidRPr="00FC2879">
        <w:rPr>
          <w:lang w:val="nl-NL"/>
        </w:rPr>
        <w:t xml:space="preserve"> </w:t>
      </w:r>
      <w:r w:rsidR="004B56C5" w:rsidRPr="00FC2879">
        <w:t>պետք</w:t>
      </w:r>
      <w:r w:rsidR="004B56C5" w:rsidRPr="00FC2879">
        <w:rPr>
          <w:lang w:val="nl-NL"/>
        </w:rPr>
        <w:t xml:space="preserve"> </w:t>
      </w:r>
      <w:r w:rsidR="004B56C5" w:rsidRPr="00FC2879">
        <w:t>է</w:t>
      </w:r>
      <w:r w:rsidR="004B56C5" w:rsidRPr="00FC2879">
        <w:rPr>
          <w:lang w:val="nl-NL"/>
        </w:rPr>
        <w:t xml:space="preserve"> </w:t>
      </w:r>
      <w:r w:rsidR="004B56C5" w:rsidRPr="00FC2879">
        <w:t>հավաստիանա</w:t>
      </w:r>
      <w:r w:rsidR="004B56C5" w:rsidRPr="00FC2879">
        <w:rPr>
          <w:lang w:val="nl-NL"/>
        </w:rPr>
        <w:t xml:space="preserve">, </w:t>
      </w:r>
      <w:r w:rsidR="004B56C5" w:rsidRPr="00FC2879">
        <w:t>որ</w:t>
      </w:r>
      <w:r w:rsidR="004B56C5" w:rsidRPr="00FC2879">
        <w:rPr>
          <w:lang w:val="nl-NL"/>
        </w:rPr>
        <w:t xml:space="preserve"> </w:t>
      </w:r>
      <w:r w:rsidR="004B56C5" w:rsidRPr="00FC2879">
        <w:t>աշխատակիցների</w:t>
      </w:r>
      <w:r w:rsidR="004B56C5" w:rsidRPr="00FC2879">
        <w:rPr>
          <w:lang w:val="nl-NL"/>
        </w:rPr>
        <w:t xml:space="preserve"> </w:t>
      </w:r>
      <w:r w:rsidR="004B56C5" w:rsidRPr="00FC2879">
        <w:t>ինքնակենսագրականներում</w:t>
      </w:r>
      <w:r w:rsidR="004B56C5" w:rsidRPr="00FC2879">
        <w:rPr>
          <w:lang w:val="nl-NL"/>
        </w:rPr>
        <w:t xml:space="preserve"> </w:t>
      </w:r>
      <w:r w:rsidR="004B56C5" w:rsidRPr="00FC2879">
        <w:t>ներակայ</w:t>
      </w:r>
      <w:r w:rsidR="006E0649">
        <w:t>ա</w:t>
      </w:r>
      <w:r w:rsidR="004B56C5" w:rsidRPr="00FC2879">
        <w:t>ցված</w:t>
      </w:r>
      <w:r w:rsidR="004B56C5" w:rsidRPr="00FC2879">
        <w:rPr>
          <w:lang w:val="nl-NL"/>
        </w:rPr>
        <w:t xml:space="preserve"> </w:t>
      </w:r>
      <w:r w:rsidR="004B56C5" w:rsidRPr="00FC2879">
        <w:t>տեղեկությունները</w:t>
      </w:r>
      <w:r w:rsidR="004B56C5" w:rsidRPr="00FC2879">
        <w:rPr>
          <w:lang w:val="nl-NL"/>
        </w:rPr>
        <w:t xml:space="preserve"> </w:t>
      </w:r>
      <w:r w:rsidR="004B56C5" w:rsidRPr="00FC2879">
        <w:t>բավարարում</w:t>
      </w:r>
      <w:r w:rsidR="004B56C5" w:rsidRPr="00FC2879">
        <w:rPr>
          <w:lang w:val="nl-NL"/>
        </w:rPr>
        <w:t xml:space="preserve"> </w:t>
      </w:r>
      <w:r w:rsidR="004B56C5" w:rsidRPr="00FC2879">
        <w:t>են</w:t>
      </w:r>
      <w:r w:rsidR="004B56C5" w:rsidRPr="00FC2879">
        <w:rPr>
          <w:lang w:val="nl-NL"/>
        </w:rPr>
        <w:t xml:space="preserve"> </w:t>
      </w:r>
      <w:r w:rsidR="004B56C5" w:rsidRPr="00FC2879">
        <w:t>սահմանված</w:t>
      </w:r>
      <w:r w:rsidR="004B56C5" w:rsidRPr="00FC2879">
        <w:rPr>
          <w:lang w:val="nl-NL"/>
        </w:rPr>
        <w:t xml:space="preserve"> </w:t>
      </w:r>
      <w:r w:rsidR="004B56C5" w:rsidRPr="00FC2879">
        <w:t>չափանիշներին</w:t>
      </w:r>
      <w:r w:rsidR="004B56C5" w:rsidRPr="00FC2879">
        <w:rPr>
          <w:lang w:val="nl-NL"/>
        </w:rPr>
        <w:t>:</w:t>
      </w:r>
    </w:p>
    <w:p w:rsidR="000A615E" w:rsidRPr="00FC2879" w:rsidRDefault="000A615E" w:rsidP="00FC2879">
      <w:pPr>
        <w:pStyle w:val="Heading3"/>
      </w:pPr>
      <w:bookmarkStart w:id="100" w:name="_Toc375131405"/>
      <w:bookmarkStart w:id="101" w:name="_Toc37078835"/>
      <w:r w:rsidRPr="00FC2879">
        <w:t>Հայտի ապահովումը</w:t>
      </w:r>
      <w:bookmarkEnd w:id="100"/>
      <w:bookmarkEnd w:id="101"/>
    </w:p>
    <w:p w:rsidR="000A615E" w:rsidRPr="00FC2879" w:rsidRDefault="000A615E" w:rsidP="000A615E">
      <w:pPr>
        <w:rPr>
          <w:rFonts w:cs="GHEA Grapalat"/>
          <w:lang w:val="nl-NL"/>
        </w:rPr>
      </w:pPr>
      <w:r w:rsidRPr="00FC2879">
        <w:rPr>
          <w:lang w:val="hy-AM"/>
        </w:rPr>
        <w:t>Մասնակից</w:t>
      </w:r>
      <w:r w:rsidRPr="00FC2879">
        <w:t>ները</w:t>
      </w:r>
      <w:r w:rsidRPr="00FC2879">
        <w:rPr>
          <w:lang w:val="af-ZA"/>
        </w:rPr>
        <w:t xml:space="preserve"> </w:t>
      </w:r>
      <w:r w:rsidRPr="00FC2879">
        <w:rPr>
          <w:lang w:val="hy-AM"/>
        </w:rPr>
        <w:t>ներկայացնում</w:t>
      </w:r>
      <w:r w:rsidRPr="00FC2879">
        <w:rPr>
          <w:rFonts w:cs="GHEA Grapalat"/>
          <w:lang w:val="nl-NL"/>
        </w:rPr>
        <w:t xml:space="preserve"> </w:t>
      </w:r>
      <w:r w:rsidRPr="00FC2879">
        <w:t>են</w:t>
      </w:r>
      <w:r w:rsidRPr="00FC2879">
        <w:rPr>
          <w:rFonts w:cs="GHEA Grapalat"/>
          <w:lang w:val="nl-NL"/>
        </w:rPr>
        <w:t xml:space="preserve"> </w:t>
      </w:r>
      <w:r w:rsidRPr="00FC2879">
        <w:rPr>
          <w:lang w:val="hy-AM"/>
        </w:rPr>
        <w:t>հայտի</w:t>
      </w:r>
      <w:r w:rsidRPr="00FC2879">
        <w:rPr>
          <w:rFonts w:cs="GHEA Grapalat"/>
          <w:lang w:val="nl-NL"/>
        </w:rPr>
        <w:t xml:space="preserve"> </w:t>
      </w:r>
      <w:r w:rsidRPr="00FC2879">
        <w:rPr>
          <w:lang w:val="hy-AM"/>
        </w:rPr>
        <w:t>ապահովում</w:t>
      </w:r>
      <w:r w:rsidRPr="00FC2879">
        <w:rPr>
          <w:rFonts w:cs="GHEA Grapalat"/>
          <w:lang w:val="nl-NL"/>
        </w:rPr>
        <w:t>,</w:t>
      </w:r>
      <w:r w:rsidR="00777336">
        <w:rPr>
          <w:rFonts w:cs="GHEA Grapalat"/>
          <w:lang w:val="nl-NL"/>
        </w:rPr>
        <w:t xml:space="preserve"> որի</w:t>
      </w:r>
      <w:r w:rsidRPr="00FC2879">
        <w:rPr>
          <w:rFonts w:cs="GHEA Grapalat"/>
          <w:lang w:val="nl-NL"/>
        </w:rPr>
        <w:t xml:space="preserve"> </w:t>
      </w:r>
      <w:r w:rsidR="005B55A9" w:rsidRPr="005B55A9">
        <w:rPr>
          <w:lang w:val="hy-AM"/>
        </w:rPr>
        <w:t>չափը հավասար է հայտով առաջարկվող գնի մինչև հինգ տոկոսին</w:t>
      </w:r>
      <w:r w:rsidRPr="00FC2879">
        <w:rPr>
          <w:rFonts w:cs="GHEA Grapalat"/>
          <w:lang w:val="nl-NL"/>
        </w:rPr>
        <w:t xml:space="preserve">: </w:t>
      </w:r>
      <w:r w:rsidR="007724DD" w:rsidRPr="007724DD">
        <w:rPr>
          <w:lang w:val="hy-AM"/>
        </w:rPr>
        <w:t>Հայտի ապահովումը ներկայացվում է միակողմանի հաստատված հայտարարության` տուժանքի կամ բանկային երաշխիքի կամ կանխիկ փողի ձևով:</w:t>
      </w:r>
      <w:r w:rsidR="007724DD" w:rsidRPr="007724DD">
        <w:rPr>
          <w:lang w:val="af-ZA"/>
        </w:rPr>
        <w:t xml:space="preserve"> </w:t>
      </w:r>
      <w:r w:rsidR="007724DD">
        <w:rPr>
          <w:lang w:val="af-ZA"/>
        </w:rPr>
        <w:t>Օրենսդրությամբ սահմանված է մասնակցի կողմից հայտի ապահովման վճարման դեպքերը:</w:t>
      </w:r>
      <w:r w:rsidR="001046CE">
        <w:rPr>
          <w:lang w:val="af-ZA"/>
        </w:rPr>
        <w:t xml:space="preserve"> </w:t>
      </w:r>
      <w:r w:rsidRPr="00FC2879">
        <w:t>Եթե</w:t>
      </w:r>
      <w:r w:rsidRPr="00FC2879">
        <w:rPr>
          <w:rFonts w:cs="GHEA Grapalat"/>
          <w:lang w:val="nl-NL"/>
        </w:rPr>
        <w:t xml:space="preserve"> </w:t>
      </w:r>
      <w:r w:rsidRPr="00FC2879">
        <w:t>առկա</w:t>
      </w:r>
      <w:r w:rsidRPr="00FC2879">
        <w:rPr>
          <w:rFonts w:cs="GHEA Grapalat"/>
          <w:lang w:val="nl-NL"/>
        </w:rPr>
        <w:t xml:space="preserve"> </w:t>
      </w:r>
      <w:r w:rsidR="007724DD">
        <w:t>է</w:t>
      </w:r>
      <w:r w:rsidRPr="00FC2879">
        <w:rPr>
          <w:rFonts w:cs="GHEA Grapalat"/>
          <w:lang w:val="nl-NL"/>
        </w:rPr>
        <w:t xml:space="preserve"> </w:t>
      </w:r>
      <w:r w:rsidR="007724DD">
        <w:t>դրանցից</w:t>
      </w:r>
      <w:r w:rsidRPr="00FC2879">
        <w:rPr>
          <w:rFonts w:cs="GHEA Grapalat"/>
          <w:lang w:val="nl-NL"/>
        </w:rPr>
        <w:t xml:space="preserve"> </w:t>
      </w:r>
      <w:r w:rsidRPr="00FC2879">
        <w:t>որևէ</w:t>
      </w:r>
      <w:r w:rsidRPr="00FC2879">
        <w:rPr>
          <w:rFonts w:cs="GHEA Grapalat"/>
          <w:lang w:val="nl-NL"/>
        </w:rPr>
        <w:t xml:space="preserve"> </w:t>
      </w:r>
      <w:r w:rsidRPr="00FC2879">
        <w:t>մեկը</w:t>
      </w:r>
      <w:r w:rsidRPr="00FC2879">
        <w:rPr>
          <w:rFonts w:cs="GHEA Grapalat"/>
          <w:lang w:val="nl-NL"/>
        </w:rPr>
        <w:t xml:space="preserve">, </w:t>
      </w:r>
      <w:r w:rsidRPr="00FC2879">
        <w:t>ապա</w:t>
      </w:r>
      <w:r w:rsidRPr="00FC2879">
        <w:rPr>
          <w:rFonts w:cs="GHEA Grapalat"/>
          <w:lang w:val="nl-NL"/>
        </w:rPr>
        <w:t xml:space="preserve"> </w:t>
      </w:r>
      <w:r w:rsidR="00440E84">
        <w:rPr>
          <w:lang w:val="hy-AM"/>
        </w:rPr>
        <w:t>հաշվեքննողը</w:t>
      </w:r>
      <w:r w:rsidR="00440E84" w:rsidRPr="00FC2879">
        <w:rPr>
          <w:rFonts w:cs="GHEA Grapalat"/>
          <w:lang w:val="nl-NL"/>
        </w:rPr>
        <w:t xml:space="preserve"> </w:t>
      </w:r>
      <w:r w:rsidRPr="00FC2879">
        <w:t>պետք</w:t>
      </w:r>
      <w:r w:rsidRPr="00FC2879">
        <w:rPr>
          <w:rFonts w:cs="GHEA Grapalat"/>
          <w:lang w:val="nl-NL"/>
        </w:rPr>
        <w:t xml:space="preserve"> </w:t>
      </w:r>
      <w:r w:rsidRPr="00FC2879">
        <w:t>է</w:t>
      </w:r>
      <w:r w:rsidRPr="00FC2879">
        <w:rPr>
          <w:rFonts w:cs="GHEA Grapalat"/>
          <w:lang w:val="nl-NL"/>
        </w:rPr>
        <w:t xml:space="preserve"> </w:t>
      </w:r>
      <w:r w:rsidR="000F4FD2">
        <w:t>հավաստիանա</w:t>
      </w:r>
      <w:r w:rsidRPr="00FC2879">
        <w:rPr>
          <w:rFonts w:cs="GHEA Grapalat"/>
          <w:lang w:val="nl-NL"/>
        </w:rPr>
        <w:t xml:space="preserve">, </w:t>
      </w:r>
      <w:r w:rsidRPr="00FC2879">
        <w:t>արդյոք</w:t>
      </w:r>
      <w:r w:rsidRPr="00FC2879">
        <w:rPr>
          <w:rFonts w:cs="GHEA Grapalat"/>
          <w:lang w:val="nl-NL"/>
        </w:rPr>
        <w:t xml:space="preserve"> </w:t>
      </w:r>
      <w:r w:rsidRPr="00FC2879">
        <w:t>ձեռնարկվել</w:t>
      </w:r>
      <w:r w:rsidRPr="00FC2879">
        <w:rPr>
          <w:rFonts w:cs="GHEA Grapalat"/>
          <w:lang w:val="nl-NL"/>
        </w:rPr>
        <w:t xml:space="preserve"> </w:t>
      </w:r>
      <w:r w:rsidRPr="00FC2879">
        <w:t>են</w:t>
      </w:r>
      <w:r w:rsidRPr="00FC2879">
        <w:rPr>
          <w:rFonts w:cs="GHEA Grapalat"/>
          <w:lang w:val="nl-NL"/>
        </w:rPr>
        <w:t xml:space="preserve"> </w:t>
      </w:r>
      <w:r w:rsidRPr="00FC2879">
        <w:t>համապատասխան</w:t>
      </w:r>
      <w:r w:rsidRPr="00FC2879">
        <w:rPr>
          <w:rFonts w:cs="GHEA Grapalat"/>
          <w:lang w:val="nl-NL"/>
        </w:rPr>
        <w:t xml:space="preserve"> </w:t>
      </w:r>
      <w:r w:rsidRPr="00FC2879">
        <w:t>միջոցներ</w:t>
      </w:r>
      <w:r w:rsidRPr="00FC2879">
        <w:rPr>
          <w:rFonts w:cs="GHEA Grapalat"/>
          <w:lang w:val="nl-NL"/>
        </w:rPr>
        <w:t xml:space="preserve"> </w:t>
      </w:r>
      <w:r w:rsidRPr="00FC2879">
        <w:t>հայտի</w:t>
      </w:r>
      <w:r w:rsidRPr="00FC2879">
        <w:rPr>
          <w:rFonts w:cs="GHEA Grapalat"/>
          <w:lang w:val="nl-NL"/>
        </w:rPr>
        <w:t xml:space="preserve"> </w:t>
      </w:r>
      <w:r w:rsidRPr="00FC2879">
        <w:t>ապահովումը՝</w:t>
      </w:r>
      <w:r w:rsidRPr="00FC2879">
        <w:rPr>
          <w:rFonts w:cs="GHEA Grapalat"/>
          <w:lang w:val="nl-NL"/>
        </w:rPr>
        <w:t xml:space="preserve"> </w:t>
      </w:r>
      <w:r w:rsidRPr="00FC2879">
        <w:t>տուժանքը</w:t>
      </w:r>
      <w:r w:rsidRPr="00FC2879">
        <w:rPr>
          <w:rFonts w:cs="GHEA Grapalat"/>
          <w:lang w:val="nl-NL"/>
        </w:rPr>
        <w:t xml:space="preserve"> </w:t>
      </w:r>
      <w:r w:rsidRPr="00FC2879">
        <w:t>գանձելու</w:t>
      </w:r>
      <w:r w:rsidRPr="00FC2879">
        <w:rPr>
          <w:rFonts w:cs="GHEA Grapalat"/>
          <w:lang w:val="nl-NL"/>
        </w:rPr>
        <w:t xml:space="preserve"> </w:t>
      </w:r>
      <w:r w:rsidRPr="00FC2879">
        <w:t>ուղղությամբ</w:t>
      </w:r>
      <w:r w:rsidRPr="00FC2879">
        <w:rPr>
          <w:rFonts w:cs="GHEA Grapalat"/>
          <w:lang w:val="nl-NL"/>
        </w:rPr>
        <w:t>:</w:t>
      </w:r>
    </w:p>
    <w:p w:rsidR="00C67416" w:rsidRPr="00FC2879" w:rsidRDefault="00C67416" w:rsidP="00FC2879">
      <w:pPr>
        <w:pStyle w:val="Heading3"/>
      </w:pPr>
      <w:bookmarkStart w:id="102" w:name="_Toc37078836"/>
      <w:bookmarkStart w:id="103" w:name="_Toc375131406"/>
      <w:r w:rsidRPr="00FC2879">
        <w:t>Հայտերի բացում</w:t>
      </w:r>
      <w:bookmarkEnd w:id="102"/>
    </w:p>
    <w:p w:rsidR="00C67416" w:rsidRPr="00FC2879" w:rsidRDefault="00C67416" w:rsidP="00C67416">
      <w:pPr>
        <w:rPr>
          <w:lang w:val="af-ZA"/>
        </w:rPr>
      </w:pPr>
      <w:r w:rsidRPr="00FC2879">
        <w:rPr>
          <w:lang w:val="af-ZA"/>
        </w:rPr>
        <w:t>Մինչ</w:t>
      </w:r>
      <w:r w:rsidR="00EC7DFF">
        <w:rPr>
          <w:lang w:val="af-ZA"/>
        </w:rPr>
        <w:t>և</w:t>
      </w:r>
      <w:r w:rsidRPr="00FC2879">
        <w:rPr>
          <w:lang w:val="af-ZA"/>
        </w:rPr>
        <w:t xml:space="preserve"> հայտերի բացումը </w:t>
      </w:r>
      <w:r w:rsidR="005E6545">
        <w:rPr>
          <w:lang w:val="af-ZA"/>
        </w:rPr>
        <w:t>հաշվեքննության</w:t>
      </w:r>
      <w:r w:rsidRPr="00FC2879">
        <w:rPr>
          <w:lang w:val="af-ZA"/>
        </w:rPr>
        <w:t xml:space="preserve"> ենթարկվող մարմ</w:t>
      </w:r>
      <w:r w:rsidR="00EC7DFF">
        <w:rPr>
          <w:lang w:val="af-ZA"/>
        </w:rPr>
        <w:t>ի</w:t>
      </w:r>
      <w:r w:rsidRPr="00FC2879">
        <w:rPr>
          <w:lang w:val="af-ZA"/>
        </w:rPr>
        <w:t>նը չի տրամադրում տեղեկություններ մրցույթի մասնակիցների մասին:</w:t>
      </w:r>
    </w:p>
    <w:p w:rsidR="00C67416" w:rsidRPr="00FC2879" w:rsidRDefault="005E6545" w:rsidP="00C67416">
      <w:pPr>
        <w:rPr>
          <w:lang w:val="af-ZA"/>
        </w:rPr>
      </w:pPr>
      <w:r>
        <w:rPr>
          <w:lang w:val="af-ZA"/>
        </w:rPr>
        <w:t>Հաշվեքննողը</w:t>
      </w:r>
      <w:r w:rsidR="00C67416" w:rsidRPr="00FC2879">
        <w:rPr>
          <w:lang w:val="af-ZA"/>
        </w:rPr>
        <w:t xml:space="preserve"> պետք է ստուգի, արդյոք առկա են բողոքարկման գրանցումները/արձանագրությունները և թեժ գծին ահազանգեր </w:t>
      </w:r>
      <w:r>
        <w:rPr>
          <w:lang w:val="af-ZA"/>
        </w:rPr>
        <w:t>հաշվեքննության</w:t>
      </w:r>
      <w:r w:rsidR="00C67416" w:rsidRPr="00FC2879">
        <w:rPr>
          <w:lang w:val="af-ZA"/>
        </w:rPr>
        <w:t xml:space="preserve"> ենթարկվող մարմնի կողմից տեղեկությունների կիրառելի օրենսդրական պահանջներով արգելված դեպքերում հաղորդումներ: Եթե առկա են նման ահազանգեր, ապա </w:t>
      </w:r>
      <w:r>
        <w:rPr>
          <w:lang w:val="af-ZA"/>
        </w:rPr>
        <w:t>հաշվեքննողը</w:t>
      </w:r>
      <w:r w:rsidR="00C67416" w:rsidRPr="00FC2879">
        <w:rPr>
          <w:lang w:val="af-ZA"/>
        </w:rPr>
        <w:t xml:space="preserve"> պետք է հետամուտ լինի բողոքարկման խորհրդի կողմից որոշումներին:</w:t>
      </w:r>
    </w:p>
    <w:p w:rsidR="001F46EE" w:rsidRPr="00FC2879" w:rsidRDefault="00790424" w:rsidP="00C67416">
      <w:pPr>
        <w:rPr>
          <w:lang w:val="af-ZA"/>
        </w:rPr>
      </w:pPr>
      <w:r w:rsidRPr="00FC2879">
        <w:rPr>
          <w:lang w:val="af-ZA"/>
        </w:rPr>
        <w:t>Հայտերի բացման գործընթացը ստուգելի</w:t>
      </w:r>
      <w:r w:rsidR="00011C47" w:rsidRPr="00FC2879">
        <w:rPr>
          <w:lang w:val="af-ZA"/>
        </w:rPr>
        <w:t>ս</w:t>
      </w:r>
      <w:r w:rsidRPr="00FC2879">
        <w:rPr>
          <w:lang w:val="af-ZA"/>
        </w:rPr>
        <w:t xml:space="preserve"> </w:t>
      </w:r>
      <w:r w:rsidR="005E6545">
        <w:rPr>
          <w:lang w:val="af-ZA"/>
        </w:rPr>
        <w:t>հաշվեքննողը</w:t>
      </w:r>
      <w:r w:rsidRPr="00FC2879">
        <w:rPr>
          <w:lang w:val="af-ZA"/>
        </w:rPr>
        <w:t xml:space="preserve"> պետք է հավաստիանա, որ բոլոր հայտերը գրանցվել են գրանցամատյանում իրեն համաապ</w:t>
      </w:r>
      <w:r w:rsidR="00011C47" w:rsidRPr="00FC2879">
        <w:rPr>
          <w:lang w:val="af-ZA"/>
        </w:rPr>
        <w:t>ա</w:t>
      </w:r>
      <w:r w:rsidRPr="00FC2879">
        <w:rPr>
          <w:lang w:val="af-ZA"/>
        </w:rPr>
        <w:t xml:space="preserve">տասխան վավերապայմաններով: </w:t>
      </w:r>
      <w:r w:rsidR="005E6545">
        <w:rPr>
          <w:lang w:val="af-ZA"/>
        </w:rPr>
        <w:t>Հաշվեքննողը</w:t>
      </w:r>
      <w:r w:rsidRPr="00FC2879">
        <w:rPr>
          <w:lang w:val="af-ZA"/>
        </w:rPr>
        <w:t xml:space="preserve"> պետք է հավաստիանա, որ հայտերը ներկայացնելու վերջնաժամկետից ուշ հայտեր չեն ընդունվել կամ հետ են վերադարձվել և դրանց մասին չի կատարվել գրառում գրանցամատյանում:</w:t>
      </w:r>
    </w:p>
    <w:p w:rsidR="00C67416" w:rsidRPr="00FC2879" w:rsidRDefault="00C67416" w:rsidP="00FC2879">
      <w:pPr>
        <w:pStyle w:val="Heading3"/>
      </w:pPr>
      <w:bookmarkStart w:id="104" w:name="_Toc37078837"/>
      <w:r w:rsidRPr="00FC2879">
        <w:lastRenderedPageBreak/>
        <w:t>Հայտերի ստուգում</w:t>
      </w:r>
      <w:bookmarkEnd w:id="104"/>
    </w:p>
    <w:p w:rsidR="00C67416" w:rsidRPr="00FC2879" w:rsidRDefault="00C67416" w:rsidP="00C67416">
      <w:pPr>
        <w:rPr>
          <w:lang w:val="af-ZA"/>
        </w:rPr>
      </w:pPr>
      <w:r w:rsidRPr="00FC2879">
        <w:rPr>
          <w:lang w:val="af-ZA"/>
        </w:rPr>
        <w:t>Գնահատող հանձնաժողովի կողմից ստուգվում են ոչ գնային պայմաններին համապատասխանող հայտերում գնային առաջարկները թվաբանական սխալների հայտնաբերման նպատակով:</w:t>
      </w:r>
    </w:p>
    <w:p w:rsidR="00C67416" w:rsidRPr="00FC2879" w:rsidRDefault="005E6545" w:rsidP="00C67416">
      <w:pPr>
        <w:rPr>
          <w:lang w:val="af-ZA"/>
        </w:rPr>
      </w:pPr>
      <w:r>
        <w:rPr>
          <w:lang w:val="af-ZA"/>
        </w:rPr>
        <w:t>Հաշվեքննողը</w:t>
      </w:r>
      <w:r w:rsidR="00C67416" w:rsidRPr="00FC2879">
        <w:rPr>
          <w:lang w:val="af-ZA"/>
        </w:rPr>
        <w:t xml:space="preserve"> պետք է հավաստիանա, որ ոչ գնային պայմաններին </w:t>
      </w:r>
      <w:r w:rsidR="00AF3CC1" w:rsidRPr="00FC2879">
        <w:rPr>
          <w:lang w:val="af-ZA"/>
        </w:rPr>
        <w:t>համա</w:t>
      </w:r>
      <w:r w:rsidR="00C67416" w:rsidRPr="00FC2879">
        <w:rPr>
          <w:lang w:val="af-ZA"/>
        </w:rPr>
        <w:t>պ</w:t>
      </w:r>
      <w:r w:rsidR="00AF3CC1" w:rsidRPr="00FC2879">
        <w:rPr>
          <w:lang w:val="af-ZA"/>
        </w:rPr>
        <w:t>ա</w:t>
      </w:r>
      <w:r w:rsidR="00C67416" w:rsidRPr="00FC2879">
        <w:rPr>
          <w:lang w:val="af-ZA"/>
        </w:rPr>
        <w:t>տասխանող հայտերի գնային առաջարկները զերծ են թվաբանական սխալներից և գնահատող հանձնաժողովը պատշաճորեն իրականացրել է իր գործառույթը:</w:t>
      </w:r>
    </w:p>
    <w:p w:rsidR="0098188B" w:rsidRPr="00FC2879" w:rsidRDefault="0098188B" w:rsidP="00C67416">
      <w:pPr>
        <w:rPr>
          <w:lang w:val="af-ZA"/>
        </w:rPr>
      </w:pPr>
      <w:r w:rsidRPr="00FC2879">
        <w:rPr>
          <w:lang w:val="af-ZA"/>
        </w:rPr>
        <w:t xml:space="preserve">Շինարարական աշխատանքների դեպքում </w:t>
      </w:r>
      <w:r w:rsidR="008361CF">
        <w:rPr>
          <w:lang w:val="af-ZA"/>
        </w:rPr>
        <w:t>հ</w:t>
      </w:r>
      <w:r w:rsidR="005E6545">
        <w:rPr>
          <w:lang w:val="af-ZA"/>
        </w:rPr>
        <w:t>աշվեքննողը</w:t>
      </w:r>
      <w:r w:rsidRPr="00FC2879">
        <w:rPr>
          <w:lang w:val="af-ZA"/>
        </w:rPr>
        <w:t xml:space="preserve"> պետք է ստուգի մասնակիցների կողմից ներկայացված ծավալաթերթ-նախահիշվները, որպեսզի հավաստիանա, որ միևնույն աշխատանքները ծա</w:t>
      </w:r>
      <w:r w:rsidR="00790424" w:rsidRPr="00FC2879">
        <w:rPr>
          <w:lang w:val="af-ZA"/>
        </w:rPr>
        <w:t>վալաթեր</w:t>
      </w:r>
      <w:r w:rsidRPr="00FC2879">
        <w:rPr>
          <w:lang w:val="af-ZA"/>
        </w:rPr>
        <w:t>թում ներառված է նույն</w:t>
      </w:r>
      <w:r w:rsidR="00790424" w:rsidRPr="00FC2879">
        <w:rPr>
          <w:lang w:val="af-ZA"/>
        </w:rPr>
        <w:t xml:space="preserve"> </w:t>
      </w:r>
      <w:r w:rsidRPr="00FC2879">
        <w:rPr>
          <w:lang w:val="af-ZA"/>
        </w:rPr>
        <w:t>միավորի գնով:</w:t>
      </w:r>
    </w:p>
    <w:p w:rsidR="0098188B" w:rsidRPr="00FC2879" w:rsidRDefault="0098188B" w:rsidP="00FC2879">
      <w:pPr>
        <w:pStyle w:val="Heading3"/>
      </w:pPr>
      <w:bookmarkStart w:id="105" w:name="_Toc37078838"/>
      <w:r w:rsidRPr="00FC2879">
        <w:t>Կանխավճարի ապահովում</w:t>
      </w:r>
      <w:bookmarkEnd w:id="105"/>
    </w:p>
    <w:p w:rsidR="0098188B" w:rsidRPr="00FC2879" w:rsidRDefault="0098188B" w:rsidP="0098188B">
      <w:pPr>
        <w:rPr>
          <w:lang w:val="af-ZA"/>
        </w:rPr>
      </w:pPr>
      <w:r w:rsidRPr="00FC2879">
        <w:rPr>
          <w:lang w:val="af-ZA"/>
        </w:rPr>
        <w:t xml:space="preserve">Եթե գնման պայմանագրով նախատեսված է կանխավճար, ապա </w:t>
      </w:r>
      <w:r w:rsidR="005E6545">
        <w:rPr>
          <w:lang w:val="af-ZA"/>
        </w:rPr>
        <w:t>հաշվեքննողը</w:t>
      </w:r>
      <w:r w:rsidRPr="00FC2879">
        <w:rPr>
          <w:lang w:val="af-ZA"/>
        </w:rPr>
        <w:t xml:space="preserve"> պետք է հավաստիանա, որ առկա է կանխավճարի ապահովում</w:t>
      </w:r>
      <w:r w:rsidR="00815457">
        <w:rPr>
          <w:lang w:val="af-ZA"/>
        </w:rPr>
        <w:t>:</w:t>
      </w:r>
      <w:r w:rsidR="00436314">
        <w:rPr>
          <w:lang w:val="af-ZA"/>
        </w:rPr>
        <w:t xml:space="preserve"> </w:t>
      </w:r>
      <w:r w:rsidR="008C6E65">
        <w:rPr>
          <w:lang w:val="af-ZA"/>
        </w:rPr>
        <w:t>Հաշվեքննողը պետք է ուշադրություն դարձնի նաև այն դեպքերին, երբ</w:t>
      </w:r>
      <w:r w:rsidR="00436314">
        <w:rPr>
          <w:lang w:val="af-ZA"/>
        </w:rPr>
        <w:t xml:space="preserve"> կանխավճար իրականացվել է, սակայն պայմանագրով նախատեսված չ</w:t>
      </w:r>
      <w:r w:rsidR="008C6E65">
        <w:rPr>
          <w:lang w:val="af-ZA"/>
        </w:rPr>
        <w:t>ի եղել:</w:t>
      </w:r>
    </w:p>
    <w:p w:rsidR="00FB321A" w:rsidRPr="00FC2879" w:rsidRDefault="00FB321A" w:rsidP="00FC2879">
      <w:pPr>
        <w:pStyle w:val="Heading3"/>
      </w:pPr>
      <w:bookmarkStart w:id="106" w:name="_Toc37078839"/>
      <w:r w:rsidRPr="00FC2879">
        <w:t>Պայմանագիր կնքելու որոշման մասին հայտարարությունն ու անգործության ժամկետը</w:t>
      </w:r>
      <w:bookmarkEnd w:id="103"/>
      <w:bookmarkEnd w:id="106"/>
    </w:p>
    <w:p w:rsidR="00FB321A" w:rsidRPr="00FC2879" w:rsidRDefault="00FB321A" w:rsidP="00FB321A">
      <w:pPr>
        <w:rPr>
          <w:lang w:val="nl-NL"/>
        </w:rPr>
      </w:pPr>
      <w:r w:rsidRPr="00FC2879">
        <w:rPr>
          <w:lang w:val="hy-AM"/>
        </w:rPr>
        <w:t>Մինչև</w:t>
      </w:r>
      <w:r w:rsidRPr="00FC2879">
        <w:rPr>
          <w:lang w:val="nl-NL"/>
        </w:rPr>
        <w:t xml:space="preserve"> </w:t>
      </w:r>
      <w:r w:rsidRPr="00FC2879">
        <w:rPr>
          <w:lang w:val="hy-AM"/>
        </w:rPr>
        <w:t>պայմանագիր</w:t>
      </w:r>
      <w:r w:rsidRPr="00FC2879">
        <w:rPr>
          <w:lang w:val="nl-NL"/>
        </w:rPr>
        <w:t xml:space="preserve"> </w:t>
      </w:r>
      <w:r w:rsidRPr="00FC2879">
        <w:rPr>
          <w:lang w:val="hy-AM"/>
        </w:rPr>
        <w:t>կնքելը</w:t>
      </w:r>
      <w:r w:rsidRPr="00FC2879">
        <w:rPr>
          <w:lang w:val="nl-NL"/>
        </w:rPr>
        <w:t xml:space="preserve">, </w:t>
      </w:r>
      <w:r w:rsidR="005E6545">
        <w:t>հաշվեքննության</w:t>
      </w:r>
      <w:r w:rsidR="00941119" w:rsidRPr="00FC2879">
        <w:rPr>
          <w:lang w:val="af-ZA"/>
        </w:rPr>
        <w:t xml:space="preserve"> </w:t>
      </w:r>
      <w:r w:rsidR="00941119" w:rsidRPr="00FC2879">
        <w:t>ենթարկվող</w:t>
      </w:r>
      <w:r w:rsidR="00941119" w:rsidRPr="00FC2879">
        <w:rPr>
          <w:lang w:val="af-ZA"/>
        </w:rPr>
        <w:t xml:space="preserve"> </w:t>
      </w:r>
      <w:r w:rsidR="00941119" w:rsidRPr="00FC2879">
        <w:t>մարմինը</w:t>
      </w:r>
      <w:r w:rsidR="00941119" w:rsidRPr="00FC2879">
        <w:rPr>
          <w:lang w:val="af-ZA"/>
        </w:rPr>
        <w:t xml:space="preserve"> </w:t>
      </w:r>
      <w:r w:rsidR="00941119" w:rsidRPr="00FC2879">
        <w:t>կիրառելի</w:t>
      </w:r>
      <w:r w:rsidR="00941119" w:rsidRPr="00FC2879">
        <w:rPr>
          <w:lang w:val="af-ZA"/>
        </w:rPr>
        <w:t xml:space="preserve"> </w:t>
      </w:r>
      <w:r w:rsidR="00941119" w:rsidRPr="00FC2879">
        <w:t>օրենսդրական</w:t>
      </w:r>
      <w:r w:rsidR="00941119" w:rsidRPr="00FC2879">
        <w:rPr>
          <w:lang w:val="af-ZA"/>
        </w:rPr>
        <w:t xml:space="preserve"> </w:t>
      </w:r>
      <w:r w:rsidR="00941119" w:rsidRPr="00FC2879">
        <w:t>պահանջներով</w:t>
      </w:r>
      <w:r w:rsidR="00941119" w:rsidRPr="00FC2879">
        <w:rPr>
          <w:lang w:val="af-ZA"/>
        </w:rPr>
        <w:t xml:space="preserve"> </w:t>
      </w:r>
      <w:r w:rsidR="00941119" w:rsidRPr="00FC2879">
        <w:t>սահմանված</w:t>
      </w:r>
      <w:r w:rsidR="00941119" w:rsidRPr="00FC2879">
        <w:rPr>
          <w:lang w:val="af-ZA"/>
        </w:rPr>
        <w:t xml:space="preserve"> </w:t>
      </w:r>
      <w:r w:rsidR="00941119" w:rsidRPr="00FC2879">
        <w:t>ինտերնետային</w:t>
      </w:r>
      <w:r w:rsidR="00941119" w:rsidRPr="00FC2879">
        <w:rPr>
          <w:lang w:val="af-ZA"/>
        </w:rPr>
        <w:t xml:space="preserve"> </w:t>
      </w:r>
      <w:r w:rsidR="00941119" w:rsidRPr="00FC2879">
        <w:t>կ</w:t>
      </w:r>
      <w:r w:rsidRPr="00FC2879">
        <w:rPr>
          <w:lang w:val="hy-AM"/>
        </w:rPr>
        <w:t>այքում</w:t>
      </w:r>
      <w:r w:rsidRPr="00FC2879">
        <w:rPr>
          <w:lang w:val="nl-NL"/>
        </w:rPr>
        <w:t xml:space="preserve"> </w:t>
      </w:r>
      <w:r w:rsidRPr="00FC2879">
        <w:rPr>
          <w:lang w:val="hy-AM"/>
        </w:rPr>
        <w:t>հրապարակում</w:t>
      </w:r>
      <w:r w:rsidRPr="00FC2879">
        <w:rPr>
          <w:lang w:val="nl-NL"/>
        </w:rPr>
        <w:t xml:space="preserve"> </w:t>
      </w:r>
      <w:r w:rsidRPr="00FC2879">
        <w:rPr>
          <w:lang w:val="hy-AM"/>
        </w:rPr>
        <w:t>է</w:t>
      </w:r>
      <w:r w:rsidRPr="00FC2879">
        <w:rPr>
          <w:lang w:val="nl-NL"/>
        </w:rPr>
        <w:t xml:space="preserve"> </w:t>
      </w:r>
      <w:r w:rsidRPr="00FC2879">
        <w:rPr>
          <w:lang w:val="hy-AM"/>
        </w:rPr>
        <w:t>հայտարարություն</w:t>
      </w:r>
      <w:r w:rsidRPr="00FC2879">
        <w:rPr>
          <w:lang w:val="nl-NL"/>
        </w:rPr>
        <w:t xml:space="preserve"> </w:t>
      </w:r>
      <w:r w:rsidRPr="00FC2879">
        <w:rPr>
          <w:lang w:val="hy-AM"/>
        </w:rPr>
        <w:t>պայմանագիր</w:t>
      </w:r>
      <w:r w:rsidRPr="00FC2879">
        <w:rPr>
          <w:lang w:val="nl-NL"/>
        </w:rPr>
        <w:t xml:space="preserve"> </w:t>
      </w:r>
      <w:r w:rsidRPr="00FC2879">
        <w:rPr>
          <w:lang w:val="hy-AM"/>
        </w:rPr>
        <w:t>կնքելու</w:t>
      </w:r>
      <w:r w:rsidRPr="00FC2879">
        <w:rPr>
          <w:lang w:val="nl-NL"/>
        </w:rPr>
        <w:t xml:space="preserve"> </w:t>
      </w:r>
      <w:r w:rsidRPr="00FC2879">
        <w:rPr>
          <w:lang w:val="hy-AM"/>
        </w:rPr>
        <w:t>որոշման</w:t>
      </w:r>
      <w:r w:rsidRPr="00FC2879">
        <w:rPr>
          <w:lang w:val="nl-NL"/>
        </w:rPr>
        <w:t xml:space="preserve"> </w:t>
      </w:r>
      <w:r w:rsidRPr="00FC2879">
        <w:rPr>
          <w:lang w:val="hy-AM"/>
        </w:rPr>
        <w:t>մասին</w:t>
      </w:r>
      <w:r w:rsidRPr="00FC2879">
        <w:rPr>
          <w:lang w:val="nl-NL"/>
        </w:rPr>
        <w:t xml:space="preserve">: </w:t>
      </w:r>
      <w:r w:rsidRPr="00FC2879">
        <w:rPr>
          <w:lang w:val="ru-RU"/>
        </w:rPr>
        <w:t>Նշված</w:t>
      </w:r>
      <w:r w:rsidRPr="00FC2879">
        <w:rPr>
          <w:lang w:val="nl-NL"/>
        </w:rPr>
        <w:t xml:space="preserve"> </w:t>
      </w:r>
      <w:r w:rsidR="003A21E0" w:rsidRPr="00FC2879">
        <w:rPr>
          <w:lang w:val="ru-RU"/>
        </w:rPr>
        <w:t>հայտարարության</w:t>
      </w:r>
      <w:r w:rsidR="003A21E0" w:rsidRPr="00FC2879">
        <w:rPr>
          <w:lang w:val="af-ZA"/>
        </w:rPr>
        <w:t xml:space="preserve"> </w:t>
      </w:r>
      <w:r w:rsidRPr="00FC2879">
        <w:rPr>
          <w:lang w:val="ru-RU"/>
        </w:rPr>
        <w:t>հրապարակման</w:t>
      </w:r>
      <w:r w:rsidRPr="00FC2879">
        <w:rPr>
          <w:lang w:val="nl-NL"/>
        </w:rPr>
        <w:t xml:space="preserve"> </w:t>
      </w:r>
      <w:r w:rsidRPr="00FC2879">
        <w:rPr>
          <w:lang w:val="ru-RU"/>
        </w:rPr>
        <w:t>օրվան</w:t>
      </w:r>
      <w:r w:rsidRPr="00FC2879">
        <w:rPr>
          <w:lang w:val="nl-NL"/>
        </w:rPr>
        <w:t xml:space="preserve"> </w:t>
      </w:r>
      <w:r w:rsidRPr="00FC2879">
        <w:rPr>
          <w:lang w:val="ru-RU"/>
        </w:rPr>
        <w:t>հաջորդող</w:t>
      </w:r>
      <w:r w:rsidRPr="00FC2879">
        <w:rPr>
          <w:lang w:val="nl-NL"/>
        </w:rPr>
        <w:t xml:space="preserve"> </w:t>
      </w:r>
      <w:r w:rsidRPr="00FC2879">
        <w:rPr>
          <w:lang w:val="ru-RU"/>
        </w:rPr>
        <w:t>օրվանից</w:t>
      </w:r>
      <w:r w:rsidRPr="00FC2879">
        <w:rPr>
          <w:lang w:val="nl-NL"/>
        </w:rPr>
        <w:t xml:space="preserve"> </w:t>
      </w:r>
      <w:r w:rsidRPr="00FC2879">
        <w:rPr>
          <w:lang w:val="ru-RU"/>
        </w:rPr>
        <w:t>սկսած</w:t>
      </w:r>
      <w:r w:rsidRPr="00FC2879">
        <w:rPr>
          <w:lang w:val="nl-NL"/>
        </w:rPr>
        <w:t xml:space="preserve"> </w:t>
      </w:r>
      <w:r w:rsidRPr="00FC2879">
        <w:rPr>
          <w:lang w:val="ru-RU"/>
        </w:rPr>
        <w:t>պահվում</w:t>
      </w:r>
      <w:r w:rsidRPr="00FC2879">
        <w:rPr>
          <w:lang w:val="nl-NL"/>
        </w:rPr>
        <w:t xml:space="preserve"> </w:t>
      </w:r>
      <w:r w:rsidRPr="00FC2879">
        <w:rPr>
          <w:lang w:val="ru-RU"/>
        </w:rPr>
        <w:t>է</w:t>
      </w:r>
      <w:r w:rsidRPr="00FC2879">
        <w:rPr>
          <w:lang w:val="nl-NL"/>
        </w:rPr>
        <w:t xml:space="preserve"> </w:t>
      </w:r>
      <w:r w:rsidRPr="00FC2879">
        <w:rPr>
          <w:lang w:val="ru-RU"/>
        </w:rPr>
        <w:t>անգործության</w:t>
      </w:r>
      <w:r w:rsidRPr="00FC2879">
        <w:rPr>
          <w:lang w:val="nl-NL"/>
        </w:rPr>
        <w:t xml:space="preserve"> </w:t>
      </w:r>
      <w:r w:rsidRPr="00FC2879">
        <w:rPr>
          <w:lang w:val="ru-RU"/>
        </w:rPr>
        <w:t>ժամկետ՝</w:t>
      </w:r>
      <w:r w:rsidRPr="00FC2879">
        <w:rPr>
          <w:lang w:val="nl-NL"/>
        </w:rPr>
        <w:t xml:space="preserve"> </w:t>
      </w:r>
      <w:r w:rsidRPr="00FC2879">
        <w:rPr>
          <w:lang w:val="ru-RU"/>
        </w:rPr>
        <w:t>եթե</w:t>
      </w:r>
      <w:r w:rsidRPr="00FC2879">
        <w:rPr>
          <w:lang w:val="nl-NL"/>
        </w:rPr>
        <w:t xml:space="preserve"> </w:t>
      </w:r>
      <w:r w:rsidRPr="00FC2879">
        <w:rPr>
          <w:lang w:val="ru-RU"/>
        </w:rPr>
        <w:t>հայտ</w:t>
      </w:r>
      <w:r w:rsidRPr="00FC2879">
        <w:rPr>
          <w:lang w:val="nl-NL"/>
        </w:rPr>
        <w:t xml:space="preserve"> </w:t>
      </w:r>
      <w:r w:rsidRPr="00FC2879">
        <w:rPr>
          <w:lang w:val="ru-RU"/>
        </w:rPr>
        <w:t>են</w:t>
      </w:r>
      <w:r w:rsidRPr="00FC2879">
        <w:rPr>
          <w:lang w:val="nl-NL"/>
        </w:rPr>
        <w:t xml:space="preserve"> </w:t>
      </w:r>
      <w:r w:rsidRPr="00FC2879">
        <w:rPr>
          <w:lang w:val="ru-RU"/>
        </w:rPr>
        <w:t>ներկայացրել</w:t>
      </w:r>
      <w:r w:rsidRPr="00FC2879">
        <w:rPr>
          <w:lang w:val="nl-NL"/>
        </w:rPr>
        <w:t xml:space="preserve"> </w:t>
      </w:r>
      <w:r w:rsidRPr="00FC2879">
        <w:rPr>
          <w:lang w:val="ru-RU"/>
        </w:rPr>
        <w:t>մեկից</w:t>
      </w:r>
      <w:r w:rsidRPr="00FC2879">
        <w:rPr>
          <w:lang w:val="nl-NL"/>
        </w:rPr>
        <w:t xml:space="preserve"> </w:t>
      </w:r>
      <w:r w:rsidRPr="00FC2879">
        <w:rPr>
          <w:lang w:val="ru-RU"/>
        </w:rPr>
        <w:t>ավելի</w:t>
      </w:r>
      <w:r w:rsidRPr="00FC2879">
        <w:rPr>
          <w:lang w:val="nl-NL"/>
        </w:rPr>
        <w:t xml:space="preserve"> </w:t>
      </w:r>
      <w:r w:rsidRPr="00FC2879">
        <w:rPr>
          <w:lang w:val="ru-RU"/>
        </w:rPr>
        <w:t>մասնակիցներ</w:t>
      </w:r>
      <w:r w:rsidRPr="00FC2879">
        <w:rPr>
          <w:lang w:val="nl-NL"/>
        </w:rPr>
        <w:t xml:space="preserve">: </w:t>
      </w:r>
    </w:p>
    <w:p w:rsidR="00FB321A" w:rsidRPr="00FC2879" w:rsidRDefault="00FB321A" w:rsidP="00FB321A">
      <w:pPr>
        <w:rPr>
          <w:lang w:val="nl-NL"/>
        </w:rPr>
      </w:pPr>
      <w:r w:rsidRPr="00FC2879">
        <w:rPr>
          <w:lang w:val="ru-RU"/>
        </w:rPr>
        <w:t>Անգործության</w:t>
      </w:r>
      <w:r w:rsidRPr="00FC2879">
        <w:rPr>
          <w:lang w:val="nl-NL"/>
        </w:rPr>
        <w:t xml:space="preserve"> </w:t>
      </w:r>
      <w:r w:rsidRPr="00FC2879">
        <w:rPr>
          <w:lang w:val="ru-RU"/>
        </w:rPr>
        <w:t>ժամկետը</w:t>
      </w:r>
      <w:r w:rsidRPr="00FC2879">
        <w:rPr>
          <w:lang w:val="nl-NL"/>
        </w:rPr>
        <w:t xml:space="preserve"> </w:t>
      </w:r>
      <w:r w:rsidR="003A21E0" w:rsidRPr="00FC2879">
        <w:t>սահմանվում</w:t>
      </w:r>
      <w:r w:rsidR="003A21E0" w:rsidRPr="00FC2879">
        <w:rPr>
          <w:lang w:val="nl-NL"/>
        </w:rPr>
        <w:t xml:space="preserve"> </w:t>
      </w:r>
      <w:r w:rsidR="003A21E0" w:rsidRPr="00FC2879">
        <w:t>է</w:t>
      </w:r>
      <w:r w:rsidR="003A21E0" w:rsidRPr="00FC2879">
        <w:rPr>
          <w:lang w:val="nl-NL"/>
        </w:rPr>
        <w:t xml:space="preserve"> </w:t>
      </w:r>
      <w:r w:rsidR="003A21E0" w:rsidRPr="00FC2879">
        <w:t>այլ</w:t>
      </w:r>
      <w:r w:rsidR="003A21E0" w:rsidRPr="00FC2879">
        <w:rPr>
          <w:lang w:val="nl-NL"/>
        </w:rPr>
        <w:t xml:space="preserve"> </w:t>
      </w:r>
      <w:r w:rsidR="003A21E0" w:rsidRPr="00FC2879">
        <w:t>մասնակիցների</w:t>
      </w:r>
      <w:r w:rsidR="003A21E0" w:rsidRPr="00FC2879">
        <w:rPr>
          <w:lang w:val="nl-NL"/>
        </w:rPr>
        <w:t xml:space="preserve"> </w:t>
      </w:r>
      <w:r w:rsidR="003A21E0" w:rsidRPr="00FC2879">
        <w:t>կողմից</w:t>
      </w:r>
      <w:r w:rsidR="003A21E0" w:rsidRPr="00FC2879">
        <w:rPr>
          <w:lang w:val="nl-NL"/>
        </w:rPr>
        <w:t xml:space="preserve"> </w:t>
      </w:r>
      <w:r w:rsidR="003A21E0" w:rsidRPr="00FC2879">
        <w:t>բողոքարկման</w:t>
      </w:r>
      <w:r w:rsidR="003A21E0" w:rsidRPr="00FC2879">
        <w:rPr>
          <w:lang w:val="nl-NL"/>
        </w:rPr>
        <w:t xml:space="preserve"> </w:t>
      </w:r>
      <w:r w:rsidR="003A21E0" w:rsidRPr="00FC2879">
        <w:t>գործընթացների</w:t>
      </w:r>
      <w:r w:rsidR="003A21E0" w:rsidRPr="00FC2879">
        <w:rPr>
          <w:lang w:val="nl-NL"/>
        </w:rPr>
        <w:t xml:space="preserve"> </w:t>
      </w:r>
      <w:r w:rsidR="003A21E0" w:rsidRPr="00FC2879">
        <w:t>համար</w:t>
      </w:r>
      <w:r w:rsidR="003A21E0" w:rsidRPr="00FC2879">
        <w:rPr>
          <w:lang w:val="nl-NL"/>
        </w:rPr>
        <w:t xml:space="preserve">: </w:t>
      </w:r>
      <w:r w:rsidR="00440E84">
        <w:t>Հաշվեքննողները</w:t>
      </w:r>
      <w:r w:rsidRPr="00FC2879">
        <w:rPr>
          <w:lang w:val="nl-NL"/>
        </w:rPr>
        <w:t xml:space="preserve"> </w:t>
      </w:r>
      <w:r w:rsidRPr="00FC2879">
        <w:rPr>
          <w:lang w:val="ru-RU"/>
        </w:rPr>
        <w:t>պետք</w:t>
      </w:r>
      <w:r w:rsidRPr="00FC2879">
        <w:rPr>
          <w:lang w:val="nl-NL"/>
        </w:rPr>
        <w:t xml:space="preserve"> </w:t>
      </w:r>
      <w:r w:rsidRPr="00FC2879">
        <w:rPr>
          <w:lang w:val="ru-RU"/>
        </w:rPr>
        <w:t>է</w:t>
      </w:r>
      <w:r w:rsidRPr="00FC2879">
        <w:rPr>
          <w:lang w:val="nl-NL"/>
        </w:rPr>
        <w:t xml:space="preserve"> </w:t>
      </w:r>
      <w:r w:rsidR="003A21E0" w:rsidRPr="00FC2879">
        <w:rPr>
          <w:lang w:val="ru-RU"/>
        </w:rPr>
        <w:t>հավաստիանա</w:t>
      </w:r>
      <w:r w:rsidR="003A21E0" w:rsidRPr="00FC2879">
        <w:rPr>
          <w:lang w:val="nl-NL"/>
        </w:rPr>
        <w:t xml:space="preserve">, </w:t>
      </w:r>
      <w:r w:rsidR="003A21E0" w:rsidRPr="00FC2879">
        <w:rPr>
          <w:lang w:val="ru-RU"/>
        </w:rPr>
        <w:t>որ</w:t>
      </w:r>
      <w:r w:rsidR="003A21E0" w:rsidRPr="00FC2879">
        <w:rPr>
          <w:lang w:val="nl-NL"/>
        </w:rPr>
        <w:t xml:space="preserve"> </w:t>
      </w:r>
      <w:r w:rsidR="003A21E0" w:rsidRPr="00FC2879">
        <w:rPr>
          <w:lang w:val="ru-RU"/>
        </w:rPr>
        <w:t>պայմանագրի</w:t>
      </w:r>
      <w:r w:rsidR="003A21E0" w:rsidRPr="00FC2879">
        <w:rPr>
          <w:lang w:val="nl-NL"/>
        </w:rPr>
        <w:t xml:space="preserve"> </w:t>
      </w:r>
      <w:r w:rsidR="003A21E0" w:rsidRPr="00FC2879">
        <w:rPr>
          <w:lang w:val="ru-RU"/>
        </w:rPr>
        <w:t>կնքման</w:t>
      </w:r>
      <w:r w:rsidR="003A21E0" w:rsidRPr="00FC2879">
        <w:rPr>
          <w:lang w:val="nl-NL"/>
        </w:rPr>
        <w:t xml:space="preserve"> </w:t>
      </w:r>
      <w:r w:rsidR="003A21E0" w:rsidRPr="00FC2879">
        <w:rPr>
          <w:lang w:val="ru-RU"/>
        </w:rPr>
        <w:t>որոշումը</w:t>
      </w:r>
      <w:r w:rsidR="003A21E0" w:rsidRPr="00FC2879">
        <w:rPr>
          <w:lang w:val="nl-NL"/>
        </w:rPr>
        <w:t xml:space="preserve"> </w:t>
      </w:r>
      <w:r w:rsidR="003A21E0" w:rsidRPr="00FC2879">
        <w:rPr>
          <w:lang w:val="ru-RU"/>
        </w:rPr>
        <w:t>սահմանված</w:t>
      </w:r>
      <w:r w:rsidR="003A21E0" w:rsidRPr="00FC2879">
        <w:rPr>
          <w:lang w:val="nl-NL"/>
        </w:rPr>
        <w:t xml:space="preserve"> </w:t>
      </w:r>
      <w:r w:rsidR="003A21E0" w:rsidRPr="00FC2879">
        <w:rPr>
          <w:lang w:val="ru-RU"/>
        </w:rPr>
        <w:t>ժամկետում</w:t>
      </w:r>
      <w:r w:rsidR="003A21E0" w:rsidRPr="00FC2879">
        <w:rPr>
          <w:lang w:val="nl-NL"/>
        </w:rPr>
        <w:t xml:space="preserve"> </w:t>
      </w:r>
      <w:r w:rsidR="003A21E0" w:rsidRPr="00FC2879">
        <w:rPr>
          <w:lang w:val="ru-RU"/>
        </w:rPr>
        <w:t>հրապարակվել</w:t>
      </w:r>
      <w:r w:rsidR="003A21E0" w:rsidRPr="00FC2879">
        <w:rPr>
          <w:lang w:val="nl-NL"/>
        </w:rPr>
        <w:t xml:space="preserve"> </w:t>
      </w:r>
      <w:r w:rsidR="003A21E0" w:rsidRPr="00FC2879">
        <w:rPr>
          <w:lang w:val="ru-RU"/>
        </w:rPr>
        <w:t>է</w:t>
      </w:r>
      <w:r w:rsidR="003A21E0" w:rsidRPr="00FC2879">
        <w:rPr>
          <w:lang w:val="nl-NL"/>
        </w:rPr>
        <w:t xml:space="preserve"> </w:t>
      </w:r>
      <w:r w:rsidR="003A21E0" w:rsidRPr="00FC2879">
        <w:rPr>
          <w:lang w:val="ru-RU"/>
        </w:rPr>
        <w:t>և</w:t>
      </w:r>
      <w:r w:rsidR="003A21E0" w:rsidRPr="00FC2879">
        <w:rPr>
          <w:lang w:val="nl-NL"/>
        </w:rPr>
        <w:t xml:space="preserve"> </w:t>
      </w:r>
      <w:r w:rsidR="003A21E0" w:rsidRPr="00FC2879">
        <w:rPr>
          <w:lang w:val="ru-RU"/>
        </w:rPr>
        <w:t>պահվել</w:t>
      </w:r>
      <w:r w:rsidR="003A21E0" w:rsidRPr="00FC2879">
        <w:rPr>
          <w:lang w:val="nl-NL"/>
        </w:rPr>
        <w:t xml:space="preserve"> </w:t>
      </w:r>
      <w:r w:rsidR="003A21E0" w:rsidRPr="00FC2879">
        <w:rPr>
          <w:lang w:val="ru-RU"/>
        </w:rPr>
        <w:t>է</w:t>
      </w:r>
      <w:r w:rsidR="003A21E0" w:rsidRPr="00FC2879">
        <w:rPr>
          <w:lang w:val="nl-NL"/>
        </w:rPr>
        <w:t xml:space="preserve"> </w:t>
      </w:r>
      <w:r w:rsidR="003A21E0" w:rsidRPr="00FC2879">
        <w:rPr>
          <w:lang w:val="ru-RU"/>
        </w:rPr>
        <w:t>սահմանված</w:t>
      </w:r>
      <w:r w:rsidR="003A21E0" w:rsidRPr="00FC2879">
        <w:rPr>
          <w:lang w:val="nl-NL"/>
        </w:rPr>
        <w:t xml:space="preserve"> </w:t>
      </w:r>
      <w:r w:rsidRPr="00FC2879">
        <w:rPr>
          <w:lang w:val="ru-RU"/>
        </w:rPr>
        <w:t>անգործության</w:t>
      </w:r>
      <w:r w:rsidRPr="00FC2879">
        <w:rPr>
          <w:lang w:val="nl-NL"/>
        </w:rPr>
        <w:t xml:space="preserve"> </w:t>
      </w:r>
      <w:r w:rsidRPr="00FC2879">
        <w:rPr>
          <w:lang w:val="ru-RU"/>
        </w:rPr>
        <w:t>ժամկետ</w:t>
      </w:r>
      <w:r w:rsidRPr="00FC2879">
        <w:rPr>
          <w:lang w:val="nl-NL"/>
        </w:rPr>
        <w:t>:</w:t>
      </w:r>
      <w:r w:rsidR="00011C47" w:rsidRPr="00FC2879">
        <w:rPr>
          <w:lang w:val="nl-NL"/>
        </w:rPr>
        <w:t xml:space="preserve"> </w:t>
      </w:r>
      <w:r w:rsidR="005E6545">
        <w:rPr>
          <w:lang w:val="nl-NL"/>
        </w:rPr>
        <w:t>Հաշվեքննողը</w:t>
      </w:r>
      <w:r w:rsidR="00011C47" w:rsidRPr="00FC2879">
        <w:rPr>
          <w:lang w:val="nl-NL"/>
        </w:rPr>
        <w:t xml:space="preserve"> պետք է նաև հետամուտ լինի անգործության ժամկետի ընթացքում ստացված բողոքների և ահազանգերին:</w:t>
      </w:r>
    </w:p>
    <w:p w:rsidR="00FB321A" w:rsidRPr="00FC2879" w:rsidRDefault="00FB321A" w:rsidP="00FC2879">
      <w:pPr>
        <w:pStyle w:val="Heading3"/>
      </w:pPr>
      <w:bookmarkStart w:id="107" w:name="_Toc375131407"/>
      <w:bookmarkStart w:id="108" w:name="_Toc37078840"/>
      <w:r w:rsidRPr="00FC2879">
        <w:t>Կնքված գնման պայմանագրի մասին հայտարարության հրապարակումը</w:t>
      </w:r>
      <w:bookmarkEnd w:id="107"/>
      <w:bookmarkEnd w:id="108"/>
    </w:p>
    <w:p w:rsidR="00FB321A" w:rsidRPr="00FC2879" w:rsidRDefault="00FB321A" w:rsidP="00FB321A">
      <w:pPr>
        <w:rPr>
          <w:rFonts w:cs="GHEA Grapalat"/>
          <w:lang w:val="nl-NL"/>
        </w:rPr>
      </w:pPr>
      <w:r w:rsidRPr="00FC2879">
        <w:t>Եթե</w:t>
      </w:r>
      <w:r w:rsidRPr="00FC2879">
        <w:rPr>
          <w:rFonts w:cs="GHEA Grapalat"/>
          <w:lang w:val="nl-NL"/>
        </w:rPr>
        <w:t xml:space="preserve"> </w:t>
      </w:r>
      <w:r w:rsidRPr="00FC2879">
        <w:t>կնքված</w:t>
      </w:r>
      <w:r w:rsidRPr="00FC2879">
        <w:rPr>
          <w:rFonts w:cs="GHEA Grapalat"/>
          <w:lang w:val="nl-NL"/>
        </w:rPr>
        <w:t xml:space="preserve"> </w:t>
      </w:r>
      <w:r w:rsidRPr="00FC2879">
        <w:t>պայմանագրի</w:t>
      </w:r>
      <w:r w:rsidRPr="00FC2879">
        <w:rPr>
          <w:rFonts w:cs="GHEA Grapalat"/>
          <w:lang w:val="nl-NL"/>
        </w:rPr>
        <w:t xml:space="preserve"> </w:t>
      </w:r>
      <w:r w:rsidRPr="00FC2879">
        <w:t>գինը</w:t>
      </w:r>
      <w:r w:rsidRPr="00FC2879">
        <w:rPr>
          <w:rFonts w:cs="GHEA Grapalat"/>
          <w:lang w:val="nl-NL"/>
        </w:rPr>
        <w:t xml:space="preserve"> </w:t>
      </w:r>
      <w:r w:rsidRPr="00FC2879">
        <w:t>գերազանցում</w:t>
      </w:r>
      <w:r w:rsidRPr="00FC2879">
        <w:rPr>
          <w:rFonts w:cs="GHEA Grapalat"/>
          <w:lang w:val="nl-NL"/>
        </w:rPr>
        <w:t xml:space="preserve"> </w:t>
      </w:r>
      <w:r w:rsidRPr="00FC2879">
        <w:t>է</w:t>
      </w:r>
      <w:r w:rsidRPr="00FC2879">
        <w:rPr>
          <w:rFonts w:cs="GHEA Grapalat"/>
          <w:lang w:val="nl-NL"/>
        </w:rPr>
        <w:t xml:space="preserve"> </w:t>
      </w:r>
      <w:r w:rsidR="00AF7AAC" w:rsidRPr="00FC2879">
        <w:t>գնումների</w:t>
      </w:r>
      <w:r w:rsidR="00AF7AAC" w:rsidRPr="00FC2879">
        <w:rPr>
          <w:lang w:val="nl-NL"/>
        </w:rPr>
        <w:t xml:space="preserve"> </w:t>
      </w:r>
      <w:r w:rsidR="00AF7AAC" w:rsidRPr="00FC2879">
        <w:t>բազային</w:t>
      </w:r>
      <w:r w:rsidR="00AF7AAC" w:rsidRPr="00FC2879">
        <w:rPr>
          <w:lang w:val="nl-NL"/>
        </w:rPr>
        <w:t xml:space="preserve"> </w:t>
      </w:r>
      <w:r w:rsidR="00AF7AAC" w:rsidRPr="00FC2879">
        <w:t>միավորը</w:t>
      </w:r>
      <w:r w:rsidRPr="00FC2879">
        <w:rPr>
          <w:rFonts w:cs="GHEA Grapalat"/>
          <w:lang w:val="nl-NL"/>
        </w:rPr>
        <w:t xml:space="preserve">, </w:t>
      </w:r>
      <w:r w:rsidRPr="00FC2879">
        <w:t>ապա</w:t>
      </w:r>
      <w:r w:rsidRPr="00FC2879">
        <w:rPr>
          <w:rFonts w:cs="GHEA Grapalat"/>
          <w:lang w:val="nl-NL"/>
        </w:rPr>
        <w:t xml:space="preserve"> </w:t>
      </w:r>
      <w:r w:rsidR="005E6545">
        <w:t>հաշվեքննության</w:t>
      </w:r>
      <w:r w:rsidR="00AF7AAC" w:rsidRPr="00FC2879">
        <w:rPr>
          <w:lang w:val="af-ZA"/>
        </w:rPr>
        <w:t xml:space="preserve"> </w:t>
      </w:r>
      <w:r w:rsidR="00AF7AAC" w:rsidRPr="00FC2879">
        <w:t>ենթարկվող</w:t>
      </w:r>
      <w:r w:rsidR="00AF7AAC" w:rsidRPr="00FC2879">
        <w:rPr>
          <w:lang w:val="af-ZA"/>
        </w:rPr>
        <w:t xml:space="preserve"> </w:t>
      </w:r>
      <w:r w:rsidR="00AF7AAC" w:rsidRPr="00FC2879">
        <w:t>մարմինը</w:t>
      </w:r>
      <w:r w:rsidR="00AF7AAC" w:rsidRPr="00FC2879">
        <w:rPr>
          <w:lang w:val="af-ZA"/>
        </w:rPr>
        <w:t xml:space="preserve"> </w:t>
      </w:r>
      <w:r w:rsidR="00AF7AAC" w:rsidRPr="00FC2879">
        <w:t>կիրառելի</w:t>
      </w:r>
      <w:r w:rsidR="00AF7AAC" w:rsidRPr="00FC2879">
        <w:rPr>
          <w:lang w:val="af-ZA"/>
        </w:rPr>
        <w:t xml:space="preserve"> </w:t>
      </w:r>
      <w:r w:rsidR="00AF7AAC" w:rsidRPr="00FC2879">
        <w:t>օրենսդրական</w:t>
      </w:r>
      <w:r w:rsidR="00AF7AAC" w:rsidRPr="00FC2879">
        <w:rPr>
          <w:lang w:val="af-ZA"/>
        </w:rPr>
        <w:t xml:space="preserve"> </w:t>
      </w:r>
      <w:r w:rsidR="00AF7AAC" w:rsidRPr="00FC2879">
        <w:t>պահանջներով</w:t>
      </w:r>
      <w:r w:rsidR="00AF7AAC" w:rsidRPr="00FC2879">
        <w:rPr>
          <w:lang w:val="af-ZA"/>
        </w:rPr>
        <w:t xml:space="preserve"> </w:t>
      </w:r>
      <w:r w:rsidR="00AF7AAC" w:rsidRPr="00FC2879">
        <w:t>սահմանված</w:t>
      </w:r>
      <w:r w:rsidR="00AF7AAC" w:rsidRPr="00FC2879">
        <w:rPr>
          <w:lang w:val="af-ZA"/>
        </w:rPr>
        <w:t xml:space="preserve"> </w:t>
      </w:r>
      <w:r w:rsidR="00AF7AAC" w:rsidRPr="00FC2879">
        <w:t>ինտերնետային</w:t>
      </w:r>
      <w:r w:rsidR="00AF7AAC" w:rsidRPr="00FC2879">
        <w:rPr>
          <w:lang w:val="af-ZA"/>
        </w:rPr>
        <w:t xml:space="preserve"> </w:t>
      </w:r>
      <w:r w:rsidR="00AF7AAC" w:rsidRPr="00FC2879">
        <w:t>կ</w:t>
      </w:r>
      <w:r w:rsidR="00AF7AAC" w:rsidRPr="00FC2879">
        <w:rPr>
          <w:lang w:val="hy-AM"/>
        </w:rPr>
        <w:t>այքում</w:t>
      </w:r>
      <w:r w:rsidRPr="00FC2879">
        <w:rPr>
          <w:rFonts w:cs="GHEA Grapalat"/>
          <w:lang w:val="nl-NL"/>
        </w:rPr>
        <w:t xml:space="preserve"> </w:t>
      </w:r>
      <w:r w:rsidRPr="00FC2879">
        <w:t>հրապարակ</w:t>
      </w:r>
      <w:r w:rsidR="00AF7AAC" w:rsidRPr="00FC2879">
        <w:t>ում</w:t>
      </w:r>
      <w:r w:rsidR="00AF7AAC" w:rsidRPr="00FC2879">
        <w:rPr>
          <w:lang w:val="af-ZA"/>
        </w:rPr>
        <w:t xml:space="preserve"> </w:t>
      </w:r>
      <w:r w:rsidR="00AF7AAC" w:rsidRPr="00FC2879">
        <w:t>է</w:t>
      </w:r>
      <w:r w:rsidR="00AF7AAC" w:rsidRPr="00FC2879">
        <w:rPr>
          <w:lang w:val="af-ZA"/>
        </w:rPr>
        <w:t xml:space="preserve"> </w:t>
      </w:r>
      <w:r w:rsidRPr="00FC2879">
        <w:t>համապատասխան</w:t>
      </w:r>
      <w:r w:rsidRPr="00FC2879">
        <w:rPr>
          <w:rFonts w:cs="GHEA Grapalat"/>
          <w:lang w:val="nl-NL"/>
        </w:rPr>
        <w:t xml:space="preserve"> </w:t>
      </w:r>
      <w:r w:rsidRPr="00FC2879">
        <w:t>հայտարարություն</w:t>
      </w:r>
      <w:r w:rsidRPr="00FC2879">
        <w:rPr>
          <w:rFonts w:cs="GHEA Grapalat"/>
          <w:lang w:val="nl-NL"/>
        </w:rPr>
        <w:t xml:space="preserve"> </w:t>
      </w:r>
      <w:r w:rsidRPr="00FC2879">
        <w:t>կնքված</w:t>
      </w:r>
      <w:r w:rsidRPr="00FC2879">
        <w:rPr>
          <w:rFonts w:cs="GHEA Grapalat"/>
          <w:lang w:val="nl-NL"/>
        </w:rPr>
        <w:t xml:space="preserve"> </w:t>
      </w:r>
      <w:r w:rsidRPr="00FC2879">
        <w:t>գնման</w:t>
      </w:r>
      <w:r w:rsidRPr="00FC2879">
        <w:rPr>
          <w:rFonts w:cs="GHEA Grapalat"/>
          <w:lang w:val="nl-NL"/>
        </w:rPr>
        <w:t xml:space="preserve"> </w:t>
      </w:r>
      <w:r w:rsidRPr="00FC2879">
        <w:t>պայմանագրի</w:t>
      </w:r>
      <w:r w:rsidRPr="00FC2879">
        <w:rPr>
          <w:rFonts w:cs="GHEA Grapalat"/>
          <w:lang w:val="nl-NL"/>
        </w:rPr>
        <w:t xml:space="preserve"> </w:t>
      </w:r>
      <w:r w:rsidRPr="00FC2879">
        <w:t>վերաբերյալ</w:t>
      </w:r>
      <w:r w:rsidRPr="00FC2879">
        <w:rPr>
          <w:rFonts w:cs="GHEA Grapalat"/>
          <w:lang w:val="nl-NL"/>
        </w:rPr>
        <w:t xml:space="preserve">: </w:t>
      </w:r>
      <w:r w:rsidRPr="00FC2879">
        <w:t>Նշված</w:t>
      </w:r>
      <w:r w:rsidRPr="00FC2879">
        <w:rPr>
          <w:rFonts w:cs="GHEA Grapalat"/>
          <w:lang w:val="nl-NL"/>
        </w:rPr>
        <w:t xml:space="preserve"> </w:t>
      </w:r>
      <w:r w:rsidRPr="00FC2879">
        <w:t>հայտարարությա</w:t>
      </w:r>
      <w:r w:rsidR="00086268" w:rsidRPr="00FC2879">
        <w:t>ն</w:t>
      </w:r>
      <w:r w:rsidRPr="00FC2879">
        <w:rPr>
          <w:rFonts w:cs="GHEA Grapalat"/>
          <w:lang w:val="nl-NL"/>
        </w:rPr>
        <w:t xml:space="preserve"> </w:t>
      </w:r>
      <w:r w:rsidRPr="00FC2879">
        <w:t>հրապարակմամբ</w:t>
      </w:r>
      <w:r w:rsidRPr="00FC2879">
        <w:rPr>
          <w:rFonts w:cs="GHEA Grapalat"/>
          <w:lang w:val="nl-NL"/>
        </w:rPr>
        <w:t xml:space="preserve"> </w:t>
      </w:r>
      <w:r w:rsidRPr="00FC2879">
        <w:t>ըստ</w:t>
      </w:r>
      <w:r w:rsidRPr="00FC2879">
        <w:rPr>
          <w:rFonts w:cs="GHEA Grapalat"/>
          <w:lang w:val="nl-NL"/>
        </w:rPr>
        <w:t xml:space="preserve"> </w:t>
      </w:r>
      <w:r w:rsidRPr="00FC2879">
        <w:t>էության</w:t>
      </w:r>
      <w:r w:rsidRPr="00FC2879">
        <w:rPr>
          <w:rFonts w:cs="GHEA Grapalat"/>
          <w:lang w:val="nl-NL"/>
        </w:rPr>
        <w:t xml:space="preserve"> </w:t>
      </w:r>
      <w:r w:rsidRPr="00FC2879">
        <w:t>ապահովվում</w:t>
      </w:r>
      <w:r w:rsidRPr="00FC2879">
        <w:rPr>
          <w:rFonts w:cs="GHEA Grapalat"/>
          <w:lang w:val="nl-NL"/>
        </w:rPr>
        <w:t xml:space="preserve"> </w:t>
      </w:r>
      <w:r w:rsidRPr="00FC2879">
        <w:t>է</w:t>
      </w:r>
      <w:r w:rsidRPr="00FC2879">
        <w:rPr>
          <w:rFonts w:cs="GHEA Grapalat"/>
          <w:lang w:val="nl-NL"/>
        </w:rPr>
        <w:t xml:space="preserve"> </w:t>
      </w:r>
      <w:r w:rsidRPr="00FC2879">
        <w:t>կազմակերպված</w:t>
      </w:r>
      <w:r w:rsidRPr="00FC2879">
        <w:rPr>
          <w:rFonts w:cs="GHEA Grapalat"/>
          <w:lang w:val="nl-NL"/>
        </w:rPr>
        <w:t xml:space="preserve"> </w:t>
      </w:r>
      <w:r w:rsidRPr="00FC2879">
        <w:t>գնման</w:t>
      </w:r>
      <w:r w:rsidRPr="00FC2879">
        <w:rPr>
          <w:rFonts w:cs="GHEA Grapalat"/>
          <w:lang w:val="nl-NL"/>
        </w:rPr>
        <w:t xml:space="preserve"> </w:t>
      </w:r>
      <w:r w:rsidRPr="00FC2879">
        <w:t>գործընթացի</w:t>
      </w:r>
      <w:r w:rsidRPr="00FC2879">
        <w:rPr>
          <w:rFonts w:cs="GHEA Grapalat"/>
          <w:lang w:val="nl-NL"/>
        </w:rPr>
        <w:t xml:space="preserve"> </w:t>
      </w:r>
      <w:r w:rsidRPr="00FC2879">
        <w:t>վերաբերյալ</w:t>
      </w:r>
      <w:r w:rsidRPr="00FC2879">
        <w:rPr>
          <w:rFonts w:cs="GHEA Grapalat"/>
          <w:lang w:val="nl-NL"/>
        </w:rPr>
        <w:t xml:space="preserve"> </w:t>
      </w:r>
      <w:r w:rsidRPr="00FC2879">
        <w:t>տեղեկատվության</w:t>
      </w:r>
      <w:r w:rsidRPr="00FC2879">
        <w:rPr>
          <w:rFonts w:cs="GHEA Grapalat"/>
          <w:lang w:val="nl-NL"/>
        </w:rPr>
        <w:t xml:space="preserve"> </w:t>
      </w:r>
      <w:r w:rsidRPr="00FC2879">
        <w:t>հրապարակայնությունը</w:t>
      </w:r>
      <w:r w:rsidRPr="00FC2879">
        <w:rPr>
          <w:rFonts w:cs="GHEA Grapalat"/>
          <w:lang w:val="nl-NL"/>
        </w:rPr>
        <w:t xml:space="preserve">: </w:t>
      </w:r>
      <w:r w:rsidRPr="00FC2879">
        <w:t>Ուստի</w:t>
      </w:r>
      <w:r w:rsidRPr="00FC2879">
        <w:rPr>
          <w:rFonts w:cs="GHEA Grapalat"/>
          <w:lang w:val="nl-NL"/>
        </w:rPr>
        <w:t xml:space="preserve"> </w:t>
      </w:r>
      <w:r w:rsidR="005E6545">
        <w:t>հաշվեքննողը</w:t>
      </w:r>
      <w:r w:rsidRPr="00FC2879">
        <w:rPr>
          <w:rFonts w:cs="GHEA Grapalat"/>
          <w:lang w:val="nl-NL"/>
        </w:rPr>
        <w:t xml:space="preserve"> </w:t>
      </w:r>
      <w:r w:rsidRPr="00FC2879">
        <w:t>պետք</w:t>
      </w:r>
      <w:r w:rsidRPr="00FC2879">
        <w:rPr>
          <w:rFonts w:cs="GHEA Grapalat"/>
          <w:lang w:val="nl-NL"/>
        </w:rPr>
        <w:t xml:space="preserve"> </w:t>
      </w:r>
      <w:r w:rsidRPr="00FC2879">
        <w:t>է</w:t>
      </w:r>
      <w:r w:rsidRPr="00FC2879">
        <w:rPr>
          <w:rFonts w:cs="GHEA Grapalat"/>
          <w:lang w:val="nl-NL"/>
        </w:rPr>
        <w:t xml:space="preserve"> </w:t>
      </w:r>
      <w:r w:rsidRPr="00FC2879">
        <w:t>ստուգ</w:t>
      </w:r>
      <w:r w:rsidR="00086268" w:rsidRPr="00FC2879">
        <w:t>ի</w:t>
      </w:r>
      <w:r w:rsidRPr="00FC2879">
        <w:rPr>
          <w:rFonts w:cs="GHEA Grapalat"/>
          <w:lang w:val="nl-NL"/>
        </w:rPr>
        <w:t xml:space="preserve">, </w:t>
      </w:r>
      <w:r w:rsidRPr="00FC2879">
        <w:t>արդյոք</w:t>
      </w:r>
      <w:r w:rsidRPr="00FC2879">
        <w:rPr>
          <w:rFonts w:cs="GHEA Grapalat"/>
          <w:lang w:val="nl-NL"/>
        </w:rPr>
        <w:t xml:space="preserve"> </w:t>
      </w:r>
      <w:r w:rsidRPr="00FC2879">
        <w:t>այդ</w:t>
      </w:r>
      <w:r w:rsidRPr="00FC2879">
        <w:rPr>
          <w:rFonts w:cs="GHEA Grapalat"/>
          <w:lang w:val="nl-NL"/>
        </w:rPr>
        <w:t xml:space="preserve"> </w:t>
      </w:r>
      <w:r w:rsidRPr="00FC2879">
        <w:t>հայտարարությունը</w:t>
      </w:r>
      <w:r w:rsidRPr="00FC2879">
        <w:rPr>
          <w:rFonts w:cs="GHEA Grapalat"/>
          <w:lang w:val="nl-NL"/>
        </w:rPr>
        <w:t xml:space="preserve"> </w:t>
      </w:r>
      <w:r w:rsidRPr="00FC2879">
        <w:t>հրապարակվել</w:t>
      </w:r>
      <w:r w:rsidRPr="00FC2879">
        <w:rPr>
          <w:rFonts w:cs="GHEA Grapalat"/>
          <w:lang w:val="nl-NL"/>
        </w:rPr>
        <w:t xml:space="preserve"> </w:t>
      </w:r>
      <w:r w:rsidRPr="00FC2879">
        <w:t>է</w:t>
      </w:r>
      <w:r w:rsidRPr="00FC2879">
        <w:rPr>
          <w:rFonts w:cs="GHEA Grapalat"/>
          <w:lang w:val="nl-NL"/>
        </w:rPr>
        <w:t xml:space="preserve">, </w:t>
      </w:r>
      <w:r w:rsidRPr="00FC2879">
        <w:t>թե</w:t>
      </w:r>
      <w:r w:rsidRPr="00FC2879">
        <w:rPr>
          <w:rFonts w:cs="GHEA Grapalat"/>
          <w:lang w:val="nl-NL"/>
        </w:rPr>
        <w:t xml:space="preserve"> </w:t>
      </w:r>
      <w:r w:rsidRPr="00FC2879">
        <w:t>ոչ</w:t>
      </w:r>
      <w:r w:rsidRPr="00FC2879">
        <w:rPr>
          <w:rFonts w:cs="GHEA Grapalat"/>
          <w:lang w:val="nl-NL"/>
        </w:rPr>
        <w:t>:</w:t>
      </w:r>
      <w:r w:rsidR="007D70CB" w:rsidRPr="00FC2879">
        <w:rPr>
          <w:rFonts w:cs="GHEA Grapalat"/>
          <w:lang w:val="nl-NL"/>
        </w:rPr>
        <w:t xml:space="preserve"> </w:t>
      </w:r>
    </w:p>
    <w:p w:rsidR="00AF7AAC" w:rsidRPr="00FC2879" w:rsidRDefault="00AF7AAC" w:rsidP="00FC2879">
      <w:pPr>
        <w:pStyle w:val="Heading3"/>
      </w:pPr>
      <w:bookmarkStart w:id="109" w:name="_Toc375131408"/>
      <w:bookmarkStart w:id="110" w:name="_Toc37078841"/>
      <w:r w:rsidRPr="00FC2879">
        <w:lastRenderedPageBreak/>
        <w:t>Գնման ընթացակարգի արձանագրություն</w:t>
      </w:r>
      <w:bookmarkEnd w:id="109"/>
      <w:bookmarkEnd w:id="110"/>
    </w:p>
    <w:p w:rsidR="00AF7AAC" w:rsidRPr="00FC2879" w:rsidRDefault="00AF7AAC" w:rsidP="00AF7AAC">
      <w:pPr>
        <w:rPr>
          <w:lang w:val="nl-NL"/>
        </w:rPr>
      </w:pPr>
      <w:r w:rsidRPr="00FC2879">
        <w:t>Եթե</w:t>
      </w:r>
      <w:r w:rsidRPr="00FC2879">
        <w:rPr>
          <w:lang w:val="nl-NL"/>
        </w:rPr>
        <w:t xml:space="preserve"> </w:t>
      </w:r>
      <w:r w:rsidRPr="00FC2879">
        <w:t>գնման</w:t>
      </w:r>
      <w:r w:rsidRPr="00FC2879">
        <w:rPr>
          <w:lang w:val="nl-NL"/>
        </w:rPr>
        <w:t xml:space="preserve"> </w:t>
      </w:r>
      <w:r w:rsidRPr="00FC2879">
        <w:t>գինը</w:t>
      </w:r>
      <w:r w:rsidRPr="00FC2879">
        <w:rPr>
          <w:lang w:val="nl-NL"/>
        </w:rPr>
        <w:t xml:space="preserve"> </w:t>
      </w:r>
      <w:r w:rsidRPr="00FC2879">
        <w:t>գերազանցում</w:t>
      </w:r>
      <w:r w:rsidRPr="00FC2879">
        <w:rPr>
          <w:lang w:val="nl-NL"/>
        </w:rPr>
        <w:t xml:space="preserve"> </w:t>
      </w:r>
      <w:r w:rsidRPr="00FC2879">
        <w:t>է</w:t>
      </w:r>
      <w:r w:rsidRPr="00FC2879">
        <w:rPr>
          <w:lang w:val="nl-NL"/>
        </w:rPr>
        <w:t xml:space="preserve"> </w:t>
      </w:r>
      <w:r w:rsidRPr="00FC2879">
        <w:t>գնումների</w:t>
      </w:r>
      <w:r w:rsidRPr="00FC2879">
        <w:rPr>
          <w:lang w:val="nl-NL"/>
        </w:rPr>
        <w:t xml:space="preserve"> </w:t>
      </w:r>
      <w:r w:rsidRPr="00FC2879">
        <w:t>բազային</w:t>
      </w:r>
      <w:r w:rsidRPr="00FC2879">
        <w:rPr>
          <w:lang w:val="nl-NL"/>
        </w:rPr>
        <w:t xml:space="preserve"> </w:t>
      </w:r>
      <w:r w:rsidRPr="00FC2879">
        <w:t>միավորը</w:t>
      </w:r>
      <w:r w:rsidRPr="00FC2879">
        <w:rPr>
          <w:lang w:val="nl-NL"/>
        </w:rPr>
        <w:t xml:space="preserve">, </w:t>
      </w:r>
      <w:r w:rsidRPr="00FC2879">
        <w:t>ապա</w:t>
      </w:r>
      <w:r w:rsidRPr="00FC2879">
        <w:rPr>
          <w:lang w:val="nl-NL"/>
        </w:rPr>
        <w:t xml:space="preserve"> </w:t>
      </w:r>
      <w:r w:rsidR="005E6545">
        <w:t>հաշվեքննության</w:t>
      </w:r>
      <w:r w:rsidRPr="00FC2879">
        <w:rPr>
          <w:lang w:val="af-ZA"/>
        </w:rPr>
        <w:t xml:space="preserve"> </w:t>
      </w:r>
      <w:r w:rsidRPr="00FC2879">
        <w:t>ենթարկվող</w:t>
      </w:r>
      <w:r w:rsidRPr="00FC2879">
        <w:rPr>
          <w:lang w:val="af-ZA"/>
        </w:rPr>
        <w:t xml:space="preserve"> </w:t>
      </w:r>
      <w:r w:rsidRPr="00FC2879">
        <w:t>մարմինը</w:t>
      </w:r>
      <w:r w:rsidRPr="00FC2879">
        <w:rPr>
          <w:lang w:val="nl-NL"/>
        </w:rPr>
        <w:t xml:space="preserve"> </w:t>
      </w:r>
      <w:r w:rsidRPr="00FC2879">
        <w:rPr>
          <w:lang w:val="ru-RU"/>
        </w:rPr>
        <w:t>կազմում</w:t>
      </w:r>
      <w:r w:rsidRPr="00FC2879">
        <w:rPr>
          <w:lang w:val="nl-NL"/>
        </w:rPr>
        <w:t xml:space="preserve"> </w:t>
      </w:r>
      <w:r w:rsidRPr="00FC2879">
        <w:rPr>
          <w:lang w:val="ru-RU"/>
        </w:rPr>
        <w:t>է</w:t>
      </w:r>
      <w:r w:rsidRPr="00FC2879">
        <w:rPr>
          <w:lang w:val="nl-NL"/>
        </w:rPr>
        <w:t xml:space="preserve"> </w:t>
      </w:r>
      <w:r w:rsidRPr="00FC2879">
        <w:rPr>
          <w:lang w:val="ru-RU"/>
        </w:rPr>
        <w:t>գնման</w:t>
      </w:r>
      <w:r w:rsidRPr="00FC2879">
        <w:rPr>
          <w:lang w:val="nl-NL"/>
        </w:rPr>
        <w:t xml:space="preserve"> </w:t>
      </w:r>
      <w:r w:rsidRPr="00FC2879">
        <w:rPr>
          <w:lang w:val="ru-RU"/>
        </w:rPr>
        <w:t>ընթացակարգի</w:t>
      </w:r>
      <w:r w:rsidRPr="00FC2879">
        <w:rPr>
          <w:lang w:val="nl-NL"/>
        </w:rPr>
        <w:t xml:space="preserve"> </w:t>
      </w:r>
      <w:r w:rsidRPr="00FC2879">
        <w:rPr>
          <w:lang w:val="ru-RU"/>
        </w:rPr>
        <w:t>արձանագրություն</w:t>
      </w:r>
      <w:r w:rsidRPr="00FC2879">
        <w:rPr>
          <w:lang w:val="nl-NL"/>
        </w:rPr>
        <w:t xml:space="preserve">: </w:t>
      </w:r>
      <w:r w:rsidR="005E6545">
        <w:rPr>
          <w:lang w:val="nl-NL"/>
        </w:rPr>
        <w:t>Հաշվեքննողը</w:t>
      </w:r>
      <w:r w:rsidR="00011C47" w:rsidRPr="00FC2879">
        <w:rPr>
          <w:lang w:val="nl-NL"/>
        </w:rPr>
        <w:t xml:space="preserve"> պետք է հավաստիանա, որ գ</w:t>
      </w:r>
      <w:r w:rsidRPr="00FC2879">
        <w:rPr>
          <w:lang w:val="ru-RU"/>
        </w:rPr>
        <w:t>նման</w:t>
      </w:r>
      <w:r w:rsidRPr="00FC2879">
        <w:rPr>
          <w:lang w:val="nl-NL"/>
        </w:rPr>
        <w:t xml:space="preserve"> </w:t>
      </w:r>
      <w:r w:rsidRPr="00FC2879">
        <w:rPr>
          <w:lang w:val="ru-RU"/>
        </w:rPr>
        <w:t>ընթացակարգի</w:t>
      </w:r>
      <w:r w:rsidRPr="00FC2879">
        <w:rPr>
          <w:lang w:val="nl-NL"/>
        </w:rPr>
        <w:t xml:space="preserve"> </w:t>
      </w:r>
      <w:r w:rsidRPr="00FC2879">
        <w:rPr>
          <w:lang w:val="ru-RU"/>
        </w:rPr>
        <w:t>արձանագրությունը</w:t>
      </w:r>
      <w:r w:rsidRPr="00FC2879">
        <w:rPr>
          <w:lang w:val="nl-NL"/>
        </w:rPr>
        <w:t xml:space="preserve"> </w:t>
      </w:r>
      <w:r w:rsidRPr="00FC2879">
        <w:rPr>
          <w:lang w:val="ru-RU"/>
        </w:rPr>
        <w:t>պարունակ</w:t>
      </w:r>
      <w:r w:rsidR="00011C47" w:rsidRPr="00FC2879">
        <w:t>ում</w:t>
      </w:r>
      <w:r w:rsidR="00011C47" w:rsidRPr="00FC2879">
        <w:rPr>
          <w:lang w:val="af-ZA"/>
        </w:rPr>
        <w:t xml:space="preserve"> </w:t>
      </w:r>
      <w:r w:rsidR="00011C47" w:rsidRPr="00FC2879">
        <w:t>է</w:t>
      </w:r>
      <w:r w:rsidRPr="00FC2879">
        <w:rPr>
          <w:lang w:val="nl-NL"/>
        </w:rPr>
        <w:t>`</w:t>
      </w:r>
    </w:p>
    <w:p w:rsidR="00AF7AAC" w:rsidRPr="00FC2879" w:rsidRDefault="00AF7AAC" w:rsidP="00032604">
      <w:pPr>
        <w:pStyle w:val="ListParagraph"/>
        <w:numPr>
          <w:ilvl w:val="0"/>
          <w:numId w:val="41"/>
        </w:numPr>
        <w:rPr>
          <w:lang w:val="af-ZA"/>
        </w:rPr>
      </w:pPr>
      <w:r w:rsidRPr="00FC2879">
        <w:rPr>
          <w:lang w:val="af-ZA"/>
        </w:rPr>
        <w:t>պատվիրատուի անվանումը, գտնվելու վայրը.</w:t>
      </w:r>
    </w:p>
    <w:p w:rsidR="00AF7AAC" w:rsidRPr="00FC2879" w:rsidRDefault="00AF7AAC" w:rsidP="00032604">
      <w:pPr>
        <w:pStyle w:val="ListParagraph"/>
        <w:numPr>
          <w:ilvl w:val="0"/>
          <w:numId w:val="41"/>
        </w:numPr>
        <w:rPr>
          <w:lang w:val="af-ZA"/>
        </w:rPr>
      </w:pPr>
      <w:r w:rsidRPr="00FC2879">
        <w:rPr>
          <w:lang w:val="af-ZA"/>
        </w:rPr>
        <w:t xml:space="preserve">գնման անհրաժեշտությունը և գնման ձևի ընտրության հիմնավորումը. </w:t>
      </w:r>
    </w:p>
    <w:p w:rsidR="00AF7AAC" w:rsidRPr="00FC2879" w:rsidRDefault="00AF7AAC" w:rsidP="00032604">
      <w:pPr>
        <w:pStyle w:val="ListParagraph"/>
        <w:numPr>
          <w:ilvl w:val="0"/>
          <w:numId w:val="41"/>
        </w:numPr>
        <w:rPr>
          <w:lang w:val="af-ZA"/>
        </w:rPr>
      </w:pPr>
      <w:r w:rsidRPr="00FC2879">
        <w:rPr>
          <w:lang w:val="af-ZA"/>
        </w:rPr>
        <w:t>հրավերը և դրանում կատարված փոփոխությունները.</w:t>
      </w:r>
    </w:p>
    <w:p w:rsidR="00AF7AAC" w:rsidRPr="00FC2879" w:rsidRDefault="00AF7AAC" w:rsidP="00032604">
      <w:pPr>
        <w:pStyle w:val="ListParagraph"/>
        <w:numPr>
          <w:ilvl w:val="0"/>
          <w:numId w:val="41"/>
        </w:numPr>
        <w:rPr>
          <w:lang w:val="af-ZA"/>
        </w:rPr>
      </w:pPr>
      <w:r w:rsidRPr="00FC2879">
        <w:rPr>
          <w:lang w:val="af-ZA"/>
        </w:rPr>
        <w:t>գնման վերաբերյալ ստացված հարցումները և ներկայացված պարզաբանումները.</w:t>
      </w:r>
    </w:p>
    <w:p w:rsidR="00AF7AAC" w:rsidRPr="00FC2879" w:rsidRDefault="00AF7AAC" w:rsidP="00032604">
      <w:pPr>
        <w:pStyle w:val="ListParagraph"/>
        <w:numPr>
          <w:ilvl w:val="0"/>
          <w:numId w:val="41"/>
        </w:numPr>
        <w:rPr>
          <w:lang w:val="af-ZA"/>
        </w:rPr>
      </w:pPr>
      <w:r w:rsidRPr="00FC2879">
        <w:rPr>
          <w:lang w:val="af-ZA"/>
        </w:rPr>
        <w:t>հայտեր ներկայացրած մասնակիցների տվյալները` անվանումը, գտնվելու կամ բնակության վայրը, կապի միջոցները.</w:t>
      </w:r>
    </w:p>
    <w:p w:rsidR="00AF7AAC" w:rsidRPr="00FC2879" w:rsidRDefault="00AF7AAC" w:rsidP="00032604">
      <w:pPr>
        <w:pStyle w:val="ListParagraph"/>
        <w:numPr>
          <w:ilvl w:val="0"/>
          <w:numId w:val="41"/>
        </w:numPr>
        <w:rPr>
          <w:lang w:val="af-ZA"/>
        </w:rPr>
      </w:pPr>
      <w:r w:rsidRPr="00FC2879">
        <w:rPr>
          <w:lang w:val="af-ZA"/>
        </w:rPr>
        <w:t xml:space="preserve">հայտերով ներկայացված գները. </w:t>
      </w:r>
    </w:p>
    <w:p w:rsidR="00AF7AAC" w:rsidRPr="00FC2879" w:rsidRDefault="00AF7AAC" w:rsidP="00032604">
      <w:pPr>
        <w:pStyle w:val="ListParagraph"/>
        <w:numPr>
          <w:ilvl w:val="0"/>
          <w:numId w:val="41"/>
        </w:numPr>
        <w:rPr>
          <w:lang w:val="af-ZA"/>
        </w:rPr>
      </w:pPr>
      <w:r w:rsidRPr="00FC2879">
        <w:rPr>
          <w:lang w:val="af-ZA"/>
        </w:rPr>
        <w:t>հայտերի գնահատման կարգը և դրանց գնահատման արդյունքները.</w:t>
      </w:r>
    </w:p>
    <w:p w:rsidR="00AF7AAC" w:rsidRPr="00FC2879" w:rsidRDefault="00AF7AAC" w:rsidP="00032604">
      <w:pPr>
        <w:pStyle w:val="ListParagraph"/>
        <w:numPr>
          <w:ilvl w:val="0"/>
          <w:numId w:val="41"/>
        </w:numPr>
        <w:rPr>
          <w:lang w:val="af-ZA"/>
        </w:rPr>
      </w:pPr>
      <w:r w:rsidRPr="00FC2879">
        <w:rPr>
          <w:lang w:val="af-ZA"/>
        </w:rPr>
        <w:t>հայտի մերժման դեպքում` դրա հիմնավորումը.</w:t>
      </w:r>
    </w:p>
    <w:p w:rsidR="00AF7AAC" w:rsidRPr="00FC2879" w:rsidRDefault="00AF7AAC" w:rsidP="00032604">
      <w:pPr>
        <w:pStyle w:val="ListParagraph"/>
        <w:numPr>
          <w:ilvl w:val="0"/>
          <w:numId w:val="41"/>
        </w:numPr>
        <w:rPr>
          <w:lang w:val="af-ZA"/>
        </w:rPr>
      </w:pPr>
      <w:r w:rsidRPr="00FC2879">
        <w:rPr>
          <w:lang w:val="af-ZA"/>
        </w:rPr>
        <w:t>պայմանագիրը, իսկ գնման գործընթացի արդյունքում պայմանագիր չկնքվելու դեպքում` դրա հիմնավորումը.</w:t>
      </w:r>
    </w:p>
    <w:p w:rsidR="00AF7AAC" w:rsidRPr="00FC2879" w:rsidRDefault="00AF7AAC" w:rsidP="00032604">
      <w:pPr>
        <w:pStyle w:val="ListParagraph"/>
        <w:numPr>
          <w:ilvl w:val="0"/>
          <w:numId w:val="41"/>
        </w:numPr>
        <w:rPr>
          <w:lang w:val="af-ZA"/>
        </w:rPr>
      </w:pPr>
      <w:r w:rsidRPr="00FC2879">
        <w:rPr>
          <w:lang w:val="af-ZA"/>
        </w:rPr>
        <w:t>գնման գործընթացի շրջանակներում հակաօրինական գործողություններ հայտնաբերվելու դեպքում դրանց և այդ կապակցությամբ ձեռնարկված գործողությունների համառոտ նկարագիրը.</w:t>
      </w:r>
    </w:p>
    <w:p w:rsidR="00AF7AAC" w:rsidRPr="00FC2879" w:rsidRDefault="00AF7AAC" w:rsidP="00032604">
      <w:pPr>
        <w:pStyle w:val="ListParagraph"/>
        <w:numPr>
          <w:ilvl w:val="0"/>
          <w:numId w:val="41"/>
        </w:numPr>
        <w:rPr>
          <w:lang w:val="af-ZA"/>
        </w:rPr>
      </w:pPr>
      <w:r w:rsidRPr="00FC2879">
        <w:rPr>
          <w:lang w:val="af-ZA"/>
        </w:rPr>
        <w:t>գնման գործընթացի վերաբերյալ ներկայացված բողոքները և դրանց վերաբերյալ կայացված որոշումները.</w:t>
      </w:r>
    </w:p>
    <w:p w:rsidR="00AF7AAC" w:rsidRPr="00FC2879" w:rsidRDefault="00AF7AAC" w:rsidP="00032604">
      <w:pPr>
        <w:pStyle w:val="ListParagraph"/>
        <w:numPr>
          <w:ilvl w:val="0"/>
          <w:numId w:val="41"/>
        </w:numPr>
        <w:rPr>
          <w:lang w:val="af-ZA"/>
        </w:rPr>
      </w:pPr>
      <w:r w:rsidRPr="00FC2879">
        <w:rPr>
          <w:lang w:val="af-ZA"/>
        </w:rPr>
        <w:t>այլ անհրաժեշտ տեղեկություններ:</w:t>
      </w:r>
    </w:p>
    <w:p w:rsidR="00AF7AAC" w:rsidRPr="00FC2879" w:rsidRDefault="00AF7AAC" w:rsidP="00AF7AAC">
      <w:pPr>
        <w:rPr>
          <w:lang w:val="nl-NL"/>
        </w:rPr>
      </w:pPr>
      <w:r w:rsidRPr="00FC2879">
        <w:rPr>
          <w:lang w:val="ru-RU"/>
        </w:rPr>
        <w:t>Այս</w:t>
      </w:r>
      <w:r w:rsidRPr="00FC2879">
        <w:rPr>
          <w:lang w:val="nl-NL"/>
        </w:rPr>
        <w:t xml:space="preserve"> </w:t>
      </w:r>
      <w:r w:rsidRPr="00FC2879">
        <w:rPr>
          <w:lang w:val="ru-RU"/>
        </w:rPr>
        <w:t>փաստաթուղթը</w:t>
      </w:r>
      <w:r w:rsidRPr="00FC2879">
        <w:rPr>
          <w:lang w:val="nl-NL"/>
        </w:rPr>
        <w:t xml:space="preserve"> </w:t>
      </w:r>
      <w:r w:rsidRPr="00FC2879">
        <w:rPr>
          <w:lang w:val="ru-RU"/>
        </w:rPr>
        <w:t>հանդիսանում</w:t>
      </w:r>
      <w:r w:rsidRPr="00FC2879">
        <w:rPr>
          <w:lang w:val="nl-NL"/>
        </w:rPr>
        <w:t xml:space="preserve"> </w:t>
      </w:r>
      <w:r w:rsidRPr="00FC2879">
        <w:rPr>
          <w:lang w:val="ru-RU"/>
        </w:rPr>
        <w:t>է</w:t>
      </w:r>
      <w:r w:rsidRPr="00FC2879">
        <w:rPr>
          <w:lang w:val="nl-NL"/>
        </w:rPr>
        <w:t xml:space="preserve"> </w:t>
      </w:r>
      <w:r w:rsidRPr="00FC2879">
        <w:rPr>
          <w:lang w:val="ru-RU"/>
        </w:rPr>
        <w:t>գնման</w:t>
      </w:r>
      <w:r w:rsidRPr="00FC2879">
        <w:rPr>
          <w:lang w:val="nl-NL"/>
        </w:rPr>
        <w:t xml:space="preserve"> </w:t>
      </w:r>
      <w:r w:rsidRPr="00FC2879">
        <w:rPr>
          <w:lang w:val="ru-RU"/>
        </w:rPr>
        <w:t>ընթացակարգը</w:t>
      </w:r>
      <w:r w:rsidRPr="00FC2879">
        <w:rPr>
          <w:lang w:val="nl-NL"/>
        </w:rPr>
        <w:t xml:space="preserve"> </w:t>
      </w:r>
      <w:r w:rsidRPr="00FC2879">
        <w:rPr>
          <w:lang w:val="ru-RU"/>
        </w:rPr>
        <w:t>նկարագրող</w:t>
      </w:r>
      <w:r w:rsidRPr="00FC2879">
        <w:rPr>
          <w:lang w:val="nl-NL"/>
        </w:rPr>
        <w:t xml:space="preserve"> </w:t>
      </w:r>
      <w:r w:rsidRPr="00FC2879">
        <w:rPr>
          <w:lang w:val="ru-RU"/>
        </w:rPr>
        <w:t>հիմնական</w:t>
      </w:r>
      <w:r w:rsidRPr="00FC2879">
        <w:rPr>
          <w:lang w:val="nl-NL"/>
        </w:rPr>
        <w:t xml:space="preserve"> </w:t>
      </w:r>
      <w:r w:rsidRPr="00FC2879">
        <w:rPr>
          <w:lang w:val="ru-RU"/>
        </w:rPr>
        <w:t>փաստաթուղթը</w:t>
      </w:r>
      <w:r w:rsidRPr="00FC2879">
        <w:rPr>
          <w:lang w:val="nl-NL"/>
        </w:rPr>
        <w:t xml:space="preserve">, </w:t>
      </w:r>
      <w:r w:rsidRPr="00FC2879">
        <w:rPr>
          <w:lang w:val="ru-RU"/>
        </w:rPr>
        <w:t>որին</w:t>
      </w:r>
      <w:r w:rsidRPr="00FC2879">
        <w:rPr>
          <w:lang w:val="nl-NL"/>
        </w:rPr>
        <w:t xml:space="preserve"> </w:t>
      </w:r>
      <w:r w:rsidRPr="00FC2879">
        <w:rPr>
          <w:lang w:val="ru-RU"/>
        </w:rPr>
        <w:t>կցվում</w:t>
      </w:r>
      <w:r w:rsidRPr="00FC2879">
        <w:rPr>
          <w:lang w:val="nl-NL"/>
        </w:rPr>
        <w:t xml:space="preserve"> </w:t>
      </w:r>
      <w:r w:rsidRPr="00FC2879">
        <w:rPr>
          <w:lang w:val="ru-RU"/>
        </w:rPr>
        <w:t>են</w:t>
      </w:r>
      <w:r w:rsidRPr="00FC2879">
        <w:rPr>
          <w:lang w:val="nl-NL"/>
        </w:rPr>
        <w:t xml:space="preserve"> </w:t>
      </w:r>
      <w:r w:rsidRPr="00FC2879">
        <w:t>տվյալ</w:t>
      </w:r>
      <w:r w:rsidRPr="00FC2879">
        <w:rPr>
          <w:lang w:val="nl-NL"/>
        </w:rPr>
        <w:t xml:space="preserve"> </w:t>
      </w:r>
      <w:r w:rsidRPr="00FC2879">
        <w:rPr>
          <w:lang w:val="ru-RU"/>
        </w:rPr>
        <w:t>գնման</w:t>
      </w:r>
      <w:r w:rsidRPr="00FC2879">
        <w:rPr>
          <w:lang w:val="nl-NL"/>
        </w:rPr>
        <w:t xml:space="preserve"> </w:t>
      </w:r>
      <w:r w:rsidRPr="00FC2879">
        <w:rPr>
          <w:lang w:val="ru-RU"/>
        </w:rPr>
        <w:t>գործընթաց</w:t>
      </w:r>
      <w:r w:rsidRPr="00FC2879">
        <w:t>ին</w:t>
      </w:r>
      <w:r w:rsidRPr="00FC2879">
        <w:rPr>
          <w:lang w:val="nl-NL"/>
        </w:rPr>
        <w:t xml:space="preserve"> </w:t>
      </w:r>
      <w:r w:rsidRPr="00FC2879">
        <w:t>առնչվող</w:t>
      </w:r>
      <w:r w:rsidRPr="00FC2879">
        <w:rPr>
          <w:lang w:val="nl-NL"/>
        </w:rPr>
        <w:t xml:space="preserve"> </w:t>
      </w:r>
      <w:r w:rsidRPr="00FC2879">
        <w:t>բոլոր</w:t>
      </w:r>
      <w:r w:rsidRPr="00FC2879">
        <w:rPr>
          <w:lang w:val="nl-NL"/>
        </w:rPr>
        <w:t xml:space="preserve"> </w:t>
      </w:r>
      <w:r w:rsidRPr="00FC2879">
        <w:t>փաստաթղթերը</w:t>
      </w:r>
      <w:r w:rsidRPr="00FC2879">
        <w:rPr>
          <w:lang w:val="nl-NL"/>
        </w:rPr>
        <w:t xml:space="preserve">, </w:t>
      </w:r>
      <w:r w:rsidRPr="00FC2879">
        <w:t>այդ</w:t>
      </w:r>
      <w:r w:rsidRPr="00FC2879">
        <w:rPr>
          <w:lang w:val="nl-NL"/>
        </w:rPr>
        <w:t xml:space="preserve"> </w:t>
      </w:r>
      <w:r w:rsidRPr="00FC2879">
        <w:t>թվում</w:t>
      </w:r>
      <w:r w:rsidRPr="00FC2879">
        <w:rPr>
          <w:lang w:val="nl-NL"/>
        </w:rPr>
        <w:t xml:space="preserve"> </w:t>
      </w:r>
      <w:r w:rsidRPr="00FC2879">
        <w:t>հրավերը</w:t>
      </w:r>
      <w:r w:rsidRPr="00FC2879">
        <w:rPr>
          <w:lang w:val="nl-NL"/>
        </w:rPr>
        <w:t xml:space="preserve">, </w:t>
      </w:r>
      <w:r w:rsidRPr="00FC2879">
        <w:t>մասնակիցների</w:t>
      </w:r>
      <w:r w:rsidRPr="00FC2879">
        <w:rPr>
          <w:lang w:val="nl-NL"/>
        </w:rPr>
        <w:t xml:space="preserve"> </w:t>
      </w:r>
      <w:r w:rsidRPr="00FC2879">
        <w:t>հայտերը</w:t>
      </w:r>
      <w:r w:rsidRPr="00FC2879">
        <w:rPr>
          <w:lang w:val="nl-NL"/>
        </w:rPr>
        <w:t xml:space="preserve">, </w:t>
      </w:r>
      <w:r w:rsidRPr="00FC2879">
        <w:t>գնահատող</w:t>
      </w:r>
      <w:r w:rsidRPr="00FC2879">
        <w:rPr>
          <w:lang w:val="nl-NL"/>
        </w:rPr>
        <w:t xml:space="preserve"> </w:t>
      </w:r>
      <w:r w:rsidRPr="00FC2879">
        <w:t>հանձնաժողովի</w:t>
      </w:r>
      <w:r w:rsidRPr="00FC2879">
        <w:rPr>
          <w:lang w:val="nl-NL"/>
        </w:rPr>
        <w:t xml:space="preserve"> </w:t>
      </w:r>
      <w:r w:rsidRPr="00FC2879">
        <w:t>նիստերի</w:t>
      </w:r>
      <w:r w:rsidRPr="00FC2879">
        <w:rPr>
          <w:lang w:val="nl-NL"/>
        </w:rPr>
        <w:t xml:space="preserve"> </w:t>
      </w:r>
      <w:r w:rsidRPr="00FC2879">
        <w:t>արձանագրությունները</w:t>
      </w:r>
      <w:r w:rsidRPr="00FC2879">
        <w:rPr>
          <w:lang w:val="nl-NL"/>
        </w:rPr>
        <w:t xml:space="preserve">, </w:t>
      </w:r>
      <w:r w:rsidR="005E6545">
        <w:t>հաշվեքննության</w:t>
      </w:r>
      <w:r w:rsidR="00011C47" w:rsidRPr="00FC2879">
        <w:rPr>
          <w:lang w:val="af-ZA"/>
        </w:rPr>
        <w:t xml:space="preserve"> </w:t>
      </w:r>
      <w:r w:rsidR="00011C47" w:rsidRPr="00FC2879">
        <w:t>ենթարկվող</w:t>
      </w:r>
      <w:r w:rsidR="00011C47" w:rsidRPr="00FC2879">
        <w:rPr>
          <w:lang w:val="af-ZA"/>
        </w:rPr>
        <w:t xml:space="preserve"> </w:t>
      </w:r>
      <w:r w:rsidR="00011C47" w:rsidRPr="00FC2879">
        <w:t>մարմնի</w:t>
      </w:r>
      <w:r w:rsidRPr="00FC2879">
        <w:rPr>
          <w:lang w:val="nl-NL"/>
        </w:rPr>
        <w:t xml:space="preserve"> </w:t>
      </w:r>
      <w:r w:rsidRPr="00FC2879">
        <w:t>ղեկավարի</w:t>
      </w:r>
      <w:r w:rsidRPr="00FC2879">
        <w:rPr>
          <w:lang w:val="nl-NL"/>
        </w:rPr>
        <w:t xml:space="preserve"> </w:t>
      </w:r>
      <w:r w:rsidRPr="00FC2879">
        <w:t>հրամանները</w:t>
      </w:r>
      <w:r w:rsidRPr="00FC2879">
        <w:rPr>
          <w:lang w:val="nl-NL"/>
        </w:rPr>
        <w:t xml:space="preserve">, </w:t>
      </w:r>
      <w:r w:rsidRPr="00FC2879">
        <w:t>կարգադրությունները</w:t>
      </w:r>
      <w:r w:rsidRPr="00FC2879">
        <w:rPr>
          <w:lang w:val="nl-NL"/>
        </w:rPr>
        <w:t xml:space="preserve"> </w:t>
      </w:r>
      <w:r w:rsidRPr="00FC2879">
        <w:t>և</w:t>
      </w:r>
      <w:r w:rsidRPr="00FC2879">
        <w:rPr>
          <w:lang w:val="nl-NL"/>
        </w:rPr>
        <w:t xml:space="preserve"> </w:t>
      </w:r>
      <w:r w:rsidRPr="00FC2879">
        <w:t>այլն</w:t>
      </w:r>
      <w:r w:rsidRPr="00FC2879">
        <w:rPr>
          <w:lang w:val="nl-NL"/>
        </w:rPr>
        <w:t xml:space="preserve">: </w:t>
      </w:r>
      <w:r w:rsidRPr="00FC2879">
        <w:t>Գ</w:t>
      </w:r>
      <w:r w:rsidRPr="00FC2879">
        <w:rPr>
          <w:lang w:val="ru-RU"/>
        </w:rPr>
        <w:t>նման</w:t>
      </w:r>
      <w:r w:rsidRPr="00FC2879">
        <w:rPr>
          <w:lang w:val="nl-NL"/>
        </w:rPr>
        <w:t xml:space="preserve"> </w:t>
      </w:r>
      <w:r w:rsidRPr="00FC2879">
        <w:rPr>
          <w:lang w:val="ru-RU"/>
        </w:rPr>
        <w:t>ընթացակարգի</w:t>
      </w:r>
      <w:r w:rsidRPr="00FC2879">
        <w:rPr>
          <w:lang w:val="nl-NL"/>
        </w:rPr>
        <w:t xml:space="preserve"> </w:t>
      </w:r>
      <w:r w:rsidRPr="00FC2879">
        <w:rPr>
          <w:lang w:val="ru-RU"/>
        </w:rPr>
        <w:t>արձանագրություն</w:t>
      </w:r>
      <w:r w:rsidRPr="00FC2879">
        <w:rPr>
          <w:lang w:val="af-ZA"/>
        </w:rPr>
        <w:t xml:space="preserve"> </w:t>
      </w:r>
      <w:r w:rsidRPr="00FC2879">
        <w:t>հաստատվում</w:t>
      </w:r>
      <w:r w:rsidRPr="00FC2879">
        <w:rPr>
          <w:lang w:val="nl-NL"/>
        </w:rPr>
        <w:t xml:space="preserve"> </w:t>
      </w:r>
      <w:r w:rsidRPr="00FC2879">
        <w:t>է</w:t>
      </w:r>
      <w:r w:rsidRPr="00FC2879">
        <w:rPr>
          <w:lang w:val="nl-NL"/>
        </w:rPr>
        <w:t xml:space="preserve"> </w:t>
      </w:r>
      <w:r w:rsidR="005E6545">
        <w:t>հաշվեքննության</w:t>
      </w:r>
      <w:r w:rsidRPr="00FC2879">
        <w:rPr>
          <w:lang w:val="af-ZA"/>
        </w:rPr>
        <w:t xml:space="preserve"> </w:t>
      </w:r>
      <w:r w:rsidRPr="00FC2879">
        <w:t>ենթարկվող</w:t>
      </w:r>
      <w:r w:rsidRPr="00FC2879">
        <w:rPr>
          <w:lang w:val="af-ZA"/>
        </w:rPr>
        <w:t xml:space="preserve"> </w:t>
      </w:r>
      <w:r w:rsidRPr="00FC2879">
        <w:t>ղեկավարի</w:t>
      </w:r>
      <w:r w:rsidRPr="00FC2879">
        <w:rPr>
          <w:lang w:val="nl-NL"/>
        </w:rPr>
        <w:t xml:space="preserve"> </w:t>
      </w:r>
      <w:r w:rsidRPr="00FC2879">
        <w:t>կողմից</w:t>
      </w:r>
      <w:r w:rsidRPr="00FC2879">
        <w:rPr>
          <w:lang w:val="nl-NL"/>
        </w:rPr>
        <w:t>:</w:t>
      </w:r>
    </w:p>
    <w:p w:rsidR="00AF7AAC" w:rsidRPr="00FC2879" w:rsidRDefault="00AF7AAC" w:rsidP="00050E90">
      <w:pPr>
        <w:rPr>
          <w:b/>
          <w:bCs/>
          <w:lang w:val="hy-AM"/>
        </w:rPr>
      </w:pPr>
      <w:r w:rsidRPr="00FC2879">
        <w:t>Սուդիտորը</w:t>
      </w:r>
      <w:r w:rsidRPr="00FC2879">
        <w:rPr>
          <w:lang w:val="nl-NL"/>
        </w:rPr>
        <w:t xml:space="preserve"> </w:t>
      </w:r>
      <w:r w:rsidRPr="00FC2879">
        <w:t>պետք</w:t>
      </w:r>
      <w:r w:rsidRPr="00FC2879">
        <w:rPr>
          <w:lang w:val="nl-NL"/>
        </w:rPr>
        <w:t xml:space="preserve"> </w:t>
      </w:r>
      <w:r w:rsidRPr="00FC2879">
        <w:t>է</w:t>
      </w:r>
      <w:r w:rsidRPr="00FC2879">
        <w:rPr>
          <w:lang w:val="nl-NL"/>
        </w:rPr>
        <w:t xml:space="preserve"> հավաստիանա, արդյոք գնման </w:t>
      </w:r>
      <w:r w:rsidRPr="00FC2879">
        <w:t>ընթացակարգի</w:t>
      </w:r>
      <w:r w:rsidRPr="00FC2879">
        <w:rPr>
          <w:lang w:val="nl-NL"/>
        </w:rPr>
        <w:t xml:space="preserve"> </w:t>
      </w:r>
      <w:r w:rsidRPr="00FC2879">
        <w:t>արձանագրությունը</w:t>
      </w:r>
      <w:r w:rsidRPr="00FC2879">
        <w:rPr>
          <w:lang w:val="nl-NL"/>
        </w:rPr>
        <w:t xml:space="preserve"> համապատասխանում է </w:t>
      </w:r>
      <w:r w:rsidR="005E6545">
        <w:rPr>
          <w:lang w:val="nl-NL"/>
        </w:rPr>
        <w:t>հաշվեքննողի</w:t>
      </w:r>
      <w:r w:rsidRPr="00FC2879">
        <w:rPr>
          <w:lang w:val="nl-NL"/>
        </w:rPr>
        <w:t xml:space="preserve"> կողմից գնումների պլանավորման, նախապատրաստման և պայմանագրի </w:t>
      </w:r>
      <w:r w:rsidR="00EE46B0" w:rsidRPr="00FC2879">
        <w:rPr>
          <w:lang w:val="nl-NL"/>
        </w:rPr>
        <w:t>կ</w:t>
      </w:r>
      <w:r w:rsidRPr="00FC2879">
        <w:rPr>
          <w:lang w:val="nl-NL"/>
        </w:rPr>
        <w:t xml:space="preserve">նքման գործընթացների վերաբերյալ ստուգված </w:t>
      </w:r>
      <w:r w:rsidR="00086268" w:rsidRPr="00FC2879">
        <w:rPr>
          <w:lang w:val="nl-NL"/>
        </w:rPr>
        <w:t>տեղեկատվությա</w:t>
      </w:r>
      <w:r w:rsidRPr="00FC2879">
        <w:rPr>
          <w:lang w:val="nl-NL"/>
        </w:rPr>
        <w:t xml:space="preserve">նը: Այն ըստ էության հանդիսանում է ելակետային տեղեկություններ պարունակող այն փաստաթուղթը, որն ամբողջությամբ պետք է ենթարկվի ստուգման </w:t>
      </w:r>
      <w:r w:rsidR="005E6545">
        <w:rPr>
          <w:lang w:val="nl-NL"/>
        </w:rPr>
        <w:t>հաշվեքննողի</w:t>
      </w:r>
      <w:r w:rsidRPr="00FC2879">
        <w:rPr>
          <w:lang w:val="nl-NL"/>
        </w:rPr>
        <w:t xml:space="preserve"> կողմից, եթե նշված գնման առարկան ենթարկվում է </w:t>
      </w:r>
      <w:r w:rsidR="005E6545">
        <w:rPr>
          <w:lang w:val="nl-NL"/>
        </w:rPr>
        <w:t>հաշվեքննության</w:t>
      </w:r>
      <w:r w:rsidRPr="00FC2879">
        <w:rPr>
          <w:lang w:val="nl-NL"/>
        </w:rPr>
        <w:t>:</w:t>
      </w:r>
    </w:p>
    <w:p w:rsidR="00011C47" w:rsidRPr="00FC2879" w:rsidRDefault="00011C47" w:rsidP="00FC2879">
      <w:pPr>
        <w:pStyle w:val="Heading3"/>
      </w:pPr>
      <w:bookmarkStart w:id="111" w:name="_Toc37078842"/>
      <w:r w:rsidRPr="00FC2879">
        <w:t>Տույժեր և տուգանքներ</w:t>
      </w:r>
      <w:bookmarkEnd w:id="111"/>
    </w:p>
    <w:p w:rsidR="00011C47" w:rsidRPr="00FC2879" w:rsidRDefault="005E6545" w:rsidP="00011C47">
      <w:pPr>
        <w:rPr>
          <w:lang w:val="af-ZA"/>
        </w:rPr>
      </w:pPr>
      <w:r>
        <w:rPr>
          <w:lang w:val="af-ZA"/>
        </w:rPr>
        <w:t>Հաշվեքննողը</w:t>
      </w:r>
      <w:r w:rsidR="00011C47" w:rsidRPr="00FC2879">
        <w:rPr>
          <w:lang w:val="af-ZA"/>
        </w:rPr>
        <w:t xml:space="preserve"> պետք է հավաստիանա, որ կնքված պայմանագրում մատակարարի կողմից պարտավորությունների չկատարման և/կամ ոչ պատշաճ կատարման դեպքում սահմանված են տույժեր և տուգանքներ</w:t>
      </w:r>
      <w:r w:rsidR="00366D4B">
        <w:rPr>
          <w:lang w:val="af-ZA"/>
        </w:rPr>
        <w:t>:</w:t>
      </w:r>
    </w:p>
    <w:p w:rsidR="00011C47" w:rsidRPr="00FC2879" w:rsidRDefault="00011C47" w:rsidP="00011C47">
      <w:pPr>
        <w:rPr>
          <w:lang w:val="af-ZA"/>
        </w:rPr>
      </w:pPr>
      <w:r w:rsidRPr="00FC2879">
        <w:rPr>
          <w:lang w:val="af-ZA"/>
        </w:rPr>
        <w:lastRenderedPageBreak/>
        <w:t xml:space="preserve">Նշված հիմքերի առկայության դեպքում </w:t>
      </w:r>
      <w:r w:rsidR="005E6545">
        <w:rPr>
          <w:lang w:val="af-ZA"/>
        </w:rPr>
        <w:t>հաշվեքննողը</w:t>
      </w:r>
      <w:r w:rsidRPr="00FC2879">
        <w:rPr>
          <w:lang w:val="af-ZA"/>
        </w:rPr>
        <w:t xml:space="preserve"> պետք է հավաստիանա, որ մատակարարից գանձվել են համախատասխան տույժերը և տուգանքը:</w:t>
      </w:r>
    </w:p>
    <w:p w:rsidR="001F46EE" w:rsidRPr="00FC2879" w:rsidRDefault="001F46EE" w:rsidP="00FC2879">
      <w:pPr>
        <w:pStyle w:val="Heading3"/>
      </w:pPr>
      <w:bookmarkStart w:id="112" w:name="_Toc37078843"/>
      <w:r w:rsidRPr="00FC2879">
        <w:t>Կնքված պայմանագրի փոփոխություն</w:t>
      </w:r>
      <w:bookmarkEnd w:id="112"/>
    </w:p>
    <w:p w:rsidR="001F46EE" w:rsidRPr="00FC2879" w:rsidRDefault="005E6545" w:rsidP="001F46EE">
      <w:pPr>
        <w:rPr>
          <w:lang w:val="af-ZA"/>
        </w:rPr>
      </w:pPr>
      <w:r>
        <w:rPr>
          <w:lang w:val="af-ZA"/>
        </w:rPr>
        <w:t>Հաշվեքննողը</w:t>
      </w:r>
      <w:r w:rsidR="001F46EE" w:rsidRPr="00FC2879">
        <w:rPr>
          <w:lang w:val="af-ZA"/>
        </w:rPr>
        <w:t xml:space="preserve"> պետք է հավաստիանա, որ գնման պայմանագրում կամ կից համաձայնագրերում չեն կատարվել այնպիսի փոփոխություններ, որոնք հանգեցրել են գնվող ապրանքների, </w:t>
      </w:r>
      <w:r w:rsidR="00ED3A0F" w:rsidRPr="00FC2879">
        <w:rPr>
          <w:lang w:val="af-ZA"/>
        </w:rPr>
        <w:t>աշխատ</w:t>
      </w:r>
      <w:r w:rsidR="001F46EE" w:rsidRPr="00FC2879">
        <w:rPr>
          <w:lang w:val="af-ZA"/>
        </w:rPr>
        <w:t>անք</w:t>
      </w:r>
      <w:r w:rsidR="00ED3A0F" w:rsidRPr="00FC2879">
        <w:rPr>
          <w:lang w:val="af-ZA"/>
        </w:rPr>
        <w:t>ն</w:t>
      </w:r>
      <w:r w:rsidR="001F46EE" w:rsidRPr="00FC2879">
        <w:rPr>
          <w:lang w:val="af-ZA"/>
        </w:rPr>
        <w:t>երի և ծառայությունների ծավալների և/կամ միավորի գնի, ինչպես նաև պայմանագրի գնի արհեստական փոփոխման: Արհեստական փոփոխման հայտանիշների օրինակներ կարող են հանդիսանալ՝</w:t>
      </w:r>
    </w:p>
    <w:p w:rsidR="001F46EE" w:rsidRPr="00FC2879" w:rsidRDefault="001F46EE" w:rsidP="001F46EE">
      <w:pPr>
        <w:pStyle w:val="ListParagraph"/>
        <w:numPr>
          <w:ilvl w:val="0"/>
          <w:numId w:val="69"/>
        </w:numPr>
        <w:rPr>
          <w:lang w:val="af-ZA"/>
        </w:rPr>
      </w:pPr>
      <w:proofErr w:type="gramStart"/>
      <w:r w:rsidRPr="00FC2879">
        <w:t>պայմանագրի</w:t>
      </w:r>
      <w:proofErr w:type="gramEnd"/>
      <w:r w:rsidRPr="00FC2879">
        <w:rPr>
          <w:lang w:val="af-ZA"/>
        </w:rPr>
        <w:t xml:space="preserve"> </w:t>
      </w:r>
      <w:r w:rsidRPr="00FC2879">
        <w:t>գնի</w:t>
      </w:r>
      <w:r w:rsidRPr="00FC2879">
        <w:rPr>
          <w:lang w:val="af-ZA"/>
        </w:rPr>
        <w:t xml:space="preserve"> </w:t>
      </w:r>
      <w:r w:rsidRPr="00FC2879">
        <w:t>անփոփոխ</w:t>
      </w:r>
      <w:r w:rsidRPr="00FC2879">
        <w:rPr>
          <w:lang w:val="af-ZA"/>
        </w:rPr>
        <w:t xml:space="preserve"> </w:t>
      </w:r>
      <w:r w:rsidRPr="00FC2879">
        <w:t>մնալու</w:t>
      </w:r>
      <w:r w:rsidRPr="00FC2879">
        <w:rPr>
          <w:lang w:val="af-ZA"/>
        </w:rPr>
        <w:t xml:space="preserve"> </w:t>
      </w:r>
      <w:r w:rsidRPr="00FC2879">
        <w:t>պայմանով</w:t>
      </w:r>
      <w:r w:rsidRPr="00FC2879">
        <w:rPr>
          <w:lang w:val="af-ZA"/>
        </w:rPr>
        <w:t xml:space="preserve">` </w:t>
      </w:r>
      <w:r w:rsidRPr="00FC2879">
        <w:t>պայմանագրով</w:t>
      </w:r>
      <w:r w:rsidRPr="00FC2879">
        <w:rPr>
          <w:lang w:val="af-ZA"/>
        </w:rPr>
        <w:t xml:space="preserve"> </w:t>
      </w:r>
      <w:r w:rsidRPr="00FC2879">
        <w:t>նախատեսված</w:t>
      </w:r>
      <w:r w:rsidRPr="00FC2879">
        <w:rPr>
          <w:lang w:val="af-ZA"/>
        </w:rPr>
        <w:t xml:space="preserve"> </w:t>
      </w:r>
      <w:r w:rsidRPr="00FC2879">
        <w:t>ապրանքների</w:t>
      </w:r>
      <w:r w:rsidRPr="00FC2879">
        <w:rPr>
          <w:lang w:val="af-ZA"/>
        </w:rPr>
        <w:t xml:space="preserve">, </w:t>
      </w:r>
      <w:r w:rsidRPr="00FC2879">
        <w:t>աշխատանքների</w:t>
      </w:r>
      <w:r w:rsidRPr="00FC2879">
        <w:rPr>
          <w:lang w:val="af-ZA"/>
        </w:rPr>
        <w:t xml:space="preserve"> </w:t>
      </w:r>
      <w:r w:rsidRPr="00FC2879">
        <w:t>կամ</w:t>
      </w:r>
      <w:r w:rsidRPr="00FC2879">
        <w:rPr>
          <w:lang w:val="af-ZA"/>
        </w:rPr>
        <w:t xml:space="preserve"> </w:t>
      </w:r>
      <w:r w:rsidRPr="00FC2879">
        <w:t>ծառայությունների</w:t>
      </w:r>
      <w:r w:rsidRPr="00FC2879">
        <w:rPr>
          <w:lang w:val="af-ZA"/>
        </w:rPr>
        <w:t xml:space="preserve"> </w:t>
      </w:r>
      <w:r w:rsidRPr="00FC2879">
        <w:t>ծավալների</w:t>
      </w:r>
      <w:r w:rsidRPr="00FC2879">
        <w:rPr>
          <w:lang w:val="af-ZA"/>
        </w:rPr>
        <w:t xml:space="preserve"> </w:t>
      </w:r>
      <w:r w:rsidRPr="00FC2879">
        <w:t>նվազեցումը</w:t>
      </w:r>
      <w:r w:rsidRPr="00FC2879">
        <w:rPr>
          <w:lang w:val="af-ZA"/>
        </w:rPr>
        <w:t>.</w:t>
      </w:r>
    </w:p>
    <w:p w:rsidR="001F46EE" w:rsidRPr="00FC2879" w:rsidRDefault="001F46EE" w:rsidP="001F46EE">
      <w:pPr>
        <w:pStyle w:val="ListParagraph"/>
        <w:numPr>
          <w:ilvl w:val="0"/>
          <w:numId w:val="69"/>
        </w:numPr>
        <w:rPr>
          <w:lang w:val="af-ZA"/>
        </w:rPr>
      </w:pPr>
      <w:proofErr w:type="gramStart"/>
      <w:r w:rsidRPr="00FC2879">
        <w:t>պայմանագրով</w:t>
      </w:r>
      <w:proofErr w:type="gramEnd"/>
      <w:r w:rsidRPr="00FC2879">
        <w:rPr>
          <w:lang w:val="af-ZA"/>
        </w:rPr>
        <w:t xml:space="preserve"> </w:t>
      </w:r>
      <w:r w:rsidRPr="00FC2879">
        <w:t>նախատեսված</w:t>
      </w:r>
      <w:r w:rsidRPr="00FC2879">
        <w:rPr>
          <w:lang w:val="af-ZA"/>
        </w:rPr>
        <w:t xml:space="preserve"> </w:t>
      </w:r>
      <w:r w:rsidRPr="00FC2879">
        <w:t>ապրանքների</w:t>
      </w:r>
      <w:r w:rsidRPr="00FC2879">
        <w:rPr>
          <w:lang w:val="af-ZA"/>
        </w:rPr>
        <w:t xml:space="preserve">, </w:t>
      </w:r>
      <w:r w:rsidRPr="00FC2879">
        <w:t>աշխատանքների</w:t>
      </w:r>
      <w:r w:rsidRPr="00FC2879">
        <w:rPr>
          <w:lang w:val="af-ZA"/>
        </w:rPr>
        <w:t xml:space="preserve"> </w:t>
      </w:r>
      <w:r w:rsidRPr="00FC2879">
        <w:t>կամ</w:t>
      </w:r>
      <w:r w:rsidRPr="00FC2879">
        <w:rPr>
          <w:lang w:val="af-ZA"/>
        </w:rPr>
        <w:t xml:space="preserve"> </w:t>
      </w:r>
      <w:r w:rsidRPr="00FC2879">
        <w:t>ծառայությունների</w:t>
      </w:r>
      <w:r w:rsidRPr="00FC2879">
        <w:rPr>
          <w:lang w:val="af-ZA"/>
        </w:rPr>
        <w:t xml:space="preserve"> </w:t>
      </w:r>
      <w:r w:rsidRPr="00FC2879">
        <w:t>ծավալների</w:t>
      </w:r>
      <w:r w:rsidRPr="00FC2879">
        <w:rPr>
          <w:lang w:val="af-ZA"/>
        </w:rPr>
        <w:t xml:space="preserve"> էական </w:t>
      </w:r>
      <w:r w:rsidRPr="00FC2879">
        <w:t>ավելացումը</w:t>
      </w:r>
      <w:r w:rsidRPr="00FC2879">
        <w:rPr>
          <w:lang w:val="af-ZA"/>
        </w:rPr>
        <w:t>.</w:t>
      </w:r>
    </w:p>
    <w:p w:rsidR="001F46EE" w:rsidRPr="00FC2879" w:rsidRDefault="001F46EE" w:rsidP="001F46EE">
      <w:pPr>
        <w:pStyle w:val="ListParagraph"/>
        <w:numPr>
          <w:ilvl w:val="0"/>
          <w:numId w:val="69"/>
        </w:numPr>
        <w:rPr>
          <w:lang w:val="af-ZA"/>
        </w:rPr>
      </w:pPr>
      <w:r w:rsidRPr="00FC2879">
        <w:t>պայմանագրով</w:t>
      </w:r>
      <w:r w:rsidRPr="00FC2879">
        <w:rPr>
          <w:lang w:val="af-ZA"/>
        </w:rPr>
        <w:t xml:space="preserve"> </w:t>
      </w:r>
      <w:r w:rsidRPr="00FC2879">
        <w:t>նախատեսված</w:t>
      </w:r>
      <w:r w:rsidRPr="00FC2879">
        <w:rPr>
          <w:lang w:val="af-ZA"/>
        </w:rPr>
        <w:t xml:space="preserve"> </w:t>
      </w:r>
      <w:r w:rsidRPr="00FC2879">
        <w:t>ապրանքների</w:t>
      </w:r>
      <w:r w:rsidRPr="00FC2879">
        <w:rPr>
          <w:lang w:val="af-ZA"/>
        </w:rPr>
        <w:t xml:space="preserve">, </w:t>
      </w:r>
      <w:r w:rsidRPr="00FC2879">
        <w:t>աշխատանքների</w:t>
      </w:r>
      <w:r w:rsidRPr="00FC2879">
        <w:rPr>
          <w:lang w:val="af-ZA"/>
        </w:rPr>
        <w:t xml:space="preserve"> </w:t>
      </w:r>
      <w:r w:rsidRPr="00FC2879">
        <w:t>կամ</w:t>
      </w:r>
      <w:r w:rsidRPr="00FC2879">
        <w:rPr>
          <w:lang w:val="af-ZA"/>
        </w:rPr>
        <w:t xml:space="preserve"> </w:t>
      </w:r>
      <w:r w:rsidRPr="00FC2879">
        <w:t>ծառայությունների</w:t>
      </w:r>
      <w:r w:rsidRPr="00FC2879">
        <w:rPr>
          <w:lang w:val="af-ZA"/>
        </w:rPr>
        <w:t xml:space="preserve"> </w:t>
      </w:r>
      <w:r w:rsidRPr="00FC2879">
        <w:t>փոխարինումն</w:t>
      </w:r>
      <w:r w:rsidRPr="00FC2879">
        <w:rPr>
          <w:lang w:val="af-ZA"/>
        </w:rPr>
        <w:t xml:space="preserve"> </w:t>
      </w:r>
      <w:r w:rsidRPr="00FC2879">
        <w:t>այլ</w:t>
      </w:r>
      <w:r w:rsidRPr="00FC2879">
        <w:rPr>
          <w:lang w:val="af-ZA"/>
        </w:rPr>
        <w:t xml:space="preserve"> </w:t>
      </w:r>
      <w:r w:rsidRPr="00FC2879">
        <w:t>բնութագրեր</w:t>
      </w:r>
      <w:r w:rsidRPr="00FC2879">
        <w:rPr>
          <w:lang w:val="af-ZA"/>
        </w:rPr>
        <w:t xml:space="preserve"> </w:t>
      </w:r>
      <w:r w:rsidRPr="00FC2879">
        <w:t>ունեցող</w:t>
      </w:r>
      <w:r w:rsidRPr="00FC2879">
        <w:rPr>
          <w:lang w:val="af-ZA"/>
        </w:rPr>
        <w:t xml:space="preserve"> </w:t>
      </w:r>
      <w:r w:rsidRPr="00FC2879">
        <w:t>ապրանքներով</w:t>
      </w:r>
      <w:r w:rsidRPr="00FC2879">
        <w:rPr>
          <w:lang w:val="af-ZA"/>
        </w:rPr>
        <w:t xml:space="preserve">, </w:t>
      </w:r>
      <w:r w:rsidRPr="00FC2879">
        <w:t>աշխատանքներով</w:t>
      </w:r>
      <w:r w:rsidRPr="00FC2879">
        <w:rPr>
          <w:lang w:val="af-ZA"/>
        </w:rPr>
        <w:t xml:space="preserve"> </w:t>
      </w:r>
      <w:r w:rsidRPr="00FC2879">
        <w:t>կամ</w:t>
      </w:r>
      <w:r w:rsidRPr="00FC2879">
        <w:rPr>
          <w:lang w:val="af-ZA"/>
        </w:rPr>
        <w:t xml:space="preserve"> </w:t>
      </w:r>
      <w:r w:rsidRPr="00FC2879">
        <w:t>ծառայություններով</w:t>
      </w:r>
      <w:r w:rsidRPr="00FC2879">
        <w:rPr>
          <w:lang w:val="af-ZA"/>
        </w:rPr>
        <w:t xml:space="preserve">, </w:t>
      </w:r>
      <w:r w:rsidRPr="00FC2879">
        <w:t>որոնք</w:t>
      </w:r>
      <w:r w:rsidRPr="00FC2879">
        <w:rPr>
          <w:lang w:val="af-ZA"/>
        </w:rPr>
        <w:t xml:space="preserve"> </w:t>
      </w:r>
      <w:r w:rsidRPr="00FC2879">
        <w:t>գումարային</w:t>
      </w:r>
      <w:r w:rsidRPr="00FC2879">
        <w:rPr>
          <w:lang w:val="af-ZA"/>
        </w:rPr>
        <w:t xml:space="preserve"> </w:t>
      </w:r>
      <w:r w:rsidRPr="00FC2879">
        <w:t>արտահայտությամբ</w:t>
      </w:r>
      <w:r w:rsidRPr="00FC2879">
        <w:rPr>
          <w:lang w:val="af-ZA"/>
        </w:rPr>
        <w:t xml:space="preserve"> </w:t>
      </w:r>
      <w:r w:rsidRPr="00FC2879">
        <w:t>գերազանցում</w:t>
      </w:r>
      <w:r w:rsidRPr="00FC2879">
        <w:rPr>
          <w:lang w:val="af-ZA"/>
        </w:rPr>
        <w:t xml:space="preserve"> </w:t>
      </w:r>
      <w:r w:rsidRPr="00FC2879">
        <w:t>են</w:t>
      </w:r>
      <w:r w:rsidRPr="00FC2879">
        <w:rPr>
          <w:lang w:val="af-ZA"/>
        </w:rPr>
        <w:t xml:space="preserve"> </w:t>
      </w:r>
      <w:r w:rsidRPr="00FC2879">
        <w:t>պայմանագրի</w:t>
      </w:r>
      <w:r w:rsidRPr="00FC2879">
        <w:rPr>
          <w:lang w:val="af-ZA"/>
        </w:rPr>
        <w:t xml:space="preserve"> </w:t>
      </w:r>
      <w:r w:rsidRPr="00FC2879">
        <w:t>գնի</w:t>
      </w:r>
      <w:r w:rsidRPr="00FC2879">
        <w:rPr>
          <w:lang w:val="af-ZA"/>
        </w:rPr>
        <w:t xml:space="preserve"> </w:t>
      </w:r>
      <w:r w:rsidRPr="00FC2879">
        <w:t>էական</w:t>
      </w:r>
      <w:r w:rsidRPr="00FC2879">
        <w:rPr>
          <w:lang w:val="af-ZA"/>
        </w:rPr>
        <w:t xml:space="preserve"> </w:t>
      </w:r>
      <w:r w:rsidRPr="00FC2879">
        <w:t>մասը</w:t>
      </w:r>
      <w:r w:rsidRPr="00FC2879">
        <w:rPr>
          <w:lang w:val="af-ZA"/>
        </w:rPr>
        <w:t xml:space="preserve">: </w:t>
      </w:r>
      <w:r w:rsidRPr="00FC2879">
        <w:t>Պայմանագրի</w:t>
      </w:r>
      <w:r w:rsidRPr="00FC2879">
        <w:rPr>
          <w:lang w:val="af-ZA"/>
        </w:rPr>
        <w:t xml:space="preserve"> </w:t>
      </w:r>
      <w:r w:rsidRPr="00FC2879">
        <w:t>գնի</w:t>
      </w:r>
      <w:r w:rsidRPr="00FC2879">
        <w:rPr>
          <w:lang w:val="af-ZA"/>
        </w:rPr>
        <w:t xml:space="preserve"> </w:t>
      </w:r>
      <w:r w:rsidRPr="00FC2879">
        <w:t>տասնհինգ</w:t>
      </w:r>
      <w:r w:rsidRPr="00FC2879">
        <w:rPr>
          <w:lang w:val="af-ZA"/>
        </w:rPr>
        <w:t xml:space="preserve"> </w:t>
      </w:r>
      <w:r w:rsidRPr="00FC2879">
        <w:t>տոկոսի</w:t>
      </w:r>
      <w:r w:rsidRPr="00FC2879">
        <w:rPr>
          <w:lang w:val="af-ZA"/>
        </w:rPr>
        <w:t xml:space="preserve"> </w:t>
      </w:r>
      <w:r w:rsidRPr="00FC2879">
        <w:t>շրջանակում</w:t>
      </w:r>
      <w:r w:rsidRPr="00FC2879">
        <w:rPr>
          <w:lang w:val="af-ZA"/>
        </w:rPr>
        <w:t xml:space="preserve"> </w:t>
      </w:r>
      <w:r w:rsidRPr="00FC2879">
        <w:t>փոխարինումը</w:t>
      </w:r>
      <w:r w:rsidRPr="00FC2879">
        <w:rPr>
          <w:lang w:val="af-ZA"/>
        </w:rPr>
        <w:t xml:space="preserve"> </w:t>
      </w:r>
      <w:r w:rsidRPr="00FC2879">
        <w:t>կարող</w:t>
      </w:r>
      <w:r w:rsidRPr="00FC2879">
        <w:rPr>
          <w:lang w:val="af-ZA"/>
        </w:rPr>
        <w:t xml:space="preserve"> </w:t>
      </w:r>
      <w:r w:rsidRPr="00FC2879">
        <w:t>է</w:t>
      </w:r>
      <w:r w:rsidRPr="00FC2879">
        <w:rPr>
          <w:lang w:val="af-ZA"/>
        </w:rPr>
        <w:t xml:space="preserve"> </w:t>
      </w:r>
      <w:r w:rsidRPr="00FC2879">
        <w:t>կատարվել</w:t>
      </w:r>
      <w:r w:rsidRPr="00FC2879">
        <w:rPr>
          <w:lang w:val="af-ZA"/>
        </w:rPr>
        <w:t xml:space="preserve">, </w:t>
      </w:r>
      <w:r w:rsidRPr="00FC2879">
        <w:t>եթե</w:t>
      </w:r>
      <w:r w:rsidRPr="00FC2879">
        <w:rPr>
          <w:lang w:val="af-ZA"/>
        </w:rPr>
        <w:t xml:space="preserve"> </w:t>
      </w:r>
      <w:r w:rsidRPr="00FC2879">
        <w:t>առկա</w:t>
      </w:r>
      <w:r w:rsidRPr="00FC2879">
        <w:rPr>
          <w:lang w:val="af-ZA"/>
        </w:rPr>
        <w:t xml:space="preserve"> </w:t>
      </w:r>
      <w:r w:rsidRPr="00FC2879">
        <w:t>է</w:t>
      </w:r>
      <w:r w:rsidRPr="00FC2879">
        <w:rPr>
          <w:lang w:val="af-ZA"/>
        </w:rPr>
        <w:t xml:space="preserve"> </w:t>
      </w:r>
      <w:r w:rsidRPr="00FC2879">
        <w:t>մասնագիտական</w:t>
      </w:r>
      <w:r w:rsidRPr="00FC2879">
        <w:rPr>
          <w:lang w:val="af-ZA"/>
        </w:rPr>
        <w:t xml:space="preserve"> </w:t>
      </w:r>
      <w:r w:rsidRPr="00FC2879">
        <w:t>եզրակացություն</w:t>
      </w:r>
      <w:r w:rsidRPr="00FC2879">
        <w:rPr>
          <w:lang w:val="af-ZA"/>
        </w:rPr>
        <w:t xml:space="preserve"> </w:t>
      </w:r>
      <w:r w:rsidRPr="00FC2879">
        <w:t>այն</w:t>
      </w:r>
      <w:r w:rsidRPr="00FC2879">
        <w:rPr>
          <w:lang w:val="af-ZA"/>
        </w:rPr>
        <w:t xml:space="preserve"> </w:t>
      </w:r>
      <w:r w:rsidRPr="00FC2879">
        <w:t>մասին</w:t>
      </w:r>
      <w:r w:rsidRPr="00FC2879">
        <w:rPr>
          <w:lang w:val="af-ZA"/>
        </w:rPr>
        <w:t xml:space="preserve">, </w:t>
      </w:r>
      <w:r w:rsidRPr="00FC2879">
        <w:t>որ</w:t>
      </w:r>
      <w:r w:rsidRPr="00FC2879">
        <w:rPr>
          <w:lang w:val="af-ZA"/>
        </w:rPr>
        <w:t xml:space="preserve"> </w:t>
      </w:r>
      <w:r w:rsidRPr="00FC2879">
        <w:t>փոխարինումը</w:t>
      </w:r>
      <w:r w:rsidRPr="00FC2879">
        <w:rPr>
          <w:lang w:val="af-ZA"/>
        </w:rPr>
        <w:t xml:space="preserve"> </w:t>
      </w:r>
      <w:r w:rsidRPr="00FC2879">
        <w:t>հանգեցնում</w:t>
      </w:r>
      <w:r w:rsidRPr="00FC2879">
        <w:rPr>
          <w:lang w:val="af-ZA"/>
        </w:rPr>
        <w:t xml:space="preserve"> </w:t>
      </w:r>
      <w:r w:rsidRPr="00FC2879">
        <w:t>է</w:t>
      </w:r>
      <w:r w:rsidRPr="00FC2879">
        <w:rPr>
          <w:lang w:val="af-ZA"/>
        </w:rPr>
        <w:t xml:space="preserve"> </w:t>
      </w:r>
      <w:r w:rsidRPr="00FC2879">
        <w:t>պայմանագրի</w:t>
      </w:r>
      <w:r w:rsidRPr="00FC2879">
        <w:rPr>
          <w:lang w:val="af-ZA"/>
        </w:rPr>
        <w:t xml:space="preserve"> </w:t>
      </w:r>
      <w:r w:rsidRPr="00FC2879">
        <w:t>արդյունավետ</w:t>
      </w:r>
      <w:r w:rsidRPr="00FC2879">
        <w:rPr>
          <w:lang w:val="af-ZA"/>
        </w:rPr>
        <w:t xml:space="preserve"> </w:t>
      </w:r>
      <w:r w:rsidRPr="00FC2879">
        <w:t>իրականացմանը</w:t>
      </w:r>
      <w:r w:rsidRPr="00FC2879">
        <w:rPr>
          <w:lang w:val="af-ZA"/>
        </w:rPr>
        <w:t xml:space="preserve">: </w:t>
      </w:r>
      <w:r w:rsidRPr="00FC2879">
        <w:t>Փոխարինումը</w:t>
      </w:r>
      <w:r w:rsidRPr="00FC2879">
        <w:rPr>
          <w:lang w:val="af-ZA"/>
        </w:rPr>
        <w:t xml:space="preserve"> </w:t>
      </w:r>
      <w:r w:rsidRPr="00FC2879">
        <w:t>համարվում</w:t>
      </w:r>
      <w:r w:rsidRPr="00FC2879">
        <w:rPr>
          <w:lang w:val="af-ZA"/>
        </w:rPr>
        <w:t xml:space="preserve"> </w:t>
      </w:r>
      <w:r w:rsidRPr="00FC2879">
        <w:t>է</w:t>
      </w:r>
      <w:r w:rsidRPr="00FC2879">
        <w:rPr>
          <w:lang w:val="af-ZA"/>
        </w:rPr>
        <w:t xml:space="preserve"> </w:t>
      </w:r>
      <w:r w:rsidRPr="00FC2879">
        <w:t>արդյունավետ</w:t>
      </w:r>
      <w:r w:rsidRPr="00FC2879">
        <w:rPr>
          <w:lang w:val="af-ZA"/>
        </w:rPr>
        <w:t xml:space="preserve">, </w:t>
      </w:r>
      <w:r w:rsidRPr="00FC2879">
        <w:t>եթե</w:t>
      </w:r>
      <w:r w:rsidRPr="00FC2879">
        <w:rPr>
          <w:lang w:val="af-ZA"/>
        </w:rPr>
        <w:t xml:space="preserve"> </w:t>
      </w:r>
      <w:r w:rsidRPr="00FC2879">
        <w:t>դրա</w:t>
      </w:r>
      <w:r w:rsidRPr="00FC2879">
        <w:rPr>
          <w:lang w:val="af-ZA"/>
        </w:rPr>
        <w:t xml:space="preserve"> </w:t>
      </w:r>
      <w:r w:rsidRPr="00FC2879">
        <w:t>հետևանքով</w:t>
      </w:r>
      <w:r w:rsidRPr="00FC2879">
        <w:rPr>
          <w:lang w:val="af-ZA"/>
        </w:rPr>
        <w:t xml:space="preserve"> </w:t>
      </w:r>
      <w:r w:rsidRPr="00FC2879">
        <w:t>պայմանագրով</w:t>
      </w:r>
      <w:r w:rsidRPr="00FC2879">
        <w:rPr>
          <w:lang w:val="af-ZA"/>
        </w:rPr>
        <w:t xml:space="preserve"> </w:t>
      </w:r>
      <w:r w:rsidRPr="00FC2879">
        <w:t>նախապես</w:t>
      </w:r>
      <w:r w:rsidRPr="00FC2879">
        <w:rPr>
          <w:lang w:val="af-ZA"/>
        </w:rPr>
        <w:t xml:space="preserve"> </w:t>
      </w:r>
      <w:r w:rsidRPr="00FC2879">
        <w:t>սահմանված</w:t>
      </w:r>
      <w:r w:rsidRPr="00FC2879">
        <w:rPr>
          <w:lang w:val="af-ZA"/>
        </w:rPr>
        <w:t xml:space="preserve"> </w:t>
      </w:r>
      <w:r w:rsidRPr="00FC2879">
        <w:t>ոչ</w:t>
      </w:r>
      <w:r w:rsidRPr="00FC2879">
        <w:rPr>
          <w:lang w:val="af-ZA"/>
        </w:rPr>
        <w:t xml:space="preserve"> </w:t>
      </w:r>
      <w:r w:rsidRPr="00FC2879">
        <w:t>ֆինանսական</w:t>
      </w:r>
      <w:r w:rsidRPr="00FC2879">
        <w:rPr>
          <w:lang w:val="af-ZA"/>
        </w:rPr>
        <w:t xml:space="preserve"> </w:t>
      </w:r>
      <w:r w:rsidRPr="00FC2879">
        <w:t>արդյունքներն</w:t>
      </w:r>
      <w:r w:rsidRPr="00FC2879">
        <w:rPr>
          <w:lang w:val="af-ZA"/>
        </w:rPr>
        <w:t xml:space="preserve"> </w:t>
      </w:r>
      <w:r w:rsidRPr="00FC2879">
        <w:t>ստացվում</w:t>
      </w:r>
      <w:r w:rsidRPr="00FC2879">
        <w:rPr>
          <w:lang w:val="af-ZA"/>
        </w:rPr>
        <w:t xml:space="preserve"> </w:t>
      </w:r>
      <w:r w:rsidRPr="00FC2879">
        <w:t>են</w:t>
      </w:r>
      <w:r w:rsidRPr="00FC2879">
        <w:rPr>
          <w:lang w:val="af-ZA"/>
        </w:rPr>
        <w:t xml:space="preserve"> </w:t>
      </w:r>
      <w:r w:rsidRPr="00FC2879">
        <w:t>համեմատաբար</w:t>
      </w:r>
      <w:r w:rsidRPr="00FC2879">
        <w:rPr>
          <w:lang w:val="af-ZA"/>
        </w:rPr>
        <w:t xml:space="preserve"> </w:t>
      </w:r>
      <w:r w:rsidRPr="00FC2879">
        <w:t>քիչ</w:t>
      </w:r>
      <w:r w:rsidRPr="00FC2879">
        <w:rPr>
          <w:lang w:val="af-ZA"/>
        </w:rPr>
        <w:t xml:space="preserve"> </w:t>
      </w:r>
      <w:r w:rsidRPr="00FC2879">
        <w:t>ֆինանսական</w:t>
      </w:r>
      <w:r w:rsidRPr="00FC2879">
        <w:rPr>
          <w:lang w:val="af-ZA"/>
        </w:rPr>
        <w:t xml:space="preserve"> </w:t>
      </w:r>
      <w:r w:rsidRPr="00FC2879">
        <w:t>միջոցների</w:t>
      </w:r>
      <w:r w:rsidRPr="00FC2879">
        <w:rPr>
          <w:lang w:val="af-ZA"/>
        </w:rPr>
        <w:t xml:space="preserve"> </w:t>
      </w:r>
      <w:r w:rsidRPr="00FC2879">
        <w:t>ծախսմամբ</w:t>
      </w:r>
      <w:r w:rsidRPr="00FC2879">
        <w:rPr>
          <w:lang w:val="af-ZA"/>
        </w:rPr>
        <w:t>.</w:t>
      </w:r>
    </w:p>
    <w:p w:rsidR="001F46EE" w:rsidRPr="00FC2879" w:rsidRDefault="001F46EE" w:rsidP="001F46EE">
      <w:pPr>
        <w:pStyle w:val="ListParagraph"/>
        <w:numPr>
          <w:ilvl w:val="0"/>
          <w:numId w:val="69"/>
        </w:numPr>
        <w:rPr>
          <w:lang w:val="af-ZA"/>
        </w:rPr>
      </w:pPr>
      <w:proofErr w:type="gramStart"/>
      <w:r w:rsidRPr="00FC2879">
        <w:t>ապրանքների</w:t>
      </w:r>
      <w:proofErr w:type="gramEnd"/>
      <w:r w:rsidRPr="00FC2879">
        <w:rPr>
          <w:lang w:val="af-ZA"/>
        </w:rPr>
        <w:t xml:space="preserve"> </w:t>
      </w:r>
      <w:r w:rsidRPr="00FC2879">
        <w:t>մատակարարման</w:t>
      </w:r>
      <w:r w:rsidRPr="00FC2879">
        <w:rPr>
          <w:lang w:val="af-ZA"/>
        </w:rPr>
        <w:t xml:space="preserve">, </w:t>
      </w:r>
      <w:r w:rsidRPr="00FC2879">
        <w:t>աշխատանքների</w:t>
      </w:r>
      <w:r w:rsidRPr="00FC2879">
        <w:rPr>
          <w:lang w:val="af-ZA"/>
        </w:rPr>
        <w:t xml:space="preserve"> </w:t>
      </w:r>
      <w:r w:rsidRPr="00FC2879">
        <w:t>կատարման</w:t>
      </w:r>
      <w:r w:rsidRPr="00FC2879">
        <w:rPr>
          <w:lang w:val="af-ZA"/>
        </w:rPr>
        <w:t xml:space="preserve"> </w:t>
      </w:r>
      <w:r w:rsidRPr="00FC2879">
        <w:t>կամ</w:t>
      </w:r>
      <w:r w:rsidRPr="00FC2879">
        <w:rPr>
          <w:lang w:val="af-ZA"/>
        </w:rPr>
        <w:t xml:space="preserve"> </w:t>
      </w:r>
      <w:r w:rsidRPr="00FC2879">
        <w:t>ծառայությունների</w:t>
      </w:r>
      <w:r w:rsidRPr="00FC2879">
        <w:rPr>
          <w:lang w:val="af-ZA"/>
        </w:rPr>
        <w:t xml:space="preserve"> </w:t>
      </w:r>
      <w:r w:rsidRPr="00FC2879">
        <w:t>մատուցման</w:t>
      </w:r>
      <w:r w:rsidRPr="00FC2879">
        <w:rPr>
          <w:lang w:val="af-ZA"/>
        </w:rPr>
        <w:t xml:space="preserve"> </w:t>
      </w:r>
      <w:r w:rsidRPr="00FC2879">
        <w:t>ժամկետի</w:t>
      </w:r>
      <w:r w:rsidRPr="00FC2879">
        <w:rPr>
          <w:lang w:val="af-ZA"/>
        </w:rPr>
        <w:t xml:space="preserve"> մի քանի անգամ </w:t>
      </w:r>
      <w:r w:rsidRPr="00FC2879">
        <w:t>երկարաձգումը</w:t>
      </w:r>
      <w:r w:rsidRPr="00FC2879">
        <w:rPr>
          <w:lang w:val="af-ZA"/>
        </w:rPr>
        <w:t>.</w:t>
      </w:r>
    </w:p>
    <w:p w:rsidR="001F46EE" w:rsidRPr="00FC2879" w:rsidRDefault="001F46EE" w:rsidP="001F46EE">
      <w:pPr>
        <w:pStyle w:val="ListParagraph"/>
        <w:numPr>
          <w:ilvl w:val="0"/>
          <w:numId w:val="69"/>
        </w:numPr>
        <w:rPr>
          <w:lang w:val="af-ZA"/>
        </w:rPr>
      </w:pPr>
      <w:r w:rsidRPr="00FC2879">
        <w:t>պայմանագրով</w:t>
      </w:r>
      <w:r w:rsidRPr="00FC2879">
        <w:rPr>
          <w:lang w:val="af-ZA"/>
        </w:rPr>
        <w:t xml:space="preserve"> </w:t>
      </w:r>
      <w:r w:rsidRPr="00FC2879">
        <w:t>նախատեսված</w:t>
      </w:r>
      <w:r w:rsidRPr="00FC2879">
        <w:rPr>
          <w:lang w:val="af-ZA"/>
        </w:rPr>
        <w:t xml:space="preserve"> </w:t>
      </w:r>
      <w:r w:rsidRPr="00FC2879">
        <w:t>ապրանքների</w:t>
      </w:r>
      <w:r w:rsidRPr="00FC2879">
        <w:rPr>
          <w:lang w:val="af-ZA"/>
        </w:rPr>
        <w:t xml:space="preserve">, </w:t>
      </w:r>
      <w:r w:rsidRPr="00FC2879">
        <w:t>աշխատանքների</w:t>
      </w:r>
      <w:r w:rsidRPr="00FC2879">
        <w:rPr>
          <w:lang w:val="af-ZA"/>
        </w:rPr>
        <w:t xml:space="preserve"> </w:t>
      </w:r>
      <w:r w:rsidRPr="00FC2879">
        <w:t>կամ</w:t>
      </w:r>
      <w:r w:rsidRPr="00FC2879">
        <w:rPr>
          <w:lang w:val="af-ZA"/>
        </w:rPr>
        <w:t xml:space="preserve"> </w:t>
      </w:r>
      <w:r w:rsidRPr="00FC2879">
        <w:t>ծառայությունների</w:t>
      </w:r>
      <w:r w:rsidRPr="00FC2879">
        <w:rPr>
          <w:lang w:val="af-ZA"/>
        </w:rPr>
        <w:t xml:space="preserve"> </w:t>
      </w:r>
      <w:r w:rsidRPr="00FC2879">
        <w:t>տեխնիկական</w:t>
      </w:r>
      <w:r w:rsidRPr="00FC2879">
        <w:rPr>
          <w:lang w:val="af-ZA"/>
        </w:rPr>
        <w:t xml:space="preserve"> </w:t>
      </w:r>
      <w:r w:rsidRPr="00FC2879">
        <w:t>բնութագրերի</w:t>
      </w:r>
      <w:r w:rsidRPr="00FC2879">
        <w:rPr>
          <w:lang w:val="af-ZA"/>
        </w:rPr>
        <w:t xml:space="preserve"> </w:t>
      </w:r>
      <w:r w:rsidRPr="00FC2879">
        <w:t>անփոփոխ</w:t>
      </w:r>
      <w:r w:rsidRPr="00FC2879">
        <w:rPr>
          <w:lang w:val="af-ZA"/>
        </w:rPr>
        <w:t xml:space="preserve"> </w:t>
      </w:r>
      <w:r w:rsidRPr="00FC2879">
        <w:t>մնալու</w:t>
      </w:r>
      <w:r w:rsidRPr="00FC2879">
        <w:rPr>
          <w:lang w:val="af-ZA"/>
        </w:rPr>
        <w:t xml:space="preserve"> </w:t>
      </w:r>
      <w:r w:rsidRPr="00FC2879">
        <w:t>պայմաններում</w:t>
      </w:r>
      <w:r w:rsidRPr="00FC2879">
        <w:rPr>
          <w:lang w:val="af-ZA"/>
        </w:rPr>
        <w:t xml:space="preserve"> </w:t>
      </w:r>
      <w:r w:rsidRPr="00FC2879">
        <w:t>պայմանագրի</w:t>
      </w:r>
      <w:r w:rsidRPr="00FC2879">
        <w:rPr>
          <w:lang w:val="af-ZA"/>
        </w:rPr>
        <w:t xml:space="preserve"> </w:t>
      </w:r>
      <w:r w:rsidRPr="00FC2879">
        <w:t>գնի</w:t>
      </w:r>
      <w:r w:rsidRPr="00FC2879">
        <w:rPr>
          <w:lang w:val="af-ZA"/>
        </w:rPr>
        <w:t xml:space="preserve"> </w:t>
      </w:r>
      <w:r w:rsidRPr="00FC2879">
        <w:t>ավելացումը</w:t>
      </w:r>
      <w:r w:rsidRPr="00FC2879">
        <w:rPr>
          <w:lang w:val="af-ZA"/>
        </w:rPr>
        <w:t>:</w:t>
      </w:r>
    </w:p>
    <w:p w:rsidR="00790424" w:rsidRPr="00FC2879" w:rsidRDefault="00790424" w:rsidP="00FC2879">
      <w:pPr>
        <w:pStyle w:val="Heading3"/>
      </w:pPr>
      <w:bookmarkStart w:id="113" w:name="_Toc37078844"/>
      <w:r w:rsidRPr="00FC2879">
        <w:t>Չկայացած պայմանագիր</w:t>
      </w:r>
      <w:bookmarkEnd w:id="113"/>
    </w:p>
    <w:p w:rsidR="00790424" w:rsidRPr="00FC2879" w:rsidRDefault="005E6545" w:rsidP="00790424">
      <w:pPr>
        <w:rPr>
          <w:lang w:val="af-ZA"/>
        </w:rPr>
      </w:pPr>
      <w:r>
        <w:rPr>
          <w:lang w:val="af-ZA"/>
        </w:rPr>
        <w:t>Հաշվեքննողի</w:t>
      </w:r>
      <w:r w:rsidR="00790424" w:rsidRPr="00FC2879">
        <w:rPr>
          <w:lang w:val="af-ZA"/>
        </w:rPr>
        <w:t xml:space="preserve"> կողմից պետք է հատուկ ուսումնասիրվեն չկայացած գնման ընթացակարգերը: </w:t>
      </w:r>
      <w:r>
        <w:rPr>
          <w:lang w:val="af-ZA"/>
        </w:rPr>
        <w:t>Հաշվեքննողը</w:t>
      </w:r>
      <w:r w:rsidR="00790424" w:rsidRPr="00FC2879">
        <w:rPr>
          <w:lang w:val="af-ZA"/>
        </w:rPr>
        <w:t xml:space="preserve"> պետք է հավաստիանա, որ գնման ընթացակարգերը չկայացած են համարվել կիրառելի օրենսդրական պահանջներին համապատասխան: </w:t>
      </w:r>
    </w:p>
    <w:p w:rsidR="00FB321A" w:rsidRPr="00FC2879" w:rsidRDefault="001F46EE" w:rsidP="00FC2879">
      <w:pPr>
        <w:pStyle w:val="Heading3"/>
      </w:pPr>
      <w:bookmarkStart w:id="114" w:name="_Toc37078845"/>
      <w:r w:rsidRPr="00FC2879">
        <w:t>Ապրանքների հանձ</w:t>
      </w:r>
      <w:r w:rsidR="00905911" w:rsidRPr="00FC2879">
        <w:t>ն</w:t>
      </w:r>
      <w:r w:rsidRPr="00FC2879">
        <w:t>ման-ընդունման արձանագրություն և այլ փաստաթղթեր</w:t>
      </w:r>
      <w:bookmarkEnd w:id="114"/>
    </w:p>
    <w:p w:rsidR="007D70CB" w:rsidRPr="00FC2879" w:rsidRDefault="007D70CB" w:rsidP="007D70CB">
      <w:pPr>
        <w:rPr>
          <w:lang w:val="af-ZA"/>
        </w:rPr>
      </w:pPr>
      <w:r w:rsidRPr="00FC2879">
        <w:rPr>
          <w:lang w:val="af-ZA"/>
        </w:rPr>
        <w:t xml:space="preserve">Պայմանագրի կամ դրա մի մասի կատարման արդյունքները ընդունվում են </w:t>
      </w:r>
      <w:r w:rsidR="005E6545">
        <w:rPr>
          <w:lang w:val="af-ZA"/>
        </w:rPr>
        <w:t>հաշվեքննության</w:t>
      </w:r>
      <w:r w:rsidRPr="00FC2879">
        <w:rPr>
          <w:lang w:val="af-ZA"/>
        </w:rPr>
        <w:t xml:space="preserve"> ենթարկվող անձի կողմից հանձ</w:t>
      </w:r>
      <w:r w:rsidR="00905911" w:rsidRPr="00FC2879">
        <w:rPr>
          <w:lang w:val="af-ZA"/>
        </w:rPr>
        <w:t>ն</w:t>
      </w:r>
      <w:r w:rsidRPr="00FC2879">
        <w:rPr>
          <w:lang w:val="af-ZA"/>
        </w:rPr>
        <w:t>ման-ընդունման արձանագրության հաստատմամբ:</w:t>
      </w:r>
    </w:p>
    <w:p w:rsidR="007D70CB" w:rsidRPr="00FC2879" w:rsidRDefault="007D70CB" w:rsidP="007D70CB">
      <w:pPr>
        <w:rPr>
          <w:lang w:val="af-ZA"/>
        </w:rPr>
      </w:pPr>
      <w:r w:rsidRPr="00FC2879">
        <w:rPr>
          <w:lang w:val="af-ZA"/>
        </w:rPr>
        <w:lastRenderedPageBreak/>
        <w:t>Ապրանքների մատակարարման դեպքում մատակարարը ներկայացնում է այդ ապրանքների</w:t>
      </w:r>
      <w:r w:rsidR="00905911" w:rsidRPr="00FC2879">
        <w:rPr>
          <w:lang w:val="af-ZA"/>
        </w:rPr>
        <w:t>՝</w:t>
      </w:r>
      <w:r w:rsidRPr="00FC2879">
        <w:rPr>
          <w:lang w:val="af-ZA"/>
        </w:rPr>
        <w:t xml:space="preserve"> գնման հավաստող փաստաթուղթը: Սակայն այն դեպքում, երբ ապրանքի ձեռքբերմանը մասնակցում են մեկից ավելի միջնորդներ, ապա պահանջվում է միայն վերջին միջնորդից գնումը հավաստող փաստաթուղթը:</w:t>
      </w:r>
    </w:p>
    <w:p w:rsidR="00050E90" w:rsidRPr="00FC2879" w:rsidRDefault="005E6545" w:rsidP="007D70CB">
      <w:pPr>
        <w:rPr>
          <w:lang w:val="af-ZA"/>
        </w:rPr>
      </w:pPr>
      <w:r>
        <w:rPr>
          <w:lang w:val="af-ZA"/>
        </w:rPr>
        <w:t>Հաշվեքննողը</w:t>
      </w:r>
      <w:r w:rsidR="00050E90" w:rsidRPr="00FC2879">
        <w:rPr>
          <w:lang w:val="af-ZA"/>
        </w:rPr>
        <w:t xml:space="preserve"> պետք է հավաստիանա, որ նշված փաստաթղթերը ներկայացվել են մատակարարի կողմից, իսկ չներկայացվելու դեպքում վերջինիս նկատմամբ կիրառվել է պայմանագրով նախատեսված միջոցները:</w:t>
      </w:r>
    </w:p>
    <w:p w:rsidR="001F46EE" w:rsidRPr="00FC2879" w:rsidRDefault="001F46EE" w:rsidP="00FC2879">
      <w:pPr>
        <w:pStyle w:val="Heading3"/>
      </w:pPr>
      <w:bookmarkStart w:id="115" w:name="_Toc37078846"/>
      <w:r w:rsidRPr="00FC2879">
        <w:t>Մատակարարված ապրանքների բնութագրերը</w:t>
      </w:r>
      <w:bookmarkEnd w:id="115"/>
    </w:p>
    <w:p w:rsidR="007D70CB" w:rsidRPr="00FC2879" w:rsidRDefault="005E6545" w:rsidP="007D70CB">
      <w:pPr>
        <w:rPr>
          <w:lang w:val="af-ZA"/>
        </w:rPr>
      </w:pPr>
      <w:r>
        <w:rPr>
          <w:lang w:val="af-ZA"/>
        </w:rPr>
        <w:t>Հաշվեքննողը</w:t>
      </w:r>
      <w:r w:rsidR="007D70CB" w:rsidRPr="00FC2879">
        <w:rPr>
          <w:lang w:val="af-ZA"/>
        </w:rPr>
        <w:t xml:space="preserve"> պետք է հավաստիանա որ պայմանագրում ներկայացված ապրանքների</w:t>
      </w:r>
      <w:r w:rsidR="00050E90" w:rsidRPr="00FC2879">
        <w:rPr>
          <w:lang w:val="af-ZA"/>
        </w:rPr>
        <w:t xml:space="preserve"> բնութագիրը համապատասխանում է պայմանագրում ներկայացված ապրանքների բնութագրին: Նշվածը ներառում է, օրինակ, ապրանքների մոդելը, ծագման երկիրը, արտադրման տարեթիվը, վիճակը, գույնը, չափսը, քանակը և այլն: Ընդ որում, այս պարագայում կարևոր </w:t>
      </w:r>
      <w:r w:rsidR="001F46EE" w:rsidRPr="00FC2879">
        <w:rPr>
          <w:lang w:val="af-ZA"/>
        </w:rPr>
        <w:t xml:space="preserve">է </w:t>
      </w:r>
      <w:r w:rsidR="00050E90" w:rsidRPr="00FC2879">
        <w:rPr>
          <w:lang w:val="af-ZA"/>
        </w:rPr>
        <w:t xml:space="preserve">հսկողության գործընթացների արդյունավետության թեստերի իրականացումը, որոնց արդյունքում </w:t>
      </w:r>
      <w:r>
        <w:rPr>
          <w:lang w:val="af-ZA"/>
        </w:rPr>
        <w:t>հաշվեքննողը</w:t>
      </w:r>
      <w:r w:rsidR="00050E90" w:rsidRPr="00FC2879">
        <w:rPr>
          <w:lang w:val="af-ZA"/>
        </w:rPr>
        <w:t xml:space="preserve"> պետք է հավաստիանա, որ </w:t>
      </w:r>
      <w:r>
        <w:rPr>
          <w:lang w:val="af-ZA"/>
        </w:rPr>
        <w:t>հաշվեքննության</w:t>
      </w:r>
      <w:r w:rsidR="00050E90" w:rsidRPr="00FC2879">
        <w:rPr>
          <w:lang w:val="af-ZA"/>
        </w:rPr>
        <w:t xml:space="preserve"> ենթարկվող մարմինը ստուգում է մատակարարված ապրանքների համապատասխանությունը պայմանագրին:</w:t>
      </w:r>
    </w:p>
    <w:p w:rsidR="001F46EE" w:rsidRPr="00FC2879" w:rsidRDefault="001F46EE" w:rsidP="00FC2879">
      <w:pPr>
        <w:pStyle w:val="Heading3"/>
      </w:pPr>
      <w:bookmarkStart w:id="116" w:name="_Toc37078847"/>
      <w:r w:rsidRPr="00FC2879">
        <w:t>Ապրանքների պահատվություն</w:t>
      </w:r>
      <w:bookmarkEnd w:id="116"/>
    </w:p>
    <w:p w:rsidR="00FF4001" w:rsidRPr="00FC2879" w:rsidRDefault="00FF4001" w:rsidP="007D70CB">
      <w:pPr>
        <w:rPr>
          <w:lang w:val="af-ZA"/>
        </w:rPr>
      </w:pPr>
      <w:r w:rsidRPr="00FC2879">
        <w:rPr>
          <w:lang w:val="af-ZA"/>
        </w:rPr>
        <w:t>Այն դեպքում, երբ պայմանագրով նախատեսված ապրանքներ</w:t>
      </w:r>
      <w:r w:rsidR="00EE46B0" w:rsidRPr="00FC2879">
        <w:rPr>
          <w:lang w:val="af-ZA"/>
        </w:rPr>
        <w:t>ն</w:t>
      </w:r>
      <w:r w:rsidRPr="00FC2879">
        <w:rPr>
          <w:lang w:val="af-ZA"/>
        </w:rPr>
        <w:t xml:space="preserve"> ի պահ են հանձնվել մատակարարին կամ երրորդ կողմին, քանի որ առաջացել են համապատասխան տարածքային խնդիրներ </w:t>
      </w:r>
      <w:r w:rsidR="005E6545">
        <w:rPr>
          <w:lang w:val="af-ZA"/>
        </w:rPr>
        <w:t>հաշվեքննության</w:t>
      </w:r>
      <w:r w:rsidRPr="00FC2879">
        <w:rPr>
          <w:lang w:val="af-ZA"/>
        </w:rPr>
        <w:t xml:space="preserve"> ենթարկվող մարմնի մոտ, ապա </w:t>
      </w:r>
      <w:r w:rsidR="005E6545">
        <w:rPr>
          <w:lang w:val="af-ZA"/>
        </w:rPr>
        <w:t>հաշվեքննողը</w:t>
      </w:r>
      <w:r w:rsidRPr="00FC2879">
        <w:rPr>
          <w:lang w:val="af-ZA"/>
        </w:rPr>
        <w:t xml:space="preserve"> պետք է կատարի այցելություններ ապրանքների պահառության վայր հավաստիանալու, որ ապրանքները գտնվում են համապատասխան վիճակում և պահառուն ապահովում է պահպանման կարգի համապատասխան պայմանները:</w:t>
      </w:r>
    </w:p>
    <w:p w:rsidR="001F46EE" w:rsidRPr="00FC2879" w:rsidRDefault="001F46EE" w:rsidP="00FC2879">
      <w:pPr>
        <w:pStyle w:val="Heading3"/>
      </w:pPr>
      <w:bookmarkStart w:id="117" w:name="_Toc37078848"/>
      <w:r w:rsidRPr="00FC2879">
        <w:t>Ապրանքների մատակարարման հարակից ծառայություններ</w:t>
      </w:r>
      <w:bookmarkEnd w:id="117"/>
    </w:p>
    <w:p w:rsidR="00050E90" w:rsidRPr="00FC2879" w:rsidRDefault="005E6545" w:rsidP="007D70CB">
      <w:pPr>
        <w:rPr>
          <w:lang w:val="af-ZA"/>
        </w:rPr>
      </w:pPr>
      <w:r>
        <w:rPr>
          <w:lang w:val="af-ZA"/>
        </w:rPr>
        <w:t>Հաշվեքննողը</w:t>
      </w:r>
      <w:r w:rsidR="00050E90" w:rsidRPr="00FC2879">
        <w:rPr>
          <w:lang w:val="af-ZA"/>
        </w:rPr>
        <w:t xml:space="preserve"> պետք է հավաստիանա</w:t>
      </w:r>
      <w:r w:rsidR="00FF4001" w:rsidRPr="00FC2879">
        <w:rPr>
          <w:lang w:val="af-ZA"/>
        </w:rPr>
        <w:t>, որ</w:t>
      </w:r>
      <w:r w:rsidR="00050E90" w:rsidRPr="00FC2879">
        <w:rPr>
          <w:lang w:val="af-ZA"/>
        </w:rPr>
        <w:t xml:space="preserve"> ապրանքներին </w:t>
      </w:r>
      <w:r w:rsidR="00FF4001" w:rsidRPr="00FC2879">
        <w:rPr>
          <w:lang w:val="af-ZA"/>
        </w:rPr>
        <w:t>հարա</w:t>
      </w:r>
      <w:r w:rsidR="00050E90" w:rsidRPr="00FC2879">
        <w:rPr>
          <w:lang w:val="af-ZA"/>
        </w:rPr>
        <w:t xml:space="preserve">կից տրամադրվելիք </w:t>
      </w:r>
      <w:r w:rsidR="00FF4001" w:rsidRPr="00FC2879">
        <w:rPr>
          <w:lang w:val="af-ZA"/>
        </w:rPr>
        <w:t xml:space="preserve">ծառայությունների մատուցվել են, օրինակ, </w:t>
      </w:r>
      <w:r w:rsidR="001F46EE" w:rsidRPr="00FC2879">
        <w:rPr>
          <w:lang w:val="af-ZA"/>
        </w:rPr>
        <w:t xml:space="preserve">առաքման, </w:t>
      </w:r>
      <w:r w:rsidR="00FF4001" w:rsidRPr="00FC2879">
        <w:rPr>
          <w:lang w:val="af-ZA"/>
        </w:rPr>
        <w:t>տեղադրման և այլ ծառայությունները:</w:t>
      </w:r>
    </w:p>
    <w:p w:rsidR="00FF4001" w:rsidRPr="00FC2879" w:rsidRDefault="001F46EE" w:rsidP="00FC2879">
      <w:pPr>
        <w:pStyle w:val="Heading3"/>
      </w:pPr>
      <w:bookmarkStart w:id="118" w:name="_Toc37078849"/>
      <w:r w:rsidRPr="00FC2879">
        <w:t>Ծառայությունների հանձնում-ընդունում</w:t>
      </w:r>
      <w:bookmarkEnd w:id="118"/>
    </w:p>
    <w:p w:rsidR="00FF4001" w:rsidRPr="00FC2879" w:rsidRDefault="00FF4001" w:rsidP="00FF4001">
      <w:pPr>
        <w:rPr>
          <w:lang w:val="af-ZA"/>
        </w:rPr>
      </w:pPr>
      <w:r w:rsidRPr="00FC2879">
        <w:rPr>
          <w:lang w:val="af-ZA"/>
        </w:rPr>
        <w:t xml:space="preserve">Պայմանագրի կամ դրա մի մասի ծառայությունների կատարման արդյունքները ընդունվում են </w:t>
      </w:r>
      <w:r w:rsidR="005E6545">
        <w:rPr>
          <w:lang w:val="af-ZA"/>
        </w:rPr>
        <w:t>հաշվեքննության</w:t>
      </w:r>
      <w:r w:rsidRPr="00FC2879">
        <w:rPr>
          <w:lang w:val="af-ZA"/>
        </w:rPr>
        <w:t xml:space="preserve"> ենթարկվող անձի կողմից հանձման-ընդունման արձանագրության հաստատմամբ: Հիմնականում, ծառայությունները մատուցվում են փուլային եղանակով: Նշվածի դեպքում </w:t>
      </w:r>
      <w:r w:rsidR="005E6545">
        <w:rPr>
          <w:lang w:val="af-ZA"/>
        </w:rPr>
        <w:t>հաշվեքննողը</w:t>
      </w:r>
      <w:r w:rsidRPr="00FC2879">
        <w:rPr>
          <w:lang w:val="af-ZA"/>
        </w:rPr>
        <w:t xml:space="preserve"> պետք է հավաստիանա, որ փուլային եղանակով ընդունված ծառայությունները համապատասխանում են պայմանագրում ներկայացված ժամանակացույցին և յուրաքանչյուր փուլով նախատեսված արդյունքներին:</w:t>
      </w:r>
    </w:p>
    <w:p w:rsidR="00FF4001" w:rsidRPr="00FC2879" w:rsidRDefault="00FF4001" w:rsidP="00FF4001">
      <w:pPr>
        <w:rPr>
          <w:lang w:val="af-ZA"/>
        </w:rPr>
      </w:pPr>
      <w:r w:rsidRPr="00FC2879">
        <w:rPr>
          <w:lang w:val="af-ZA"/>
        </w:rPr>
        <w:lastRenderedPageBreak/>
        <w:t>Օրինակ՝ խորհրդատվական ծառայությունների դեպքում անհրաժեշտ է հավաստիանալ, որ յուրաքանչյուր փուլի արդյունքային հաշվետվությունները համապատասխանում են պայմանագրով նախատեսված փուլային աշխատանքներին:</w:t>
      </w:r>
    </w:p>
    <w:p w:rsidR="00D709CC" w:rsidRPr="00FC2879" w:rsidRDefault="00FF4001" w:rsidP="00FF4001">
      <w:pPr>
        <w:rPr>
          <w:lang w:val="af-ZA"/>
        </w:rPr>
      </w:pPr>
      <w:r w:rsidRPr="00FC2879">
        <w:rPr>
          <w:lang w:val="af-ZA"/>
        </w:rPr>
        <w:t xml:space="preserve">Եթե համապատասխանության </w:t>
      </w:r>
      <w:r w:rsidR="005E6545">
        <w:rPr>
          <w:lang w:val="af-ZA"/>
        </w:rPr>
        <w:t>հաշվեքննության</w:t>
      </w:r>
      <w:r w:rsidRPr="00FC2879">
        <w:rPr>
          <w:lang w:val="af-ZA"/>
        </w:rPr>
        <w:t xml:space="preserve"> առաջադրանքի ժամկետը էապես տարբերվում է ծառայությունների մատուցման պայմանագրով նախատեսված փուլային աշխատանքների ներկայացման վերջնաժամկետից, ապա </w:t>
      </w:r>
      <w:r w:rsidR="005E6545">
        <w:rPr>
          <w:lang w:val="af-ZA"/>
        </w:rPr>
        <w:t>հաշվեքննողը</w:t>
      </w:r>
      <w:r w:rsidRPr="00FC2879">
        <w:rPr>
          <w:lang w:val="af-ZA"/>
        </w:rPr>
        <w:t xml:space="preserve"> կարող է որոշում կայացնել ծառայություն մատուցողից պահանջել </w:t>
      </w:r>
      <w:r w:rsidR="00D709CC" w:rsidRPr="00FC2879">
        <w:rPr>
          <w:lang w:val="af-ZA"/>
        </w:rPr>
        <w:t>առաջընթացի վերաբերյալ հաշվետվություններ կամ կատարել դիտարկումներ: Նշվածը տեղին է, օրինակ, շինարարական աշխատանքների դեպքում:</w:t>
      </w:r>
    </w:p>
    <w:p w:rsidR="001F46EE" w:rsidRPr="00FC2879" w:rsidRDefault="001F46EE" w:rsidP="00FC2879">
      <w:pPr>
        <w:pStyle w:val="Heading3"/>
      </w:pPr>
      <w:bookmarkStart w:id="119" w:name="_Toc37078850"/>
      <w:r w:rsidRPr="00FC2879">
        <w:t>Շինարարական աշխատանքների ընթացքում հայտնաբերված նախագծային շեղումներ</w:t>
      </w:r>
      <w:bookmarkEnd w:id="119"/>
    </w:p>
    <w:p w:rsidR="00BA1970" w:rsidRPr="00FC2879" w:rsidRDefault="00BA1970" w:rsidP="00FF4001">
      <w:pPr>
        <w:rPr>
          <w:lang w:val="af-ZA"/>
        </w:rPr>
      </w:pPr>
      <w:r w:rsidRPr="00FC2879">
        <w:rPr>
          <w:lang w:val="af-ZA"/>
        </w:rPr>
        <w:t xml:space="preserve">Եթե շինարարական աշխատանքների կատարման ընթացքում հայտնաբերվել են նախագծային շեղումներ, ապա </w:t>
      </w:r>
      <w:r w:rsidR="005E6545">
        <w:rPr>
          <w:lang w:val="af-ZA"/>
        </w:rPr>
        <w:t>հաշվեքննողը</w:t>
      </w:r>
      <w:r w:rsidRPr="00FC2879">
        <w:rPr>
          <w:lang w:val="af-ZA"/>
        </w:rPr>
        <w:t xml:space="preserve"> պետք է հավաստիանա, թե արդյոք նախագծող և փորձաքննություն իրականացնող </w:t>
      </w:r>
      <w:r w:rsidR="001F5812">
        <w:rPr>
          <w:lang w:val="af-ZA"/>
        </w:rPr>
        <w:t>անձինք</w:t>
      </w:r>
      <w:r w:rsidRPr="00FC2879">
        <w:rPr>
          <w:lang w:val="af-ZA"/>
        </w:rPr>
        <w:t xml:space="preserve"> </w:t>
      </w:r>
      <w:r w:rsidR="005E6545">
        <w:rPr>
          <w:lang w:val="af-ZA"/>
        </w:rPr>
        <w:t>հաշվեքննության</w:t>
      </w:r>
      <w:r w:rsidRPr="00FC2879">
        <w:rPr>
          <w:lang w:val="af-ZA"/>
        </w:rPr>
        <w:t xml:space="preserve"> ենթարկվող մարմնին վճարել են տուգանքներ արձանագրված շեղման և դրա հետևանքով առաջացած կորստի չափով:</w:t>
      </w:r>
    </w:p>
    <w:p w:rsidR="001F46EE" w:rsidRPr="00FC2879" w:rsidRDefault="001F46EE" w:rsidP="00FC2879">
      <w:pPr>
        <w:pStyle w:val="Heading3"/>
      </w:pPr>
      <w:bookmarkStart w:id="120" w:name="_Toc37078851"/>
      <w:r w:rsidRPr="00FC2879">
        <w:t>Շինարարական աշխատանքների երաշխքիային ժամկետ</w:t>
      </w:r>
      <w:bookmarkEnd w:id="120"/>
    </w:p>
    <w:p w:rsidR="00BA1970" w:rsidRPr="00FC2879" w:rsidRDefault="00BA1970" w:rsidP="00FF4001">
      <w:pPr>
        <w:rPr>
          <w:lang w:val="af-ZA"/>
        </w:rPr>
      </w:pPr>
      <w:r w:rsidRPr="00FC2879">
        <w:rPr>
          <w:lang w:val="af-ZA"/>
        </w:rPr>
        <w:t xml:space="preserve">Շինարարական աշխատանքների իրականացման դեպքում </w:t>
      </w:r>
      <w:r w:rsidR="005E6545">
        <w:rPr>
          <w:lang w:val="af-ZA"/>
        </w:rPr>
        <w:t>հաշվեքննողը</w:t>
      </w:r>
      <w:r w:rsidRPr="00FC2879">
        <w:rPr>
          <w:lang w:val="af-ZA"/>
        </w:rPr>
        <w:t xml:space="preserve"> պետք է հավաստիանա, որ սահմանված երաշխիքային ժամկետում ի հայտ եկած թերությունները ողջամիտ ժամկետում վերացվել են կապալառուի կողմից իր միջոցներով: </w:t>
      </w:r>
    </w:p>
    <w:p w:rsidR="008C10CE" w:rsidRPr="00FC2879" w:rsidRDefault="008C10CE" w:rsidP="00FF4001">
      <w:pPr>
        <w:rPr>
          <w:lang w:val="af-ZA"/>
        </w:rPr>
      </w:pPr>
      <w:r w:rsidRPr="00FC2879">
        <w:rPr>
          <w:lang w:val="af-ZA"/>
        </w:rPr>
        <w:t xml:space="preserve">Շինարարական աշխատանքների երաշխքային ժամկետում ի հայտ եկած </w:t>
      </w:r>
      <w:r w:rsidR="001F5812">
        <w:rPr>
          <w:lang w:val="af-ZA"/>
        </w:rPr>
        <w:t>անհամապատասխանություն</w:t>
      </w:r>
      <w:r w:rsidRPr="00FC2879">
        <w:rPr>
          <w:lang w:val="af-ZA"/>
        </w:rPr>
        <w:t xml:space="preserve">ների դեպքում </w:t>
      </w:r>
      <w:r w:rsidR="005E6545">
        <w:rPr>
          <w:lang w:val="af-ZA"/>
        </w:rPr>
        <w:t>հաշվեքննողը</w:t>
      </w:r>
      <w:r w:rsidRPr="00FC2879">
        <w:rPr>
          <w:lang w:val="af-ZA"/>
        </w:rPr>
        <w:t xml:space="preserve"> պետք է հավաստիանա, որ շինարարական ծրագրի նկատմամբ տեխնիկական հսկողություն իրականացնող անձանցից գանձվել է </w:t>
      </w:r>
      <w:r w:rsidR="00EE46B0" w:rsidRPr="00FC2879">
        <w:rPr>
          <w:lang w:val="af-ZA"/>
        </w:rPr>
        <w:t>տուգա</w:t>
      </w:r>
      <w:r w:rsidRPr="00FC2879">
        <w:rPr>
          <w:lang w:val="af-ZA"/>
        </w:rPr>
        <w:t>նք՝ հայտնաբերված թերության վերացման փաստացի ծախսերի չափով:</w:t>
      </w:r>
    </w:p>
    <w:p w:rsidR="001F4E53" w:rsidRPr="00FC2879" w:rsidRDefault="001F4E53" w:rsidP="00651EC6">
      <w:pPr>
        <w:pStyle w:val="Heading2"/>
      </w:pPr>
      <w:bookmarkStart w:id="121" w:name="_Toc392672417"/>
      <w:bookmarkStart w:id="122" w:name="_Toc37078852"/>
      <w:r w:rsidRPr="00FC2879">
        <w:t>Ներկայացման ենթակա փաստաթղթեր</w:t>
      </w:r>
      <w:bookmarkEnd w:id="121"/>
      <w:bookmarkEnd w:id="122"/>
    </w:p>
    <w:p w:rsidR="001F4E53" w:rsidRPr="00FC2879" w:rsidRDefault="001F4E53" w:rsidP="001F4E53">
      <w:pPr>
        <w:rPr>
          <w:lang w:val="af-ZA"/>
        </w:rPr>
      </w:pPr>
      <w:r w:rsidRPr="00FC2879">
        <w:t>Սույն</w:t>
      </w:r>
      <w:r w:rsidRPr="00FC2879">
        <w:rPr>
          <w:lang w:val="af-ZA"/>
        </w:rPr>
        <w:t xml:space="preserve"> </w:t>
      </w:r>
      <w:r w:rsidR="005D6B2C">
        <w:t>փաստաթղթ</w:t>
      </w:r>
      <w:r w:rsidRPr="00FC2879">
        <w:t>ի</w:t>
      </w:r>
      <w:r w:rsidRPr="00FC2879">
        <w:rPr>
          <w:lang w:val="af-ZA"/>
        </w:rPr>
        <w:t xml:space="preserve"> </w:t>
      </w:r>
      <w:r w:rsidRPr="00FC2879">
        <w:t>հավելված</w:t>
      </w:r>
      <w:r w:rsidRPr="00FC2879">
        <w:rPr>
          <w:lang w:val="af-ZA"/>
        </w:rPr>
        <w:t xml:space="preserve"> 3-</w:t>
      </w:r>
      <w:r w:rsidRPr="00FC2879">
        <w:t>ում</w:t>
      </w:r>
      <w:r w:rsidRPr="00FC2879">
        <w:rPr>
          <w:lang w:val="af-ZA"/>
        </w:rPr>
        <w:t xml:space="preserve"> </w:t>
      </w:r>
      <w:r w:rsidRPr="00FC2879">
        <w:t>ներկայացված</w:t>
      </w:r>
      <w:r w:rsidRPr="00FC2879">
        <w:rPr>
          <w:lang w:val="af-ZA"/>
        </w:rPr>
        <w:t xml:space="preserve"> </w:t>
      </w:r>
      <w:r w:rsidRPr="00FC2879">
        <w:t>է</w:t>
      </w:r>
      <w:r w:rsidRPr="00FC2879">
        <w:rPr>
          <w:lang w:val="af-ZA"/>
        </w:rPr>
        <w:t xml:space="preserve"> </w:t>
      </w:r>
      <w:r w:rsidRPr="00FC2879">
        <w:t>հսկողության</w:t>
      </w:r>
      <w:r w:rsidRPr="00FC2879">
        <w:rPr>
          <w:lang w:val="af-ZA"/>
        </w:rPr>
        <w:t xml:space="preserve"> </w:t>
      </w:r>
      <w:r w:rsidR="004E4255" w:rsidRPr="00FC2879">
        <w:rPr>
          <w:lang w:val="af-ZA"/>
        </w:rPr>
        <w:t xml:space="preserve">և ըստ էության թեստերի </w:t>
      </w:r>
      <w:r w:rsidRPr="00FC2879">
        <w:t>աշխատանքային</w:t>
      </w:r>
      <w:r w:rsidRPr="00FC2879">
        <w:rPr>
          <w:lang w:val="af-ZA"/>
        </w:rPr>
        <w:t xml:space="preserve"> </w:t>
      </w:r>
      <w:r w:rsidRPr="00FC2879">
        <w:t>փաստաթղթի</w:t>
      </w:r>
      <w:r w:rsidRPr="00FC2879">
        <w:rPr>
          <w:lang w:val="af-ZA"/>
        </w:rPr>
        <w:t xml:space="preserve"> </w:t>
      </w:r>
      <w:r w:rsidRPr="00FC2879">
        <w:t>օրինակ</w:t>
      </w:r>
      <w:r w:rsidR="004E4255" w:rsidRPr="00FC2879">
        <w:t>ներ</w:t>
      </w:r>
      <w:r w:rsidRPr="00FC2879">
        <w:rPr>
          <w:lang w:val="af-ZA"/>
        </w:rPr>
        <w:t>:</w:t>
      </w:r>
    </w:p>
    <w:p w:rsidR="001F4E53" w:rsidRPr="00FC2879" w:rsidRDefault="001F4E53" w:rsidP="00FF4001">
      <w:pPr>
        <w:rPr>
          <w:lang w:val="af-ZA"/>
        </w:rPr>
      </w:pPr>
    </w:p>
    <w:p w:rsidR="004E304A" w:rsidRPr="00FC2879" w:rsidRDefault="00957E45" w:rsidP="00957E45">
      <w:pPr>
        <w:pStyle w:val="Heading1"/>
      </w:pPr>
      <w:bookmarkStart w:id="123" w:name="_Toc37078853"/>
      <w:r w:rsidRPr="00FC2879">
        <w:lastRenderedPageBreak/>
        <w:t>Խարդախություն</w:t>
      </w:r>
      <w:bookmarkEnd w:id="123"/>
      <w:r w:rsidRPr="00FC2879">
        <w:t xml:space="preserve"> </w:t>
      </w:r>
    </w:p>
    <w:p w:rsidR="00D572D0" w:rsidRPr="00FC2879" w:rsidRDefault="00D572D0" w:rsidP="00D572D0">
      <w:pPr>
        <w:rPr>
          <w:lang w:val="af-ZA"/>
        </w:rPr>
      </w:pPr>
      <w:r w:rsidRPr="00FC2879">
        <w:rPr>
          <w:lang w:val="de-DE"/>
        </w:rPr>
        <w:t xml:space="preserve">Համապատասխանության </w:t>
      </w:r>
      <w:r w:rsidR="005E6545">
        <w:rPr>
          <w:lang w:val="de-DE"/>
        </w:rPr>
        <w:t>հաշվեքննության</w:t>
      </w:r>
      <w:r w:rsidRPr="00FC2879">
        <w:rPr>
          <w:lang w:val="de-DE"/>
        </w:rPr>
        <w:t xml:space="preserve"> առաջադրանքի ընթացքում հայտնաբերված անհամապատասխանությունները կարող են առաջանալ սխալի կամ խարդախության հետևանքով: </w:t>
      </w:r>
      <w:r w:rsidRPr="00FC2879">
        <w:t>Սխալը</w:t>
      </w:r>
      <w:r w:rsidRPr="00FC2879">
        <w:rPr>
          <w:lang w:val="af-ZA"/>
        </w:rPr>
        <w:t xml:space="preserve"> </w:t>
      </w:r>
      <w:r w:rsidRPr="00FC2879">
        <w:t>խարդախությունից</w:t>
      </w:r>
      <w:r w:rsidRPr="00FC2879">
        <w:rPr>
          <w:lang w:val="af-ZA"/>
        </w:rPr>
        <w:t xml:space="preserve"> </w:t>
      </w:r>
      <w:r w:rsidRPr="00FC2879">
        <w:t>տարբերակող</w:t>
      </w:r>
      <w:r w:rsidRPr="00FC2879">
        <w:rPr>
          <w:lang w:val="af-ZA"/>
        </w:rPr>
        <w:t xml:space="preserve"> </w:t>
      </w:r>
      <w:r w:rsidRPr="00FC2879">
        <w:t>հատկանիշը</w:t>
      </w:r>
      <w:r w:rsidRPr="00FC2879">
        <w:rPr>
          <w:lang w:val="af-ZA"/>
        </w:rPr>
        <w:t xml:space="preserve"> </w:t>
      </w:r>
      <w:r w:rsidRPr="00FC2879">
        <w:t>հիմքում</w:t>
      </w:r>
      <w:r w:rsidRPr="00FC2879">
        <w:rPr>
          <w:lang w:val="af-ZA"/>
        </w:rPr>
        <w:t xml:space="preserve"> </w:t>
      </w:r>
      <w:r w:rsidRPr="00FC2879">
        <w:t>ընկած</w:t>
      </w:r>
      <w:r w:rsidRPr="00FC2879">
        <w:rPr>
          <w:lang w:val="af-ZA"/>
        </w:rPr>
        <w:t xml:space="preserve"> </w:t>
      </w:r>
      <w:r w:rsidRPr="00FC2879">
        <w:t>գործողության</w:t>
      </w:r>
      <w:r w:rsidRPr="00FC2879">
        <w:rPr>
          <w:lang w:val="af-ZA"/>
        </w:rPr>
        <w:t xml:space="preserve"> </w:t>
      </w:r>
      <w:r w:rsidRPr="00FC2879">
        <w:t>դիտավորության</w:t>
      </w:r>
      <w:r w:rsidRPr="00FC2879">
        <w:rPr>
          <w:lang w:val="af-ZA"/>
        </w:rPr>
        <w:t xml:space="preserve"> </w:t>
      </w:r>
      <w:r w:rsidRPr="00FC2879">
        <w:t>բացակայությունն</w:t>
      </w:r>
      <w:r w:rsidRPr="00FC2879">
        <w:rPr>
          <w:lang w:val="af-ZA"/>
        </w:rPr>
        <w:t xml:space="preserve"> </w:t>
      </w:r>
      <w:r w:rsidRPr="00FC2879">
        <w:t>է</w:t>
      </w:r>
      <w:r w:rsidRPr="00FC2879">
        <w:rPr>
          <w:lang w:val="af-ZA"/>
        </w:rPr>
        <w:t xml:space="preserve">: </w:t>
      </w:r>
      <w:r w:rsidRPr="00FC2879">
        <w:t>Համապատասխանության</w:t>
      </w:r>
      <w:r w:rsidRPr="00FC2879">
        <w:rPr>
          <w:lang w:val="af-ZA"/>
        </w:rPr>
        <w:t xml:space="preserve"> </w:t>
      </w:r>
      <w:r w:rsidR="005E6545">
        <w:t>հաշվեքննության</w:t>
      </w:r>
      <w:r w:rsidRPr="00FC2879">
        <w:rPr>
          <w:lang w:val="af-ZA"/>
        </w:rPr>
        <w:t xml:space="preserve"> </w:t>
      </w:r>
      <w:r w:rsidRPr="00FC2879">
        <w:t>շրջանակներում</w:t>
      </w:r>
      <w:r w:rsidRPr="00FC2879">
        <w:rPr>
          <w:lang w:val="af-ZA"/>
        </w:rPr>
        <w:t xml:space="preserve"> </w:t>
      </w:r>
      <w:r w:rsidRPr="00FC2879">
        <w:t>խարդախության</w:t>
      </w:r>
      <w:r w:rsidRPr="00FC2879">
        <w:rPr>
          <w:lang w:val="af-ZA"/>
        </w:rPr>
        <w:t xml:space="preserve"> </w:t>
      </w:r>
      <w:r w:rsidRPr="00FC2879">
        <w:t>վերաբերյալ</w:t>
      </w:r>
      <w:r w:rsidRPr="00FC2879">
        <w:rPr>
          <w:lang w:val="af-ZA"/>
        </w:rPr>
        <w:t xml:space="preserve"> </w:t>
      </w:r>
      <w:r w:rsidR="005E6545">
        <w:t>հաշվեքննողի</w:t>
      </w:r>
      <w:r w:rsidRPr="00FC2879">
        <w:rPr>
          <w:lang w:val="af-ZA"/>
        </w:rPr>
        <w:t xml:space="preserve"> </w:t>
      </w:r>
      <w:r w:rsidRPr="00FC2879">
        <w:t>նպատակն</w:t>
      </w:r>
      <w:r w:rsidRPr="00FC2879">
        <w:rPr>
          <w:lang w:val="af-ZA"/>
        </w:rPr>
        <w:t xml:space="preserve"> </w:t>
      </w:r>
      <w:r w:rsidRPr="00FC2879">
        <w:t>է՝</w:t>
      </w:r>
    </w:p>
    <w:p w:rsidR="00D572D0" w:rsidRPr="00FC2879" w:rsidRDefault="00D572D0" w:rsidP="00032604">
      <w:pPr>
        <w:pStyle w:val="ListParagraph"/>
        <w:numPr>
          <w:ilvl w:val="0"/>
          <w:numId w:val="42"/>
        </w:numPr>
        <w:rPr>
          <w:lang w:val="af-ZA"/>
        </w:rPr>
      </w:pPr>
      <w:proofErr w:type="gramStart"/>
      <w:r w:rsidRPr="00FC2879">
        <w:t>հատկորոշել</w:t>
      </w:r>
      <w:proofErr w:type="gramEnd"/>
      <w:r w:rsidRPr="00FC2879">
        <w:rPr>
          <w:lang w:val="af-ZA"/>
        </w:rPr>
        <w:t xml:space="preserve"> </w:t>
      </w:r>
      <w:r w:rsidRPr="00FC2879">
        <w:t>և</w:t>
      </w:r>
      <w:r w:rsidRPr="00FC2879">
        <w:rPr>
          <w:lang w:val="af-ZA"/>
        </w:rPr>
        <w:t xml:space="preserve"> </w:t>
      </w:r>
      <w:r w:rsidRPr="00FC2879">
        <w:t>գնահատել</w:t>
      </w:r>
      <w:r w:rsidRPr="00FC2879">
        <w:rPr>
          <w:lang w:val="af-ZA"/>
        </w:rPr>
        <w:t xml:space="preserve"> </w:t>
      </w:r>
      <w:r w:rsidRPr="00FC2879">
        <w:t>խարդախության</w:t>
      </w:r>
      <w:r w:rsidRPr="00FC2879">
        <w:rPr>
          <w:lang w:val="af-ZA"/>
        </w:rPr>
        <w:t xml:space="preserve"> </w:t>
      </w:r>
      <w:r w:rsidRPr="00FC2879">
        <w:t>ռիսկերը</w:t>
      </w:r>
      <w:r w:rsidRPr="00FC2879">
        <w:rPr>
          <w:lang w:val="af-ZA"/>
        </w:rPr>
        <w:t>.</w:t>
      </w:r>
    </w:p>
    <w:p w:rsidR="00D572D0" w:rsidRPr="00FC2879" w:rsidRDefault="00D572D0" w:rsidP="00032604">
      <w:pPr>
        <w:pStyle w:val="ListParagraph"/>
        <w:numPr>
          <w:ilvl w:val="0"/>
          <w:numId w:val="42"/>
        </w:numPr>
        <w:rPr>
          <w:lang w:val="af-ZA"/>
        </w:rPr>
      </w:pPr>
      <w:proofErr w:type="gramStart"/>
      <w:r w:rsidRPr="00FC2879">
        <w:t>նախագծել</w:t>
      </w:r>
      <w:proofErr w:type="gramEnd"/>
      <w:r w:rsidRPr="00FC2879">
        <w:rPr>
          <w:lang w:val="af-ZA"/>
        </w:rPr>
        <w:t xml:space="preserve"> </w:t>
      </w:r>
      <w:r w:rsidRPr="00FC2879">
        <w:t>և</w:t>
      </w:r>
      <w:r w:rsidRPr="00FC2879">
        <w:rPr>
          <w:lang w:val="af-ZA"/>
        </w:rPr>
        <w:t xml:space="preserve"> </w:t>
      </w:r>
      <w:r w:rsidRPr="00FC2879">
        <w:t>իրականացնել</w:t>
      </w:r>
      <w:r w:rsidRPr="00FC2879">
        <w:rPr>
          <w:lang w:val="af-ZA"/>
        </w:rPr>
        <w:t xml:space="preserve"> </w:t>
      </w:r>
      <w:r w:rsidRPr="00FC2879">
        <w:t>համապատասխան</w:t>
      </w:r>
      <w:r w:rsidRPr="00FC2879">
        <w:rPr>
          <w:lang w:val="af-ZA"/>
        </w:rPr>
        <w:t xml:space="preserve"> </w:t>
      </w:r>
      <w:r w:rsidRPr="00FC2879">
        <w:t>ընթացակարգեր</w:t>
      </w:r>
      <w:r w:rsidRPr="00FC2879">
        <w:rPr>
          <w:lang w:val="af-ZA"/>
        </w:rPr>
        <w:t xml:space="preserve"> </w:t>
      </w:r>
      <w:r w:rsidRPr="00FC2879">
        <w:t>գնահատված</w:t>
      </w:r>
      <w:r w:rsidRPr="00FC2879">
        <w:rPr>
          <w:lang w:val="af-ZA"/>
        </w:rPr>
        <w:t xml:space="preserve"> </w:t>
      </w:r>
      <w:r w:rsidRPr="00FC2879">
        <w:t>ռիսկերի</w:t>
      </w:r>
      <w:r w:rsidRPr="00FC2879">
        <w:rPr>
          <w:lang w:val="af-ZA"/>
        </w:rPr>
        <w:t xml:space="preserve"> </w:t>
      </w:r>
      <w:r w:rsidRPr="00FC2879">
        <w:t>վերաբերյալ</w:t>
      </w:r>
      <w:r w:rsidRPr="00FC2879">
        <w:rPr>
          <w:lang w:val="af-ZA"/>
        </w:rPr>
        <w:t xml:space="preserve"> </w:t>
      </w:r>
      <w:r w:rsidRPr="00FC2879">
        <w:t>բավարար</w:t>
      </w:r>
      <w:r w:rsidRPr="00FC2879">
        <w:rPr>
          <w:lang w:val="af-ZA"/>
        </w:rPr>
        <w:t xml:space="preserve"> </w:t>
      </w:r>
      <w:r w:rsidRPr="00FC2879">
        <w:t>համապատասխան</w:t>
      </w:r>
      <w:r w:rsidRPr="00FC2879">
        <w:rPr>
          <w:lang w:val="af-ZA"/>
        </w:rPr>
        <w:t xml:space="preserve"> </w:t>
      </w:r>
      <w:r w:rsidRPr="00FC2879">
        <w:t>ապացույցներ՝</w:t>
      </w:r>
      <w:r w:rsidRPr="00FC2879">
        <w:rPr>
          <w:lang w:val="af-ZA"/>
        </w:rPr>
        <w:t xml:space="preserve"> </w:t>
      </w:r>
      <w:r w:rsidRPr="00FC2879">
        <w:t>հավաքագրելու</w:t>
      </w:r>
      <w:r w:rsidRPr="00FC2879">
        <w:rPr>
          <w:lang w:val="af-ZA"/>
        </w:rPr>
        <w:t xml:space="preserve"> </w:t>
      </w:r>
      <w:r w:rsidRPr="00FC2879">
        <w:t>համար</w:t>
      </w:r>
      <w:r w:rsidRPr="00FC2879">
        <w:rPr>
          <w:lang w:val="af-ZA"/>
        </w:rPr>
        <w:t>.</w:t>
      </w:r>
    </w:p>
    <w:p w:rsidR="00D572D0" w:rsidRPr="00FC2879" w:rsidRDefault="00D572D0" w:rsidP="00032604">
      <w:pPr>
        <w:pStyle w:val="ListParagraph"/>
        <w:numPr>
          <w:ilvl w:val="0"/>
          <w:numId w:val="42"/>
        </w:numPr>
        <w:rPr>
          <w:lang w:val="af-ZA"/>
        </w:rPr>
      </w:pPr>
      <w:r w:rsidRPr="00FC2879">
        <w:t>արձագանքել</w:t>
      </w:r>
      <w:r w:rsidRPr="00FC2879">
        <w:rPr>
          <w:lang w:val="af-ZA"/>
        </w:rPr>
        <w:t xml:space="preserve"> </w:t>
      </w:r>
      <w:r w:rsidRPr="00FC2879">
        <w:t>հայտնաբերված</w:t>
      </w:r>
      <w:r w:rsidRPr="00FC2879">
        <w:rPr>
          <w:lang w:val="af-ZA"/>
        </w:rPr>
        <w:t xml:space="preserve"> </w:t>
      </w:r>
      <w:r w:rsidRPr="00FC2879">
        <w:t>կամ</w:t>
      </w:r>
      <w:r w:rsidRPr="00FC2879">
        <w:rPr>
          <w:lang w:val="af-ZA"/>
        </w:rPr>
        <w:t xml:space="preserve"> </w:t>
      </w:r>
      <w:r w:rsidRPr="00FC2879">
        <w:t>կասկածվող</w:t>
      </w:r>
      <w:r w:rsidRPr="00FC2879">
        <w:rPr>
          <w:lang w:val="af-ZA"/>
        </w:rPr>
        <w:t xml:space="preserve"> </w:t>
      </w:r>
      <w:r w:rsidRPr="00FC2879">
        <w:t>խարդախությանը</w:t>
      </w:r>
      <w:r w:rsidRPr="00FC2879">
        <w:rPr>
          <w:lang w:val="af-ZA"/>
        </w:rPr>
        <w:t>:</w:t>
      </w:r>
    </w:p>
    <w:p w:rsidR="00D572D0" w:rsidRPr="00FC2879" w:rsidRDefault="00D572D0" w:rsidP="00D572D0">
      <w:pPr>
        <w:rPr>
          <w:lang w:val="af-ZA"/>
        </w:rPr>
      </w:pPr>
      <w:r w:rsidRPr="00FC2879">
        <w:t>Չնայած</w:t>
      </w:r>
      <w:r w:rsidRPr="00FC2879">
        <w:rPr>
          <w:lang w:val="af-ZA"/>
        </w:rPr>
        <w:t xml:space="preserve"> </w:t>
      </w:r>
      <w:r w:rsidR="00440E84">
        <w:t>հաշվեքննողն</w:t>
      </w:r>
      <w:r w:rsidRPr="00FC2879">
        <w:t>երն</w:t>
      </w:r>
      <w:r w:rsidRPr="00FC2879">
        <w:rPr>
          <w:lang w:val="af-ZA"/>
        </w:rPr>
        <w:t xml:space="preserve"> </w:t>
      </w:r>
      <w:r w:rsidRPr="00FC2879">
        <w:t>իրեն</w:t>
      </w:r>
      <w:r w:rsidR="00942FEF" w:rsidRPr="00FC2879">
        <w:t>ց</w:t>
      </w:r>
      <w:r w:rsidRPr="00FC2879">
        <w:rPr>
          <w:lang w:val="af-ZA"/>
        </w:rPr>
        <w:t xml:space="preserve"> </w:t>
      </w:r>
      <w:r w:rsidRPr="00FC2879">
        <w:t>մասնագիտական</w:t>
      </w:r>
      <w:r w:rsidRPr="00FC2879">
        <w:rPr>
          <w:lang w:val="af-ZA"/>
        </w:rPr>
        <w:t xml:space="preserve"> </w:t>
      </w:r>
      <w:r w:rsidRPr="00FC2879">
        <w:t>պարտականությունների</w:t>
      </w:r>
      <w:r w:rsidRPr="00FC2879">
        <w:rPr>
          <w:lang w:val="af-ZA"/>
        </w:rPr>
        <w:t xml:space="preserve"> </w:t>
      </w:r>
      <w:r w:rsidRPr="00FC2879">
        <w:t>բերումով</w:t>
      </w:r>
      <w:r w:rsidRPr="00FC2879">
        <w:rPr>
          <w:lang w:val="af-ZA"/>
        </w:rPr>
        <w:t xml:space="preserve"> </w:t>
      </w:r>
      <w:r w:rsidRPr="00FC2879">
        <w:t>կարող</w:t>
      </w:r>
      <w:r w:rsidRPr="00FC2879">
        <w:rPr>
          <w:lang w:val="af-ZA"/>
        </w:rPr>
        <w:t xml:space="preserve"> </w:t>
      </w:r>
      <w:r w:rsidRPr="00FC2879">
        <w:t>են</w:t>
      </w:r>
      <w:r w:rsidRPr="00FC2879">
        <w:rPr>
          <w:lang w:val="af-ZA"/>
        </w:rPr>
        <w:t xml:space="preserve"> </w:t>
      </w:r>
      <w:r w:rsidRPr="00FC2879">
        <w:t>կասկած</w:t>
      </w:r>
      <w:r w:rsidR="00742585">
        <w:t>ներ</w:t>
      </w:r>
      <w:r w:rsidR="00742585" w:rsidRPr="00742585">
        <w:rPr>
          <w:lang w:val="af-ZA"/>
        </w:rPr>
        <w:t xml:space="preserve"> </w:t>
      </w:r>
      <w:r w:rsidR="00742585">
        <w:rPr>
          <w:lang w:val="af-ZA"/>
        </w:rPr>
        <w:t>ունենա</w:t>
      </w:r>
      <w:r w:rsidRPr="00FC2879">
        <w:t>լ</w:t>
      </w:r>
      <w:r w:rsidRPr="00FC2879">
        <w:rPr>
          <w:lang w:val="af-ZA"/>
        </w:rPr>
        <w:t xml:space="preserve">, </w:t>
      </w:r>
      <w:r w:rsidRPr="00FC2879">
        <w:t>իսկ</w:t>
      </w:r>
      <w:r w:rsidRPr="00FC2879">
        <w:rPr>
          <w:lang w:val="af-ZA"/>
        </w:rPr>
        <w:t xml:space="preserve"> </w:t>
      </w:r>
      <w:r w:rsidRPr="00FC2879">
        <w:t>որոշ</w:t>
      </w:r>
      <w:r w:rsidRPr="00FC2879">
        <w:rPr>
          <w:lang w:val="af-ZA"/>
        </w:rPr>
        <w:t xml:space="preserve"> </w:t>
      </w:r>
      <w:r w:rsidRPr="00FC2879">
        <w:t>դեպքերում</w:t>
      </w:r>
      <w:r w:rsidRPr="00FC2879">
        <w:rPr>
          <w:lang w:val="af-ZA"/>
        </w:rPr>
        <w:t xml:space="preserve"> </w:t>
      </w:r>
      <w:r w:rsidRPr="00FC2879">
        <w:t>նաև</w:t>
      </w:r>
      <w:r w:rsidRPr="00FC2879">
        <w:rPr>
          <w:lang w:val="af-ZA"/>
        </w:rPr>
        <w:t xml:space="preserve"> </w:t>
      </w:r>
      <w:r w:rsidRPr="00FC2879">
        <w:t>հայտնաբերել</w:t>
      </w:r>
      <w:r w:rsidRPr="00FC2879">
        <w:rPr>
          <w:lang w:val="af-ZA"/>
        </w:rPr>
        <w:t xml:space="preserve"> </w:t>
      </w:r>
      <w:r w:rsidRPr="00FC2879">
        <w:t>խարդախության</w:t>
      </w:r>
      <w:r w:rsidRPr="00FC2879">
        <w:rPr>
          <w:lang w:val="af-ZA"/>
        </w:rPr>
        <w:t xml:space="preserve"> </w:t>
      </w:r>
      <w:r w:rsidRPr="00FC2879">
        <w:t>դեպքեր</w:t>
      </w:r>
      <w:r w:rsidRPr="00FC2879">
        <w:rPr>
          <w:lang w:val="af-ZA"/>
        </w:rPr>
        <w:t xml:space="preserve">, </w:t>
      </w:r>
      <w:r w:rsidRPr="00FC2879">
        <w:t>սակայն</w:t>
      </w:r>
      <w:r w:rsidRPr="00FC2879">
        <w:rPr>
          <w:lang w:val="af-ZA"/>
        </w:rPr>
        <w:t xml:space="preserve"> </w:t>
      </w:r>
      <w:r w:rsidR="005E6545">
        <w:t>հաշվեքննողը</w:t>
      </w:r>
      <w:r w:rsidRPr="00FC2879">
        <w:rPr>
          <w:lang w:val="af-ZA"/>
        </w:rPr>
        <w:t xml:space="preserve"> </w:t>
      </w:r>
      <w:r w:rsidRPr="00FC2879">
        <w:t>խարդախության</w:t>
      </w:r>
      <w:r w:rsidRPr="00FC2879">
        <w:rPr>
          <w:lang w:val="af-ZA"/>
        </w:rPr>
        <w:t xml:space="preserve"> </w:t>
      </w:r>
      <w:r w:rsidRPr="00FC2879">
        <w:t>տեղի</w:t>
      </w:r>
      <w:r w:rsidRPr="00FC2879">
        <w:rPr>
          <w:lang w:val="af-ZA"/>
        </w:rPr>
        <w:t xml:space="preserve"> </w:t>
      </w:r>
      <w:r w:rsidRPr="00FC2879">
        <w:t>ունենալու</w:t>
      </w:r>
      <w:r w:rsidRPr="00FC2879">
        <w:rPr>
          <w:lang w:val="af-ZA"/>
        </w:rPr>
        <w:t xml:space="preserve"> </w:t>
      </w:r>
      <w:r w:rsidRPr="00FC2879">
        <w:t>վերաբերյալ</w:t>
      </w:r>
      <w:r w:rsidRPr="00FC2879">
        <w:rPr>
          <w:lang w:val="af-ZA"/>
        </w:rPr>
        <w:t xml:space="preserve"> </w:t>
      </w:r>
      <w:r w:rsidR="00427B6A">
        <w:t>իրավական</w:t>
      </w:r>
      <w:r w:rsidR="00427B6A" w:rsidRPr="00427B6A">
        <w:rPr>
          <w:lang w:val="af-ZA"/>
        </w:rPr>
        <w:t xml:space="preserve"> </w:t>
      </w:r>
      <w:r w:rsidR="00427B6A">
        <w:t>գնահատականներ</w:t>
      </w:r>
      <w:r w:rsidR="00427B6A" w:rsidRPr="00427B6A">
        <w:rPr>
          <w:lang w:val="af-ZA"/>
        </w:rPr>
        <w:t xml:space="preserve"> </w:t>
      </w:r>
      <w:r w:rsidR="00427B6A">
        <w:t>տալ</w:t>
      </w:r>
      <w:r w:rsidR="00427B6A" w:rsidRPr="00427B6A">
        <w:rPr>
          <w:lang w:val="af-ZA"/>
        </w:rPr>
        <w:t xml:space="preserve"> </w:t>
      </w:r>
      <w:r w:rsidR="00427B6A">
        <w:t>չի</w:t>
      </w:r>
      <w:r w:rsidR="00427B6A" w:rsidRPr="00427B6A">
        <w:rPr>
          <w:lang w:val="af-ZA"/>
        </w:rPr>
        <w:t xml:space="preserve"> </w:t>
      </w:r>
      <w:r w:rsidR="00427B6A">
        <w:rPr>
          <w:lang w:val="af-ZA"/>
        </w:rPr>
        <w:t>կարող</w:t>
      </w:r>
      <w:r w:rsidRPr="00FC2879">
        <w:rPr>
          <w:lang w:val="af-ZA"/>
        </w:rPr>
        <w:t xml:space="preserve">: Եթե ֆինանսական </w:t>
      </w:r>
      <w:r w:rsidR="005E6545">
        <w:rPr>
          <w:lang w:val="af-ZA"/>
        </w:rPr>
        <w:t>հաշվեքննության</w:t>
      </w:r>
      <w:r w:rsidRPr="00FC2879">
        <w:rPr>
          <w:lang w:val="af-ZA"/>
        </w:rPr>
        <w:t xml:space="preserve"> շրջանակներում </w:t>
      </w:r>
      <w:r w:rsidR="005E6545">
        <w:rPr>
          <w:lang w:val="af-ZA"/>
        </w:rPr>
        <w:t>հաշվեքննողը</w:t>
      </w:r>
      <w:r w:rsidRPr="00FC2879">
        <w:rPr>
          <w:lang w:val="af-ZA"/>
        </w:rPr>
        <w:t xml:space="preserve"> կենտրոնանում է միայն կեղծ ֆինանսական հաշվետվությունների ներկայացման և ակտիվների ապօրինի յուրացման խարդախության ռիսկերի վրա, ապա համապատասխանության </w:t>
      </w:r>
      <w:r w:rsidR="005E6545">
        <w:rPr>
          <w:lang w:val="af-ZA"/>
        </w:rPr>
        <w:t>հաշվեքննության</w:t>
      </w:r>
      <w:r w:rsidRPr="00FC2879">
        <w:rPr>
          <w:lang w:val="af-ZA"/>
        </w:rPr>
        <w:t xml:space="preserve"> շրջանակներում </w:t>
      </w:r>
      <w:r w:rsidR="005E6545">
        <w:rPr>
          <w:lang w:val="af-ZA"/>
        </w:rPr>
        <w:t>հաշվեքննողը</w:t>
      </w:r>
      <w:r w:rsidRPr="00FC2879">
        <w:rPr>
          <w:lang w:val="af-ZA"/>
        </w:rPr>
        <w:t xml:space="preserve"> դիտարկման դաշտն ավելի լայն է և ընդգրկում է կիրառելի օրենսդրական պահանջների նկատմամբ դիտավորությամբ իրականացված անհմաապատասխանությունները, որոնք առնչվում են </w:t>
      </w:r>
      <w:r w:rsidR="005E6545">
        <w:rPr>
          <w:lang w:val="af-ZA"/>
        </w:rPr>
        <w:t>հաշվեքննության</w:t>
      </w:r>
      <w:r w:rsidRPr="00FC2879">
        <w:rPr>
          <w:lang w:val="af-ZA"/>
        </w:rPr>
        <w:t xml:space="preserve"> ենթարկվող գործունեության տեսակին:</w:t>
      </w:r>
    </w:p>
    <w:p w:rsidR="00E1529D" w:rsidRPr="00FC2879" w:rsidRDefault="00E1529D" w:rsidP="00D572D0">
      <w:pPr>
        <w:rPr>
          <w:lang w:val="af-ZA"/>
        </w:rPr>
      </w:pPr>
      <w:r w:rsidRPr="00FC2879">
        <w:rPr>
          <w:lang w:val="af-ZA"/>
        </w:rPr>
        <w:t xml:space="preserve">Խարդախության հետ առնչվող </w:t>
      </w:r>
      <w:r w:rsidR="005E6545">
        <w:rPr>
          <w:lang w:val="af-ZA"/>
        </w:rPr>
        <w:t>հաշվեքննության</w:t>
      </w:r>
      <w:r w:rsidRPr="00FC2879">
        <w:rPr>
          <w:lang w:val="af-ZA"/>
        </w:rPr>
        <w:t xml:space="preserve"> ենթարկվող մարմնի ղեկավար անձի և </w:t>
      </w:r>
      <w:r w:rsidR="005E6545">
        <w:rPr>
          <w:lang w:val="af-ZA"/>
        </w:rPr>
        <w:t>հաշվեքննողի</w:t>
      </w:r>
      <w:r w:rsidRPr="00FC2879">
        <w:rPr>
          <w:lang w:val="af-ZA"/>
        </w:rPr>
        <w:t xml:space="preserve"> պատասխանատվության շրջանակները ներկայացված են ֆինանսական </w:t>
      </w:r>
      <w:r w:rsidR="005E6545">
        <w:rPr>
          <w:lang w:val="af-ZA"/>
        </w:rPr>
        <w:t>հաշվեքննության</w:t>
      </w:r>
      <w:r w:rsidRPr="00FC2879">
        <w:rPr>
          <w:lang w:val="af-ZA"/>
        </w:rPr>
        <w:t xml:space="preserve"> </w:t>
      </w:r>
      <w:r w:rsidR="005D6B2C">
        <w:rPr>
          <w:lang w:val="af-ZA"/>
        </w:rPr>
        <w:t>մեթոդաբանության</w:t>
      </w:r>
      <w:r w:rsidRPr="00FC2879">
        <w:rPr>
          <w:lang w:val="af-ZA"/>
        </w:rPr>
        <w:t xml:space="preserve"> գլուխ 13-ում:</w:t>
      </w:r>
    </w:p>
    <w:p w:rsidR="00F843A1" w:rsidRPr="00FC2879" w:rsidRDefault="00F843A1" w:rsidP="00651EC6">
      <w:pPr>
        <w:pStyle w:val="Heading2"/>
      </w:pPr>
      <w:bookmarkStart w:id="124" w:name="_Toc391906252"/>
      <w:bookmarkStart w:id="125" w:name="_Toc37078854"/>
      <w:r w:rsidRPr="00FC2879">
        <w:t>Ռիսկերի գնահատման և առնչվող այլ ընթացակարգեր</w:t>
      </w:r>
      <w:bookmarkEnd w:id="124"/>
      <w:bookmarkEnd w:id="125"/>
    </w:p>
    <w:p w:rsidR="00F843A1" w:rsidRPr="00FC2879" w:rsidRDefault="00F843A1" w:rsidP="00F843A1">
      <w:pPr>
        <w:rPr>
          <w:lang w:val="af-ZA"/>
        </w:rPr>
      </w:pPr>
      <w:r w:rsidRPr="00FC2879">
        <w:t>Առաջադրանքի</w:t>
      </w:r>
      <w:r w:rsidRPr="00FC2879">
        <w:rPr>
          <w:lang w:val="af-ZA"/>
        </w:rPr>
        <w:t xml:space="preserve"> </w:t>
      </w:r>
      <w:r w:rsidRPr="00FC2879">
        <w:t>պլանավորման</w:t>
      </w:r>
      <w:r w:rsidRPr="00FC2879">
        <w:rPr>
          <w:lang w:val="af-ZA"/>
        </w:rPr>
        <w:t xml:space="preserve"> </w:t>
      </w:r>
      <w:r w:rsidRPr="00FC2879">
        <w:t>ընթացքում</w:t>
      </w:r>
      <w:r w:rsidRPr="00FC2879">
        <w:rPr>
          <w:lang w:val="af-ZA"/>
        </w:rPr>
        <w:t xml:space="preserve"> </w:t>
      </w:r>
      <w:r w:rsidR="00440E84">
        <w:t>հաշվեքննողն</w:t>
      </w:r>
      <w:r w:rsidRPr="00FC2879">
        <w:rPr>
          <w:lang w:val="af-ZA"/>
        </w:rPr>
        <w:t xml:space="preserve"> </w:t>
      </w:r>
      <w:r w:rsidRPr="00FC2879">
        <w:t>իրականացնում</w:t>
      </w:r>
      <w:r w:rsidRPr="00FC2879">
        <w:rPr>
          <w:lang w:val="af-ZA"/>
        </w:rPr>
        <w:t xml:space="preserve"> </w:t>
      </w:r>
      <w:r w:rsidRPr="00FC2879">
        <w:t>է</w:t>
      </w:r>
      <w:r w:rsidRPr="00FC2879">
        <w:rPr>
          <w:lang w:val="af-ZA"/>
        </w:rPr>
        <w:t xml:space="preserve"> </w:t>
      </w:r>
      <w:r w:rsidRPr="00FC2879">
        <w:t>ռիսկերի</w:t>
      </w:r>
      <w:r w:rsidRPr="00FC2879">
        <w:rPr>
          <w:lang w:val="af-ZA"/>
        </w:rPr>
        <w:t xml:space="preserve"> </w:t>
      </w:r>
      <w:r w:rsidRPr="00FC2879">
        <w:t>հատկորոշման</w:t>
      </w:r>
      <w:r w:rsidRPr="00FC2879">
        <w:rPr>
          <w:lang w:val="af-ZA"/>
        </w:rPr>
        <w:t xml:space="preserve"> </w:t>
      </w:r>
      <w:r w:rsidRPr="00FC2879">
        <w:t>և</w:t>
      </w:r>
      <w:r w:rsidRPr="00FC2879">
        <w:rPr>
          <w:lang w:val="af-ZA"/>
        </w:rPr>
        <w:t xml:space="preserve"> </w:t>
      </w:r>
      <w:r w:rsidRPr="00FC2879">
        <w:t>գնահատման</w:t>
      </w:r>
      <w:r w:rsidRPr="00FC2879">
        <w:rPr>
          <w:lang w:val="af-ZA"/>
        </w:rPr>
        <w:t xml:space="preserve"> </w:t>
      </w:r>
      <w:r w:rsidRPr="00FC2879">
        <w:t>ընթացակարգեր</w:t>
      </w:r>
      <w:r w:rsidRPr="00FC2879">
        <w:rPr>
          <w:lang w:val="af-ZA"/>
        </w:rPr>
        <w:t xml:space="preserve">, </w:t>
      </w:r>
      <w:r w:rsidRPr="00FC2879">
        <w:t>որոնք</w:t>
      </w:r>
      <w:r w:rsidRPr="00FC2879">
        <w:rPr>
          <w:lang w:val="af-ZA"/>
        </w:rPr>
        <w:t xml:space="preserve"> </w:t>
      </w:r>
      <w:r w:rsidRPr="00FC2879">
        <w:t>հիմնականում</w:t>
      </w:r>
      <w:r w:rsidRPr="00FC2879">
        <w:rPr>
          <w:lang w:val="af-ZA"/>
        </w:rPr>
        <w:t xml:space="preserve"> </w:t>
      </w:r>
      <w:r w:rsidRPr="00FC2879">
        <w:t>ներառում</w:t>
      </w:r>
      <w:r w:rsidRPr="00FC2879">
        <w:rPr>
          <w:lang w:val="af-ZA"/>
        </w:rPr>
        <w:t xml:space="preserve"> </w:t>
      </w:r>
      <w:r w:rsidRPr="00FC2879">
        <w:t>են՝</w:t>
      </w:r>
    </w:p>
    <w:p w:rsidR="00F843A1" w:rsidRPr="00FC2879" w:rsidRDefault="00F843A1" w:rsidP="00500049">
      <w:pPr>
        <w:pStyle w:val="ListParagraph"/>
        <w:numPr>
          <w:ilvl w:val="0"/>
          <w:numId w:val="43"/>
        </w:numPr>
        <w:rPr>
          <w:lang w:val="af-ZA"/>
        </w:rPr>
      </w:pPr>
      <w:proofErr w:type="gramStart"/>
      <w:r w:rsidRPr="00FC2879">
        <w:t>հարցումներ</w:t>
      </w:r>
      <w:proofErr w:type="gramEnd"/>
      <w:r w:rsidRPr="00FC2879">
        <w:rPr>
          <w:lang w:val="af-ZA"/>
        </w:rPr>
        <w:t xml:space="preserve"> </w:t>
      </w:r>
      <w:r w:rsidR="005E6545">
        <w:t>հաշվեքննության</w:t>
      </w:r>
      <w:r w:rsidRPr="00FC2879">
        <w:rPr>
          <w:lang w:val="af-ZA"/>
        </w:rPr>
        <w:t xml:space="preserve"> </w:t>
      </w:r>
      <w:r w:rsidRPr="00FC2879">
        <w:t>ենթակա</w:t>
      </w:r>
      <w:r w:rsidRPr="00FC2879">
        <w:rPr>
          <w:lang w:val="af-ZA"/>
        </w:rPr>
        <w:t xml:space="preserve"> </w:t>
      </w:r>
      <w:r w:rsidRPr="00FC2879">
        <w:t>մարմնի</w:t>
      </w:r>
      <w:r w:rsidRPr="00FC2879">
        <w:rPr>
          <w:lang w:val="af-ZA"/>
        </w:rPr>
        <w:t xml:space="preserve"> </w:t>
      </w:r>
      <w:r w:rsidRPr="00FC2879">
        <w:t>ղեկավար</w:t>
      </w:r>
      <w:r w:rsidRPr="00FC2879">
        <w:rPr>
          <w:lang w:val="af-ZA"/>
        </w:rPr>
        <w:t xml:space="preserve"> </w:t>
      </w:r>
      <w:r w:rsidRPr="00FC2879">
        <w:t>անձանց</w:t>
      </w:r>
      <w:r w:rsidRPr="00FC2879">
        <w:rPr>
          <w:lang w:val="af-ZA"/>
        </w:rPr>
        <w:t>.</w:t>
      </w:r>
    </w:p>
    <w:p w:rsidR="00F843A1" w:rsidRPr="00FC2879" w:rsidRDefault="00F843A1" w:rsidP="00500049">
      <w:pPr>
        <w:pStyle w:val="ListParagraph"/>
        <w:numPr>
          <w:ilvl w:val="0"/>
          <w:numId w:val="43"/>
        </w:numPr>
        <w:rPr>
          <w:lang w:val="af-ZA"/>
        </w:rPr>
      </w:pPr>
      <w:proofErr w:type="gramStart"/>
      <w:r w:rsidRPr="00FC2879">
        <w:t>հարցումներ</w:t>
      </w:r>
      <w:proofErr w:type="gramEnd"/>
      <w:r w:rsidRPr="00FC2879">
        <w:rPr>
          <w:lang w:val="af-ZA"/>
        </w:rPr>
        <w:t xml:space="preserve"> </w:t>
      </w:r>
      <w:r w:rsidR="005E6545">
        <w:t>հաշվեքննության</w:t>
      </w:r>
      <w:r w:rsidRPr="00FC2879">
        <w:rPr>
          <w:lang w:val="af-ZA"/>
        </w:rPr>
        <w:t xml:space="preserve"> </w:t>
      </w:r>
      <w:r w:rsidRPr="00FC2879">
        <w:t>ենթակա</w:t>
      </w:r>
      <w:r w:rsidRPr="00FC2879">
        <w:rPr>
          <w:lang w:val="af-ZA"/>
        </w:rPr>
        <w:t xml:space="preserve"> </w:t>
      </w:r>
      <w:r w:rsidR="008E42BF" w:rsidRPr="00FC2879">
        <w:t>գործունեության</w:t>
      </w:r>
      <w:r w:rsidR="008E42BF" w:rsidRPr="00FC2879">
        <w:rPr>
          <w:lang w:val="af-ZA"/>
        </w:rPr>
        <w:t xml:space="preserve"> </w:t>
      </w:r>
      <w:r w:rsidR="008E42BF" w:rsidRPr="00FC2879">
        <w:t>տեսակի</w:t>
      </w:r>
      <w:r w:rsidR="008E42BF" w:rsidRPr="00FC2879">
        <w:rPr>
          <w:lang w:val="af-ZA"/>
        </w:rPr>
        <w:t xml:space="preserve"> </w:t>
      </w:r>
      <w:r w:rsidR="008E42BF" w:rsidRPr="00FC2879">
        <w:t>իրականացմանն</w:t>
      </w:r>
      <w:r w:rsidR="008E42BF" w:rsidRPr="00FC2879">
        <w:rPr>
          <w:lang w:val="af-ZA"/>
        </w:rPr>
        <w:t xml:space="preserve"> </w:t>
      </w:r>
      <w:r w:rsidR="008E42BF" w:rsidRPr="00FC2879">
        <w:t>առնչվող</w:t>
      </w:r>
      <w:r w:rsidR="008E42BF" w:rsidRPr="00FC2879">
        <w:rPr>
          <w:lang w:val="af-ZA"/>
        </w:rPr>
        <w:t xml:space="preserve"> </w:t>
      </w:r>
      <w:r w:rsidRPr="00FC2879">
        <w:t>աշխատակիցներին</w:t>
      </w:r>
      <w:r w:rsidRPr="00FC2879">
        <w:rPr>
          <w:lang w:val="af-ZA"/>
        </w:rPr>
        <w:t>.</w:t>
      </w:r>
    </w:p>
    <w:p w:rsidR="00F843A1" w:rsidRPr="00FC2879" w:rsidRDefault="00F843A1" w:rsidP="00500049">
      <w:pPr>
        <w:pStyle w:val="ListParagraph"/>
        <w:numPr>
          <w:ilvl w:val="0"/>
          <w:numId w:val="43"/>
        </w:numPr>
      </w:pPr>
      <w:proofErr w:type="gramStart"/>
      <w:r w:rsidRPr="00FC2879">
        <w:t>հարցումներ</w:t>
      </w:r>
      <w:proofErr w:type="gramEnd"/>
      <w:r w:rsidRPr="00FC2879">
        <w:t xml:space="preserve"> ներքին </w:t>
      </w:r>
      <w:r w:rsidR="00C324E6">
        <w:t>աուդիտորին</w:t>
      </w:r>
      <w:r w:rsidRPr="00FC2879">
        <w:t>.</w:t>
      </w:r>
    </w:p>
    <w:p w:rsidR="00F843A1" w:rsidRPr="00FC2879" w:rsidRDefault="00F843A1" w:rsidP="00500049">
      <w:pPr>
        <w:pStyle w:val="ListParagraph"/>
        <w:numPr>
          <w:ilvl w:val="0"/>
          <w:numId w:val="43"/>
        </w:numPr>
      </w:pPr>
      <w:r w:rsidRPr="00FC2879">
        <w:t>խարդախության վրա ազդող գործոնների գնահատում:</w:t>
      </w:r>
    </w:p>
    <w:p w:rsidR="00934049" w:rsidRDefault="00934049" w:rsidP="00934049">
      <w:r w:rsidRPr="00FC2879">
        <w:t>Խարդախության վրա ազդող գործոնների հատկորոշման և ռիսկերի գնահատման ընթացակարգերը ներկայացված են ֆինանսական</w:t>
      </w:r>
      <w:r w:rsidR="005D6B2C">
        <w:t xml:space="preserve"> մեթոդաբանության</w:t>
      </w:r>
      <w:r w:rsidRPr="00FC2879">
        <w:t xml:space="preserve"> գլուխ 13-ում:</w:t>
      </w:r>
    </w:p>
    <w:p w:rsidR="004031B7" w:rsidRDefault="004031B7" w:rsidP="00934049"/>
    <w:p w:rsidR="004031B7" w:rsidRPr="00FC2879" w:rsidRDefault="004031B7" w:rsidP="00934049"/>
    <w:p w:rsidR="00F843A1" w:rsidRPr="00FC2879" w:rsidRDefault="00F843A1" w:rsidP="00651EC6">
      <w:pPr>
        <w:pStyle w:val="Heading2"/>
      </w:pPr>
      <w:bookmarkStart w:id="126" w:name="_Toc391906258"/>
      <w:bookmarkStart w:id="127" w:name="_Toc37078855"/>
      <w:r w:rsidRPr="00FC2879">
        <w:lastRenderedPageBreak/>
        <w:t>Արձագանք գնահատված խարդախության ռիսկերին</w:t>
      </w:r>
      <w:bookmarkEnd w:id="126"/>
      <w:bookmarkEnd w:id="127"/>
    </w:p>
    <w:p w:rsidR="00F843A1" w:rsidRPr="00FC2879" w:rsidRDefault="005E6545" w:rsidP="00EA7DD4">
      <w:pPr>
        <w:rPr>
          <w:lang w:val="af-ZA"/>
        </w:rPr>
      </w:pPr>
      <w:r>
        <w:t>Հաշվեքննողը</w:t>
      </w:r>
      <w:r w:rsidR="00F843A1" w:rsidRPr="00FC2879">
        <w:rPr>
          <w:lang w:val="af-ZA"/>
        </w:rPr>
        <w:t xml:space="preserve"> </w:t>
      </w:r>
      <w:r w:rsidR="00F843A1" w:rsidRPr="00FC2879">
        <w:t>պետք</w:t>
      </w:r>
      <w:r w:rsidR="00F843A1" w:rsidRPr="00FC2879">
        <w:rPr>
          <w:lang w:val="af-ZA"/>
        </w:rPr>
        <w:t xml:space="preserve"> </w:t>
      </w:r>
      <w:r w:rsidR="00F843A1" w:rsidRPr="00FC2879">
        <w:t>է</w:t>
      </w:r>
      <w:r w:rsidR="00F843A1" w:rsidRPr="00FC2879">
        <w:rPr>
          <w:lang w:val="af-ZA"/>
        </w:rPr>
        <w:t xml:space="preserve"> </w:t>
      </w:r>
      <w:r w:rsidR="00F843A1" w:rsidRPr="00FC2879">
        <w:t>արձագանքի</w:t>
      </w:r>
      <w:r w:rsidR="00F843A1" w:rsidRPr="00FC2879">
        <w:rPr>
          <w:lang w:val="af-ZA"/>
        </w:rPr>
        <w:t xml:space="preserve"> </w:t>
      </w:r>
      <w:r w:rsidR="00EA7DD4" w:rsidRPr="00FC2879">
        <w:rPr>
          <w:lang w:val="af-ZA"/>
        </w:rPr>
        <w:t>առաջադրանքի ընթացքում հատկորոշված և գնահատված խարդախության ռիսկերին՝ իրականացնելով ներքոնշյալ ընթացակարգերը՝</w:t>
      </w:r>
    </w:p>
    <w:p w:rsidR="00F843A1" w:rsidRPr="00FC2879" w:rsidRDefault="00EA7DD4" w:rsidP="00F843A1">
      <w:pPr>
        <w:pStyle w:val="ListParagraph"/>
        <w:numPr>
          <w:ilvl w:val="0"/>
          <w:numId w:val="27"/>
        </w:numPr>
        <w:rPr>
          <w:lang w:val="af-ZA"/>
        </w:rPr>
      </w:pPr>
      <w:r w:rsidRPr="00FC2879">
        <w:rPr>
          <w:lang w:val="af-ZA"/>
        </w:rPr>
        <w:t xml:space="preserve">ներգրավի </w:t>
      </w:r>
      <w:r w:rsidR="00F843A1" w:rsidRPr="00FC2879">
        <w:t>համապատասխան</w:t>
      </w:r>
      <w:r w:rsidR="00F843A1" w:rsidRPr="00FC2879">
        <w:rPr>
          <w:lang w:val="af-ZA"/>
        </w:rPr>
        <w:t xml:space="preserve"> </w:t>
      </w:r>
      <w:r w:rsidR="00F843A1" w:rsidRPr="00FC2879">
        <w:t>փորձառություն</w:t>
      </w:r>
      <w:r w:rsidR="00F843A1" w:rsidRPr="00FC2879">
        <w:rPr>
          <w:lang w:val="af-ZA"/>
        </w:rPr>
        <w:t xml:space="preserve"> </w:t>
      </w:r>
      <w:r w:rsidR="00F843A1" w:rsidRPr="00FC2879">
        <w:t>և</w:t>
      </w:r>
      <w:r w:rsidR="00F843A1" w:rsidRPr="00FC2879">
        <w:rPr>
          <w:lang w:val="af-ZA"/>
        </w:rPr>
        <w:t xml:space="preserve"> </w:t>
      </w:r>
      <w:r w:rsidR="00F843A1" w:rsidRPr="00FC2879">
        <w:t>գիտելիքներ</w:t>
      </w:r>
      <w:r w:rsidR="00F843A1" w:rsidRPr="00FC2879">
        <w:rPr>
          <w:lang w:val="af-ZA"/>
        </w:rPr>
        <w:t xml:space="preserve"> </w:t>
      </w:r>
      <w:r w:rsidR="00F843A1" w:rsidRPr="00FC2879">
        <w:t>ունեցող</w:t>
      </w:r>
      <w:r w:rsidR="00F843A1" w:rsidRPr="00FC2879">
        <w:rPr>
          <w:lang w:val="af-ZA"/>
        </w:rPr>
        <w:t xml:space="preserve"> </w:t>
      </w:r>
      <w:r w:rsidR="00F843A1" w:rsidRPr="00FC2879">
        <w:t>աշխատակիցներ</w:t>
      </w:r>
      <w:r w:rsidR="00F843A1" w:rsidRPr="00FC2879">
        <w:rPr>
          <w:lang w:val="af-ZA"/>
        </w:rPr>
        <w:t xml:space="preserve"> </w:t>
      </w:r>
      <w:r w:rsidR="00F843A1" w:rsidRPr="00FC2879">
        <w:t>առաջադրանքի</w:t>
      </w:r>
      <w:r w:rsidR="00F843A1" w:rsidRPr="00FC2879">
        <w:rPr>
          <w:lang w:val="af-ZA"/>
        </w:rPr>
        <w:t xml:space="preserve"> </w:t>
      </w:r>
      <w:r w:rsidR="00F843A1" w:rsidRPr="00FC2879">
        <w:t>խմբում</w:t>
      </w:r>
      <w:r w:rsidRPr="00FC2879">
        <w:rPr>
          <w:lang w:val="af-ZA"/>
        </w:rPr>
        <w:t xml:space="preserve">, </w:t>
      </w:r>
      <w:r w:rsidRPr="00FC2879">
        <w:t>որոնք</w:t>
      </w:r>
      <w:r w:rsidRPr="00FC2879">
        <w:rPr>
          <w:lang w:val="af-ZA"/>
        </w:rPr>
        <w:t xml:space="preserve"> </w:t>
      </w:r>
      <w:r w:rsidR="00E1529D" w:rsidRPr="00FC2879">
        <w:t>կվերահսկե</w:t>
      </w:r>
      <w:r w:rsidRPr="00FC2879">
        <w:t>ն</w:t>
      </w:r>
      <w:r w:rsidRPr="00FC2879">
        <w:rPr>
          <w:lang w:val="af-ZA"/>
        </w:rPr>
        <w:t xml:space="preserve"> </w:t>
      </w:r>
      <w:r w:rsidRPr="00FC2879">
        <w:t>մյուս</w:t>
      </w:r>
      <w:r w:rsidRPr="00FC2879">
        <w:rPr>
          <w:lang w:val="af-ZA"/>
        </w:rPr>
        <w:t xml:space="preserve"> </w:t>
      </w:r>
      <w:r w:rsidRPr="00FC2879">
        <w:t>անդամների</w:t>
      </w:r>
      <w:r w:rsidRPr="00FC2879">
        <w:rPr>
          <w:lang w:val="af-ZA"/>
        </w:rPr>
        <w:t xml:space="preserve"> </w:t>
      </w:r>
      <w:r w:rsidRPr="00FC2879">
        <w:t>կողմից</w:t>
      </w:r>
      <w:r w:rsidRPr="00FC2879">
        <w:rPr>
          <w:lang w:val="af-ZA"/>
        </w:rPr>
        <w:t xml:space="preserve"> </w:t>
      </w:r>
      <w:r w:rsidRPr="00FC2879">
        <w:t>կատարված</w:t>
      </w:r>
      <w:r w:rsidRPr="00FC2879">
        <w:rPr>
          <w:lang w:val="af-ZA"/>
        </w:rPr>
        <w:t xml:space="preserve"> </w:t>
      </w:r>
      <w:r w:rsidRPr="00FC2879">
        <w:t>աշխատանքները</w:t>
      </w:r>
      <w:r w:rsidRPr="00FC2879">
        <w:rPr>
          <w:lang w:val="af-ZA"/>
        </w:rPr>
        <w:t>.</w:t>
      </w:r>
      <w:r w:rsidR="00F843A1" w:rsidRPr="00FC2879">
        <w:rPr>
          <w:lang w:val="af-ZA"/>
        </w:rPr>
        <w:t xml:space="preserve"> </w:t>
      </w:r>
    </w:p>
    <w:p w:rsidR="00F843A1" w:rsidRPr="00FC2879" w:rsidRDefault="00EA7DD4" w:rsidP="00F843A1">
      <w:pPr>
        <w:pStyle w:val="ListParagraph"/>
        <w:numPr>
          <w:ilvl w:val="0"/>
          <w:numId w:val="27"/>
        </w:numPr>
        <w:rPr>
          <w:lang w:val="af-ZA"/>
        </w:rPr>
      </w:pPr>
      <w:proofErr w:type="gramStart"/>
      <w:r w:rsidRPr="00FC2879">
        <w:t>իրականացնի</w:t>
      </w:r>
      <w:proofErr w:type="gramEnd"/>
      <w:r w:rsidRPr="00FC2879">
        <w:rPr>
          <w:lang w:val="af-ZA"/>
        </w:rPr>
        <w:t xml:space="preserve"> </w:t>
      </w:r>
      <w:r w:rsidR="00F843A1" w:rsidRPr="00FC2879">
        <w:t>անկանխատեսելիության</w:t>
      </w:r>
      <w:r w:rsidR="00F843A1" w:rsidRPr="00FC2879">
        <w:rPr>
          <w:lang w:val="af-ZA"/>
        </w:rPr>
        <w:t xml:space="preserve"> </w:t>
      </w:r>
      <w:r w:rsidR="00F843A1" w:rsidRPr="00FC2879">
        <w:t>տարրեր</w:t>
      </w:r>
      <w:r w:rsidR="00F843A1" w:rsidRPr="00FC2879">
        <w:rPr>
          <w:lang w:val="af-ZA"/>
        </w:rPr>
        <w:t xml:space="preserve"> </w:t>
      </w:r>
      <w:r w:rsidR="00F843A1" w:rsidRPr="00FC2879">
        <w:t>ընդգրկող</w:t>
      </w:r>
      <w:r w:rsidR="00F843A1" w:rsidRPr="00FC2879">
        <w:rPr>
          <w:lang w:val="af-ZA"/>
        </w:rPr>
        <w:t xml:space="preserve"> </w:t>
      </w:r>
      <w:r w:rsidR="00B3008A">
        <w:t>ընթացակարգեր</w:t>
      </w:r>
      <w:r w:rsidR="00E1529D" w:rsidRPr="00FC2879">
        <w:rPr>
          <w:lang w:val="af-ZA"/>
        </w:rPr>
        <w:t xml:space="preserve">, օրինակ, մեծացնի թեստերի ընտրանքի չափը, իրականացնի </w:t>
      </w:r>
      <w:r w:rsidR="005E6545">
        <w:rPr>
          <w:lang w:val="af-ZA"/>
        </w:rPr>
        <w:t>հաշվեքննության</w:t>
      </w:r>
      <w:r w:rsidR="00E1529D" w:rsidRPr="00FC2879">
        <w:rPr>
          <w:lang w:val="af-ZA"/>
        </w:rPr>
        <w:t xml:space="preserve"> ընթացակարգեր </w:t>
      </w:r>
      <w:r w:rsidR="005E6545">
        <w:rPr>
          <w:lang w:val="af-ZA"/>
        </w:rPr>
        <w:t>հաշվեքննության</w:t>
      </w:r>
      <w:r w:rsidR="00E1529D" w:rsidRPr="00FC2879">
        <w:rPr>
          <w:lang w:val="af-ZA"/>
        </w:rPr>
        <w:t xml:space="preserve"> ենթարկվող մարմնի կողմից չսպասված ժամկետների ընթացքում  և վայրերում.</w:t>
      </w:r>
    </w:p>
    <w:p w:rsidR="00EA7DD4" w:rsidRPr="00FC2879" w:rsidRDefault="00F843A1" w:rsidP="00F843A1">
      <w:pPr>
        <w:pStyle w:val="ListParagraph"/>
        <w:numPr>
          <w:ilvl w:val="0"/>
          <w:numId w:val="27"/>
        </w:numPr>
        <w:rPr>
          <w:lang w:val="af-ZA"/>
        </w:rPr>
      </w:pPr>
      <w:proofErr w:type="gramStart"/>
      <w:r w:rsidRPr="00FC2879">
        <w:t>մասնագիտական</w:t>
      </w:r>
      <w:proofErr w:type="gramEnd"/>
      <w:r w:rsidRPr="00FC2879">
        <w:rPr>
          <w:lang w:val="af-ZA"/>
        </w:rPr>
        <w:t xml:space="preserve"> </w:t>
      </w:r>
      <w:r w:rsidRPr="00FC2879">
        <w:t>կասկածամտության</w:t>
      </w:r>
      <w:r w:rsidRPr="00FC2879">
        <w:rPr>
          <w:lang w:val="af-ZA"/>
        </w:rPr>
        <w:t xml:space="preserve"> </w:t>
      </w:r>
      <w:r w:rsidRPr="00FC2879">
        <w:t>կիրառում</w:t>
      </w:r>
      <w:r w:rsidRPr="00FC2879">
        <w:rPr>
          <w:lang w:val="af-ZA"/>
        </w:rPr>
        <w:t xml:space="preserve"> </w:t>
      </w:r>
      <w:r w:rsidR="005E6545">
        <w:t>հաշվեքննության</w:t>
      </w:r>
      <w:r w:rsidRPr="00FC2879">
        <w:rPr>
          <w:lang w:val="af-ZA"/>
        </w:rPr>
        <w:t xml:space="preserve"> </w:t>
      </w:r>
      <w:r w:rsidRPr="00FC2879">
        <w:t>ապացույցների</w:t>
      </w:r>
      <w:r w:rsidRPr="00FC2879">
        <w:rPr>
          <w:lang w:val="af-ZA"/>
        </w:rPr>
        <w:t xml:space="preserve"> </w:t>
      </w:r>
      <w:r w:rsidRPr="00FC2879">
        <w:t>հավաքագրման</w:t>
      </w:r>
      <w:r w:rsidRPr="00FC2879">
        <w:rPr>
          <w:lang w:val="af-ZA"/>
        </w:rPr>
        <w:t xml:space="preserve"> </w:t>
      </w:r>
      <w:r w:rsidRPr="00FC2879">
        <w:t>և</w:t>
      </w:r>
      <w:r w:rsidRPr="00FC2879">
        <w:rPr>
          <w:lang w:val="af-ZA"/>
        </w:rPr>
        <w:t xml:space="preserve"> </w:t>
      </w:r>
      <w:r w:rsidRPr="00FC2879">
        <w:t>գնահատման</w:t>
      </w:r>
      <w:r w:rsidRPr="00FC2879">
        <w:rPr>
          <w:lang w:val="af-ZA"/>
        </w:rPr>
        <w:t xml:space="preserve"> </w:t>
      </w:r>
      <w:r w:rsidRPr="00FC2879">
        <w:t>ընթացքում</w:t>
      </w:r>
      <w:r w:rsidR="00EA7DD4" w:rsidRPr="00FC2879">
        <w:rPr>
          <w:lang w:val="af-ZA"/>
        </w:rPr>
        <w:t>.</w:t>
      </w:r>
    </w:p>
    <w:p w:rsidR="00E1529D" w:rsidRPr="00FC2879" w:rsidRDefault="00E1529D" w:rsidP="00F843A1">
      <w:pPr>
        <w:pStyle w:val="ListParagraph"/>
        <w:numPr>
          <w:ilvl w:val="0"/>
          <w:numId w:val="27"/>
        </w:numPr>
        <w:rPr>
          <w:lang w:val="af-ZA"/>
        </w:rPr>
      </w:pPr>
      <w:r w:rsidRPr="00FC2879">
        <w:rPr>
          <w:lang w:val="af-ZA"/>
        </w:rPr>
        <w:t xml:space="preserve">ուսումնասիրի </w:t>
      </w:r>
      <w:r w:rsidR="005E6545">
        <w:rPr>
          <w:lang w:val="af-ZA"/>
        </w:rPr>
        <w:t>հաշվեքննության</w:t>
      </w:r>
      <w:r w:rsidRPr="00FC2879">
        <w:rPr>
          <w:lang w:val="af-ZA"/>
        </w:rPr>
        <w:t xml:space="preserve"> ենթակա գործունեության տեսակին առնչվող բողոքները և մարմնի կողմից տրված համապատաասխան արձագանքները.</w:t>
      </w:r>
    </w:p>
    <w:p w:rsidR="00F843A1" w:rsidRPr="00FC2879" w:rsidRDefault="00E1529D" w:rsidP="00F843A1">
      <w:pPr>
        <w:pStyle w:val="ListParagraph"/>
        <w:numPr>
          <w:ilvl w:val="0"/>
          <w:numId w:val="27"/>
        </w:numPr>
        <w:rPr>
          <w:lang w:val="af-ZA"/>
        </w:rPr>
      </w:pPr>
      <w:r w:rsidRPr="00FC2879">
        <w:rPr>
          <w:lang w:val="af-ZA"/>
        </w:rPr>
        <w:t>ուսումնասիրի հաշվետվողականության սովորական շղթայից դուրս ներկայացվող տեղեկատվությունը</w:t>
      </w:r>
      <w:r w:rsidR="00EA7DD4" w:rsidRPr="00FC2879">
        <w:rPr>
          <w:lang w:val="af-ZA"/>
        </w:rPr>
        <w:t>:</w:t>
      </w:r>
    </w:p>
    <w:p w:rsidR="00F843A1" w:rsidRPr="00FC2879" w:rsidRDefault="00F843A1" w:rsidP="00651EC6">
      <w:pPr>
        <w:pStyle w:val="Heading2"/>
      </w:pPr>
      <w:bookmarkStart w:id="128" w:name="_Toc391906262"/>
      <w:bookmarkStart w:id="129" w:name="_Toc37078856"/>
      <w:r w:rsidRPr="00FC2879">
        <w:t>Խարդախության հայտնաբերում</w:t>
      </w:r>
      <w:bookmarkEnd w:id="128"/>
      <w:bookmarkEnd w:id="129"/>
    </w:p>
    <w:p w:rsidR="00F843A1" w:rsidRPr="00FC2879" w:rsidRDefault="00F843A1" w:rsidP="00F843A1">
      <w:pPr>
        <w:rPr>
          <w:lang w:val="af-ZA"/>
        </w:rPr>
      </w:pPr>
      <w:r w:rsidRPr="00FC2879">
        <w:t>Այն</w:t>
      </w:r>
      <w:r w:rsidRPr="00FC2879">
        <w:rPr>
          <w:lang w:val="af-ZA"/>
        </w:rPr>
        <w:t xml:space="preserve"> </w:t>
      </w:r>
      <w:r w:rsidRPr="00FC2879">
        <w:t>դեպքում</w:t>
      </w:r>
      <w:r w:rsidRPr="00FC2879">
        <w:rPr>
          <w:lang w:val="af-ZA"/>
        </w:rPr>
        <w:t xml:space="preserve">, </w:t>
      </w:r>
      <w:r w:rsidRPr="00FC2879">
        <w:t>երբ</w:t>
      </w:r>
      <w:r w:rsidRPr="00FC2879">
        <w:rPr>
          <w:lang w:val="af-ZA"/>
        </w:rPr>
        <w:t xml:space="preserve"> </w:t>
      </w:r>
      <w:r w:rsidR="005E6545">
        <w:t>հաշվեքննողը</w:t>
      </w:r>
      <w:r w:rsidRPr="00FC2879">
        <w:rPr>
          <w:lang w:val="af-ZA"/>
        </w:rPr>
        <w:t xml:space="preserve"> </w:t>
      </w:r>
      <w:r w:rsidRPr="00FC2879">
        <w:t>հայտնաբերում</w:t>
      </w:r>
      <w:r w:rsidRPr="00FC2879">
        <w:rPr>
          <w:lang w:val="af-ZA"/>
        </w:rPr>
        <w:t xml:space="preserve"> </w:t>
      </w:r>
      <w:r w:rsidRPr="00FC2879">
        <w:t>է</w:t>
      </w:r>
      <w:r w:rsidRPr="00FC2879">
        <w:rPr>
          <w:lang w:val="af-ZA"/>
        </w:rPr>
        <w:t xml:space="preserve"> </w:t>
      </w:r>
      <w:r w:rsidRPr="00FC2879">
        <w:t>փաստացի</w:t>
      </w:r>
      <w:r w:rsidRPr="00FC2879">
        <w:rPr>
          <w:lang w:val="af-ZA"/>
        </w:rPr>
        <w:t xml:space="preserve"> </w:t>
      </w:r>
      <w:r w:rsidRPr="00FC2879">
        <w:t>կամ</w:t>
      </w:r>
      <w:r w:rsidRPr="00FC2879">
        <w:rPr>
          <w:lang w:val="af-ZA"/>
        </w:rPr>
        <w:t xml:space="preserve"> </w:t>
      </w:r>
      <w:r w:rsidRPr="00FC2879">
        <w:t>կասկածվող</w:t>
      </w:r>
      <w:r w:rsidRPr="00FC2879">
        <w:rPr>
          <w:lang w:val="af-ZA"/>
        </w:rPr>
        <w:t xml:space="preserve"> </w:t>
      </w:r>
      <w:r w:rsidRPr="00FC2879">
        <w:t>խարդախության</w:t>
      </w:r>
      <w:r w:rsidRPr="00FC2879">
        <w:rPr>
          <w:lang w:val="af-ZA"/>
        </w:rPr>
        <w:t xml:space="preserve"> </w:t>
      </w:r>
      <w:r w:rsidRPr="00FC2879">
        <w:t>գործողություն</w:t>
      </w:r>
      <w:r w:rsidRPr="00FC2879">
        <w:rPr>
          <w:lang w:val="af-ZA"/>
        </w:rPr>
        <w:t xml:space="preserve">, </w:t>
      </w:r>
      <w:r w:rsidR="005E6545">
        <w:t>հաշվեքննողը</w:t>
      </w:r>
      <w:r w:rsidRPr="00FC2879">
        <w:rPr>
          <w:lang w:val="af-ZA"/>
        </w:rPr>
        <w:t xml:space="preserve"> </w:t>
      </w:r>
      <w:r w:rsidRPr="00FC2879">
        <w:t>դիտարկում</w:t>
      </w:r>
      <w:r w:rsidRPr="00FC2879">
        <w:rPr>
          <w:lang w:val="af-ZA"/>
        </w:rPr>
        <w:t xml:space="preserve"> </w:t>
      </w:r>
      <w:r w:rsidRPr="00FC2879">
        <w:t>է</w:t>
      </w:r>
      <w:r w:rsidRPr="00FC2879">
        <w:rPr>
          <w:lang w:val="af-ZA"/>
        </w:rPr>
        <w:t xml:space="preserve"> </w:t>
      </w:r>
      <w:r w:rsidRPr="00FC2879">
        <w:t>գործողության</w:t>
      </w:r>
      <w:r w:rsidRPr="00FC2879">
        <w:rPr>
          <w:lang w:val="af-ZA"/>
        </w:rPr>
        <w:t xml:space="preserve"> </w:t>
      </w:r>
      <w:r w:rsidRPr="00FC2879">
        <w:t>նշանակալիությունը</w:t>
      </w:r>
      <w:r w:rsidRPr="00FC2879">
        <w:rPr>
          <w:lang w:val="af-ZA"/>
        </w:rPr>
        <w:t xml:space="preserve"> </w:t>
      </w:r>
      <w:r w:rsidRPr="00FC2879">
        <w:t>գումարային</w:t>
      </w:r>
      <w:r w:rsidR="00E1529D" w:rsidRPr="00FC2879">
        <w:rPr>
          <w:lang w:val="af-ZA"/>
        </w:rPr>
        <w:t xml:space="preserve"> (եթե կիրառելի է)</w:t>
      </w:r>
      <w:r w:rsidRPr="00FC2879">
        <w:rPr>
          <w:lang w:val="af-ZA"/>
        </w:rPr>
        <w:t xml:space="preserve"> </w:t>
      </w:r>
      <w:r w:rsidRPr="00FC2879">
        <w:t>և</w:t>
      </w:r>
      <w:r w:rsidRPr="00FC2879">
        <w:rPr>
          <w:lang w:val="af-ZA"/>
        </w:rPr>
        <w:t xml:space="preserve"> </w:t>
      </w:r>
      <w:r w:rsidRPr="00FC2879">
        <w:t>առարկայական</w:t>
      </w:r>
      <w:r w:rsidRPr="00FC2879">
        <w:rPr>
          <w:lang w:val="af-ZA"/>
        </w:rPr>
        <w:t xml:space="preserve"> </w:t>
      </w:r>
      <w:r w:rsidRPr="00FC2879">
        <w:t>առումով</w:t>
      </w:r>
      <w:r w:rsidRPr="00FC2879">
        <w:rPr>
          <w:lang w:val="af-ZA"/>
        </w:rPr>
        <w:t xml:space="preserve">: </w:t>
      </w:r>
      <w:r w:rsidRPr="00FC2879">
        <w:t>Ստորև</w:t>
      </w:r>
      <w:r w:rsidRPr="00FC2879">
        <w:rPr>
          <w:lang w:val="af-ZA"/>
        </w:rPr>
        <w:t xml:space="preserve"> </w:t>
      </w:r>
      <w:r w:rsidRPr="00FC2879">
        <w:t>ներկայացված</w:t>
      </w:r>
      <w:r w:rsidRPr="00FC2879">
        <w:rPr>
          <w:lang w:val="af-ZA"/>
        </w:rPr>
        <w:t xml:space="preserve"> </w:t>
      </w:r>
      <w:r w:rsidRPr="00FC2879">
        <w:t>աշխատակիցների</w:t>
      </w:r>
      <w:r w:rsidRPr="00FC2879">
        <w:rPr>
          <w:lang w:val="af-ZA"/>
        </w:rPr>
        <w:t xml:space="preserve"> </w:t>
      </w:r>
      <w:r w:rsidRPr="00FC2879">
        <w:t>կողմից</w:t>
      </w:r>
      <w:r w:rsidRPr="00FC2879">
        <w:rPr>
          <w:lang w:val="af-ZA"/>
        </w:rPr>
        <w:t xml:space="preserve"> </w:t>
      </w:r>
      <w:r w:rsidRPr="00FC2879">
        <w:t>կատարված</w:t>
      </w:r>
      <w:r w:rsidRPr="00FC2879">
        <w:rPr>
          <w:lang w:val="af-ZA"/>
        </w:rPr>
        <w:t xml:space="preserve"> </w:t>
      </w:r>
      <w:r w:rsidRPr="00FC2879">
        <w:t>խադրախության</w:t>
      </w:r>
      <w:r w:rsidRPr="00FC2879">
        <w:rPr>
          <w:lang w:val="af-ZA"/>
        </w:rPr>
        <w:t xml:space="preserve"> </w:t>
      </w:r>
      <w:r w:rsidRPr="00FC2879">
        <w:t>գործողությունները</w:t>
      </w:r>
      <w:r w:rsidRPr="00FC2879">
        <w:rPr>
          <w:lang w:val="af-ZA"/>
        </w:rPr>
        <w:t xml:space="preserve"> </w:t>
      </w:r>
      <w:r w:rsidRPr="00FC2879">
        <w:t>հիմնականում</w:t>
      </w:r>
      <w:r w:rsidRPr="00FC2879">
        <w:rPr>
          <w:lang w:val="af-ZA"/>
        </w:rPr>
        <w:t xml:space="preserve"> </w:t>
      </w:r>
      <w:r w:rsidRPr="00FC2879">
        <w:t>համարվում</w:t>
      </w:r>
      <w:r w:rsidRPr="00FC2879">
        <w:rPr>
          <w:lang w:val="af-ZA"/>
        </w:rPr>
        <w:t xml:space="preserve"> </w:t>
      </w:r>
      <w:r w:rsidRPr="00FC2879">
        <w:t>են</w:t>
      </w:r>
      <w:r w:rsidRPr="00FC2879">
        <w:rPr>
          <w:lang w:val="af-ZA"/>
        </w:rPr>
        <w:t xml:space="preserve"> </w:t>
      </w:r>
      <w:r w:rsidRPr="00FC2879">
        <w:t>նշանակալի՝</w:t>
      </w:r>
    </w:p>
    <w:p w:rsidR="00F843A1" w:rsidRPr="00FC2879" w:rsidRDefault="005E6545" w:rsidP="00500049">
      <w:pPr>
        <w:pStyle w:val="ListParagraph"/>
        <w:numPr>
          <w:ilvl w:val="0"/>
          <w:numId w:val="44"/>
        </w:numPr>
        <w:rPr>
          <w:lang w:val="af-ZA"/>
        </w:rPr>
      </w:pPr>
      <w:proofErr w:type="gramStart"/>
      <w:r>
        <w:t>հաշվեքննության</w:t>
      </w:r>
      <w:proofErr w:type="gramEnd"/>
      <w:r w:rsidR="00F843A1" w:rsidRPr="00FC2879">
        <w:rPr>
          <w:lang w:val="af-ZA"/>
        </w:rPr>
        <w:t xml:space="preserve"> </w:t>
      </w:r>
      <w:r w:rsidR="00F843A1" w:rsidRPr="00FC2879">
        <w:t>ենթակա</w:t>
      </w:r>
      <w:r w:rsidR="00F843A1" w:rsidRPr="00FC2879">
        <w:rPr>
          <w:lang w:val="af-ZA"/>
        </w:rPr>
        <w:t xml:space="preserve"> </w:t>
      </w:r>
      <w:r w:rsidR="00F843A1" w:rsidRPr="00FC2879">
        <w:t>մարմնի</w:t>
      </w:r>
      <w:r w:rsidR="00F843A1" w:rsidRPr="00FC2879">
        <w:rPr>
          <w:lang w:val="af-ZA"/>
        </w:rPr>
        <w:t xml:space="preserve"> </w:t>
      </w:r>
      <w:r w:rsidR="00F843A1" w:rsidRPr="00FC2879">
        <w:t>ղեկավար</w:t>
      </w:r>
      <w:r w:rsidR="00F843A1" w:rsidRPr="00FC2879">
        <w:rPr>
          <w:lang w:val="af-ZA"/>
        </w:rPr>
        <w:t xml:space="preserve"> </w:t>
      </w:r>
      <w:r w:rsidR="001F5812">
        <w:t>անձինք</w:t>
      </w:r>
      <w:r w:rsidR="00F843A1" w:rsidRPr="00FC2879">
        <w:rPr>
          <w:lang w:val="af-ZA"/>
        </w:rPr>
        <w:t>.</w:t>
      </w:r>
    </w:p>
    <w:p w:rsidR="00F843A1" w:rsidRPr="00FC2879" w:rsidRDefault="00F843A1" w:rsidP="00500049">
      <w:pPr>
        <w:pStyle w:val="ListParagraph"/>
        <w:numPr>
          <w:ilvl w:val="0"/>
          <w:numId w:val="44"/>
        </w:numPr>
        <w:rPr>
          <w:lang w:val="af-ZA"/>
        </w:rPr>
      </w:pPr>
      <w:proofErr w:type="gramStart"/>
      <w:r w:rsidRPr="00FC2879">
        <w:t>ներքին</w:t>
      </w:r>
      <w:proofErr w:type="gramEnd"/>
      <w:r w:rsidRPr="00FC2879">
        <w:rPr>
          <w:lang w:val="af-ZA"/>
        </w:rPr>
        <w:t xml:space="preserve"> </w:t>
      </w:r>
      <w:r w:rsidRPr="00FC2879">
        <w:t>հսկողության</w:t>
      </w:r>
      <w:r w:rsidRPr="00FC2879">
        <w:rPr>
          <w:lang w:val="af-ZA"/>
        </w:rPr>
        <w:t xml:space="preserve"> </w:t>
      </w:r>
      <w:r w:rsidRPr="00FC2879">
        <w:t>համակարգում</w:t>
      </w:r>
      <w:r w:rsidRPr="00FC2879">
        <w:rPr>
          <w:lang w:val="af-ZA"/>
        </w:rPr>
        <w:t xml:space="preserve"> </w:t>
      </w:r>
      <w:r w:rsidRPr="00FC2879">
        <w:t>նշանակալի</w:t>
      </w:r>
      <w:r w:rsidRPr="00FC2879">
        <w:rPr>
          <w:lang w:val="af-ZA"/>
        </w:rPr>
        <w:t xml:space="preserve"> </w:t>
      </w:r>
      <w:r w:rsidRPr="00FC2879">
        <w:t>գործառույթներ</w:t>
      </w:r>
      <w:r w:rsidRPr="00FC2879">
        <w:rPr>
          <w:lang w:val="af-ZA"/>
        </w:rPr>
        <w:t xml:space="preserve"> </w:t>
      </w:r>
      <w:r w:rsidRPr="00FC2879">
        <w:t>ունեցող</w:t>
      </w:r>
      <w:r w:rsidRPr="00FC2879">
        <w:rPr>
          <w:lang w:val="af-ZA"/>
        </w:rPr>
        <w:t xml:space="preserve"> </w:t>
      </w:r>
      <w:r w:rsidRPr="00FC2879">
        <w:t>աշխատակիցները</w:t>
      </w:r>
      <w:r w:rsidRPr="00FC2879">
        <w:rPr>
          <w:lang w:val="af-ZA"/>
        </w:rPr>
        <w:t>.</w:t>
      </w:r>
    </w:p>
    <w:p w:rsidR="00F843A1" w:rsidRPr="00FC2879" w:rsidRDefault="00F843A1" w:rsidP="00500049">
      <w:pPr>
        <w:pStyle w:val="ListParagraph"/>
        <w:numPr>
          <w:ilvl w:val="0"/>
          <w:numId w:val="44"/>
        </w:numPr>
        <w:rPr>
          <w:lang w:val="af-ZA"/>
        </w:rPr>
      </w:pPr>
      <w:r w:rsidRPr="00FC2879">
        <w:t>այն</w:t>
      </w:r>
      <w:r w:rsidRPr="00FC2879">
        <w:rPr>
          <w:lang w:val="af-ZA"/>
        </w:rPr>
        <w:t xml:space="preserve"> </w:t>
      </w:r>
      <w:r w:rsidR="001F5812">
        <w:t>անձինք</w:t>
      </w:r>
      <w:r w:rsidRPr="00FC2879">
        <w:rPr>
          <w:lang w:val="af-ZA"/>
        </w:rPr>
        <w:t xml:space="preserve">, </w:t>
      </w:r>
      <w:r w:rsidRPr="00FC2879">
        <w:t>որոնց</w:t>
      </w:r>
      <w:r w:rsidRPr="00FC2879">
        <w:rPr>
          <w:lang w:val="af-ZA"/>
        </w:rPr>
        <w:t xml:space="preserve"> </w:t>
      </w:r>
      <w:r w:rsidRPr="00FC2879">
        <w:t>կողմից</w:t>
      </w:r>
      <w:r w:rsidRPr="00FC2879">
        <w:rPr>
          <w:lang w:val="af-ZA"/>
        </w:rPr>
        <w:t xml:space="preserve"> </w:t>
      </w:r>
      <w:r w:rsidRPr="00FC2879">
        <w:t>կատարված</w:t>
      </w:r>
      <w:r w:rsidRPr="00FC2879">
        <w:rPr>
          <w:lang w:val="af-ZA"/>
        </w:rPr>
        <w:t xml:space="preserve"> </w:t>
      </w:r>
      <w:r w:rsidRPr="00FC2879">
        <w:t>խարդախության</w:t>
      </w:r>
      <w:r w:rsidRPr="00FC2879">
        <w:rPr>
          <w:lang w:val="af-ZA"/>
        </w:rPr>
        <w:t xml:space="preserve"> </w:t>
      </w:r>
      <w:r w:rsidRPr="00FC2879">
        <w:t>գործողությունների</w:t>
      </w:r>
      <w:r w:rsidRPr="00FC2879">
        <w:rPr>
          <w:lang w:val="af-ZA"/>
        </w:rPr>
        <w:t xml:space="preserve"> </w:t>
      </w:r>
      <w:r w:rsidRPr="00FC2879">
        <w:t>հետևանքով</w:t>
      </w:r>
      <w:r w:rsidRPr="00FC2879">
        <w:rPr>
          <w:lang w:val="af-ZA"/>
        </w:rPr>
        <w:t xml:space="preserve"> </w:t>
      </w:r>
      <w:r w:rsidRPr="00FC2879">
        <w:t>առաջացած</w:t>
      </w:r>
      <w:r w:rsidRPr="00FC2879">
        <w:rPr>
          <w:lang w:val="af-ZA"/>
        </w:rPr>
        <w:t xml:space="preserve"> </w:t>
      </w:r>
      <w:r w:rsidRPr="00FC2879">
        <w:t>խեղաթյուրումը</w:t>
      </w:r>
      <w:r w:rsidRPr="00FC2879">
        <w:rPr>
          <w:lang w:val="af-ZA"/>
        </w:rPr>
        <w:t xml:space="preserve"> </w:t>
      </w:r>
      <w:r w:rsidRPr="00FC2879">
        <w:t>էական</w:t>
      </w:r>
      <w:r w:rsidRPr="00FC2879">
        <w:rPr>
          <w:lang w:val="af-ZA"/>
        </w:rPr>
        <w:t xml:space="preserve"> </w:t>
      </w:r>
      <w:r w:rsidRPr="00FC2879">
        <w:t>է</w:t>
      </w:r>
      <w:r w:rsidRPr="00FC2879">
        <w:rPr>
          <w:lang w:val="af-ZA"/>
        </w:rPr>
        <w:t xml:space="preserve"> </w:t>
      </w:r>
      <w:r w:rsidRPr="00FC2879">
        <w:t>ֆինանսական</w:t>
      </w:r>
      <w:r w:rsidRPr="00FC2879">
        <w:rPr>
          <w:lang w:val="af-ZA"/>
        </w:rPr>
        <w:t xml:space="preserve"> </w:t>
      </w:r>
      <w:r w:rsidRPr="00FC2879">
        <w:t>հաշվետվությունների</w:t>
      </w:r>
      <w:r w:rsidRPr="00FC2879">
        <w:rPr>
          <w:lang w:val="af-ZA"/>
        </w:rPr>
        <w:t xml:space="preserve"> </w:t>
      </w:r>
      <w:r w:rsidRPr="00FC2879">
        <w:t>առումով</w:t>
      </w:r>
      <w:r w:rsidRPr="00FC2879">
        <w:rPr>
          <w:lang w:val="af-ZA"/>
        </w:rPr>
        <w:t>:</w:t>
      </w:r>
    </w:p>
    <w:p w:rsidR="00F843A1" w:rsidRDefault="0026237D" w:rsidP="00F843A1">
      <w:pPr>
        <w:rPr>
          <w:lang w:val="af-ZA"/>
        </w:rPr>
      </w:pPr>
      <w:r>
        <w:t>Հաշվեքննողը</w:t>
      </w:r>
      <w:r w:rsidRPr="0026237D">
        <w:rPr>
          <w:lang w:val="af-ZA"/>
        </w:rPr>
        <w:t xml:space="preserve"> </w:t>
      </w:r>
      <w:r w:rsidRPr="0026237D">
        <w:t>հաշվեքննության</w:t>
      </w:r>
      <w:r w:rsidRPr="0026237D">
        <w:rPr>
          <w:lang w:val="af-ZA"/>
        </w:rPr>
        <w:t xml:space="preserve"> </w:t>
      </w:r>
      <w:r w:rsidRPr="0026237D">
        <w:t>ընթացքում</w:t>
      </w:r>
      <w:r w:rsidR="00400F44" w:rsidRPr="00400F44">
        <w:rPr>
          <w:lang w:val="af-ZA"/>
        </w:rPr>
        <w:t xml:space="preserve"> </w:t>
      </w:r>
      <w:r w:rsidR="00400F44">
        <w:t>խարդախության</w:t>
      </w:r>
      <w:r w:rsidR="00400F44" w:rsidRPr="00400F44">
        <w:rPr>
          <w:lang w:val="af-ZA"/>
        </w:rPr>
        <w:t xml:space="preserve"> </w:t>
      </w:r>
      <w:r w:rsidR="00400F44">
        <w:rPr>
          <w:lang w:val="af-ZA"/>
        </w:rPr>
        <w:t>կամ</w:t>
      </w:r>
      <w:r w:rsidRPr="0026237D">
        <w:rPr>
          <w:lang w:val="af-ZA"/>
        </w:rPr>
        <w:t xml:space="preserve"> </w:t>
      </w:r>
      <w:r w:rsidRPr="0026237D">
        <w:t>հանցագործության</w:t>
      </w:r>
      <w:r w:rsidRPr="0026237D">
        <w:rPr>
          <w:lang w:val="af-ZA"/>
        </w:rPr>
        <w:t xml:space="preserve"> </w:t>
      </w:r>
      <w:r w:rsidR="00400F44">
        <w:rPr>
          <w:lang w:val="af-ZA"/>
        </w:rPr>
        <w:t xml:space="preserve">այլ </w:t>
      </w:r>
      <w:r w:rsidRPr="0026237D">
        <w:t>առերևույթ</w:t>
      </w:r>
      <w:r w:rsidRPr="0026237D">
        <w:rPr>
          <w:lang w:val="af-ZA"/>
        </w:rPr>
        <w:t xml:space="preserve"> </w:t>
      </w:r>
      <w:r w:rsidRPr="0026237D">
        <w:t>հատկանիշների</w:t>
      </w:r>
      <w:r w:rsidRPr="0026237D">
        <w:rPr>
          <w:lang w:val="af-ZA"/>
        </w:rPr>
        <w:t xml:space="preserve"> </w:t>
      </w:r>
      <w:r w:rsidRPr="0026237D">
        <w:t>կասկածի</w:t>
      </w:r>
      <w:r w:rsidRPr="0026237D">
        <w:rPr>
          <w:lang w:val="af-ZA"/>
        </w:rPr>
        <w:t xml:space="preserve"> </w:t>
      </w:r>
      <w:r w:rsidRPr="0026237D">
        <w:t>ի</w:t>
      </w:r>
      <w:r w:rsidRPr="0026237D">
        <w:rPr>
          <w:lang w:val="af-ZA"/>
        </w:rPr>
        <w:t xml:space="preserve"> </w:t>
      </w:r>
      <w:r w:rsidRPr="0026237D">
        <w:t>հայտ</w:t>
      </w:r>
      <w:r w:rsidRPr="0026237D">
        <w:rPr>
          <w:lang w:val="af-ZA"/>
        </w:rPr>
        <w:t xml:space="preserve"> </w:t>
      </w:r>
      <w:r w:rsidRPr="0026237D">
        <w:t>գալու</w:t>
      </w:r>
      <w:r w:rsidRPr="0026237D">
        <w:rPr>
          <w:lang w:val="af-ZA"/>
        </w:rPr>
        <w:t xml:space="preserve"> </w:t>
      </w:r>
      <w:r w:rsidRPr="0026237D">
        <w:t>պարագայում</w:t>
      </w:r>
      <w:r w:rsidRPr="0026237D">
        <w:rPr>
          <w:lang w:val="af-ZA"/>
        </w:rPr>
        <w:t xml:space="preserve"> </w:t>
      </w:r>
      <w:r w:rsidRPr="0026237D">
        <w:t>անհապաղ</w:t>
      </w:r>
      <w:r w:rsidRPr="0026237D">
        <w:rPr>
          <w:lang w:val="af-ZA"/>
        </w:rPr>
        <w:t xml:space="preserve"> </w:t>
      </w:r>
      <w:r w:rsidRPr="0026237D">
        <w:t>տեղեկացն</w:t>
      </w:r>
      <w:r w:rsidR="000E2E85">
        <w:t>ում</w:t>
      </w:r>
      <w:r w:rsidR="000E2E85" w:rsidRPr="000E2E85">
        <w:rPr>
          <w:lang w:val="af-ZA"/>
        </w:rPr>
        <w:t xml:space="preserve"> </w:t>
      </w:r>
      <w:r w:rsidR="000E2E85">
        <w:rPr>
          <w:lang w:val="af-ZA"/>
        </w:rPr>
        <w:t xml:space="preserve">է </w:t>
      </w:r>
      <w:r w:rsidR="000E2E85">
        <w:t>ՀՊ</w:t>
      </w:r>
      <w:r w:rsidR="000E2E85" w:rsidRPr="000E2E85">
        <w:rPr>
          <w:lang w:val="af-ZA"/>
        </w:rPr>
        <w:t>-</w:t>
      </w:r>
      <w:r w:rsidR="000E2E85">
        <w:rPr>
          <w:lang w:val="af-ZA"/>
        </w:rPr>
        <w:t>ին</w:t>
      </w:r>
      <w:r w:rsidR="000E2E85" w:rsidRPr="000E2E85">
        <w:rPr>
          <w:lang w:val="af-ZA"/>
        </w:rPr>
        <w:t>:</w:t>
      </w:r>
      <w:r w:rsidR="000E2E85">
        <w:rPr>
          <w:lang w:val="af-ZA"/>
        </w:rPr>
        <w:t xml:space="preserve"> </w:t>
      </w:r>
      <w:r w:rsidR="009C1516">
        <w:t>ՀՊ</w:t>
      </w:r>
      <w:r w:rsidR="00F843A1" w:rsidRPr="00FC2879">
        <w:rPr>
          <w:lang w:val="af-ZA"/>
        </w:rPr>
        <w:t>-</w:t>
      </w:r>
      <w:r w:rsidR="00F843A1" w:rsidRPr="00FC2879">
        <w:t>ի</w:t>
      </w:r>
      <w:r w:rsidR="00F843A1" w:rsidRPr="00FC2879">
        <w:rPr>
          <w:lang w:val="af-ZA"/>
        </w:rPr>
        <w:t xml:space="preserve"> </w:t>
      </w:r>
      <w:r w:rsidR="00F843A1" w:rsidRPr="00FC2879">
        <w:t>և</w:t>
      </w:r>
      <w:r w:rsidR="00F843A1" w:rsidRPr="00FC2879">
        <w:rPr>
          <w:lang w:val="af-ZA"/>
        </w:rPr>
        <w:t xml:space="preserve"> </w:t>
      </w:r>
      <w:r w:rsidR="00F843A1" w:rsidRPr="00FC2879">
        <w:t>առաջադրանքը</w:t>
      </w:r>
      <w:r w:rsidR="00F843A1" w:rsidRPr="00FC2879">
        <w:rPr>
          <w:lang w:val="af-ZA"/>
        </w:rPr>
        <w:t xml:space="preserve"> </w:t>
      </w:r>
      <w:r w:rsidR="00F843A1" w:rsidRPr="00FC2879">
        <w:t>համակարգող</w:t>
      </w:r>
      <w:r w:rsidR="00F843A1" w:rsidRPr="00FC2879">
        <w:rPr>
          <w:lang w:val="af-ZA"/>
        </w:rPr>
        <w:t xml:space="preserve"> </w:t>
      </w:r>
      <w:r w:rsidR="0038091F">
        <w:t>ՀՊ</w:t>
      </w:r>
      <w:r w:rsidR="00F843A1" w:rsidRPr="00FC2879">
        <w:rPr>
          <w:lang w:val="af-ZA"/>
        </w:rPr>
        <w:t xml:space="preserve"> </w:t>
      </w:r>
      <w:r w:rsidR="00F843A1" w:rsidRPr="00FC2879">
        <w:t>անդամի</w:t>
      </w:r>
      <w:r w:rsidR="00F843A1" w:rsidRPr="00FC2879">
        <w:rPr>
          <w:lang w:val="af-ZA"/>
        </w:rPr>
        <w:t xml:space="preserve"> </w:t>
      </w:r>
      <w:r w:rsidR="00F843A1" w:rsidRPr="00FC2879">
        <w:t>հետ</w:t>
      </w:r>
      <w:r w:rsidR="00F843A1" w:rsidRPr="00FC2879">
        <w:rPr>
          <w:lang w:val="af-ZA"/>
        </w:rPr>
        <w:t xml:space="preserve"> </w:t>
      </w:r>
      <w:r w:rsidR="00F843A1" w:rsidRPr="00FC2879">
        <w:t>պետք</w:t>
      </w:r>
      <w:r w:rsidR="00F843A1" w:rsidRPr="00FC2879">
        <w:rPr>
          <w:lang w:val="af-ZA"/>
        </w:rPr>
        <w:t xml:space="preserve"> </w:t>
      </w:r>
      <w:r w:rsidR="00F843A1" w:rsidRPr="00FC2879">
        <w:t>է</w:t>
      </w:r>
      <w:r w:rsidR="00F843A1" w:rsidRPr="00FC2879">
        <w:rPr>
          <w:lang w:val="af-ZA"/>
        </w:rPr>
        <w:t xml:space="preserve"> </w:t>
      </w:r>
      <w:r w:rsidR="00F843A1" w:rsidRPr="00FC2879">
        <w:t>նաև</w:t>
      </w:r>
      <w:r w:rsidR="00F843A1" w:rsidRPr="00FC2879">
        <w:rPr>
          <w:lang w:val="af-ZA"/>
        </w:rPr>
        <w:t xml:space="preserve"> </w:t>
      </w:r>
      <w:r w:rsidR="00F843A1" w:rsidRPr="00FC2879">
        <w:t>համաձայնեցվեն</w:t>
      </w:r>
      <w:r w:rsidR="00F843A1" w:rsidRPr="00FC2879">
        <w:rPr>
          <w:lang w:val="af-ZA"/>
        </w:rPr>
        <w:t xml:space="preserve"> </w:t>
      </w:r>
      <w:r w:rsidR="00F843A1" w:rsidRPr="00FC2879">
        <w:t>հետագա</w:t>
      </w:r>
      <w:r w:rsidR="00F843A1" w:rsidRPr="00FC2879">
        <w:rPr>
          <w:lang w:val="af-ZA"/>
        </w:rPr>
        <w:t xml:space="preserve"> </w:t>
      </w:r>
      <w:r w:rsidR="00F843A1" w:rsidRPr="00FC2879">
        <w:t>ըստ</w:t>
      </w:r>
      <w:r w:rsidR="00F843A1" w:rsidRPr="00FC2879">
        <w:rPr>
          <w:lang w:val="af-ZA"/>
        </w:rPr>
        <w:t xml:space="preserve"> </w:t>
      </w:r>
      <w:r w:rsidR="00F843A1" w:rsidRPr="00FC2879">
        <w:t>էության</w:t>
      </w:r>
      <w:r w:rsidR="00F843A1" w:rsidRPr="00FC2879">
        <w:rPr>
          <w:lang w:val="af-ZA"/>
        </w:rPr>
        <w:t xml:space="preserve"> </w:t>
      </w:r>
      <w:r w:rsidR="00F843A1" w:rsidRPr="00FC2879">
        <w:t>թեստերի</w:t>
      </w:r>
      <w:r w:rsidR="00F843A1" w:rsidRPr="00FC2879">
        <w:rPr>
          <w:lang w:val="af-ZA"/>
        </w:rPr>
        <w:t xml:space="preserve"> </w:t>
      </w:r>
      <w:r w:rsidR="00F843A1" w:rsidRPr="00FC2879">
        <w:t>իրականացման</w:t>
      </w:r>
      <w:r w:rsidR="00F843A1" w:rsidRPr="00FC2879">
        <w:rPr>
          <w:lang w:val="af-ZA"/>
        </w:rPr>
        <w:t xml:space="preserve"> </w:t>
      </w:r>
      <w:r w:rsidR="00F843A1" w:rsidRPr="00FC2879">
        <w:t>բնույթը</w:t>
      </w:r>
      <w:r w:rsidR="00F843A1" w:rsidRPr="00FC2879">
        <w:rPr>
          <w:lang w:val="af-ZA"/>
        </w:rPr>
        <w:t xml:space="preserve">, </w:t>
      </w:r>
      <w:r w:rsidR="00F843A1" w:rsidRPr="00FC2879">
        <w:t>ծավալը</w:t>
      </w:r>
      <w:r w:rsidR="00F843A1" w:rsidRPr="00FC2879">
        <w:rPr>
          <w:lang w:val="af-ZA"/>
        </w:rPr>
        <w:t xml:space="preserve"> </w:t>
      </w:r>
      <w:r w:rsidR="00F843A1" w:rsidRPr="00FC2879">
        <w:t>և</w:t>
      </w:r>
      <w:r w:rsidR="00F843A1" w:rsidRPr="00FC2879">
        <w:rPr>
          <w:lang w:val="af-ZA"/>
        </w:rPr>
        <w:t xml:space="preserve"> </w:t>
      </w:r>
      <w:r w:rsidR="00F843A1" w:rsidRPr="00FC2879">
        <w:t>ժամկետները</w:t>
      </w:r>
      <w:r w:rsidR="00F843A1" w:rsidRPr="00FC2879">
        <w:rPr>
          <w:lang w:val="af-ZA"/>
        </w:rPr>
        <w:t>:</w:t>
      </w:r>
    </w:p>
    <w:p w:rsidR="00F843A1" w:rsidRPr="00FC2879" w:rsidRDefault="00F843A1" w:rsidP="00651EC6">
      <w:pPr>
        <w:pStyle w:val="Heading2"/>
      </w:pPr>
      <w:bookmarkStart w:id="130" w:name="_Toc391906264"/>
      <w:bookmarkStart w:id="131" w:name="_Toc37078857"/>
      <w:r w:rsidRPr="00FC2879">
        <w:t>Իրավապահ մարմինների հետ հաղորդակցություն</w:t>
      </w:r>
      <w:bookmarkEnd w:id="130"/>
      <w:bookmarkEnd w:id="131"/>
    </w:p>
    <w:p w:rsidR="00D572D0" w:rsidRPr="00FC2879" w:rsidRDefault="008E1E12" w:rsidP="005730BF">
      <w:pPr>
        <w:rPr>
          <w:lang w:val="af-ZA"/>
        </w:rPr>
      </w:pPr>
      <w:r w:rsidRPr="008E1E12">
        <w:t>Եթե</w:t>
      </w:r>
      <w:r w:rsidRPr="008E1E12">
        <w:rPr>
          <w:lang w:val="af-ZA"/>
        </w:rPr>
        <w:t xml:space="preserve"> </w:t>
      </w:r>
      <w:r w:rsidRPr="008E1E12">
        <w:t>հաշվեքննության</w:t>
      </w:r>
      <w:r w:rsidRPr="008E1E12">
        <w:rPr>
          <w:lang w:val="af-ZA"/>
        </w:rPr>
        <w:t xml:space="preserve"> </w:t>
      </w:r>
      <w:r w:rsidRPr="008E1E12">
        <w:t>ընթացքում</w:t>
      </w:r>
      <w:r w:rsidRPr="008E1E12">
        <w:rPr>
          <w:lang w:val="af-ZA"/>
        </w:rPr>
        <w:t xml:space="preserve"> </w:t>
      </w:r>
      <w:r>
        <w:t>ՀՊ</w:t>
      </w:r>
      <w:r w:rsidRPr="008E1E12">
        <w:rPr>
          <w:lang w:val="af-ZA"/>
        </w:rPr>
        <w:t>-</w:t>
      </w:r>
      <w:r>
        <w:t>ն</w:t>
      </w:r>
      <w:r w:rsidRPr="008E1E12">
        <w:rPr>
          <w:lang w:val="af-ZA"/>
        </w:rPr>
        <w:t xml:space="preserve"> </w:t>
      </w:r>
      <w:r w:rsidRPr="008E1E12">
        <w:t>գալիս</w:t>
      </w:r>
      <w:r w:rsidRPr="008E1E12">
        <w:rPr>
          <w:lang w:val="af-ZA"/>
        </w:rPr>
        <w:t xml:space="preserve"> </w:t>
      </w:r>
      <w:r w:rsidRPr="008E1E12">
        <w:t>է</w:t>
      </w:r>
      <w:r w:rsidRPr="008E1E12">
        <w:rPr>
          <w:lang w:val="af-ZA"/>
        </w:rPr>
        <w:t xml:space="preserve"> </w:t>
      </w:r>
      <w:r w:rsidRPr="008E1E12">
        <w:t>հետևության</w:t>
      </w:r>
      <w:r w:rsidRPr="008E1E12">
        <w:rPr>
          <w:lang w:val="af-ZA"/>
        </w:rPr>
        <w:t xml:space="preserve">, </w:t>
      </w:r>
      <w:r w:rsidRPr="008E1E12">
        <w:t>որ</w:t>
      </w:r>
      <w:r w:rsidRPr="008E1E12">
        <w:rPr>
          <w:lang w:val="af-ZA"/>
        </w:rPr>
        <w:t xml:space="preserve"> </w:t>
      </w:r>
      <w:r w:rsidRPr="008E1E12">
        <w:t>կատարված</w:t>
      </w:r>
      <w:r w:rsidRPr="008E1E12">
        <w:rPr>
          <w:lang w:val="af-ZA"/>
        </w:rPr>
        <w:t xml:space="preserve"> </w:t>
      </w:r>
      <w:r w:rsidRPr="008E1E12">
        <w:t>արարքը</w:t>
      </w:r>
      <w:r w:rsidRPr="008E1E12">
        <w:rPr>
          <w:lang w:val="af-ZA"/>
        </w:rPr>
        <w:t xml:space="preserve"> </w:t>
      </w:r>
      <w:r w:rsidRPr="008E1E12">
        <w:t>պարունակում</w:t>
      </w:r>
      <w:r w:rsidRPr="008E1E12">
        <w:rPr>
          <w:lang w:val="af-ZA"/>
        </w:rPr>
        <w:t xml:space="preserve"> </w:t>
      </w:r>
      <w:r w:rsidRPr="008E1E12">
        <w:t>է</w:t>
      </w:r>
      <w:r w:rsidRPr="008E1E12">
        <w:rPr>
          <w:lang w:val="af-ZA"/>
        </w:rPr>
        <w:t xml:space="preserve"> </w:t>
      </w:r>
      <w:r w:rsidRPr="008E1E12">
        <w:t>առերևույթ</w:t>
      </w:r>
      <w:r w:rsidRPr="008E1E12">
        <w:rPr>
          <w:lang w:val="af-ZA"/>
        </w:rPr>
        <w:t xml:space="preserve"> </w:t>
      </w:r>
      <w:r w:rsidRPr="008E1E12">
        <w:t>հանցագործության</w:t>
      </w:r>
      <w:r w:rsidRPr="008E1E12">
        <w:rPr>
          <w:lang w:val="af-ZA"/>
        </w:rPr>
        <w:t xml:space="preserve"> </w:t>
      </w:r>
      <w:r w:rsidRPr="008E1E12">
        <w:t>հատկանիշներ</w:t>
      </w:r>
      <w:r w:rsidRPr="008E1E12">
        <w:rPr>
          <w:lang w:val="af-ZA"/>
        </w:rPr>
        <w:t xml:space="preserve">, </w:t>
      </w:r>
      <w:r w:rsidRPr="008E1E12">
        <w:t>ապա</w:t>
      </w:r>
      <w:r w:rsidRPr="008E1E12">
        <w:rPr>
          <w:lang w:val="af-ZA"/>
        </w:rPr>
        <w:t xml:space="preserve"> </w:t>
      </w:r>
      <w:r w:rsidRPr="008E1E12">
        <w:t>համապատասխան</w:t>
      </w:r>
      <w:r w:rsidRPr="008E1E12">
        <w:rPr>
          <w:lang w:val="af-ZA"/>
        </w:rPr>
        <w:t xml:space="preserve"> </w:t>
      </w:r>
      <w:r w:rsidRPr="008E1E12">
        <w:lastRenderedPageBreak/>
        <w:t>նյութերը</w:t>
      </w:r>
      <w:r w:rsidRPr="008E1E12">
        <w:rPr>
          <w:lang w:val="af-ZA"/>
        </w:rPr>
        <w:t xml:space="preserve"> </w:t>
      </w:r>
      <w:r w:rsidRPr="008E1E12">
        <w:t>հաշվեքննիչ</w:t>
      </w:r>
      <w:r w:rsidRPr="008E1E12">
        <w:rPr>
          <w:lang w:val="af-ZA"/>
        </w:rPr>
        <w:t xml:space="preserve"> </w:t>
      </w:r>
      <w:r w:rsidRPr="008E1E12">
        <w:t>պալատի</w:t>
      </w:r>
      <w:r w:rsidRPr="008E1E12">
        <w:rPr>
          <w:lang w:val="af-ZA"/>
        </w:rPr>
        <w:t xml:space="preserve"> </w:t>
      </w:r>
      <w:r w:rsidRPr="008E1E12">
        <w:t>որոշմամբ</w:t>
      </w:r>
      <w:r w:rsidRPr="008E1E12">
        <w:rPr>
          <w:lang w:val="af-ZA"/>
        </w:rPr>
        <w:t xml:space="preserve"> </w:t>
      </w:r>
      <w:r w:rsidRPr="008E1E12">
        <w:t>անհապաղ</w:t>
      </w:r>
      <w:r w:rsidRPr="008E1E12">
        <w:rPr>
          <w:lang w:val="af-ZA"/>
        </w:rPr>
        <w:t xml:space="preserve">, </w:t>
      </w:r>
      <w:r w:rsidRPr="008E1E12">
        <w:t>բայց</w:t>
      </w:r>
      <w:r w:rsidRPr="008E1E12">
        <w:rPr>
          <w:lang w:val="af-ZA"/>
        </w:rPr>
        <w:t xml:space="preserve"> </w:t>
      </w:r>
      <w:r w:rsidRPr="008E1E12">
        <w:t>ոչ</w:t>
      </w:r>
      <w:r w:rsidRPr="008E1E12">
        <w:rPr>
          <w:lang w:val="af-ZA"/>
        </w:rPr>
        <w:t xml:space="preserve"> </w:t>
      </w:r>
      <w:r w:rsidRPr="008E1E12">
        <w:t>ուշ</w:t>
      </w:r>
      <w:r w:rsidRPr="008E1E12">
        <w:rPr>
          <w:lang w:val="af-ZA"/>
        </w:rPr>
        <w:t xml:space="preserve">, </w:t>
      </w:r>
      <w:r w:rsidRPr="008E1E12">
        <w:t>քան</w:t>
      </w:r>
      <w:r w:rsidRPr="008E1E12">
        <w:rPr>
          <w:lang w:val="af-ZA"/>
        </w:rPr>
        <w:t xml:space="preserve"> </w:t>
      </w:r>
      <w:r w:rsidRPr="008E1E12">
        <w:t>եռօրյա</w:t>
      </w:r>
      <w:r w:rsidRPr="008E1E12">
        <w:rPr>
          <w:lang w:val="af-ZA"/>
        </w:rPr>
        <w:t xml:space="preserve"> </w:t>
      </w:r>
      <w:r w:rsidRPr="008E1E12">
        <w:t>ժամկետում</w:t>
      </w:r>
      <w:r w:rsidRPr="008E1E12">
        <w:rPr>
          <w:lang w:val="af-ZA"/>
        </w:rPr>
        <w:t xml:space="preserve"> </w:t>
      </w:r>
      <w:r w:rsidRPr="008E1E12">
        <w:t>ուղարկվում</w:t>
      </w:r>
      <w:r w:rsidRPr="008E1E12">
        <w:rPr>
          <w:lang w:val="af-ZA"/>
        </w:rPr>
        <w:t xml:space="preserve"> </w:t>
      </w:r>
      <w:r w:rsidRPr="008E1E12">
        <w:t>են</w:t>
      </w:r>
      <w:r w:rsidRPr="008E1E12">
        <w:rPr>
          <w:lang w:val="af-ZA"/>
        </w:rPr>
        <w:t xml:space="preserve"> </w:t>
      </w:r>
      <w:r>
        <w:t>ՀՀ</w:t>
      </w:r>
      <w:r w:rsidRPr="008E1E12">
        <w:rPr>
          <w:lang w:val="af-ZA"/>
        </w:rPr>
        <w:t xml:space="preserve"> </w:t>
      </w:r>
      <w:r w:rsidRPr="008E1E12">
        <w:t>գլխավոր</w:t>
      </w:r>
      <w:r w:rsidRPr="008E1E12">
        <w:rPr>
          <w:lang w:val="af-ZA"/>
        </w:rPr>
        <w:t xml:space="preserve"> </w:t>
      </w:r>
      <w:r w:rsidRPr="008E1E12">
        <w:t>դատախազություն</w:t>
      </w:r>
      <w:r w:rsidRPr="008E1E12">
        <w:rPr>
          <w:lang w:val="af-ZA"/>
        </w:rPr>
        <w:t>:</w:t>
      </w:r>
    </w:p>
    <w:p w:rsidR="00B0779E" w:rsidRPr="00FC2879" w:rsidRDefault="00B0779E" w:rsidP="00B0779E">
      <w:pPr>
        <w:pStyle w:val="Heading1"/>
      </w:pPr>
      <w:bookmarkStart w:id="132" w:name="_Toc37078858"/>
      <w:r w:rsidRPr="00FC2879">
        <w:lastRenderedPageBreak/>
        <w:t>Հետագա դեպքեր</w:t>
      </w:r>
      <w:bookmarkEnd w:id="132"/>
    </w:p>
    <w:p w:rsidR="00B0779E" w:rsidRPr="00FC2879" w:rsidRDefault="005E6545" w:rsidP="00B0779E">
      <w:pPr>
        <w:pStyle w:val="ListParagraph"/>
        <w:tabs>
          <w:tab w:val="left" w:pos="360"/>
        </w:tabs>
        <w:ind w:left="0"/>
        <w:rPr>
          <w:lang w:val="de-DE"/>
        </w:rPr>
      </w:pPr>
      <w:r>
        <w:rPr>
          <w:lang w:val="de-DE"/>
        </w:rPr>
        <w:t>Հաշվեքննության</w:t>
      </w:r>
      <w:r w:rsidR="00B0779E" w:rsidRPr="00FC2879">
        <w:rPr>
          <w:lang w:val="de-DE"/>
        </w:rPr>
        <w:t xml:space="preserve"> առաջադրանքի ընթացքում կարող է անհրաժեշտություն առաջանալ կատարել լրացուցիչ աշխատանք՝ որոշելու արդյոք </w:t>
      </w:r>
      <w:r w:rsidR="004A70FF" w:rsidRPr="00FC2879">
        <w:rPr>
          <w:lang w:val="de-DE"/>
        </w:rPr>
        <w:t xml:space="preserve">հաշվետու ամսաթվից հետո տեղի են </w:t>
      </w:r>
      <w:r w:rsidR="00B0779E" w:rsidRPr="00FC2879">
        <w:rPr>
          <w:lang w:val="de-DE"/>
        </w:rPr>
        <w:t xml:space="preserve">ունեցել այնպիսի դեպքեր, որոնք կարող էին առաջացնել </w:t>
      </w:r>
      <w:r w:rsidR="004A70FF" w:rsidRPr="00FC2879">
        <w:rPr>
          <w:lang w:val="de-DE"/>
        </w:rPr>
        <w:t xml:space="preserve">էական </w:t>
      </w:r>
      <w:r w:rsidR="00B0779E" w:rsidRPr="00FC2879">
        <w:rPr>
          <w:lang w:val="de-DE"/>
        </w:rPr>
        <w:t>անհամապատասխանությ</w:t>
      </w:r>
      <w:r w:rsidR="004A70FF" w:rsidRPr="00FC2879">
        <w:rPr>
          <w:lang w:val="de-DE"/>
        </w:rPr>
        <w:t>ուններ:</w:t>
      </w:r>
    </w:p>
    <w:p w:rsidR="004A70FF" w:rsidRPr="00FC2879" w:rsidRDefault="004A70FF" w:rsidP="004A70FF">
      <w:pPr>
        <w:rPr>
          <w:lang w:val="de-DE"/>
        </w:rPr>
      </w:pPr>
      <w:r w:rsidRPr="00FC2879">
        <w:rPr>
          <w:lang w:val="de-DE"/>
        </w:rPr>
        <w:t xml:space="preserve">Ի տարբերություն ֆինանսական </w:t>
      </w:r>
      <w:r w:rsidR="005E6545">
        <w:rPr>
          <w:lang w:val="de-DE"/>
        </w:rPr>
        <w:t>հաշվեքննության</w:t>
      </w:r>
      <w:r w:rsidRPr="00FC2879">
        <w:rPr>
          <w:lang w:val="de-DE"/>
        </w:rPr>
        <w:t xml:space="preserve"> առաջադրանքների՝ համապատասխանության առաջադրանքները հիմնականում հանդիսանում են ուղղակիորեն հաշվետվությունների տրամադրման առաջադրանքներ, հետևաբար </w:t>
      </w:r>
      <w:r w:rsidR="005E6545">
        <w:rPr>
          <w:lang w:val="de-DE"/>
        </w:rPr>
        <w:t>հաշվեքննության</w:t>
      </w:r>
      <w:r w:rsidRPr="00FC2879">
        <w:rPr>
          <w:lang w:val="de-DE"/>
        </w:rPr>
        <w:t xml:space="preserve"> ենթարկվող մարմինը չի ներկայացնում հաշվետվություն: Նշվածի դեպքում հետագա դեպքերը ընդգրկում են՝</w:t>
      </w:r>
    </w:p>
    <w:p w:rsidR="004A70FF" w:rsidRPr="00FC2879" w:rsidRDefault="004A70FF" w:rsidP="00500049">
      <w:pPr>
        <w:pStyle w:val="ListParagraph"/>
        <w:numPr>
          <w:ilvl w:val="0"/>
          <w:numId w:val="45"/>
        </w:numPr>
        <w:rPr>
          <w:lang w:val="de-DE"/>
        </w:rPr>
      </w:pPr>
      <w:proofErr w:type="gramStart"/>
      <w:r w:rsidRPr="00FC2879">
        <w:t>հաշվետու</w:t>
      </w:r>
      <w:proofErr w:type="gramEnd"/>
      <w:r w:rsidRPr="00FC2879">
        <w:rPr>
          <w:lang w:val="de-DE"/>
        </w:rPr>
        <w:t xml:space="preserve"> </w:t>
      </w:r>
      <w:r w:rsidRPr="00FC2879">
        <w:t>ամսաթվից</w:t>
      </w:r>
      <w:r w:rsidRPr="00FC2879">
        <w:rPr>
          <w:lang w:val="de-DE"/>
        </w:rPr>
        <w:t xml:space="preserve"> </w:t>
      </w:r>
      <w:r w:rsidRPr="00FC2879">
        <w:t>հետո</w:t>
      </w:r>
      <w:r w:rsidRPr="00FC2879">
        <w:rPr>
          <w:lang w:val="de-DE"/>
        </w:rPr>
        <w:t xml:space="preserve"> </w:t>
      </w:r>
      <w:r w:rsidRPr="00FC2879">
        <w:t>մինչև</w:t>
      </w:r>
      <w:r w:rsidRPr="00FC2879">
        <w:rPr>
          <w:lang w:val="de-DE"/>
        </w:rPr>
        <w:t xml:space="preserve"> </w:t>
      </w:r>
      <w:r w:rsidR="001F5812">
        <w:rPr>
          <w:lang w:val="ru-RU"/>
        </w:rPr>
        <w:t>ընթացիկ</w:t>
      </w:r>
      <w:r w:rsidR="001F5812" w:rsidRPr="001F5812">
        <w:rPr>
          <w:lang w:val="de-DE"/>
        </w:rPr>
        <w:t xml:space="preserve"> </w:t>
      </w:r>
      <w:r w:rsidR="001F5812">
        <w:rPr>
          <w:lang w:val="ru-RU"/>
        </w:rPr>
        <w:t>եզրակացության</w:t>
      </w:r>
      <w:r w:rsidRPr="00FC2879">
        <w:rPr>
          <w:lang w:val="de-DE"/>
        </w:rPr>
        <w:t xml:space="preserve"> </w:t>
      </w:r>
      <w:r w:rsidRPr="00FC2879">
        <w:t>հաստատման</w:t>
      </w:r>
      <w:r w:rsidRPr="00FC2879">
        <w:rPr>
          <w:lang w:val="de-DE"/>
        </w:rPr>
        <w:t xml:space="preserve"> </w:t>
      </w:r>
      <w:r w:rsidRPr="00FC2879">
        <w:t>ամսաթիվը</w:t>
      </w:r>
      <w:r w:rsidRPr="00FC2879">
        <w:rPr>
          <w:lang w:val="de-DE"/>
        </w:rPr>
        <w:t xml:space="preserve"> </w:t>
      </w:r>
      <w:r w:rsidRPr="00FC2879">
        <w:t>տեղի</w:t>
      </w:r>
      <w:r w:rsidRPr="00FC2879">
        <w:rPr>
          <w:lang w:val="de-DE"/>
        </w:rPr>
        <w:t xml:space="preserve"> </w:t>
      </w:r>
      <w:r w:rsidRPr="00FC2879">
        <w:t>ունեցող</w:t>
      </w:r>
      <w:r w:rsidRPr="00FC2879">
        <w:rPr>
          <w:lang w:val="de-DE"/>
        </w:rPr>
        <w:t xml:space="preserve"> </w:t>
      </w:r>
      <w:r w:rsidRPr="00FC2879">
        <w:t>դեպքեր</w:t>
      </w:r>
      <w:r w:rsidRPr="00FC2879">
        <w:rPr>
          <w:lang w:val="de-DE"/>
        </w:rPr>
        <w:t>.</w:t>
      </w:r>
    </w:p>
    <w:p w:rsidR="004A70FF" w:rsidRPr="00FC2879" w:rsidRDefault="005E6545" w:rsidP="00500049">
      <w:pPr>
        <w:pStyle w:val="ListParagraph"/>
        <w:numPr>
          <w:ilvl w:val="0"/>
          <w:numId w:val="45"/>
        </w:numPr>
        <w:rPr>
          <w:lang w:val="de-DE"/>
        </w:rPr>
      </w:pPr>
      <w:r>
        <w:t>հաշվեքննության</w:t>
      </w:r>
      <w:r w:rsidR="004A70FF" w:rsidRPr="00FC2879">
        <w:rPr>
          <w:lang w:val="de-DE"/>
        </w:rPr>
        <w:t xml:space="preserve"> </w:t>
      </w:r>
      <w:r w:rsidR="004A70FF" w:rsidRPr="00FC2879">
        <w:t>եզրակացության</w:t>
      </w:r>
      <w:r w:rsidR="004A70FF" w:rsidRPr="00FC2879">
        <w:rPr>
          <w:lang w:val="de-DE"/>
        </w:rPr>
        <w:t xml:space="preserve"> </w:t>
      </w:r>
      <w:r w:rsidR="004A70FF" w:rsidRPr="00FC2879">
        <w:t>հաստատումից</w:t>
      </w:r>
      <w:r w:rsidR="004A70FF" w:rsidRPr="00FC2879">
        <w:rPr>
          <w:lang w:val="de-DE"/>
        </w:rPr>
        <w:t xml:space="preserve"> </w:t>
      </w:r>
      <w:r w:rsidR="004A70FF" w:rsidRPr="00FC2879">
        <w:t>հետո</w:t>
      </w:r>
      <w:r w:rsidR="004A70FF" w:rsidRPr="00FC2879">
        <w:rPr>
          <w:lang w:val="de-DE"/>
        </w:rPr>
        <w:t xml:space="preserve"> </w:t>
      </w:r>
      <w:r w:rsidR="004A70FF" w:rsidRPr="00FC2879">
        <w:t>հայտնի</w:t>
      </w:r>
      <w:r w:rsidR="004A70FF" w:rsidRPr="00FC2879">
        <w:rPr>
          <w:lang w:val="de-DE"/>
        </w:rPr>
        <w:t xml:space="preserve"> </w:t>
      </w:r>
      <w:r w:rsidR="004A70FF" w:rsidRPr="00FC2879">
        <w:t>դարձած</w:t>
      </w:r>
      <w:r w:rsidR="004A70FF" w:rsidRPr="00FC2879">
        <w:rPr>
          <w:lang w:val="de-DE"/>
        </w:rPr>
        <w:t xml:space="preserve"> </w:t>
      </w:r>
      <w:r w:rsidR="004A70FF" w:rsidRPr="00FC2879">
        <w:t>փաստեր</w:t>
      </w:r>
      <w:r w:rsidR="00DE62A8">
        <w:rPr>
          <w:lang w:val="de-DE"/>
        </w:rPr>
        <w:t>:</w:t>
      </w:r>
    </w:p>
    <w:p w:rsidR="00B0779E" w:rsidRPr="00FC2879" w:rsidRDefault="0056572D" w:rsidP="004A70FF">
      <w:pPr>
        <w:rPr>
          <w:lang w:val="de-DE"/>
        </w:rPr>
      </w:pPr>
      <w:r w:rsidRPr="00FC2879">
        <w:rPr>
          <w:lang w:val="de-DE"/>
        </w:rPr>
        <w:t xml:space="preserve">Հետագա դեպքերին առնչվող ընթացակարգերի վերաբերյալ մանրամասն ուղեցույցները ներկայացված են ֆինասական </w:t>
      </w:r>
      <w:r w:rsidR="005E6545">
        <w:rPr>
          <w:lang w:val="de-DE"/>
        </w:rPr>
        <w:t>հաշվեքննության</w:t>
      </w:r>
      <w:r w:rsidRPr="00FC2879">
        <w:rPr>
          <w:lang w:val="de-DE"/>
        </w:rPr>
        <w:t xml:space="preserve"> </w:t>
      </w:r>
      <w:r w:rsidR="005D6B2C">
        <w:rPr>
          <w:lang w:val="de-DE"/>
        </w:rPr>
        <w:t>մեթոդաբանության</w:t>
      </w:r>
      <w:r w:rsidR="001E4063" w:rsidRPr="00FC2879">
        <w:rPr>
          <w:lang w:val="de-DE"/>
        </w:rPr>
        <w:t xml:space="preserve"> գլուխ 17-ում:</w:t>
      </w:r>
    </w:p>
    <w:p w:rsidR="001E4063" w:rsidRPr="00FC2879" w:rsidRDefault="001E4063" w:rsidP="001E4063">
      <w:pPr>
        <w:pStyle w:val="Heading1"/>
        <w:ind w:left="431" w:hanging="431"/>
      </w:pPr>
      <w:bookmarkStart w:id="133" w:name="_Toc391906286"/>
      <w:bookmarkStart w:id="134" w:name="_Toc37078859"/>
      <w:r w:rsidRPr="00FC2879">
        <w:lastRenderedPageBreak/>
        <w:t>Առաջադրանքի ամփոփում և վերստուգման գործընթաց</w:t>
      </w:r>
      <w:bookmarkEnd w:id="133"/>
      <w:bookmarkEnd w:id="134"/>
    </w:p>
    <w:p w:rsidR="001E4063" w:rsidRPr="00FC2879" w:rsidRDefault="001E4063" w:rsidP="001E4063">
      <w:pPr>
        <w:rPr>
          <w:lang w:val="af-ZA"/>
        </w:rPr>
      </w:pPr>
      <w:r w:rsidRPr="00FC2879">
        <w:t>Առաջադրանքի</w:t>
      </w:r>
      <w:r w:rsidRPr="00FC2879">
        <w:rPr>
          <w:lang w:val="af-ZA"/>
        </w:rPr>
        <w:t xml:space="preserve"> </w:t>
      </w:r>
      <w:r w:rsidRPr="00FC2879">
        <w:t>ամփոփման</w:t>
      </w:r>
      <w:r w:rsidRPr="00FC2879">
        <w:rPr>
          <w:lang w:val="af-ZA"/>
        </w:rPr>
        <w:t xml:space="preserve"> </w:t>
      </w:r>
      <w:r w:rsidRPr="00FC2879">
        <w:t>ընթացքում</w:t>
      </w:r>
      <w:r w:rsidRPr="00FC2879">
        <w:rPr>
          <w:lang w:val="af-ZA"/>
        </w:rPr>
        <w:t xml:space="preserve"> </w:t>
      </w:r>
      <w:r w:rsidR="00440E84">
        <w:t>հաշվեքննողն</w:t>
      </w:r>
      <w:r w:rsidRPr="00FC2879">
        <w:rPr>
          <w:lang w:val="af-ZA"/>
        </w:rPr>
        <w:t xml:space="preserve"> </w:t>
      </w:r>
      <w:r w:rsidRPr="00FC2879">
        <w:t>իրականացնում</w:t>
      </w:r>
      <w:r w:rsidRPr="00FC2879">
        <w:rPr>
          <w:lang w:val="af-ZA"/>
        </w:rPr>
        <w:t xml:space="preserve"> </w:t>
      </w:r>
      <w:r w:rsidRPr="00FC2879">
        <w:t>է</w:t>
      </w:r>
      <w:r w:rsidRPr="00FC2879">
        <w:rPr>
          <w:lang w:val="af-ZA"/>
        </w:rPr>
        <w:t xml:space="preserve"> </w:t>
      </w:r>
      <w:r w:rsidRPr="00FC2879">
        <w:t>հետևյալ</w:t>
      </w:r>
      <w:r w:rsidRPr="00FC2879">
        <w:rPr>
          <w:lang w:val="af-ZA"/>
        </w:rPr>
        <w:t xml:space="preserve"> </w:t>
      </w:r>
      <w:r w:rsidRPr="00FC2879">
        <w:t>աշխատանքները՝</w:t>
      </w:r>
    </w:p>
    <w:p w:rsidR="001E4063" w:rsidRPr="00FC2879" w:rsidRDefault="001E4063" w:rsidP="00500049">
      <w:pPr>
        <w:pStyle w:val="ListParagraph"/>
        <w:numPr>
          <w:ilvl w:val="0"/>
          <w:numId w:val="46"/>
        </w:numPr>
        <w:rPr>
          <w:lang w:val="af-ZA"/>
        </w:rPr>
      </w:pPr>
      <w:proofErr w:type="gramStart"/>
      <w:r w:rsidRPr="00FC2879">
        <w:t>առաջադրանքի</w:t>
      </w:r>
      <w:proofErr w:type="gramEnd"/>
      <w:r w:rsidRPr="00FC2879">
        <w:rPr>
          <w:lang w:val="af-ZA"/>
        </w:rPr>
        <w:t xml:space="preserve"> </w:t>
      </w:r>
      <w:r w:rsidRPr="00FC2879">
        <w:t>ընթացքում</w:t>
      </w:r>
      <w:r w:rsidRPr="00FC2879">
        <w:rPr>
          <w:lang w:val="af-ZA"/>
        </w:rPr>
        <w:t xml:space="preserve"> </w:t>
      </w:r>
      <w:r w:rsidRPr="00FC2879">
        <w:t>հայտնաբերված</w:t>
      </w:r>
      <w:r w:rsidRPr="00FC2879">
        <w:rPr>
          <w:lang w:val="af-ZA"/>
        </w:rPr>
        <w:t xml:space="preserve"> </w:t>
      </w:r>
      <w:r w:rsidRPr="00FC2879">
        <w:t>անհամապատասխանությունների</w:t>
      </w:r>
      <w:r w:rsidRPr="00FC2879">
        <w:rPr>
          <w:lang w:val="af-ZA"/>
        </w:rPr>
        <w:t xml:space="preserve"> </w:t>
      </w:r>
      <w:r w:rsidRPr="00FC2879">
        <w:t>ամփոփում</w:t>
      </w:r>
      <w:r w:rsidRPr="00FC2879">
        <w:rPr>
          <w:lang w:val="af-ZA"/>
        </w:rPr>
        <w:t>.</w:t>
      </w:r>
    </w:p>
    <w:p w:rsidR="004C3AF0" w:rsidRPr="00FC2879" w:rsidRDefault="004C3AF0" w:rsidP="004C3AF0">
      <w:pPr>
        <w:pStyle w:val="ListParagraph"/>
        <w:numPr>
          <w:ilvl w:val="0"/>
          <w:numId w:val="46"/>
        </w:numPr>
        <w:rPr>
          <w:lang w:val="af-ZA"/>
        </w:rPr>
      </w:pPr>
      <w:proofErr w:type="gramStart"/>
      <w:r w:rsidRPr="00FC2879">
        <w:t>անկախության</w:t>
      </w:r>
      <w:proofErr w:type="gramEnd"/>
      <w:r w:rsidRPr="00FC2879">
        <w:rPr>
          <w:lang w:val="af-ZA"/>
        </w:rPr>
        <w:t xml:space="preserve"> </w:t>
      </w:r>
      <w:r w:rsidRPr="00FC2879">
        <w:t>և</w:t>
      </w:r>
      <w:r w:rsidRPr="00FC2879">
        <w:rPr>
          <w:lang w:val="af-ZA"/>
        </w:rPr>
        <w:t xml:space="preserve"> </w:t>
      </w:r>
      <w:r w:rsidRPr="00FC2879">
        <w:t>վարքագծի</w:t>
      </w:r>
      <w:r w:rsidRPr="00FC2879">
        <w:rPr>
          <w:lang w:val="af-ZA"/>
        </w:rPr>
        <w:t xml:space="preserve"> </w:t>
      </w:r>
      <w:r w:rsidRPr="00FC2879">
        <w:t>սկզբունքներին</w:t>
      </w:r>
      <w:r w:rsidRPr="00FC2879">
        <w:rPr>
          <w:lang w:val="af-ZA"/>
        </w:rPr>
        <w:t xml:space="preserve"> </w:t>
      </w:r>
      <w:r w:rsidRPr="00FC2879">
        <w:t>առնչվող</w:t>
      </w:r>
      <w:r w:rsidRPr="00FC2879">
        <w:rPr>
          <w:lang w:val="af-ZA"/>
        </w:rPr>
        <w:t xml:space="preserve"> </w:t>
      </w:r>
      <w:r w:rsidRPr="00FC2879">
        <w:t>հարցերի</w:t>
      </w:r>
      <w:r w:rsidRPr="00FC2879">
        <w:rPr>
          <w:lang w:val="af-ZA"/>
        </w:rPr>
        <w:t xml:space="preserve"> </w:t>
      </w:r>
      <w:r w:rsidRPr="00FC2879">
        <w:t>քննարկում</w:t>
      </w:r>
      <w:r w:rsidRPr="00FC2879">
        <w:rPr>
          <w:lang w:val="af-ZA"/>
        </w:rPr>
        <w:t>.</w:t>
      </w:r>
    </w:p>
    <w:p w:rsidR="004C3AF0" w:rsidRPr="00FC2879" w:rsidRDefault="005E6545" w:rsidP="004C3AF0">
      <w:pPr>
        <w:pStyle w:val="ListParagraph"/>
        <w:numPr>
          <w:ilvl w:val="0"/>
          <w:numId w:val="46"/>
        </w:numPr>
        <w:rPr>
          <w:lang w:val="af-ZA"/>
        </w:rPr>
      </w:pPr>
      <w:proofErr w:type="gramStart"/>
      <w:r>
        <w:t>հաշվեքննության</w:t>
      </w:r>
      <w:proofErr w:type="gramEnd"/>
      <w:r w:rsidR="004C3AF0" w:rsidRPr="00FC2879">
        <w:rPr>
          <w:lang w:val="af-ZA"/>
        </w:rPr>
        <w:t xml:space="preserve"> </w:t>
      </w:r>
      <w:r w:rsidR="004C3AF0" w:rsidRPr="00FC2879">
        <w:t>խմբի</w:t>
      </w:r>
      <w:r w:rsidR="004C3AF0" w:rsidRPr="00FC2879">
        <w:rPr>
          <w:lang w:val="af-ZA"/>
        </w:rPr>
        <w:t xml:space="preserve"> </w:t>
      </w:r>
      <w:r w:rsidR="004C3AF0" w:rsidRPr="00FC2879">
        <w:t>ներսում</w:t>
      </w:r>
      <w:r w:rsidR="004C3AF0" w:rsidRPr="00FC2879">
        <w:rPr>
          <w:lang w:val="af-ZA"/>
        </w:rPr>
        <w:t xml:space="preserve"> </w:t>
      </w:r>
      <w:r w:rsidR="004C3AF0" w:rsidRPr="00FC2879">
        <w:t>անհամաձայնությունների</w:t>
      </w:r>
      <w:r w:rsidR="004C3AF0" w:rsidRPr="00FC2879">
        <w:rPr>
          <w:lang w:val="af-ZA"/>
        </w:rPr>
        <w:t xml:space="preserve"> </w:t>
      </w:r>
      <w:r w:rsidR="004C3AF0" w:rsidRPr="00FC2879">
        <w:t>քննարկում</w:t>
      </w:r>
      <w:r w:rsidR="004C3AF0" w:rsidRPr="00FC2879">
        <w:rPr>
          <w:lang w:val="af-ZA"/>
        </w:rPr>
        <w:t xml:space="preserve"> </w:t>
      </w:r>
      <w:r w:rsidR="004C3AF0" w:rsidRPr="00FC2879">
        <w:t>և</w:t>
      </w:r>
      <w:r w:rsidR="004C3AF0" w:rsidRPr="00FC2879">
        <w:rPr>
          <w:lang w:val="af-ZA"/>
        </w:rPr>
        <w:t xml:space="preserve"> </w:t>
      </w:r>
      <w:r w:rsidR="004C3AF0" w:rsidRPr="00FC2879">
        <w:t>հանգուցալուծում</w:t>
      </w:r>
      <w:r w:rsidR="0047038C" w:rsidRPr="0047038C">
        <w:rPr>
          <w:lang w:val="af-ZA"/>
        </w:rPr>
        <w:t>.</w:t>
      </w:r>
    </w:p>
    <w:p w:rsidR="001E4063" w:rsidRPr="00FC2879" w:rsidRDefault="001E4063" w:rsidP="00500049">
      <w:pPr>
        <w:pStyle w:val="ListParagraph"/>
        <w:numPr>
          <w:ilvl w:val="0"/>
          <w:numId w:val="46"/>
        </w:numPr>
        <w:rPr>
          <w:lang w:val="af-ZA"/>
        </w:rPr>
      </w:pPr>
      <w:proofErr w:type="gramStart"/>
      <w:r w:rsidRPr="00FC2879">
        <w:t>գրավոր</w:t>
      </w:r>
      <w:proofErr w:type="gramEnd"/>
      <w:r w:rsidRPr="00FC2879">
        <w:rPr>
          <w:lang w:val="af-ZA"/>
        </w:rPr>
        <w:t xml:space="preserve"> </w:t>
      </w:r>
      <w:r w:rsidRPr="00FC2879">
        <w:t>հավաս</w:t>
      </w:r>
      <w:r w:rsidR="009F1FC6" w:rsidRPr="00FC2879">
        <w:t>տ</w:t>
      </w:r>
      <w:r w:rsidRPr="00FC2879">
        <w:t>ումների</w:t>
      </w:r>
      <w:r w:rsidRPr="00FC2879">
        <w:rPr>
          <w:lang w:val="af-ZA"/>
        </w:rPr>
        <w:t xml:space="preserve"> </w:t>
      </w:r>
      <w:r w:rsidRPr="00FC2879">
        <w:t>պահանջում</w:t>
      </w:r>
      <w:r w:rsidRPr="00FC2879">
        <w:rPr>
          <w:lang w:val="af-ZA"/>
        </w:rPr>
        <w:t xml:space="preserve"> </w:t>
      </w:r>
      <w:r w:rsidR="005E6545">
        <w:t>հաշվեքննության</w:t>
      </w:r>
      <w:r w:rsidRPr="00FC2879">
        <w:rPr>
          <w:lang w:val="af-ZA"/>
        </w:rPr>
        <w:t xml:space="preserve"> </w:t>
      </w:r>
      <w:r w:rsidRPr="00FC2879">
        <w:t>ենթարկվող</w:t>
      </w:r>
      <w:r w:rsidRPr="00FC2879">
        <w:rPr>
          <w:lang w:val="af-ZA"/>
        </w:rPr>
        <w:t xml:space="preserve"> </w:t>
      </w:r>
      <w:r w:rsidRPr="00FC2879">
        <w:t>մարմնի</w:t>
      </w:r>
      <w:r w:rsidRPr="00FC2879">
        <w:rPr>
          <w:lang w:val="af-ZA"/>
        </w:rPr>
        <w:t xml:space="preserve"> </w:t>
      </w:r>
      <w:r w:rsidRPr="00FC2879">
        <w:t>ղեկավար</w:t>
      </w:r>
      <w:r w:rsidRPr="00FC2879">
        <w:rPr>
          <w:lang w:val="af-ZA"/>
        </w:rPr>
        <w:t xml:space="preserve"> </w:t>
      </w:r>
      <w:r w:rsidRPr="00FC2879">
        <w:t>անձանցից</w:t>
      </w:r>
      <w:r w:rsidRPr="00FC2879">
        <w:rPr>
          <w:lang w:val="af-ZA"/>
        </w:rPr>
        <w:t>.</w:t>
      </w:r>
    </w:p>
    <w:p w:rsidR="001E4063" w:rsidRPr="00FC2879" w:rsidRDefault="001E4063" w:rsidP="00500049">
      <w:pPr>
        <w:pStyle w:val="ListParagraph"/>
        <w:numPr>
          <w:ilvl w:val="0"/>
          <w:numId w:val="46"/>
        </w:numPr>
        <w:rPr>
          <w:lang w:val="af-ZA"/>
        </w:rPr>
      </w:pPr>
      <w:proofErr w:type="gramStart"/>
      <w:r w:rsidRPr="00FC2879">
        <w:t>կարծիքի</w:t>
      </w:r>
      <w:proofErr w:type="gramEnd"/>
      <w:r w:rsidRPr="00FC2879">
        <w:rPr>
          <w:lang w:val="af-ZA"/>
        </w:rPr>
        <w:t xml:space="preserve"> </w:t>
      </w:r>
      <w:r w:rsidRPr="00FC2879">
        <w:t>ձևավորում</w:t>
      </w:r>
      <w:r w:rsidRPr="00FC2879">
        <w:rPr>
          <w:lang w:val="af-ZA"/>
        </w:rPr>
        <w:t xml:space="preserve"> </w:t>
      </w:r>
      <w:r w:rsidRPr="00FC2879">
        <w:t>և</w:t>
      </w:r>
      <w:r w:rsidRPr="00FC2879">
        <w:rPr>
          <w:lang w:val="af-ZA"/>
        </w:rPr>
        <w:t xml:space="preserve"> </w:t>
      </w:r>
      <w:r w:rsidR="005E6545">
        <w:t>հաշվեքննության</w:t>
      </w:r>
      <w:r w:rsidR="0047038C" w:rsidRPr="0047038C">
        <w:rPr>
          <w:lang w:val="af-ZA"/>
        </w:rPr>
        <w:t xml:space="preserve"> </w:t>
      </w:r>
      <w:r w:rsidR="0047038C">
        <w:t>ընթացիկ</w:t>
      </w:r>
      <w:r w:rsidRPr="00FC2879">
        <w:rPr>
          <w:lang w:val="af-ZA"/>
        </w:rPr>
        <w:t xml:space="preserve"> </w:t>
      </w:r>
      <w:r w:rsidRPr="00FC2879">
        <w:t>եզրակացության</w:t>
      </w:r>
      <w:r w:rsidRPr="00FC2879">
        <w:rPr>
          <w:lang w:val="af-ZA"/>
        </w:rPr>
        <w:t xml:space="preserve"> </w:t>
      </w:r>
      <w:r w:rsidRPr="00FC2879">
        <w:t>կազմում</w:t>
      </w:r>
      <w:r w:rsidRPr="00FC2879">
        <w:rPr>
          <w:lang w:val="af-ZA"/>
        </w:rPr>
        <w:t xml:space="preserve"> </w:t>
      </w:r>
      <w:r w:rsidRPr="00FC2879">
        <w:t>և</w:t>
      </w:r>
      <w:r w:rsidRPr="00FC2879">
        <w:rPr>
          <w:lang w:val="af-ZA"/>
        </w:rPr>
        <w:t xml:space="preserve"> </w:t>
      </w:r>
      <w:r w:rsidRPr="00FC2879">
        <w:t>հաստատում</w:t>
      </w:r>
      <w:r w:rsidRPr="00FC2879">
        <w:rPr>
          <w:lang w:val="af-ZA"/>
        </w:rPr>
        <w:t>.</w:t>
      </w:r>
    </w:p>
    <w:p w:rsidR="001E4063" w:rsidRPr="00FC2879" w:rsidRDefault="0047038C" w:rsidP="00500049">
      <w:pPr>
        <w:pStyle w:val="ListParagraph"/>
        <w:numPr>
          <w:ilvl w:val="0"/>
          <w:numId w:val="46"/>
        </w:numPr>
      </w:pPr>
      <w:r>
        <w:t>Ընթացիկ եզրակացության</w:t>
      </w:r>
      <w:r w:rsidR="001E4063" w:rsidRPr="00FC2879">
        <w:t xml:space="preserve"> ներկայացում.</w:t>
      </w:r>
    </w:p>
    <w:p w:rsidR="001E4063" w:rsidRPr="00FC2879" w:rsidRDefault="001E4063" w:rsidP="00500049">
      <w:pPr>
        <w:pStyle w:val="ListParagraph"/>
        <w:numPr>
          <w:ilvl w:val="0"/>
          <w:numId w:val="46"/>
        </w:numPr>
      </w:pPr>
      <w:r w:rsidRPr="00FC2879">
        <w:t>վերստուգման գործընթաց:</w:t>
      </w:r>
    </w:p>
    <w:p w:rsidR="009F1FC6" w:rsidRPr="00FC2879" w:rsidRDefault="009F1FC6" w:rsidP="00651EC6">
      <w:pPr>
        <w:pStyle w:val="Heading2"/>
        <w:rPr>
          <w:lang w:val="de-DE"/>
        </w:rPr>
      </w:pPr>
      <w:bookmarkStart w:id="135" w:name="_Toc391906287"/>
      <w:bookmarkStart w:id="136" w:name="_Toc37078860"/>
      <w:r w:rsidRPr="00FC2879">
        <w:t>Առաջադրանքի ընթացքում հայտնաբերված անհամապատասխանություններ</w:t>
      </w:r>
      <w:bookmarkEnd w:id="135"/>
      <w:bookmarkEnd w:id="136"/>
      <w:r w:rsidRPr="00FC2879">
        <w:rPr>
          <w:lang w:val="de-DE"/>
        </w:rPr>
        <w:t xml:space="preserve"> </w:t>
      </w:r>
    </w:p>
    <w:p w:rsidR="000B7E3A" w:rsidRPr="00FC2879" w:rsidRDefault="005E6545" w:rsidP="009F1FC6">
      <w:pPr>
        <w:rPr>
          <w:lang w:val="de-DE"/>
        </w:rPr>
      </w:pPr>
      <w:r>
        <w:rPr>
          <w:lang w:val="de-DE"/>
        </w:rPr>
        <w:t>Հաշվեքննության</w:t>
      </w:r>
      <w:r w:rsidR="00315939" w:rsidRPr="00FC2879">
        <w:rPr>
          <w:lang w:val="de-DE"/>
        </w:rPr>
        <w:t xml:space="preserve"> ապացույց</w:t>
      </w:r>
      <w:r w:rsidR="00D6075C" w:rsidRPr="00FC2879">
        <w:rPr>
          <w:lang w:val="de-DE"/>
        </w:rPr>
        <w:t>ները համարվում են բավարար</w:t>
      </w:r>
      <w:r w:rsidR="009F1FC6" w:rsidRPr="00FC2879">
        <w:rPr>
          <w:lang w:val="de-DE"/>
        </w:rPr>
        <w:t xml:space="preserve"> համապատասխան</w:t>
      </w:r>
      <w:r w:rsidR="00D6075C" w:rsidRPr="00FC2879">
        <w:rPr>
          <w:lang w:val="de-DE"/>
        </w:rPr>
        <w:t>, եթե դրանք նվա</w:t>
      </w:r>
      <w:r w:rsidR="00315939" w:rsidRPr="00FC2879">
        <w:rPr>
          <w:lang w:val="de-DE"/>
        </w:rPr>
        <w:t xml:space="preserve">զեցնում </w:t>
      </w:r>
      <w:r w:rsidR="00D6075C" w:rsidRPr="00FC2879">
        <w:rPr>
          <w:lang w:val="de-DE"/>
        </w:rPr>
        <w:t>են</w:t>
      </w:r>
      <w:r w:rsidR="00315939" w:rsidRPr="00FC2879">
        <w:rPr>
          <w:lang w:val="de-DE"/>
        </w:rPr>
        <w:t xml:space="preserve"> </w:t>
      </w:r>
      <w:r w:rsidR="009F1FC6" w:rsidRPr="00FC2879">
        <w:rPr>
          <w:lang w:val="de-DE"/>
        </w:rPr>
        <w:t xml:space="preserve">տվյալ հանգամանքներում ոչ տեղին </w:t>
      </w:r>
      <w:r>
        <w:rPr>
          <w:lang w:val="de-DE"/>
        </w:rPr>
        <w:t>հաշվեքննության</w:t>
      </w:r>
      <w:r w:rsidR="00315939" w:rsidRPr="00FC2879">
        <w:rPr>
          <w:lang w:val="de-DE"/>
        </w:rPr>
        <w:t xml:space="preserve"> եզրակացություն </w:t>
      </w:r>
      <w:r w:rsidR="009F1FC6" w:rsidRPr="00FC2879">
        <w:rPr>
          <w:lang w:val="de-DE"/>
        </w:rPr>
        <w:t>ներկայացնելու</w:t>
      </w:r>
      <w:r w:rsidR="00315939" w:rsidRPr="00FC2879">
        <w:rPr>
          <w:lang w:val="de-DE"/>
        </w:rPr>
        <w:t xml:space="preserve"> ռիսկը: </w:t>
      </w:r>
      <w:r>
        <w:rPr>
          <w:lang w:val="de-DE"/>
        </w:rPr>
        <w:t>Հաշվեքննողը</w:t>
      </w:r>
      <w:r w:rsidR="009F1FC6" w:rsidRPr="00FC2879">
        <w:rPr>
          <w:lang w:val="de-DE"/>
        </w:rPr>
        <w:t xml:space="preserve"> պետք է գնահատի </w:t>
      </w:r>
      <w:r>
        <w:rPr>
          <w:lang w:val="de-DE"/>
        </w:rPr>
        <w:t>հաշվեքննության</w:t>
      </w:r>
      <w:r w:rsidR="00315939" w:rsidRPr="00FC2879">
        <w:rPr>
          <w:lang w:val="de-DE"/>
        </w:rPr>
        <w:t xml:space="preserve"> ապացույց</w:t>
      </w:r>
      <w:r w:rsidR="00D6075C" w:rsidRPr="00FC2879">
        <w:rPr>
          <w:lang w:val="de-DE"/>
        </w:rPr>
        <w:t>ները</w:t>
      </w:r>
      <w:r w:rsidR="00942FEF" w:rsidRPr="00FC2879">
        <w:rPr>
          <w:lang w:val="de-DE"/>
        </w:rPr>
        <w:t>՝</w:t>
      </w:r>
      <w:r w:rsidR="00315939" w:rsidRPr="00FC2879">
        <w:rPr>
          <w:lang w:val="de-DE"/>
        </w:rPr>
        <w:t xml:space="preserve"> </w:t>
      </w:r>
      <w:r w:rsidR="009F1FC6" w:rsidRPr="00FC2879">
        <w:rPr>
          <w:lang w:val="de-DE"/>
        </w:rPr>
        <w:t>կիրառ</w:t>
      </w:r>
      <w:r w:rsidR="00942FEF" w:rsidRPr="00FC2879">
        <w:rPr>
          <w:lang w:val="de-DE"/>
        </w:rPr>
        <w:t>ելով</w:t>
      </w:r>
      <w:r w:rsidR="009F1FC6" w:rsidRPr="00FC2879">
        <w:rPr>
          <w:lang w:val="de-DE"/>
        </w:rPr>
        <w:t xml:space="preserve"> մասնագիտական դատողություն և  կասկա</w:t>
      </w:r>
      <w:r w:rsidR="00315939" w:rsidRPr="00FC2879">
        <w:rPr>
          <w:lang w:val="de-DE"/>
        </w:rPr>
        <w:t xml:space="preserve">ծամտություն: </w:t>
      </w:r>
    </w:p>
    <w:p w:rsidR="004D2F28" w:rsidRPr="00FC2879" w:rsidRDefault="005E6545" w:rsidP="009F1FC6">
      <w:pPr>
        <w:rPr>
          <w:lang w:val="de-DE"/>
        </w:rPr>
      </w:pPr>
      <w:r>
        <w:rPr>
          <w:lang w:val="de-DE"/>
        </w:rPr>
        <w:t>Հաշվեքննության</w:t>
      </w:r>
      <w:r w:rsidR="00702681" w:rsidRPr="00FC2879">
        <w:rPr>
          <w:lang w:val="de-DE"/>
        </w:rPr>
        <w:t xml:space="preserve"> ապացույցները յուրաքանչյուր </w:t>
      </w:r>
      <w:r w:rsidR="009F1FC6" w:rsidRPr="00FC2879">
        <w:rPr>
          <w:lang w:val="de-DE"/>
        </w:rPr>
        <w:t>գործառույթի</w:t>
      </w:r>
      <w:r w:rsidR="00702681" w:rsidRPr="00FC2879">
        <w:rPr>
          <w:lang w:val="de-DE"/>
        </w:rPr>
        <w:t xml:space="preserve"> համար պետք է գնահատվեն էականության տեսանկյունից:</w:t>
      </w:r>
      <w:r w:rsidR="00986FC1" w:rsidRPr="00FC2879">
        <w:rPr>
          <w:lang w:val="de-DE"/>
        </w:rPr>
        <w:t xml:space="preserve"> Հայտնաբերված տեղեկատվությունը պետք է պատշաճ ձևով հիմնավորել</w:t>
      </w:r>
      <w:r w:rsidR="000D13AE" w:rsidRPr="00FC2879">
        <w:rPr>
          <w:lang w:val="de-DE"/>
        </w:rPr>
        <w:t xml:space="preserve"> բավարար համապատասխան ապացույցներով:</w:t>
      </w:r>
    </w:p>
    <w:p w:rsidR="000D13AE" w:rsidRPr="00FC2879" w:rsidRDefault="00986FC1" w:rsidP="009F1FC6">
      <w:pPr>
        <w:rPr>
          <w:lang w:val="de-DE"/>
        </w:rPr>
      </w:pPr>
      <w:r w:rsidRPr="00FC2879">
        <w:rPr>
          <w:lang w:val="de-DE"/>
        </w:rPr>
        <w:t>Գնահատման հիմնական նպատակն է որոշել</w:t>
      </w:r>
      <w:r w:rsidR="00D6075C" w:rsidRPr="00FC2879">
        <w:rPr>
          <w:lang w:val="de-DE"/>
        </w:rPr>
        <w:t xml:space="preserve"> արդյոք կա խելամիտ </w:t>
      </w:r>
      <w:r w:rsidR="00D978E1" w:rsidRPr="00FC2879">
        <w:rPr>
          <w:lang w:val="de-DE"/>
        </w:rPr>
        <w:t>հավաստիացո</w:t>
      </w:r>
      <w:r w:rsidR="00D6075C" w:rsidRPr="00FC2879">
        <w:rPr>
          <w:lang w:val="de-DE"/>
        </w:rPr>
        <w:t xml:space="preserve">ւմ, որ </w:t>
      </w:r>
      <w:r w:rsidR="00E208E3">
        <w:rPr>
          <w:lang w:val="de-DE"/>
        </w:rPr>
        <w:t>հաշվեքննության</w:t>
      </w:r>
      <w:r w:rsidR="00D6075C" w:rsidRPr="00FC2879">
        <w:rPr>
          <w:lang w:val="de-DE"/>
        </w:rPr>
        <w:t xml:space="preserve"> առարկան բոլոր էական առումներով համապատասխանում է նախանշված </w:t>
      </w:r>
      <w:r w:rsidR="009F1FC6" w:rsidRPr="00FC2879">
        <w:rPr>
          <w:lang w:val="de-DE"/>
        </w:rPr>
        <w:t>կիրառելի օրենսդրական պահանջներին</w:t>
      </w:r>
      <w:r w:rsidR="00BB737A">
        <w:rPr>
          <w:lang w:val="de-DE"/>
        </w:rPr>
        <w:t xml:space="preserve">: </w:t>
      </w:r>
      <w:r w:rsidR="009F1FC6" w:rsidRPr="00FC2879">
        <w:rPr>
          <w:lang w:val="de-DE"/>
        </w:rPr>
        <w:t xml:space="preserve">Ի տարբերություն ֆինանսական </w:t>
      </w:r>
      <w:r w:rsidR="005E6545">
        <w:rPr>
          <w:lang w:val="de-DE"/>
        </w:rPr>
        <w:t>հաշվեքննության</w:t>
      </w:r>
      <w:r w:rsidR="009F1FC6" w:rsidRPr="00FC2879">
        <w:rPr>
          <w:lang w:val="de-DE"/>
        </w:rPr>
        <w:t xml:space="preserve"> առաջադրանքների՝ համապատասխանության </w:t>
      </w:r>
      <w:r w:rsidR="005E6545">
        <w:rPr>
          <w:lang w:val="de-DE"/>
        </w:rPr>
        <w:t>հաշվեքննության</w:t>
      </w:r>
      <w:r w:rsidR="009F1FC6" w:rsidRPr="00FC2879">
        <w:rPr>
          <w:lang w:val="de-DE"/>
        </w:rPr>
        <w:t xml:space="preserve"> առաջադրանքներում հայտնաբերված անհամապատասխանությունները ոչ միշտ կարելի </w:t>
      </w:r>
      <w:r w:rsidR="007256FE" w:rsidRPr="00FC2879">
        <w:rPr>
          <w:lang w:val="de-DE"/>
        </w:rPr>
        <w:t>է ներկայացնել գումարային արտահայտությամբ, ինչն ավելի խրթին է դարձնում անհամապատասխանության էականության գնահատականը:</w:t>
      </w:r>
    </w:p>
    <w:p w:rsidR="00D978E1" w:rsidRPr="00FC2879" w:rsidRDefault="005E6545" w:rsidP="009F1FC6">
      <w:pPr>
        <w:rPr>
          <w:lang w:val="de-DE"/>
        </w:rPr>
      </w:pPr>
      <w:r>
        <w:rPr>
          <w:lang w:val="de-DE"/>
        </w:rPr>
        <w:t>Հաշվեքննողը</w:t>
      </w:r>
      <w:r w:rsidR="007256FE" w:rsidRPr="00FC2879">
        <w:rPr>
          <w:lang w:val="de-DE"/>
        </w:rPr>
        <w:t xml:space="preserve"> անհամապատասխանությունների էականության որոշման ժամանակ</w:t>
      </w:r>
      <w:r w:rsidR="00D978E1" w:rsidRPr="00FC2879">
        <w:rPr>
          <w:lang w:val="de-DE"/>
        </w:rPr>
        <w:t xml:space="preserve"> </w:t>
      </w:r>
      <w:r w:rsidR="004D6B26" w:rsidRPr="00FC2879">
        <w:rPr>
          <w:lang w:val="de-DE"/>
        </w:rPr>
        <w:t>կիրառում</w:t>
      </w:r>
      <w:r w:rsidR="00D978E1" w:rsidRPr="00FC2879">
        <w:rPr>
          <w:lang w:val="de-DE"/>
        </w:rPr>
        <w:t xml:space="preserve"> է մասնագիտական դատողություն</w:t>
      </w:r>
      <w:r w:rsidR="007256FE" w:rsidRPr="00FC2879">
        <w:rPr>
          <w:lang w:val="de-DE"/>
        </w:rPr>
        <w:t>ներ՝ հաշվի առնելով</w:t>
      </w:r>
      <w:r w:rsidR="00D978E1" w:rsidRPr="00FC2879">
        <w:rPr>
          <w:lang w:val="de-DE"/>
        </w:rPr>
        <w:t xml:space="preserve"> ներքոնշյալ գործոնները՝</w:t>
      </w:r>
    </w:p>
    <w:p w:rsidR="00D978E1" w:rsidRPr="00FC2879" w:rsidRDefault="007256FE" w:rsidP="00500049">
      <w:pPr>
        <w:pStyle w:val="ListParagraph"/>
        <w:numPr>
          <w:ilvl w:val="0"/>
          <w:numId w:val="47"/>
        </w:numPr>
        <w:spacing w:before="0" w:after="0"/>
        <w:rPr>
          <w:lang w:val="de-DE"/>
        </w:rPr>
      </w:pPr>
      <w:r w:rsidRPr="00FC2879">
        <w:rPr>
          <w:lang w:val="de-DE"/>
        </w:rPr>
        <w:t>անհամպատասխանության նշանակությունը.</w:t>
      </w:r>
    </w:p>
    <w:p w:rsidR="00D978E1" w:rsidRPr="00FC2879" w:rsidRDefault="00D978E1" w:rsidP="00500049">
      <w:pPr>
        <w:pStyle w:val="ListParagraph"/>
        <w:numPr>
          <w:ilvl w:val="0"/>
          <w:numId w:val="47"/>
        </w:numPr>
        <w:tabs>
          <w:tab w:val="left" w:pos="360"/>
        </w:tabs>
        <w:spacing w:before="0" w:after="0"/>
        <w:rPr>
          <w:lang w:val="de-DE"/>
        </w:rPr>
      </w:pPr>
      <w:r w:rsidRPr="00FC2879">
        <w:rPr>
          <w:lang w:val="de-DE"/>
        </w:rPr>
        <w:t>անհամապատ</w:t>
      </w:r>
      <w:r w:rsidR="007256FE" w:rsidRPr="00FC2879">
        <w:rPr>
          <w:lang w:val="de-DE"/>
        </w:rPr>
        <w:t>ա</w:t>
      </w:r>
      <w:r w:rsidRPr="00FC2879">
        <w:rPr>
          <w:lang w:val="de-DE"/>
        </w:rPr>
        <w:t>սխանության բնույթը.</w:t>
      </w:r>
    </w:p>
    <w:p w:rsidR="00D978E1" w:rsidRPr="00FC2879" w:rsidRDefault="00D978E1" w:rsidP="00500049">
      <w:pPr>
        <w:pStyle w:val="ListParagraph"/>
        <w:numPr>
          <w:ilvl w:val="0"/>
          <w:numId w:val="47"/>
        </w:numPr>
        <w:tabs>
          <w:tab w:val="left" w:pos="360"/>
        </w:tabs>
        <w:spacing w:before="0" w:after="0"/>
        <w:rPr>
          <w:lang w:val="de-DE"/>
        </w:rPr>
      </w:pPr>
      <w:r w:rsidRPr="00FC2879">
        <w:rPr>
          <w:lang w:val="de-DE"/>
        </w:rPr>
        <w:t>անհամապատ</w:t>
      </w:r>
      <w:r w:rsidR="007256FE" w:rsidRPr="00FC2879">
        <w:rPr>
          <w:lang w:val="de-DE"/>
        </w:rPr>
        <w:t>ա</w:t>
      </w:r>
      <w:r w:rsidRPr="00FC2879">
        <w:rPr>
          <w:lang w:val="de-DE"/>
        </w:rPr>
        <w:t xml:space="preserve">սխանության </w:t>
      </w:r>
      <w:r w:rsidR="007256FE" w:rsidRPr="00FC2879">
        <w:rPr>
          <w:lang w:val="de-DE"/>
        </w:rPr>
        <w:t xml:space="preserve">տեղի ունենալու </w:t>
      </w:r>
      <w:r w:rsidRPr="00FC2879">
        <w:rPr>
          <w:lang w:val="de-DE"/>
        </w:rPr>
        <w:t>պատճառները</w:t>
      </w:r>
      <w:r w:rsidR="007256FE" w:rsidRPr="00FC2879">
        <w:rPr>
          <w:lang w:val="de-DE"/>
        </w:rPr>
        <w:t xml:space="preserve"> և հանգամանքերը</w:t>
      </w:r>
      <w:r w:rsidRPr="00FC2879">
        <w:rPr>
          <w:lang w:val="de-DE"/>
        </w:rPr>
        <w:t>.</w:t>
      </w:r>
    </w:p>
    <w:p w:rsidR="00D978E1" w:rsidRPr="00FC2879" w:rsidRDefault="00D978E1" w:rsidP="00500049">
      <w:pPr>
        <w:pStyle w:val="ListParagraph"/>
        <w:numPr>
          <w:ilvl w:val="0"/>
          <w:numId w:val="47"/>
        </w:numPr>
        <w:tabs>
          <w:tab w:val="left" w:pos="360"/>
        </w:tabs>
        <w:spacing w:before="0" w:after="0"/>
        <w:rPr>
          <w:lang w:val="de-DE"/>
        </w:rPr>
      </w:pPr>
      <w:r w:rsidRPr="00FC2879">
        <w:rPr>
          <w:lang w:val="de-DE"/>
        </w:rPr>
        <w:t>անհամապատասխանության հնարավոր հետևանքները և ազդեցությունները.</w:t>
      </w:r>
    </w:p>
    <w:p w:rsidR="00D978E1" w:rsidRPr="00FC2879" w:rsidRDefault="007256FE" w:rsidP="00500049">
      <w:pPr>
        <w:pStyle w:val="ListParagraph"/>
        <w:numPr>
          <w:ilvl w:val="0"/>
          <w:numId w:val="47"/>
        </w:numPr>
        <w:tabs>
          <w:tab w:val="left" w:pos="360"/>
        </w:tabs>
        <w:spacing w:before="0" w:after="0"/>
        <w:rPr>
          <w:lang w:val="de-DE"/>
        </w:rPr>
      </w:pPr>
      <w:r w:rsidRPr="00FC2879">
        <w:rPr>
          <w:lang w:val="de-DE"/>
        </w:rPr>
        <w:t xml:space="preserve">հանրության տեսանկյունից </w:t>
      </w:r>
      <w:r w:rsidR="00E208E3">
        <w:rPr>
          <w:lang w:val="de-DE"/>
        </w:rPr>
        <w:t>հաշվեքննության</w:t>
      </w:r>
      <w:r w:rsidR="00A4781A" w:rsidRPr="00FC2879">
        <w:rPr>
          <w:lang w:val="de-DE"/>
        </w:rPr>
        <w:t xml:space="preserve"> առարկայի զգայունության աստիճանը.</w:t>
      </w:r>
    </w:p>
    <w:p w:rsidR="00A4781A" w:rsidRPr="00FC2879" w:rsidRDefault="005E6545" w:rsidP="00500049">
      <w:pPr>
        <w:pStyle w:val="ListParagraph"/>
        <w:numPr>
          <w:ilvl w:val="0"/>
          <w:numId w:val="47"/>
        </w:numPr>
        <w:tabs>
          <w:tab w:val="left" w:pos="360"/>
        </w:tabs>
        <w:spacing w:before="0" w:after="0"/>
        <w:rPr>
          <w:lang w:val="de-DE"/>
        </w:rPr>
      </w:pPr>
      <w:r>
        <w:rPr>
          <w:lang w:val="de-DE"/>
        </w:rPr>
        <w:lastRenderedPageBreak/>
        <w:t>հաշվեքննության</w:t>
      </w:r>
      <w:r w:rsidR="004D6B26" w:rsidRPr="00FC2879">
        <w:rPr>
          <w:lang w:val="de-DE"/>
        </w:rPr>
        <w:t xml:space="preserve"> </w:t>
      </w:r>
      <w:r w:rsidR="001F5812">
        <w:rPr>
          <w:lang w:val="ru-RU"/>
        </w:rPr>
        <w:t>արդյունքների</w:t>
      </w:r>
      <w:r w:rsidR="004D6B26" w:rsidRPr="00FC2879">
        <w:rPr>
          <w:lang w:val="de-DE"/>
        </w:rPr>
        <w:t xml:space="preserve"> օգտագործողների (</w:t>
      </w:r>
      <w:r w:rsidR="00A4781A" w:rsidRPr="00FC2879">
        <w:rPr>
          <w:lang w:val="de-DE"/>
        </w:rPr>
        <w:t>օրենսդ</w:t>
      </w:r>
      <w:r w:rsidR="007256FE" w:rsidRPr="00FC2879">
        <w:rPr>
          <w:lang w:val="de-DE"/>
        </w:rPr>
        <w:t>ի</w:t>
      </w:r>
      <w:r w:rsidR="00A4781A" w:rsidRPr="00FC2879">
        <w:rPr>
          <w:lang w:val="de-DE"/>
        </w:rPr>
        <w:t>ր մարմիններ</w:t>
      </w:r>
      <w:r w:rsidR="004D6B26" w:rsidRPr="00FC2879">
        <w:rPr>
          <w:lang w:val="de-DE"/>
        </w:rPr>
        <w:t>, հանրություն և այլ օգտագործողներ) կարիքները.</w:t>
      </w:r>
    </w:p>
    <w:p w:rsidR="004D6B26" w:rsidRPr="00FC2879" w:rsidRDefault="004D6B26" w:rsidP="00500049">
      <w:pPr>
        <w:pStyle w:val="ListParagraph"/>
        <w:numPr>
          <w:ilvl w:val="0"/>
          <w:numId w:val="47"/>
        </w:numPr>
        <w:tabs>
          <w:tab w:val="left" w:pos="360"/>
        </w:tabs>
        <w:spacing w:before="0" w:after="0"/>
        <w:rPr>
          <w:lang w:val="de-DE"/>
        </w:rPr>
      </w:pPr>
      <w:r w:rsidRPr="00FC2879">
        <w:rPr>
          <w:lang w:val="de-DE"/>
        </w:rPr>
        <w:t>անհամապատասխանության չափը կամ գումարային արժեքը:</w:t>
      </w:r>
    </w:p>
    <w:p w:rsidR="008E48BC" w:rsidRPr="00FC2879" w:rsidRDefault="008E48BC" w:rsidP="008E48BC">
      <w:pPr>
        <w:rPr>
          <w:lang w:val="de-DE"/>
        </w:rPr>
      </w:pPr>
      <w:r w:rsidRPr="00FC2879">
        <w:rPr>
          <w:lang w:val="de-DE"/>
        </w:rPr>
        <w:t xml:space="preserve">Առաջադրանքի ընթացքում հայտնաբերված անհամապատասխանությունները ներկայացվում են </w:t>
      </w:r>
      <w:r w:rsidR="003A3486">
        <w:rPr>
          <w:lang w:val="de-DE"/>
        </w:rPr>
        <w:t>հ</w:t>
      </w:r>
      <w:r w:rsidR="00C46F88">
        <w:rPr>
          <w:lang w:val="de-DE"/>
        </w:rPr>
        <w:t>աշվեքննության</w:t>
      </w:r>
      <w:r w:rsidRPr="00FC2879">
        <w:rPr>
          <w:lang w:val="de-DE"/>
        </w:rPr>
        <w:t xml:space="preserve"> </w:t>
      </w:r>
      <w:r w:rsidR="003A3486">
        <w:rPr>
          <w:lang w:val="de-DE"/>
        </w:rPr>
        <w:t>արձանագրություններում</w:t>
      </w:r>
      <w:r w:rsidRPr="00FC2879">
        <w:rPr>
          <w:lang w:val="de-DE"/>
        </w:rPr>
        <w:t>:</w:t>
      </w:r>
    </w:p>
    <w:p w:rsidR="004C3AF0" w:rsidRPr="00FC2879" w:rsidRDefault="004C3AF0" w:rsidP="00651EC6">
      <w:pPr>
        <w:pStyle w:val="Heading2"/>
      </w:pPr>
      <w:bookmarkStart w:id="137" w:name="_Toc392665929"/>
      <w:bookmarkStart w:id="138" w:name="_Toc37078861"/>
      <w:r w:rsidRPr="00FC2879">
        <w:t>Անկախության և վարքագծի սկզբունքների առնչվող հարցեր</w:t>
      </w:r>
      <w:bookmarkEnd w:id="137"/>
      <w:bookmarkEnd w:id="138"/>
    </w:p>
    <w:p w:rsidR="004D3238" w:rsidRPr="00FC2879" w:rsidRDefault="004D3238" w:rsidP="004D3238">
      <w:pPr>
        <w:rPr>
          <w:lang w:val="af-ZA"/>
        </w:rPr>
      </w:pPr>
      <w:r w:rsidRPr="00FC2879">
        <w:rPr>
          <w:lang w:val="af-ZA"/>
        </w:rPr>
        <w:t xml:space="preserve">Անկախության և վարքագծի սկզբունքներին առնչվող հարցերը ամփոփվում և փաստաթղթավորվում են առաջադրանքի ամփոփման փուլում ֆինանսական </w:t>
      </w:r>
      <w:r w:rsidR="005E6545">
        <w:rPr>
          <w:lang w:val="af-ZA"/>
        </w:rPr>
        <w:t>հաշվեքննության</w:t>
      </w:r>
      <w:r w:rsidRPr="00FC2879">
        <w:rPr>
          <w:lang w:val="af-ZA"/>
        </w:rPr>
        <w:t xml:space="preserve"> </w:t>
      </w:r>
      <w:r w:rsidR="005D6B2C">
        <w:rPr>
          <w:lang w:val="af-ZA"/>
        </w:rPr>
        <w:t>մեթոդաբանության</w:t>
      </w:r>
      <w:r w:rsidRPr="00FC2879">
        <w:rPr>
          <w:lang w:val="af-ZA"/>
        </w:rPr>
        <w:t xml:space="preserve"> </w:t>
      </w:r>
      <w:r w:rsidR="004E4255" w:rsidRPr="00FC2879">
        <w:rPr>
          <w:lang w:val="af-ZA"/>
        </w:rPr>
        <w:t>19.3</w:t>
      </w:r>
      <w:r w:rsidRPr="00FC2879">
        <w:rPr>
          <w:lang w:val="af-ZA"/>
        </w:rPr>
        <w:t xml:space="preserve"> բաժնում ներկայացված ուղեցույ</w:t>
      </w:r>
      <w:r w:rsidR="00683DA1" w:rsidRPr="00FC2879">
        <w:rPr>
          <w:lang w:val="af-ZA"/>
        </w:rPr>
        <w:t>ց</w:t>
      </w:r>
      <w:r w:rsidRPr="00FC2879">
        <w:rPr>
          <w:lang w:val="af-ZA"/>
        </w:rPr>
        <w:t>ների համարձայն:</w:t>
      </w:r>
    </w:p>
    <w:p w:rsidR="004D3238" w:rsidRPr="00FC2879" w:rsidRDefault="004D3238" w:rsidP="00651EC6">
      <w:pPr>
        <w:pStyle w:val="Heading2"/>
      </w:pPr>
      <w:bookmarkStart w:id="139" w:name="_Toc392672476"/>
      <w:bookmarkStart w:id="140" w:name="_Toc37078862"/>
      <w:r w:rsidRPr="00FC2879">
        <w:t xml:space="preserve">Անհամաձայնություններ </w:t>
      </w:r>
      <w:r w:rsidR="005E6545">
        <w:t>հաշվեքննության</w:t>
      </w:r>
      <w:r w:rsidRPr="00FC2879">
        <w:t xml:space="preserve"> խմբի ներսում</w:t>
      </w:r>
      <w:bookmarkEnd w:id="139"/>
      <w:bookmarkEnd w:id="140"/>
    </w:p>
    <w:p w:rsidR="004D3238" w:rsidRPr="00FC2879" w:rsidRDefault="004D3238" w:rsidP="004D3238">
      <w:pPr>
        <w:rPr>
          <w:lang w:val="af-ZA"/>
        </w:rPr>
      </w:pPr>
      <w:r w:rsidRPr="00FC2879">
        <w:rPr>
          <w:lang w:val="af-ZA"/>
        </w:rPr>
        <w:t>Առաջադրանքի խմբի անդամներ</w:t>
      </w:r>
      <w:r w:rsidR="007B34E6" w:rsidRPr="00FC2879">
        <w:rPr>
          <w:lang w:val="af-ZA"/>
        </w:rPr>
        <w:t>ի</w:t>
      </w:r>
      <w:r w:rsidRPr="00FC2879">
        <w:rPr>
          <w:lang w:val="af-ZA"/>
        </w:rPr>
        <w:t xml:space="preserve">, ինչպես նաև </w:t>
      </w:r>
      <w:r w:rsidR="0038091F">
        <w:rPr>
          <w:lang w:val="af-ZA"/>
        </w:rPr>
        <w:t>ՀՊ</w:t>
      </w:r>
      <w:r w:rsidRPr="00FC2879">
        <w:rPr>
          <w:lang w:val="af-ZA"/>
        </w:rPr>
        <w:t xml:space="preserve"> անդամների </w:t>
      </w:r>
      <w:r w:rsidR="007B34E6" w:rsidRPr="00FC2879">
        <w:rPr>
          <w:lang w:val="af-ZA"/>
        </w:rPr>
        <w:t xml:space="preserve">միջև առաջացած անհամաձայնությունները հանգուցաշուծվում և փաստաթղթավորվում են </w:t>
      </w:r>
      <w:r w:rsidRPr="00FC2879">
        <w:rPr>
          <w:lang w:val="af-ZA"/>
        </w:rPr>
        <w:t xml:space="preserve">առաջադրանքի ամփոփման փուլում ֆինանսական </w:t>
      </w:r>
      <w:r w:rsidR="005E6545">
        <w:rPr>
          <w:lang w:val="af-ZA"/>
        </w:rPr>
        <w:t>հաշվեքննության</w:t>
      </w:r>
      <w:r w:rsidRPr="00FC2879">
        <w:rPr>
          <w:lang w:val="af-ZA"/>
        </w:rPr>
        <w:t xml:space="preserve"> </w:t>
      </w:r>
      <w:r w:rsidR="005D6B2C">
        <w:rPr>
          <w:lang w:val="af-ZA"/>
        </w:rPr>
        <w:t>մեթոդաբանության</w:t>
      </w:r>
      <w:r w:rsidRPr="00FC2879">
        <w:rPr>
          <w:lang w:val="af-ZA"/>
        </w:rPr>
        <w:t xml:space="preserve"> </w:t>
      </w:r>
      <w:r w:rsidR="007B34E6" w:rsidRPr="00FC2879">
        <w:rPr>
          <w:lang w:val="af-ZA"/>
        </w:rPr>
        <w:t>19.</w:t>
      </w:r>
      <w:r w:rsidR="004E4255" w:rsidRPr="00FC2879">
        <w:rPr>
          <w:lang w:val="af-ZA"/>
        </w:rPr>
        <w:t>4</w:t>
      </w:r>
      <w:r w:rsidRPr="00FC2879">
        <w:rPr>
          <w:lang w:val="af-ZA"/>
        </w:rPr>
        <w:t xml:space="preserve"> բաժնում ներկայացված ուղեցու</w:t>
      </w:r>
      <w:r w:rsidR="009A168E" w:rsidRPr="00FC2879">
        <w:rPr>
          <w:lang w:val="af-ZA"/>
        </w:rPr>
        <w:t>յ</w:t>
      </w:r>
      <w:r w:rsidRPr="00FC2879">
        <w:rPr>
          <w:lang w:val="af-ZA"/>
        </w:rPr>
        <w:t>ցների համաձայն:</w:t>
      </w:r>
    </w:p>
    <w:p w:rsidR="00150162" w:rsidRPr="00FC2879" w:rsidRDefault="00150162" w:rsidP="00651EC6">
      <w:pPr>
        <w:pStyle w:val="Heading2"/>
      </w:pPr>
      <w:bookmarkStart w:id="141" w:name="_Toc37078863"/>
      <w:r w:rsidRPr="00FC2879">
        <w:t>Գրավոր հավաստ</w:t>
      </w:r>
      <w:r w:rsidR="00BB0D15" w:rsidRPr="00FC2879">
        <w:t>ումներ</w:t>
      </w:r>
      <w:bookmarkEnd w:id="141"/>
    </w:p>
    <w:p w:rsidR="00BB0D15" w:rsidRPr="00FC2879" w:rsidRDefault="00BB0D15" w:rsidP="00BB0D15">
      <w:pPr>
        <w:rPr>
          <w:lang w:val="af-ZA"/>
        </w:rPr>
      </w:pPr>
      <w:r w:rsidRPr="00FC2879">
        <w:t>Գրավոր</w:t>
      </w:r>
      <w:r w:rsidRPr="00FC2879">
        <w:rPr>
          <w:lang w:val="af-ZA"/>
        </w:rPr>
        <w:t xml:space="preserve"> </w:t>
      </w:r>
      <w:r w:rsidRPr="00FC2879">
        <w:t>հավաստումները</w:t>
      </w:r>
      <w:r w:rsidRPr="00FC2879">
        <w:rPr>
          <w:lang w:val="af-ZA"/>
        </w:rPr>
        <w:t xml:space="preserve"> </w:t>
      </w:r>
      <w:r w:rsidRPr="00FC2879">
        <w:t>ընդգրկում</w:t>
      </w:r>
      <w:r w:rsidRPr="00FC2879">
        <w:rPr>
          <w:lang w:val="af-ZA"/>
        </w:rPr>
        <w:t xml:space="preserve"> </w:t>
      </w:r>
      <w:r w:rsidRPr="00FC2879">
        <w:t>են</w:t>
      </w:r>
      <w:r w:rsidRPr="00FC2879">
        <w:rPr>
          <w:lang w:val="af-ZA"/>
        </w:rPr>
        <w:t xml:space="preserve"> </w:t>
      </w:r>
      <w:r w:rsidRPr="00FC2879">
        <w:t>այն</w:t>
      </w:r>
      <w:r w:rsidRPr="00FC2879">
        <w:rPr>
          <w:lang w:val="af-ZA"/>
        </w:rPr>
        <w:t xml:space="preserve"> </w:t>
      </w:r>
      <w:r w:rsidRPr="00FC2879">
        <w:t>անհրաժեշտ</w:t>
      </w:r>
      <w:r w:rsidRPr="00FC2879">
        <w:rPr>
          <w:lang w:val="af-ZA"/>
        </w:rPr>
        <w:t xml:space="preserve"> </w:t>
      </w:r>
      <w:r w:rsidRPr="00FC2879">
        <w:t>տեղեկատվությունը</w:t>
      </w:r>
      <w:r w:rsidRPr="00FC2879">
        <w:rPr>
          <w:lang w:val="af-ZA"/>
        </w:rPr>
        <w:t xml:space="preserve">, </w:t>
      </w:r>
      <w:r w:rsidRPr="00FC2879">
        <w:t>որոնք</w:t>
      </w:r>
      <w:r w:rsidRPr="00FC2879">
        <w:rPr>
          <w:lang w:val="af-ZA"/>
        </w:rPr>
        <w:t xml:space="preserve"> </w:t>
      </w:r>
      <w:r w:rsidR="00440E84">
        <w:t>հաշվեքննողները</w:t>
      </w:r>
      <w:r w:rsidRPr="00FC2879">
        <w:rPr>
          <w:lang w:val="af-ZA"/>
        </w:rPr>
        <w:t xml:space="preserve"> </w:t>
      </w:r>
      <w:r w:rsidRPr="00FC2879">
        <w:t>պահանջում</w:t>
      </w:r>
      <w:r w:rsidRPr="00FC2879">
        <w:rPr>
          <w:lang w:val="af-ZA"/>
        </w:rPr>
        <w:t xml:space="preserve"> </w:t>
      </w:r>
      <w:r w:rsidRPr="00FC2879">
        <w:t>են</w:t>
      </w:r>
      <w:r w:rsidRPr="00FC2879">
        <w:rPr>
          <w:lang w:val="af-ZA"/>
        </w:rPr>
        <w:t xml:space="preserve"> </w:t>
      </w:r>
      <w:r w:rsidR="005E6545">
        <w:t>հաշվեքննության</w:t>
      </w:r>
      <w:r w:rsidRPr="00FC2879">
        <w:rPr>
          <w:lang w:val="af-ZA"/>
        </w:rPr>
        <w:t xml:space="preserve"> </w:t>
      </w:r>
      <w:r w:rsidRPr="00FC2879">
        <w:t>ենթարկվող</w:t>
      </w:r>
      <w:r w:rsidRPr="00FC2879">
        <w:rPr>
          <w:lang w:val="af-ZA"/>
        </w:rPr>
        <w:t xml:space="preserve"> </w:t>
      </w:r>
      <w:r w:rsidRPr="00FC2879">
        <w:t>մարմնի</w:t>
      </w:r>
      <w:r w:rsidRPr="00FC2879">
        <w:rPr>
          <w:lang w:val="af-ZA"/>
        </w:rPr>
        <w:t xml:space="preserve"> </w:t>
      </w:r>
      <w:r w:rsidRPr="00FC2879">
        <w:t>ղեկավար</w:t>
      </w:r>
      <w:r w:rsidRPr="00FC2879">
        <w:rPr>
          <w:lang w:val="af-ZA"/>
        </w:rPr>
        <w:t xml:space="preserve"> </w:t>
      </w:r>
      <w:r w:rsidRPr="00FC2879">
        <w:t>անձանցից</w:t>
      </w:r>
      <w:r w:rsidR="00942FEF" w:rsidRPr="00FC2879">
        <w:rPr>
          <w:lang w:val="af-ZA"/>
        </w:rPr>
        <w:t>,</w:t>
      </w:r>
      <w:r w:rsidRPr="00FC2879">
        <w:rPr>
          <w:lang w:val="af-ZA"/>
        </w:rPr>
        <w:t xml:space="preserve"> </w:t>
      </w:r>
      <w:r w:rsidRPr="00FC2879">
        <w:t>և</w:t>
      </w:r>
      <w:r w:rsidRPr="00FC2879">
        <w:rPr>
          <w:lang w:val="af-ZA"/>
        </w:rPr>
        <w:t xml:space="preserve"> </w:t>
      </w:r>
      <w:r w:rsidRPr="00FC2879">
        <w:t>դրանք</w:t>
      </w:r>
      <w:r w:rsidRPr="00FC2879">
        <w:rPr>
          <w:lang w:val="af-ZA"/>
        </w:rPr>
        <w:t xml:space="preserve"> </w:t>
      </w:r>
      <w:r w:rsidRPr="00FC2879">
        <w:t>հանդիսանում</w:t>
      </w:r>
      <w:r w:rsidRPr="00FC2879">
        <w:rPr>
          <w:lang w:val="af-ZA"/>
        </w:rPr>
        <w:t xml:space="preserve"> </w:t>
      </w:r>
      <w:r w:rsidR="00942FEF" w:rsidRPr="00FC2879">
        <w:t>են</w:t>
      </w:r>
      <w:r w:rsidRPr="00FC2879">
        <w:rPr>
          <w:lang w:val="af-ZA"/>
        </w:rPr>
        <w:t xml:space="preserve"> </w:t>
      </w:r>
      <w:r w:rsidR="005E6545">
        <w:t>հաշվեքննության</w:t>
      </w:r>
      <w:r w:rsidRPr="00FC2879">
        <w:rPr>
          <w:lang w:val="af-ZA"/>
        </w:rPr>
        <w:t xml:space="preserve"> </w:t>
      </w:r>
      <w:r w:rsidRPr="00FC2879">
        <w:t>ապացույց</w:t>
      </w:r>
      <w:r w:rsidRPr="00FC2879">
        <w:rPr>
          <w:lang w:val="af-ZA"/>
        </w:rPr>
        <w:t xml:space="preserve">: </w:t>
      </w:r>
      <w:r w:rsidRPr="00FC2879">
        <w:t>Եթե</w:t>
      </w:r>
      <w:r w:rsidRPr="00FC2879">
        <w:rPr>
          <w:lang w:val="af-ZA"/>
        </w:rPr>
        <w:t xml:space="preserve"> </w:t>
      </w:r>
      <w:r w:rsidR="005E6545">
        <w:t>հաշվեքննության</w:t>
      </w:r>
      <w:r w:rsidRPr="00FC2879">
        <w:rPr>
          <w:lang w:val="af-ZA"/>
        </w:rPr>
        <w:t xml:space="preserve"> </w:t>
      </w:r>
      <w:r w:rsidRPr="00FC2879">
        <w:t>ենթարկվող</w:t>
      </w:r>
      <w:r w:rsidRPr="00FC2879">
        <w:rPr>
          <w:lang w:val="af-ZA"/>
        </w:rPr>
        <w:t xml:space="preserve"> </w:t>
      </w:r>
      <w:r w:rsidRPr="00FC2879">
        <w:t>մարմնի</w:t>
      </w:r>
      <w:r w:rsidRPr="00FC2879">
        <w:rPr>
          <w:lang w:val="af-ZA"/>
        </w:rPr>
        <w:t xml:space="preserve"> </w:t>
      </w:r>
      <w:r w:rsidRPr="00FC2879">
        <w:t>ղեկավար</w:t>
      </w:r>
      <w:r w:rsidRPr="00FC2879">
        <w:rPr>
          <w:lang w:val="af-ZA"/>
        </w:rPr>
        <w:t xml:space="preserve"> </w:t>
      </w:r>
      <w:r w:rsidR="001F5812">
        <w:t>անձինք</w:t>
      </w:r>
      <w:r w:rsidRPr="00FC2879">
        <w:rPr>
          <w:lang w:val="af-ZA"/>
        </w:rPr>
        <w:t xml:space="preserve"> </w:t>
      </w:r>
      <w:r w:rsidRPr="00FC2879">
        <w:t>փոփոխության</w:t>
      </w:r>
      <w:r w:rsidRPr="00FC2879">
        <w:rPr>
          <w:lang w:val="af-ZA"/>
        </w:rPr>
        <w:t xml:space="preserve"> </w:t>
      </w:r>
      <w:r w:rsidRPr="00FC2879">
        <w:t>են</w:t>
      </w:r>
      <w:r w:rsidRPr="00FC2879">
        <w:rPr>
          <w:lang w:val="af-ZA"/>
        </w:rPr>
        <w:t xml:space="preserve"> </w:t>
      </w:r>
      <w:r w:rsidRPr="00FC2879">
        <w:t>ենթարկում</w:t>
      </w:r>
      <w:r w:rsidRPr="00FC2879">
        <w:rPr>
          <w:lang w:val="af-ZA"/>
        </w:rPr>
        <w:t xml:space="preserve"> </w:t>
      </w:r>
      <w:r w:rsidRPr="00FC2879">
        <w:t>կամ</w:t>
      </w:r>
      <w:r w:rsidRPr="00FC2879">
        <w:rPr>
          <w:lang w:val="af-ZA"/>
        </w:rPr>
        <w:t xml:space="preserve"> </w:t>
      </w:r>
      <w:r w:rsidRPr="00FC2879">
        <w:t>հրաժարվում</w:t>
      </w:r>
      <w:r w:rsidRPr="00FC2879">
        <w:rPr>
          <w:lang w:val="af-ZA"/>
        </w:rPr>
        <w:t xml:space="preserve"> </w:t>
      </w:r>
      <w:r w:rsidRPr="00FC2879">
        <w:t>են</w:t>
      </w:r>
      <w:r w:rsidRPr="00FC2879">
        <w:rPr>
          <w:lang w:val="af-ZA"/>
        </w:rPr>
        <w:t xml:space="preserve"> </w:t>
      </w:r>
      <w:r w:rsidRPr="00FC2879">
        <w:t>գրավոր</w:t>
      </w:r>
      <w:r w:rsidRPr="00FC2879">
        <w:rPr>
          <w:lang w:val="af-ZA"/>
        </w:rPr>
        <w:t xml:space="preserve"> </w:t>
      </w:r>
      <w:r w:rsidRPr="00FC2879">
        <w:t>հավաստումներ</w:t>
      </w:r>
      <w:r w:rsidRPr="00FC2879">
        <w:rPr>
          <w:lang w:val="af-ZA"/>
        </w:rPr>
        <w:t xml:space="preserve"> </w:t>
      </w:r>
      <w:r w:rsidRPr="00FC2879">
        <w:t>տրամադրելուց</w:t>
      </w:r>
      <w:r w:rsidRPr="00FC2879">
        <w:rPr>
          <w:lang w:val="af-ZA"/>
        </w:rPr>
        <w:t xml:space="preserve">, </w:t>
      </w:r>
      <w:r w:rsidRPr="00FC2879">
        <w:t>ապա</w:t>
      </w:r>
      <w:r w:rsidRPr="00FC2879">
        <w:rPr>
          <w:lang w:val="af-ZA"/>
        </w:rPr>
        <w:t xml:space="preserve"> </w:t>
      </w:r>
      <w:r w:rsidRPr="00FC2879">
        <w:t>դա</w:t>
      </w:r>
      <w:r w:rsidRPr="00FC2879">
        <w:rPr>
          <w:lang w:val="af-ZA"/>
        </w:rPr>
        <w:t xml:space="preserve"> </w:t>
      </w:r>
      <w:r w:rsidRPr="00FC2879">
        <w:t>կարող</w:t>
      </w:r>
      <w:r w:rsidRPr="00FC2879">
        <w:rPr>
          <w:lang w:val="af-ZA"/>
        </w:rPr>
        <w:t xml:space="preserve"> </w:t>
      </w:r>
      <w:r w:rsidRPr="00FC2879">
        <w:t>է</w:t>
      </w:r>
      <w:r w:rsidRPr="00FC2879">
        <w:rPr>
          <w:lang w:val="af-ZA"/>
        </w:rPr>
        <w:t xml:space="preserve"> </w:t>
      </w:r>
      <w:r w:rsidRPr="00FC2879">
        <w:t>վկայել</w:t>
      </w:r>
      <w:r w:rsidRPr="00FC2879">
        <w:rPr>
          <w:lang w:val="af-ZA"/>
        </w:rPr>
        <w:t xml:space="preserve"> </w:t>
      </w:r>
      <w:r w:rsidRPr="00FC2879">
        <w:t>նշանակալի</w:t>
      </w:r>
      <w:r w:rsidRPr="00FC2879">
        <w:rPr>
          <w:lang w:val="af-ZA"/>
        </w:rPr>
        <w:t xml:space="preserve"> </w:t>
      </w:r>
      <w:r w:rsidRPr="00FC2879">
        <w:t>ռիսկերի</w:t>
      </w:r>
      <w:r w:rsidRPr="00FC2879">
        <w:rPr>
          <w:lang w:val="af-ZA"/>
        </w:rPr>
        <w:t xml:space="preserve"> </w:t>
      </w:r>
      <w:r w:rsidRPr="00FC2879">
        <w:t>մասին</w:t>
      </w:r>
      <w:r w:rsidRPr="00FC2879">
        <w:rPr>
          <w:lang w:val="af-ZA"/>
        </w:rPr>
        <w:t>:</w:t>
      </w:r>
    </w:p>
    <w:p w:rsidR="00BB0D15" w:rsidRPr="00FC2879" w:rsidRDefault="00BB0D15" w:rsidP="00BB0D15">
      <w:pPr>
        <w:rPr>
          <w:lang w:val="af-ZA"/>
        </w:rPr>
      </w:pPr>
      <w:r w:rsidRPr="00FC2879">
        <w:t>Չնայած</w:t>
      </w:r>
      <w:r w:rsidRPr="00FC2879">
        <w:rPr>
          <w:lang w:val="af-ZA"/>
        </w:rPr>
        <w:t xml:space="preserve"> </w:t>
      </w:r>
      <w:r w:rsidRPr="00FC2879">
        <w:t>որ</w:t>
      </w:r>
      <w:r w:rsidRPr="00FC2879">
        <w:rPr>
          <w:lang w:val="af-ZA"/>
        </w:rPr>
        <w:t xml:space="preserve"> </w:t>
      </w:r>
      <w:r w:rsidRPr="00FC2879">
        <w:t>գրավոր</w:t>
      </w:r>
      <w:r w:rsidRPr="00FC2879">
        <w:rPr>
          <w:lang w:val="af-ZA"/>
        </w:rPr>
        <w:t xml:space="preserve"> </w:t>
      </w:r>
      <w:r w:rsidRPr="00FC2879">
        <w:t>հավաստումները</w:t>
      </w:r>
      <w:r w:rsidRPr="00FC2879">
        <w:rPr>
          <w:lang w:val="af-ZA"/>
        </w:rPr>
        <w:t xml:space="preserve"> </w:t>
      </w:r>
      <w:r w:rsidRPr="00FC2879">
        <w:t>տրամադրում</w:t>
      </w:r>
      <w:r w:rsidRPr="00FC2879">
        <w:rPr>
          <w:lang w:val="af-ZA"/>
        </w:rPr>
        <w:t xml:space="preserve"> </w:t>
      </w:r>
      <w:r w:rsidRPr="00FC2879">
        <w:t>են</w:t>
      </w:r>
      <w:r w:rsidRPr="00FC2879">
        <w:rPr>
          <w:lang w:val="af-ZA"/>
        </w:rPr>
        <w:t xml:space="preserve"> </w:t>
      </w:r>
      <w:r w:rsidRPr="00FC2879">
        <w:t>անհրաժեշտ</w:t>
      </w:r>
      <w:r w:rsidRPr="00FC2879">
        <w:rPr>
          <w:lang w:val="af-ZA"/>
        </w:rPr>
        <w:t xml:space="preserve"> </w:t>
      </w:r>
      <w:r w:rsidR="005E6545">
        <w:t>հաշվեքննության</w:t>
      </w:r>
      <w:r w:rsidRPr="00FC2879">
        <w:rPr>
          <w:lang w:val="af-ZA"/>
        </w:rPr>
        <w:t xml:space="preserve"> </w:t>
      </w:r>
      <w:r w:rsidRPr="00FC2879">
        <w:t>ապացույցներ</w:t>
      </w:r>
      <w:r w:rsidRPr="00FC2879">
        <w:rPr>
          <w:lang w:val="af-ZA"/>
        </w:rPr>
        <w:t xml:space="preserve">, </w:t>
      </w:r>
      <w:r w:rsidRPr="00FC2879">
        <w:t>սակայն</w:t>
      </w:r>
      <w:r w:rsidRPr="00FC2879">
        <w:rPr>
          <w:lang w:val="af-ZA"/>
        </w:rPr>
        <w:t xml:space="preserve"> </w:t>
      </w:r>
      <w:r w:rsidRPr="00FC2879">
        <w:t>դրանք</w:t>
      </w:r>
      <w:r w:rsidRPr="00FC2879">
        <w:rPr>
          <w:lang w:val="af-ZA"/>
        </w:rPr>
        <w:t xml:space="preserve"> </w:t>
      </w:r>
      <w:r w:rsidRPr="00FC2879">
        <w:t>առանձին</w:t>
      </w:r>
      <w:r w:rsidRPr="00FC2879">
        <w:rPr>
          <w:lang w:val="af-ZA"/>
        </w:rPr>
        <w:t xml:space="preserve"> </w:t>
      </w:r>
      <w:r w:rsidRPr="00FC2879">
        <w:t>վերցրած</w:t>
      </w:r>
      <w:r w:rsidRPr="00FC2879">
        <w:rPr>
          <w:lang w:val="af-ZA"/>
        </w:rPr>
        <w:t xml:space="preserve"> </w:t>
      </w:r>
      <w:r w:rsidRPr="00FC2879">
        <w:t>չեն</w:t>
      </w:r>
      <w:r w:rsidRPr="00FC2879">
        <w:rPr>
          <w:lang w:val="af-ZA"/>
        </w:rPr>
        <w:t xml:space="preserve"> </w:t>
      </w:r>
      <w:r w:rsidRPr="00FC2879">
        <w:t>հանդիսանում</w:t>
      </w:r>
      <w:r w:rsidRPr="00FC2879">
        <w:rPr>
          <w:lang w:val="af-ZA"/>
        </w:rPr>
        <w:t xml:space="preserve"> </w:t>
      </w:r>
      <w:r w:rsidRPr="00FC2879">
        <w:t>բավարար</w:t>
      </w:r>
      <w:r w:rsidRPr="00FC2879">
        <w:rPr>
          <w:lang w:val="af-ZA"/>
        </w:rPr>
        <w:t xml:space="preserve"> </w:t>
      </w:r>
      <w:r w:rsidRPr="00FC2879">
        <w:t>համապատասխան</w:t>
      </w:r>
      <w:r w:rsidRPr="00FC2879">
        <w:rPr>
          <w:lang w:val="af-ZA"/>
        </w:rPr>
        <w:t xml:space="preserve"> </w:t>
      </w:r>
      <w:r w:rsidR="005E6545">
        <w:t>հաշվեքննության</w:t>
      </w:r>
      <w:r w:rsidRPr="00FC2879">
        <w:rPr>
          <w:lang w:val="af-ZA"/>
        </w:rPr>
        <w:t xml:space="preserve"> </w:t>
      </w:r>
      <w:r w:rsidRPr="00FC2879">
        <w:t>ապացույց</w:t>
      </w:r>
      <w:r w:rsidRPr="00FC2879">
        <w:rPr>
          <w:lang w:val="af-ZA"/>
        </w:rPr>
        <w:t xml:space="preserve">: </w:t>
      </w:r>
      <w:r w:rsidRPr="00FC2879">
        <w:t>Ավելին</w:t>
      </w:r>
      <w:r w:rsidRPr="00FC2879">
        <w:rPr>
          <w:lang w:val="af-ZA"/>
        </w:rPr>
        <w:t xml:space="preserve">, </w:t>
      </w:r>
      <w:r w:rsidRPr="00FC2879">
        <w:t>ղեկավար</w:t>
      </w:r>
      <w:r w:rsidRPr="00FC2879">
        <w:rPr>
          <w:lang w:val="af-ZA"/>
        </w:rPr>
        <w:t xml:space="preserve"> </w:t>
      </w:r>
      <w:r w:rsidRPr="00FC2879">
        <w:t>անձանց</w:t>
      </w:r>
      <w:r w:rsidRPr="00FC2879">
        <w:rPr>
          <w:lang w:val="af-ZA"/>
        </w:rPr>
        <w:t xml:space="preserve"> </w:t>
      </w:r>
      <w:r w:rsidRPr="00FC2879">
        <w:t>կողմից</w:t>
      </w:r>
      <w:r w:rsidRPr="00FC2879">
        <w:rPr>
          <w:lang w:val="af-ZA"/>
        </w:rPr>
        <w:t xml:space="preserve"> </w:t>
      </w:r>
      <w:r w:rsidRPr="00FC2879">
        <w:t>հիմնավոր</w:t>
      </w:r>
      <w:r w:rsidRPr="00FC2879">
        <w:rPr>
          <w:lang w:val="af-ZA"/>
        </w:rPr>
        <w:t xml:space="preserve"> </w:t>
      </w:r>
      <w:r w:rsidRPr="00FC2879">
        <w:t>գրավոր</w:t>
      </w:r>
      <w:r w:rsidRPr="00FC2879">
        <w:rPr>
          <w:lang w:val="af-ZA"/>
        </w:rPr>
        <w:t xml:space="preserve"> </w:t>
      </w:r>
      <w:r w:rsidRPr="00FC2879">
        <w:t>հավաստումների</w:t>
      </w:r>
      <w:r w:rsidRPr="00FC2879">
        <w:rPr>
          <w:lang w:val="af-ZA"/>
        </w:rPr>
        <w:t xml:space="preserve"> </w:t>
      </w:r>
      <w:r w:rsidRPr="00FC2879">
        <w:t>տրամադրումը</w:t>
      </w:r>
      <w:r w:rsidRPr="00FC2879">
        <w:rPr>
          <w:lang w:val="af-ZA"/>
        </w:rPr>
        <w:t xml:space="preserve"> </w:t>
      </w:r>
      <w:r w:rsidRPr="00FC2879">
        <w:t>չի</w:t>
      </w:r>
      <w:r w:rsidRPr="00FC2879">
        <w:rPr>
          <w:lang w:val="af-ZA"/>
        </w:rPr>
        <w:t xml:space="preserve"> </w:t>
      </w:r>
      <w:r w:rsidRPr="00FC2879">
        <w:t>փոխում</w:t>
      </w:r>
      <w:r w:rsidRPr="00FC2879">
        <w:rPr>
          <w:lang w:val="af-ZA"/>
        </w:rPr>
        <w:t xml:space="preserve"> </w:t>
      </w:r>
      <w:r w:rsidR="005E6545">
        <w:t>հաշվեքննության</w:t>
      </w:r>
      <w:r w:rsidRPr="00FC2879">
        <w:rPr>
          <w:lang w:val="af-ZA"/>
        </w:rPr>
        <w:t xml:space="preserve"> </w:t>
      </w:r>
      <w:r w:rsidRPr="00FC2879">
        <w:t>ընթացակարգերի</w:t>
      </w:r>
      <w:r w:rsidRPr="00FC2879">
        <w:rPr>
          <w:lang w:val="af-ZA"/>
        </w:rPr>
        <w:t xml:space="preserve"> </w:t>
      </w:r>
      <w:r w:rsidRPr="00FC2879">
        <w:t>բնույթը</w:t>
      </w:r>
      <w:r w:rsidRPr="00FC2879">
        <w:rPr>
          <w:lang w:val="af-ZA"/>
        </w:rPr>
        <w:t xml:space="preserve"> </w:t>
      </w:r>
      <w:r w:rsidRPr="00FC2879">
        <w:t>և</w:t>
      </w:r>
      <w:r w:rsidRPr="00FC2879">
        <w:rPr>
          <w:lang w:val="af-ZA"/>
        </w:rPr>
        <w:t xml:space="preserve"> </w:t>
      </w:r>
      <w:r w:rsidRPr="00FC2879">
        <w:t>ծավալը</w:t>
      </w:r>
      <w:r w:rsidRPr="00FC2879">
        <w:rPr>
          <w:lang w:val="af-ZA"/>
        </w:rPr>
        <w:t>:</w:t>
      </w:r>
    </w:p>
    <w:p w:rsidR="008E48BC" w:rsidRPr="00FC2879" w:rsidRDefault="008E48BC" w:rsidP="00BB0D15">
      <w:pPr>
        <w:rPr>
          <w:lang w:val="af-ZA"/>
        </w:rPr>
      </w:pPr>
      <w:r w:rsidRPr="00FC2879">
        <w:rPr>
          <w:lang w:val="af-ZA"/>
        </w:rPr>
        <w:t>Գրավոր հավաստումներ</w:t>
      </w:r>
      <w:r w:rsidR="00F77FCA">
        <w:rPr>
          <w:lang w:val="af-ZA"/>
        </w:rPr>
        <w:t>ի</w:t>
      </w:r>
      <w:r w:rsidR="00EE1875">
        <w:rPr>
          <w:lang w:val="af-ZA"/>
        </w:rPr>
        <w:t xml:space="preserve">ց զատ </w:t>
      </w:r>
      <w:r w:rsidR="00F77FCA">
        <w:rPr>
          <w:lang w:val="af-ZA"/>
        </w:rPr>
        <w:t>կարևոր է նաև փաստերի արձանագրումը հաշվեքննության արձանագրությ</w:t>
      </w:r>
      <w:r w:rsidR="0033452F">
        <w:rPr>
          <w:lang w:val="af-ZA"/>
        </w:rPr>
        <w:t>ուններում:</w:t>
      </w:r>
    </w:p>
    <w:p w:rsidR="00BB0D15" w:rsidRPr="00FC2879" w:rsidRDefault="00BB0D15" w:rsidP="00BB0D15">
      <w:pPr>
        <w:rPr>
          <w:lang w:val="af-ZA"/>
        </w:rPr>
      </w:pPr>
      <w:r w:rsidRPr="00FC2879">
        <w:rPr>
          <w:lang w:val="af-ZA"/>
        </w:rPr>
        <w:t xml:space="preserve">Գրավոր հավաստումների վերաբերյալ մանրամասն ուղեցույցները ներկայացված են ֆինանսական </w:t>
      </w:r>
      <w:r w:rsidR="005E6545">
        <w:rPr>
          <w:lang w:val="af-ZA"/>
        </w:rPr>
        <w:t>հաշվեքննության</w:t>
      </w:r>
      <w:r w:rsidRPr="00FC2879">
        <w:rPr>
          <w:lang w:val="af-ZA"/>
        </w:rPr>
        <w:t xml:space="preserve"> ուղեցույցի 19.</w:t>
      </w:r>
      <w:r w:rsidR="004E4255" w:rsidRPr="00FC2879">
        <w:rPr>
          <w:lang w:val="af-ZA"/>
        </w:rPr>
        <w:t>6</w:t>
      </w:r>
      <w:r w:rsidRPr="00FC2879">
        <w:rPr>
          <w:lang w:val="af-ZA"/>
        </w:rPr>
        <w:t xml:space="preserve"> բաժնում:</w:t>
      </w:r>
    </w:p>
    <w:p w:rsidR="00150162" w:rsidRPr="00FC2879" w:rsidRDefault="00150162" w:rsidP="00651EC6">
      <w:pPr>
        <w:pStyle w:val="Heading2"/>
      </w:pPr>
      <w:bookmarkStart w:id="142" w:name="_Toc37078864"/>
      <w:r w:rsidRPr="00FC2879">
        <w:t xml:space="preserve">Կարծիքի ձևավորում և </w:t>
      </w:r>
      <w:r w:rsidR="005E6545">
        <w:t>հաշվեքննության</w:t>
      </w:r>
      <w:r w:rsidRPr="00FC2879">
        <w:t xml:space="preserve"> եզրակացության կազմում և հաստատում</w:t>
      </w:r>
      <w:bookmarkEnd w:id="142"/>
    </w:p>
    <w:p w:rsidR="00725F36" w:rsidRPr="00FC2879" w:rsidRDefault="005E6545" w:rsidP="00725F36">
      <w:pPr>
        <w:rPr>
          <w:lang w:val="af-ZA"/>
        </w:rPr>
      </w:pPr>
      <w:r>
        <w:rPr>
          <w:lang w:val="af-ZA"/>
        </w:rPr>
        <w:t>Հաշվեքննության</w:t>
      </w:r>
      <w:r w:rsidR="00725F36" w:rsidRPr="00FC2879">
        <w:rPr>
          <w:lang w:val="af-ZA"/>
        </w:rPr>
        <w:t xml:space="preserve"> առաջադրանքի ամփոփման փուլում </w:t>
      </w:r>
      <w:r>
        <w:rPr>
          <w:lang w:val="af-ZA"/>
        </w:rPr>
        <w:t>հաշվեքննողը</w:t>
      </w:r>
      <w:r w:rsidR="00725F36" w:rsidRPr="00FC2879">
        <w:rPr>
          <w:lang w:val="af-ZA"/>
        </w:rPr>
        <w:t xml:space="preserve"> պետք է եզրակացնի, թե արդյոք ձեռք է բերել ողջամիտ հավաստիացում </w:t>
      </w:r>
      <w:r>
        <w:rPr>
          <w:lang w:val="af-ZA"/>
        </w:rPr>
        <w:t>հաշվեքննության</w:t>
      </w:r>
      <w:r w:rsidR="00725F36" w:rsidRPr="00FC2879">
        <w:rPr>
          <w:lang w:val="af-ZA"/>
        </w:rPr>
        <w:t xml:space="preserve"> կարծիքի ձևավորման </w:t>
      </w:r>
      <w:r w:rsidR="00725F36" w:rsidRPr="00FC2879">
        <w:rPr>
          <w:lang w:val="af-ZA"/>
        </w:rPr>
        <w:lastRenderedPageBreak/>
        <w:t xml:space="preserve">համար: </w:t>
      </w:r>
      <w:r w:rsidR="00332C82" w:rsidRPr="00FC2879">
        <w:rPr>
          <w:lang w:val="af-ZA"/>
        </w:rPr>
        <w:t>Նման եզրակացություն կատարելիս անհրաժեշտ է հաշվի առնել ստորև ներկայացվածը՝</w:t>
      </w:r>
    </w:p>
    <w:p w:rsidR="00332C82" w:rsidRPr="00FC2879" w:rsidRDefault="00332C82" w:rsidP="00500049">
      <w:pPr>
        <w:pStyle w:val="ListParagraph"/>
        <w:numPr>
          <w:ilvl w:val="0"/>
          <w:numId w:val="51"/>
        </w:numPr>
        <w:rPr>
          <w:lang w:val="af-ZA"/>
        </w:rPr>
      </w:pPr>
      <w:r w:rsidRPr="00FC2879">
        <w:rPr>
          <w:lang w:val="af-ZA"/>
        </w:rPr>
        <w:t>ձեռք են բերվել բավարար համապատասխան ապացույցներ.</w:t>
      </w:r>
    </w:p>
    <w:p w:rsidR="00332C82" w:rsidRPr="00FC2879" w:rsidRDefault="00332C82" w:rsidP="00500049">
      <w:pPr>
        <w:pStyle w:val="ListParagraph"/>
        <w:numPr>
          <w:ilvl w:val="0"/>
          <w:numId w:val="51"/>
        </w:numPr>
        <w:rPr>
          <w:lang w:val="af-ZA"/>
        </w:rPr>
      </w:pPr>
      <w:r w:rsidRPr="00FC2879">
        <w:rPr>
          <w:lang w:val="af-ZA"/>
        </w:rPr>
        <w:t>հայտնաբերված անհամապատասխանություններն էական են առանձին կամ միասին վերցրած:</w:t>
      </w:r>
    </w:p>
    <w:p w:rsidR="00170306" w:rsidRPr="00FC2879" w:rsidRDefault="005E6545" w:rsidP="00FC2879">
      <w:pPr>
        <w:pStyle w:val="Heading3"/>
      </w:pPr>
      <w:bookmarkStart w:id="143" w:name="_Toc37078865"/>
      <w:r>
        <w:t>Հաշվեքննության</w:t>
      </w:r>
      <w:r w:rsidR="00170306" w:rsidRPr="00FC2879">
        <w:t xml:space="preserve"> եզրակացության կառուցվածքը</w:t>
      </w:r>
      <w:bookmarkEnd w:id="143"/>
      <w:r w:rsidR="00170306" w:rsidRPr="00FC2879">
        <w:t xml:space="preserve"> </w:t>
      </w:r>
    </w:p>
    <w:p w:rsidR="00170306" w:rsidRPr="00FC2879" w:rsidRDefault="00170306" w:rsidP="00170306">
      <w:pPr>
        <w:spacing w:before="0" w:after="0"/>
        <w:rPr>
          <w:lang w:val="de-DE"/>
        </w:rPr>
      </w:pPr>
      <w:r w:rsidRPr="00FC2879">
        <w:rPr>
          <w:lang w:val="de-DE"/>
        </w:rPr>
        <w:t xml:space="preserve">Համապատասխանության  </w:t>
      </w:r>
      <w:r w:rsidR="005E6545">
        <w:rPr>
          <w:lang w:val="de-DE"/>
        </w:rPr>
        <w:t>հաշվեքննության</w:t>
      </w:r>
      <w:r w:rsidRPr="00FC2879">
        <w:rPr>
          <w:lang w:val="de-DE"/>
        </w:rPr>
        <w:t xml:space="preserve"> մասին </w:t>
      </w:r>
      <w:r w:rsidR="005E6545">
        <w:rPr>
          <w:lang w:val="de-DE"/>
        </w:rPr>
        <w:t>հաշվեքննության</w:t>
      </w:r>
      <w:r w:rsidRPr="00FC2879">
        <w:rPr>
          <w:lang w:val="de-DE"/>
        </w:rPr>
        <w:t xml:space="preserve"> եզրակացությունը պետք է ներառի ներքոնշյալ պարբերությունները՝</w:t>
      </w:r>
    </w:p>
    <w:p w:rsidR="00170306" w:rsidRPr="00FC2879" w:rsidRDefault="00170306" w:rsidP="00500049">
      <w:pPr>
        <w:pStyle w:val="ListParagraph"/>
        <w:numPr>
          <w:ilvl w:val="0"/>
          <w:numId w:val="55"/>
        </w:numPr>
        <w:spacing w:before="0" w:after="0"/>
        <w:rPr>
          <w:lang w:val="de-DE"/>
        </w:rPr>
      </w:pPr>
      <w:r w:rsidRPr="00FC2879">
        <w:rPr>
          <w:lang w:val="de-DE"/>
        </w:rPr>
        <w:t>վերնագիր.</w:t>
      </w:r>
    </w:p>
    <w:p w:rsidR="00170306" w:rsidRPr="00FC2879" w:rsidRDefault="00170306" w:rsidP="00500049">
      <w:pPr>
        <w:pStyle w:val="ListParagraph"/>
        <w:numPr>
          <w:ilvl w:val="0"/>
          <w:numId w:val="55"/>
        </w:numPr>
        <w:spacing w:before="0" w:after="0"/>
        <w:rPr>
          <w:lang w:val="de-DE"/>
        </w:rPr>
      </w:pPr>
      <w:r w:rsidRPr="00FC2879">
        <w:rPr>
          <w:lang w:val="de-DE"/>
        </w:rPr>
        <w:t>հասցեատեր.</w:t>
      </w:r>
    </w:p>
    <w:p w:rsidR="00170306" w:rsidRPr="00FC2879" w:rsidRDefault="005E6545" w:rsidP="00500049">
      <w:pPr>
        <w:pStyle w:val="ListParagraph"/>
        <w:numPr>
          <w:ilvl w:val="0"/>
          <w:numId w:val="55"/>
        </w:numPr>
        <w:spacing w:before="0" w:after="0"/>
        <w:rPr>
          <w:lang w:val="de-DE"/>
        </w:rPr>
      </w:pPr>
      <w:r>
        <w:rPr>
          <w:lang w:val="de-DE"/>
        </w:rPr>
        <w:t>հաշվեքննության</w:t>
      </w:r>
      <w:r w:rsidR="00170306" w:rsidRPr="00FC2879">
        <w:rPr>
          <w:lang w:val="de-DE"/>
        </w:rPr>
        <w:t xml:space="preserve"> շրջանակները՝ ներառյալ ժամանակաշրջանը, </w:t>
      </w:r>
      <w:r w:rsidR="00E208E3">
        <w:rPr>
          <w:lang w:val="de-DE"/>
        </w:rPr>
        <w:t>հաշվեքննության</w:t>
      </w:r>
      <w:r w:rsidR="00170306" w:rsidRPr="00FC2879">
        <w:rPr>
          <w:lang w:val="de-DE"/>
        </w:rPr>
        <w:t xml:space="preserve"> առարկայի </w:t>
      </w:r>
      <w:r w:rsidR="00942FEF" w:rsidRPr="00FC2879">
        <w:rPr>
          <w:lang w:val="de-DE"/>
        </w:rPr>
        <w:t xml:space="preserve">վերաբերյալ </w:t>
      </w:r>
      <w:r w:rsidR="00170306" w:rsidRPr="00FC2879">
        <w:rPr>
          <w:lang w:val="de-DE"/>
        </w:rPr>
        <w:t>տեղեկատվությ</w:t>
      </w:r>
      <w:r w:rsidR="00942FEF" w:rsidRPr="00FC2879">
        <w:rPr>
          <w:lang w:val="de-DE"/>
        </w:rPr>
        <w:t>ու</w:t>
      </w:r>
      <w:r w:rsidR="00170306" w:rsidRPr="00FC2879">
        <w:rPr>
          <w:lang w:val="de-DE"/>
        </w:rPr>
        <w:t xml:space="preserve">ն, կիրառելիության դեպքում նաև </w:t>
      </w:r>
      <w:r w:rsidR="00E208E3">
        <w:rPr>
          <w:lang w:val="de-DE"/>
        </w:rPr>
        <w:t>հաշվեքննության</w:t>
      </w:r>
      <w:r w:rsidR="00170306" w:rsidRPr="00FC2879">
        <w:rPr>
          <w:lang w:val="de-DE"/>
        </w:rPr>
        <w:t xml:space="preserve"> առարկայի հատկորոշումը և նկարագրությունը.</w:t>
      </w:r>
    </w:p>
    <w:p w:rsidR="00170306" w:rsidRPr="00FC2879" w:rsidRDefault="005E6545" w:rsidP="00500049">
      <w:pPr>
        <w:pStyle w:val="ListParagraph"/>
        <w:numPr>
          <w:ilvl w:val="0"/>
          <w:numId w:val="55"/>
        </w:numPr>
        <w:spacing w:before="0" w:after="0"/>
        <w:rPr>
          <w:lang w:val="de-DE"/>
        </w:rPr>
      </w:pPr>
      <w:r>
        <w:rPr>
          <w:lang w:val="de-DE"/>
        </w:rPr>
        <w:t>հաշվեքննության</w:t>
      </w:r>
      <w:r w:rsidR="00170306" w:rsidRPr="00FC2879">
        <w:rPr>
          <w:lang w:val="de-DE"/>
        </w:rPr>
        <w:t xml:space="preserve"> ենթարկված մարմնի ղեկավար անձանց պատասխանատվությունը.</w:t>
      </w:r>
    </w:p>
    <w:p w:rsidR="00170306" w:rsidRPr="00FC2879" w:rsidRDefault="005E6545" w:rsidP="00500049">
      <w:pPr>
        <w:pStyle w:val="ListParagraph"/>
        <w:numPr>
          <w:ilvl w:val="0"/>
          <w:numId w:val="55"/>
        </w:numPr>
        <w:spacing w:before="0" w:after="0"/>
        <w:rPr>
          <w:lang w:val="de-DE"/>
        </w:rPr>
      </w:pPr>
      <w:r>
        <w:rPr>
          <w:lang w:val="de-DE"/>
        </w:rPr>
        <w:t>հաշվեքննողի</w:t>
      </w:r>
      <w:r w:rsidR="00170306" w:rsidRPr="00FC2879">
        <w:rPr>
          <w:lang w:val="de-DE"/>
        </w:rPr>
        <w:t xml:space="preserve"> պատասխանատվությունը.</w:t>
      </w:r>
    </w:p>
    <w:p w:rsidR="00170306" w:rsidRPr="00FC2879" w:rsidRDefault="00170306" w:rsidP="00500049">
      <w:pPr>
        <w:pStyle w:val="ListParagraph"/>
        <w:numPr>
          <w:ilvl w:val="0"/>
          <w:numId w:val="55"/>
        </w:numPr>
        <w:spacing w:before="0" w:after="0"/>
        <w:rPr>
          <w:lang w:val="de-DE"/>
        </w:rPr>
      </w:pPr>
      <w:r w:rsidRPr="00FC2879">
        <w:rPr>
          <w:lang w:val="de-DE"/>
        </w:rPr>
        <w:t>կարծիքը.</w:t>
      </w:r>
    </w:p>
    <w:p w:rsidR="00170306" w:rsidRPr="00FC2879" w:rsidRDefault="00170306" w:rsidP="00500049">
      <w:pPr>
        <w:pStyle w:val="ListParagraph"/>
        <w:numPr>
          <w:ilvl w:val="0"/>
          <w:numId w:val="55"/>
        </w:numPr>
        <w:spacing w:before="0" w:after="0"/>
        <w:rPr>
          <w:lang w:val="de-DE"/>
        </w:rPr>
      </w:pPr>
      <w:r w:rsidRPr="00FC2879">
        <w:rPr>
          <w:lang w:val="de-DE"/>
        </w:rPr>
        <w:t>ամսաթիվը.</w:t>
      </w:r>
    </w:p>
    <w:p w:rsidR="00170306" w:rsidRPr="00FC2879" w:rsidRDefault="005E6545" w:rsidP="00500049">
      <w:pPr>
        <w:pStyle w:val="ListParagraph"/>
        <w:numPr>
          <w:ilvl w:val="0"/>
          <w:numId w:val="55"/>
        </w:numPr>
        <w:spacing w:before="0" w:after="0"/>
        <w:rPr>
          <w:lang w:val="de-DE"/>
        </w:rPr>
      </w:pPr>
      <w:r>
        <w:rPr>
          <w:lang w:val="de-DE"/>
        </w:rPr>
        <w:t>հաշվեքննողի</w:t>
      </w:r>
      <w:r w:rsidR="00170306" w:rsidRPr="00FC2879">
        <w:rPr>
          <w:lang w:val="de-DE"/>
        </w:rPr>
        <w:t xml:space="preserve"> անունը և տորագրությունը:</w:t>
      </w:r>
    </w:p>
    <w:p w:rsidR="00170306" w:rsidRPr="00FC2879" w:rsidRDefault="00170306" w:rsidP="00170306">
      <w:pPr>
        <w:rPr>
          <w:lang w:val="de-DE"/>
        </w:rPr>
      </w:pPr>
      <w:r w:rsidRPr="00FC2879">
        <w:rPr>
          <w:lang w:val="de-DE"/>
        </w:rPr>
        <w:t xml:space="preserve">Եզրակացությունում հստակ պետք է նշել, թե ում է ուղղված եզրակացությունը, կողմերի պատասխանատվության շրջանակները և իրավական հիմքերը, </w:t>
      </w:r>
      <w:r w:rsidR="00E208E3">
        <w:rPr>
          <w:lang w:val="de-DE"/>
        </w:rPr>
        <w:t>հաշվեքննության</w:t>
      </w:r>
      <w:r w:rsidRPr="00FC2879">
        <w:rPr>
          <w:lang w:val="de-DE"/>
        </w:rPr>
        <w:t xml:space="preserve"> առարկան և ընդգրկող ժամանակաշրջանը:</w:t>
      </w:r>
    </w:p>
    <w:p w:rsidR="00170306" w:rsidRPr="00FC2879" w:rsidRDefault="005E6545" w:rsidP="009802A4">
      <w:pPr>
        <w:pStyle w:val="Heading4"/>
        <w:rPr>
          <w:lang w:val="de-DE"/>
        </w:rPr>
      </w:pPr>
      <w:r>
        <w:rPr>
          <w:lang w:val="de-DE"/>
        </w:rPr>
        <w:t>Հաշվեքննության</w:t>
      </w:r>
      <w:r w:rsidR="00170306" w:rsidRPr="00FC2879">
        <w:rPr>
          <w:lang w:val="de-DE"/>
        </w:rPr>
        <w:t xml:space="preserve"> շրջանակները</w:t>
      </w:r>
      <w:r w:rsidR="00F07D31" w:rsidRPr="00FC2879">
        <w:rPr>
          <w:lang w:val="de-DE"/>
        </w:rPr>
        <w:t xml:space="preserve"> </w:t>
      </w:r>
    </w:p>
    <w:p w:rsidR="00170306" w:rsidRPr="00FC2879" w:rsidRDefault="005E6545" w:rsidP="00170306">
      <w:pPr>
        <w:rPr>
          <w:lang w:val="de-DE"/>
        </w:rPr>
      </w:pPr>
      <w:r>
        <w:rPr>
          <w:lang w:val="de-DE"/>
        </w:rPr>
        <w:t>Հաշվեքննության</w:t>
      </w:r>
      <w:r w:rsidR="00170306" w:rsidRPr="00FC2879">
        <w:rPr>
          <w:lang w:val="de-DE"/>
        </w:rPr>
        <w:t xml:space="preserve"> եզրակացության </w:t>
      </w:r>
      <w:r w:rsidR="007E0C8B" w:rsidRPr="00FC2879">
        <w:rPr>
          <w:lang w:val="de-DE"/>
        </w:rPr>
        <w:t>այս</w:t>
      </w:r>
      <w:r w:rsidR="00170306" w:rsidRPr="00FC2879">
        <w:rPr>
          <w:lang w:val="de-DE"/>
        </w:rPr>
        <w:t xml:space="preserve"> պարագրաֆը պետք է ներառի՝</w:t>
      </w:r>
    </w:p>
    <w:p w:rsidR="00F07D31" w:rsidRPr="00FC2879" w:rsidRDefault="005E6545" w:rsidP="00500049">
      <w:pPr>
        <w:pStyle w:val="ListParagraph"/>
        <w:numPr>
          <w:ilvl w:val="0"/>
          <w:numId w:val="56"/>
        </w:numPr>
        <w:rPr>
          <w:lang w:val="de-DE"/>
        </w:rPr>
      </w:pPr>
      <w:r>
        <w:rPr>
          <w:lang w:val="de-DE"/>
        </w:rPr>
        <w:t>հաշվեքննության</w:t>
      </w:r>
      <w:r w:rsidR="00F07D31" w:rsidRPr="00FC2879">
        <w:rPr>
          <w:lang w:val="de-DE"/>
        </w:rPr>
        <w:t xml:space="preserve"> ենթարկվող մարմինը.</w:t>
      </w:r>
    </w:p>
    <w:p w:rsidR="00170306" w:rsidRPr="00FC2879" w:rsidRDefault="005E6545" w:rsidP="00500049">
      <w:pPr>
        <w:pStyle w:val="ListParagraph"/>
        <w:numPr>
          <w:ilvl w:val="0"/>
          <w:numId w:val="56"/>
        </w:numPr>
        <w:rPr>
          <w:lang w:val="de-DE"/>
        </w:rPr>
      </w:pPr>
      <w:r>
        <w:rPr>
          <w:lang w:val="de-DE"/>
        </w:rPr>
        <w:t>հաշվեքննության</w:t>
      </w:r>
      <w:r w:rsidR="007E0C8B" w:rsidRPr="00FC2879">
        <w:rPr>
          <w:lang w:val="de-DE"/>
        </w:rPr>
        <w:t xml:space="preserve"> ենթարկված գործունեության տեսակը (</w:t>
      </w:r>
      <w:r w:rsidR="00E208E3">
        <w:rPr>
          <w:lang w:val="de-DE"/>
        </w:rPr>
        <w:t>հաշվեքննության</w:t>
      </w:r>
      <w:r w:rsidR="004D639C" w:rsidRPr="00FC2879">
        <w:rPr>
          <w:lang w:val="de-DE"/>
        </w:rPr>
        <w:t xml:space="preserve"> առարկա</w:t>
      </w:r>
      <w:r w:rsidR="007E0C8B" w:rsidRPr="00FC2879">
        <w:rPr>
          <w:lang w:val="de-DE"/>
        </w:rPr>
        <w:t>)</w:t>
      </w:r>
      <w:r w:rsidR="004D639C" w:rsidRPr="00FC2879">
        <w:rPr>
          <w:lang w:val="de-DE"/>
        </w:rPr>
        <w:t xml:space="preserve"> կամ </w:t>
      </w:r>
      <w:r>
        <w:rPr>
          <w:lang w:val="de-DE"/>
        </w:rPr>
        <w:t>հաշվեքննության</w:t>
      </w:r>
      <w:r w:rsidR="004D639C" w:rsidRPr="00FC2879">
        <w:rPr>
          <w:lang w:val="de-DE"/>
        </w:rPr>
        <w:t xml:space="preserve"> ենթարկված գործունեության տեսակի մասին </w:t>
      </w:r>
      <w:r w:rsidR="008E2B2C">
        <w:t>տեղեկատվություն</w:t>
      </w:r>
      <w:r w:rsidR="008E2B2C" w:rsidRPr="008E2B2C">
        <w:rPr>
          <w:lang w:val="de-DE"/>
        </w:rPr>
        <w:t xml:space="preserve"> </w:t>
      </w:r>
      <w:r w:rsidR="004D639C" w:rsidRPr="00FC2879">
        <w:rPr>
          <w:lang w:val="de-DE"/>
        </w:rPr>
        <w:t>(</w:t>
      </w:r>
      <w:r w:rsidR="00E208E3">
        <w:rPr>
          <w:lang w:val="de-DE"/>
        </w:rPr>
        <w:t>հաշվեքննության</w:t>
      </w:r>
      <w:r w:rsidR="004D639C" w:rsidRPr="00FC2879">
        <w:rPr>
          <w:lang w:val="de-DE"/>
        </w:rPr>
        <w:t xml:space="preserve"> առարկային վերաբերյալ տեղեկատվություն)</w:t>
      </w:r>
      <w:r w:rsidR="007E0C8B" w:rsidRPr="00FC2879">
        <w:rPr>
          <w:lang w:val="de-DE"/>
        </w:rPr>
        <w:t>.</w:t>
      </w:r>
    </w:p>
    <w:p w:rsidR="007E0C8B" w:rsidRPr="00FC2879" w:rsidRDefault="007E0C8B" w:rsidP="00500049">
      <w:pPr>
        <w:pStyle w:val="ListParagraph"/>
        <w:numPr>
          <w:ilvl w:val="0"/>
          <w:numId w:val="56"/>
        </w:numPr>
        <w:rPr>
          <w:lang w:val="de-DE"/>
        </w:rPr>
      </w:pPr>
      <w:r w:rsidRPr="00FC2879">
        <w:rPr>
          <w:lang w:val="de-DE"/>
        </w:rPr>
        <w:t xml:space="preserve">կիրառելի օրենսդրական պահանջները, որոնց նկատմամբ գնահատվել է </w:t>
      </w:r>
      <w:r w:rsidR="005E6545">
        <w:rPr>
          <w:lang w:val="de-DE"/>
        </w:rPr>
        <w:t>հաշվեքննության</w:t>
      </w:r>
      <w:r w:rsidR="004D639C" w:rsidRPr="00FC2879">
        <w:rPr>
          <w:lang w:val="de-DE"/>
        </w:rPr>
        <w:t xml:space="preserve"> </w:t>
      </w:r>
      <w:r w:rsidRPr="00FC2879">
        <w:rPr>
          <w:lang w:val="de-DE"/>
        </w:rPr>
        <w:t>ենթարկված գործունեության իրականացման համապատասխանությունը.</w:t>
      </w:r>
    </w:p>
    <w:p w:rsidR="007E0C8B" w:rsidRPr="00FC2879" w:rsidRDefault="007E0C8B" w:rsidP="00500049">
      <w:pPr>
        <w:pStyle w:val="ListParagraph"/>
        <w:numPr>
          <w:ilvl w:val="0"/>
          <w:numId w:val="56"/>
        </w:numPr>
        <w:rPr>
          <w:lang w:val="de-DE"/>
        </w:rPr>
      </w:pPr>
      <w:r w:rsidRPr="00FC2879">
        <w:rPr>
          <w:lang w:val="de-DE"/>
        </w:rPr>
        <w:t xml:space="preserve">այն հաշվետու ժամանակաշրջանը, որի ընթացքում տեղի ունեցող գործառույթների իրականացումը ենթարկվել է </w:t>
      </w:r>
      <w:r w:rsidR="005E6545">
        <w:rPr>
          <w:lang w:val="de-DE"/>
        </w:rPr>
        <w:t>հաշվեքննության</w:t>
      </w:r>
      <w:r w:rsidRPr="00FC2879">
        <w:rPr>
          <w:lang w:val="de-DE"/>
        </w:rPr>
        <w:t>:</w:t>
      </w:r>
    </w:p>
    <w:p w:rsidR="007E0C8B" w:rsidRPr="00FC2879" w:rsidRDefault="005E6545" w:rsidP="009802A4">
      <w:pPr>
        <w:pStyle w:val="Heading4"/>
        <w:rPr>
          <w:lang w:val="de-DE"/>
        </w:rPr>
      </w:pPr>
      <w:r>
        <w:t>Հաշվեքննության</w:t>
      </w:r>
      <w:r w:rsidR="007E0C8B" w:rsidRPr="00FC2879">
        <w:rPr>
          <w:lang w:val="de-DE"/>
        </w:rPr>
        <w:t xml:space="preserve"> </w:t>
      </w:r>
      <w:r w:rsidR="007E0C8B" w:rsidRPr="00FC2879">
        <w:t>ենթարկված</w:t>
      </w:r>
      <w:r w:rsidR="007E0C8B" w:rsidRPr="00FC2879">
        <w:rPr>
          <w:lang w:val="de-DE"/>
        </w:rPr>
        <w:t xml:space="preserve"> </w:t>
      </w:r>
      <w:r w:rsidR="007E0C8B" w:rsidRPr="00FC2879">
        <w:t>մարմնի</w:t>
      </w:r>
      <w:r w:rsidR="007E0C8B" w:rsidRPr="00FC2879">
        <w:rPr>
          <w:lang w:val="de-DE"/>
        </w:rPr>
        <w:t xml:space="preserve"> </w:t>
      </w:r>
      <w:r w:rsidR="007E0C8B" w:rsidRPr="00FC2879">
        <w:t>ղեկավար</w:t>
      </w:r>
      <w:r w:rsidR="007E0C8B" w:rsidRPr="00FC2879">
        <w:rPr>
          <w:lang w:val="de-DE"/>
        </w:rPr>
        <w:t xml:space="preserve"> </w:t>
      </w:r>
      <w:r w:rsidR="007E0C8B" w:rsidRPr="00FC2879">
        <w:t>անձի</w:t>
      </w:r>
      <w:r w:rsidR="007E0C8B" w:rsidRPr="00FC2879">
        <w:rPr>
          <w:lang w:val="de-DE"/>
        </w:rPr>
        <w:t xml:space="preserve"> </w:t>
      </w:r>
      <w:r w:rsidR="007E0C8B" w:rsidRPr="00FC2879">
        <w:t>պատասխանատվությունը</w:t>
      </w:r>
    </w:p>
    <w:p w:rsidR="007E0C8B" w:rsidRPr="00FC2879" w:rsidRDefault="005E6545" w:rsidP="007E0C8B">
      <w:pPr>
        <w:rPr>
          <w:lang w:val="de-DE"/>
        </w:rPr>
      </w:pPr>
      <w:r>
        <w:t>Հաշվեքննության</w:t>
      </w:r>
      <w:r w:rsidR="007E0C8B" w:rsidRPr="00FC2879">
        <w:rPr>
          <w:lang w:val="de-DE"/>
        </w:rPr>
        <w:t xml:space="preserve"> </w:t>
      </w:r>
      <w:r w:rsidR="007E0C8B" w:rsidRPr="00FC2879">
        <w:t>եզրակացության</w:t>
      </w:r>
      <w:r w:rsidR="007E0C8B" w:rsidRPr="00FC2879">
        <w:rPr>
          <w:lang w:val="de-DE"/>
        </w:rPr>
        <w:t xml:space="preserve"> </w:t>
      </w:r>
      <w:r w:rsidR="007E0C8B" w:rsidRPr="00FC2879">
        <w:t>այս</w:t>
      </w:r>
      <w:r w:rsidR="007E0C8B" w:rsidRPr="00FC2879">
        <w:rPr>
          <w:lang w:val="de-DE"/>
        </w:rPr>
        <w:t xml:space="preserve"> </w:t>
      </w:r>
      <w:r w:rsidR="007E0C8B" w:rsidRPr="00FC2879">
        <w:t>պարագրաֆը</w:t>
      </w:r>
      <w:r w:rsidR="007E0C8B" w:rsidRPr="00FC2879">
        <w:rPr>
          <w:lang w:val="de-DE"/>
        </w:rPr>
        <w:t xml:space="preserve"> </w:t>
      </w:r>
      <w:r w:rsidR="007E0C8B" w:rsidRPr="00FC2879">
        <w:t>պետք</w:t>
      </w:r>
      <w:r w:rsidR="007E0C8B" w:rsidRPr="00FC2879">
        <w:rPr>
          <w:lang w:val="de-DE"/>
        </w:rPr>
        <w:t xml:space="preserve"> </w:t>
      </w:r>
      <w:r w:rsidR="007E0C8B" w:rsidRPr="00FC2879">
        <w:t>է</w:t>
      </w:r>
      <w:r w:rsidR="007E0C8B" w:rsidRPr="00FC2879">
        <w:rPr>
          <w:lang w:val="de-DE"/>
        </w:rPr>
        <w:t xml:space="preserve"> </w:t>
      </w:r>
      <w:r w:rsidR="007E0C8B" w:rsidRPr="00FC2879">
        <w:t>ներառի</w:t>
      </w:r>
      <w:r w:rsidR="007E0C8B" w:rsidRPr="00FC2879">
        <w:rPr>
          <w:lang w:val="de-DE"/>
        </w:rPr>
        <w:t xml:space="preserve">, </w:t>
      </w:r>
      <w:r w:rsidR="007E0C8B" w:rsidRPr="00FC2879">
        <w:t>որ</w:t>
      </w:r>
      <w:r w:rsidR="007E0C8B" w:rsidRPr="00FC2879">
        <w:rPr>
          <w:lang w:val="de-DE"/>
        </w:rPr>
        <w:t xml:space="preserve"> </w:t>
      </w:r>
      <w:r>
        <w:t>հաշվեքննության</w:t>
      </w:r>
      <w:r w:rsidR="007E0C8B" w:rsidRPr="00FC2879">
        <w:rPr>
          <w:lang w:val="de-DE"/>
        </w:rPr>
        <w:t xml:space="preserve"> </w:t>
      </w:r>
      <w:r w:rsidR="007E0C8B" w:rsidRPr="00FC2879">
        <w:t>ենթարկված</w:t>
      </w:r>
      <w:r w:rsidR="007E0C8B" w:rsidRPr="00FC2879">
        <w:rPr>
          <w:lang w:val="de-DE"/>
        </w:rPr>
        <w:t xml:space="preserve"> </w:t>
      </w:r>
      <w:r w:rsidR="007E0C8B" w:rsidRPr="00FC2879">
        <w:t>մարմնի</w:t>
      </w:r>
      <w:r w:rsidR="007E0C8B" w:rsidRPr="00FC2879">
        <w:rPr>
          <w:lang w:val="de-DE"/>
        </w:rPr>
        <w:t xml:space="preserve"> </w:t>
      </w:r>
      <w:r w:rsidR="007E0C8B" w:rsidRPr="00FC2879">
        <w:t>ղեկավար</w:t>
      </w:r>
      <w:r w:rsidR="007E0C8B" w:rsidRPr="00FC2879">
        <w:rPr>
          <w:lang w:val="de-DE"/>
        </w:rPr>
        <w:t xml:space="preserve"> </w:t>
      </w:r>
      <w:r w:rsidR="001F5812">
        <w:t>անձինք</w:t>
      </w:r>
      <w:r w:rsidR="007E0C8B" w:rsidRPr="00FC2879">
        <w:rPr>
          <w:lang w:val="de-DE"/>
        </w:rPr>
        <w:t xml:space="preserve"> </w:t>
      </w:r>
      <w:r w:rsidR="007E0C8B" w:rsidRPr="00FC2879">
        <w:t>պատասխանատվություն</w:t>
      </w:r>
      <w:r w:rsidR="007E0C8B" w:rsidRPr="00FC2879">
        <w:rPr>
          <w:lang w:val="de-DE"/>
        </w:rPr>
        <w:t xml:space="preserve"> </w:t>
      </w:r>
      <w:r w:rsidR="007E0C8B" w:rsidRPr="00FC2879">
        <w:t>են</w:t>
      </w:r>
      <w:r w:rsidR="007E0C8B" w:rsidRPr="00FC2879">
        <w:rPr>
          <w:lang w:val="de-DE"/>
        </w:rPr>
        <w:t xml:space="preserve"> </w:t>
      </w:r>
      <w:r w:rsidR="007E0C8B" w:rsidRPr="00FC2879">
        <w:t>կրում</w:t>
      </w:r>
      <w:r w:rsidR="007E0C8B" w:rsidRPr="00FC2879">
        <w:rPr>
          <w:lang w:val="de-DE"/>
        </w:rPr>
        <w:t xml:space="preserve"> </w:t>
      </w:r>
      <w:r w:rsidR="00E208E3">
        <w:t>հաշվեքննության</w:t>
      </w:r>
      <w:r w:rsidR="004D639C" w:rsidRPr="00FC2879">
        <w:rPr>
          <w:lang w:val="de-DE"/>
        </w:rPr>
        <w:t xml:space="preserve"> </w:t>
      </w:r>
      <w:r w:rsidR="004D639C" w:rsidRPr="00FC2879">
        <w:lastRenderedPageBreak/>
        <w:t>առարկայի</w:t>
      </w:r>
      <w:r w:rsidR="004D639C" w:rsidRPr="00FC2879">
        <w:rPr>
          <w:lang w:val="de-DE"/>
        </w:rPr>
        <w:t xml:space="preserve"> </w:t>
      </w:r>
      <w:r w:rsidR="004D639C" w:rsidRPr="00FC2879">
        <w:t>և</w:t>
      </w:r>
      <w:r w:rsidR="004D639C" w:rsidRPr="00FC2879">
        <w:rPr>
          <w:lang w:val="de-DE"/>
        </w:rPr>
        <w:t xml:space="preserve"> </w:t>
      </w:r>
      <w:r w:rsidR="00E208E3">
        <w:t>հաշվեքննության</w:t>
      </w:r>
      <w:r w:rsidR="004D639C" w:rsidRPr="00FC2879">
        <w:rPr>
          <w:lang w:val="de-DE"/>
        </w:rPr>
        <w:t xml:space="preserve"> </w:t>
      </w:r>
      <w:r w:rsidR="004D639C" w:rsidRPr="00FC2879">
        <w:t>առարկայի</w:t>
      </w:r>
      <w:r w:rsidR="004D639C" w:rsidRPr="00FC2879">
        <w:rPr>
          <w:lang w:val="de-DE"/>
        </w:rPr>
        <w:t xml:space="preserve"> </w:t>
      </w:r>
      <w:r w:rsidR="004D639C" w:rsidRPr="00FC2879">
        <w:t>վերաբերյալ</w:t>
      </w:r>
      <w:r w:rsidR="004D639C" w:rsidRPr="00FC2879">
        <w:rPr>
          <w:lang w:val="de-DE"/>
        </w:rPr>
        <w:t xml:space="preserve"> </w:t>
      </w:r>
      <w:r w:rsidR="004D639C" w:rsidRPr="00FC2879">
        <w:t>տեղեկատվության</w:t>
      </w:r>
      <w:r w:rsidR="004D639C" w:rsidRPr="00FC2879">
        <w:rPr>
          <w:lang w:val="de-DE"/>
        </w:rPr>
        <w:t xml:space="preserve"> </w:t>
      </w:r>
      <w:r w:rsidR="00F07D31" w:rsidRPr="00FC2879">
        <w:t>կիրառելի</w:t>
      </w:r>
      <w:r w:rsidR="00F07D31" w:rsidRPr="00FC2879">
        <w:rPr>
          <w:lang w:val="de-DE"/>
        </w:rPr>
        <w:t xml:space="preserve"> </w:t>
      </w:r>
      <w:r w:rsidR="00F07D31" w:rsidRPr="00FC2879">
        <w:t>օրենսդրական</w:t>
      </w:r>
      <w:r w:rsidR="00F07D31" w:rsidRPr="00FC2879">
        <w:rPr>
          <w:lang w:val="de-DE"/>
        </w:rPr>
        <w:t xml:space="preserve"> </w:t>
      </w:r>
      <w:r w:rsidR="00F07D31" w:rsidRPr="00FC2879">
        <w:t>պահանջների</w:t>
      </w:r>
      <w:r w:rsidR="00F07D31" w:rsidRPr="00FC2879">
        <w:rPr>
          <w:lang w:val="de-DE"/>
        </w:rPr>
        <w:t xml:space="preserve"> </w:t>
      </w:r>
      <w:r w:rsidR="00F07D31" w:rsidRPr="00FC2879">
        <w:t>համաձայն</w:t>
      </w:r>
      <w:r w:rsidR="00F07D31" w:rsidRPr="00FC2879">
        <w:rPr>
          <w:lang w:val="de-DE"/>
        </w:rPr>
        <w:t xml:space="preserve"> </w:t>
      </w:r>
      <w:r w:rsidR="004D639C" w:rsidRPr="00FC2879">
        <w:t>ներկայացման</w:t>
      </w:r>
      <w:r w:rsidR="004D639C" w:rsidRPr="00FC2879">
        <w:rPr>
          <w:lang w:val="de-DE"/>
        </w:rPr>
        <w:t xml:space="preserve"> </w:t>
      </w:r>
      <w:r w:rsidR="004D639C" w:rsidRPr="00FC2879">
        <w:t>համար</w:t>
      </w:r>
      <w:r w:rsidR="004D639C" w:rsidRPr="00FC2879">
        <w:rPr>
          <w:lang w:val="de-DE"/>
        </w:rPr>
        <w:t>:</w:t>
      </w:r>
    </w:p>
    <w:p w:rsidR="004D639C" w:rsidRPr="00FC2879" w:rsidRDefault="005E6545" w:rsidP="009802A4">
      <w:pPr>
        <w:pStyle w:val="Heading4"/>
        <w:rPr>
          <w:lang w:val="de-DE"/>
        </w:rPr>
      </w:pPr>
      <w:r>
        <w:rPr>
          <w:lang w:val="de-DE"/>
        </w:rPr>
        <w:t>Հաշվեքննողի</w:t>
      </w:r>
      <w:r w:rsidR="004D639C" w:rsidRPr="00FC2879">
        <w:rPr>
          <w:lang w:val="de-DE"/>
        </w:rPr>
        <w:t xml:space="preserve"> պատասխանատվությունը</w:t>
      </w:r>
    </w:p>
    <w:p w:rsidR="004D639C" w:rsidRPr="00FC2879" w:rsidRDefault="005E6545" w:rsidP="004D639C">
      <w:pPr>
        <w:rPr>
          <w:lang w:val="de-DE"/>
        </w:rPr>
      </w:pPr>
      <w:r>
        <w:rPr>
          <w:lang w:val="de-DE"/>
        </w:rPr>
        <w:t>Հաշվեքննության</w:t>
      </w:r>
      <w:r w:rsidR="004D639C" w:rsidRPr="00FC2879">
        <w:rPr>
          <w:lang w:val="de-DE"/>
        </w:rPr>
        <w:t xml:space="preserve"> եզրակացության այս պարագրաֆը պետք է ներառի, որ </w:t>
      </w:r>
      <w:r w:rsidR="00440E84">
        <w:rPr>
          <w:lang w:val="de-DE"/>
        </w:rPr>
        <w:t>հաշվեքննողն</w:t>
      </w:r>
      <w:r w:rsidR="004D639C" w:rsidRPr="00FC2879">
        <w:rPr>
          <w:lang w:val="de-DE"/>
        </w:rPr>
        <w:t xml:space="preserve"> </w:t>
      </w:r>
      <w:r w:rsidR="00440E84">
        <w:rPr>
          <w:lang w:val="hy-AM"/>
        </w:rPr>
        <w:t>հաշվեքննություն</w:t>
      </w:r>
      <w:r w:rsidR="00440E84" w:rsidRPr="00FC2879">
        <w:rPr>
          <w:lang w:val="de-DE"/>
        </w:rPr>
        <w:t xml:space="preserve">ն </w:t>
      </w:r>
      <w:r w:rsidR="004D639C" w:rsidRPr="00FC2879">
        <w:rPr>
          <w:lang w:val="de-DE"/>
        </w:rPr>
        <w:t>իրականացրել է ԱԲՄՄՍ-ների համաձայն</w:t>
      </w:r>
      <w:r w:rsidR="00F07D31" w:rsidRPr="00FC2879">
        <w:rPr>
          <w:lang w:val="de-DE"/>
        </w:rPr>
        <w:t xml:space="preserve">, ինչպես նաև այն պետք է ներառի հաստատում, որ </w:t>
      </w:r>
      <w:r w:rsidR="00440E84">
        <w:rPr>
          <w:lang w:val="de-DE"/>
        </w:rPr>
        <w:t>հաշվեքննողն</w:t>
      </w:r>
      <w:r w:rsidR="00F07D31" w:rsidRPr="00FC2879">
        <w:rPr>
          <w:lang w:val="de-DE"/>
        </w:rPr>
        <w:t xml:space="preserve"> ինքնուրույն է ընտրում </w:t>
      </w:r>
      <w:r>
        <w:rPr>
          <w:lang w:val="de-DE"/>
        </w:rPr>
        <w:t>հաշվեքննության</w:t>
      </w:r>
      <w:r w:rsidR="00F07D31" w:rsidRPr="00FC2879">
        <w:rPr>
          <w:lang w:val="de-DE"/>
        </w:rPr>
        <w:t xml:space="preserve"> ընթացակարգերը սխալի կամ խարդախության հետևանքով առաջացող էական անհամապատասխանությունների ռիսկերի գնահատման հիման վրա: </w:t>
      </w:r>
      <w:r>
        <w:rPr>
          <w:lang w:val="de-DE"/>
        </w:rPr>
        <w:t>Հաշվեքննողի</w:t>
      </w:r>
      <w:r w:rsidR="004D639C" w:rsidRPr="00FC2879">
        <w:rPr>
          <w:lang w:val="de-DE"/>
        </w:rPr>
        <w:t xml:space="preserve"> պատասխանատվությունն է առաջադրանքն իրականացնել այնպես, որպեսզի ձեռքբերվի բավարար համապատասխան ապացույցներ: Այս պարագրաֆում </w:t>
      </w:r>
      <w:r>
        <w:rPr>
          <w:lang w:val="de-DE"/>
        </w:rPr>
        <w:t>հաշվեքննողը</w:t>
      </w:r>
      <w:r w:rsidR="004D639C" w:rsidRPr="00FC2879">
        <w:rPr>
          <w:lang w:val="de-DE"/>
        </w:rPr>
        <w:t xml:space="preserve"> պետք է ներկայացնի արդյոք առաջադրանքի արդյունքում հավաքագրել է բավարար համապատասխան ապացույցներ:</w:t>
      </w:r>
    </w:p>
    <w:p w:rsidR="004D639C" w:rsidRPr="00FC2879" w:rsidRDefault="004D639C" w:rsidP="009802A4">
      <w:pPr>
        <w:pStyle w:val="Heading4"/>
        <w:rPr>
          <w:lang w:val="de-DE"/>
        </w:rPr>
      </w:pPr>
      <w:r w:rsidRPr="00FC2879">
        <w:rPr>
          <w:lang w:val="de-DE"/>
        </w:rPr>
        <w:t>Կարծիք</w:t>
      </w:r>
    </w:p>
    <w:p w:rsidR="004D639C" w:rsidRPr="00FC2879" w:rsidRDefault="005E6545" w:rsidP="004D639C">
      <w:pPr>
        <w:rPr>
          <w:lang w:val="de-DE"/>
        </w:rPr>
      </w:pPr>
      <w:r>
        <w:rPr>
          <w:lang w:val="de-DE"/>
        </w:rPr>
        <w:t>Հաշվեքննության</w:t>
      </w:r>
      <w:r w:rsidR="004D639C" w:rsidRPr="00FC2879">
        <w:rPr>
          <w:lang w:val="de-DE"/>
        </w:rPr>
        <w:t xml:space="preserve"> եզրակացության այս պարագրաֆի վերաբերյալ մանրամասն ուղեցույցները ներկայացված են սույն </w:t>
      </w:r>
      <w:r w:rsidR="005D6B2C">
        <w:rPr>
          <w:lang w:val="de-DE"/>
        </w:rPr>
        <w:t>փաստաթղթ</w:t>
      </w:r>
      <w:r w:rsidR="004D639C" w:rsidRPr="00FC2879">
        <w:rPr>
          <w:lang w:val="de-DE"/>
        </w:rPr>
        <w:t xml:space="preserve">ի </w:t>
      </w:r>
      <w:r w:rsidR="00942FEF" w:rsidRPr="00FC2879">
        <w:rPr>
          <w:lang w:val="de-DE"/>
        </w:rPr>
        <w:t>10.5</w:t>
      </w:r>
      <w:r w:rsidR="004D639C" w:rsidRPr="00FC2879">
        <w:rPr>
          <w:lang w:val="de-DE"/>
        </w:rPr>
        <w:t>.3 բաժնում:</w:t>
      </w:r>
    </w:p>
    <w:p w:rsidR="00170306" w:rsidRPr="00FC2879" w:rsidRDefault="00170306" w:rsidP="009802A4">
      <w:pPr>
        <w:pStyle w:val="Heading4"/>
        <w:rPr>
          <w:lang w:val="de-DE"/>
        </w:rPr>
      </w:pPr>
      <w:r w:rsidRPr="00FC2879">
        <w:t>Եզրակացության</w:t>
      </w:r>
      <w:r w:rsidRPr="00FC2879">
        <w:rPr>
          <w:lang w:val="de-DE"/>
        </w:rPr>
        <w:t xml:space="preserve"> </w:t>
      </w:r>
      <w:r w:rsidRPr="00FC2879">
        <w:t>ներկայացման</w:t>
      </w:r>
      <w:r w:rsidRPr="00FC2879">
        <w:rPr>
          <w:lang w:val="de-DE"/>
        </w:rPr>
        <w:t xml:space="preserve"> </w:t>
      </w:r>
      <w:r w:rsidRPr="00FC2879">
        <w:t>ամսաթիվը</w:t>
      </w:r>
    </w:p>
    <w:p w:rsidR="00170306" w:rsidRPr="00FC2879" w:rsidRDefault="00170306" w:rsidP="00170306">
      <w:pPr>
        <w:tabs>
          <w:tab w:val="left" w:pos="720"/>
        </w:tabs>
        <w:spacing w:before="0"/>
        <w:rPr>
          <w:lang w:val="de-DE"/>
        </w:rPr>
      </w:pPr>
      <w:r w:rsidRPr="00FC2879">
        <w:t>Եզրակացության</w:t>
      </w:r>
      <w:r w:rsidRPr="00FC2879">
        <w:rPr>
          <w:lang w:val="de-DE"/>
        </w:rPr>
        <w:t xml:space="preserve"> </w:t>
      </w:r>
      <w:r w:rsidRPr="00FC2879">
        <w:t>ամսաթիվը</w:t>
      </w:r>
      <w:r w:rsidRPr="00FC2879">
        <w:rPr>
          <w:lang w:val="de-DE"/>
        </w:rPr>
        <w:t xml:space="preserve"> </w:t>
      </w:r>
      <w:r w:rsidRPr="00FC2879">
        <w:t>չպետք</w:t>
      </w:r>
      <w:r w:rsidRPr="00FC2879">
        <w:rPr>
          <w:lang w:val="de-DE"/>
        </w:rPr>
        <w:t xml:space="preserve"> </w:t>
      </w:r>
      <w:r w:rsidRPr="00FC2879">
        <w:t>է</w:t>
      </w:r>
      <w:r w:rsidRPr="00FC2879">
        <w:rPr>
          <w:lang w:val="de-DE"/>
        </w:rPr>
        <w:t xml:space="preserve"> </w:t>
      </w:r>
      <w:r w:rsidRPr="00FC2879">
        <w:t>լինի</w:t>
      </w:r>
      <w:r w:rsidRPr="00FC2879">
        <w:rPr>
          <w:lang w:val="de-DE"/>
        </w:rPr>
        <w:t xml:space="preserve"> </w:t>
      </w:r>
      <w:r w:rsidRPr="00FC2879">
        <w:t>ավելի</w:t>
      </w:r>
      <w:r w:rsidRPr="00FC2879">
        <w:rPr>
          <w:lang w:val="de-DE"/>
        </w:rPr>
        <w:t xml:space="preserve"> </w:t>
      </w:r>
      <w:r w:rsidRPr="00FC2879">
        <w:t>վաղ</w:t>
      </w:r>
      <w:r w:rsidRPr="00FC2879">
        <w:rPr>
          <w:lang w:val="de-DE"/>
        </w:rPr>
        <w:t xml:space="preserve"> </w:t>
      </w:r>
      <w:r w:rsidRPr="00FC2879">
        <w:t>քան</w:t>
      </w:r>
      <w:r w:rsidRPr="00FC2879">
        <w:rPr>
          <w:lang w:val="de-DE"/>
        </w:rPr>
        <w:t xml:space="preserve"> </w:t>
      </w:r>
      <w:r w:rsidRPr="00FC2879">
        <w:t>այն</w:t>
      </w:r>
      <w:r w:rsidRPr="00FC2879">
        <w:rPr>
          <w:lang w:val="de-DE"/>
        </w:rPr>
        <w:t xml:space="preserve"> </w:t>
      </w:r>
      <w:r w:rsidRPr="00FC2879">
        <w:t>ամսաթիվը</w:t>
      </w:r>
      <w:r w:rsidRPr="00FC2879">
        <w:rPr>
          <w:lang w:val="de-DE"/>
        </w:rPr>
        <w:t xml:space="preserve">, </w:t>
      </w:r>
      <w:r w:rsidRPr="00FC2879">
        <w:t>երբ</w:t>
      </w:r>
      <w:r w:rsidRPr="00FC2879">
        <w:rPr>
          <w:lang w:val="de-DE"/>
        </w:rPr>
        <w:t xml:space="preserve"> </w:t>
      </w:r>
      <w:r w:rsidR="005E6545">
        <w:t>հաշվեքննողը</w:t>
      </w:r>
      <w:r w:rsidRPr="00FC2879">
        <w:rPr>
          <w:lang w:val="de-DE"/>
        </w:rPr>
        <w:t xml:space="preserve"> </w:t>
      </w:r>
      <w:r w:rsidRPr="00FC2879">
        <w:t>ձեռք</w:t>
      </w:r>
      <w:r w:rsidRPr="00FC2879">
        <w:rPr>
          <w:lang w:val="de-DE"/>
        </w:rPr>
        <w:t xml:space="preserve"> </w:t>
      </w:r>
      <w:r w:rsidRPr="00FC2879">
        <w:t>է</w:t>
      </w:r>
      <w:r w:rsidRPr="00FC2879">
        <w:rPr>
          <w:lang w:val="de-DE"/>
        </w:rPr>
        <w:t xml:space="preserve"> </w:t>
      </w:r>
      <w:r w:rsidRPr="00FC2879">
        <w:t>բերել</w:t>
      </w:r>
      <w:r w:rsidRPr="00FC2879">
        <w:rPr>
          <w:lang w:val="de-DE"/>
        </w:rPr>
        <w:t xml:space="preserve"> </w:t>
      </w:r>
      <w:r w:rsidRPr="00FC2879">
        <w:t>բավարար</w:t>
      </w:r>
      <w:r w:rsidRPr="00FC2879">
        <w:rPr>
          <w:lang w:val="de-DE"/>
        </w:rPr>
        <w:t xml:space="preserve"> համապատասխան </w:t>
      </w:r>
      <w:r w:rsidRPr="00FC2879">
        <w:t>ապացույց</w:t>
      </w:r>
      <w:r w:rsidRPr="00FC2879">
        <w:rPr>
          <w:lang w:val="de-DE"/>
        </w:rPr>
        <w:t xml:space="preserve"> </w:t>
      </w:r>
      <w:r w:rsidRPr="00FC2879">
        <w:t>այդ</w:t>
      </w:r>
      <w:r w:rsidRPr="00FC2879">
        <w:rPr>
          <w:lang w:val="de-DE"/>
        </w:rPr>
        <w:t xml:space="preserve"> </w:t>
      </w:r>
      <w:r w:rsidRPr="00FC2879">
        <w:t>եզրակացությունը</w:t>
      </w:r>
      <w:r w:rsidRPr="00FC2879">
        <w:rPr>
          <w:lang w:val="de-DE"/>
        </w:rPr>
        <w:t xml:space="preserve"> </w:t>
      </w:r>
      <w:r w:rsidRPr="00FC2879">
        <w:t>հիմնավորելու</w:t>
      </w:r>
      <w:r w:rsidRPr="00FC2879">
        <w:rPr>
          <w:lang w:val="de-DE"/>
        </w:rPr>
        <w:t xml:space="preserve"> </w:t>
      </w:r>
      <w:r w:rsidRPr="00FC2879">
        <w:t>համար</w:t>
      </w:r>
      <w:r w:rsidRPr="00FC2879">
        <w:rPr>
          <w:lang w:val="de-DE"/>
        </w:rPr>
        <w:t>:</w:t>
      </w:r>
    </w:p>
    <w:p w:rsidR="00332C82" w:rsidRPr="00FC2879" w:rsidRDefault="00332C82" w:rsidP="00FC2879">
      <w:pPr>
        <w:pStyle w:val="Heading3"/>
      </w:pPr>
      <w:bookmarkStart w:id="144" w:name="_Toc37078866"/>
      <w:r w:rsidRPr="00FC2879">
        <w:t>Էական անհամապատասխանությունների բնույթը</w:t>
      </w:r>
      <w:bookmarkEnd w:id="144"/>
    </w:p>
    <w:p w:rsidR="00285DB4" w:rsidRPr="00FC2879" w:rsidRDefault="005E6545" w:rsidP="00285DB4">
      <w:pPr>
        <w:rPr>
          <w:lang w:val="de-DE"/>
        </w:rPr>
      </w:pPr>
      <w:r>
        <w:rPr>
          <w:lang w:val="de-DE"/>
        </w:rPr>
        <w:t>Հաշվեքննության</w:t>
      </w:r>
      <w:r w:rsidR="00285DB4" w:rsidRPr="00FC2879">
        <w:rPr>
          <w:lang w:val="de-DE"/>
        </w:rPr>
        <w:t xml:space="preserve"> շրջանակներում </w:t>
      </w:r>
      <w:r>
        <w:rPr>
          <w:lang w:val="de-DE"/>
        </w:rPr>
        <w:t>հաշվեքննողի</w:t>
      </w:r>
      <w:r w:rsidR="00285DB4" w:rsidRPr="00FC2879">
        <w:rPr>
          <w:lang w:val="de-DE"/>
        </w:rPr>
        <w:t xml:space="preserve"> կողմից հայտնաբերված էական անհամապատասխանությունները առնչվում են՝</w:t>
      </w:r>
    </w:p>
    <w:p w:rsidR="00285DB4" w:rsidRPr="00FC2879" w:rsidRDefault="005E6545" w:rsidP="00500049">
      <w:pPr>
        <w:pStyle w:val="ListParagraph"/>
        <w:numPr>
          <w:ilvl w:val="0"/>
          <w:numId w:val="48"/>
        </w:numPr>
        <w:rPr>
          <w:lang w:val="de-DE"/>
        </w:rPr>
      </w:pPr>
      <w:r>
        <w:rPr>
          <w:lang w:val="de-DE"/>
        </w:rPr>
        <w:t>հաշվեքննության</w:t>
      </w:r>
      <w:r w:rsidR="00285DB4" w:rsidRPr="00FC2879">
        <w:rPr>
          <w:lang w:val="de-DE"/>
        </w:rPr>
        <w:t xml:space="preserve"> ենթարկվող գործունեության տեսակի հսկողության գործընթացների արդյունավետությանը.</w:t>
      </w:r>
    </w:p>
    <w:p w:rsidR="00285DB4" w:rsidRPr="00FC2879" w:rsidRDefault="00285DB4" w:rsidP="00500049">
      <w:pPr>
        <w:pStyle w:val="ListParagraph"/>
        <w:numPr>
          <w:ilvl w:val="1"/>
          <w:numId w:val="49"/>
        </w:numPr>
        <w:rPr>
          <w:lang w:val="de-DE"/>
        </w:rPr>
      </w:pPr>
      <w:r w:rsidRPr="00FC2879">
        <w:rPr>
          <w:lang w:val="de-DE"/>
        </w:rPr>
        <w:t>հսկողության գործընթացները չեն համապատասխանում կիրառելի օրենսդրական պահանջներին.</w:t>
      </w:r>
    </w:p>
    <w:p w:rsidR="00285DB4" w:rsidRPr="00FC2879" w:rsidRDefault="00285DB4" w:rsidP="00500049">
      <w:pPr>
        <w:pStyle w:val="ListParagraph"/>
        <w:numPr>
          <w:ilvl w:val="1"/>
          <w:numId w:val="49"/>
        </w:numPr>
        <w:rPr>
          <w:lang w:val="de-DE"/>
        </w:rPr>
      </w:pPr>
      <w:r w:rsidRPr="00FC2879">
        <w:rPr>
          <w:lang w:val="de-DE"/>
        </w:rPr>
        <w:t>հսկողության գործընթացները տեղին չեն տվյալ հանգամանքներում.</w:t>
      </w:r>
    </w:p>
    <w:p w:rsidR="00285DB4" w:rsidRPr="00FC2879" w:rsidRDefault="00285DB4" w:rsidP="00500049">
      <w:pPr>
        <w:pStyle w:val="ListParagraph"/>
        <w:numPr>
          <w:ilvl w:val="1"/>
          <w:numId w:val="49"/>
        </w:numPr>
        <w:rPr>
          <w:lang w:val="de-DE"/>
        </w:rPr>
      </w:pPr>
      <w:r w:rsidRPr="00FC2879">
        <w:rPr>
          <w:lang w:val="de-DE"/>
        </w:rPr>
        <w:t>ոչ արդյունավետ հսկողության գործընթացների արդյունքում առաջանում է ֆինանսական տեղեկատվության խեղաթյուրում:</w:t>
      </w:r>
    </w:p>
    <w:p w:rsidR="00285DB4" w:rsidRPr="00FC2879" w:rsidRDefault="00285DB4" w:rsidP="00500049">
      <w:pPr>
        <w:pStyle w:val="ListParagraph"/>
        <w:numPr>
          <w:ilvl w:val="0"/>
          <w:numId w:val="49"/>
        </w:numPr>
        <w:rPr>
          <w:lang w:val="de-DE"/>
        </w:rPr>
      </w:pPr>
      <w:r w:rsidRPr="00FC2879">
        <w:rPr>
          <w:lang w:val="de-DE"/>
        </w:rPr>
        <w:t>կիրառելի օրենսդրական պահանջների կիրառությանը.</w:t>
      </w:r>
    </w:p>
    <w:p w:rsidR="00285DB4" w:rsidRPr="00FC2879" w:rsidRDefault="00285DB4" w:rsidP="00500049">
      <w:pPr>
        <w:pStyle w:val="ListParagraph"/>
        <w:numPr>
          <w:ilvl w:val="1"/>
          <w:numId w:val="50"/>
        </w:numPr>
        <w:rPr>
          <w:lang w:val="de-DE"/>
        </w:rPr>
      </w:pPr>
      <w:r w:rsidRPr="00FC2879">
        <w:rPr>
          <w:lang w:val="de-DE"/>
        </w:rPr>
        <w:t>ոչ հետևողական կիրառություն ժամկետային առումով, ինչպեսն համանման գործարքների դեպքում տարբեր մոտեցումների ցուցաբերում կամ տարբեր գործարքների դեպքում միևնույն մոտեցումների ցուցաբերում.</w:t>
      </w:r>
    </w:p>
    <w:p w:rsidR="00285DB4" w:rsidRPr="00FC2879" w:rsidRDefault="00285DB4" w:rsidP="00500049">
      <w:pPr>
        <w:pStyle w:val="ListParagraph"/>
        <w:numPr>
          <w:ilvl w:val="1"/>
          <w:numId w:val="50"/>
        </w:numPr>
        <w:rPr>
          <w:lang w:val="de-DE"/>
        </w:rPr>
      </w:pPr>
      <w:r w:rsidRPr="00FC2879">
        <w:rPr>
          <w:lang w:val="de-DE"/>
        </w:rPr>
        <w:t>կիրառության սխալ մեթոդաբանություն.</w:t>
      </w:r>
    </w:p>
    <w:p w:rsidR="00285DB4" w:rsidRPr="00FC2879" w:rsidRDefault="00285DB4" w:rsidP="00500049">
      <w:pPr>
        <w:pStyle w:val="ListParagraph"/>
        <w:numPr>
          <w:ilvl w:val="1"/>
          <w:numId w:val="50"/>
        </w:numPr>
        <w:rPr>
          <w:lang w:val="de-DE"/>
        </w:rPr>
      </w:pPr>
      <w:r w:rsidRPr="00FC2879">
        <w:rPr>
          <w:lang w:val="de-DE"/>
        </w:rPr>
        <w:t>անհամաձայնություններ ղեկավար անձանց հետ այն գործարքների առնչությամբ, որոնք կարգավորվում են կիրառելի օրենսդրական պահանջները.</w:t>
      </w:r>
    </w:p>
    <w:p w:rsidR="00285DB4" w:rsidRPr="00FC2879" w:rsidRDefault="005E6545" w:rsidP="00500049">
      <w:pPr>
        <w:pStyle w:val="ListParagraph"/>
        <w:numPr>
          <w:ilvl w:val="1"/>
          <w:numId w:val="50"/>
        </w:numPr>
        <w:rPr>
          <w:lang w:val="de-DE"/>
        </w:rPr>
      </w:pPr>
      <w:r>
        <w:rPr>
          <w:lang w:val="de-DE"/>
        </w:rPr>
        <w:lastRenderedPageBreak/>
        <w:t>հաշվեքննության</w:t>
      </w:r>
      <w:r w:rsidR="00285DB4" w:rsidRPr="00FC2879">
        <w:rPr>
          <w:lang w:val="de-DE"/>
        </w:rPr>
        <w:t xml:space="preserve"> ենթարկվող մարմնի կողմից կիրառելի օրենսդրական պահանջների թարմացումների անտեսումը:</w:t>
      </w:r>
    </w:p>
    <w:p w:rsidR="00285DB4" w:rsidRPr="00FC2879" w:rsidRDefault="005E6545" w:rsidP="00FC2879">
      <w:pPr>
        <w:pStyle w:val="Heading3"/>
      </w:pPr>
      <w:bookmarkStart w:id="145" w:name="_Toc37078867"/>
      <w:r>
        <w:t>Հաշվեքննության</w:t>
      </w:r>
      <w:r w:rsidR="00285DB4" w:rsidRPr="00FC2879">
        <w:t xml:space="preserve"> կարծիք</w:t>
      </w:r>
      <w:bookmarkEnd w:id="145"/>
    </w:p>
    <w:p w:rsidR="00285DB4" w:rsidRPr="00FC2879" w:rsidRDefault="005E6545" w:rsidP="00285DB4">
      <w:pPr>
        <w:rPr>
          <w:lang w:val="de-DE"/>
        </w:rPr>
      </w:pPr>
      <w:r>
        <w:t>Հաշվեքննության</w:t>
      </w:r>
      <w:r w:rsidR="00285DB4" w:rsidRPr="00FC2879">
        <w:rPr>
          <w:lang w:val="de-DE"/>
        </w:rPr>
        <w:t xml:space="preserve"> </w:t>
      </w:r>
      <w:r w:rsidR="00285DB4" w:rsidRPr="00FC2879">
        <w:t>կարծիքը</w:t>
      </w:r>
      <w:r w:rsidR="00285DB4" w:rsidRPr="00FC2879">
        <w:rPr>
          <w:lang w:val="de-DE"/>
        </w:rPr>
        <w:t xml:space="preserve"> </w:t>
      </w:r>
      <w:r w:rsidR="00285DB4" w:rsidRPr="00FC2879">
        <w:t>լինում</w:t>
      </w:r>
      <w:r w:rsidR="00285DB4" w:rsidRPr="00FC2879">
        <w:rPr>
          <w:lang w:val="de-DE"/>
        </w:rPr>
        <w:t xml:space="preserve"> </w:t>
      </w:r>
      <w:r w:rsidR="00285DB4" w:rsidRPr="00FC2879">
        <w:t>է</w:t>
      </w:r>
      <w:r w:rsidR="00285DB4" w:rsidRPr="00FC2879">
        <w:rPr>
          <w:lang w:val="de-DE"/>
        </w:rPr>
        <w:t xml:space="preserve"> </w:t>
      </w:r>
      <w:r w:rsidR="00285DB4" w:rsidRPr="00FC2879">
        <w:t>հետևյալ</w:t>
      </w:r>
      <w:r w:rsidR="00285DB4" w:rsidRPr="00FC2879">
        <w:rPr>
          <w:lang w:val="de-DE"/>
        </w:rPr>
        <w:t xml:space="preserve"> </w:t>
      </w:r>
      <w:r w:rsidR="00285DB4" w:rsidRPr="00FC2879">
        <w:t>տեսակ՝</w:t>
      </w:r>
    </w:p>
    <w:p w:rsidR="00285DB4" w:rsidRPr="00FC2879" w:rsidRDefault="00285DB4" w:rsidP="00500049">
      <w:pPr>
        <w:pStyle w:val="ListParagraph"/>
        <w:numPr>
          <w:ilvl w:val="0"/>
          <w:numId w:val="52"/>
        </w:numPr>
      </w:pPr>
      <w:proofErr w:type="gramStart"/>
      <w:r w:rsidRPr="00FC2879">
        <w:t>չձևափոխված</w:t>
      </w:r>
      <w:proofErr w:type="gramEnd"/>
      <w:r w:rsidRPr="00FC2879">
        <w:t xml:space="preserve"> կարծիք</w:t>
      </w:r>
      <w:r w:rsidR="008E2B2C">
        <w:t xml:space="preserve">՝ </w:t>
      </w:r>
      <w:r w:rsidR="008E2B2C">
        <w:rPr>
          <w:lang w:val="ru-RU"/>
        </w:rPr>
        <w:t>դրական եզրահանգում</w:t>
      </w:r>
      <w:r w:rsidRPr="00FC2879">
        <w:t>.</w:t>
      </w:r>
    </w:p>
    <w:p w:rsidR="00285DB4" w:rsidRPr="00FC2879" w:rsidRDefault="00285DB4" w:rsidP="00500049">
      <w:pPr>
        <w:pStyle w:val="ListParagraph"/>
        <w:numPr>
          <w:ilvl w:val="0"/>
          <w:numId w:val="52"/>
        </w:numPr>
      </w:pPr>
      <w:proofErr w:type="gramStart"/>
      <w:r w:rsidRPr="00FC2879">
        <w:t>ձևափոխված</w:t>
      </w:r>
      <w:proofErr w:type="gramEnd"/>
      <w:r w:rsidRPr="00FC2879">
        <w:t xml:space="preserve"> կարծիք.</w:t>
      </w:r>
    </w:p>
    <w:p w:rsidR="00285DB4" w:rsidRPr="00FC2879" w:rsidRDefault="008E2B2C" w:rsidP="00500049">
      <w:pPr>
        <w:pStyle w:val="ListParagraph"/>
        <w:numPr>
          <w:ilvl w:val="1"/>
          <w:numId w:val="53"/>
        </w:numPr>
      </w:pPr>
      <w:r>
        <w:rPr>
          <w:lang w:val="ru-RU"/>
        </w:rPr>
        <w:t>Ոչ լիարժեք եզրահանգում</w:t>
      </w:r>
      <w:r w:rsidR="00285DB4" w:rsidRPr="00FC2879">
        <w:t>.</w:t>
      </w:r>
    </w:p>
    <w:p w:rsidR="00285DB4" w:rsidRPr="00FC2879" w:rsidRDefault="00285DB4" w:rsidP="00500049">
      <w:pPr>
        <w:pStyle w:val="ListParagraph"/>
        <w:numPr>
          <w:ilvl w:val="1"/>
          <w:numId w:val="53"/>
        </w:numPr>
      </w:pPr>
      <w:proofErr w:type="gramStart"/>
      <w:r w:rsidRPr="00FC2879">
        <w:t>բացասական</w:t>
      </w:r>
      <w:proofErr w:type="gramEnd"/>
      <w:r w:rsidRPr="00FC2879">
        <w:t xml:space="preserve"> </w:t>
      </w:r>
      <w:r w:rsidR="008E2B2C">
        <w:rPr>
          <w:lang w:val="ru-RU"/>
        </w:rPr>
        <w:t>եզրահանգում</w:t>
      </w:r>
      <w:r w:rsidRPr="00FC2879">
        <w:t>.</w:t>
      </w:r>
    </w:p>
    <w:p w:rsidR="00285DB4" w:rsidRPr="00FC2879" w:rsidRDefault="008E2B2C" w:rsidP="00500049">
      <w:pPr>
        <w:pStyle w:val="ListParagraph"/>
        <w:numPr>
          <w:ilvl w:val="1"/>
          <w:numId w:val="53"/>
        </w:numPr>
      </w:pPr>
      <w:r>
        <w:rPr>
          <w:lang w:val="ru-RU"/>
        </w:rPr>
        <w:t>հրաժարում</w:t>
      </w:r>
      <w:r w:rsidR="00285DB4" w:rsidRPr="00FC2879">
        <w:t xml:space="preserve"> </w:t>
      </w:r>
      <w:r>
        <w:rPr>
          <w:lang w:val="ru-RU"/>
        </w:rPr>
        <w:t>եզրահանգում ներկայացնելուց</w:t>
      </w:r>
      <w:r w:rsidR="00285DB4" w:rsidRPr="00FC2879">
        <w:t>:</w:t>
      </w:r>
    </w:p>
    <w:p w:rsidR="00285DB4" w:rsidRPr="001F5812" w:rsidRDefault="005E6545" w:rsidP="008E2B2C">
      <w:proofErr w:type="gramStart"/>
      <w:r>
        <w:t>Հաշվեքննության</w:t>
      </w:r>
      <w:r w:rsidR="00285DB4" w:rsidRPr="00FC2879">
        <w:t xml:space="preserve"> կարծիքի տեսակը որոշելիս անհրաժեշտ է հաշվի առնել </w:t>
      </w:r>
      <w:r w:rsidR="008E2B2C">
        <w:rPr>
          <w:lang w:val="ru-RU"/>
        </w:rPr>
        <w:t>ՀՊ</w:t>
      </w:r>
      <w:r w:rsidR="008E2B2C" w:rsidRPr="008E2B2C">
        <w:t xml:space="preserve"> </w:t>
      </w:r>
      <w:r w:rsidR="008E2B2C">
        <w:rPr>
          <w:lang w:val="ru-RU"/>
        </w:rPr>
        <w:t>օրենքով</w:t>
      </w:r>
      <w:r w:rsidR="008E2B2C" w:rsidRPr="008E2B2C">
        <w:t xml:space="preserve"> </w:t>
      </w:r>
      <w:r w:rsidR="008E2B2C">
        <w:rPr>
          <w:lang w:val="ru-RU"/>
        </w:rPr>
        <w:t>սահմանված</w:t>
      </w:r>
      <w:r w:rsidR="008E2B2C" w:rsidRPr="008E2B2C">
        <w:t xml:space="preserve"> </w:t>
      </w:r>
      <w:r w:rsidR="008E2B2C">
        <w:rPr>
          <w:lang w:val="ru-RU"/>
        </w:rPr>
        <w:t>հիմքերը</w:t>
      </w:r>
      <w:r w:rsidR="008E2B2C" w:rsidRPr="008E2B2C">
        <w:t>.</w:t>
      </w:r>
      <w:proofErr w:type="gramEnd"/>
    </w:p>
    <w:p w:rsidR="008E2B2C" w:rsidRPr="001F5812" w:rsidRDefault="008E2B2C" w:rsidP="008E2B2C">
      <w:pPr>
        <w:pStyle w:val="ListParagraph"/>
        <w:numPr>
          <w:ilvl w:val="0"/>
          <w:numId w:val="70"/>
        </w:numPr>
      </w:pPr>
      <w:r w:rsidRPr="008E2B2C">
        <w:rPr>
          <w:lang w:val="ru-RU"/>
        </w:rPr>
        <w:t>դրական</w:t>
      </w:r>
      <w:r w:rsidRPr="001F5812">
        <w:t xml:space="preserve"> </w:t>
      </w:r>
      <w:r w:rsidRPr="008E2B2C">
        <w:rPr>
          <w:lang w:val="ru-RU"/>
        </w:rPr>
        <w:t>եզրահանգում</w:t>
      </w:r>
      <w:r w:rsidRPr="001F5812">
        <w:t xml:space="preserve">, </w:t>
      </w:r>
      <w:r w:rsidRPr="008E2B2C">
        <w:rPr>
          <w:lang w:val="ru-RU"/>
        </w:rPr>
        <w:t>եթե</w:t>
      </w:r>
      <w:r w:rsidRPr="001F5812">
        <w:t xml:space="preserve"> </w:t>
      </w:r>
      <w:r w:rsidRPr="008E2B2C">
        <w:rPr>
          <w:lang w:val="ru-RU"/>
        </w:rPr>
        <w:t>ստացվել</w:t>
      </w:r>
      <w:r w:rsidRPr="001F5812">
        <w:t xml:space="preserve"> </w:t>
      </w:r>
      <w:r w:rsidRPr="008E2B2C">
        <w:rPr>
          <w:lang w:val="ru-RU"/>
        </w:rPr>
        <w:t>է</w:t>
      </w:r>
      <w:r w:rsidRPr="001F5812">
        <w:t xml:space="preserve"> </w:t>
      </w:r>
      <w:r w:rsidRPr="008E2B2C">
        <w:rPr>
          <w:lang w:val="ru-RU"/>
        </w:rPr>
        <w:t>բավարար</w:t>
      </w:r>
      <w:r w:rsidRPr="001F5812">
        <w:t xml:space="preserve"> </w:t>
      </w:r>
      <w:r w:rsidRPr="008E2B2C">
        <w:rPr>
          <w:lang w:val="ru-RU"/>
        </w:rPr>
        <w:t>տեղեկատվություն</w:t>
      </w:r>
      <w:r w:rsidRPr="001F5812">
        <w:t xml:space="preserve"> </w:t>
      </w:r>
      <w:r w:rsidRPr="008E2B2C">
        <w:rPr>
          <w:lang w:val="ru-RU"/>
        </w:rPr>
        <w:t>հաշվեքննություն</w:t>
      </w:r>
      <w:r w:rsidRPr="001F5812">
        <w:t xml:space="preserve"> </w:t>
      </w:r>
      <w:r w:rsidRPr="008E2B2C">
        <w:rPr>
          <w:lang w:val="ru-RU"/>
        </w:rPr>
        <w:t>իրականացնելու</w:t>
      </w:r>
      <w:r w:rsidRPr="001F5812">
        <w:t xml:space="preserve"> </w:t>
      </w:r>
      <w:r w:rsidRPr="008E2B2C">
        <w:rPr>
          <w:lang w:val="ru-RU"/>
        </w:rPr>
        <w:t>համար</w:t>
      </w:r>
      <w:r w:rsidRPr="001F5812">
        <w:t xml:space="preserve">, </w:t>
      </w:r>
      <w:r w:rsidRPr="008E2B2C">
        <w:rPr>
          <w:lang w:val="ru-RU"/>
        </w:rPr>
        <w:t>և</w:t>
      </w:r>
      <w:r w:rsidRPr="001F5812">
        <w:t xml:space="preserve"> </w:t>
      </w:r>
      <w:r w:rsidRPr="008E2B2C">
        <w:rPr>
          <w:lang w:val="ru-RU"/>
        </w:rPr>
        <w:t>էական</w:t>
      </w:r>
      <w:r w:rsidRPr="001F5812">
        <w:t xml:space="preserve"> </w:t>
      </w:r>
      <w:r w:rsidRPr="008E2B2C">
        <w:rPr>
          <w:lang w:val="ru-RU"/>
        </w:rPr>
        <w:t>խեղաթյուրումներ</w:t>
      </w:r>
      <w:r w:rsidR="001F5812">
        <w:rPr>
          <w:lang w:val="hy-AM"/>
        </w:rPr>
        <w:t xml:space="preserve"> </w:t>
      </w:r>
      <w:r w:rsidR="00503A5E">
        <w:rPr>
          <w:lang w:val="hy-AM"/>
        </w:rPr>
        <w:t>(</w:t>
      </w:r>
      <w:r w:rsidR="00503A5E">
        <w:rPr>
          <w:lang w:val="ru-RU"/>
        </w:rPr>
        <w:t>անհամապատասխանություններ</w:t>
      </w:r>
      <w:r w:rsidR="00503A5E">
        <w:t>, որոնք առաջացրել են խեղաթյուրումներ</w:t>
      </w:r>
      <w:r w:rsidR="00503A5E">
        <w:rPr>
          <w:lang w:val="hy-AM"/>
        </w:rPr>
        <w:t>)</w:t>
      </w:r>
      <w:r w:rsidR="00503A5E">
        <w:t xml:space="preserve"> </w:t>
      </w:r>
      <w:r w:rsidRPr="008E2B2C">
        <w:rPr>
          <w:lang w:val="ru-RU"/>
        </w:rPr>
        <w:t>չեն</w:t>
      </w:r>
      <w:r w:rsidRPr="001F5812">
        <w:t xml:space="preserve"> </w:t>
      </w:r>
      <w:r w:rsidRPr="008E2B2C">
        <w:rPr>
          <w:lang w:val="ru-RU"/>
        </w:rPr>
        <w:t>հայտնաբերվել</w:t>
      </w:r>
      <w:r w:rsidRPr="001F5812">
        <w:t>,</w:t>
      </w:r>
    </w:p>
    <w:p w:rsidR="008E2B2C" w:rsidRPr="001F5812" w:rsidRDefault="008E2B2C" w:rsidP="008E2B2C">
      <w:pPr>
        <w:pStyle w:val="ListParagraph"/>
        <w:numPr>
          <w:ilvl w:val="0"/>
          <w:numId w:val="70"/>
        </w:numPr>
      </w:pPr>
      <w:r w:rsidRPr="008E2B2C">
        <w:rPr>
          <w:lang w:val="ru-RU"/>
        </w:rPr>
        <w:t>ոչ</w:t>
      </w:r>
      <w:r w:rsidRPr="001F5812">
        <w:t xml:space="preserve"> </w:t>
      </w:r>
      <w:r w:rsidRPr="008E2B2C">
        <w:rPr>
          <w:lang w:val="ru-RU"/>
        </w:rPr>
        <w:t>լիարժեք</w:t>
      </w:r>
      <w:r w:rsidRPr="001F5812">
        <w:t xml:space="preserve"> </w:t>
      </w:r>
      <w:r w:rsidRPr="008E2B2C">
        <w:rPr>
          <w:lang w:val="ru-RU"/>
        </w:rPr>
        <w:t>եզրահանգում</w:t>
      </w:r>
      <w:r w:rsidRPr="001F5812">
        <w:t xml:space="preserve">, </w:t>
      </w:r>
      <w:r w:rsidRPr="008E2B2C">
        <w:rPr>
          <w:lang w:val="ru-RU"/>
        </w:rPr>
        <w:t>եթե</w:t>
      </w:r>
      <w:r w:rsidRPr="001F5812">
        <w:t xml:space="preserve"> </w:t>
      </w:r>
      <w:r w:rsidRPr="008E2B2C">
        <w:rPr>
          <w:lang w:val="ru-RU"/>
        </w:rPr>
        <w:t>հայտնաբերվել</w:t>
      </w:r>
      <w:r w:rsidRPr="001F5812">
        <w:t xml:space="preserve"> </w:t>
      </w:r>
      <w:r w:rsidRPr="008E2B2C">
        <w:rPr>
          <w:lang w:val="ru-RU"/>
        </w:rPr>
        <w:t>են</w:t>
      </w:r>
      <w:r w:rsidRPr="001F5812">
        <w:t xml:space="preserve"> </w:t>
      </w:r>
      <w:r w:rsidRPr="008E2B2C">
        <w:rPr>
          <w:lang w:val="ru-RU"/>
        </w:rPr>
        <w:t>էական</w:t>
      </w:r>
      <w:r w:rsidRPr="001F5812">
        <w:t xml:space="preserve"> </w:t>
      </w:r>
      <w:r w:rsidRPr="008E2B2C">
        <w:rPr>
          <w:lang w:val="ru-RU"/>
        </w:rPr>
        <w:t>խեղաթյուրումներ</w:t>
      </w:r>
      <w:r w:rsidR="00EC6F47">
        <w:rPr>
          <w:lang w:val="hy-AM"/>
        </w:rPr>
        <w:t xml:space="preserve"> </w:t>
      </w:r>
      <w:r w:rsidR="00503A5E">
        <w:rPr>
          <w:lang w:val="hy-AM"/>
        </w:rPr>
        <w:t>(</w:t>
      </w:r>
      <w:r w:rsidR="00503A5E">
        <w:rPr>
          <w:lang w:val="ru-RU"/>
        </w:rPr>
        <w:t>անհամապատասխանություններ</w:t>
      </w:r>
      <w:r w:rsidR="00503A5E">
        <w:t>, որոնք առաջացրել են խեղաթյուրումներ</w:t>
      </w:r>
      <w:r w:rsidR="00503A5E">
        <w:rPr>
          <w:lang w:val="hy-AM"/>
        </w:rPr>
        <w:t>)</w:t>
      </w:r>
      <w:r w:rsidRPr="001F5812">
        <w:t xml:space="preserve">, </w:t>
      </w:r>
      <w:r w:rsidRPr="008E2B2C">
        <w:rPr>
          <w:lang w:val="ru-RU"/>
        </w:rPr>
        <w:t>դրանց</w:t>
      </w:r>
      <w:r w:rsidRPr="001F5812">
        <w:t xml:space="preserve"> </w:t>
      </w:r>
      <w:r w:rsidRPr="008E2B2C">
        <w:rPr>
          <w:lang w:val="ru-RU"/>
        </w:rPr>
        <w:t>հետևանքները</w:t>
      </w:r>
      <w:r w:rsidRPr="001F5812">
        <w:t xml:space="preserve"> </w:t>
      </w:r>
      <w:r w:rsidRPr="008E2B2C">
        <w:rPr>
          <w:lang w:val="ru-RU"/>
        </w:rPr>
        <w:t>համատարած</w:t>
      </w:r>
      <w:r w:rsidRPr="001F5812">
        <w:t xml:space="preserve"> </w:t>
      </w:r>
      <w:r w:rsidRPr="008E2B2C">
        <w:rPr>
          <w:lang w:val="ru-RU"/>
        </w:rPr>
        <w:t>չեն</w:t>
      </w:r>
      <w:r w:rsidRPr="001F5812">
        <w:t xml:space="preserve">, </w:t>
      </w:r>
      <w:r w:rsidRPr="008E2B2C">
        <w:rPr>
          <w:lang w:val="ru-RU"/>
        </w:rPr>
        <w:t>և</w:t>
      </w:r>
      <w:r w:rsidRPr="001F5812">
        <w:t xml:space="preserve"> </w:t>
      </w:r>
      <w:r w:rsidRPr="008E2B2C">
        <w:rPr>
          <w:lang w:val="ru-RU"/>
        </w:rPr>
        <w:t>հաշվետվություններն</w:t>
      </w:r>
      <w:r w:rsidRPr="001F5812">
        <w:t xml:space="preserve"> </w:t>
      </w:r>
      <w:r w:rsidRPr="008E2B2C">
        <w:rPr>
          <w:lang w:val="ru-RU"/>
        </w:rPr>
        <w:t>էականորեն</w:t>
      </w:r>
      <w:r w:rsidRPr="001F5812">
        <w:t xml:space="preserve"> </w:t>
      </w:r>
      <w:r w:rsidRPr="008E2B2C">
        <w:rPr>
          <w:lang w:val="ru-RU"/>
        </w:rPr>
        <w:t>խեղաթյուրված</w:t>
      </w:r>
      <w:r w:rsidRPr="001F5812">
        <w:t xml:space="preserve"> </w:t>
      </w:r>
      <w:r w:rsidRPr="008E2B2C">
        <w:rPr>
          <w:lang w:val="ru-RU"/>
        </w:rPr>
        <w:t>են</w:t>
      </w:r>
      <w:r w:rsidRPr="001F5812">
        <w:t xml:space="preserve">, </w:t>
      </w:r>
      <w:r w:rsidRPr="008E2B2C">
        <w:rPr>
          <w:lang w:val="ru-RU"/>
        </w:rPr>
        <w:t>կամ</w:t>
      </w:r>
      <w:r w:rsidRPr="001F5812">
        <w:t xml:space="preserve"> </w:t>
      </w:r>
      <w:r w:rsidRPr="008E2B2C">
        <w:rPr>
          <w:lang w:val="ru-RU"/>
        </w:rPr>
        <w:t>հայտնաբերվել</w:t>
      </w:r>
      <w:r w:rsidRPr="001F5812">
        <w:t xml:space="preserve"> </w:t>
      </w:r>
      <w:r w:rsidRPr="008E2B2C">
        <w:rPr>
          <w:lang w:val="ru-RU"/>
        </w:rPr>
        <w:t>են</w:t>
      </w:r>
      <w:r w:rsidRPr="001F5812">
        <w:t xml:space="preserve"> </w:t>
      </w:r>
      <w:r w:rsidRPr="008E2B2C">
        <w:rPr>
          <w:lang w:val="ru-RU"/>
        </w:rPr>
        <w:t>էական</w:t>
      </w:r>
      <w:r w:rsidRPr="001F5812">
        <w:t xml:space="preserve"> </w:t>
      </w:r>
      <w:r w:rsidRPr="008E2B2C">
        <w:rPr>
          <w:lang w:val="ru-RU"/>
        </w:rPr>
        <w:t>խեղաթյուրումներ</w:t>
      </w:r>
      <w:r w:rsidR="00EC6F47">
        <w:rPr>
          <w:lang w:val="hy-AM"/>
        </w:rPr>
        <w:t xml:space="preserve"> (</w:t>
      </w:r>
      <w:r w:rsidR="00EC6F47">
        <w:rPr>
          <w:lang w:val="ru-RU"/>
        </w:rPr>
        <w:t>անհամապատասխանություններ</w:t>
      </w:r>
      <w:r w:rsidR="00503A5E">
        <w:t>, որոնք առաջացրել են խեղաթյուրումներ</w:t>
      </w:r>
      <w:r w:rsidR="00EC6F47">
        <w:rPr>
          <w:lang w:val="hy-AM"/>
        </w:rPr>
        <w:t>)</w:t>
      </w:r>
      <w:r w:rsidRPr="001F5812">
        <w:t xml:space="preserve">, </w:t>
      </w:r>
      <w:r w:rsidRPr="008E2B2C">
        <w:rPr>
          <w:lang w:val="ru-RU"/>
        </w:rPr>
        <w:t>դրանց</w:t>
      </w:r>
      <w:r w:rsidRPr="001F5812">
        <w:t xml:space="preserve"> </w:t>
      </w:r>
      <w:r w:rsidRPr="008E2B2C">
        <w:rPr>
          <w:lang w:val="ru-RU"/>
        </w:rPr>
        <w:t>հետևանքները</w:t>
      </w:r>
      <w:r w:rsidRPr="001F5812">
        <w:t xml:space="preserve"> </w:t>
      </w:r>
      <w:r w:rsidRPr="008E2B2C">
        <w:rPr>
          <w:lang w:val="ru-RU"/>
        </w:rPr>
        <w:t>համատարած</w:t>
      </w:r>
      <w:r w:rsidRPr="001F5812">
        <w:t xml:space="preserve"> </w:t>
      </w:r>
      <w:r w:rsidRPr="008E2B2C">
        <w:rPr>
          <w:lang w:val="ru-RU"/>
        </w:rPr>
        <w:t>չեն</w:t>
      </w:r>
      <w:r w:rsidRPr="001F5812">
        <w:t xml:space="preserve">, </w:t>
      </w:r>
      <w:r w:rsidRPr="008E2B2C">
        <w:rPr>
          <w:lang w:val="ru-RU"/>
        </w:rPr>
        <w:t>և</w:t>
      </w:r>
      <w:r w:rsidRPr="001F5812">
        <w:t xml:space="preserve"> </w:t>
      </w:r>
      <w:r w:rsidRPr="008E2B2C">
        <w:rPr>
          <w:lang w:val="ru-RU"/>
        </w:rPr>
        <w:t>անհնար</w:t>
      </w:r>
      <w:r w:rsidRPr="001F5812">
        <w:t xml:space="preserve"> </w:t>
      </w:r>
      <w:r w:rsidRPr="008E2B2C">
        <w:rPr>
          <w:lang w:val="ru-RU"/>
        </w:rPr>
        <w:t>է</w:t>
      </w:r>
      <w:r w:rsidRPr="001F5812">
        <w:t xml:space="preserve"> </w:t>
      </w:r>
      <w:r w:rsidRPr="008E2B2C">
        <w:rPr>
          <w:lang w:val="ru-RU"/>
        </w:rPr>
        <w:t>ստանալ</w:t>
      </w:r>
      <w:r w:rsidRPr="001F5812">
        <w:t xml:space="preserve"> </w:t>
      </w:r>
      <w:r w:rsidRPr="008E2B2C">
        <w:rPr>
          <w:lang w:val="ru-RU"/>
        </w:rPr>
        <w:t>բավարար</w:t>
      </w:r>
      <w:r w:rsidRPr="001F5812">
        <w:t xml:space="preserve"> </w:t>
      </w:r>
      <w:r w:rsidRPr="008E2B2C">
        <w:rPr>
          <w:lang w:val="ru-RU"/>
        </w:rPr>
        <w:t>տեղեկատվություն</w:t>
      </w:r>
      <w:r w:rsidRPr="001F5812">
        <w:t xml:space="preserve"> </w:t>
      </w:r>
      <w:r w:rsidRPr="008E2B2C">
        <w:rPr>
          <w:lang w:val="ru-RU"/>
        </w:rPr>
        <w:t>հաշվեքննություն</w:t>
      </w:r>
      <w:r w:rsidRPr="001F5812">
        <w:t xml:space="preserve"> </w:t>
      </w:r>
      <w:r w:rsidRPr="008E2B2C">
        <w:rPr>
          <w:lang w:val="ru-RU"/>
        </w:rPr>
        <w:t>իրականացնելու</w:t>
      </w:r>
      <w:r w:rsidRPr="001F5812">
        <w:t xml:space="preserve"> </w:t>
      </w:r>
      <w:r w:rsidRPr="008E2B2C">
        <w:rPr>
          <w:lang w:val="ru-RU"/>
        </w:rPr>
        <w:t>համար</w:t>
      </w:r>
      <w:r w:rsidRPr="001F5812">
        <w:t>,</w:t>
      </w:r>
    </w:p>
    <w:p w:rsidR="008E2B2C" w:rsidRPr="001F5812" w:rsidRDefault="008E2B2C" w:rsidP="008E2B2C">
      <w:pPr>
        <w:pStyle w:val="ListParagraph"/>
        <w:numPr>
          <w:ilvl w:val="0"/>
          <w:numId w:val="70"/>
        </w:numPr>
      </w:pPr>
      <w:r w:rsidRPr="008E2B2C">
        <w:rPr>
          <w:lang w:val="ru-RU"/>
        </w:rPr>
        <w:t>բացասական</w:t>
      </w:r>
      <w:r w:rsidRPr="001F5812">
        <w:t xml:space="preserve"> </w:t>
      </w:r>
      <w:r w:rsidRPr="008E2B2C">
        <w:rPr>
          <w:lang w:val="ru-RU"/>
        </w:rPr>
        <w:t>եզրահանգում</w:t>
      </w:r>
      <w:r w:rsidRPr="001F5812">
        <w:t xml:space="preserve">, </w:t>
      </w:r>
      <w:r w:rsidRPr="008E2B2C">
        <w:rPr>
          <w:lang w:val="ru-RU"/>
        </w:rPr>
        <w:t>եթե</w:t>
      </w:r>
      <w:r w:rsidRPr="001F5812">
        <w:t xml:space="preserve"> </w:t>
      </w:r>
      <w:r w:rsidRPr="008E2B2C">
        <w:rPr>
          <w:lang w:val="ru-RU"/>
        </w:rPr>
        <w:t>հայտնաբերվել</w:t>
      </w:r>
      <w:r w:rsidRPr="001F5812">
        <w:t xml:space="preserve"> </w:t>
      </w:r>
      <w:r w:rsidRPr="008E2B2C">
        <w:rPr>
          <w:lang w:val="ru-RU"/>
        </w:rPr>
        <w:t>են</w:t>
      </w:r>
      <w:r w:rsidRPr="001F5812">
        <w:t xml:space="preserve"> </w:t>
      </w:r>
      <w:r w:rsidRPr="008E2B2C">
        <w:rPr>
          <w:lang w:val="ru-RU"/>
        </w:rPr>
        <w:t>էական</w:t>
      </w:r>
      <w:r w:rsidRPr="001F5812">
        <w:t xml:space="preserve"> </w:t>
      </w:r>
      <w:r w:rsidRPr="008E2B2C">
        <w:rPr>
          <w:lang w:val="ru-RU"/>
        </w:rPr>
        <w:t>խեղաթյուրումներ</w:t>
      </w:r>
      <w:r w:rsidR="00EC6F47">
        <w:rPr>
          <w:lang w:val="hy-AM"/>
        </w:rPr>
        <w:t xml:space="preserve"> </w:t>
      </w:r>
      <w:r w:rsidR="00503A5E">
        <w:rPr>
          <w:lang w:val="hy-AM"/>
        </w:rPr>
        <w:t>(</w:t>
      </w:r>
      <w:r w:rsidR="00503A5E">
        <w:rPr>
          <w:lang w:val="ru-RU"/>
        </w:rPr>
        <w:t>անհամապատասխանություններ</w:t>
      </w:r>
      <w:r w:rsidR="00503A5E">
        <w:t>, որոնք առաջացրել են խեղաթյուրումներ</w:t>
      </w:r>
      <w:r w:rsidR="00503A5E">
        <w:rPr>
          <w:lang w:val="hy-AM"/>
        </w:rPr>
        <w:t>)</w:t>
      </w:r>
      <w:r w:rsidRPr="001F5812">
        <w:t xml:space="preserve">, </w:t>
      </w:r>
      <w:r w:rsidRPr="008E2B2C">
        <w:rPr>
          <w:lang w:val="ru-RU"/>
        </w:rPr>
        <w:t>դրանց</w:t>
      </w:r>
      <w:r w:rsidRPr="001F5812">
        <w:t xml:space="preserve"> </w:t>
      </w:r>
      <w:r w:rsidRPr="008E2B2C">
        <w:rPr>
          <w:lang w:val="ru-RU"/>
        </w:rPr>
        <w:t>հետևանքները</w:t>
      </w:r>
      <w:r w:rsidRPr="001F5812">
        <w:t xml:space="preserve"> </w:t>
      </w:r>
      <w:r w:rsidRPr="008E2B2C">
        <w:rPr>
          <w:lang w:val="ru-RU"/>
        </w:rPr>
        <w:t>համատարած</w:t>
      </w:r>
      <w:r w:rsidRPr="001F5812">
        <w:t xml:space="preserve"> </w:t>
      </w:r>
      <w:r w:rsidRPr="008E2B2C">
        <w:rPr>
          <w:lang w:val="ru-RU"/>
        </w:rPr>
        <w:t>են</w:t>
      </w:r>
      <w:r w:rsidRPr="001F5812">
        <w:t xml:space="preserve">, </w:t>
      </w:r>
      <w:r w:rsidRPr="008E2B2C">
        <w:rPr>
          <w:lang w:val="ru-RU"/>
        </w:rPr>
        <w:t>և</w:t>
      </w:r>
      <w:r w:rsidRPr="001F5812">
        <w:t xml:space="preserve"> </w:t>
      </w:r>
      <w:r w:rsidRPr="008E2B2C">
        <w:rPr>
          <w:lang w:val="ru-RU"/>
        </w:rPr>
        <w:t>հաշվետվություններն</w:t>
      </w:r>
      <w:r w:rsidRPr="001F5812">
        <w:t xml:space="preserve"> </w:t>
      </w:r>
      <w:r w:rsidRPr="008E2B2C">
        <w:rPr>
          <w:lang w:val="ru-RU"/>
        </w:rPr>
        <w:t>էականորեն</w:t>
      </w:r>
      <w:r w:rsidRPr="001F5812">
        <w:t xml:space="preserve"> </w:t>
      </w:r>
      <w:r w:rsidRPr="008E2B2C">
        <w:rPr>
          <w:lang w:val="ru-RU"/>
        </w:rPr>
        <w:t>խեղաթյուրված</w:t>
      </w:r>
      <w:r w:rsidRPr="001F5812">
        <w:t xml:space="preserve"> </w:t>
      </w:r>
      <w:r w:rsidRPr="008E2B2C">
        <w:rPr>
          <w:lang w:val="ru-RU"/>
        </w:rPr>
        <w:t>են</w:t>
      </w:r>
      <w:r w:rsidRPr="001F5812">
        <w:t>,</w:t>
      </w:r>
    </w:p>
    <w:p w:rsidR="008E2B2C" w:rsidRPr="001F5812" w:rsidRDefault="008E2B2C" w:rsidP="008E2B2C">
      <w:pPr>
        <w:pStyle w:val="ListParagraph"/>
        <w:numPr>
          <w:ilvl w:val="0"/>
          <w:numId w:val="70"/>
        </w:numPr>
      </w:pPr>
      <w:r w:rsidRPr="008E2B2C">
        <w:rPr>
          <w:lang w:val="ru-RU"/>
        </w:rPr>
        <w:t>հրաժարում</w:t>
      </w:r>
      <w:r w:rsidRPr="001F5812">
        <w:t xml:space="preserve"> </w:t>
      </w:r>
      <w:r w:rsidRPr="008E2B2C">
        <w:rPr>
          <w:lang w:val="ru-RU"/>
        </w:rPr>
        <w:t>եզրահանգում</w:t>
      </w:r>
      <w:r w:rsidRPr="001F5812">
        <w:t xml:space="preserve"> </w:t>
      </w:r>
      <w:r w:rsidRPr="008E2B2C">
        <w:rPr>
          <w:lang w:val="ru-RU"/>
        </w:rPr>
        <w:t>ներկայացնելուց</w:t>
      </w:r>
      <w:r w:rsidRPr="001F5812">
        <w:t xml:space="preserve">, </w:t>
      </w:r>
      <w:r w:rsidRPr="008E2B2C">
        <w:rPr>
          <w:lang w:val="ru-RU"/>
        </w:rPr>
        <w:t>եթե</w:t>
      </w:r>
      <w:r w:rsidRPr="001F5812">
        <w:t xml:space="preserve"> </w:t>
      </w:r>
      <w:r w:rsidRPr="008E2B2C">
        <w:rPr>
          <w:lang w:val="ru-RU"/>
        </w:rPr>
        <w:t>հայտնաբերվել</w:t>
      </w:r>
      <w:r w:rsidRPr="001F5812">
        <w:t xml:space="preserve"> </w:t>
      </w:r>
      <w:r w:rsidRPr="008E2B2C">
        <w:rPr>
          <w:lang w:val="ru-RU"/>
        </w:rPr>
        <w:t>են</w:t>
      </w:r>
      <w:r w:rsidRPr="001F5812">
        <w:t xml:space="preserve"> </w:t>
      </w:r>
      <w:r w:rsidRPr="008E2B2C">
        <w:rPr>
          <w:lang w:val="ru-RU"/>
        </w:rPr>
        <w:t>էական</w:t>
      </w:r>
      <w:r w:rsidRPr="001F5812">
        <w:t xml:space="preserve"> </w:t>
      </w:r>
      <w:r w:rsidRPr="008E2B2C">
        <w:rPr>
          <w:lang w:val="ru-RU"/>
        </w:rPr>
        <w:t>խեղաթյուրումներ</w:t>
      </w:r>
      <w:r w:rsidR="00EC6F47">
        <w:rPr>
          <w:lang w:val="hy-AM"/>
        </w:rPr>
        <w:t xml:space="preserve"> </w:t>
      </w:r>
      <w:r w:rsidR="00503A5E">
        <w:rPr>
          <w:lang w:val="hy-AM"/>
        </w:rPr>
        <w:t>(</w:t>
      </w:r>
      <w:r w:rsidR="00503A5E">
        <w:rPr>
          <w:lang w:val="ru-RU"/>
        </w:rPr>
        <w:t>անհամապատասխանություններ</w:t>
      </w:r>
      <w:r w:rsidR="00503A5E">
        <w:t>, որոնք առաջացրել են խեղաթյուրումներ</w:t>
      </w:r>
      <w:r w:rsidR="00503A5E">
        <w:rPr>
          <w:lang w:val="hy-AM"/>
        </w:rPr>
        <w:t>)</w:t>
      </w:r>
      <w:r w:rsidRPr="001F5812">
        <w:t xml:space="preserve">, </w:t>
      </w:r>
      <w:r w:rsidRPr="008E2B2C">
        <w:rPr>
          <w:lang w:val="ru-RU"/>
        </w:rPr>
        <w:t>դրանց</w:t>
      </w:r>
      <w:r w:rsidRPr="001F5812">
        <w:t xml:space="preserve"> </w:t>
      </w:r>
      <w:r w:rsidRPr="008E2B2C">
        <w:rPr>
          <w:lang w:val="ru-RU"/>
        </w:rPr>
        <w:t>հետևանքները</w:t>
      </w:r>
      <w:r w:rsidRPr="001F5812">
        <w:t xml:space="preserve"> </w:t>
      </w:r>
      <w:r w:rsidRPr="008E2B2C">
        <w:rPr>
          <w:lang w:val="ru-RU"/>
        </w:rPr>
        <w:t>համատարած</w:t>
      </w:r>
      <w:r w:rsidRPr="001F5812">
        <w:t xml:space="preserve"> </w:t>
      </w:r>
      <w:r w:rsidRPr="008E2B2C">
        <w:rPr>
          <w:lang w:val="ru-RU"/>
        </w:rPr>
        <w:t>են</w:t>
      </w:r>
      <w:r w:rsidRPr="001F5812">
        <w:t xml:space="preserve">, </w:t>
      </w:r>
      <w:r w:rsidRPr="008E2B2C">
        <w:rPr>
          <w:lang w:val="ru-RU"/>
        </w:rPr>
        <w:t>և</w:t>
      </w:r>
      <w:r w:rsidRPr="001F5812">
        <w:t xml:space="preserve"> </w:t>
      </w:r>
      <w:r w:rsidRPr="008E2B2C">
        <w:rPr>
          <w:lang w:val="ru-RU"/>
        </w:rPr>
        <w:t>անհնար</w:t>
      </w:r>
      <w:r w:rsidRPr="001F5812">
        <w:t xml:space="preserve"> </w:t>
      </w:r>
      <w:r w:rsidRPr="008E2B2C">
        <w:rPr>
          <w:lang w:val="ru-RU"/>
        </w:rPr>
        <w:t>է</w:t>
      </w:r>
      <w:r w:rsidRPr="001F5812">
        <w:t xml:space="preserve"> </w:t>
      </w:r>
      <w:r w:rsidRPr="008E2B2C">
        <w:rPr>
          <w:lang w:val="ru-RU"/>
        </w:rPr>
        <w:t>ստանալ</w:t>
      </w:r>
      <w:r w:rsidRPr="001F5812">
        <w:t xml:space="preserve"> </w:t>
      </w:r>
      <w:r w:rsidRPr="008E2B2C">
        <w:rPr>
          <w:lang w:val="ru-RU"/>
        </w:rPr>
        <w:t>բավարար</w:t>
      </w:r>
      <w:r w:rsidRPr="001F5812">
        <w:t xml:space="preserve"> </w:t>
      </w:r>
      <w:r w:rsidRPr="008E2B2C">
        <w:rPr>
          <w:lang w:val="ru-RU"/>
        </w:rPr>
        <w:t>տեղեկատվություն</w:t>
      </w:r>
      <w:r w:rsidRPr="001F5812">
        <w:t xml:space="preserve"> </w:t>
      </w:r>
      <w:r w:rsidRPr="008E2B2C">
        <w:rPr>
          <w:lang w:val="ru-RU"/>
        </w:rPr>
        <w:t>հաշվեքննություն</w:t>
      </w:r>
      <w:r w:rsidRPr="001F5812">
        <w:t xml:space="preserve"> </w:t>
      </w:r>
      <w:r w:rsidRPr="008E2B2C">
        <w:rPr>
          <w:lang w:val="ru-RU"/>
        </w:rPr>
        <w:t>իրականացնելու</w:t>
      </w:r>
      <w:r w:rsidRPr="001F5812">
        <w:t xml:space="preserve"> </w:t>
      </w:r>
      <w:r w:rsidRPr="008E2B2C">
        <w:rPr>
          <w:lang w:val="ru-RU"/>
        </w:rPr>
        <w:t>համար</w:t>
      </w:r>
      <w:r w:rsidRPr="001F5812">
        <w:t>:</w:t>
      </w:r>
    </w:p>
    <w:p w:rsidR="00285DB4" w:rsidRPr="00FC2879" w:rsidRDefault="00285DB4" w:rsidP="0087426F">
      <w:pPr>
        <w:pageBreakBefore/>
        <w:spacing w:after="360"/>
      </w:pPr>
      <w:r w:rsidRPr="00FC2879">
        <w:lastRenderedPageBreak/>
        <w:t xml:space="preserve">Ներքոնշյալ գծապատկերը ներկայացնում է համապատասխան </w:t>
      </w:r>
      <w:r w:rsidR="005E6545">
        <w:t>հաշվեքննության</w:t>
      </w:r>
      <w:r w:rsidRPr="00FC2879">
        <w:t xml:space="preserve"> կարծիքի տեսակը, </w:t>
      </w:r>
      <w:r w:rsidR="00942FEF" w:rsidRPr="00FC2879">
        <w:t>ո</w:t>
      </w:r>
      <w:r w:rsidRPr="00FC2879">
        <w:t>րը կիրառելի է կարծիքի ձևափոխման վերոնշ</w:t>
      </w:r>
      <w:r w:rsidR="00942FEF" w:rsidRPr="00FC2879">
        <w:t>յ</w:t>
      </w:r>
      <w:r w:rsidRPr="00FC2879">
        <w:t>ալ հիմքերի դեպքում՝</w:t>
      </w:r>
    </w:p>
    <w:p w:rsidR="00285DB4" w:rsidRPr="00FC2879" w:rsidRDefault="00F55E88" w:rsidP="00285DB4">
      <w:pPr>
        <w:rPr>
          <w:lang w:val="de-DE"/>
        </w:rPr>
      </w:pPr>
      <w:r>
        <w:rPr>
          <w:noProof/>
          <w:lang w:val="ru-RU" w:eastAsia="ru-RU"/>
        </w:rPr>
      </w:r>
      <w:r>
        <w:rPr>
          <w:noProof/>
          <w:lang w:val="ru-RU" w:eastAsia="ru-RU"/>
        </w:rPr>
        <w:pict>
          <v:group id="Group 120" o:spid="_x0000_s1057" style="width:513.75pt;height:384pt;mso-position-horizontal-relative:char;mso-position-vertical-relative:line" coordsize="65246,48768">
            <v:roundrect id="Rounded Rectangle 121" o:spid="_x0000_s1058" style="position:absolute;left:95;width:16859;height:115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7qNMMA&#10;AADaAAAADwAAAGRycy9kb3ducmV2LnhtbESPQWvCQBSE7wX/w/IEb82uBaWkrlKlgiA9NAri7ZF9&#10;TWKzb0N23aT/vlso9DjMzDfMajPaVkTqfeNYwzxTIIhLZxquNJxP+8dnED4gG2wdk4Zv8rBZTx5W&#10;mBs38AfFIlQiQdjnqKEOocul9GVNFn3mOuLkfbreYkiyr6TpcUhw28onpZbSYsNpocaOdjWVX8Xd&#10;ani/2u2F3lQcb/MbD3FZRHUstJ5Nx9cXEIHG8B/+ax+MhgX8Xkk3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7qNMMAAADaAAAADwAAAAAAAAAAAAAAAACYAgAAZHJzL2Rv&#10;d25yZXYueG1sUEsFBgAAAAAEAAQA9QAAAIgDAAAAAA==&#10;" filled="f" strokeweight="1pt">
              <v:stroke joinstyle="miter"/>
              <v:textbox>
                <w:txbxContent>
                  <w:p w:rsidR="001F5812" w:rsidRPr="0062255C" w:rsidRDefault="001F5812" w:rsidP="0087426F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62255C">
                      <w:rPr>
                        <w:sz w:val="20"/>
                        <w:szCs w:val="20"/>
                      </w:rPr>
                      <w:t xml:space="preserve">Արդյոք ձեռք </w:t>
                    </w:r>
                    <w:r>
                      <w:rPr>
                        <w:sz w:val="20"/>
                        <w:szCs w:val="20"/>
                      </w:rPr>
                      <w:t>են</w:t>
                    </w:r>
                    <w:r w:rsidRPr="0062255C">
                      <w:rPr>
                        <w:sz w:val="20"/>
                        <w:szCs w:val="20"/>
                      </w:rPr>
                      <w:t xml:space="preserve"> բերվ</w:t>
                    </w:r>
                    <w:r>
                      <w:rPr>
                        <w:sz w:val="20"/>
                        <w:szCs w:val="20"/>
                      </w:rPr>
                      <w:t>ե</w:t>
                    </w:r>
                    <w:r w:rsidRPr="0062255C">
                      <w:rPr>
                        <w:sz w:val="20"/>
                        <w:szCs w:val="20"/>
                      </w:rPr>
                      <w:t xml:space="preserve">լ բավարար համապտասխան </w:t>
                    </w:r>
                    <w:r>
                      <w:rPr>
                        <w:sz w:val="20"/>
                        <w:szCs w:val="20"/>
                        <w:lang w:val="hy-AM"/>
                      </w:rPr>
                      <w:t>հաշվեքննության</w:t>
                    </w:r>
                    <w:r w:rsidRPr="0062255C">
                      <w:rPr>
                        <w:sz w:val="20"/>
                        <w:szCs w:val="20"/>
                      </w:rPr>
                      <w:t xml:space="preserve"> ապացույցներ</w:t>
                    </w:r>
                    <w:r>
                      <w:rPr>
                        <w:sz w:val="20"/>
                        <w:szCs w:val="20"/>
                      </w:rPr>
                      <w:t>:</w:t>
                    </w:r>
                  </w:p>
                </w:txbxContent>
              </v:textbox>
            </v:roundrect>
            <v:roundrect id="Rounded Rectangle 122" o:spid="_x0000_s1059" style="position:absolute;left:22479;width:18573;height:1104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vX28MA&#10;AADaAAAADwAAAGRycy9kb3ducmV2LnhtbESPQWvCQBSE7wX/w/IEb82uFaSkrlKlgiA9NAri7ZF9&#10;TWKzb0N23aT/vlso9DjMzDfMajPaVkTqfeNYwzxTIIhLZxquNJxP+8dnED4gG2wdk4Zv8rBZTx5W&#10;mBs38AfFIlQiQdjnqKEOocul9GVNFn3mOuLkfbreYkiyr6TpcUhw28onpZbSYsNpocaOdjWVX8Xd&#10;ani/2u2F3lQcb/MbD3FZRHUstJ5Nx9cXEIHG8B/+ax+MhgX8Xkk3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tvX28MAAADaAAAADwAAAAAAAAAAAAAAAACYAgAAZHJzL2Rv&#10;d25yZXYueG1sUEsFBgAAAAAEAAQA9QAAAIgDAAAAAA==&#10;" filled="f" strokeweight="1pt">
              <v:stroke joinstyle="miter"/>
              <v:textbox>
                <w:txbxContent>
                  <w:p w:rsidR="001F5812" w:rsidRPr="0062255C" w:rsidRDefault="001F5812" w:rsidP="0087426F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62255C">
                      <w:rPr>
                        <w:sz w:val="20"/>
                        <w:szCs w:val="20"/>
                      </w:rPr>
                      <w:t xml:space="preserve">Արդյոք </w:t>
                    </w:r>
                    <w:r>
                      <w:rPr>
                        <w:sz w:val="20"/>
                        <w:szCs w:val="20"/>
                      </w:rPr>
                      <w:t>շրջանակների սահմանափակումը էական և համատարած ազդեցություն ունի:</w:t>
                    </w:r>
                  </w:p>
                </w:txbxContent>
              </v:textbox>
            </v:roundrect>
            <v:roundrect id="Rounded Rectangle 123" o:spid="_x0000_s1060" style="position:absolute;left:46672;width:16859;height:10477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DR2MMA&#10;AADaAAAADwAAAGRycy9kb3ducmV2LnhtbESPQWsCMRSE74L/ITzBmyZ60LI1ShULQunBbUG8PTav&#10;u2s3L8smzW7/fSMIPQ4z8w2z2Q22EZE6XzvWsJgrEMSFMzWXGj4/XmdPIHxANtg4Jg2/5GG3HY82&#10;mBnX85liHkqRIOwz1FCF0GZS+qIii37uWuLkfbnOYkiyK6XpsE9w28ilUitpsea0UGFLh4qK7/zH&#10;ani/2v2FjioOt8WN+7jKo3rLtZ5OhpdnEIGG8B9+tE9GwxruV9IN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DR2MMAAADaAAAADwAAAAAAAAAAAAAAAACYAgAAZHJzL2Rv&#10;d25yZXYueG1sUEsFBgAAAAAEAAQA9QAAAIgDAAAAAA==&#10;" filled="f" strokeweight="1pt">
              <v:stroke joinstyle="miter"/>
              <v:textbox>
                <w:txbxContent>
                  <w:p w:rsidR="001F5812" w:rsidRPr="00FE2F22" w:rsidRDefault="001F5812" w:rsidP="0087426F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FE2F22">
                      <w:rPr>
                        <w:sz w:val="18"/>
                        <w:szCs w:val="18"/>
                        <w:lang w:val="ru-RU"/>
                      </w:rPr>
                      <w:t>Ոչ լիարժեք եզրահանգում</w:t>
                    </w:r>
                    <w:r w:rsidRPr="00FE2F22">
                      <w:rPr>
                        <w:sz w:val="18"/>
                        <w:szCs w:val="18"/>
                      </w:rPr>
                      <w:t xml:space="preserve"> շրջանակների սահմանափակման հիմքով</w:t>
                    </w:r>
                  </w:p>
                </w:txbxContent>
              </v:textbox>
            </v:roundrect>
            <v:roundrect id="Rounded Rectangle 124" o:spid="_x0000_s1061" style="position:absolute;left:47434;top:13906;width:16859;height:362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9FqsAA&#10;AADaAAAADwAAAGRycy9kb3ducmV2LnhtbERPy2oCMRTdC/2HcAvuNLELkalxqKUFQbpwLJTuLpPb&#10;eTi5GSYxM/17sxBcHs57m0+2E5EG3zjWsFoqEMSlMw1XGr7Pn4sNCB+QDXaOScM/ech3T7MtZsaN&#10;fKJYhEqkEPYZaqhD6DMpfVmTRb90PXHi/txgMSQ4VNIMOKZw28kXpdbSYsOpocae3msqL8XVavj6&#10;tfsf+lBxalctj3FdRHUstJ4/T2+vIAJN4SG+uw9GQ9qarqQbIHc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H9FqsAAAADaAAAADwAAAAAAAAAAAAAAAACYAgAAZHJzL2Rvd25y&#10;ZXYueG1sUEsFBgAAAAAEAAQA9QAAAIUDAAAAAA==&#10;" filled="f" strokeweight="1pt">
              <v:stroke joinstyle="miter"/>
              <v:textbox>
                <w:txbxContent>
                  <w:p w:rsidR="001F5812" w:rsidRPr="008E2B2C" w:rsidRDefault="001F5812" w:rsidP="008E2B2C">
                    <w:pPr>
                      <w:spacing w:before="0" w:after="0"/>
                      <w:rPr>
                        <w:sz w:val="16"/>
                        <w:szCs w:val="16"/>
                        <w:lang w:val="ru-RU"/>
                      </w:rPr>
                    </w:pPr>
                    <w:r w:rsidRPr="008E2B2C">
                      <w:rPr>
                        <w:sz w:val="16"/>
                        <w:szCs w:val="16"/>
                      </w:rPr>
                      <w:t>Հրաժարում</w:t>
                    </w:r>
                    <w:r w:rsidRPr="008E2B2C">
                      <w:rPr>
                        <w:sz w:val="16"/>
                        <w:szCs w:val="16"/>
                        <w:lang w:val="ru-RU"/>
                      </w:rPr>
                      <w:t xml:space="preserve"> եզրահանգումից</w:t>
                    </w:r>
                  </w:p>
                </w:txbxContent>
              </v:textbox>
            </v:roundrect>
            <v:roundrect id="Rounded Rectangle 125" o:spid="_x0000_s1062" style="position:absolute;left:41719;top:19812;width:23527;height:1104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PgMcMA&#10;AADaAAAADwAAAGRycy9kb3ducmV2LnhtbESPQWsCMRSE74L/ITzBmyZ6ELs1ShULQunBbUG8PTav&#10;u2s3L8smzW7/fSMIPQ4z8w2z2Q22EZE6XzvWsJgrEMSFMzWXGj4/XmdrED4gG2wck4Zf8rDbjkcb&#10;zIzr+UwxD6VIEPYZaqhCaDMpfVGRRT93LXHyvlxnMSTZldJ02Ce4beRSqZW0WHNaqLClQ0XFd/5j&#10;Nbxf7f5CRxWH2+LGfVzlUb3lWk8nw8sziEBD+A8/2iej4QnuV9IN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PgMcMAAADaAAAADwAAAAAAAAAAAAAAAACYAgAAZHJzL2Rv&#10;d25yZXYueG1sUEsFBgAAAAAEAAQA9QAAAIgDAAAAAA==&#10;" filled="f" strokeweight="1pt">
              <v:stroke joinstyle="miter"/>
              <v:textbox>
                <w:txbxContent>
                  <w:p w:rsidR="001F5812" w:rsidRPr="0062255C" w:rsidRDefault="001F5812" w:rsidP="0087426F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62255C">
                      <w:rPr>
                        <w:sz w:val="20"/>
                        <w:szCs w:val="20"/>
                      </w:rPr>
                      <w:t xml:space="preserve">Արդյոք </w:t>
                    </w:r>
                    <w:r>
                      <w:rPr>
                        <w:sz w:val="20"/>
                        <w:szCs w:val="20"/>
                      </w:rPr>
                      <w:t>անհամապատասխանությունների ընդհանուր ազդեցությունը էական է և համատարած:</w:t>
                    </w:r>
                  </w:p>
                </w:txbxContent>
              </v:textbox>
            </v:roundrect>
            <v:roundrect id="Rounded Rectangle 126" o:spid="_x0000_s1063" style="position:absolute;top:19812;width:23907;height:1104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27kMQA&#10;AADbAAAADwAAAGRycy9kb3ducmV2LnhtbESPQWvDMAyF74P9B6NBb6vdHUrJ6pZ1bFAoOywdjN1E&#10;rCVpYznErpP9++lQ6E3iPb33ab2dfKcyDbENbGExN6CIq+Bari18Hd8fV6BiQnbYBSYLfxRhu7m/&#10;W2PhwsiflMtUKwnhWKCFJqW+0DpWDXmM89ATi/YbBo9J1qHWbsBRwn2nn4xZao8tS0ODPb02VJ3L&#10;i7fw8eN33/Rm8nRanHjMyzKbQ2nt7GF6eQaVaEo38/V67wRf6OUXGUB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du5DEAAAA2wAAAA8AAAAAAAAAAAAAAAAAmAIAAGRycy9k&#10;b3ducmV2LnhtbFBLBQYAAAAABAAEAPUAAACJAwAAAAA=&#10;" filled="f" strokeweight="1pt">
              <v:stroke joinstyle="miter"/>
              <v:textbox>
                <w:txbxContent>
                  <w:p w:rsidR="001F5812" w:rsidRPr="0062255C" w:rsidRDefault="001F5812" w:rsidP="0087426F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62255C">
                      <w:rPr>
                        <w:sz w:val="20"/>
                        <w:szCs w:val="20"/>
                      </w:rPr>
                      <w:t xml:space="preserve">Արդյոք </w:t>
                    </w:r>
                    <w:r>
                      <w:rPr>
                        <w:sz w:val="20"/>
                        <w:szCs w:val="20"/>
                      </w:rPr>
                      <w:t>հայտնաբերվել են էական անհամապատասխանություններ կիրառելի օրենսդրական պահանջների հետ:</w:t>
                    </w:r>
                  </w:p>
                </w:txbxContent>
              </v:textbox>
            </v:roundrect>
            <v:roundrect id="Rounded Rectangle 127" o:spid="_x0000_s1064" style="position:absolute;left:1047;top:38385;width:16860;height:362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EeC8EA&#10;AADbAAAADwAAAGRycy9kb3ducmV2LnhtbERPTWvCQBC9F/wPywi91d30ICW6ioqCID00FcTbkB2T&#10;aHY2ZLeb9N93C4Xe5vE+Z7kebSsi9b5xrCGbKRDEpTMNVxrOn4eXNxA+IBtsHZOGb/KwXk2elpgb&#10;N/AHxSJUIoWwz1FDHUKXS+nLmiz6meuIE3dzvcWQYF9J0+OQwm0rX5WaS4sNp4YaO9rVVD6KL6vh&#10;/Wq3F9qrON6zOw9xXkR1KrR+no6bBYhAY/gX/7mPJs3P4PeXdIB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RHgvBAAAA2wAAAA8AAAAAAAAAAAAAAAAAmAIAAGRycy9kb3du&#10;cmV2LnhtbFBLBQYAAAAABAAEAPUAAACGAwAAAAA=&#10;" filled="f" strokeweight="1pt">
              <v:stroke joinstyle="miter"/>
              <v:textbox>
                <w:txbxContent>
                  <w:p w:rsidR="001F5812" w:rsidRPr="008E2B2C" w:rsidRDefault="001F5812" w:rsidP="00B23AC4">
                    <w:pPr>
                      <w:spacing w:before="0" w:after="0"/>
                      <w:jc w:val="center"/>
                      <w:rPr>
                        <w:sz w:val="20"/>
                        <w:szCs w:val="20"/>
                        <w:lang w:val="ru-RU"/>
                      </w:rPr>
                    </w:pPr>
                    <w:r>
                      <w:rPr>
                        <w:sz w:val="20"/>
                        <w:szCs w:val="20"/>
                        <w:lang w:val="ru-RU"/>
                      </w:rPr>
                      <w:t>Դրական եզրահանգում</w:t>
                    </w:r>
                  </w:p>
                </w:txbxContent>
              </v:textbox>
            </v:roundrect>
            <v:roundrect id="Rounded Rectangle 128" o:spid="_x0000_s1065" style="position:absolute;left:23336;top:41148;width:20002;height:762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OAfMEA&#10;AADbAAAADwAAAGRycy9kb3ducmV2LnhtbERPS2sCMRC+F/wPYYTearIepKxGaUVBEA/dFoq3YTPd&#10;RzeTZROz239vCoXe5uN7zmY32U5EGnzjWEO2UCCIS2carjR8vB+fnkH4gGywc0wafsjDbjt72GBu&#10;3MhvFItQiRTCPkcNdQh9LqUva7LoF64nTtyXGyyGBIdKmgHHFG47uVRqJS02nBpq7GlfU/ld3KyG&#10;y9W+ftJBxanNWh7jqojqXGj9OJ9e1iACTeFf/Oc+mTR/Cb+/pAPk9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DgHzBAAAA2wAAAA8AAAAAAAAAAAAAAAAAmAIAAGRycy9kb3du&#10;cmV2LnhtbFBLBQYAAAAABAAEAPUAAACGAwAAAAA=&#10;" filled="f" strokeweight="1pt">
              <v:stroke joinstyle="miter"/>
              <v:textbox>
                <w:txbxContent>
                  <w:p w:rsidR="001F5812" w:rsidRPr="0062255C" w:rsidRDefault="001F5812" w:rsidP="0087426F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FE2F22">
                      <w:rPr>
                        <w:sz w:val="20"/>
                        <w:szCs w:val="20"/>
                      </w:rPr>
                      <w:t xml:space="preserve">Ոչ լիարժեք եզրահանգում </w:t>
                    </w:r>
                    <w:r>
                      <w:rPr>
                        <w:sz w:val="20"/>
                        <w:szCs w:val="20"/>
                      </w:rPr>
                      <w:t>ղեկավար անձանց հետ անհամաձայնության հիմքով</w:t>
                    </w:r>
                  </w:p>
                  <w:p w:rsidR="001F5812" w:rsidRPr="0062255C" w:rsidRDefault="001F5812" w:rsidP="0087426F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roundrect>
            <v:roundrect id="Rounded Rectangle 129" o:spid="_x0000_s1066" style="position:absolute;left:46005;top:42481;width:16860;height:362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8l58EA&#10;AADbAAAADwAAAGRycy9kb3ducmV2LnhtbERP32vCMBB+H/g/hBP2NhMVRKpRVBwIYw/rBuLb0Zxt&#10;tbmUJku7/34ZDHy7j+/nrbeDbUSkzteONUwnCgRx4UzNpYavz9eXJQgfkA02jknDD3nYbkZPa8yM&#10;6/mDYh5KkULYZ6ihCqHNpPRFRRb9xLXEibu6zmJIsCul6bBP4baRM6UW0mLNqaHClg4VFff822p4&#10;v9j9mY4qDrfpjfu4yKN6y7V+Hg+7FYhAQ3iI/90nk+bP4e+XdID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PJefBAAAA2wAAAA8AAAAAAAAAAAAAAAAAmAIAAGRycy9kb3du&#10;cmV2LnhtbFBLBQYAAAAABAAEAPUAAACGAwAAAAA=&#10;" filled="f" strokeweight="1pt">
              <v:stroke joinstyle="miter"/>
              <v:textbox>
                <w:txbxContent>
                  <w:p w:rsidR="001F5812" w:rsidRPr="008E2B2C" w:rsidRDefault="001F5812" w:rsidP="0087426F">
                    <w:pPr>
                      <w:jc w:val="center"/>
                      <w:rPr>
                        <w:sz w:val="16"/>
                        <w:szCs w:val="16"/>
                        <w:lang w:val="ru-RU"/>
                      </w:rPr>
                    </w:pPr>
                    <w:r w:rsidRPr="008E2B2C">
                      <w:rPr>
                        <w:sz w:val="16"/>
                        <w:szCs w:val="16"/>
                        <w:lang w:val="ru-RU"/>
                      </w:rPr>
                      <w:t>Բացասական եզրահանգում</w:t>
                    </w:r>
                  </w:p>
                </w:txbxContent>
              </v:textbox>
            </v:roundrect>
            <v:shape id="Straight Arrow Connector 130" o:spid="_x0000_s1067" type="#_x0000_t32" style="position:absolute;left:8286;top:11525;width:0;height:8287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1auMEAAADbAAAADwAAAGRycy9kb3ducmV2LnhtbERP32vCMBB+H/g/hBN8m6kiIp1RRBQU&#10;Gbgqw8ejubVlzaUm0db/fhEGvt3H9/Pmy87U4k7OV5YVjIYJCOLc6ooLBefT9n0GwgdkjbVlUvAg&#10;D8tF722OqbYtf9E9C4WIIexTVFCG0KRS+rwkg35oG+LI/VhnMEToCqkdtjHc1HKcJFNpsOLYUGJD&#10;65Ly3+xmFIztRreX42G/vma7y+r708381Ck16HerDxCBuvAS/7t3Os6fwPOXeIBc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fVq4wQAAANsAAAAPAAAAAAAAAAAAAAAA&#10;AKECAABkcnMvZG93bnJldi54bWxQSwUGAAAAAAQABAD5AAAAjwMAAAAA&#10;" strokeweight="1.5pt">
              <v:stroke endarrow="block" joinstyle="miter"/>
            </v:shape>
            <v:shape id="Straight Arrow Connector 131" o:spid="_x0000_s1068" type="#_x0000_t32" style="position:absolute;left:9334;top:30861;width:0;height:752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1yBcIAAADbAAAADwAAAGRycy9kb3ducmV2LnhtbERPS4vCMBC+L/gfwgheRNNVfFCN4i4s&#10;60nxAeJtbMa2bDMpTdTqrzeCsLf5+J4zndemEFeqXG5ZwWc3AkGcWJ1zqmC/++mMQTiPrLGwTAru&#10;5GA+a3xMMdb2xhu6bn0qQgi7GBVk3pexlC7JyKDr2pI4cGdbGfQBVqnUFd5CuClkL4qG0mDOoSHD&#10;kr4zSv62F6NgtDsO0H89lof9qr9u0+/pspAnpVrNejEB4an2/+K3e6nD/AG8fgkHyN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l1yBcIAAADbAAAADwAAAAAAAAAAAAAA&#10;AAChAgAAZHJzL2Rvd25yZXYueG1sUEsFBgAAAAAEAAQA+QAAAJADAAAAAA==&#10;" strokeweight="1.5pt">
              <v:stroke endarrow="block" joinstyle="miter"/>
            </v:shape>
            <v:shape id="Straight Arrow Connector 132" o:spid="_x0000_s1069" type="#_x0000_t32" style="position:absolute;left:53625;top:30861;width:0;height:1162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NhVMEAAADbAAAADwAAAGRycy9kb3ducmV2LnhtbERPTWvCQBC9C/0PyxR60009BEmzikgL&#10;ShE0SvE4ZKdJaHY23V1N/PeuIHibx/ucfDGYVlzI+caygvdJAoK4tLrhSsHx8DWegfABWWNrmRRc&#10;ycNi/jLKMdO25z1dilCJGMI+QwV1CF0mpS9rMugntiOO3K91BkOErpLaYR/DTSunSZJKgw3Hhho7&#10;WtVU/hVno2BqP3V/2n1vVv/F+rT82bqZT51Sb6/D8gNEoCE8xQ/3Wsf5Kdx/iQfI+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42FUwQAAANsAAAAPAAAAAAAAAAAAAAAA&#10;AKECAABkcnMvZG93bnJldi54bWxQSwUGAAAAAAQABAD5AAAAjwMAAAAA&#10;" strokeweight="1.5pt">
              <v:stroke endarrow="block" joinstyle="miter"/>
            </v:shape>
            <v:shape id="Straight Arrow Connector 133" o:spid="_x0000_s1070" type="#_x0000_t32" style="position:absolute;left:23907;top:24860;width:17812;height: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q/Ez8IAAADbAAAADwAAAGRycy9kb3ducmV2LnhtbERPTWvCQBC9C/6HZQRvZqMHK6mriFhQ&#10;pFCjFI9DdpqEZmfT3dWk/75bELzN433Oct2bRtzJ+dqygmmSgiAurK65VHA5v00WIHxA1thYJgW/&#10;5GG9Gg6WmGnb8YnueShFDGGfoYIqhDaT0hcVGfSJbYkj92WdwRChK6V22MVw08hZms6lwZpjQ4Ut&#10;bSsqvvObUTCzO91dP46H7U++v24+393Cz51S41G/eQURqA9P8cO913H+C/z/Eg+Qq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q/Ez8IAAADbAAAADwAAAAAAAAAAAAAA&#10;AAChAgAAZHJzL2Rvd25yZXYueG1sUEsFBgAAAAAEAAQA+QAAAJADAAAAAA==&#10;" strokeweight="1.5pt">
              <v:stroke endarrow="block" joinstyle="miter"/>
            </v:shape>
            <v:shape id="Straight Arrow Connector 134" o:spid="_x0000_s1071" type="#_x0000_t32" style="position:absolute;left:41052;top:5048;width:5811;height: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BQvcQAAADbAAAADwAAAGRycy9kb3ducmV2LnhtbESPQWvCQBCF70L/wzKF3nRTDyLRVUQs&#10;WEqhRhGPQ3ZMgtnZdHdr0n/fORS8zfDevPfNcj24Vt0pxMazgddJBoq49LbhysDp+Daeg4oJ2WLr&#10;mQz8UoT16mm0xNz6ng90L1KlJIRjjgbqlLpc61jW5DBOfEcs2tUHh0nWUGkbsJdw1+ppls20w4al&#10;ocaOtjWVt+LHGZj6ne0vXx/v2+9if9mcP8M8zoIxL8/DZgEq0ZAe5v/rvRV8gZVfZAC9+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MFC9xAAAANsAAAAPAAAAAAAAAAAA&#10;AAAAAKECAABkcnMvZG93bnJldi54bWxQSwUGAAAAAAQABAD5AAAAkgMAAAAA&#10;" strokeweight="1.5pt">
              <v:stroke endarrow="block" joinstyle="miter"/>
            </v:shape>
            <v:shape id="Straight Arrow Connector 135" o:spid="_x0000_s1072" type="#_x0000_t32" style="position:absolute;left:17145;top:6096;width:533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xB4AMQAAADbAAAADwAAAGRycy9kb3ducmV2LnhtbERPTWvCQBC9C/0PyxR6kWZji61NXcUW&#10;ip6URkF6m2SnSTA7G7KrRn+9Kwje5vE+ZzztTC0O1LrKsoJBFIMgzq2uuFCwWf88j0A4j6yxtkwK&#10;TuRgOnnojTHR9si/dEh9IUIIuwQVlN43iZQuL8mgi2xDHLh/2xr0AbaF1C0eQ7ip5Uscv0mDFYeG&#10;Ehv6LinfpXuj4H39N0T/dV5sN8vXVZ/m2X4mM6WeHrvZJwhPnb+Lb+6FDvM/4PpLOEBOL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EHgAxAAAANsAAAAPAAAAAAAAAAAA&#10;AAAAAKECAABkcnMvZG93bnJldi54bWxQSwUGAAAAAAQABAD5AAAAkgMAAAAA&#10;" strokeweight="1.5pt">
              <v:stroke endarrow="block" joinstyle="miter"/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Elbow Connector 136" o:spid="_x0000_s1073" type="#_x0000_t34" style="position:absolute;left:41052;top:7048;width:6382;height:8382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JQEcEAAADbAAAADwAAAGRycy9kb3ducmV2LnhtbERPTYvCMBC9L/gfwgh7W1MVVKpRRKi4&#10;K3uw6sHb0IxtsZmUJGr335uDsMfH+16sOtOIBzlfW1YwHCQgiAuray4VnI7Z1wyED8gaG8uk4I88&#10;rJa9jwWm2j75QI88lCKGsE9RQRVCm0rpi4oM+oFtiSN3tc5giNCVUjt8xnDTyFGSTKTBmmNDhS1t&#10;Kipu+d0oMOX0O5wvw+1v9rN3nZ5m42t+Vuqz363nIAJ14V/8du+0glFcH7/EHyC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1slARwQAAANsAAAAPAAAAAAAAAAAAAAAA&#10;AKECAABkcnMvZG93bnJldi54bWxQSwUGAAAAAAQABAD5AAAAjwMAAAAA&#10;" strokeweight="1.5pt">
              <v:stroke endarrow="block"/>
            </v:shape>
            <v:group id="Group 137" o:spid="_x0000_s1074" style="position:absolute;left:35242;top:28956;width:6477;height:12192" coordsize="6477,12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<v:shape id="Straight Arrow Connector 138" o:spid="_x0000_s1075" type="#_x0000_t32" style="position:absolute;width:0;height:12192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St6sQAAADbAAAADwAAAGRycy9kb3ducmV2LnhtbESPQWvCQBSE7wX/w/IEb3VjDiLRTRBR&#10;sEihTYt4fGSfSTD7Nu5uTfrvu4VCj8PMN8NsitF04kHOt5YVLOYJCOLK6pZrBZ8fh+cVCB+QNXaW&#10;ScE3eSjyydMGM20HfqdHGWoRS9hnqKAJoc+k9FVDBv3c9sTRu1pnMETpaqkdDrHcdDJNkqU02HJc&#10;aLCnXUPVrfwyClK718Pl7fSyu5fHy/b86lZ+6ZSaTcftGkSgMfyH/+ijjlwKv1/iD5D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tK3qxAAAANsAAAAPAAAAAAAAAAAA&#10;AAAAAKECAABkcnMvZG93bnJldi54bWxQSwUGAAAAAAQABAD5AAAAkgMAAAAA&#10;" strokeweight="1.5pt">
                <v:stroke endarrow="block" joinstyle="miter"/>
              </v:shape>
              <v:line id="Straight Connector 139" o:spid="_x0000_s1076" style="position:absolute;visibility:visible" from="0,0" to="647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rlD8UAAADbAAAADwAAAGRycy9kb3ducmV2LnhtbESPQWvCQBSE74X+h+UJ3urGVEqNrqKF&#10;ogcLVkX09sg+k9Ds23R3NfHfdwuFHoeZ+YaZzjtTixs5X1lWMBwkIIhzqysuFBz270+vIHxA1lhb&#10;JgV38jCfPT5MMdO25U+67UIhIoR9hgrKEJpMSp+XZNAPbEMcvYt1BkOUrpDaYRvhppZpkrxIgxXH&#10;hRIbeisp/9pdjQJKx6PT8jwqWuu+j5vVxm7dx1qpfq9bTEAE6sJ/+K+91grSZ/j9En+An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erlD8UAAADbAAAADwAAAAAAAAAA&#10;AAAAAAChAgAAZHJzL2Rvd25yZXYueG1sUEsFBgAAAAAEAAQA+QAAAJMDAAAAAA==&#10;" strokeweight="1.5pt">
                <v:stroke joinstyle="miter"/>
              </v:line>
            </v:group>
            <v:shape id="Text Box 140" o:spid="_x0000_s1077" type="#_x0000_t202" style="position:absolute;left:9334;top:14097;width:4610;height:30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DWMc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NYxxQAAANsAAAAPAAAAAAAAAAAAAAAAAJgCAABkcnMv&#10;ZG93bnJldi54bWxQSwUGAAAAAAQABAD1AAAAigMAAAAA&#10;" filled="f" stroked="f" strokeweight=".5pt">
              <v:textbox>
                <w:txbxContent>
                  <w:p w:rsidR="001F5812" w:rsidRPr="00205746" w:rsidRDefault="001F5812" w:rsidP="0087426F">
                    <w:pPr>
                      <w:spacing w:before="0" w:after="0"/>
                      <w:rPr>
                        <w:sz w:val="20"/>
                        <w:szCs w:val="20"/>
                      </w:rPr>
                    </w:pPr>
                    <w:r w:rsidRPr="00205746">
                      <w:rPr>
                        <w:sz w:val="20"/>
                        <w:szCs w:val="20"/>
                      </w:rPr>
                      <w:t>Այո</w:t>
                    </w:r>
                  </w:p>
                </w:txbxContent>
              </v:textbox>
            </v:shape>
            <v:shape id="Text Box 141" o:spid="_x0000_s1078" type="#_x0000_t202" style="position:absolute;left:17907;top:2000;width:3808;height:30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xzqsUA&#10;AADbAAAADwAAAGRycy9kb3ducmV2LnhtbESPQWvCQBSE70L/w/IK3szGgCJpVpGAtEh70Hrp7TX7&#10;TILZt2l2m6T99a4geBxm5hsm24ymET11rrasYB7FIIgLq2suFZw+d7MVCOeRNTaWScEfOdisnyYZ&#10;ptoOfKD+6EsRIOxSVFB536ZSuqIigy6yLXHwzrYz6IPsSqk7HALcNDKJ46U0WHNYqLClvKLicvw1&#10;Cvb57gMP34lZ/Tf56/t52/6cvhZKTZ/H7QsIT6N/hO/tN60gWcDtS/g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HOqxQAAANsAAAAPAAAAAAAAAAAAAAAAAJgCAABkcnMv&#10;ZG93bnJldi54bWxQSwUGAAAAAAQABAD1AAAAigMAAAAA&#10;" filled="f" stroked="f" strokeweight=".5pt">
              <v:textbox>
                <w:txbxContent>
                  <w:p w:rsidR="001F5812" w:rsidRPr="00205746" w:rsidRDefault="001F5812" w:rsidP="0087426F">
                    <w:pPr>
                      <w:spacing w:before="0" w:after="0"/>
                      <w:jc w:val="center"/>
                      <w:rPr>
                        <w:sz w:val="20"/>
                        <w:szCs w:val="20"/>
                      </w:rPr>
                    </w:pPr>
                    <w:r w:rsidRPr="00205746">
                      <w:rPr>
                        <w:sz w:val="20"/>
                        <w:szCs w:val="20"/>
                      </w:rPr>
                      <w:t>Ոչ</w:t>
                    </w:r>
                  </w:p>
                </w:txbxContent>
              </v:textbox>
            </v:shape>
            <v:shape id="Text Box 142" o:spid="_x0000_s1079" type="#_x0000_t202" style="position:absolute;left:42005;top:1238;width:3808;height:30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7t3cYA&#10;AADbAAAADwAAAGRycy9kb3ducmV2LnhtbESPQWvCQBSE74X+h+UVems2BiqSZg0hIJVSD9pcenvN&#10;PpNg9m2aXTXtr3cFweMwM98wWT6ZXpxodJ1lBbMoBkFcW91xo6D6Wr0sQDiPrLG3TAr+yEG+fHzI&#10;MNX2zFs67XwjAoRdigpa74dUSle3ZNBFdiAO3t6OBn2QYyP1iOcAN71M4nguDXYcFlocqGypPuyO&#10;RsFHudrg9icxi/++fP/cF8Nv9f2q1PPTVLyB8DT5e/jWXmsFyRyuX8IP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t7t3cYAAADbAAAADwAAAAAAAAAAAAAAAACYAgAAZHJz&#10;L2Rvd25yZXYueG1sUEsFBgAAAAAEAAQA9QAAAIsDAAAAAA==&#10;" filled="f" stroked="f" strokeweight=".5pt">
              <v:textbox>
                <w:txbxContent>
                  <w:p w:rsidR="001F5812" w:rsidRPr="00205746" w:rsidRDefault="001F5812" w:rsidP="0087426F">
                    <w:pPr>
                      <w:spacing w:before="0" w:after="0"/>
                      <w:jc w:val="center"/>
                      <w:rPr>
                        <w:sz w:val="20"/>
                        <w:szCs w:val="20"/>
                      </w:rPr>
                    </w:pPr>
                    <w:r w:rsidRPr="00205746">
                      <w:rPr>
                        <w:sz w:val="20"/>
                        <w:szCs w:val="20"/>
                      </w:rPr>
                      <w:t>Ոչ</w:t>
                    </w:r>
                  </w:p>
                </w:txbxContent>
              </v:textbox>
            </v:shape>
            <v:shape id="Text Box 143" o:spid="_x0000_s1080" type="#_x0000_t202" style="position:absolute;left:30670;top:21145;width:4610;height:30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JIRsUA&#10;AADbAAAADwAAAGRycy9kb3ducmV2LnhtbESPS4vCQBCE7wv7H4Ze8LZODPgg6ygSkBXRg4+Lt95M&#10;mwQzPdnMqNFf7wiCx6KqvqLG09ZU4kKNKy0r6HUjEMSZ1SXnCva7+fcIhPPIGivLpOBGDqaTz48x&#10;JtpeeUOXrc9FgLBLUEHhfZ1I6bKCDLqurYmDd7SNQR9kk0vd4DXATSXjKBpIgyWHhQJrSgvKTtuz&#10;UbBM52vc/MVmdK/S39VxVv/vD32lOl/t7AeEp9a/w6/2QiuIh/D8En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kkhGxQAAANsAAAAPAAAAAAAAAAAAAAAAAJgCAABkcnMv&#10;ZG93bnJldi54bWxQSwUGAAAAAAQABAD1AAAAigMAAAAA&#10;" filled="f" stroked="f" strokeweight=".5pt">
              <v:textbox>
                <w:txbxContent>
                  <w:p w:rsidR="001F5812" w:rsidRPr="00205746" w:rsidRDefault="001F5812" w:rsidP="0087426F">
                    <w:pPr>
                      <w:spacing w:before="0" w:after="0"/>
                      <w:rPr>
                        <w:sz w:val="20"/>
                        <w:szCs w:val="20"/>
                      </w:rPr>
                    </w:pPr>
                    <w:r w:rsidRPr="00205746">
                      <w:rPr>
                        <w:sz w:val="20"/>
                        <w:szCs w:val="20"/>
                      </w:rPr>
                      <w:t>Այո</w:t>
                    </w:r>
                  </w:p>
                </w:txbxContent>
              </v:textbox>
            </v:shape>
            <v:shape id="Text Box 144" o:spid="_x0000_s1081" type="#_x0000_t202" style="position:absolute;left:10668;top:33147;width:3808;height:30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3cNM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WP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Ddw0wgAAANsAAAAPAAAAAAAAAAAAAAAAAJgCAABkcnMvZG93&#10;bnJldi54bWxQSwUGAAAAAAQABAD1AAAAhwMAAAAA&#10;" filled="f" stroked="f" strokeweight=".5pt">
              <v:textbox>
                <w:txbxContent>
                  <w:p w:rsidR="001F5812" w:rsidRPr="00205746" w:rsidRDefault="001F5812" w:rsidP="0087426F">
                    <w:pPr>
                      <w:spacing w:before="0" w:after="0"/>
                      <w:jc w:val="center"/>
                      <w:rPr>
                        <w:sz w:val="20"/>
                        <w:szCs w:val="20"/>
                      </w:rPr>
                    </w:pPr>
                    <w:r w:rsidRPr="00205746">
                      <w:rPr>
                        <w:sz w:val="20"/>
                        <w:szCs w:val="20"/>
                      </w:rPr>
                      <w:t>Ոչ</w:t>
                    </w:r>
                  </w:p>
                </w:txbxContent>
              </v:textbox>
            </v:shape>
            <v:shape id="Text Box 145" o:spid="_x0000_s1082" type="#_x0000_t202" style="position:absolute;left:35814;top:34766;width:3808;height:30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F5r8YA&#10;AADbAAAADwAAAGRycy9kb3ducmV2LnhtbESPQWvCQBSE7wX/w/KE3pqNgYpGVwmB0FLag5pLb6/Z&#10;ZxLMvo3Zrab++m6h4HGYmW+Y9XY0nbjQ4FrLCmZRDIK4srrlWkF5KJ4WIJxH1thZJgU/5GC7mTys&#10;MdX2yju67H0tAoRdigoa7/tUSlc1ZNBFticO3tEOBn2QQy31gNcAN51M4nguDbYcFhrsKW+oOu2/&#10;jYK3vPjA3VdiFrcuf3k/Zv25/HxW6nE6ZisQnkZ/D/+3X7WCZAl/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0F5r8YAAADbAAAADwAAAAAAAAAAAAAAAACYAgAAZHJz&#10;L2Rvd25yZXYueG1sUEsFBgAAAAAEAAQA9QAAAIsDAAAAAA==&#10;" filled="f" stroked="f" strokeweight=".5pt">
              <v:textbox>
                <w:txbxContent>
                  <w:p w:rsidR="001F5812" w:rsidRPr="00205746" w:rsidRDefault="001F5812" w:rsidP="0087426F">
                    <w:pPr>
                      <w:spacing w:before="0" w:after="0"/>
                      <w:jc w:val="center"/>
                      <w:rPr>
                        <w:sz w:val="20"/>
                        <w:szCs w:val="20"/>
                      </w:rPr>
                    </w:pPr>
                    <w:r w:rsidRPr="00205746">
                      <w:rPr>
                        <w:sz w:val="20"/>
                        <w:szCs w:val="20"/>
                      </w:rPr>
                      <w:t>Ոչ</w:t>
                    </w:r>
                  </w:p>
                </w:txbxContent>
              </v:textbox>
            </v:shape>
            <v:shape id="Text Box 146" o:spid="_x0000_s1083" type="#_x0000_t202" style="position:absolute;left:54483;top:34671;width:4610;height:30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JG78MA&#10;AADbAAAADwAAAGRycy9kb3ducmV2LnhtbERPy2rCQBTdF/yH4Ra6q5NaFIlOQgiIpbQLrZvubjM3&#10;D8zciZkxSf36zkLo8nDe23QyrRiod41lBS/zCARxYXXDlYLT1+55DcJ5ZI2tZVLwSw7SZPawxVjb&#10;kQ80HH0lQgi7GBXU3nexlK6oyaCb2444cKXtDfoA+0rqHscQblq5iKKVNNhwaKixo7ym4ny8GgXv&#10;+e4TDz8Ls761+f6jzLrL6Xup1NPjlG1AeJr8v/juftMKXsP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JG78MAAADbAAAADwAAAAAAAAAAAAAAAACYAgAAZHJzL2Rv&#10;d25yZXYueG1sUEsFBgAAAAAEAAQA9QAAAIgDAAAAAA==&#10;" filled="f" stroked="f" strokeweight=".5pt">
              <v:textbox>
                <w:txbxContent>
                  <w:p w:rsidR="001F5812" w:rsidRPr="00205746" w:rsidRDefault="001F5812" w:rsidP="0087426F">
                    <w:pPr>
                      <w:spacing w:before="0" w:after="0"/>
                      <w:rPr>
                        <w:sz w:val="20"/>
                        <w:szCs w:val="20"/>
                      </w:rPr>
                    </w:pPr>
                    <w:r w:rsidRPr="00205746">
                      <w:rPr>
                        <w:sz w:val="20"/>
                        <w:szCs w:val="20"/>
                      </w:rPr>
                      <w:t>Այո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E4873" w:rsidRPr="00FC2879" w:rsidRDefault="004E4873" w:rsidP="004E4873">
      <w:pPr>
        <w:rPr>
          <w:lang w:val="de-DE"/>
        </w:rPr>
      </w:pPr>
      <w:r w:rsidRPr="00FC2879">
        <w:t>Կարծիքի</w:t>
      </w:r>
      <w:r w:rsidRPr="00FC2879">
        <w:rPr>
          <w:lang w:val="de-DE"/>
        </w:rPr>
        <w:t xml:space="preserve"> </w:t>
      </w:r>
      <w:r w:rsidRPr="00FC2879">
        <w:t>ձևափոխման</w:t>
      </w:r>
      <w:r w:rsidRPr="00FC2879">
        <w:rPr>
          <w:lang w:val="de-DE"/>
        </w:rPr>
        <w:t xml:space="preserve"> </w:t>
      </w:r>
      <w:r w:rsidRPr="00FC2879">
        <w:t>դեպքում</w:t>
      </w:r>
      <w:r w:rsidRPr="00FC2879">
        <w:rPr>
          <w:lang w:val="de-DE"/>
        </w:rPr>
        <w:t xml:space="preserve"> </w:t>
      </w:r>
      <w:r w:rsidR="005E6545">
        <w:t>հաշվեքննողը</w:t>
      </w:r>
      <w:r w:rsidRPr="00FC2879">
        <w:rPr>
          <w:lang w:val="de-DE"/>
        </w:rPr>
        <w:t xml:space="preserve"> </w:t>
      </w:r>
      <w:r w:rsidR="005E6545">
        <w:t>հաշվեքննության</w:t>
      </w:r>
      <w:r w:rsidRPr="00FC2879">
        <w:rPr>
          <w:lang w:val="de-DE"/>
        </w:rPr>
        <w:t xml:space="preserve"> </w:t>
      </w:r>
      <w:r w:rsidRPr="00FC2879">
        <w:t>եզրակացությունում</w:t>
      </w:r>
      <w:r w:rsidRPr="00FC2879">
        <w:rPr>
          <w:lang w:val="de-DE"/>
        </w:rPr>
        <w:t xml:space="preserve"> </w:t>
      </w:r>
      <w:r w:rsidRPr="00FC2879">
        <w:t>ավելացնում</w:t>
      </w:r>
      <w:r w:rsidRPr="00FC2879">
        <w:rPr>
          <w:lang w:val="de-DE"/>
        </w:rPr>
        <w:t xml:space="preserve"> </w:t>
      </w:r>
      <w:r w:rsidRPr="00FC2879">
        <w:t>է</w:t>
      </w:r>
      <w:r w:rsidRPr="00FC2879">
        <w:rPr>
          <w:lang w:val="de-DE"/>
        </w:rPr>
        <w:t xml:space="preserve"> </w:t>
      </w:r>
      <w:r w:rsidRPr="00FC2879">
        <w:t>Կարծիքի</w:t>
      </w:r>
      <w:r w:rsidRPr="00FC2879">
        <w:rPr>
          <w:lang w:val="de-DE"/>
        </w:rPr>
        <w:t xml:space="preserve"> </w:t>
      </w:r>
      <w:r w:rsidRPr="00FC2879">
        <w:t>ձևափոխման</w:t>
      </w:r>
      <w:r w:rsidRPr="00FC2879">
        <w:rPr>
          <w:lang w:val="de-DE"/>
        </w:rPr>
        <w:t xml:space="preserve"> </w:t>
      </w:r>
      <w:r w:rsidRPr="00FC2879">
        <w:t>հիմքերը</w:t>
      </w:r>
      <w:r w:rsidRPr="00FC2879">
        <w:rPr>
          <w:lang w:val="de-DE"/>
        </w:rPr>
        <w:t xml:space="preserve"> </w:t>
      </w:r>
      <w:r w:rsidRPr="00FC2879">
        <w:t>պարագրաֆ</w:t>
      </w:r>
      <w:r w:rsidRPr="00FC2879">
        <w:rPr>
          <w:lang w:val="de-DE"/>
        </w:rPr>
        <w:t xml:space="preserve">, </w:t>
      </w:r>
      <w:r w:rsidRPr="00FC2879">
        <w:t>որտեղ</w:t>
      </w:r>
      <w:r w:rsidRPr="00FC2879">
        <w:rPr>
          <w:lang w:val="de-DE"/>
        </w:rPr>
        <w:t xml:space="preserve"> </w:t>
      </w:r>
      <w:r w:rsidRPr="00FC2879">
        <w:t>ներկայացնում</w:t>
      </w:r>
      <w:r w:rsidRPr="00FC2879">
        <w:rPr>
          <w:lang w:val="de-DE"/>
        </w:rPr>
        <w:t xml:space="preserve"> </w:t>
      </w:r>
      <w:r w:rsidRPr="00FC2879">
        <w:t>է</w:t>
      </w:r>
      <w:r w:rsidRPr="00FC2879">
        <w:rPr>
          <w:lang w:val="de-DE"/>
        </w:rPr>
        <w:t xml:space="preserve"> </w:t>
      </w:r>
      <w:r w:rsidRPr="00FC2879">
        <w:t>կարծիքի</w:t>
      </w:r>
      <w:r w:rsidRPr="00FC2879">
        <w:rPr>
          <w:lang w:val="de-DE"/>
        </w:rPr>
        <w:t xml:space="preserve"> </w:t>
      </w:r>
      <w:r w:rsidRPr="00FC2879">
        <w:t>ձևափոխման</w:t>
      </w:r>
      <w:r w:rsidRPr="00FC2879">
        <w:rPr>
          <w:lang w:val="de-DE"/>
        </w:rPr>
        <w:t xml:space="preserve"> </w:t>
      </w:r>
      <w:r w:rsidRPr="00FC2879">
        <w:t>կոնկրետ</w:t>
      </w:r>
      <w:r w:rsidRPr="00FC2879">
        <w:rPr>
          <w:lang w:val="de-DE"/>
        </w:rPr>
        <w:t xml:space="preserve"> </w:t>
      </w:r>
      <w:r w:rsidRPr="00FC2879">
        <w:t>պատճառները</w:t>
      </w:r>
      <w:r w:rsidRPr="00FC2879">
        <w:rPr>
          <w:lang w:val="de-DE"/>
        </w:rPr>
        <w:t xml:space="preserve">, </w:t>
      </w:r>
      <w:r w:rsidRPr="00FC2879">
        <w:t>անհամապատասխանության</w:t>
      </w:r>
      <w:r w:rsidRPr="00FC2879">
        <w:rPr>
          <w:lang w:val="de-DE"/>
        </w:rPr>
        <w:t xml:space="preserve"> </w:t>
      </w:r>
      <w:r w:rsidRPr="00FC2879">
        <w:t>գումարը</w:t>
      </w:r>
      <w:r w:rsidRPr="00FC2879">
        <w:rPr>
          <w:lang w:val="de-DE"/>
        </w:rPr>
        <w:t xml:space="preserve"> (եթե կիրառելի է)</w:t>
      </w:r>
      <w:r w:rsidR="00A53338" w:rsidRPr="00FC2879">
        <w:rPr>
          <w:lang w:val="de-DE"/>
        </w:rPr>
        <w:t>, բավարար համապատասխան ապացույցներ հավաքագրելու անկարողության պատճառները</w:t>
      </w:r>
      <w:r w:rsidRPr="00FC2879">
        <w:rPr>
          <w:lang w:val="de-DE"/>
        </w:rPr>
        <w:t xml:space="preserve"> և օգտագործողներին կարիքներին բավարարող այլ տեղեկատվություն:</w:t>
      </w:r>
      <w:r w:rsidR="00A53338" w:rsidRPr="00FC2879">
        <w:rPr>
          <w:lang w:val="de-DE"/>
        </w:rPr>
        <w:t xml:space="preserve"> Նշված պարագրաֆը ներկայացվում է կարծիքի պարագրաֆից առաջ:</w:t>
      </w:r>
    </w:p>
    <w:p w:rsidR="00A53338" w:rsidRPr="00FC2879" w:rsidRDefault="00A53338" w:rsidP="004E4873">
      <w:pPr>
        <w:rPr>
          <w:lang w:val="de-DE"/>
        </w:rPr>
      </w:pPr>
      <w:r w:rsidRPr="00FC2879">
        <w:rPr>
          <w:lang w:val="de-DE"/>
        </w:rPr>
        <w:t xml:space="preserve">Եթե </w:t>
      </w:r>
      <w:r w:rsidR="005E6545">
        <w:rPr>
          <w:lang w:val="de-DE"/>
        </w:rPr>
        <w:t>հաշվեքննողը</w:t>
      </w:r>
      <w:r w:rsidRPr="00FC2879">
        <w:rPr>
          <w:lang w:val="de-DE"/>
        </w:rPr>
        <w:t xml:space="preserve"> ներկայացնում է </w:t>
      </w:r>
      <w:r w:rsidR="00FE2F22">
        <w:rPr>
          <w:lang w:val="ru-RU"/>
        </w:rPr>
        <w:t>հրաժարում</w:t>
      </w:r>
      <w:r w:rsidR="00FE2F22" w:rsidRPr="00FE2F22">
        <w:rPr>
          <w:lang w:val="de-DE"/>
        </w:rPr>
        <w:t xml:space="preserve"> </w:t>
      </w:r>
      <w:r w:rsidR="00FE2F22">
        <w:rPr>
          <w:lang w:val="ru-RU"/>
        </w:rPr>
        <w:t>եզրահանգում</w:t>
      </w:r>
      <w:r w:rsidR="00FE2F22" w:rsidRPr="00FE2F22">
        <w:rPr>
          <w:lang w:val="de-DE"/>
        </w:rPr>
        <w:t xml:space="preserve"> </w:t>
      </w:r>
      <w:r w:rsidR="00FE2F22">
        <w:rPr>
          <w:lang w:val="ru-RU"/>
        </w:rPr>
        <w:t>ներկայացնելուց</w:t>
      </w:r>
      <w:r w:rsidR="00FE2F22" w:rsidRPr="00FE2F22">
        <w:rPr>
          <w:lang w:val="de-DE"/>
        </w:rPr>
        <w:t xml:space="preserve"> </w:t>
      </w:r>
      <w:r w:rsidR="00FE2F22">
        <w:rPr>
          <w:lang w:val="ru-RU"/>
        </w:rPr>
        <w:t>տարբերվող</w:t>
      </w:r>
      <w:r w:rsidR="00FE2F22" w:rsidRPr="00FE2F22">
        <w:rPr>
          <w:lang w:val="de-DE"/>
        </w:rPr>
        <w:t xml:space="preserve"> </w:t>
      </w:r>
      <w:r w:rsidR="00FE2F22">
        <w:rPr>
          <w:lang w:val="ru-RU"/>
        </w:rPr>
        <w:t>կարծիք</w:t>
      </w:r>
      <w:r w:rsidRPr="00FC2879">
        <w:rPr>
          <w:lang w:val="de-DE"/>
        </w:rPr>
        <w:t xml:space="preserve">, ապա </w:t>
      </w:r>
      <w:r w:rsidR="005E6545">
        <w:rPr>
          <w:lang w:val="de-DE"/>
        </w:rPr>
        <w:t>հաշվեքննության</w:t>
      </w:r>
      <w:r w:rsidRPr="00FC2879">
        <w:rPr>
          <w:lang w:val="de-DE"/>
        </w:rPr>
        <w:t xml:space="preserve"> պատասխանատվության պարագրաֆում </w:t>
      </w:r>
      <w:r w:rsidR="005E6545">
        <w:rPr>
          <w:lang w:val="de-DE"/>
        </w:rPr>
        <w:t>հաշվեքննողը</w:t>
      </w:r>
      <w:r w:rsidRPr="00FC2879">
        <w:rPr>
          <w:lang w:val="de-DE"/>
        </w:rPr>
        <w:t xml:space="preserve"> պետք է նշի, որ ձեռք են բերվել բավարար համա</w:t>
      </w:r>
      <w:r w:rsidR="00FE2F22">
        <w:rPr>
          <w:lang w:val="ru-RU"/>
        </w:rPr>
        <w:t>պ</w:t>
      </w:r>
      <w:r w:rsidRPr="00FC2879">
        <w:rPr>
          <w:lang w:val="de-DE"/>
        </w:rPr>
        <w:t>ապտասխան ապացույցներ:</w:t>
      </w:r>
    </w:p>
    <w:p w:rsidR="00A53338" w:rsidRPr="00FE2F22" w:rsidRDefault="00A53338" w:rsidP="00A53338">
      <w:pPr>
        <w:rPr>
          <w:lang w:val="de-DE"/>
        </w:rPr>
      </w:pPr>
      <w:r w:rsidRPr="00FC2879">
        <w:rPr>
          <w:lang w:val="de-DE"/>
        </w:rPr>
        <w:lastRenderedPageBreak/>
        <w:t xml:space="preserve">Եթե </w:t>
      </w:r>
      <w:r w:rsidR="005E6545">
        <w:rPr>
          <w:lang w:val="de-DE"/>
        </w:rPr>
        <w:t>հաշվեքննողը</w:t>
      </w:r>
      <w:r w:rsidRPr="00FC2879">
        <w:rPr>
          <w:lang w:val="de-DE"/>
        </w:rPr>
        <w:t xml:space="preserve"> հրաժարվում է </w:t>
      </w:r>
      <w:r w:rsidR="00FE2F22">
        <w:rPr>
          <w:lang w:val="ru-RU"/>
        </w:rPr>
        <w:t>եզրահանգում</w:t>
      </w:r>
      <w:r w:rsidRPr="00FC2879">
        <w:rPr>
          <w:lang w:val="de-DE"/>
        </w:rPr>
        <w:t xml:space="preserve"> </w:t>
      </w:r>
      <w:r w:rsidR="00FE2F22">
        <w:rPr>
          <w:lang w:val="ru-RU"/>
        </w:rPr>
        <w:t>ներկայացնելուց</w:t>
      </w:r>
      <w:r w:rsidRPr="00FC2879">
        <w:rPr>
          <w:lang w:val="de-DE"/>
        </w:rPr>
        <w:t xml:space="preserve">, ապա </w:t>
      </w:r>
      <w:r w:rsidR="005E6545">
        <w:rPr>
          <w:lang w:val="de-DE"/>
        </w:rPr>
        <w:t>հաշվեքննության</w:t>
      </w:r>
      <w:r w:rsidRPr="00FC2879">
        <w:rPr>
          <w:lang w:val="de-DE"/>
        </w:rPr>
        <w:t xml:space="preserve"> պատասխանատվության պարագրաֆում </w:t>
      </w:r>
      <w:r w:rsidR="005E6545">
        <w:rPr>
          <w:lang w:val="de-DE"/>
        </w:rPr>
        <w:t>հաշվեքննողը</w:t>
      </w:r>
      <w:r w:rsidRPr="00FC2879">
        <w:rPr>
          <w:lang w:val="de-DE"/>
        </w:rPr>
        <w:t xml:space="preserve"> պետք է նշ</w:t>
      </w:r>
      <w:r w:rsidR="00942FEF" w:rsidRPr="00FC2879">
        <w:rPr>
          <w:lang w:val="de-DE"/>
        </w:rPr>
        <w:t>ի</w:t>
      </w:r>
      <w:r w:rsidRPr="00FC2879">
        <w:rPr>
          <w:lang w:val="de-DE"/>
        </w:rPr>
        <w:t xml:space="preserve">, որ </w:t>
      </w:r>
      <w:r w:rsidR="00FE2F22">
        <w:rPr>
          <w:lang w:val="ru-RU"/>
        </w:rPr>
        <w:t>հնարավոր</w:t>
      </w:r>
      <w:r w:rsidR="00FE2F22" w:rsidRPr="00FE2F22">
        <w:rPr>
          <w:lang w:val="de-DE"/>
        </w:rPr>
        <w:t xml:space="preserve"> </w:t>
      </w:r>
      <w:r w:rsidR="00FE2F22">
        <w:rPr>
          <w:lang w:val="ru-RU"/>
        </w:rPr>
        <w:t>չի</w:t>
      </w:r>
      <w:r w:rsidR="00FE2F22" w:rsidRPr="00FE2F22">
        <w:rPr>
          <w:lang w:val="de-DE"/>
        </w:rPr>
        <w:t xml:space="preserve"> </w:t>
      </w:r>
      <w:r w:rsidR="00FE2F22">
        <w:rPr>
          <w:lang w:val="ru-RU"/>
        </w:rPr>
        <w:t>եղել</w:t>
      </w:r>
      <w:r w:rsidR="00942FEF" w:rsidRPr="00FC2879">
        <w:rPr>
          <w:lang w:val="de-DE"/>
        </w:rPr>
        <w:t xml:space="preserve"> ձեռքբերել</w:t>
      </w:r>
      <w:r w:rsidRPr="00FC2879">
        <w:rPr>
          <w:lang w:val="de-DE"/>
        </w:rPr>
        <w:t xml:space="preserve"> բավարար համապ</w:t>
      </w:r>
      <w:r w:rsidR="00942FEF" w:rsidRPr="00FC2879">
        <w:rPr>
          <w:lang w:val="de-DE"/>
        </w:rPr>
        <w:t>ա</w:t>
      </w:r>
      <w:r w:rsidRPr="00FC2879">
        <w:rPr>
          <w:lang w:val="de-DE"/>
        </w:rPr>
        <w:t xml:space="preserve">տասխան ապացույցներ: </w:t>
      </w:r>
    </w:p>
    <w:p w:rsidR="00D07A9C" w:rsidRPr="00FC2879" w:rsidRDefault="00D07A9C" w:rsidP="00FC2879">
      <w:pPr>
        <w:pStyle w:val="Heading3"/>
        <w:rPr>
          <w:lang w:val="de-DE"/>
        </w:rPr>
      </w:pPr>
      <w:bookmarkStart w:id="146" w:name="_Toc37078868"/>
      <w:r w:rsidRPr="00FC2879">
        <w:t>Բավարար</w:t>
      </w:r>
      <w:r w:rsidRPr="00FC2879">
        <w:rPr>
          <w:lang w:val="de-DE"/>
        </w:rPr>
        <w:t xml:space="preserve"> </w:t>
      </w:r>
      <w:r w:rsidRPr="00FC2879">
        <w:t>համապատասխան</w:t>
      </w:r>
      <w:r w:rsidRPr="00FC2879">
        <w:rPr>
          <w:lang w:val="de-DE"/>
        </w:rPr>
        <w:t xml:space="preserve"> </w:t>
      </w:r>
      <w:r w:rsidRPr="00FC2879">
        <w:t>ապացույցների</w:t>
      </w:r>
      <w:r w:rsidRPr="00FC2879">
        <w:rPr>
          <w:lang w:val="de-DE"/>
        </w:rPr>
        <w:t xml:space="preserve"> </w:t>
      </w:r>
      <w:r w:rsidRPr="00FC2879">
        <w:t>հավաքագրման</w:t>
      </w:r>
      <w:r w:rsidRPr="00FC2879">
        <w:rPr>
          <w:lang w:val="de-DE"/>
        </w:rPr>
        <w:t xml:space="preserve"> </w:t>
      </w:r>
      <w:r w:rsidR="009C60EE">
        <w:rPr>
          <w:lang w:val="ru-RU"/>
        </w:rPr>
        <w:t>անհնարինությունը</w:t>
      </w:r>
      <w:bookmarkEnd w:id="146"/>
    </w:p>
    <w:p w:rsidR="00D07A9C" w:rsidRPr="00FC2879" w:rsidRDefault="005E6545" w:rsidP="00D07A9C">
      <w:pPr>
        <w:rPr>
          <w:lang w:val="af-ZA"/>
        </w:rPr>
      </w:pPr>
      <w:r>
        <w:rPr>
          <w:lang w:val="af-ZA"/>
        </w:rPr>
        <w:t>Հաշվեքննության</w:t>
      </w:r>
      <w:r w:rsidR="00D07A9C" w:rsidRPr="00FC2879">
        <w:rPr>
          <w:lang w:val="af-ZA"/>
        </w:rPr>
        <w:t xml:space="preserve"> շրջանակները համարվում են սահմանափակված, եթե </w:t>
      </w:r>
      <w:r>
        <w:rPr>
          <w:lang w:val="af-ZA"/>
        </w:rPr>
        <w:t>հաշվեքննողը</w:t>
      </w:r>
      <w:r w:rsidR="00D07A9C" w:rsidRPr="00FC2879">
        <w:rPr>
          <w:lang w:val="af-ZA"/>
        </w:rPr>
        <w:t xml:space="preserve"> չի կարողանում հավաքագրի բավարար համապատասխան </w:t>
      </w:r>
      <w:r>
        <w:rPr>
          <w:lang w:val="af-ZA"/>
        </w:rPr>
        <w:t>հաշվեքննության</w:t>
      </w:r>
      <w:r w:rsidR="00D07A9C" w:rsidRPr="00FC2879">
        <w:rPr>
          <w:lang w:val="af-ZA"/>
        </w:rPr>
        <w:t xml:space="preserve"> ապացույցներ: Նշվածը տե</w:t>
      </w:r>
      <w:r w:rsidR="00A53338" w:rsidRPr="00FC2879">
        <w:rPr>
          <w:lang w:val="af-ZA"/>
        </w:rPr>
        <w:t>ղ</w:t>
      </w:r>
      <w:r w:rsidR="00D07A9C" w:rsidRPr="00FC2879">
        <w:rPr>
          <w:lang w:val="af-ZA"/>
        </w:rPr>
        <w:t>ի է ունենում, երբ առաջանում են</w:t>
      </w:r>
      <w:r w:rsidR="00504608" w:rsidRPr="00FC2879">
        <w:rPr>
          <w:lang w:val="af-ZA"/>
        </w:rPr>
        <w:t xml:space="preserve"> սահմանափակող հանգամանքներ, որոնք</w:t>
      </w:r>
      <w:r w:rsidR="00D07A9C" w:rsidRPr="00FC2879">
        <w:rPr>
          <w:lang w:val="af-ZA"/>
        </w:rPr>
        <w:t>՝</w:t>
      </w:r>
    </w:p>
    <w:p w:rsidR="00D07A9C" w:rsidRPr="00FC2879" w:rsidRDefault="005E6545" w:rsidP="00500049">
      <w:pPr>
        <w:pStyle w:val="ListParagraph"/>
        <w:numPr>
          <w:ilvl w:val="0"/>
          <w:numId w:val="57"/>
        </w:numPr>
        <w:rPr>
          <w:lang w:val="af-ZA"/>
        </w:rPr>
      </w:pPr>
      <w:r>
        <w:rPr>
          <w:lang w:val="af-ZA"/>
        </w:rPr>
        <w:t>հաշվեքննության</w:t>
      </w:r>
      <w:r w:rsidR="00D07A9C" w:rsidRPr="00FC2879">
        <w:rPr>
          <w:lang w:val="af-ZA"/>
        </w:rPr>
        <w:t xml:space="preserve"> ենթարկվող մարմնի հսկողությունից դուրս </w:t>
      </w:r>
      <w:r w:rsidR="00504608" w:rsidRPr="00FC2879">
        <w:rPr>
          <w:lang w:val="af-ZA"/>
        </w:rPr>
        <w:t>են</w:t>
      </w:r>
      <w:r w:rsidR="00D07A9C" w:rsidRPr="00FC2879">
        <w:rPr>
          <w:lang w:val="af-ZA"/>
        </w:rPr>
        <w:t>.</w:t>
      </w:r>
    </w:p>
    <w:p w:rsidR="00D07A9C" w:rsidRPr="00FC2879" w:rsidRDefault="00504608" w:rsidP="00500049">
      <w:pPr>
        <w:pStyle w:val="ListParagraph"/>
        <w:numPr>
          <w:ilvl w:val="0"/>
          <w:numId w:val="57"/>
        </w:numPr>
        <w:rPr>
          <w:lang w:val="af-ZA"/>
        </w:rPr>
      </w:pPr>
      <w:r w:rsidRPr="00FC2879">
        <w:rPr>
          <w:lang w:val="af-ZA"/>
        </w:rPr>
        <w:t xml:space="preserve">առնչվում են </w:t>
      </w:r>
      <w:r w:rsidR="005E6545">
        <w:rPr>
          <w:lang w:val="af-ZA"/>
        </w:rPr>
        <w:t>հաշվեքննողի</w:t>
      </w:r>
      <w:r w:rsidR="00D07A9C" w:rsidRPr="00FC2879">
        <w:rPr>
          <w:lang w:val="af-ZA"/>
        </w:rPr>
        <w:t xml:space="preserve"> աշխատանքի բնույթին և ժամկետին.</w:t>
      </w:r>
    </w:p>
    <w:p w:rsidR="00D07A9C" w:rsidRPr="00FC2879" w:rsidRDefault="00504608" w:rsidP="00500049">
      <w:pPr>
        <w:pStyle w:val="ListParagraph"/>
        <w:numPr>
          <w:ilvl w:val="0"/>
          <w:numId w:val="57"/>
        </w:numPr>
        <w:rPr>
          <w:lang w:val="af-ZA"/>
        </w:rPr>
      </w:pPr>
      <w:r w:rsidRPr="00FC2879">
        <w:rPr>
          <w:lang w:val="af-ZA"/>
        </w:rPr>
        <w:t xml:space="preserve">ստեղծվում են </w:t>
      </w:r>
      <w:r w:rsidR="005E6545">
        <w:rPr>
          <w:lang w:val="af-ZA"/>
        </w:rPr>
        <w:t>հաշվեքննության</w:t>
      </w:r>
      <w:r w:rsidR="00D07A9C" w:rsidRPr="00FC2879">
        <w:rPr>
          <w:lang w:val="af-ZA"/>
        </w:rPr>
        <w:t xml:space="preserve"> ենթարկվող մարմնի ղեկավար անձանց կողմից:</w:t>
      </w:r>
    </w:p>
    <w:p w:rsidR="00D07A9C" w:rsidRPr="00FC2879" w:rsidRDefault="005E6545" w:rsidP="00D07A9C">
      <w:pPr>
        <w:rPr>
          <w:lang w:val="af-ZA"/>
        </w:rPr>
      </w:pPr>
      <w:r>
        <w:rPr>
          <w:lang w:val="af-ZA"/>
        </w:rPr>
        <w:t>Հաշվեքննության</w:t>
      </w:r>
      <w:r w:rsidR="00D07A9C" w:rsidRPr="00FC2879">
        <w:rPr>
          <w:lang w:val="af-ZA"/>
        </w:rPr>
        <w:t xml:space="preserve"> շրջանակները չեն համարվում սահմանափակված, եթե </w:t>
      </w:r>
      <w:r>
        <w:rPr>
          <w:lang w:val="af-ZA"/>
        </w:rPr>
        <w:t>հաշվեքննողը</w:t>
      </w:r>
      <w:r w:rsidR="00D07A9C" w:rsidRPr="00FC2879">
        <w:rPr>
          <w:lang w:val="af-ZA"/>
        </w:rPr>
        <w:t xml:space="preserve"> անկարող է իրականացնել </w:t>
      </w:r>
      <w:r>
        <w:rPr>
          <w:lang w:val="af-ZA"/>
        </w:rPr>
        <w:t>հաշվեքննության</w:t>
      </w:r>
      <w:r w:rsidR="00D07A9C" w:rsidRPr="00FC2879">
        <w:rPr>
          <w:lang w:val="af-ZA"/>
        </w:rPr>
        <w:t xml:space="preserve"> ընթացակարգ, սակայն կարող է այն փոխարինել այլընտրանքային ընթացակարգով, որի արդյունքում կարող են ձեռքբերվել բավարար համապատասխան ապացույցներ:</w:t>
      </w:r>
    </w:p>
    <w:p w:rsidR="00D07A9C" w:rsidRPr="00FC2879" w:rsidRDefault="00D07A9C" w:rsidP="00FC2879">
      <w:pPr>
        <w:pStyle w:val="Heading3"/>
      </w:pPr>
      <w:bookmarkStart w:id="147" w:name="_Toc37078869"/>
      <w:r w:rsidRPr="00FC2879">
        <w:t>Համատարած ազդեցության սահմանում</w:t>
      </w:r>
      <w:bookmarkEnd w:id="147"/>
    </w:p>
    <w:p w:rsidR="00504608" w:rsidRPr="00FC2879" w:rsidRDefault="00D07A9C" w:rsidP="00D07A9C">
      <w:pPr>
        <w:rPr>
          <w:lang w:val="af-ZA"/>
        </w:rPr>
      </w:pPr>
      <w:r w:rsidRPr="00FC2879">
        <w:rPr>
          <w:lang w:val="af-ZA"/>
        </w:rPr>
        <w:t xml:space="preserve">Այն դեպքում, երբ </w:t>
      </w:r>
      <w:r w:rsidR="005E6545">
        <w:rPr>
          <w:lang w:val="af-ZA"/>
        </w:rPr>
        <w:t>հաշվեքննողը</w:t>
      </w:r>
      <w:r w:rsidRPr="00FC2879">
        <w:rPr>
          <w:lang w:val="af-ZA"/>
        </w:rPr>
        <w:t xml:space="preserve"> հայտնաբերում է էական անհամապատասխանություն կամ չի կարողանում հավաքագրել բավարար համապատասխան </w:t>
      </w:r>
      <w:r w:rsidR="005E6545">
        <w:rPr>
          <w:lang w:val="af-ZA"/>
        </w:rPr>
        <w:t>հաշվեքննության</w:t>
      </w:r>
      <w:r w:rsidRPr="00FC2879">
        <w:rPr>
          <w:lang w:val="af-ZA"/>
        </w:rPr>
        <w:t xml:space="preserve"> ապացույցներ էական գործառույթի վերաբերյալ, ապա </w:t>
      </w:r>
      <w:r w:rsidR="005E6545">
        <w:rPr>
          <w:lang w:val="af-ZA"/>
        </w:rPr>
        <w:t>հաշվեքննողը</w:t>
      </w:r>
      <w:r w:rsidRPr="00FC2879">
        <w:rPr>
          <w:lang w:val="af-ZA"/>
        </w:rPr>
        <w:t xml:space="preserve"> պետք է որոշում կայացնի, թե արդյոք հայտնաբերված անհամապատասխանությունը կամ բավարար համապատասխան ապացույցների </w:t>
      </w:r>
      <w:r w:rsidR="00A53338" w:rsidRPr="00FC2879">
        <w:rPr>
          <w:lang w:val="af-ZA"/>
        </w:rPr>
        <w:t>բացակայություն</w:t>
      </w:r>
      <w:r w:rsidR="00504608" w:rsidRPr="00FC2879">
        <w:rPr>
          <w:lang w:val="af-ZA"/>
        </w:rPr>
        <w:t>ը</w:t>
      </w:r>
      <w:r w:rsidRPr="00FC2879">
        <w:rPr>
          <w:lang w:val="af-ZA"/>
        </w:rPr>
        <w:t xml:space="preserve"> </w:t>
      </w:r>
      <w:r w:rsidR="00072B0C" w:rsidRPr="00FC2879">
        <w:rPr>
          <w:lang w:val="af-ZA"/>
        </w:rPr>
        <w:t xml:space="preserve">ունի համատարած ազդեցություն </w:t>
      </w:r>
      <w:r w:rsidR="00E208E3">
        <w:rPr>
          <w:lang w:val="af-ZA"/>
        </w:rPr>
        <w:t>հաշվեքննության</w:t>
      </w:r>
      <w:r w:rsidR="00072B0C" w:rsidRPr="00FC2879">
        <w:rPr>
          <w:lang w:val="af-ZA"/>
        </w:rPr>
        <w:t xml:space="preserve"> առարկայի վրա:</w:t>
      </w:r>
      <w:r w:rsidR="00A53338" w:rsidRPr="00FC2879">
        <w:rPr>
          <w:lang w:val="af-ZA"/>
        </w:rPr>
        <w:t xml:space="preserve"> </w:t>
      </w:r>
    </w:p>
    <w:p w:rsidR="00504608" w:rsidRPr="00FC2879" w:rsidRDefault="00504608" w:rsidP="00504608">
      <w:pPr>
        <w:rPr>
          <w:lang w:val="af-ZA"/>
        </w:rPr>
      </w:pPr>
      <w:r w:rsidRPr="00FC2879">
        <w:rPr>
          <w:lang w:val="af-ZA"/>
        </w:rPr>
        <w:t xml:space="preserve">Համատարած են համարվում այն անհամապատասխանությունները, որոնք </w:t>
      </w:r>
      <w:r w:rsidR="005E6545">
        <w:rPr>
          <w:lang w:val="af-ZA"/>
        </w:rPr>
        <w:t>հաշվեքննողի</w:t>
      </w:r>
      <w:r w:rsidRPr="00FC2879">
        <w:rPr>
          <w:lang w:val="af-ZA"/>
        </w:rPr>
        <w:t xml:space="preserve"> դատողությամբ՝ </w:t>
      </w:r>
    </w:p>
    <w:p w:rsidR="00504608" w:rsidRPr="00FC2879" w:rsidRDefault="00504608" w:rsidP="00504608">
      <w:pPr>
        <w:pStyle w:val="ListParagraph"/>
        <w:numPr>
          <w:ilvl w:val="0"/>
          <w:numId w:val="65"/>
        </w:numPr>
        <w:rPr>
          <w:lang w:val="af-ZA"/>
        </w:rPr>
      </w:pPr>
      <w:r w:rsidRPr="00FC2879">
        <w:rPr>
          <w:lang w:val="af-ZA"/>
        </w:rPr>
        <w:t>չեն սահմանափակվում առանձին գործառույթներով.</w:t>
      </w:r>
    </w:p>
    <w:p w:rsidR="00504608" w:rsidRPr="00FC2879" w:rsidRDefault="00504608" w:rsidP="00504608">
      <w:pPr>
        <w:pStyle w:val="ListParagraph"/>
        <w:numPr>
          <w:ilvl w:val="0"/>
          <w:numId w:val="65"/>
        </w:numPr>
        <w:rPr>
          <w:lang w:val="af-ZA"/>
        </w:rPr>
      </w:pPr>
      <w:r w:rsidRPr="00FC2879">
        <w:rPr>
          <w:lang w:val="af-ZA"/>
        </w:rPr>
        <w:t xml:space="preserve">եթե սահմանափակվում են առանձին գործառույթներով, ապա ունեն ազդեցություն կամ հնարավոր ազդեցություն </w:t>
      </w:r>
      <w:r w:rsidR="005E6545">
        <w:rPr>
          <w:lang w:val="af-ZA"/>
        </w:rPr>
        <w:t>հաշվեքննության</w:t>
      </w:r>
      <w:r w:rsidRPr="00FC2879">
        <w:rPr>
          <w:lang w:val="af-ZA"/>
        </w:rPr>
        <w:t xml:space="preserve"> ենթարկվող գործունեության տեսակի զգալի մասի վրա:</w:t>
      </w:r>
    </w:p>
    <w:p w:rsidR="0087426F" w:rsidRPr="00FC2879" w:rsidRDefault="004E4873" w:rsidP="00FC2879">
      <w:pPr>
        <w:pStyle w:val="Heading3"/>
      </w:pPr>
      <w:bookmarkStart w:id="148" w:name="_Toc37078870"/>
      <w:r w:rsidRPr="00FC2879">
        <w:t>Հանգամանքների լուսաբանում և Այլ հա</w:t>
      </w:r>
      <w:r w:rsidR="00F07D31" w:rsidRPr="00FC2879">
        <w:t>նգամանքներ</w:t>
      </w:r>
      <w:r w:rsidRPr="00FC2879">
        <w:t> պարագրաֆներ</w:t>
      </w:r>
      <w:bookmarkEnd w:id="148"/>
    </w:p>
    <w:p w:rsidR="004E4873" w:rsidRPr="00FC2879" w:rsidRDefault="005E6545" w:rsidP="004E4873">
      <w:pPr>
        <w:rPr>
          <w:lang w:val="af-ZA"/>
        </w:rPr>
      </w:pPr>
      <w:r>
        <w:rPr>
          <w:lang w:val="af-ZA"/>
        </w:rPr>
        <w:t>Հաշվեքննողը</w:t>
      </w:r>
      <w:r w:rsidR="004E4873" w:rsidRPr="00FC2879">
        <w:rPr>
          <w:lang w:val="af-ZA"/>
        </w:rPr>
        <w:t xml:space="preserve"> պետք է ներկայացնի հանգամանքները լուսաբանող պարագրաֆ, երբ </w:t>
      </w:r>
      <w:r w:rsidR="00E208E3">
        <w:rPr>
          <w:lang w:val="af-ZA"/>
        </w:rPr>
        <w:t>հաշվեքննության</w:t>
      </w:r>
      <w:r w:rsidR="004E4873" w:rsidRPr="00FC2879">
        <w:rPr>
          <w:lang w:val="af-ZA"/>
        </w:rPr>
        <w:t xml:space="preserve"> առարկայի վերաբերյալ տեղեկատվությունում ներկայացված հարցը կիրառելի օրենսդրական պահանջներին համապատասխան բացահայտված է</w:t>
      </w:r>
      <w:r w:rsidR="00504608" w:rsidRPr="00FC2879">
        <w:rPr>
          <w:lang w:val="af-ZA"/>
        </w:rPr>
        <w:t xml:space="preserve"> և</w:t>
      </w:r>
      <w:r w:rsidR="004E4873" w:rsidRPr="00FC2879">
        <w:rPr>
          <w:lang w:val="af-ZA"/>
        </w:rPr>
        <w:t xml:space="preserve"> </w:t>
      </w:r>
      <w:r>
        <w:rPr>
          <w:lang w:val="af-ZA"/>
        </w:rPr>
        <w:t>հաշվեքննողը</w:t>
      </w:r>
      <w:r w:rsidR="004E4873" w:rsidRPr="00FC2879">
        <w:rPr>
          <w:lang w:val="af-ZA"/>
        </w:rPr>
        <w:t xml:space="preserve"> ցանկանում է օգտագործողների ուշադրությունը հրավիրել այդ հարցի նկատմամբ</w:t>
      </w:r>
      <w:r w:rsidR="00B63905" w:rsidRPr="00FC2879">
        <w:rPr>
          <w:lang w:val="af-ZA"/>
        </w:rPr>
        <w:t xml:space="preserve">: </w:t>
      </w:r>
      <w:r w:rsidR="004E4873" w:rsidRPr="00FC2879">
        <w:rPr>
          <w:lang w:val="af-ZA"/>
        </w:rPr>
        <w:t xml:space="preserve">Հանգամանքները լուսաբանող պարագրաֆի ներկայացումը չի ձևափոխում </w:t>
      </w:r>
      <w:r>
        <w:rPr>
          <w:lang w:val="af-ZA"/>
        </w:rPr>
        <w:t>հաշվեքննության</w:t>
      </w:r>
      <w:r w:rsidR="004E4873" w:rsidRPr="00FC2879">
        <w:rPr>
          <w:lang w:val="af-ZA"/>
        </w:rPr>
        <w:t xml:space="preserve"> կարծիքը:</w:t>
      </w:r>
    </w:p>
    <w:p w:rsidR="009A5704" w:rsidRPr="00FC2879" w:rsidRDefault="009A5704" w:rsidP="004E4873">
      <w:pPr>
        <w:rPr>
          <w:lang w:val="af-ZA"/>
        </w:rPr>
      </w:pPr>
      <w:r w:rsidRPr="00FC2879">
        <w:rPr>
          <w:lang w:val="af-ZA"/>
        </w:rPr>
        <w:lastRenderedPageBreak/>
        <w:t xml:space="preserve">Հանգամանքները լուսաբանող պարագրաֆը ներկայացվում է կարծիքի պարագրաֆից անմիջապես հետո: Հանգամանքները լուսաբանող պարագրաֆը պետք հղում կատարի </w:t>
      </w:r>
      <w:r w:rsidR="00E208E3">
        <w:rPr>
          <w:lang w:val="af-ZA"/>
        </w:rPr>
        <w:t>հաշվեքննության</w:t>
      </w:r>
      <w:r w:rsidRPr="00FC2879">
        <w:rPr>
          <w:lang w:val="af-ZA"/>
        </w:rPr>
        <w:t xml:space="preserve"> առարկայի վերաբերյալ տեղեկատվությունում այն հարցին, որի նկատմամբ </w:t>
      </w:r>
      <w:r w:rsidR="005E6545">
        <w:rPr>
          <w:lang w:val="af-ZA"/>
        </w:rPr>
        <w:t>հաշվեքննողը</w:t>
      </w:r>
      <w:r w:rsidRPr="00FC2879">
        <w:rPr>
          <w:lang w:val="af-ZA"/>
        </w:rPr>
        <w:t xml:space="preserve"> ցանկանում է հրավիրել օգտագործողների ուշադրությունը և նշի, որ </w:t>
      </w:r>
      <w:r w:rsidR="005E6545">
        <w:rPr>
          <w:lang w:val="af-ZA"/>
        </w:rPr>
        <w:t>հաշվեքննության</w:t>
      </w:r>
      <w:r w:rsidRPr="00FC2879">
        <w:rPr>
          <w:lang w:val="af-ZA"/>
        </w:rPr>
        <w:t xml:space="preserve"> կարծիքը չի ձևափոխվել: </w:t>
      </w:r>
    </w:p>
    <w:p w:rsidR="009A5704" w:rsidRPr="00FC2879" w:rsidRDefault="005E6545" w:rsidP="004E4873">
      <w:pPr>
        <w:rPr>
          <w:lang w:val="af-ZA"/>
        </w:rPr>
      </w:pPr>
      <w:r>
        <w:rPr>
          <w:lang w:val="af-ZA"/>
        </w:rPr>
        <w:t>Հաշվեքննողը</w:t>
      </w:r>
      <w:r w:rsidR="00256161" w:rsidRPr="00FC2879">
        <w:rPr>
          <w:lang w:val="af-ZA"/>
        </w:rPr>
        <w:t xml:space="preserve"> կարող է ներկայացնել </w:t>
      </w:r>
      <w:r>
        <w:rPr>
          <w:lang w:val="af-ZA"/>
        </w:rPr>
        <w:t>հաշվեքննության</w:t>
      </w:r>
      <w:r w:rsidR="00256161" w:rsidRPr="00FC2879">
        <w:rPr>
          <w:lang w:val="af-ZA"/>
        </w:rPr>
        <w:t xml:space="preserve"> եզրակացություն</w:t>
      </w:r>
      <w:r w:rsidR="00504608" w:rsidRPr="00FC2879">
        <w:rPr>
          <w:lang w:val="af-ZA"/>
        </w:rPr>
        <w:t>ում</w:t>
      </w:r>
      <w:r w:rsidR="00256161" w:rsidRPr="00FC2879">
        <w:rPr>
          <w:lang w:val="af-ZA"/>
        </w:rPr>
        <w:t xml:space="preserve"> </w:t>
      </w:r>
      <w:r w:rsidR="00256161" w:rsidRPr="00FC2879">
        <w:t>Այլ</w:t>
      </w:r>
      <w:r w:rsidR="00256161" w:rsidRPr="00FC2879">
        <w:rPr>
          <w:lang w:val="af-ZA"/>
        </w:rPr>
        <w:t xml:space="preserve"> </w:t>
      </w:r>
      <w:r w:rsidR="00256161" w:rsidRPr="00FC2879">
        <w:t>հա</w:t>
      </w:r>
      <w:r w:rsidR="00F07D31" w:rsidRPr="00FC2879">
        <w:t>նգամանքներ</w:t>
      </w:r>
      <w:r w:rsidR="00256161" w:rsidRPr="00FC2879">
        <w:rPr>
          <w:lang w:val="af-ZA"/>
        </w:rPr>
        <w:t xml:space="preserve"> </w:t>
      </w:r>
      <w:r w:rsidR="00256161" w:rsidRPr="00FC2879">
        <w:t>պարագրաֆ</w:t>
      </w:r>
      <w:r w:rsidR="00256161" w:rsidRPr="00FC2879">
        <w:rPr>
          <w:lang w:val="af-ZA"/>
        </w:rPr>
        <w:t xml:space="preserve">, </w:t>
      </w:r>
      <w:r w:rsidR="00256161" w:rsidRPr="00FC2879">
        <w:t>երբ</w:t>
      </w:r>
      <w:r w:rsidR="00256161" w:rsidRPr="00FC2879">
        <w:rPr>
          <w:lang w:val="af-ZA"/>
        </w:rPr>
        <w:t xml:space="preserve"> </w:t>
      </w:r>
      <w:r w:rsidR="00E208E3">
        <w:rPr>
          <w:lang w:val="af-ZA"/>
        </w:rPr>
        <w:t>հաշվեքննության</w:t>
      </w:r>
      <w:r w:rsidR="00256161" w:rsidRPr="00FC2879">
        <w:rPr>
          <w:lang w:val="af-ZA"/>
        </w:rPr>
        <w:t xml:space="preserve"> առարկայի վերաբերյալ տեղեկատվությունում հարցը ներկայացված չէ, սակայն </w:t>
      </w:r>
      <w:r>
        <w:rPr>
          <w:lang w:val="af-ZA"/>
        </w:rPr>
        <w:t>հաշվեքննողը</w:t>
      </w:r>
      <w:r w:rsidR="00256161" w:rsidRPr="00FC2879">
        <w:rPr>
          <w:lang w:val="af-ZA"/>
        </w:rPr>
        <w:t xml:space="preserve"> ցանկանում է դրա մասին տեղեկացնել օգտագործողներին, օրինակ, իրավական ակտերի հակասությունների վերաբերյալ: </w:t>
      </w:r>
      <w:r w:rsidR="00256161" w:rsidRPr="00FC2879">
        <w:t>Այլ</w:t>
      </w:r>
      <w:r w:rsidR="00256161" w:rsidRPr="00FC2879">
        <w:rPr>
          <w:lang w:val="af-ZA"/>
        </w:rPr>
        <w:t xml:space="preserve"> </w:t>
      </w:r>
      <w:r w:rsidR="00256161" w:rsidRPr="00FC2879">
        <w:t>հա</w:t>
      </w:r>
      <w:r w:rsidR="00F07D31" w:rsidRPr="00FC2879">
        <w:t>նգամանքներ</w:t>
      </w:r>
      <w:r w:rsidR="00256161" w:rsidRPr="00FC2879">
        <w:rPr>
          <w:lang w:val="af-ZA"/>
        </w:rPr>
        <w:t xml:space="preserve"> </w:t>
      </w:r>
      <w:r w:rsidR="00256161" w:rsidRPr="00FC2879">
        <w:t>պարագրաֆի</w:t>
      </w:r>
      <w:r w:rsidR="00256161" w:rsidRPr="00FC2879">
        <w:rPr>
          <w:lang w:val="af-ZA"/>
        </w:rPr>
        <w:t xml:space="preserve"> </w:t>
      </w:r>
      <w:r w:rsidR="00256161" w:rsidRPr="00FC2879">
        <w:t>ներկայացումը</w:t>
      </w:r>
      <w:r w:rsidR="00256161" w:rsidRPr="00FC2879">
        <w:rPr>
          <w:lang w:val="af-ZA"/>
        </w:rPr>
        <w:t xml:space="preserve"> </w:t>
      </w:r>
      <w:r w:rsidR="00256161" w:rsidRPr="00FC2879">
        <w:t>չի</w:t>
      </w:r>
      <w:r w:rsidR="00256161" w:rsidRPr="00FC2879">
        <w:rPr>
          <w:lang w:val="af-ZA"/>
        </w:rPr>
        <w:t xml:space="preserve"> </w:t>
      </w:r>
      <w:r w:rsidR="00256161" w:rsidRPr="00FC2879">
        <w:t>ձևափոխում</w:t>
      </w:r>
      <w:r w:rsidR="00256161" w:rsidRPr="00FC2879">
        <w:rPr>
          <w:lang w:val="af-ZA"/>
        </w:rPr>
        <w:t xml:space="preserve"> </w:t>
      </w:r>
      <w:r>
        <w:t>հաշվեքննության</w:t>
      </w:r>
      <w:r w:rsidR="00256161" w:rsidRPr="00FC2879">
        <w:rPr>
          <w:lang w:val="af-ZA"/>
        </w:rPr>
        <w:t xml:space="preserve"> </w:t>
      </w:r>
      <w:r w:rsidR="00256161" w:rsidRPr="00FC2879">
        <w:t>կարծիքը</w:t>
      </w:r>
      <w:r w:rsidR="00256161" w:rsidRPr="00FC2879">
        <w:rPr>
          <w:lang w:val="af-ZA"/>
        </w:rPr>
        <w:t>:</w:t>
      </w:r>
      <w:r w:rsidR="009A5704" w:rsidRPr="00FC2879">
        <w:rPr>
          <w:lang w:val="af-ZA"/>
        </w:rPr>
        <w:t xml:space="preserve"> </w:t>
      </w:r>
    </w:p>
    <w:p w:rsidR="00256161" w:rsidRPr="00FC2879" w:rsidRDefault="009A5704" w:rsidP="004E4873">
      <w:pPr>
        <w:rPr>
          <w:lang w:val="af-ZA"/>
        </w:rPr>
      </w:pPr>
      <w:r w:rsidRPr="00FC2879">
        <w:rPr>
          <w:lang w:val="af-ZA"/>
        </w:rPr>
        <w:t></w:t>
      </w:r>
      <w:r w:rsidRPr="00FC2879">
        <w:t>Այլ</w:t>
      </w:r>
      <w:r w:rsidRPr="00FC2879">
        <w:rPr>
          <w:lang w:val="af-ZA"/>
        </w:rPr>
        <w:t xml:space="preserve"> </w:t>
      </w:r>
      <w:r w:rsidRPr="00FC2879">
        <w:t>հանգամանքներ</w:t>
      </w:r>
      <w:r w:rsidRPr="00FC2879">
        <w:rPr>
          <w:lang w:val="af-ZA"/>
        </w:rPr>
        <w:t> պարագրաֆը ներկայացվում է կարծիքի պարագրաֆից անմիջապես հետո:</w:t>
      </w:r>
    </w:p>
    <w:p w:rsidR="00F07D31" w:rsidRPr="00FC2879" w:rsidRDefault="00F07D31" w:rsidP="004E4873">
      <w:pPr>
        <w:rPr>
          <w:lang w:val="af-ZA"/>
        </w:rPr>
      </w:pPr>
      <w:r w:rsidRPr="00FC2879">
        <w:rPr>
          <w:lang w:val="af-ZA"/>
        </w:rPr>
        <w:t>Վերոնշյալ երկու պարագրաֆների ներկայացման առանցքային տարբերությունը կայանում է նրանում, որ </w:t>
      </w:r>
      <w:r w:rsidRPr="00FC2879">
        <w:t>Այլ</w:t>
      </w:r>
      <w:r w:rsidRPr="00FC2879">
        <w:rPr>
          <w:lang w:val="af-ZA"/>
        </w:rPr>
        <w:t xml:space="preserve"> </w:t>
      </w:r>
      <w:r w:rsidRPr="00FC2879">
        <w:t>հանգամանքներ</w:t>
      </w:r>
      <w:r w:rsidRPr="00FC2879">
        <w:rPr>
          <w:lang w:val="af-ZA"/>
        </w:rPr>
        <w:t xml:space="preserve"> </w:t>
      </w:r>
      <w:r w:rsidRPr="00FC2879">
        <w:t>պարագրաֆում</w:t>
      </w:r>
      <w:r w:rsidRPr="00FC2879">
        <w:rPr>
          <w:lang w:val="af-ZA"/>
        </w:rPr>
        <w:t xml:space="preserve"> </w:t>
      </w:r>
      <w:r w:rsidRPr="00FC2879">
        <w:t>ներկայացված</w:t>
      </w:r>
      <w:r w:rsidRPr="00FC2879">
        <w:rPr>
          <w:lang w:val="af-ZA"/>
        </w:rPr>
        <w:t xml:space="preserve"> </w:t>
      </w:r>
      <w:r w:rsidRPr="00FC2879">
        <w:t>հարցը</w:t>
      </w:r>
      <w:r w:rsidRPr="00FC2879">
        <w:rPr>
          <w:lang w:val="af-ZA"/>
        </w:rPr>
        <w:t xml:space="preserve"> </w:t>
      </w:r>
      <w:r w:rsidRPr="00FC2879">
        <w:t>չի</w:t>
      </w:r>
      <w:r w:rsidRPr="00FC2879">
        <w:rPr>
          <w:lang w:val="af-ZA"/>
        </w:rPr>
        <w:t xml:space="preserve"> </w:t>
      </w:r>
      <w:r w:rsidRPr="00FC2879">
        <w:t>բացահայտվել</w:t>
      </w:r>
      <w:r w:rsidRPr="00FC2879">
        <w:rPr>
          <w:lang w:val="af-ZA"/>
        </w:rPr>
        <w:t xml:space="preserve"> </w:t>
      </w:r>
      <w:r w:rsidR="00E208E3">
        <w:t>հաշվեքննության</w:t>
      </w:r>
      <w:r w:rsidRPr="00FC2879">
        <w:rPr>
          <w:lang w:val="af-ZA"/>
        </w:rPr>
        <w:t xml:space="preserve"> </w:t>
      </w:r>
      <w:r w:rsidRPr="00FC2879">
        <w:t>առարկայի</w:t>
      </w:r>
      <w:r w:rsidRPr="00FC2879">
        <w:rPr>
          <w:lang w:val="af-ZA"/>
        </w:rPr>
        <w:t xml:space="preserve"> </w:t>
      </w:r>
      <w:r w:rsidRPr="00FC2879">
        <w:t>վերաբերյալ</w:t>
      </w:r>
      <w:r w:rsidRPr="00FC2879">
        <w:rPr>
          <w:lang w:val="af-ZA"/>
        </w:rPr>
        <w:t xml:space="preserve"> </w:t>
      </w:r>
      <w:r w:rsidRPr="00FC2879">
        <w:t>տեղեկատվությունում</w:t>
      </w:r>
      <w:r w:rsidR="002D3F7E">
        <w:rPr>
          <w:lang w:val="ru-RU"/>
        </w:rPr>
        <w:t>՝</w:t>
      </w:r>
      <w:r w:rsidRPr="00FC2879">
        <w:rPr>
          <w:lang w:val="af-ZA"/>
        </w:rPr>
        <w:t xml:space="preserve"> </w:t>
      </w:r>
      <w:r w:rsidRPr="00FC2879">
        <w:t>հակառակ</w:t>
      </w:r>
      <w:r w:rsidRPr="00FC2879">
        <w:rPr>
          <w:lang w:val="af-ZA"/>
        </w:rPr>
        <w:t xml:space="preserve"> </w:t>
      </w:r>
      <w:r w:rsidRPr="00FC2879">
        <w:t>հանգամանքների</w:t>
      </w:r>
      <w:r w:rsidRPr="00FC2879">
        <w:rPr>
          <w:lang w:val="af-ZA"/>
        </w:rPr>
        <w:t xml:space="preserve"> </w:t>
      </w:r>
      <w:r w:rsidRPr="00FC2879">
        <w:t>լուսաբանող</w:t>
      </w:r>
      <w:r w:rsidRPr="00FC2879">
        <w:rPr>
          <w:lang w:val="af-ZA"/>
        </w:rPr>
        <w:t xml:space="preserve"> </w:t>
      </w:r>
      <w:r w:rsidRPr="00FC2879">
        <w:t>պարագրաֆում</w:t>
      </w:r>
      <w:r w:rsidRPr="00FC2879">
        <w:rPr>
          <w:lang w:val="af-ZA"/>
        </w:rPr>
        <w:t xml:space="preserve"> </w:t>
      </w:r>
      <w:r w:rsidRPr="00FC2879">
        <w:t>ներկայացված</w:t>
      </w:r>
      <w:r w:rsidRPr="00FC2879">
        <w:rPr>
          <w:lang w:val="af-ZA"/>
        </w:rPr>
        <w:t xml:space="preserve"> </w:t>
      </w:r>
      <w:r w:rsidRPr="00FC2879">
        <w:t>հարցի</w:t>
      </w:r>
      <w:r w:rsidRPr="00FC2879">
        <w:rPr>
          <w:lang w:val="af-ZA"/>
        </w:rPr>
        <w:t>:</w:t>
      </w:r>
    </w:p>
    <w:p w:rsidR="00150162" w:rsidRPr="00FC2879" w:rsidRDefault="00EA29ED" w:rsidP="00651EC6">
      <w:pPr>
        <w:pStyle w:val="Heading2"/>
      </w:pPr>
      <w:bookmarkStart w:id="149" w:name="_Toc37078871"/>
      <w:r>
        <w:rPr>
          <w:lang w:val="en-US"/>
        </w:rPr>
        <w:t>Հաշվեքննության արդյունքների ներկայացում</w:t>
      </w:r>
      <w:bookmarkEnd w:id="149"/>
    </w:p>
    <w:p w:rsidR="00AF74BC" w:rsidRPr="00FC2879" w:rsidRDefault="005E6545" w:rsidP="00AF74BC">
      <w:pPr>
        <w:rPr>
          <w:rFonts w:cs="Sylfaen"/>
          <w:lang w:val="de-DE"/>
        </w:rPr>
      </w:pPr>
      <w:r>
        <w:t>Հաշվեքննության</w:t>
      </w:r>
      <w:r w:rsidR="00AF74BC" w:rsidRPr="00FC2879">
        <w:rPr>
          <w:lang w:val="de-DE"/>
        </w:rPr>
        <w:t xml:space="preserve"> </w:t>
      </w:r>
      <w:r w:rsidR="002D3F7E">
        <w:rPr>
          <w:lang w:val="ru-RU"/>
        </w:rPr>
        <w:t>արդյունքների</w:t>
      </w:r>
      <w:r w:rsidR="00AF74BC" w:rsidRPr="00FC2879">
        <w:rPr>
          <w:lang w:val="de-DE"/>
        </w:rPr>
        <w:t xml:space="preserve"> </w:t>
      </w:r>
      <w:r w:rsidR="00AF74BC" w:rsidRPr="00FC2879">
        <w:t>ներկայացման</w:t>
      </w:r>
      <w:r w:rsidR="00AF74BC" w:rsidRPr="00FC2879">
        <w:rPr>
          <w:lang w:val="de-DE"/>
        </w:rPr>
        <w:t xml:space="preserve"> </w:t>
      </w:r>
      <w:r w:rsidR="00AF74BC" w:rsidRPr="00FC2879">
        <w:t>հիմնական</w:t>
      </w:r>
      <w:r w:rsidR="00AF74BC" w:rsidRPr="00FC2879">
        <w:rPr>
          <w:lang w:val="de-DE"/>
        </w:rPr>
        <w:t xml:space="preserve"> </w:t>
      </w:r>
      <w:r w:rsidR="00AF74BC" w:rsidRPr="00FC2879">
        <w:t>միջոցը</w:t>
      </w:r>
      <w:r w:rsidR="00AF74BC" w:rsidRPr="00FC2879">
        <w:rPr>
          <w:lang w:val="de-DE"/>
        </w:rPr>
        <w:t xml:space="preserve"> </w:t>
      </w:r>
      <w:r w:rsidR="002D3F7E">
        <w:rPr>
          <w:lang w:val="ru-RU"/>
        </w:rPr>
        <w:t>ընթացիկ</w:t>
      </w:r>
      <w:r w:rsidR="002D3F7E" w:rsidRPr="00D3442F">
        <w:rPr>
          <w:lang w:val="af-ZA"/>
        </w:rPr>
        <w:t xml:space="preserve"> </w:t>
      </w:r>
      <w:r w:rsidR="002D3F7E">
        <w:rPr>
          <w:lang w:val="ru-RU"/>
        </w:rPr>
        <w:t>եզրակացության</w:t>
      </w:r>
      <w:r w:rsidR="002D3F7E" w:rsidRPr="002D3F7E">
        <w:rPr>
          <w:lang w:val="af-ZA"/>
        </w:rPr>
        <w:t xml:space="preserve"> </w:t>
      </w:r>
      <w:r w:rsidR="002D3F7E">
        <w:rPr>
          <w:lang w:val="ru-RU"/>
        </w:rPr>
        <w:t>տրամադրումն</w:t>
      </w:r>
      <w:r w:rsidR="00AF74BC" w:rsidRPr="00FC2879">
        <w:rPr>
          <w:lang w:val="de-DE"/>
        </w:rPr>
        <w:t xml:space="preserve"> </w:t>
      </w:r>
      <w:r w:rsidR="00AF74BC" w:rsidRPr="00FC2879">
        <w:t>է</w:t>
      </w:r>
      <w:r w:rsidR="00AF74BC" w:rsidRPr="00FC2879">
        <w:rPr>
          <w:lang w:val="de-DE"/>
        </w:rPr>
        <w:t xml:space="preserve">: </w:t>
      </w:r>
      <w:r w:rsidR="00D3442F">
        <w:rPr>
          <w:rFonts w:cs="Sylfaen"/>
          <w:lang w:val="ru-RU"/>
        </w:rPr>
        <w:t>Հաշվեքննության</w:t>
      </w:r>
      <w:r w:rsidR="00D3442F" w:rsidRPr="00D3442F">
        <w:rPr>
          <w:rFonts w:cs="Sylfaen"/>
          <w:lang w:val="af-ZA"/>
        </w:rPr>
        <w:t xml:space="preserve"> </w:t>
      </w:r>
      <w:r w:rsidR="00D3442F">
        <w:rPr>
          <w:rFonts w:cs="Sylfaen"/>
          <w:lang w:val="ru-RU"/>
        </w:rPr>
        <w:t>հաշվետվողականությամբ</w:t>
      </w:r>
      <w:r w:rsidR="00D3442F" w:rsidRPr="00D3442F">
        <w:rPr>
          <w:rFonts w:cs="Sylfaen"/>
          <w:lang w:val="af-ZA"/>
        </w:rPr>
        <w:t xml:space="preserve"> </w:t>
      </w:r>
      <w:r w:rsidR="00D3442F">
        <w:rPr>
          <w:rFonts w:cs="Sylfaen"/>
          <w:lang w:val="ru-RU"/>
        </w:rPr>
        <w:t>պետք</w:t>
      </w:r>
      <w:r w:rsidR="00D3442F" w:rsidRPr="00D3442F">
        <w:rPr>
          <w:rFonts w:cs="Sylfaen"/>
          <w:lang w:val="af-ZA"/>
        </w:rPr>
        <w:t xml:space="preserve"> </w:t>
      </w:r>
      <w:r w:rsidR="00D3442F">
        <w:rPr>
          <w:rFonts w:cs="Sylfaen"/>
          <w:lang w:val="ru-RU"/>
        </w:rPr>
        <w:t>է</w:t>
      </w:r>
      <w:r w:rsidR="00D3442F" w:rsidRPr="00D3442F">
        <w:rPr>
          <w:rFonts w:cs="Sylfaen"/>
          <w:lang w:val="af-ZA"/>
        </w:rPr>
        <w:t xml:space="preserve"> </w:t>
      </w:r>
      <w:r w:rsidR="00D3442F">
        <w:rPr>
          <w:rFonts w:cs="Sylfaen"/>
          <w:lang w:val="ru-RU"/>
        </w:rPr>
        <w:t>ապահովվի</w:t>
      </w:r>
      <w:r w:rsidR="00AF74BC" w:rsidRPr="00FC2879">
        <w:rPr>
          <w:rFonts w:cs="Sylfaen"/>
          <w:lang w:val="de-DE"/>
        </w:rPr>
        <w:t xml:space="preserve"> </w:t>
      </w:r>
      <w:r>
        <w:rPr>
          <w:rFonts w:cs="Sylfaen"/>
        </w:rPr>
        <w:t>հաշվեքննության</w:t>
      </w:r>
      <w:r w:rsidR="00AF74BC" w:rsidRPr="00FC2879">
        <w:rPr>
          <w:rFonts w:cs="Sylfaen"/>
          <w:lang w:val="de-DE"/>
        </w:rPr>
        <w:t xml:space="preserve"> </w:t>
      </w:r>
      <w:r w:rsidR="00AF74BC" w:rsidRPr="00FC2879">
        <w:rPr>
          <w:rFonts w:cs="Sylfaen"/>
        </w:rPr>
        <w:t>ընթացքում</w:t>
      </w:r>
      <w:r w:rsidR="00AF74BC" w:rsidRPr="00FC2879">
        <w:rPr>
          <w:rFonts w:cs="Sylfaen"/>
          <w:lang w:val="de-DE"/>
        </w:rPr>
        <w:t xml:space="preserve"> </w:t>
      </w:r>
      <w:r w:rsidR="00AF74BC" w:rsidRPr="00FC2879">
        <w:rPr>
          <w:rFonts w:cs="Sylfaen"/>
        </w:rPr>
        <w:t>ի</w:t>
      </w:r>
      <w:r w:rsidR="00AF74BC" w:rsidRPr="00FC2879">
        <w:rPr>
          <w:rFonts w:cs="Sylfaen"/>
          <w:lang w:val="de-DE"/>
        </w:rPr>
        <w:t xml:space="preserve"> </w:t>
      </w:r>
      <w:r w:rsidR="00AF74BC" w:rsidRPr="00FC2879">
        <w:rPr>
          <w:rFonts w:cs="Sylfaen"/>
        </w:rPr>
        <w:t>հայտ</w:t>
      </w:r>
      <w:r w:rsidR="00AF74BC" w:rsidRPr="00FC2879">
        <w:rPr>
          <w:rFonts w:cs="Sylfaen"/>
          <w:lang w:val="de-DE"/>
        </w:rPr>
        <w:t xml:space="preserve"> </w:t>
      </w:r>
      <w:r w:rsidR="00AF74BC" w:rsidRPr="00FC2879">
        <w:rPr>
          <w:rFonts w:cs="Sylfaen"/>
        </w:rPr>
        <w:t>եկած</w:t>
      </w:r>
      <w:r w:rsidR="00AF74BC" w:rsidRPr="00FC2879">
        <w:rPr>
          <w:rFonts w:cs="Sylfaen"/>
          <w:lang w:val="de-DE"/>
        </w:rPr>
        <w:t xml:space="preserve"> </w:t>
      </w:r>
      <w:r w:rsidR="00AF74BC" w:rsidRPr="00FC2879">
        <w:rPr>
          <w:rFonts w:cs="Sylfaen"/>
        </w:rPr>
        <w:t>բոլոր</w:t>
      </w:r>
      <w:r w:rsidR="00AF74BC" w:rsidRPr="00FC2879">
        <w:rPr>
          <w:rFonts w:cs="Sylfaen"/>
          <w:lang w:val="de-DE"/>
        </w:rPr>
        <w:t xml:space="preserve"> </w:t>
      </w:r>
      <w:r w:rsidR="001F5812">
        <w:rPr>
          <w:rFonts w:cs="Sylfaen"/>
        </w:rPr>
        <w:t>անհամապատասխանություն</w:t>
      </w:r>
      <w:r w:rsidR="00AF74BC" w:rsidRPr="00FC2879">
        <w:rPr>
          <w:rFonts w:cs="Sylfaen"/>
        </w:rPr>
        <w:t>ները</w:t>
      </w:r>
      <w:r w:rsidR="00AF74BC" w:rsidRPr="00FC2879">
        <w:rPr>
          <w:rFonts w:cs="Sylfaen"/>
          <w:lang w:val="de-DE"/>
        </w:rPr>
        <w:t xml:space="preserve">: </w:t>
      </w:r>
    </w:p>
    <w:p w:rsidR="00AF74BC" w:rsidRPr="00FC2879" w:rsidRDefault="005E6545" w:rsidP="00AF74BC">
      <w:pPr>
        <w:rPr>
          <w:lang w:val="af-ZA"/>
        </w:rPr>
      </w:pPr>
      <w:r>
        <w:t>Հաշվեքննողը</w:t>
      </w:r>
      <w:r w:rsidR="00AF74BC" w:rsidRPr="00FC2879">
        <w:rPr>
          <w:lang w:val="af-ZA"/>
        </w:rPr>
        <w:t xml:space="preserve"> </w:t>
      </w:r>
      <w:r w:rsidR="00AF74BC" w:rsidRPr="00FC2879">
        <w:t>առաջադրանքի</w:t>
      </w:r>
      <w:r w:rsidR="00AF74BC" w:rsidRPr="00FC2879">
        <w:rPr>
          <w:lang w:val="af-ZA"/>
        </w:rPr>
        <w:t xml:space="preserve"> </w:t>
      </w:r>
      <w:r w:rsidR="00AF74BC" w:rsidRPr="00FC2879">
        <w:t>ավարտին</w:t>
      </w:r>
      <w:r w:rsidR="00AF74BC" w:rsidRPr="00FC2879">
        <w:rPr>
          <w:lang w:val="af-ZA"/>
        </w:rPr>
        <w:t xml:space="preserve"> </w:t>
      </w:r>
      <w:r w:rsidR="00AF74BC" w:rsidRPr="00FC2879">
        <w:t>ներկայացնում</w:t>
      </w:r>
      <w:r w:rsidR="00AF74BC" w:rsidRPr="00FC2879">
        <w:rPr>
          <w:lang w:val="af-ZA"/>
        </w:rPr>
        <w:t xml:space="preserve"> </w:t>
      </w:r>
      <w:r w:rsidR="00AF74BC" w:rsidRPr="00FC2879">
        <w:t>է</w:t>
      </w:r>
      <w:r w:rsidR="00AF74BC" w:rsidRPr="00FC2879">
        <w:rPr>
          <w:lang w:val="af-ZA"/>
        </w:rPr>
        <w:t xml:space="preserve"> </w:t>
      </w:r>
      <w:r>
        <w:rPr>
          <w:lang w:val="af-ZA"/>
        </w:rPr>
        <w:t>հաշվեքննության</w:t>
      </w:r>
      <w:r w:rsidR="00AF74BC" w:rsidRPr="00FC2879">
        <w:rPr>
          <w:lang w:val="af-ZA"/>
        </w:rPr>
        <w:t xml:space="preserve"> </w:t>
      </w:r>
      <w:r w:rsidR="00D3442F">
        <w:rPr>
          <w:lang w:val="ru-RU"/>
        </w:rPr>
        <w:t>ընթացիկ</w:t>
      </w:r>
      <w:r w:rsidR="00D3442F" w:rsidRPr="00D3442F">
        <w:rPr>
          <w:lang w:val="de-DE"/>
        </w:rPr>
        <w:t xml:space="preserve"> </w:t>
      </w:r>
      <w:r w:rsidR="00D3442F">
        <w:rPr>
          <w:lang w:val="ru-RU"/>
        </w:rPr>
        <w:t>եզրակացություն</w:t>
      </w:r>
      <w:r w:rsidR="00AF74BC" w:rsidRPr="00FC2879">
        <w:rPr>
          <w:lang w:val="af-ZA"/>
        </w:rPr>
        <w:t xml:space="preserve">, որը բաղկացած է </w:t>
      </w:r>
      <w:r>
        <w:t>հաշվեքննության</w:t>
      </w:r>
      <w:r w:rsidR="00AF74BC" w:rsidRPr="00FC2879">
        <w:rPr>
          <w:lang w:val="af-ZA"/>
        </w:rPr>
        <w:t xml:space="preserve"> </w:t>
      </w:r>
      <w:r w:rsidR="00D3442F">
        <w:rPr>
          <w:lang w:val="ru-RU"/>
        </w:rPr>
        <w:t>կարծիքից</w:t>
      </w:r>
      <w:r w:rsidR="004E4255" w:rsidRPr="00FC2879">
        <w:rPr>
          <w:lang w:val="af-ZA"/>
        </w:rPr>
        <w:t xml:space="preserve"> </w:t>
      </w:r>
      <w:r w:rsidR="00AF74BC" w:rsidRPr="00FC2879">
        <w:t>և</w:t>
      </w:r>
      <w:r w:rsidR="00AF74BC" w:rsidRPr="00FC2879">
        <w:rPr>
          <w:lang w:val="af-ZA"/>
        </w:rPr>
        <w:t xml:space="preserve"> </w:t>
      </w:r>
      <w:r w:rsidR="00AF74BC" w:rsidRPr="00FC2879">
        <w:t>հայտնաբերված</w:t>
      </w:r>
      <w:r w:rsidR="00AF74BC" w:rsidRPr="00FC2879">
        <w:rPr>
          <w:lang w:val="af-ZA"/>
        </w:rPr>
        <w:t xml:space="preserve"> </w:t>
      </w:r>
      <w:r w:rsidR="001F5812">
        <w:t>անհամապատասխանություն</w:t>
      </w:r>
      <w:r w:rsidR="00AF74BC" w:rsidRPr="00FC2879">
        <w:t>ների</w:t>
      </w:r>
      <w:r w:rsidR="00AF74BC" w:rsidRPr="00FC2879">
        <w:rPr>
          <w:lang w:val="af-ZA"/>
        </w:rPr>
        <w:t xml:space="preserve"> </w:t>
      </w:r>
      <w:r w:rsidR="00AF74BC" w:rsidRPr="00FC2879">
        <w:t>ու</w:t>
      </w:r>
      <w:r w:rsidR="00AF74BC" w:rsidRPr="00FC2879">
        <w:rPr>
          <w:lang w:val="af-ZA"/>
        </w:rPr>
        <w:t xml:space="preserve"> </w:t>
      </w:r>
      <w:r w:rsidR="00AF74BC" w:rsidRPr="00FC2879">
        <w:t>առաջարկությունների</w:t>
      </w:r>
      <w:r w:rsidR="00AF74BC" w:rsidRPr="00FC2879">
        <w:rPr>
          <w:lang w:val="af-ZA"/>
        </w:rPr>
        <w:t xml:space="preserve"> </w:t>
      </w:r>
      <w:r w:rsidR="00AF74BC" w:rsidRPr="00FC2879">
        <w:t>հաշվետվությունից</w:t>
      </w:r>
      <w:r w:rsidR="00AF74BC" w:rsidRPr="00FC2879">
        <w:rPr>
          <w:lang w:val="af-ZA"/>
        </w:rPr>
        <w:t xml:space="preserve">: </w:t>
      </w:r>
      <w:r w:rsidR="00AF74BC" w:rsidRPr="00FC2879">
        <w:t>Ի</w:t>
      </w:r>
      <w:r w:rsidR="00AF74BC" w:rsidRPr="00FC2879">
        <w:rPr>
          <w:lang w:val="af-ZA"/>
        </w:rPr>
        <w:t xml:space="preserve"> </w:t>
      </w:r>
      <w:r w:rsidR="00AF74BC" w:rsidRPr="00FC2879">
        <w:t>տարբերություն</w:t>
      </w:r>
      <w:r w:rsidR="00AF74BC" w:rsidRPr="00FC2879">
        <w:rPr>
          <w:lang w:val="af-ZA"/>
        </w:rPr>
        <w:t xml:space="preserve"> </w:t>
      </w:r>
      <w:r>
        <w:t>հաշվեքննության</w:t>
      </w:r>
      <w:r w:rsidR="00AF74BC" w:rsidRPr="00FC2879">
        <w:rPr>
          <w:lang w:val="af-ZA"/>
        </w:rPr>
        <w:t xml:space="preserve"> </w:t>
      </w:r>
      <w:r w:rsidR="00D3442F">
        <w:rPr>
          <w:lang w:val="ru-RU"/>
        </w:rPr>
        <w:t>կարծիքի</w:t>
      </w:r>
      <w:r w:rsidR="00AF74BC" w:rsidRPr="00FC2879">
        <w:t>՝</w:t>
      </w:r>
      <w:r w:rsidR="00AF74BC" w:rsidRPr="00FC2879">
        <w:rPr>
          <w:lang w:val="af-ZA"/>
        </w:rPr>
        <w:t xml:space="preserve"> </w:t>
      </w:r>
      <w:r w:rsidR="00AF74BC" w:rsidRPr="00FC2879">
        <w:t>հայտնաբերված</w:t>
      </w:r>
      <w:r w:rsidR="00AF74BC" w:rsidRPr="00FC2879">
        <w:rPr>
          <w:lang w:val="af-ZA"/>
        </w:rPr>
        <w:t xml:space="preserve"> </w:t>
      </w:r>
      <w:r w:rsidR="001F5812">
        <w:t>անհամապատասխանություն</w:t>
      </w:r>
      <w:r w:rsidR="00AF74BC" w:rsidRPr="00FC2879">
        <w:t>ների</w:t>
      </w:r>
      <w:r w:rsidR="00AF74BC" w:rsidRPr="00FC2879">
        <w:rPr>
          <w:lang w:val="af-ZA"/>
        </w:rPr>
        <w:t xml:space="preserve"> </w:t>
      </w:r>
      <w:r w:rsidR="00AF74BC" w:rsidRPr="00FC2879">
        <w:t>և</w:t>
      </w:r>
      <w:r w:rsidR="00AF74BC" w:rsidRPr="00FC2879">
        <w:rPr>
          <w:lang w:val="af-ZA"/>
        </w:rPr>
        <w:t xml:space="preserve"> </w:t>
      </w:r>
      <w:r w:rsidR="00AF74BC" w:rsidRPr="00FC2879">
        <w:t>առաջարկությունների</w:t>
      </w:r>
      <w:r w:rsidR="00AF74BC" w:rsidRPr="00FC2879">
        <w:rPr>
          <w:lang w:val="af-ZA"/>
        </w:rPr>
        <w:t xml:space="preserve"> </w:t>
      </w:r>
      <w:r w:rsidR="00D3442F">
        <w:rPr>
          <w:lang w:val="ru-RU"/>
        </w:rPr>
        <w:t>մասը</w:t>
      </w:r>
      <w:r w:rsidR="00AF74BC" w:rsidRPr="00FC2879">
        <w:rPr>
          <w:lang w:val="af-ZA"/>
        </w:rPr>
        <w:t xml:space="preserve"> </w:t>
      </w:r>
      <w:r w:rsidR="00AF74BC" w:rsidRPr="00FC2879">
        <w:t>չունի</w:t>
      </w:r>
      <w:r w:rsidR="00AF74BC" w:rsidRPr="00FC2879">
        <w:rPr>
          <w:lang w:val="af-ZA"/>
        </w:rPr>
        <w:t xml:space="preserve"> </w:t>
      </w:r>
      <w:r w:rsidR="00AF74BC" w:rsidRPr="00FC2879">
        <w:t>ստանդարտացված</w:t>
      </w:r>
      <w:r w:rsidR="00AF74BC" w:rsidRPr="00FC2879">
        <w:rPr>
          <w:lang w:val="af-ZA"/>
        </w:rPr>
        <w:t xml:space="preserve"> </w:t>
      </w:r>
      <w:r w:rsidR="00AF74BC" w:rsidRPr="00FC2879">
        <w:t>կառուցվածք</w:t>
      </w:r>
      <w:r w:rsidR="00AF74BC" w:rsidRPr="00FC2879">
        <w:rPr>
          <w:lang w:val="af-ZA"/>
        </w:rPr>
        <w:t xml:space="preserve">: </w:t>
      </w:r>
    </w:p>
    <w:p w:rsidR="00F363F0" w:rsidRPr="00FC2879" w:rsidRDefault="00F363F0" w:rsidP="00AF74BC">
      <w:pPr>
        <w:rPr>
          <w:lang w:val="af-ZA"/>
        </w:rPr>
      </w:pPr>
      <w:r w:rsidRPr="00FC2879">
        <w:rPr>
          <w:lang w:val="af-ZA"/>
        </w:rPr>
        <w:t xml:space="preserve">Քանի որ համապատասխանության </w:t>
      </w:r>
      <w:r w:rsidR="005E6545">
        <w:rPr>
          <w:lang w:val="af-ZA"/>
        </w:rPr>
        <w:t>հաշվեքննության</w:t>
      </w:r>
      <w:r w:rsidRPr="00FC2879">
        <w:rPr>
          <w:lang w:val="af-ZA"/>
        </w:rPr>
        <w:t xml:space="preserve"> առաջադրանքները հիմնականում կրում են ուղղակիորեն հաշվետվությունների տրամադրման առաջադրանքների բնույթ, ապա </w:t>
      </w:r>
      <w:r w:rsidR="00D3442F">
        <w:rPr>
          <w:lang w:val="ru-RU"/>
        </w:rPr>
        <w:t>ընթացիկ</w:t>
      </w:r>
      <w:r w:rsidR="005256AB">
        <w:rPr>
          <w:lang w:val="af-ZA"/>
        </w:rPr>
        <w:t xml:space="preserve"> եզրակացություն</w:t>
      </w:r>
      <w:r w:rsidRPr="00FC2879">
        <w:rPr>
          <w:lang w:val="af-ZA"/>
        </w:rPr>
        <w:t xml:space="preserve">ը պետք է ներառի նաև </w:t>
      </w:r>
      <w:r w:rsidR="005E6545">
        <w:rPr>
          <w:lang w:val="af-ZA"/>
        </w:rPr>
        <w:t>հաշվեքննության</w:t>
      </w:r>
      <w:r w:rsidRPr="00FC2879">
        <w:rPr>
          <w:lang w:val="af-ZA"/>
        </w:rPr>
        <w:t xml:space="preserve"> ենթա</w:t>
      </w:r>
      <w:r w:rsidR="00895AE0" w:rsidRPr="00FC2879">
        <w:rPr>
          <w:lang w:val="af-ZA"/>
        </w:rPr>
        <w:t>րկվող</w:t>
      </w:r>
      <w:r w:rsidRPr="00FC2879">
        <w:rPr>
          <w:lang w:val="af-ZA"/>
        </w:rPr>
        <w:t xml:space="preserve"> գործունեության տեսակի </w:t>
      </w:r>
      <w:r w:rsidR="00895AE0" w:rsidRPr="00FC2879">
        <w:rPr>
          <w:lang w:val="af-ZA"/>
        </w:rPr>
        <w:t xml:space="preserve">նկարագրության </w:t>
      </w:r>
      <w:r w:rsidR="004977AD" w:rsidRPr="00FC2879">
        <w:rPr>
          <w:lang w:val="af-ZA"/>
        </w:rPr>
        <w:t xml:space="preserve">և կիրառելի օրենսդրական պահանջների </w:t>
      </w:r>
      <w:r w:rsidR="00895AE0" w:rsidRPr="00FC2879">
        <w:rPr>
          <w:lang w:val="af-ZA"/>
        </w:rPr>
        <w:t xml:space="preserve">մաս: Այն դեպքում, երբ </w:t>
      </w:r>
      <w:r w:rsidR="005E6545">
        <w:rPr>
          <w:lang w:val="af-ZA"/>
        </w:rPr>
        <w:t>հաշվեքննության</w:t>
      </w:r>
      <w:r w:rsidR="00895AE0" w:rsidRPr="00FC2879">
        <w:rPr>
          <w:lang w:val="af-ZA"/>
        </w:rPr>
        <w:t xml:space="preserve"> ենթարկվող մարմինը ներկայացնում է </w:t>
      </w:r>
      <w:r w:rsidR="005E6545">
        <w:rPr>
          <w:lang w:val="af-ZA"/>
        </w:rPr>
        <w:t>հաշվեքննության</w:t>
      </w:r>
      <w:r w:rsidR="00895AE0" w:rsidRPr="00FC2879">
        <w:rPr>
          <w:lang w:val="af-ZA"/>
        </w:rPr>
        <w:t xml:space="preserve"> գործունեության տեսակի վերաբերյալ հաշվետվությունը, որը հանդիսանում է </w:t>
      </w:r>
      <w:r w:rsidR="00E208E3">
        <w:rPr>
          <w:lang w:val="af-ZA"/>
        </w:rPr>
        <w:t>հաշվեքննության</w:t>
      </w:r>
      <w:r w:rsidR="00895AE0" w:rsidRPr="00FC2879">
        <w:rPr>
          <w:lang w:val="af-ZA"/>
        </w:rPr>
        <w:t xml:space="preserve"> առարկայի վերաբերյալ տեղեկատվություն, ապա </w:t>
      </w:r>
      <w:r w:rsidR="005E6545">
        <w:rPr>
          <w:lang w:val="af-ZA"/>
        </w:rPr>
        <w:t>հաշվեքննողը</w:t>
      </w:r>
      <w:r w:rsidR="00895AE0" w:rsidRPr="00FC2879">
        <w:rPr>
          <w:lang w:val="af-ZA"/>
        </w:rPr>
        <w:t xml:space="preserve"> կարող է չներառել </w:t>
      </w:r>
      <w:r w:rsidR="005256AB">
        <w:rPr>
          <w:lang w:val="af-ZA"/>
        </w:rPr>
        <w:t>հաշվեքննության եզրակացություն</w:t>
      </w:r>
      <w:r w:rsidR="00895AE0" w:rsidRPr="00FC2879">
        <w:rPr>
          <w:lang w:val="af-ZA"/>
        </w:rPr>
        <w:t xml:space="preserve">ում </w:t>
      </w:r>
      <w:r w:rsidR="005E6545">
        <w:rPr>
          <w:lang w:val="af-ZA"/>
        </w:rPr>
        <w:t>հաշվեքննության</w:t>
      </w:r>
      <w:r w:rsidR="00895AE0" w:rsidRPr="00FC2879">
        <w:rPr>
          <w:lang w:val="af-ZA"/>
        </w:rPr>
        <w:t xml:space="preserve"> ենթարկված գործունեության տեսակի նկարագրության </w:t>
      </w:r>
      <w:r w:rsidR="004977AD" w:rsidRPr="00FC2879">
        <w:rPr>
          <w:lang w:val="af-ZA"/>
        </w:rPr>
        <w:t xml:space="preserve">և կիրառելի օրենսդրական պահանջների </w:t>
      </w:r>
      <w:r w:rsidR="00895AE0" w:rsidRPr="00FC2879">
        <w:rPr>
          <w:lang w:val="af-ZA"/>
        </w:rPr>
        <w:t>մասը:</w:t>
      </w:r>
    </w:p>
    <w:p w:rsidR="00F363F0" w:rsidRPr="00FC2879" w:rsidRDefault="00D3442F" w:rsidP="00F363F0">
      <w:pPr>
        <w:rPr>
          <w:lang w:val="de-DE"/>
        </w:rPr>
      </w:pPr>
      <w:r>
        <w:rPr>
          <w:lang w:val="ru-RU"/>
        </w:rPr>
        <w:t>Ընթացիկ</w:t>
      </w:r>
      <w:r w:rsidRPr="00D3442F">
        <w:rPr>
          <w:lang w:val="af-ZA"/>
        </w:rPr>
        <w:t xml:space="preserve"> </w:t>
      </w:r>
      <w:r>
        <w:rPr>
          <w:lang w:val="ru-RU"/>
        </w:rPr>
        <w:t>եզրակացությունը</w:t>
      </w:r>
      <w:r w:rsidR="00F363F0" w:rsidRPr="00FC2879">
        <w:rPr>
          <w:lang w:val="de-DE"/>
        </w:rPr>
        <w:t xml:space="preserve"> պետք է լինի՝</w:t>
      </w:r>
    </w:p>
    <w:p w:rsidR="00F363F0" w:rsidRPr="00FC2879" w:rsidRDefault="00F363F0" w:rsidP="00500049">
      <w:pPr>
        <w:pStyle w:val="ListParagraph"/>
        <w:numPr>
          <w:ilvl w:val="0"/>
          <w:numId w:val="58"/>
        </w:numPr>
        <w:rPr>
          <w:lang w:val="hy-AM"/>
        </w:rPr>
      </w:pPr>
      <w:r w:rsidRPr="00FC2879">
        <w:rPr>
          <w:rFonts w:cs="Sylfaen"/>
          <w:b/>
          <w:lang w:val="hy-AM"/>
        </w:rPr>
        <w:lastRenderedPageBreak/>
        <w:t xml:space="preserve">Ճշգրիտ </w:t>
      </w:r>
      <w:r w:rsidRPr="00FC2879">
        <w:rPr>
          <w:lang w:val="hy-AM"/>
        </w:rPr>
        <w:t xml:space="preserve">- </w:t>
      </w:r>
      <w:r w:rsidRPr="00FC2879">
        <w:rPr>
          <w:rFonts w:cs="Sylfaen"/>
          <w:lang w:val="hy-AM"/>
        </w:rPr>
        <w:t>երբ</w:t>
      </w:r>
      <w:r w:rsidRPr="00FC2879">
        <w:rPr>
          <w:lang w:val="hy-AM"/>
        </w:rPr>
        <w:t xml:space="preserve"> </w:t>
      </w:r>
      <w:r w:rsidR="00D3442F">
        <w:rPr>
          <w:rFonts w:cs="Sylfaen"/>
          <w:lang w:val="ru-RU"/>
        </w:rPr>
        <w:t>նյութը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հիմնավորված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է</w:t>
      </w:r>
      <w:r w:rsidRPr="00FC2879">
        <w:rPr>
          <w:lang w:val="hy-AM"/>
        </w:rPr>
        <w:t xml:space="preserve"> </w:t>
      </w:r>
      <w:r w:rsidR="005E6545">
        <w:rPr>
          <w:rFonts w:cs="Sylfaen"/>
          <w:lang w:val="hy-AM"/>
        </w:rPr>
        <w:t>հաշվեքննության</w:t>
      </w:r>
      <w:r w:rsidRPr="00FC2879">
        <w:rPr>
          <w:rFonts w:cs="Sylfaen"/>
          <w:lang w:val="de-DE"/>
        </w:rPr>
        <w:t xml:space="preserve"> </w:t>
      </w:r>
      <w:r w:rsidRPr="00FC2879">
        <w:rPr>
          <w:rFonts w:cs="Sylfaen"/>
          <w:lang w:val="hy-AM"/>
        </w:rPr>
        <w:t>բավարար</w:t>
      </w:r>
      <w:r w:rsidRPr="00FC2879">
        <w:rPr>
          <w:lang w:val="hy-AM"/>
        </w:rPr>
        <w:t xml:space="preserve"> </w:t>
      </w:r>
      <w:r w:rsidRPr="00FC2879">
        <w:t>համապատասխան</w:t>
      </w:r>
      <w:r w:rsidRPr="00FC2879">
        <w:rPr>
          <w:lang w:val="de-DE"/>
        </w:rPr>
        <w:t xml:space="preserve"> </w:t>
      </w:r>
      <w:r w:rsidRPr="00FC2879">
        <w:rPr>
          <w:rFonts w:cs="Sylfaen"/>
          <w:lang w:val="hy-AM"/>
        </w:rPr>
        <w:t>ապացույցներով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և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հիմնված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է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փաստերի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վրա</w:t>
      </w:r>
      <w:r w:rsidRPr="00FC2879">
        <w:rPr>
          <w:lang w:val="hy-AM"/>
        </w:rPr>
        <w:t xml:space="preserve">, </w:t>
      </w:r>
    </w:p>
    <w:p w:rsidR="00F363F0" w:rsidRPr="00FC2879" w:rsidRDefault="00F363F0" w:rsidP="00500049">
      <w:pPr>
        <w:pStyle w:val="ListParagraph"/>
        <w:numPr>
          <w:ilvl w:val="0"/>
          <w:numId w:val="58"/>
        </w:numPr>
        <w:rPr>
          <w:lang w:val="hy-AM"/>
        </w:rPr>
      </w:pPr>
      <w:r w:rsidRPr="00FC2879">
        <w:rPr>
          <w:rFonts w:cs="Sylfaen"/>
          <w:b/>
          <w:lang w:val="hy-AM"/>
        </w:rPr>
        <w:t>Օբյեկտիվ</w:t>
      </w:r>
      <w:r w:rsidRPr="00FC2879">
        <w:rPr>
          <w:lang w:val="hy-AM"/>
        </w:rPr>
        <w:t xml:space="preserve"> - </w:t>
      </w:r>
      <w:r w:rsidRPr="00FC2879">
        <w:rPr>
          <w:rFonts w:cs="Sylfaen"/>
          <w:lang w:val="hy-AM"/>
        </w:rPr>
        <w:t>երբ</w:t>
      </w:r>
      <w:r w:rsidRPr="00FC2879">
        <w:rPr>
          <w:rFonts w:cs="Times"/>
          <w:lang w:val="hy-AM"/>
        </w:rPr>
        <w:t xml:space="preserve"> </w:t>
      </w:r>
      <w:r w:rsidR="00D3442F" w:rsidRPr="00D3442F">
        <w:rPr>
          <w:rFonts w:cs="Sylfaen"/>
          <w:lang w:val="hy-AM"/>
        </w:rPr>
        <w:t>նյութը</w:t>
      </w:r>
      <w:r w:rsidRPr="00FC2879">
        <w:rPr>
          <w:rFonts w:cs="Sylfaen"/>
          <w:lang w:val="hy-AM"/>
        </w:rPr>
        <w:t xml:space="preserve"> արժանահավատ է, անաչառ, անկողմնակալ և հիմնված է փաստերի, ինչպես նաև հավասարակշռված գնահատումների</w:t>
      </w:r>
      <w:r w:rsidRPr="00FC2879">
        <w:rPr>
          <w:rFonts w:cs="Times"/>
          <w:lang w:val="hy-AM"/>
        </w:rPr>
        <w:t xml:space="preserve"> </w:t>
      </w:r>
      <w:r w:rsidRPr="00FC2879">
        <w:rPr>
          <w:rFonts w:cs="Sylfaen"/>
          <w:lang w:val="hy-AM"/>
        </w:rPr>
        <w:t>վրա</w:t>
      </w:r>
      <w:r w:rsidRPr="00FC2879">
        <w:rPr>
          <w:rFonts w:cs="Times"/>
          <w:lang w:val="hy-AM"/>
        </w:rPr>
        <w:t>,</w:t>
      </w:r>
    </w:p>
    <w:p w:rsidR="00F363F0" w:rsidRPr="00FC2879" w:rsidRDefault="00F363F0" w:rsidP="00500049">
      <w:pPr>
        <w:pStyle w:val="ListParagraph"/>
        <w:numPr>
          <w:ilvl w:val="0"/>
          <w:numId w:val="58"/>
        </w:numPr>
        <w:rPr>
          <w:lang w:val="hy-AM"/>
        </w:rPr>
      </w:pPr>
      <w:r w:rsidRPr="00FC2879">
        <w:rPr>
          <w:rFonts w:cs="Sylfaen"/>
          <w:b/>
          <w:lang w:val="hy-AM"/>
        </w:rPr>
        <w:t>Հստակ</w:t>
      </w:r>
      <w:r w:rsidRPr="00FC2879">
        <w:rPr>
          <w:lang w:val="hy-AM"/>
        </w:rPr>
        <w:t xml:space="preserve"> - </w:t>
      </w:r>
      <w:r w:rsidRPr="00FC2879">
        <w:rPr>
          <w:rFonts w:cs="Sylfaen"/>
          <w:lang w:val="hy-AM"/>
        </w:rPr>
        <w:t>երբ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ձեռքբերված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ապացույցների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և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եզրակացությունների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միջև գոյություն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ունի տրամաբանական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կապ</w:t>
      </w:r>
      <w:r w:rsidRPr="00FC2879">
        <w:rPr>
          <w:lang w:val="hy-AM"/>
        </w:rPr>
        <w:t xml:space="preserve">, </w:t>
      </w:r>
      <w:r w:rsidRPr="00FC2879">
        <w:rPr>
          <w:rFonts w:cs="Sylfaen"/>
          <w:lang w:val="hy-AM"/>
        </w:rPr>
        <w:t>պարունակում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է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հղումներ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դեպի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այլ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համապատասխան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փաստաթղթեր, օրենքներ և այլ իրավական ակտեր</w:t>
      </w:r>
      <w:r w:rsidRPr="00FC2879">
        <w:rPr>
          <w:lang w:val="hy-AM"/>
        </w:rPr>
        <w:t xml:space="preserve">, </w:t>
      </w:r>
      <w:r w:rsidRPr="00FC2879">
        <w:rPr>
          <w:rFonts w:cs="Sylfaen"/>
          <w:lang w:val="hy-AM"/>
        </w:rPr>
        <w:t>զերծ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է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անտեղի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տեխնիկական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տերմիններից</w:t>
      </w:r>
      <w:r w:rsidRPr="00FC2879">
        <w:rPr>
          <w:lang w:val="hy-AM"/>
        </w:rPr>
        <w:t xml:space="preserve">, </w:t>
      </w:r>
      <w:r w:rsidRPr="00FC2879">
        <w:rPr>
          <w:rFonts w:cs="Sylfaen"/>
          <w:lang w:val="hy-AM"/>
        </w:rPr>
        <w:t>տրամադրում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է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բարդ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խնդիրների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համապարփակ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ներկայացում</w:t>
      </w:r>
      <w:r w:rsidRPr="00FC2879">
        <w:rPr>
          <w:lang w:val="hy-AM"/>
        </w:rPr>
        <w:t xml:space="preserve">: </w:t>
      </w:r>
      <w:r w:rsidRPr="00FC2879">
        <w:rPr>
          <w:rFonts w:cs="Sylfaen"/>
          <w:lang w:val="hy-AM"/>
        </w:rPr>
        <w:t>Խրթին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տեղեկատվությունը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պետք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է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հստակեցվի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գրաֆիկների</w:t>
      </w:r>
      <w:r w:rsidRPr="00FC2879">
        <w:rPr>
          <w:lang w:val="hy-AM"/>
        </w:rPr>
        <w:t xml:space="preserve">, </w:t>
      </w:r>
      <w:r w:rsidRPr="00FC2879">
        <w:rPr>
          <w:rFonts w:cs="Sylfaen"/>
          <w:lang w:val="hy-AM"/>
        </w:rPr>
        <w:t>աղյուսակների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կամ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այլ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նմանատիպ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միջոցների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օգնությամբ</w:t>
      </w:r>
      <w:r w:rsidRPr="00FC2879">
        <w:rPr>
          <w:lang w:val="hy-AM"/>
        </w:rPr>
        <w:t>:</w:t>
      </w:r>
      <w:r w:rsidRPr="00FC2879">
        <w:rPr>
          <w:rFonts w:cs="Sylfaen"/>
          <w:lang w:val="hy-AM"/>
        </w:rPr>
        <w:t xml:space="preserve"> </w:t>
      </w:r>
      <w:r w:rsidR="005E6545">
        <w:rPr>
          <w:rFonts w:cs="Sylfaen"/>
          <w:lang w:val="hy-AM"/>
        </w:rPr>
        <w:t>Հաշվեքննողը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պետք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է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ամբողջական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պատկերացում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ունենա</w:t>
      </w:r>
      <w:r w:rsidRPr="00FC2879">
        <w:rPr>
          <w:lang w:val="hy-AM"/>
        </w:rPr>
        <w:t xml:space="preserve"> </w:t>
      </w:r>
      <w:r w:rsidR="005E6545">
        <w:rPr>
          <w:rFonts w:cs="Sylfaen"/>
          <w:lang w:val="hy-AM"/>
        </w:rPr>
        <w:t>հաշվեքննության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այն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ապացույցների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մասին</w:t>
      </w:r>
      <w:r w:rsidRPr="00FC2879">
        <w:rPr>
          <w:lang w:val="hy-AM"/>
        </w:rPr>
        <w:t xml:space="preserve">, </w:t>
      </w:r>
      <w:r w:rsidRPr="00FC2879">
        <w:rPr>
          <w:rFonts w:cs="Sylfaen"/>
          <w:lang w:val="hy-AM"/>
        </w:rPr>
        <w:t>որոնց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վրա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հիմնված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են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իրենց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եզրակացությունները`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բացահայտումները հստակ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ներկայացնելու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և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հիմնավորելու համար,</w:t>
      </w:r>
    </w:p>
    <w:p w:rsidR="00F363F0" w:rsidRPr="00FC2879" w:rsidRDefault="00F363F0" w:rsidP="00500049">
      <w:pPr>
        <w:pStyle w:val="ListParagraph"/>
        <w:numPr>
          <w:ilvl w:val="0"/>
          <w:numId w:val="58"/>
        </w:numPr>
        <w:rPr>
          <w:lang w:val="hy-AM"/>
        </w:rPr>
      </w:pPr>
      <w:r w:rsidRPr="00FC2879">
        <w:rPr>
          <w:rFonts w:cs="Sylfaen"/>
          <w:b/>
          <w:lang w:val="hy-AM"/>
        </w:rPr>
        <w:t>Հակիրճ</w:t>
      </w:r>
      <w:r w:rsidRPr="00FC2879">
        <w:rPr>
          <w:lang w:val="hy-AM"/>
        </w:rPr>
        <w:t xml:space="preserve"> - </w:t>
      </w:r>
      <w:r w:rsidRPr="00FC2879">
        <w:rPr>
          <w:rFonts w:cs="Sylfaen"/>
          <w:lang w:val="hy-AM"/>
        </w:rPr>
        <w:t>երբ</w:t>
      </w:r>
      <w:r w:rsidRPr="00FC2879">
        <w:rPr>
          <w:lang w:val="hy-AM"/>
        </w:rPr>
        <w:t xml:space="preserve"> </w:t>
      </w:r>
      <w:r w:rsidR="00D3442F" w:rsidRPr="00D3442F">
        <w:rPr>
          <w:rFonts w:cs="Sylfaen"/>
          <w:lang w:val="hy-AM"/>
        </w:rPr>
        <w:t>նյութը</w:t>
      </w:r>
      <w:r w:rsidR="00D3442F" w:rsidRPr="00FC2879">
        <w:rPr>
          <w:rFonts w:cs="Sylfaen"/>
          <w:lang w:val="hy-AM"/>
        </w:rPr>
        <w:t xml:space="preserve"> </w:t>
      </w:r>
      <w:r w:rsidRPr="00FC2879">
        <w:rPr>
          <w:rFonts w:cs="Sylfaen"/>
          <w:lang w:val="hy-AM"/>
        </w:rPr>
        <w:t>ներկայացնում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է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խնդրի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բուն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էությունը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և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չի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պարունակում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անտեղի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բարդացումներ</w:t>
      </w:r>
      <w:r w:rsidRPr="00FC2879">
        <w:rPr>
          <w:lang w:val="hy-AM"/>
        </w:rPr>
        <w:t xml:space="preserve">, </w:t>
      </w:r>
      <w:r w:rsidRPr="00FC2879">
        <w:rPr>
          <w:rFonts w:cs="Sylfaen"/>
          <w:lang w:val="hy-AM"/>
        </w:rPr>
        <w:t>կրկնություն</w:t>
      </w:r>
      <w:r w:rsidRPr="00FC2879">
        <w:rPr>
          <w:lang w:val="hy-AM"/>
        </w:rPr>
        <w:t xml:space="preserve">, </w:t>
      </w:r>
      <w:r w:rsidRPr="00FC2879">
        <w:rPr>
          <w:rFonts w:cs="Sylfaen"/>
          <w:lang w:val="hy-AM"/>
        </w:rPr>
        <w:t>ավելորդ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մանրամասներ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և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բառեր</w:t>
      </w:r>
      <w:r w:rsidRPr="00FC2879">
        <w:rPr>
          <w:lang w:val="hy-AM"/>
        </w:rPr>
        <w:t xml:space="preserve">: </w:t>
      </w:r>
      <w:r w:rsidRPr="00FC2879">
        <w:rPr>
          <w:rFonts w:cs="Sylfaen"/>
          <w:lang w:val="hy-AM"/>
        </w:rPr>
        <w:t>Երբ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անհրաժեշտ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է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ներկայացնել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զգալի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ծավալի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տեղեկատվություն</w:t>
      </w:r>
      <w:r w:rsidRPr="00FC2879">
        <w:rPr>
          <w:lang w:val="hy-AM"/>
        </w:rPr>
        <w:t xml:space="preserve">, </w:t>
      </w:r>
      <w:r w:rsidR="005E6545">
        <w:rPr>
          <w:rFonts w:cs="Sylfaen"/>
          <w:lang w:val="hy-AM"/>
        </w:rPr>
        <w:t>հաշվեքննողը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պետք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է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կարողանա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ամփոփ (կրճատ)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ներկայացնել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հիմնական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խնդիրները</w:t>
      </w:r>
      <w:r w:rsidRPr="00FC2879">
        <w:rPr>
          <w:lang w:val="hy-AM"/>
        </w:rPr>
        <w:t>,</w:t>
      </w:r>
    </w:p>
    <w:p w:rsidR="00F363F0" w:rsidRPr="00FC2879" w:rsidRDefault="00F363F0" w:rsidP="00500049">
      <w:pPr>
        <w:pStyle w:val="ListParagraph"/>
        <w:numPr>
          <w:ilvl w:val="0"/>
          <w:numId w:val="58"/>
        </w:numPr>
        <w:rPr>
          <w:lang w:val="hy-AM"/>
        </w:rPr>
      </w:pPr>
      <w:r w:rsidRPr="00FC2879">
        <w:rPr>
          <w:rFonts w:cs="Sylfaen"/>
          <w:b/>
          <w:lang w:val="hy-AM"/>
        </w:rPr>
        <w:t xml:space="preserve">Կառուցողական - </w:t>
      </w:r>
      <w:r w:rsidRPr="00FC2879">
        <w:rPr>
          <w:rFonts w:cs="Sylfaen"/>
          <w:lang w:val="hy-AM"/>
        </w:rPr>
        <w:t>երբ</w:t>
      </w:r>
      <w:r w:rsidRPr="00FC2879">
        <w:rPr>
          <w:rFonts w:cs="Times"/>
          <w:lang w:val="hy-AM"/>
        </w:rPr>
        <w:t xml:space="preserve"> </w:t>
      </w:r>
      <w:r w:rsidR="00D3442F" w:rsidRPr="00D3442F">
        <w:rPr>
          <w:rFonts w:cs="Sylfaen"/>
          <w:lang w:val="hy-AM"/>
        </w:rPr>
        <w:t xml:space="preserve">նյութն </w:t>
      </w:r>
      <w:r w:rsidRPr="00FC2879">
        <w:rPr>
          <w:rFonts w:cs="Sylfaen"/>
          <w:lang w:val="hy-AM"/>
        </w:rPr>
        <w:t>օգտակար</w:t>
      </w:r>
      <w:r w:rsidRPr="00FC2879">
        <w:rPr>
          <w:rFonts w:cs="Times"/>
          <w:lang w:val="hy-AM"/>
        </w:rPr>
        <w:t xml:space="preserve"> </w:t>
      </w:r>
      <w:r w:rsidRPr="00FC2879">
        <w:rPr>
          <w:rFonts w:cs="Sylfaen"/>
          <w:lang w:val="hy-AM"/>
        </w:rPr>
        <w:t>է</w:t>
      </w:r>
      <w:r w:rsidRPr="00FC2879">
        <w:rPr>
          <w:rFonts w:cs="Times"/>
          <w:lang w:val="hy-AM"/>
        </w:rPr>
        <w:t xml:space="preserve"> </w:t>
      </w:r>
      <w:r w:rsidR="005E6545">
        <w:rPr>
          <w:rFonts w:cs="Sylfaen"/>
          <w:lang w:val="hy-AM"/>
        </w:rPr>
        <w:t>հաշվեքննության</w:t>
      </w:r>
      <w:r w:rsidRPr="00FC2879">
        <w:rPr>
          <w:rFonts w:cs="Times"/>
          <w:lang w:val="hy-AM"/>
        </w:rPr>
        <w:t xml:space="preserve"> </w:t>
      </w:r>
      <w:r w:rsidRPr="00FC2879">
        <w:rPr>
          <w:rFonts w:cs="Sylfaen"/>
          <w:lang w:val="hy-AM"/>
        </w:rPr>
        <w:t>ենթարկվող</w:t>
      </w:r>
      <w:r w:rsidRPr="00FC2879">
        <w:rPr>
          <w:rFonts w:cs="Times"/>
          <w:lang w:val="hy-AM"/>
        </w:rPr>
        <w:t xml:space="preserve"> </w:t>
      </w:r>
      <w:r w:rsidRPr="00FC2879">
        <w:rPr>
          <w:rFonts w:cs="Sylfaen"/>
          <w:lang w:val="hy-AM"/>
        </w:rPr>
        <w:t>մարմնի համար, և</w:t>
      </w:r>
      <w:r w:rsidRPr="00FC2879">
        <w:rPr>
          <w:rFonts w:cs="Times"/>
          <w:lang w:val="hy-AM"/>
        </w:rPr>
        <w:t xml:space="preserve"> </w:t>
      </w:r>
      <w:r w:rsidRPr="00FC2879">
        <w:rPr>
          <w:rFonts w:cs="Sylfaen"/>
          <w:lang w:val="hy-AM"/>
        </w:rPr>
        <w:t>հանգեցնում է</w:t>
      </w:r>
      <w:r w:rsidRPr="00FC2879">
        <w:rPr>
          <w:rFonts w:cs="Times"/>
          <w:lang w:val="hy-AM"/>
        </w:rPr>
        <w:t xml:space="preserve"> </w:t>
      </w:r>
      <w:r w:rsidRPr="00FC2879">
        <w:rPr>
          <w:rFonts w:cs="Sylfaen"/>
          <w:lang w:val="hy-AM"/>
        </w:rPr>
        <w:t>անհրաժեշտ</w:t>
      </w:r>
      <w:r w:rsidRPr="00FC2879">
        <w:rPr>
          <w:rFonts w:cs="Times"/>
          <w:lang w:val="hy-AM"/>
        </w:rPr>
        <w:t xml:space="preserve"> բարե</w:t>
      </w:r>
      <w:r w:rsidRPr="00FC2879">
        <w:rPr>
          <w:rFonts w:cs="Sylfaen"/>
          <w:lang w:val="hy-AM"/>
        </w:rPr>
        <w:t>փոխումների իրականացմանը</w:t>
      </w:r>
      <w:r w:rsidRPr="00FC2879">
        <w:rPr>
          <w:rFonts w:cs="Times"/>
          <w:lang w:val="hy-AM"/>
        </w:rPr>
        <w:t xml:space="preserve">: </w:t>
      </w:r>
      <w:r w:rsidRPr="00FC2879">
        <w:rPr>
          <w:rFonts w:cs="Sylfaen"/>
          <w:lang w:val="hy-AM"/>
        </w:rPr>
        <w:t>Կառուցողական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հաշվետվությունները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պետք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է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ներկայացվեն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պատշաճ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մասնագիտական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ոճով</w:t>
      </w:r>
      <w:r w:rsidRPr="00FC2879">
        <w:rPr>
          <w:lang w:val="hy-AM"/>
        </w:rPr>
        <w:t xml:space="preserve">: </w:t>
      </w:r>
      <w:r w:rsidR="00D3442F" w:rsidRPr="00D3442F">
        <w:rPr>
          <w:rFonts w:cs="Sylfaen"/>
          <w:lang w:val="hy-AM"/>
        </w:rPr>
        <w:t>Եզրակացության</w:t>
      </w:r>
      <w:r w:rsidR="00D3442F" w:rsidRPr="00FC2879">
        <w:rPr>
          <w:rFonts w:cs="Sylfaen"/>
          <w:lang w:val="hy-AM"/>
        </w:rPr>
        <w:t xml:space="preserve"> </w:t>
      </w:r>
      <w:r w:rsidR="00D3442F" w:rsidRPr="00D3442F">
        <w:rPr>
          <w:rFonts w:cs="Sylfaen"/>
          <w:lang w:val="hy-AM"/>
        </w:rPr>
        <w:t>հեղինակը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պետք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է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խուսափի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կոնկրետ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անձանց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կամ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նրանց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սխալները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մատնանշելուց</w:t>
      </w:r>
      <w:r w:rsidRPr="00FC2879">
        <w:rPr>
          <w:lang w:val="hy-AM"/>
        </w:rPr>
        <w:t xml:space="preserve">: </w:t>
      </w:r>
      <w:r w:rsidRPr="00FC2879">
        <w:rPr>
          <w:rFonts w:cs="Sylfaen"/>
          <w:lang w:val="hy-AM"/>
        </w:rPr>
        <w:t>Շեշտը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պետք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է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դրվի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ներկայացված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խնդիրների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կարևորության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վրա`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խուսափելով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ոչ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կարևոր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խնդիրների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դիտարկումից</w:t>
      </w:r>
      <w:r w:rsidRPr="00FC2879">
        <w:rPr>
          <w:lang w:val="hy-AM"/>
        </w:rPr>
        <w:t xml:space="preserve">, </w:t>
      </w:r>
    </w:p>
    <w:p w:rsidR="00F363F0" w:rsidRPr="00FC2879" w:rsidRDefault="00F363F0" w:rsidP="00500049">
      <w:pPr>
        <w:pStyle w:val="ListParagraph"/>
        <w:numPr>
          <w:ilvl w:val="0"/>
          <w:numId w:val="58"/>
        </w:numPr>
        <w:rPr>
          <w:lang w:val="hy-AM"/>
        </w:rPr>
      </w:pPr>
      <w:r w:rsidRPr="00FC2879">
        <w:rPr>
          <w:rFonts w:cs="Sylfaen"/>
          <w:b/>
          <w:lang w:val="hy-AM"/>
        </w:rPr>
        <w:t>Ամբողջական -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երբ</w:t>
      </w:r>
      <w:r w:rsidRPr="00FC2879">
        <w:rPr>
          <w:lang w:val="hy-AM"/>
        </w:rPr>
        <w:t xml:space="preserve"> </w:t>
      </w:r>
      <w:r w:rsidR="00D3442F" w:rsidRPr="00D3442F">
        <w:rPr>
          <w:rFonts w:cs="Sylfaen"/>
          <w:lang w:val="hy-AM"/>
        </w:rPr>
        <w:t xml:space="preserve">նյութն </w:t>
      </w:r>
      <w:r w:rsidRPr="00FC2879">
        <w:rPr>
          <w:rFonts w:cs="Sylfaen"/>
          <w:lang w:val="hy-AM"/>
        </w:rPr>
        <w:t>ավարտուն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է և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պարունակում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է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այն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ողջ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տեղեկատվությունը</w:t>
      </w:r>
      <w:r w:rsidRPr="00FC2879">
        <w:rPr>
          <w:lang w:val="hy-AM"/>
        </w:rPr>
        <w:t xml:space="preserve">, </w:t>
      </w:r>
      <w:r w:rsidRPr="00FC2879">
        <w:rPr>
          <w:rFonts w:cs="Sylfaen"/>
          <w:lang w:val="hy-AM"/>
        </w:rPr>
        <w:t>որը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կարևոր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է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նպատակային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օգտագործողների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համար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և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ներառում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է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եզրակացություններն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ու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առաջարկությունները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հիմնավորող</w:t>
      </w:r>
      <w:r w:rsidRPr="00FC2879">
        <w:rPr>
          <w:lang w:val="hy-AM"/>
        </w:rPr>
        <w:t xml:space="preserve"> նշանակալի և տեղին </w:t>
      </w:r>
      <w:r w:rsidRPr="00FC2879">
        <w:rPr>
          <w:rFonts w:cs="Sylfaen"/>
          <w:lang w:val="hy-AM"/>
        </w:rPr>
        <w:t>տեղեկատվությունը</w:t>
      </w:r>
      <w:r w:rsidRPr="00FC2879">
        <w:rPr>
          <w:lang w:val="hy-AM"/>
        </w:rPr>
        <w:t>,</w:t>
      </w:r>
    </w:p>
    <w:p w:rsidR="00F363F0" w:rsidRPr="00FC2879" w:rsidRDefault="00F363F0" w:rsidP="00500049">
      <w:pPr>
        <w:pStyle w:val="ListParagraph"/>
        <w:numPr>
          <w:ilvl w:val="0"/>
          <w:numId w:val="58"/>
        </w:numPr>
        <w:rPr>
          <w:lang w:val="hy-AM"/>
        </w:rPr>
      </w:pPr>
      <w:r w:rsidRPr="00FC2879">
        <w:rPr>
          <w:rFonts w:cs="Sylfaen"/>
          <w:b/>
          <w:lang w:val="hy-AM"/>
        </w:rPr>
        <w:t xml:space="preserve">Ժամանակին - </w:t>
      </w:r>
      <w:r w:rsidRPr="00FC2879">
        <w:rPr>
          <w:rFonts w:cs="Sylfaen"/>
          <w:lang w:val="hy-AM"/>
        </w:rPr>
        <w:t>երբ ներակայացված</w:t>
      </w:r>
      <w:r w:rsidRPr="00FC2879">
        <w:rPr>
          <w:rFonts w:cs="Times"/>
          <w:lang w:val="hy-AM"/>
        </w:rPr>
        <w:t xml:space="preserve"> </w:t>
      </w:r>
      <w:r w:rsidR="00D3442F" w:rsidRPr="00D3442F">
        <w:rPr>
          <w:rFonts w:cs="Sylfaen"/>
          <w:lang w:val="hy-AM"/>
        </w:rPr>
        <w:t>ընթացիկ եզրակացությունները</w:t>
      </w:r>
      <w:r w:rsidRPr="00FC2879">
        <w:rPr>
          <w:rFonts w:cs="Times"/>
          <w:lang w:val="hy-AM"/>
        </w:rPr>
        <w:t xml:space="preserve">, </w:t>
      </w:r>
      <w:r w:rsidRPr="00FC2879">
        <w:rPr>
          <w:rFonts w:cs="Sylfaen"/>
          <w:lang w:val="hy-AM"/>
        </w:rPr>
        <w:t>կախված</w:t>
      </w:r>
      <w:r w:rsidRPr="00FC2879">
        <w:rPr>
          <w:rFonts w:cs="Times"/>
          <w:lang w:val="hy-AM"/>
        </w:rPr>
        <w:t xml:space="preserve"> </w:t>
      </w:r>
      <w:r w:rsidRPr="00FC2879">
        <w:rPr>
          <w:rFonts w:cs="Sylfaen"/>
          <w:lang w:val="hy-AM"/>
        </w:rPr>
        <w:t>խնդրի</w:t>
      </w:r>
      <w:r w:rsidRPr="00FC2879">
        <w:rPr>
          <w:rFonts w:cs="Times"/>
          <w:lang w:val="hy-AM"/>
        </w:rPr>
        <w:t xml:space="preserve"> </w:t>
      </w:r>
      <w:r w:rsidRPr="00FC2879">
        <w:rPr>
          <w:rFonts w:cs="Sylfaen"/>
          <w:lang w:val="hy-AM"/>
        </w:rPr>
        <w:t>էականությունից</w:t>
      </w:r>
      <w:r w:rsidRPr="00FC2879">
        <w:rPr>
          <w:rFonts w:cs="Times"/>
          <w:lang w:val="hy-AM"/>
        </w:rPr>
        <w:t xml:space="preserve">, հանգեցնում </w:t>
      </w:r>
      <w:r w:rsidRPr="00FC2879">
        <w:rPr>
          <w:rFonts w:cs="Sylfaen"/>
          <w:lang w:val="hy-AM"/>
        </w:rPr>
        <w:t>են</w:t>
      </w:r>
      <w:r w:rsidRPr="00FC2879">
        <w:rPr>
          <w:rFonts w:cs="Times"/>
          <w:lang w:val="hy-AM"/>
        </w:rPr>
        <w:t xml:space="preserve"> </w:t>
      </w:r>
      <w:r w:rsidR="005E6545">
        <w:rPr>
          <w:lang w:val="hy-AM"/>
        </w:rPr>
        <w:t>հաշվեքննության</w:t>
      </w:r>
      <w:r w:rsidRPr="00FC2879">
        <w:rPr>
          <w:lang w:val="hy-AM"/>
        </w:rPr>
        <w:t xml:space="preserve"> ենթարկվող մարմնի </w:t>
      </w:r>
      <w:r w:rsidRPr="00FC2879">
        <w:rPr>
          <w:rFonts w:cs="Sylfaen"/>
          <w:lang w:val="hy-AM"/>
        </w:rPr>
        <w:t>ղեկավար անձանց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համապատասխան</w:t>
      </w:r>
      <w:r w:rsidRPr="00FC2879">
        <w:rPr>
          <w:rFonts w:cs="Times"/>
          <w:lang w:val="hy-AM"/>
        </w:rPr>
        <w:t xml:space="preserve"> </w:t>
      </w:r>
      <w:r w:rsidRPr="00FC2879">
        <w:rPr>
          <w:rFonts w:cs="Sylfaen"/>
          <w:lang w:val="hy-AM"/>
        </w:rPr>
        <w:t>ուղղիչ</w:t>
      </w:r>
      <w:r w:rsidRPr="00FC2879">
        <w:rPr>
          <w:rFonts w:cs="Times"/>
          <w:lang w:val="hy-AM"/>
        </w:rPr>
        <w:t xml:space="preserve"> </w:t>
      </w:r>
      <w:r w:rsidRPr="00FC2879">
        <w:rPr>
          <w:rFonts w:cs="Sylfaen"/>
          <w:lang w:val="hy-AM"/>
        </w:rPr>
        <w:t>գործողությունների կատարմանը</w:t>
      </w:r>
      <w:r w:rsidRPr="00FC2879">
        <w:rPr>
          <w:rFonts w:cs="Times"/>
          <w:lang w:val="hy-AM"/>
        </w:rPr>
        <w:t xml:space="preserve">: </w:t>
      </w:r>
      <w:r w:rsidRPr="00FC2879">
        <w:rPr>
          <w:rFonts w:cs="Sylfaen"/>
          <w:lang w:val="hy-AM"/>
        </w:rPr>
        <w:t>Էական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բացահայտումների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և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ռիսկերի առկայության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դեպքում</w:t>
      </w:r>
      <w:r w:rsidRPr="00FC2879">
        <w:rPr>
          <w:lang w:val="hy-AM"/>
        </w:rPr>
        <w:t xml:space="preserve"> </w:t>
      </w:r>
      <w:r w:rsidR="005E6545">
        <w:rPr>
          <w:rFonts w:cs="Sylfaen"/>
          <w:lang w:val="hy-AM"/>
        </w:rPr>
        <w:t>հաշվեքննողը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կարող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է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կազմակերպել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ոչ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պաշտոնական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կամ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միջանկյալ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հանդիպումներ</w:t>
      </w:r>
      <w:r w:rsidRPr="00FC2879">
        <w:rPr>
          <w:lang w:val="hy-AM"/>
        </w:rPr>
        <w:t xml:space="preserve">` </w:t>
      </w:r>
      <w:r w:rsidR="005E6545">
        <w:rPr>
          <w:lang w:val="hy-AM"/>
        </w:rPr>
        <w:t>հաշվեքննության</w:t>
      </w:r>
      <w:r w:rsidRPr="00FC2879">
        <w:rPr>
          <w:lang w:val="hy-AM"/>
        </w:rPr>
        <w:t xml:space="preserve"> ենթարկվող մարմնի </w:t>
      </w:r>
      <w:r w:rsidRPr="00FC2879">
        <w:rPr>
          <w:rFonts w:cs="Sylfaen"/>
          <w:lang w:val="hy-AM"/>
        </w:rPr>
        <w:t>ղեկավար անձանց հետ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որոշումները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և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քայլերը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արագացնելու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նպատակով</w:t>
      </w:r>
      <w:r w:rsidRPr="00FC2879">
        <w:rPr>
          <w:lang w:val="hy-AM"/>
        </w:rPr>
        <w:t xml:space="preserve">: </w:t>
      </w:r>
    </w:p>
    <w:p w:rsidR="00F363F0" w:rsidRPr="00FC2879" w:rsidRDefault="00C05442" w:rsidP="00F363F0">
      <w:pPr>
        <w:rPr>
          <w:lang w:val="de-DE"/>
        </w:rPr>
      </w:pPr>
      <w:r w:rsidRPr="00C05442">
        <w:rPr>
          <w:lang w:val="hy-AM"/>
        </w:rPr>
        <w:t xml:space="preserve">Ընթացիկ եզրակացությունը </w:t>
      </w:r>
      <w:r w:rsidR="00F363F0" w:rsidRPr="00FC2879">
        <w:rPr>
          <w:lang w:val="de-DE"/>
        </w:rPr>
        <w:t xml:space="preserve">պետք է նպաստի </w:t>
      </w:r>
      <w:r w:rsidR="005E6545">
        <w:rPr>
          <w:lang w:val="de-DE"/>
        </w:rPr>
        <w:t>հաշվեքննության</w:t>
      </w:r>
      <w:r w:rsidR="00F363F0" w:rsidRPr="00FC2879">
        <w:rPr>
          <w:lang w:val="de-DE"/>
        </w:rPr>
        <w:t xml:space="preserve"> ենթարկվող մարմնի հսկողության գործընթացների արդյունավետության բարելավմանը, </w:t>
      </w:r>
      <w:r w:rsidR="00895AE0" w:rsidRPr="00FC2879">
        <w:rPr>
          <w:lang w:val="de-DE"/>
        </w:rPr>
        <w:t xml:space="preserve">անհամապատասխանություններից հետագայում խուսափմանը և շտկմանը, </w:t>
      </w:r>
      <w:r w:rsidR="00F363F0" w:rsidRPr="00FC2879">
        <w:rPr>
          <w:lang w:val="de-DE"/>
        </w:rPr>
        <w:t xml:space="preserve">ինչպես նաև կարող է հիմք հանդիսանալ նոր իրավական ակտերի ընդունման և կիրառման համար: </w:t>
      </w:r>
    </w:p>
    <w:p w:rsidR="00F363F0" w:rsidRPr="00FC2879" w:rsidRDefault="00F363F0" w:rsidP="00F363F0">
      <w:pPr>
        <w:rPr>
          <w:lang w:val="de-DE"/>
        </w:rPr>
      </w:pPr>
      <w:r w:rsidRPr="00FC2879">
        <w:rPr>
          <w:lang w:val="de-DE"/>
        </w:rPr>
        <w:t xml:space="preserve">Ստորև ներկայացված են </w:t>
      </w:r>
      <w:r w:rsidR="005E6545">
        <w:rPr>
          <w:lang w:val="de-DE"/>
        </w:rPr>
        <w:t>հաշվեքննության</w:t>
      </w:r>
      <w:r w:rsidRPr="00FC2879">
        <w:rPr>
          <w:lang w:val="de-DE"/>
        </w:rPr>
        <w:t xml:space="preserve"> </w:t>
      </w:r>
      <w:r w:rsidR="00C05442">
        <w:rPr>
          <w:lang w:val="ru-RU"/>
        </w:rPr>
        <w:t>ընթացիկ</w:t>
      </w:r>
      <w:r w:rsidR="00C05442" w:rsidRPr="00C05442">
        <w:rPr>
          <w:lang w:val="de-DE"/>
        </w:rPr>
        <w:t xml:space="preserve"> </w:t>
      </w:r>
      <w:r w:rsidR="00C05442">
        <w:rPr>
          <w:lang w:val="ru-RU"/>
        </w:rPr>
        <w:t>եզրակացության</w:t>
      </w:r>
      <w:r w:rsidRPr="00FC2879">
        <w:rPr>
          <w:lang w:val="de-DE"/>
        </w:rPr>
        <w:t xml:space="preserve"> օգտակարության բարձրացման լրացուցիչ ուղեցույցներ՝</w:t>
      </w:r>
    </w:p>
    <w:p w:rsidR="00F363F0" w:rsidRPr="00FC2879" w:rsidRDefault="00F363F0" w:rsidP="00500049">
      <w:pPr>
        <w:pStyle w:val="ListParagraph"/>
        <w:numPr>
          <w:ilvl w:val="0"/>
          <w:numId w:val="59"/>
        </w:numPr>
        <w:rPr>
          <w:lang w:val="hy-AM"/>
        </w:rPr>
      </w:pPr>
      <w:r w:rsidRPr="00FC2879">
        <w:rPr>
          <w:rFonts w:cs="Sylfaen"/>
          <w:lang w:val="hy-AM"/>
        </w:rPr>
        <w:lastRenderedPageBreak/>
        <w:t>խուսափել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չափազանց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երկար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նախադասություններից</w:t>
      </w:r>
      <w:r w:rsidRPr="00FC2879">
        <w:rPr>
          <w:lang w:val="hy-AM"/>
        </w:rPr>
        <w:t xml:space="preserve">, </w:t>
      </w:r>
      <w:r w:rsidRPr="00FC2879">
        <w:rPr>
          <w:rFonts w:cs="Sylfaen"/>
          <w:lang w:val="hy-AM"/>
        </w:rPr>
        <w:t>որոնք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հասկանալը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սովորաբար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դժվար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է</w:t>
      </w:r>
      <w:r w:rsidRPr="00FC2879">
        <w:rPr>
          <w:lang w:val="hy-AM"/>
        </w:rPr>
        <w:t>.</w:t>
      </w:r>
    </w:p>
    <w:p w:rsidR="00F363F0" w:rsidRPr="00FC2879" w:rsidRDefault="00F363F0" w:rsidP="00500049">
      <w:pPr>
        <w:pStyle w:val="ListParagraph"/>
        <w:numPr>
          <w:ilvl w:val="0"/>
          <w:numId w:val="59"/>
        </w:numPr>
        <w:rPr>
          <w:lang w:val="hy-AM"/>
        </w:rPr>
      </w:pPr>
      <w:r w:rsidRPr="00FC2879">
        <w:rPr>
          <w:rFonts w:cs="Sylfaen"/>
          <w:lang w:val="hy-AM"/>
        </w:rPr>
        <w:t>օգտագործել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կարճ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պարբերություններ և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վերնագրեր</w:t>
      </w:r>
      <w:r w:rsidRPr="00FC2879">
        <w:rPr>
          <w:lang w:val="hy-AM"/>
        </w:rPr>
        <w:t>.</w:t>
      </w:r>
    </w:p>
    <w:p w:rsidR="00F363F0" w:rsidRPr="00FC2879" w:rsidRDefault="00F363F0" w:rsidP="00500049">
      <w:pPr>
        <w:pStyle w:val="ListParagraph"/>
        <w:numPr>
          <w:ilvl w:val="0"/>
          <w:numId w:val="59"/>
        </w:numPr>
        <w:rPr>
          <w:lang w:val="hy-AM"/>
        </w:rPr>
      </w:pPr>
      <w:r w:rsidRPr="00FC2879">
        <w:rPr>
          <w:rFonts w:cs="Sylfaen"/>
          <w:lang w:val="hy-AM"/>
        </w:rPr>
        <w:t>կիրառել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դասակարգիչ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կետեր</w:t>
      </w:r>
      <w:r w:rsidRPr="00FC2879">
        <w:rPr>
          <w:lang w:val="hy-AM"/>
        </w:rPr>
        <w:t xml:space="preserve">, </w:t>
      </w:r>
      <w:r w:rsidRPr="00FC2879">
        <w:rPr>
          <w:rFonts w:cs="Sylfaen"/>
          <w:lang w:val="hy-AM"/>
        </w:rPr>
        <w:t>համարակալված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ցանկեր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և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հստակ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սահմանված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հղումներ.</w:t>
      </w:r>
    </w:p>
    <w:p w:rsidR="00F363F0" w:rsidRPr="00FC2879" w:rsidRDefault="00F363F0" w:rsidP="00500049">
      <w:pPr>
        <w:pStyle w:val="ListParagraph"/>
        <w:numPr>
          <w:ilvl w:val="0"/>
          <w:numId w:val="59"/>
        </w:numPr>
        <w:rPr>
          <w:lang w:val="hy-AM"/>
        </w:rPr>
      </w:pPr>
      <w:r w:rsidRPr="00FC2879">
        <w:rPr>
          <w:rFonts w:cs="Sylfaen"/>
          <w:lang w:val="hy-AM"/>
        </w:rPr>
        <w:t>պատրաստել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տրամաբանական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ներկայացում</w:t>
      </w:r>
      <w:r w:rsidRPr="00FC2879">
        <w:rPr>
          <w:lang w:val="hy-AM"/>
        </w:rPr>
        <w:t xml:space="preserve">` </w:t>
      </w:r>
      <w:r w:rsidRPr="00FC2879">
        <w:rPr>
          <w:rFonts w:cs="Sylfaen"/>
          <w:lang w:val="hy-AM"/>
        </w:rPr>
        <w:t>խուսափելով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ոչ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կարևոր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խնդիրներից</w:t>
      </w:r>
      <w:r w:rsidRPr="00FC2879">
        <w:rPr>
          <w:lang w:val="hy-AM"/>
        </w:rPr>
        <w:t>.</w:t>
      </w:r>
    </w:p>
    <w:p w:rsidR="00F363F0" w:rsidRPr="00FC2879" w:rsidRDefault="00F363F0" w:rsidP="00500049">
      <w:pPr>
        <w:pStyle w:val="ListParagraph"/>
        <w:numPr>
          <w:ilvl w:val="0"/>
          <w:numId w:val="59"/>
        </w:numPr>
        <w:rPr>
          <w:lang w:val="hy-AM"/>
        </w:rPr>
      </w:pPr>
      <w:r w:rsidRPr="00FC2879">
        <w:rPr>
          <w:rFonts w:cs="Sylfaen"/>
          <w:lang w:val="hy-AM"/>
        </w:rPr>
        <w:t>նախադասությունները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դասավորելիս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հետևել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տեքստի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կառուցվածքին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և</w:t>
      </w:r>
      <w:r w:rsidRPr="00FC2879">
        <w:rPr>
          <w:lang w:val="hy-AM"/>
        </w:rPr>
        <w:t xml:space="preserve"> օգտագործվող </w:t>
      </w:r>
      <w:r w:rsidRPr="00FC2879">
        <w:rPr>
          <w:rFonts w:cs="Sylfaen"/>
          <w:lang w:val="hy-AM"/>
        </w:rPr>
        <w:t>բառապաշարին</w:t>
      </w:r>
      <w:r w:rsidRPr="00FC2879">
        <w:rPr>
          <w:lang w:val="hy-AM"/>
        </w:rPr>
        <w:t>.</w:t>
      </w:r>
    </w:p>
    <w:p w:rsidR="00F363F0" w:rsidRPr="00FC2879" w:rsidRDefault="00F363F0" w:rsidP="00500049">
      <w:pPr>
        <w:pStyle w:val="ListParagraph"/>
        <w:numPr>
          <w:ilvl w:val="0"/>
          <w:numId w:val="59"/>
        </w:numPr>
        <w:rPr>
          <w:lang w:val="hy-AM"/>
        </w:rPr>
      </w:pPr>
      <w:r w:rsidRPr="00FC2879">
        <w:rPr>
          <w:rFonts w:cs="Sylfaen"/>
          <w:lang w:val="hy-AM"/>
        </w:rPr>
        <w:t>խուսափել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երկիմաստ դերանունների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կիրառումից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կամ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բառերի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անփույթ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դասավորությունից</w:t>
      </w:r>
      <w:r w:rsidRPr="00FC2879">
        <w:rPr>
          <w:lang w:val="hy-AM"/>
        </w:rPr>
        <w:t>.</w:t>
      </w:r>
    </w:p>
    <w:p w:rsidR="00F363F0" w:rsidRPr="00FC2879" w:rsidRDefault="00F363F0" w:rsidP="00500049">
      <w:pPr>
        <w:pStyle w:val="ListParagraph"/>
        <w:numPr>
          <w:ilvl w:val="0"/>
          <w:numId w:val="59"/>
        </w:numPr>
        <w:rPr>
          <w:lang w:val="hy-AM"/>
        </w:rPr>
      </w:pPr>
      <w:r w:rsidRPr="00FC2879">
        <w:rPr>
          <w:rFonts w:cs="Sylfaen"/>
          <w:lang w:val="hy-AM"/>
        </w:rPr>
        <w:t>խուսափել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խիստ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տեխնիկական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բառերի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կիրառումից</w:t>
      </w:r>
      <w:r w:rsidRPr="00FC2879">
        <w:rPr>
          <w:lang w:val="hy-AM"/>
        </w:rPr>
        <w:t xml:space="preserve">, </w:t>
      </w:r>
      <w:r w:rsidRPr="00FC2879">
        <w:rPr>
          <w:rFonts w:cs="Sylfaen"/>
          <w:lang w:val="hy-AM"/>
        </w:rPr>
        <w:t>որոնք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հնարավոր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է</w:t>
      </w:r>
      <w:r w:rsidRPr="00FC2879">
        <w:rPr>
          <w:lang w:val="hy-AM"/>
        </w:rPr>
        <w:t xml:space="preserve">, </w:t>
      </w:r>
      <w:r w:rsidRPr="00FC2879">
        <w:rPr>
          <w:rFonts w:cs="Sylfaen"/>
          <w:lang w:val="hy-AM"/>
        </w:rPr>
        <w:t>որ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անծանոթ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լինեն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ընթերցողի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համար</w:t>
      </w:r>
      <w:r w:rsidRPr="00FC2879">
        <w:rPr>
          <w:lang w:val="hy-AM"/>
        </w:rPr>
        <w:t xml:space="preserve">, </w:t>
      </w:r>
      <w:r w:rsidRPr="00FC2879">
        <w:rPr>
          <w:rFonts w:cs="Sylfaen"/>
          <w:lang w:val="hy-AM"/>
        </w:rPr>
        <w:t>իսկ,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եթե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անհրաժեշտ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է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դրանց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կիրառությունը</w:t>
      </w:r>
      <w:r w:rsidRPr="00FC2879">
        <w:rPr>
          <w:lang w:val="hy-AM"/>
        </w:rPr>
        <w:t xml:space="preserve">, </w:t>
      </w:r>
      <w:r w:rsidRPr="00FC2879">
        <w:rPr>
          <w:rFonts w:cs="Sylfaen"/>
          <w:lang w:val="hy-AM"/>
        </w:rPr>
        <w:t>ապա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դրանք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պետք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է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հստակ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և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պարզ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բացատրվեն</w:t>
      </w:r>
      <w:r w:rsidRPr="00FC2879">
        <w:rPr>
          <w:lang w:val="hy-AM"/>
        </w:rPr>
        <w:t>.</w:t>
      </w:r>
    </w:p>
    <w:p w:rsidR="00F363F0" w:rsidRPr="00FC2879" w:rsidRDefault="00F363F0" w:rsidP="00500049">
      <w:pPr>
        <w:pStyle w:val="ListParagraph"/>
        <w:numPr>
          <w:ilvl w:val="0"/>
          <w:numId w:val="59"/>
        </w:numPr>
        <w:rPr>
          <w:lang w:val="hy-AM"/>
        </w:rPr>
      </w:pPr>
      <w:r w:rsidRPr="00FC2879">
        <w:rPr>
          <w:lang w:val="hy-AM"/>
        </w:rPr>
        <w:t>օգտագործել օրենքներով կամ այլ իրավական ակտերով սահմանված եզրույթներ.</w:t>
      </w:r>
    </w:p>
    <w:p w:rsidR="00F363F0" w:rsidRPr="00FC2879" w:rsidRDefault="00F363F0" w:rsidP="00500049">
      <w:pPr>
        <w:pStyle w:val="ListParagraph"/>
        <w:numPr>
          <w:ilvl w:val="0"/>
          <w:numId w:val="59"/>
        </w:numPr>
        <w:rPr>
          <w:lang w:val="hy-AM"/>
        </w:rPr>
      </w:pPr>
      <w:r w:rsidRPr="00FC2879">
        <w:rPr>
          <w:rFonts w:cs="Sylfaen"/>
          <w:lang w:val="hy-AM"/>
        </w:rPr>
        <w:t>նախադասությունները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կազմելիս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օգտագործել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չեզոք,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ոչ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թե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կրավորական</w:t>
      </w:r>
      <w:r w:rsidRPr="00FC2879">
        <w:rPr>
          <w:lang w:val="hy-AM"/>
        </w:rPr>
        <w:t xml:space="preserve"> </w:t>
      </w:r>
      <w:r w:rsidRPr="00FC2879">
        <w:rPr>
          <w:rFonts w:cs="Sylfaen"/>
          <w:lang w:val="hy-AM"/>
        </w:rPr>
        <w:t>սեռ</w:t>
      </w:r>
      <w:r w:rsidRPr="00FC2879">
        <w:rPr>
          <w:lang w:val="hy-AM"/>
        </w:rPr>
        <w:t xml:space="preserve">: </w:t>
      </w:r>
    </w:p>
    <w:p w:rsidR="00F363F0" w:rsidRPr="00FC2879" w:rsidRDefault="00895AE0" w:rsidP="00F363F0">
      <w:pPr>
        <w:rPr>
          <w:lang w:val="de-DE"/>
        </w:rPr>
      </w:pPr>
      <w:r w:rsidRPr="00FC2879">
        <w:rPr>
          <w:lang w:val="hy-AM"/>
        </w:rPr>
        <w:t>Ս</w:t>
      </w:r>
      <w:r w:rsidR="00F363F0" w:rsidRPr="00FC2879">
        <w:rPr>
          <w:lang w:val="hy-AM"/>
        </w:rPr>
        <w:t xml:space="preserve">տորև ներկայացված են </w:t>
      </w:r>
      <w:r w:rsidR="005E6545">
        <w:rPr>
          <w:lang w:val="hy-AM"/>
        </w:rPr>
        <w:t>հաշվեքննության</w:t>
      </w:r>
      <w:r w:rsidRPr="00FC2879">
        <w:rPr>
          <w:lang w:val="hy-AM"/>
        </w:rPr>
        <w:t xml:space="preserve"> </w:t>
      </w:r>
      <w:r w:rsidR="001F5812" w:rsidRPr="001F5812">
        <w:rPr>
          <w:lang w:val="hy-AM"/>
        </w:rPr>
        <w:t>ընթացիկ եզրակացության</w:t>
      </w:r>
      <w:r w:rsidR="00F363F0" w:rsidRPr="00FC2879">
        <w:rPr>
          <w:lang w:val="hy-AM"/>
        </w:rPr>
        <w:t xml:space="preserve"> կառուվածքի տարրերի օրինակներ՝</w:t>
      </w:r>
      <w:r w:rsidR="00F363F0" w:rsidRPr="00FC2879">
        <w:rPr>
          <w:lang w:val="de-DE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"/>
        <w:gridCol w:w="3222"/>
        <w:gridCol w:w="5954"/>
      </w:tblGrid>
      <w:tr w:rsidR="00F363F0" w:rsidRPr="00FC2879" w:rsidTr="00895AE0">
        <w:trPr>
          <w:cantSplit/>
          <w:tblHeader/>
        </w:trPr>
        <w:tc>
          <w:tcPr>
            <w:tcW w:w="421" w:type="dxa"/>
          </w:tcPr>
          <w:p w:rsidR="00F363F0" w:rsidRPr="00FC2879" w:rsidRDefault="00F363F0" w:rsidP="00ED400C">
            <w:pPr>
              <w:jc w:val="center"/>
              <w:rPr>
                <w:rFonts w:cs="Sylfaen"/>
                <w:b/>
                <w:sz w:val="20"/>
                <w:szCs w:val="20"/>
              </w:rPr>
            </w:pPr>
            <w:r w:rsidRPr="00FC2879">
              <w:rPr>
                <w:rFonts w:cs="Sylfaen"/>
                <w:b/>
                <w:sz w:val="20"/>
                <w:szCs w:val="20"/>
              </w:rPr>
              <w:t>N</w:t>
            </w:r>
          </w:p>
        </w:tc>
        <w:tc>
          <w:tcPr>
            <w:tcW w:w="2278" w:type="dxa"/>
          </w:tcPr>
          <w:p w:rsidR="00F363F0" w:rsidRPr="00FC2879" w:rsidRDefault="00F363F0" w:rsidP="00ED400C">
            <w:pPr>
              <w:jc w:val="center"/>
              <w:rPr>
                <w:rFonts w:cs="Sylfaen"/>
                <w:b/>
                <w:sz w:val="20"/>
                <w:szCs w:val="20"/>
              </w:rPr>
            </w:pPr>
            <w:r w:rsidRPr="00FC2879">
              <w:rPr>
                <w:rFonts w:cs="Sylfaen"/>
                <w:b/>
                <w:sz w:val="20"/>
                <w:szCs w:val="20"/>
              </w:rPr>
              <w:t>Գլխի անվանումը</w:t>
            </w:r>
          </w:p>
        </w:tc>
        <w:tc>
          <w:tcPr>
            <w:tcW w:w="6651" w:type="dxa"/>
          </w:tcPr>
          <w:p w:rsidR="00F363F0" w:rsidRPr="00FC2879" w:rsidRDefault="00F363F0" w:rsidP="00ED400C">
            <w:pPr>
              <w:jc w:val="center"/>
              <w:rPr>
                <w:rFonts w:cs="Sylfaen"/>
                <w:b/>
                <w:sz w:val="20"/>
                <w:szCs w:val="20"/>
              </w:rPr>
            </w:pPr>
            <w:r w:rsidRPr="00FC2879">
              <w:rPr>
                <w:rFonts w:cs="Sylfaen"/>
                <w:b/>
                <w:sz w:val="20"/>
                <w:szCs w:val="20"/>
              </w:rPr>
              <w:t>Բովանդակություն</w:t>
            </w:r>
          </w:p>
        </w:tc>
      </w:tr>
      <w:tr w:rsidR="00895AE0" w:rsidRPr="00FC2879" w:rsidTr="00895AE0">
        <w:trPr>
          <w:cantSplit/>
        </w:trPr>
        <w:tc>
          <w:tcPr>
            <w:tcW w:w="421" w:type="dxa"/>
          </w:tcPr>
          <w:p w:rsidR="00895AE0" w:rsidRPr="00FC2879" w:rsidRDefault="00895AE0" w:rsidP="00895AE0">
            <w:pPr>
              <w:jc w:val="left"/>
              <w:rPr>
                <w:rFonts w:cs="Sylfaen"/>
                <w:sz w:val="20"/>
                <w:szCs w:val="20"/>
              </w:rPr>
            </w:pPr>
            <w:r w:rsidRPr="00FC2879">
              <w:rPr>
                <w:rFonts w:cs="Sylfaen"/>
                <w:sz w:val="20"/>
                <w:szCs w:val="20"/>
              </w:rPr>
              <w:t>1</w:t>
            </w:r>
          </w:p>
        </w:tc>
        <w:tc>
          <w:tcPr>
            <w:tcW w:w="2278" w:type="dxa"/>
          </w:tcPr>
          <w:p w:rsidR="00895AE0" w:rsidRPr="00FC2879" w:rsidRDefault="005D3409" w:rsidP="00895AE0">
            <w:pPr>
              <w:rPr>
                <w:rFonts w:cs="Sylfaen"/>
                <w:b/>
                <w:sz w:val="20"/>
                <w:szCs w:val="20"/>
              </w:rPr>
            </w:pPr>
            <w:r>
              <w:rPr>
                <w:rFonts w:cs="Sylfaen"/>
                <w:sz w:val="20"/>
                <w:szCs w:val="20"/>
                <w:lang w:val="ru-RU"/>
              </w:rPr>
              <w:t xml:space="preserve">Ընթացիկ </w:t>
            </w:r>
            <w:r w:rsidR="00895AE0" w:rsidRPr="00FC2879">
              <w:rPr>
                <w:rFonts w:cs="Sylfaen"/>
                <w:sz w:val="20"/>
                <w:szCs w:val="20"/>
                <w:lang w:val="hy-AM"/>
              </w:rPr>
              <w:t>եզրակացություն</w:t>
            </w:r>
          </w:p>
        </w:tc>
        <w:tc>
          <w:tcPr>
            <w:tcW w:w="6651" w:type="dxa"/>
          </w:tcPr>
          <w:p w:rsidR="00895AE0" w:rsidRPr="00FC2879" w:rsidRDefault="00895AE0" w:rsidP="004E4255">
            <w:pPr>
              <w:rPr>
                <w:rFonts w:cs="Sylfaen"/>
                <w:sz w:val="20"/>
                <w:szCs w:val="20"/>
              </w:rPr>
            </w:pPr>
            <w:r w:rsidRPr="00FC2879">
              <w:rPr>
                <w:rFonts w:cs="Sylfaen"/>
                <w:sz w:val="20"/>
                <w:szCs w:val="20"/>
              </w:rPr>
              <w:t xml:space="preserve">Մանրամասն ուղեցույցները </w:t>
            </w:r>
            <w:r w:rsidR="005E6545">
              <w:rPr>
                <w:rFonts w:cs="Sylfaen"/>
                <w:sz w:val="20"/>
                <w:szCs w:val="20"/>
              </w:rPr>
              <w:t>հաշվեքննության</w:t>
            </w:r>
            <w:r w:rsidRPr="00FC2879">
              <w:rPr>
                <w:rFonts w:cs="Sylfaen"/>
                <w:sz w:val="20"/>
                <w:szCs w:val="20"/>
              </w:rPr>
              <w:t xml:space="preserve"> եզրակացության վերաբերյալ ներկայացված են սույն </w:t>
            </w:r>
            <w:r w:rsidR="005D6B2C">
              <w:rPr>
                <w:rFonts w:cs="Sylfaen"/>
                <w:sz w:val="20"/>
                <w:szCs w:val="20"/>
              </w:rPr>
              <w:t>փաստաթղթ</w:t>
            </w:r>
            <w:r w:rsidRPr="00FC2879">
              <w:rPr>
                <w:rFonts w:cs="Sylfaen"/>
                <w:sz w:val="20"/>
                <w:szCs w:val="20"/>
              </w:rPr>
              <w:t xml:space="preserve">ի </w:t>
            </w:r>
            <w:r w:rsidR="004E4255" w:rsidRPr="00FC2879">
              <w:rPr>
                <w:rFonts w:cs="Sylfaen"/>
                <w:sz w:val="20"/>
                <w:szCs w:val="20"/>
              </w:rPr>
              <w:t>10.5</w:t>
            </w:r>
            <w:r w:rsidRPr="00FC2879">
              <w:rPr>
                <w:rFonts w:cs="Sylfaen"/>
                <w:sz w:val="20"/>
                <w:szCs w:val="20"/>
              </w:rPr>
              <w:t xml:space="preserve"> բաժնում:</w:t>
            </w:r>
          </w:p>
        </w:tc>
      </w:tr>
      <w:tr w:rsidR="00F363F0" w:rsidRPr="00320765" w:rsidTr="00895AE0">
        <w:trPr>
          <w:cantSplit/>
        </w:trPr>
        <w:tc>
          <w:tcPr>
            <w:tcW w:w="421" w:type="dxa"/>
          </w:tcPr>
          <w:p w:rsidR="00F363F0" w:rsidRPr="00FC2879" w:rsidRDefault="00895AE0" w:rsidP="00ED400C">
            <w:pPr>
              <w:rPr>
                <w:rFonts w:cs="Sylfaen"/>
                <w:sz w:val="20"/>
                <w:szCs w:val="20"/>
              </w:rPr>
            </w:pPr>
            <w:r w:rsidRPr="00FC2879">
              <w:rPr>
                <w:rFonts w:cs="Sylfaen"/>
                <w:sz w:val="20"/>
                <w:szCs w:val="20"/>
              </w:rPr>
              <w:t>2</w:t>
            </w:r>
          </w:p>
        </w:tc>
        <w:tc>
          <w:tcPr>
            <w:tcW w:w="2278" w:type="dxa"/>
          </w:tcPr>
          <w:p w:rsidR="00F363F0" w:rsidRPr="00FC2879" w:rsidRDefault="00F363F0" w:rsidP="00ED400C">
            <w:pPr>
              <w:rPr>
                <w:sz w:val="20"/>
                <w:szCs w:val="20"/>
                <w:lang w:val="hy-AM"/>
              </w:rPr>
            </w:pPr>
            <w:r w:rsidRPr="00FC2879">
              <w:rPr>
                <w:rFonts w:cs="Sylfaen"/>
                <w:sz w:val="20"/>
                <w:szCs w:val="20"/>
                <w:lang w:val="hy-AM"/>
              </w:rPr>
              <w:t>Ներածություն</w:t>
            </w:r>
          </w:p>
        </w:tc>
        <w:tc>
          <w:tcPr>
            <w:tcW w:w="6651" w:type="dxa"/>
          </w:tcPr>
          <w:p w:rsidR="00F363F0" w:rsidRPr="00FC2879" w:rsidRDefault="0046799B" w:rsidP="00895AE0">
            <w:pPr>
              <w:rPr>
                <w:sz w:val="20"/>
                <w:szCs w:val="20"/>
                <w:lang w:val="hy-AM"/>
              </w:rPr>
            </w:pPr>
            <w:r w:rsidRPr="00FC2879">
              <w:rPr>
                <w:rFonts w:cs="Sylfaen"/>
                <w:sz w:val="20"/>
                <w:szCs w:val="20"/>
                <w:lang w:val="hy-AM"/>
              </w:rPr>
              <w:t xml:space="preserve">Այս գլխում </w:t>
            </w:r>
            <w:r w:rsidR="00F363F0" w:rsidRPr="00FC2879">
              <w:rPr>
                <w:rFonts w:cs="Sylfaen"/>
                <w:sz w:val="20"/>
                <w:szCs w:val="20"/>
                <w:lang w:val="hy-AM"/>
              </w:rPr>
              <w:t>ներկայացվում</w:t>
            </w:r>
            <w:r w:rsidR="00F363F0" w:rsidRPr="00FC2879">
              <w:rPr>
                <w:sz w:val="20"/>
                <w:szCs w:val="20"/>
                <w:lang w:val="hy-AM"/>
              </w:rPr>
              <w:t xml:space="preserve"> </w:t>
            </w:r>
            <w:r w:rsidR="00895AE0" w:rsidRPr="00FC2879">
              <w:rPr>
                <w:sz w:val="20"/>
                <w:szCs w:val="20"/>
                <w:lang w:val="hy-AM"/>
              </w:rPr>
              <w:t>է</w:t>
            </w:r>
            <w:r w:rsidR="00F363F0" w:rsidRPr="00FC2879">
              <w:rPr>
                <w:sz w:val="20"/>
                <w:szCs w:val="20"/>
                <w:lang w:val="hy-AM"/>
              </w:rPr>
              <w:t xml:space="preserve"> </w:t>
            </w:r>
            <w:r w:rsidR="005E6545">
              <w:rPr>
                <w:sz w:val="20"/>
                <w:szCs w:val="20"/>
                <w:lang w:val="hy-AM"/>
              </w:rPr>
              <w:t>հաշվեքննության</w:t>
            </w:r>
            <w:r w:rsidR="00895AE0" w:rsidRPr="00FC2879">
              <w:rPr>
                <w:sz w:val="20"/>
                <w:szCs w:val="20"/>
                <w:lang w:val="hy-AM"/>
              </w:rPr>
              <w:t xml:space="preserve"> ենթարկված մարմինը, </w:t>
            </w:r>
            <w:r w:rsidR="005E6545">
              <w:rPr>
                <w:sz w:val="20"/>
                <w:szCs w:val="20"/>
                <w:lang w:val="hy-AM"/>
              </w:rPr>
              <w:t>հաշվեքննության</w:t>
            </w:r>
            <w:r w:rsidR="00895AE0" w:rsidRPr="00FC2879">
              <w:rPr>
                <w:sz w:val="20"/>
                <w:szCs w:val="20"/>
                <w:lang w:val="hy-AM"/>
              </w:rPr>
              <w:t xml:space="preserve"> ենթարկված գործունեության տեսակը, </w:t>
            </w:r>
            <w:r w:rsidR="00F363F0" w:rsidRPr="00FC2879">
              <w:rPr>
                <w:sz w:val="20"/>
                <w:szCs w:val="20"/>
                <w:lang w:val="hy-AM"/>
              </w:rPr>
              <w:t>առաջադրանքի իրականացման ժամանակահատվածը և այլն:</w:t>
            </w:r>
          </w:p>
        </w:tc>
      </w:tr>
      <w:tr w:rsidR="00895AE0" w:rsidRPr="00FC2879" w:rsidTr="00895AE0">
        <w:trPr>
          <w:cantSplit/>
        </w:trPr>
        <w:tc>
          <w:tcPr>
            <w:tcW w:w="421" w:type="dxa"/>
          </w:tcPr>
          <w:p w:rsidR="00895AE0" w:rsidRPr="00FC2879" w:rsidRDefault="00895AE0" w:rsidP="00ED400C">
            <w:pPr>
              <w:rPr>
                <w:rFonts w:cs="Sylfaen"/>
                <w:sz w:val="20"/>
                <w:szCs w:val="20"/>
              </w:rPr>
            </w:pPr>
            <w:r w:rsidRPr="00FC2879">
              <w:rPr>
                <w:rFonts w:cs="Sylfaen"/>
                <w:sz w:val="20"/>
                <w:szCs w:val="20"/>
              </w:rPr>
              <w:t>3</w:t>
            </w:r>
          </w:p>
        </w:tc>
        <w:tc>
          <w:tcPr>
            <w:tcW w:w="2278" w:type="dxa"/>
          </w:tcPr>
          <w:p w:rsidR="00895AE0" w:rsidRPr="00FC2879" w:rsidRDefault="005E6545" w:rsidP="004977AD">
            <w:pPr>
              <w:rPr>
                <w:rFonts w:cs="Sylfaen"/>
                <w:sz w:val="20"/>
                <w:szCs w:val="20"/>
              </w:rPr>
            </w:pPr>
            <w:r>
              <w:rPr>
                <w:rFonts w:cs="Sylfaen"/>
                <w:sz w:val="20"/>
                <w:szCs w:val="20"/>
              </w:rPr>
              <w:t>Հաշվեքննության</w:t>
            </w:r>
            <w:r w:rsidR="00895AE0" w:rsidRPr="00FC2879">
              <w:rPr>
                <w:rFonts w:cs="Sylfaen"/>
                <w:sz w:val="20"/>
                <w:szCs w:val="20"/>
              </w:rPr>
              <w:t xml:space="preserve"> ենթարկված գործունեության նկարագրություն</w:t>
            </w:r>
            <w:r w:rsidR="0046799B" w:rsidRPr="00FC2879">
              <w:rPr>
                <w:rFonts w:cs="Sylfaen"/>
                <w:sz w:val="20"/>
                <w:szCs w:val="20"/>
              </w:rPr>
              <w:t xml:space="preserve">ը </w:t>
            </w:r>
          </w:p>
        </w:tc>
        <w:tc>
          <w:tcPr>
            <w:tcW w:w="6651" w:type="dxa"/>
          </w:tcPr>
          <w:p w:rsidR="0046799B" w:rsidRPr="00FC2879" w:rsidRDefault="005E6545" w:rsidP="00895AE0">
            <w:pPr>
              <w:rPr>
                <w:rFonts w:cs="Sylfaen"/>
                <w:sz w:val="20"/>
                <w:szCs w:val="20"/>
              </w:rPr>
            </w:pPr>
            <w:r>
              <w:rPr>
                <w:rFonts w:cs="Sylfaen"/>
                <w:sz w:val="20"/>
                <w:szCs w:val="20"/>
              </w:rPr>
              <w:t>Հաշվեքննողը</w:t>
            </w:r>
            <w:r w:rsidR="0046799B" w:rsidRPr="00FC2879">
              <w:rPr>
                <w:rFonts w:cs="Sylfaen"/>
                <w:sz w:val="20"/>
                <w:szCs w:val="20"/>
              </w:rPr>
              <w:t xml:space="preserve"> այս գլխում ներկայացվում է </w:t>
            </w:r>
            <w:r>
              <w:rPr>
                <w:rFonts w:cs="Sylfaen"/>
                <w:sz w:val="20"/>
                <w:szCs w:val="20"/>
              </w:rPr>
              <w:t>հաշվեքննության</w:t>
            </w:r>
            <w:r w:rsidR="0046799B" w:rsidRPr="00FC2879">
              <w:rPr>
                <w:rFonts w:cs="Sylfaen"/>
                <w:sz w:val="20"/>
                <w:szCs w:val="20"/>
              </w:rPr>
              <w:t xml:space="preserve"> ենթարկված գործունեության նպատակը, գործառույթները, էական գործարքները</w:t>
            </w:r>
            <w:r w:rsidR="004977AD" w:rsidRPr="00FC2879">
              <w:rPr>
                <w:rFonts w:cs="Sylfaen"/>
                <w:sz w:val="20"/>
                <w:szCs w:val="20"/>
              </w:rPr>
              <w:t>, հսկողության գործընթացները</w:t>
            </w:r>
            <w:r w:rsidR="0046799B" w:rsidRPr="00FC2879">
              <w:rPr>
                <w:rFonts w:cs="Sylfaen"/>
                <w:sz w:val="20"/>
                <w:szCs w:val="20"/>
              </w:rPr>
              <w:t xml:space="preserve"> և այլ տեղեկատվություն, որն անհրաժեշտ է հաշվետվության օգտագործողներին: </w:t>
            </w:r>
            <w:r>
              <w:rPr>
                <w:rFonts w:cs="Sylfaen"/>
                <w:sz w:val="20"/>
                <w:szCs w:val="20"/>
              </w:rPr>
              <w:t>Հաշվեքննողը</w:t>
            </w:r>
            <w:r w:rsidR="0046799B" w:rsidRPr="00FC2879">
              <w:rPr>
                <w:rFonts w:cs="Sylfaen"/>
                <w:sz w:val="20"/>
                <w:szCs w:val="20"/>
              </w:rPr>
              <w:t xml:space="preserve"> տեղեկատվությունը ներկայացնում է համապատասխան քանակական և որակական բնութագրերով:</w:t>
            </w:r>
          </w:p>
        </w:tc>
      </w:tr>
      <w:tr w:rsidR="00895AE0" w:rsidRPr="00FC2879" w:rsidTr="00895AE0">
        <w:trPr>
          <w:cantSplit/>
        </w:trPr>
        <w:tc>
          <w:tcPr>
            <w:tcW w:w="421" w:type="dxa"/>
          </w:tcPr>
          <w:p w:rsidR="00895AE0" w:rsidRPr="00FC2879" w:rsidRDefault="004977AD" w:rsidP="00ED400C">
            <w:pPr>
              <w:rPr>
                <w:rFonts w:cs="Sylfaen"/>
                <w:sz w:val="20"/>
                <w:szCs w:val="20"/>
              </w:rPr>
            </w:pPr>
            <w:r w:rsidRPr="00FC2879">
              <w:rPr>
                <w:rFonts w:cs="Sylfaen"/>
                <w:sz w:val="20"/>
                <w:szCs w:val="20"/>
              </w:rPr>
              <w:lastRenderedPageBreak/>
              <w:t>4</w:t>
            </w:r>
          </w:p>
        </w:tc>
        <w:tc>
          <w:tcPr>
            <w:tcW w:w="2278" w:type="dxa"/>
          </w:tcPr>
          <w:p w:rsidR="00895AE0" w:rsidRPr="00FC2879" w:rsidRDefault="00895AE0" w:rsidP="00ED400C">
            <w:pPr>
              <w:rPr>
                <w:rFonts w:cs="Sylfaen"/>
                <w:sz w:val="20"/>
                <w:szCs w:val="20"/>
              </w:rPr>
            </w:pPr>
            <w:r w:rsidRPr="00FC2879">
              <w:rPr>
                <w:rFonts w:cs="Sylfaen"/>
                <w:sz w:val="20"/>
                <w:szCs w:val="20"/>
              </w:rPr>
              <w:t>Կիրառելի օրենսդրական պահանջներ</w:t>
            </w:r>
          </w:p>
        </w:tc>
        <w:tc>
          <w:tcPr>
            <w:tcW w:w="6651" w:type="dxa"/>
          </w:tcPr>
          <w:p w:rsidR="00895AE0" w:rsidRPr="00FC2879" w:rsidRDefault="00895AE0" w:rsidP="00895AE0">
            <w:pPr>
              <w:rPr>
                <w:rFonts w:cs="Sylfaen"/>
                <w:sz w:val="20"/>
                <w:szCs w:val="20"/>
              </w:rPr>
            </w:pPr>
            <w:r w:rsidRPr="00FC2879">
              <w:rPr>
                <w:rFonts w:cs="Sylfaen"/>
                <w:sz w:val="20"/>
                <w:szCs w:val="20"/>
              </w:rPr>
              <w:t xml:space="preserve">Սույն գլխում </w:t>
            </w:r>
            <w:r w:rsidR="005E6545">
              <w:rPr>
                <w:rFonts w:cs="Sylfaen"/>
                <w:sz w:val="20"/>
                <w:szCs w:val="20"/>
              </w:rPr>
              <w:t>հաշվեքննողը</w:t>
            </w:r>
            <w:r w:rsidRPr="00FC2879">
              <w:rPr>
                <w:rFonts w:cs="Sylfaen"/>
                <w:sz w:val="20"/>
                <w:szCs w:val="20"/>
              </w:rPr>
              <w:t xml:space="preserve"> պետք է ներկայացնի որպես չափանիշ հատկորոշված կիրառելի օրենսդրական պահանջները, որոնք ներառում են նորմատիվ և ներքին իրավական ակտերը: Կիրառելի օրենսդրական պահանջների համապարփակ և պարզ ներկայացումը օգնում է օգտագործողներին հասկանալ հայտնաբորված անհամապատասխանությունների բնույթը և տրված առաջարկությունների նպատակը: Կիրառելի օրենսդրական պահանջների մեծ ծավալից ելնելով՝ նպատակահարմար է կատարել հղումներ համապատասխան նորմատիվ և ներքին իրավական ակտերին: Այն դեպքում, երբ ներքին իրավական ակտերը, որոնք կարող են ընդգրկել սահմանված կանոնակարգեր, քաղաքականություններ և մեթոդաբանություններ, հասանելի չեն օգտագործողներն, նշվածը պետք է ներառվի հաշվետվությունում որպես հավելված:</w:t>
            </w:r>
          </w:p>
        </w:tc>
      </w:tr>
      <w:tr w:rsidR="00F363F0" w:rsidRPr="00320765" w:rsidTr="00895AE0">
        <w:trPr>
          <w:cantSplit/>
        </w:trPr>
        <w:tc>
          <w:tcPr>
            <w:tcW w:w="421" w:type="dxa"/>
          </w:tcPr>
          <w:p w:rsidR="00F363F0" w:rsidRPr="00FC2879" w:rsidRDefault="004977AD" w:rsidP="00ED400C">
            <w:pPr>
              <w:rPr>
                <w:rFonts w:cs="Sylfaen"/>
                <w:sz w:val="20"/>
                <w:szCs w:val="20"/>
              </w:rPr>
            </w:pPr>
            <w:r w:rsidRPr="00FC2879">
              <w:rPr>
                <w:rFonts w:cs="Sylfaen"/>
                <w:sz w:val="20"/>
                <w:szCs w:val="20"/>
              </w:rPr>
              <w:lastRenderedPageBreak/>
              <w:t>5</w:t>
            </w:r>
          </w:p>
        </w:tc>
        <w:tc>
          <w:tcPr>
            <w:tcW w:w="2278" w:type="dxa"/>
          </w:tcPr>
          <w:p w:rsidR="00F363F0" w:rsidRPr="00FC2879" w:rsidRDefault="00F363F0" w:rsidP="005D3409">
            <w:pPr>
              <w:rPr>
                <w:sz w:val="20"/>
                <w:szCs w:val="20"/>
              </w:rPr>
            </w:pPr>
            <w:r w:rsidRPr="00FC2879">
              <w:rPr>
                <w:rFonts w:cs="Sylfaen"/>
                <w:sz w:val="20"/>
                <w:szCs w:val="20"/>
              </w:rPr>
              <w:t xml:space="preserve">Հայտնաբերված </w:t>
            </w:r>
            <w:r w:rsidR="005D3409">
              <w:rPr>
                <w:rFonts w:cs="Sylfaen"/>
                <w:sz w:val="20"/>
                <w:szCs w:val="20"/>
                <w:lang w:val="ru-RU"/>
              </w:rPr>
              <w:t>անհամապատասխանություններ</w:t>
            </w:r>
            <w:r w:rsidR="00B351F0" w:rsidRPr="00FC2879">
              <w:rPr>
                <w:rFonts w:cs="Sylfaen"/>
                <w:sz w:val="20"/>
                <w:szCs w:val="20"/>
              </w:rPr>
              <w:t xml:space="preserve"> և առաջարկություններ</w:t>
            </w:r>
          </w:p>
        </w:tc>
        <w:tc>
          <w:tcPr>
            <w:tcW w:w="6651" w:type="dxa"/>
          </w:tcPr>
          <w:p w:rsidR="00F363F0" w:rsidRPr="00FC2879" w:rsidRDefault="00F363F0" w:rsidP="00ED400C">
            <w:pPr>
              <w:rPr>
                <w:rFonts w:cs="Sylfaen"/>
                <w:sz w:val="20"/>
                <w:szCs w:val="20"/>
              </w:rPr>
            </w:pPr>
            <w:r w:rsidRPr="00FC2879">
              <w:rPr>
                <w:rFonts w:cs="Sylfaen"/>
                <w:sz w:val="20"/>
                <w:szCs w:val="20"/>
              </w:rPr>
              <w:t xml:space="preserve">Հաշվետվությունում ներկայացված </w:t>
            </w:r>
            <w:r w:rsidR="005D3409">
              <w:rPr>
                <w:rFonts w:cs="Sylfaen"/>
                <w:sz w:val="20"/>
                <w:szCs w:val="20"/>
                <w:lang w:val="ru-RU"/>
              </w:rPr>
              <w:t>անհամապատասխանություններից</w:t>
            </w:r>
            <w:r w:rsidR="005D3409" w:rsidRPr="005D3409">
              <w:rPr>
                <w:rFonts w:cs="Sylfaen"/>
                <w:sz w:val="20"/>
                <w:szCs w:val="20"/>
              </w:rPr>
              <w:t xml:space="preserve"> </w:t>
            </w:r>
            <w:r w:rsidRPr="00FC2879">
              <w:rPr>
                <w:rFonts w:cs="Sylfaen"/>
                <w:sz w:val="20"/>
                <w:szCs w:val="20"/>
              </w:rPr>
              <w:t xml:space="preserve">յուրաքանչյուրը </w:t>
            </w:r>
            <w:r w:rsidR="00504608" w:rsidRPr="00FC2879">
              <w:rPr>
                <w:rFonts w:cs="Sylfaen"/>
                <w:sz w:val="20"/>
                <w:szCs w:val="20"/>
              </w:rPr>
              <w:t xml:space="preserve">կարող է </w:t>
            </w:r>
            <w:r w:rsidRPr="00FC2879">
              <w:rPr>
                <w:rFonts w:cs="Sylfaen"/>
                <w:sz w:val="20"/>
                <w:szCs w:val="20"/>
              </w:rPr>
              <w:t xml:space="preserve">ներկայացվի հետևյալ </w:t>
            </w:r>
            <w:r w:rsidR="005D3409">
              <w:rPr>
                <w:rFonts w:cs="Sylfaen"/>
                <w:sz w:val="20"/>
                <w:szCs w:val="20"/>
              </w:rPr>
              <w:t>կառուցված</w:t>
            </w:r>
            <w:r w:rsidRPr="00FC2879">
              <w:rPr>
                <w:rFonts w:cs="Sylfaen"/>
                <w:sz w:val="20"/>
                <w:szCs w:val="20"/>
              </w:rPr>
              <w:t>քով՝</w:t>
            </w:r>
          </w:p>
          <w:p w:rsidR="00F363F0" w:rsidRPr="00FC2879" w:rsidRDefault="00F363F0" w:rsidP="00500049">
            <w:pPr>
              <w:pStyle w:val="ListParagraph"/>
              <w:numPr>
                <w:ilvl w:val="0"/>
                <w:numId w:val="60"/>
              </w:numPr>
              <w:rPr>
                <w:rFonts w:cs="Sylfaen"/>
                <w:sz w:val="20"/>
                <w:szCs w:val="20"/>
              </w:rPr>
            </w:pPr>
            <w:r w:rsidRPr="00FC2879">
              <w:rPr>
                <w:rFonts w:cs="Sylfaen"/>
                <w:sz w:val="20"/>
                <w:szCs w:val="20"/>
              </w:rPr>
              <w:t>Դիտարկում.</w:t>
            </w:r>
          </w:p>
          <w:p w:rsidR="00F363F0" w:rsidRPr="00FC2879" w:rsidRDefault="00F363F0" w:rsidP="00500049">
            <w:pPr>
              <w:pStyle w:val="ListParagraph"/>
              <w:numPr>
                <w:ilvl w:val="0"/>
                <w:numId w:val="60"/>
              </w:numPr>
              <w:rPr>
                <w:rFonts w:cs="Sylfaen"/>
                <w:sz w:val="20"/>
                <w:szCs w:val="20"/>
              </w:rPr>
            </w:pPr>
            <w:r w:rsidRPr="00FC2879">
              <w:rPr>
                <w:rFonts w:cs="Sylfaen"/>
                <w:sz w:val="20"/>
                <w:szCs w:val="20"/>
              </w:rPr>
              <w:t>Հետևանք.</w:t>
            </w:r>
          </w:p>
          <w:p w:rsidR="00F363F0" w:rsidRPr="00FC2879" w:rsidRDefault="00F363F0" w:rsidP="00500049">
            <w:pPr>
              <w:pStyle w:val="ListParagraph"/>
              <w:numPr>
                <w:ilvl w:val="0"/>
                <w:numId w:val="60"/>
              </w:numPr>
              <w:rPr>
                <w:sz w:val="20"/>
                <w:szCs w:val="20"/>
              </w:rPr>
            </w:pPr>
            <w:r w:rsidRPr="00FC2879">
              <w:rPr>
                <w:rFonts w:cs="Sylfaen"/>
                <w:sz w:val="20"/>
                <w:szCs w:val="20"/>
              </w:rPr>
              <w:t>Առաջարկություն:</w:t>
            </w:r>
          </w:p>
          <w:p w:rsidR="00F363F0" w:rsidRPr="00FC2879" w:rsidRDefault="00F363F0" w:rsidP="00ED400C">
            <w:pPr>
              <w:rPr>
                <w:sz w:val="20"/>
                <w:szCs w:val="20"/>
              </w:rPr>
            </w:pPr>
            <w:r w:rsidRPr="00FC2879">
              <w:rPr>
                <w:sz w:val="20"/>
                <w:szCs w:val="20"/>
              </w:rPr>
              <w:t xml:space="preserve">Դիտարկում բաժնում </w:t>
            </w:r>
            <w:r w:rsidR="005E6545">
              <w:rPr>
                <w:sz w:val="20"/>
                <w:szCs w:val="20"/>
              </w:rPr>
              <w:t>հաշվեքննողը</w:t>
            </w:r>
            <w:r w:rsidRPr="00FC2879">
              <w:rPr>
                <w:sz w:val="20"/>
                <w:szCs w:val="20"/>
              </w:rPr>
              <w:t xml:space="preserve"> ներկայացնում է իր կողմից հայտնաբերված </w:t>
            </w:r>
            <w:r w:rsidR="005D3409">
              <w:rPr>
                <w:sz w:val="20"/>
                <w:szCs w:val="20"/>
                <w:lang w:val="ru-RU"/>
              </w:rPr>
              <w:t>անհամապատասխանությունը</w:t>
            </w:r>
            <w:r w:rsidRPr="00FC2879">
              <w:rPr>
                <w:sz w:val="20"/>
                <w:szCs w:val="20"/>
              </w:rPr>
              <w:t xml:space="preserve">՝ ներկայացնելով </w:t>
            </w:r>
            <w:r w:rsidR="005D3409">
              <w:rPr>
                <w:sz w:val="20"/>
                <w:szCs w:val="20"/>
                <w:lang w:val="ru-RU"/>
              </w:rPr>
              <w:t>այն</w:t>
            </w:r>
            <w:r w:rsidRPr="00FC2879">
              <w:rPr>
                <w:sz w:val="20"/>
                <w:szCs w:val="20"/>
              </w:rPr>
              <w:t xml:space="preserve"> պարունակող գործառնության բնույթը, գումարը և այլ անհրաժեշտ պայմաններ և հղում կատարելով անհրաժեշտ փաստաթղթերին:</w:t>
            </w:r>
          </w:p>
          <w:p w:rsidR="00F363F0" w:rsidRPr="00FC2879" w:rsidRDefault="00F363F0" w:rsidP="00ED400C">
            <w:pPr>
              <w:rPr>
                <w:sz w:val="20"/>
                <w:szCs w:val="20"/>
              </w:rPr>
            </w:pPr>
            <w:r w:rsidRPr="00FC2879">
              <w:rPr>
                <w:sz w:val="20"/>
                <w:szCs w:val="20"/>
              </w:rPr>
              <w:t xml:space="preserve">Հետևանք բաժնում </w:t>
            </w:r>
            <w:r w:rsidR="005E6545">
              <w:rPr>
                <w:sz w:val="20"/>
                <w:szCs w:val="20"/>
              </w:rPr>
              <w:t>հաշվեքննողը</w:t>
            </w:r>
            <w:r w:rsidRPr="00FC2879">
              <w:rPr>
                <w:sz w:val="20"/>
                <w:szCs w:val="20"/>
              </w:rPr>
              <w:t xml:space="preserve"> ներկայացնում է հայտնաբերված </w:t>
            </w:r>
            <w:r w:rsidR="005D3409">
              <w:rPr>
                <w:sz w:val="20"/>
                <w:szCs w:val="20"/>
                <w:lang w:val="ru-RU"/>
              </w:rPr>
              <w:t>անհամաատասխանության</w:t>
            </w:r>
            <w:r w:rsidRPr="00FC2879">
              <w:rPr>
                <w:sz w:val="20"/>
                <w:szCs w:val="20"/>
              </w:rPr>
              <w:t xml:space="preserve"> </w:t>
            </w:r>
            <w:r w:rsidR="004977AD" w:rsidRPr="00FC2879">
              <w:rPr>
                <w:sz w:val="20"/>
                <w:szCs w:val="20"/>
              </w:rPr>
              <w:t xml:space="preserve">ազդեցությունը </w:t>
            </w:r>
            <w:r w:rsidR="00E208E3">
              <w:rPr>
                <w:sz w:val="20"/>
                <w:szCs w:val="20"/>
              </w:rPr>
              <w:t>հաշվեքննության</w:t>
            </w:r>
            <w:r w:rsidR="004977AD" w:rsidRPr="00FC2879">
              <w:rPr>
                <w:sz w:val="20"/>
                <w:szCs w:val="20"/>
              </w:rPr>
              <w:t xml:space="preserve"> առարկայի վրա</w:t>
            </w:r>
            <w:r w:rsidRPr="00FC2879">
              <w:rPr>
                <w:sz w:val="20"/>
                <w:szCs w:val="20"/>
              </w:rPr>
              <w:t xml:space="preserve">: Ընդ որում տույժերի և տուգանքների կիրառելի լինելու դեպքում, նաև ներկայացվում են </w:t>
            </w:r>
            <w:r w:rsidR="004977AD" w:rsidRPr="00FC2879">
              <w:rPr>
                <w:sz w:val="20"/>
                <w:szCs w:val="20"/>
              </w:rPr>
              <w:t>թերության</w:t>
            </w:r>
            <w:r w:rsidRPr="00FC2879">
              <w:rPr>
                <w:sz w:val="20"/>
                <w:szCs w:val="20"/>
              </w:rPr>
              <w:t xml:space="preserve"> հետևանքով առաջացող տույժերը և տուգանքները:</w:t>
            </w:r>
          </w:p>
          <w:p w:rsidR="00F363F0" w:rsidRPr="00FC2879" w:rsidRDefault="00F363F0" w:rsidP="00ED400C">
            <w:pPr>
              <w:rPr>
                <w:sz w:val="20"/>
                <w:szCs w:val="20"/>
              </w:rPr>
            </w:pPr>
            <w:r w:rsidRPr="00FC2879">
              <w:rPr>
                <w:sz w:val="20"/>
                <w:szCs w:val="20"/>
              </w:rPr>
              <w:t xml:space="preserve">Առաջարկություն բաժնում </w:t>
            </w:r>
            <w:r w:rsidR="005E6545">
              <w:rPr>
                <w:sz w:val="20"/>
                <w:szCs w:val="20"/>
              </w:rPr>
              <w:t>հաշվեքննողը</w:t>
            </w:r>
            <w:r w:rsidRPr="00FC2879">
              <w:rPr>
                <w:sz w:val="20"/>
                <w:szCs w:val="20"/>
              </w:rPr>
              <w:t xml:space="preserve"> ներկայացնում է </w:t>
            </w:r>
            <w:r w:rsidR="001F5812">
              <w:rPr>
                <w:sz w:val="20"/>
                <w:szCs w:val="20"/>
              </w:rPr>
              <w:t>անհամապատասխանություն</w:t>
            </w:r>
            <w:r w:rsidR="00090866">
              <w:rPr>
                <w:sz w:val="20"/>
                <w:szCs w:val="20"/>
                <w:lang w:val="ru-RU"/>
              </w:rPr>
              <w:t>ների</w:t>
            </w:r>
            <w:r w:rsidRPr="00FC2879">
              <w:rPr>
                <w:sz w:val="20"/>
                <w:szCs w:val="20"/>
              </w:rPr>
              <w:t xml:space="preserve"> վերացման իր լուծումները, որոնք իրատեսական են </w:t>
            </w:r>
            <w:r w:rsidR="005E6545">
              <w:rPr>
                <w:sz w:val="20"/>
                <w:szCs w:val="20"/>
              </w:rPr>
              <w:t>հաշվեքննության</w:t>
            </w:r>
            <w:r w:rsidRPr="00FC2879">
              <w:rPr>
                <w:sz w:val="20"/>
                <w:szCs w:val="20"/>
              </w:rPr>
              <w:t xml:space="preserve"> ենթարկվող մարմնի պարագայում:</w:t>
            </w:r>
          </w:p>
          <w:p w:rsidR="00F363F0" w:rsidRPr="00FC2879" w:rsidRDefault="005256AB" w:rsidP="00ED400C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hy-AM"/>
              </w:rPr>
              <w:t>Հաշվեքննության եզրակացություն</w:t>
            </w:r>
            <w:r w:rsidR="00F363F0" w:rsidRPr="00FC2879">
              <w:rPr>
                <w:sz w:val="20"/>
                <w:szCs w:val="20"/>
                <w:lang w:val="de-DE"/>
              </w:rPr>
              <w:t>ներն առավել արդյունավետ դարձնելու համար նպատակահարմար է կիրառել առաջարկությունների դասակարգման համակարգ: Առաջարկությունները ներկայացնելիս կարելի է վերջիններիս կարևորությունը դասակարգել հետևյալ չափանիշներով՝</w:t>
            </w:r>
          </w:p>
          <w:p w:rsidR="00F363F0" w:rsidRPr="00FC2879" w:rsidRDefault="00F363F0" w:rsidP="00500049">
            <w:pPr>
              <w:pStyle w:val="ListParagraph"/>
              <w:numPr>
                <w:ilvl w:val="0"/>
                <w:numId w:val="61"/>
              </w:numPr>
              <w:rPr>
                <w:rFonts w:eastAsia="Calibri"/>
                <w:sz w:val="20"/>
                <w:szCs w:val="20"/>
                <w:lang w:val="hy-AM"/>
              </w:rPr>
            </w:pPr>
            <w:proofErr w:type="gramStart"/>
            <w:r w:rsidRPr="00FC2879">
              <w:rPr>
                <w:rFonts w:eastAsia="Calibri" w:cs="Sylfaen"/>
                <w:sz w:val="20"/>
                <w:szCs w:val="20"/>
              </w:rPr>
              <w:t>հ</w:t>
            </w:r>
            <w:r w:rsidRPr="00FC2879">
              <w:rPr>
                <w:rFonts w:eastAsia="Calibri" w:cs="Sylfaen"/>
                <w:sz w:val="20"/>
                <w:szCs w:val="20"/>
                <w:lang w:val="hy-AM"/>
              </w:rPr>
              <w:t>իմնական</w:t>
            </w:r>
            <w:proofErr w:type="gramEnd"/>
            <w:r w:rsidRPr="00FC2879">
              <w:rPr>
                <w:rFonts w:eastAsia="Calibri" w:cs="Sylfaen"/>
                <w:sz w:val="20"/>
                <w:szCs w:val="20"/>
                <w:lang w:val="hy-AM"/>
              </w:rPr>
              <w:t>, որը վերաբերում</w:t>
            </w:r>
            <w:r w:rsidRPr="00FC2879">
              <w:rPr>
                <w:rFonts w:eastAsia="Calibri"/>
                <w:sz w:val="20"/>
                <w:szCs w:val="20"/>
                <w:lang w:val="hy-AM"/>
              </w:rPr>
              <w:t xml:space="preserve"> </w:t>
            </w:r>
            <w:r w:rsidRPr="00FC2879">
              <w:rPr>
                <w:rFonts w:eastAsia="Calibri" w:cs="Sylfaen"/>
                <w:sz w:val="20"/>
                <w:szCs w:val="20"/>
                <w:lang w:val="hy-AM"/>
              </w:rPr>
              <w:t>է</w:t>
            </w:r>
            <w:r w:rsidRPr="00FC2879">
              <w:rPr>
                <w:rFonts w:eastAsia="Calibri"/>
                <w:sz w:val="20"/>
                <w:szCs w:val="20"/>
                <w:lang w:val="hy-AM"/>
              </w:rPr>
              <w:t xml:space="preserve"> </w:t>
            </w:r>
            <w:r w:rsidRPr="00FC2879">
              <w:rPr>
                <w:rFonts w:eastAsia="Calibri" w:cs="Sylfaen"/>
                <w:sz w:val="20"/>
                <w:szCs w:val="20"/>
                <w:lang w:val="hy-AM"/>
              </w:rPr>
              <w:t>հսկողության</w:t>
            </w:r>
            <w:r w:rsidRPr="00FC2879">
              <w:rPr>
                <w:rFonts w:eastAsia="Calibri"/>
                <w:sz w:val="20"/>
                <w:szCs w:val="20"/>
                <w:lang w:val="hy-AM"/>
              </w:rPr>
              <w:t xml:space="preserve"> </w:t>
            </w:r>
            <w:r w:rsidRPr="00FC2879">
              <w:rPr>
                <w:rFonts w:eastAsia="Calibri" w:cs="Sylfaen"/>
                <w:sz w:val="20"/>
                <w:szCs w:val="20"/>
              </w:rPr>
              <w:t>գործընթացներ</w:t>
            </w:r>
            <w:r w:rsidRPr="00FC2879">
              <w:rPr>
                <w:rFonts w:eastAsia="Calibri" w:cs="Sylfaen"/>
                <w:sz w:val="20"/>
                <w:szCs w:val="20"/>
                <w:lang w:val="hy-AM"/>
              </w:rPr>
              <w:t>ի</w:t>
            </w:r>
            <w:r w:rsidRPr="00FC2879">
              <w:rPr>
                <w:rFonts w:eastAsia="Calibri" w:cs="Sylfaen"/>
                <w:sz w:val="20"/>
                <w:szCs w:val="20"/>
                <w:lang w:val="de-DE"/>
              </w:rPr>
              <w:t xml:space="preserve">, </w:t>
            </w:r>
            <w:r w:rsidR="004977AD" w:rsidRPr="00FC2879">
              <w:rPr>
                <w:rFonts w:eastAsia="Calibri" w:cs="Sylfaen"/>
                <w:sz w:val="20"/>
                <w:szCs w:val="20"/>
              </w:rPr>
              <w:t>կիրառելի</w:t>
            </w:r>
            <w:r w:rsidR="004977AD" w:rsidRPr="00FC2879">
              <w:rPr>
                <w:rFonts w:eastAsia="Calibri" w:cs="Sylfaen"/>
                <w:sz w:val="20"/>
                <w:szCs w:val="20"/>
                <w:lang w:val="de-DE"/>
              </w:rPr>
              <w:t xml:space="preserve"> </w:t>
            </w:r>
            <w:r w:rsidR="004977AD" w:rsidRPr="00FC2879">
              <w:rPr>
                <w:rFonts w:eastAsia="Calibri" w:cs="Sylfaen"/>
                <w:sz w:val="20"/>
                <w:szCs w:val="20"/>
              </w:rPr>
              <w:t>օրենսդրական</w:t>
            </w:r>
            <w:r w:rsidR="004977AD" w:rsidRPr="00FC2879">
              <w:rPr>
                <w:rFonts w:eastAsia="Calibri" w:cs="Sylfaen"/>
                <w:sz w:val="20"/>
                <w:szCs w:val="20"/>
                <w:lang w:val="de-DE"/>
              </w:rPr>
              <w:t xml:space="preserve"> </w:t>
            </w:r>
            <w:r w:rsidR="004977AD" w:rsidRPr="00FC2879">
              <w:rPr>
                <w:rFonts w:eastAsia="Calibri" w:cs="Sylfaen"/>
                <w:sz w:val="20"/>
                <w:szCs w:val="20"/>
              </w:rPr>
              <w:t>պահանջների</w:t>
            </w:r>
            <w:r w:rsidR="004977AD" w:rsidRPr="00FC2879">
              <w:rPr>
                <w:rFonts w:eastAsia="Calibri" w:cs="Sylfaen"/>
                <w:sz w:val="20"/>
                <w:szCs w:val="20"/>
                <w:lang w:val="de-DE"/>
              </w:rPr>
              <w:t xml:space="preserve"> </w:t>
            </w:r>
            <w:r w:rsidR="004977AD" w:rsidRPr="00FC2879">
              <w:rPr>
                <w:rFonts w:eastAsia="Calibri" w:cs="Sylfaen"/>
                <w:sz w:val="20"/>
                <w:szCs w:val="20"/>
              </w:rPr>
              <w:t>գծով</w:t>
            </w:r>
            <w:r w:rsidRPr="00FC2879">
              <w:rPr>
                <w:rFonts w:eastAsia="Calibri" w:cs="Sylfaen"/>
                <w:sz w:val="20"/>
                <w:szCs w:val="20"/>
                <w:lang w:val="de-DE"/>
              </w:rPr>
              <w:t xml:space="preserve"> </w:t>
            </w:r>
            <w:r w:rsidRPr="00FC2879">
              <w:rPr>
                <w:rFonts w:eastAsia="Calibri" w:cs="Sylfaen"/>
                <w:sz w:val="20"/>
                <w:szCs w:val="20"/>
                <w:lang w:val="hy-AM"/>
              </w:rPr>
              <w:t>հույժ</w:t>
            </w:r>
            <w:r w:rsidRPr="00FC2879">
              <w:rPr>
                <w:rFonts w:eastAsia="Calibri"/>
                <w:sz w:val="20"/>
                <w:szCs w:val="20"/>
                <w:lang w:val="hy-AM"/>
              </w:rPr>
              <w:t xml:space="preserve"> </w:t>
            </w:r>
            <w:r w:rsidRPr="00FC2879">
              <w:rPr>
                <w:rFonts w:eastAsia="Calibri" w:cs="Sylfaen"/>
                <w:sz w:val="20"/>
                <w:szCs w:val="20"/>
                <w:lang w:val="hy-AM"/>
              </w:rPr>
              <w:t>կարևոր</w:t>
            </w:r>
            <w:r w:rsidRPr="00FC2879">
              <w:rPr>
                <w:rFonts w:eastAsia="Calibri"/>
                <w:sz w:val="20"/>
                <w:szCs w:val="20"/>
                <w:lang w:val="hy-AM"/>
              </w:rPr>
              <w:t xml:space="preserve"> </w:t>
            </w:r>
            <w:r w:rsidR="00090866">
              <w:rPr>
                <w:rFonts w:eastAsia="Calibri" w:cs="Sylfaen"/>
                <w:sz w:val="20"/>
                <w:szCs w:val="20"/>
                <w:lang w:val="ru-RU"/>
              </w:rPr>
              <w:t>անհամապատասխանություններին</w:t>
            </w:r>
            <w:r w:rsidR="00090866" w:rsidRPr="00090866">
              <w:rPr>
                <w:rFonts w:eastAsia="Calibri" w:cs="Sylfaen"/>
                <w:sz w:val="20"/>
                <w:szCs w:val="20"/>
                <w:lang w:val="de-DE"/>
              </w:rPr>
              <w:t xml:space="preserve"> </w:t>
            </w:r>
            <w:r w:rsidRPr="00FC2879">
              <w:rPr>
                <w:rFonts w:eastAsia="Calibri" w:cs="Sylfaen"/>
                <w:sz w:val="20"/>
                <w:szCs w:val="20"/>
                <w:lang w:val="hy-AM"/>
              </w:rPr>
              <w:t>և</w:t>
            </w:r>
            <w:r w:rsidRPr="00FC2879">
              <w:rPr>
                <w:rFonts w:eastAsia="Calibri"/>
                <w:sz w:val="20"/>
                <w:szCs w:val="20"/>
                <w:lang w:val="hy-AM"/>
              </w:rPr>
              <w:t xml:space="preserve"> </w:t>
            </w:r>
            <w:r w:rsidRPr="00FC2879">
              <w:rPr>
                <w:rFonts w:cs="Sylfaen"/>
                <w:sz w:val="20"/>
                <w:szCs w:val="20"/>
                <w:lang w:val="hy-AM"/>
              </w:rPr>
              <w:t>պետք</w:t>
            </w:r>
            <w:r w:rsidRPr="00FC2879">
              <w:rPr>
                <w:sz w:val="20"/>
                <w:szCs w:val="20"/>
                <w:lang w:val="hy-AM"/>
              </w:rPr>
              <w:t xml:space="preserve"> </w:t>
            </w:r>
            <w:r w:rsidRPr="00FC2879">
              <w:rPr>
                <w:rFonts w:cs="Sylfaen"/>
                <w:sz w:val="20"/>
                <w:szCs w:val="20"/>
                <w:lang w:val="hy-AM"/>
              </w:rPr>
              <w:t>է</w:t>
            </w:r>
            <w:r w:rsidRPr="00FC2879">
              <w:rPr>
                <w:sz w:val="20"/>
                <w:szCs w:val="20"/>
                <w:lang w:val="hy-AM"/>
              </w:rPr>
              <w:t xml:space="preserve"> </w:t>
            </w:r>
            <w:r w:rsidRPr="00FC2879">
              <w:rPr>
                <w:rFonts w:cs="Sylfaen"/>
                <w:sz w:val="20"/>
                <w:szCs w:val="20"/>
                <w:lang w:val="hy-AM"/>
              </w:rPr>
              <w:t>արժանանա</w:t>
            </w:r>
            <w:r w:rsidRPr="00FC2879">
              <w:rPr>
                <w:sz w:val="20"/>
                <w:szCs w:val="20"/>
                <w:lang w:val="hy-AM"/>
              </w:rPr>
              <w:t xml:space="preserve"> </w:t>
            </w:r>
            <w:r w:rsidR="005E6545">
              <w:rPr>
                <w:rFonts w:eastAsia="Calibri" w:cs="Sylfaen"/>
                <w:sz w:val="20"/>
                <w:szCs w:val="20"/>
              </w:rPr>
              <w:t>հաշվեքննության</w:t>
            </w:r>
            <w:r w:rsidRPr="00FC2879">
              <w:rPr>
                <w:rFonts w:eastAsia="Calibri" w:cs="Sylfaen"/>
                <w:sz w:val="20"/>
                <w:szCs w:val="20"/>
                <w:lang w:val="de-DE"/>
              </w:rPr>
              <w:t xml:space="preserve"> </w:t>
            </w:r>
            <w:r w:rsidRPr="00FC2879">
              <w:rPr>
                <w:rFonts w:eastAsia="Calibri" w:cs="Sylfaen"/>
                <w:sz w:val="20"/>
                <w:szCs w:val="20"/>
              </w:rPr>
              <w:t>ենթարկվող</w:t>
            </w:r>
            <w:r w:rsidRPr="00FC2879">
              <w:rPr>
                <w:rFonts w:eastAsia="Calibri" w:cs="Sylfaen"/>
                <w:sz w:val="20"/>
                <w:szCs w:val="20"/>
                <w:lang w:val="de-DE"/>
              </w:rPr>
              <w:t xml:space="preserve"> </w:t>
            </w:r>
            <w:r w:rsidRPr="00FC2879">
              <w:rPr>
                <w:rFonts w:eastAsia="Calibri" w:cs="Sylfaen"/>
                <w:sz w:val="20"/>
                <w:szCs w:val="20"/>
              </w:rPr>
              <w:t>մարմնի</w:t>
            </w:r>
            <w:r w:rsidRPr="00FC2879">
              <w:rPr>
                <w:rFonts w:eastAsia="Calibri" w:cs="Sylfaen"/>
                <w:sz w:val="20"/>
                <w:szCs w:val="20"/>
                <w:lang w:val="de-DE"/>
              </w:rPr>
              <w:t xml:space="preserve"> </w:t>
            </w:r>
            <w:r w:rsidRPr="00FC2879">
              <w:rPr>
                <w:rFonts w:eastAsia="Calibri" w:cs="Sylfaen"/>
                <w:sz w:val="20"/>
                <w:szCs w:val="20"/>
              </w:rPr>
              <w:t>ղեկավար</w:t>
            </w:r>
            <w:r w:rsidRPr="00FC2879">
              <w:rPr>
                <w:rFonts w:eastAsia="Calibri" w:cs="Sylfaen"/>
                <w:sz w:val="20"/>
                <w:szCs w:val="20"/>
                <w:lang w:val="de-DE"/>
              </w:rPr>
              <w:t xml:space="preserve"> </w:t>
            </w:r>
            <w:r w:rsidRPr="00FC2879">
              <w:rPr>
                <w:rFonts w:eastAsia="Calibri" w:cs="Sylfaen"/>
                <w:sz w:val="20"/>
                <w:szCs w:val="20"/>
              </w:rPr>
              <w:t>անձանց</w:t>
            </w:r>
            <w:r w:rsidRPr="00FC2879">
              <w:rPr>
                <w:rFonts w:eastAsia="Calibri"/>
                <w:sz w:val="20"/>
                <w:szCs w:val="20"/>
                <w:lang w:val="hy-AM"/>
              </w:rPr>
              <w:t xml:space="preserve"> </w:t>
            </w:r>
            <w:r w:rsidRPr="00FC2879">
              <w:rPr>
                <w:rFonts w:cs="Sylfaen"/>
                <w:sz w:val="20"/>
                <w:szCs w:val="20"/>
                <w:lang w:val="hy-AM"/>
              </w:rPr>
              <w:t>հրատապ</w:t>
            </w:r>
            <w:r w:rsidRPr="00FC2879">
              <w:rPr>
                <w:sz w:val="20"/>
                <w:szCs w:val="20"/>
                <w:lang w:val="hy-AM"/>
              </w:rPr>
              <w:t xml:space="preserve"> </w:t>
            </w:r>
            <w:r w:rsidRPr="00FC2879">
              <w:rPr>
                <w:rFonts w:cs="Sylfaen"/>
                <w:sz w:val="20"/>
                <w:szCs w:val="20"/>
                <w:lang w:val="hy-AM"/>
              </w:rPr>
              <w:t>ուշադրությանը</w:t>
            </w:r>
            <w:r w:rsidRPr="00FC2879">
              <w:rPr>
                <w:rFonts w:eastAsia="Calibri"/>
                <w:sz w:val="20"/>
                <w:szCs w:val="20"/>
                <w:lang w:val="hy-AM"/>
              </w:rPr>
              <w:t>.</w:t>
            </w:r>
          </w:p>
          <w:p w:rsidR="00F363F0" w:rsidRPr="00FC2879" w:rsidRDefault="00F363F0" w:rsidP="00500049">
            <w:pPr>
              <w:pStyle w:val="ListParagraph"/>
              <w:numPr>
                <w:ilvl w:val="0"/>
                <w:numId w:val="61"/>
              </w:numPr>
              <w:rPr>
                <w:rFonts w:eastAsia="Calibri"/>
                <w:sz w:val="20"/>
                <w:szCs w:val="20"/>
                <w:lang w:val="hy-AM"/>
              </w:rPr>
            </w:pPr>
            <w:r w:rsidRPr="00FC2879">
              <w:rPr>
                <w:rFonts w:eastAsia="Calibri" w:cs="Sylfaen"/>
                <w:sz w:val="20"/>
                <w:szCs w:val="20"/>
                <w:lang w:val="hy-AM"/>
              </w:rPr>
              <w:t>միջին, որը</w:t>
            </w:r>
            <w:r w:rsidRPr="00FC2879">
              <w:rPr>
                <w:rFonts w:eastAsia="Calibri"/>
                <w:sz w:val="20"/>
                <w:szCs w:val="20"/>
                <w:lang w:val="hy-AM"/>
              </w:rPr>
              <w:t xml:space="preserve"> </w:t>
            </w:r>
            <w:r w:rsidRPr="00FC2879">
              <w:rPr>
                <w:rFonts w:eastAsia="Calibri" w:cs="Sylfaen"/>
                <w:sz w:val="20"/>
                <w:szCs w:val="20"/>
                <w:lang w:val="hy-AM"/>
              </w:rPr>
              <w:t>վերաբերում</w:t>
            </w:r>
            <w:r w:rsidRPr="00FC2879">
              <w:rPr>
                <w:rFonts w:eastAsia="Calibri"/>
                <w:sz w:val="20"/>
                <w:szCs w:val="20"/>
                <w:lang w:val="hy-AM"/>
              </w:rPr>
              <w:t xml:space="preserve"> </w:t>
            </w:r>
            <w:r w:rsidRPr="00FC2879">
              <w:rPr>
                <w:rFonts w:eastAsia="Calibri" w:cs="Sylfaen"/>
                <w:sz w:val="20"/>
                <w:szCs w:val="20"/>
                <w:lang w:val="hy-AM"/>
              </w:rPr>
              <w:t>է</w:t>
            </w:r>
            <w:r w:rsidRPr="00FC2879">
              <w:rPr>
                <w:rFonts w:eastAsia="Calibri"/>
                <w:sz w:val="20"/>
                <w:szCs w:val="20"/>
                <w:lang w:val="hy-AM"/>
              </w:rPr>
              <w:t xml:space="preserve"> </w:t>
            </w:r>
            <w:r w:rsidR="004977AD" w:rsidRPr="00FC2879">
              <w:rPr>
                <w:rFonts w:eastAsia="Calibri" w:cs="Sylfaen"/>
                <w:sz w:val="20"/>
                <w:szCs w:val="20"/>
                <w:lang w:val="hy-AM"/>
              </w:rPr>
              <w:t>հսկողության</w:t>
            </w:r>
            <w:r w:rsidR="004977AD" w:rsidRPr="00FC2879">
              <w:rPr>
                <w:rFonts w:eastAsia="Calibri"/>
                <w:sz w:val="20"/>
                <w:szCs w:val="20"/>
                <w:lang w:val="hy-AM"/>
              </w:rPr>
              <w:t xml:space="preserve"> </w:t>
            </w:r>
            <w:r w:rsidR="004977AD" w:rsidRPr="00FC2879">
              <w:rPr>
                <w:rFonts w:eastAsia="Calibri" w:cs="Sylfaen"/>
                <w:sz w:val="20"/>
                <w:szCs w:val="20"/>
                <w:lang w:val="hy-AM"/>
              </w:rPr>
              <w:t>գործընթացների</w:t>
            </w:r>
            <w:r w:rsidR="004977AD" w:rsidRPr="00FC2879">
              <w:rPr>
                <w:rFonts w:eastAsia="Calibri" w:cs="Sylfaen"/>
                <w:sz w:val="20"/>
                <w:szCs w:val="20"/>
                <w:lang w:val="de-DE"/>
              </w:rPr>
              <w:t xml:space="preserve">, </w:t>
            </w:r>
            <w:r w:rsidR="004977AD" w:rsidRPr="00FC2879">
              <w:rPr>
                <w:rFonts w:eastAsia="Calibri" w:cs="Sylfaen"/>
                <w:sz w:val="20"/>
                <w:szCs w:val="20"/>
                <w:lang w:val="hy-AM"/>
              </w:rPr>
              <w:t>կիրառելի</w:t>
            </w:r>
            <w:r w:rsidR="004977AD" w:rsidRPr="00FC2879">
              <w:rPr>
                <w:rFonts w:eastAsia="Calibri" w:cs="Sylfaen"/>
                <w:sz w:val="20"/>
                <w:szCs w:val="20"/>
                <w:lang w:val="de-DE"/>
              </w:rPr>
              <w:t xml:space="preserve"> </w:t>
            </w:r>
            <w:r w:rsidR="004977AD" w:rsidRPr="00FC2879">
              <w:rPr>
                <w:rFonts w:eastAsia="Calibri" w:cs="Sylfaen"/>
                <w:sz w:val="20"/>
                <w:szCs w:val="20"/>
                <w:lang w:val="hy-AM"/>
              </w:rPr>
              <w:t>օրենսդրական</w:t>
            </w:r>
            <w:r w:rsidR="004977AD" w:rsidRPr="00FC2879">
              <w:rPr>
                <w:rFonts w:eastAsia="Calibri" w:cs="Sylfaen"/>
                <w:sz w:val="20"/>
                <w:szCs w:val="20"/>
                <w:lang w:val="de-DE"/>
              </w:rPr>
              <w:t xml:space="preserve"> </w:t>
            </w:r>
            <w:r w:rsidR="004977AD" w:rsidRPr="00FC2879">
              <w:rPr>
                <w:rFonts w:eastAsia="Calibri" w:cs="Sylfaen"/>
                <w:sz w:val="20"/>
                <w:szCs w:val="20"/>
                <w:lang w:val="hy-AM"/>
              </w:rPr>
              <w:t>պահանջների</w:t>
            </w:r>
            <w:r w:rsidR="004977AD" w:rsidRPr="00FC2879">
              <w:rPr>
                <w:rFonts w:eastAsia="Calibri" w:cs="Sylfaen"/>
                <w:sz w:val="20"/>
                <w:szCs w:val="20"/>
                <w:lang w:val="de-DE"/>
              </w:rPr>
              <w:t xml:space="preserve"> </w:t>
            </w:r>
            <w:r w:rsidR="004977AD" w:rsidRPr="00FC2879">
              <w:rPr>
                <w:rFonts w:eastAsia="Calibri" w:cs="Sylfaen"/>
                <w:sz w:val="20"/>
                <w:szCs w:val="20"/>
                <w:lang w:val="hy-AM"/>
              </w:rPr>
              <w:t>գծով</w:t>
            </w:r>
            <w:r w:rsidRPr="00FC2879">
              <w:rPr>
                <w:rFonts w:eastAsia="Calibri"/>
                <w:sz w:val="20"/>
                <w:szCs w:val="20"/>
                <w:lang w:val="hy-AM"/>
              </w:rPr>
              <w:t xml:space="preserve"> </w:t>
            </w:r>
            <w:r w:rsidRPr="00FC2879">
              <w:rPr>
                <w:rFonts w:eastAsia="Calibri" w:cs="Sylfaen"/>
                <w:sz w:val="20"/>
                <w:szCs w:val="20"/>
                <w:lang w:val="hy-AM"/>
              </w:rPr>
              <w:t>կարևոր</w:t>
            </w:r>
            <w:r w:rsidRPr="00FC2879">
              <w:rPr>
                <w:rFonts w:eastAsia="Calibri"/>
                <w:sz w:val="20"/>
                <w:szCs w:val="20"/>
                <w:lang w:val="hy-AM"/>
              </w:rPr>
              <w:t xml:space="preserve"> </w:t>
            </w:r>
            <w:r w:rsidR="001F5812">
              <w:rPr>
                <w:rFonts w:eastAsia="Calibri" w:cs="Sylfaen"/>
                <w:sz w:val="20"/>
                <w:szCs w:val="20"/>
                <w:lang w:val="hy-AM"/>
              </w:rPr>
              <w:t>անհամապատասխանություն</w:t>
            </w:r>
            <w:r w:rsidRPr="00FC2879">
              <w:rPr>
                <w:rFonts w:eastAsia="Calibri" w:cs="Sylfaen"/>
                <w:sz w:val="20"/>
                <w:szCs w:val="20"/>
                <w:lang w:val="hy-AM"/>
              </w:rPr>
              <w:t>ներին</w:t>
            </w:r>
            <w:r w:rsidRPr="00FC2879">
              <w:rPr>
                <w:rFonts w:eastAsia="Calibri"/>
                <w:sz w:val="20"/>
                <w:szCs w:val="20"/>
                <w:lang w:val="hy-AM"/>
              </w:rPr>
              <w:t xml:space="preserve">: </w:t>
            </w:r>
            <w:r w:rsidRPr="00FC2879">
              <w:rPr>
                <w:rFonts w:eastAsia="Calibri" w:cs="Sylfaen"/>
                <w:sz w:val="20"/>
                <w:szCs w:val="20"/>
                <w:lang w:val="hy-AM"/>
              </w:rPr>
              <w:t>Թե</w:t>
            </w:r>
            <w:r w:rsidRPr="00FC2879">
              <w:rPr>
                <w:rFonts w:cs="Sylfaen"/>
                <w:sz w:val="20"/>
                <w:szCs w:val="20"/>
                <w:lang w:val="hy-AM"/>
              </w:rPr>
              <w:t>և</w:t>
            </w:r>
            <w:r w:rsidRPr="00FC2879">
              <w:rPr>
                <w:rFonts w:eastAsia="Calibri"/>
                <w:sz w:val="20"/>
                <w:szCs w:val="20"/>
                <w:lang w:val="hy-AM"/>
              </w:rPr>
              <w:t xml:space="preserve"> </w:t>
            </w:r>
            <w:r w:rsidRPr="00FC2879">
              <w:rPr>
                <w:rFonts w:eastAsia="Calibri" w:cs="Sylfaen"/>
                <w:sz w:val="20"/>
                <w:szCs w:val="20"/>
                <w:lang w:val="hy-AM"/>
              </w:rPr>
              <w:t>այս</w:t>
            </w:r>
            <w:r w:rsidRPr="00FC2879">
              <w:rPr>
                <w:rFonts w:eastAsia="Calibri"/>
                <w:sz w:val="20"/>
                <w:szCs w:val="20"/>
                <w:lang w:val="hy-AM"/>
              </w:rPr>
              <w:t xml:space="preserve"> </w:t>
            </w:r>
            <w:r w:rsidRPr="00FC2879">
              <w:rPr>
                <w:rFonts w:eastAsia="Calibri" w:cs="Sylfaen"/>
                <w:sz w:val="20"/>
                <w:szCs w:val="20"/>
                <w:lang w:val="hy-AM"/>
              </w:rPr>
              <w:t>խմբում</w:t>
            </w:r>
            <w:r w:rsidRPr="00FC2879">
              <w:rPr>
                <w:rFonts w:eastAsia="Calibri"/>
                <w:sz w:val="20"/>
                <w:szCs w:val="20"/>
                <w:lang w:val="hy-AM"/>
              </w:rPr>
              <w:t xml:space="preserve"> </w:t>
            </w:r>
            <w:r w:rsidRPr="00FC2879">
              <w:rPr>
                <w:rFonts w:eastAsia="Calibri" w:cs="Sylfaen"/>
                <w:sz w:val="20"/>
                <w:szCs w:val="20"/>
                <w:lang w:val="hy-AM"/>
              </w:rPr>
              <w:t>դասակարգված</w:t>
            </w:r>
            <w:r w:rsidRPr="00FC2879">
              <w:rPr>
                <w:rFonts w:eastAsia="Calibri"/>
                <w:sz w:val="20"/>
                <w:szCs w:val="20"/>
                <w:lang w:val="hy-AM"/>
              </w:rPr>
              <w:t xml:space="preserve"> </w:t>
            </w:r>
            <w:r w:rsidRPr="00FC2879">
              <w:rPr>
                <w:rFonts w:eastAsia="Calibri" w:cs="Sylfaen"/>
                <w:sz w:val="20"/>
                <w:szCs w:val="20"/>
                <w:lang w:val="hy-AM"/>
              </w:rPr>
              <w:t>առաջարկությունները</w:t>
            </w:r>
            <w:r w:rsidRPr="00FC2879">
              <w:rPr>
                <w:rFonts w:eastAsia="Calibri"/>
                <w:sz w:val="20"/>
                <w:szCs w:val="20"/>
                <w:lang w:val="hy-AM"/>
              </w:rPr>
              <w:t xml:space="preserve"> </w:t>
            </w:r>
            <w:r w:rsidRPr="00FC2879">
              <w:rPr>
                <w:rFonts w:eastAsia="Calibri" w:cs="Sylfaen"/>
                <w:sz w:val="20"/>
                <w:szCs w:val="20"/>
                <w:lang w:val="hy-AM"/>
              </w:rPr>
              <w:t>նույնպես</w:t>
            </w:r>
            <w:r w:rsidRPr="00FC2879">
              <w:rPr>
                <w:rFonts w:eastAsia="Calibri"/>
                <w:sz w:val="20"/>
                <w:szCs w:val="20"/>
                <w:lang w:val="hy-AM"/>
              </w:rPr>
              <w:t xml:space="preserve"> </w:t>
            </w:r>
            <w:r w:rsidRPr="00FC2879">
              <w:rPr>
                <w:rFonts w:eastAsia="Calibri" w:cs="Sylfaen"/>
                <w:sz w:val="20"/>
                <w:szCs w:val="20"/>
                <w:lang w:val="hy-AM"/>
              </w:rPr>
              <w:t>կարող</w:t>
            </w:r>
            <w:r w:rsidRPr="00FC2879">
              <w:rPr>
                <w:rFonts w:eastAsia="Calibri"/>
                <w:sz w:val="20"/>
                <w:szCs w:val="20"/>
                <w:lang w:val="hy-AM"/>
              </w:rPr>
              <w:t xml:space="preserve"> </w:t>
            </w:r>
            <w:r w:rsidRPr="00FC2879">
              <w:rPr>
                <w:rFonts w:eastAsia="Calibri" w:cs="Sylfaen"/>
                <w:sz w:val="20"/>
                <w:szCs w:val="20"/>
                <w:lang w:val="hy-AM"/>
              </w:rPr>
              <w:t>են</w:t>
            </w:r>
            <w:r w:rsidRPr="00FC2879">
              <w:rPr>
                <w:rFonts w:eastAsia="Calibri"/>
                <w:sz w:val="20"/>
                <w:szCs w:val="20"/>
                <w:lang w:val="hy-AM"/>
              </w:rPr>
              <w:t xml:space="preserve"> </w:t>
            </w:r>
            <w:r w:rsidRPr="00FC2879">
              <w:rPr>
                <w:rFonts w:eastAsia="Calibri" w:cs="Sylfaen"/>
                <w:sz w:val="20"/>
                <w:szCs w:val="20"/>
                <w:lang w:val="hy-AM"/>
              </w:rPr>
              <w:t>պահանջել</w:t>
            </w:r>
            <w:r w:rsidRPr="00FC2879">
              <w:rPr>
                <w:sz w:val="20"/>
                <w:szCs w:val="20"/>
                <w:lang w:val="hy-AM"/>
              </w:rPr>
              <w:t xml:space="preserve"> </w:t>
            </w:r>
            <w:r w:rsidRPr="00FC2879">
              <w:rPr>
                <w:rFonts w:cs="Sylfaen"/>
                <w:sz w:val="20"/>
                <w:szCs w:val="20"/>
                <w:lang w:val="hy-AM"/>
              </w:rPr>
              <w:t>հրատապ</w:t>
            </w:r>
            <w:r w:rsidRPr="00FC2879">
              <w:rPr>
                <w:sz w:val="20"/>
                <w:szCs w:val="20"/>
                <w:lang w:val="hy-AM"/>
              </w:rPr>
              <w:t xml:space="preserve"> </w:t>
            </w:r>
            <w:r w:rsidRPr="00FC2879">
              <w:rPr>
                <w:rFonts w:cs="Sylfaen"/>
                <w:sz w:val="20"/>
                <w:szCs w:val="20"/>
                <w:lang w:val="hy-AM"/>
              </w:rPr>
              <w:t>լուծում</w:t>
            </w:r>
            <w:r w:rsidRPr="00FC2879">
              <w:rPr>
                <w:rFonts w:eastAsia="Calibri"/>
                <w:sz w:val="20"/>
                <w:szCs w:val="20"/>
                <w:lang w:val="hy-AM"/>
              </w:rPr>
              <w:t xml:space="preserve">, </w:t>
            </w:r>
            <w:r w:rsidRPr="00FC2879">
              <w:rPr>
                <w:rFonts w:eastAsia="Calibri" w:cs="Sylfaen"/>
                <w:sz w:val="20"/>
                <w:szCs w:val="20"/>
                <w:lang w:val="hy-AM"/>
              </w:rPr>
              <w:t>սակայն</w:t>
            </w:r>
            <w:r w:rsidRPr="00FC2879">
              <w:rPr>
                <w:rFonts w:eastAsia="Calibri"/>
                <w:sz w:val="20"/>
                <w:szCs w:val="20"/>
                <w:lang w:val="hy-AM"/>
              </w:rPr>
              <w:t xml:space="preserve"> </w:t>
            </w:r>
            <w:r w:rsidRPr="00FC2879">
              <w:rPr>
                <w:rFonts w:eastAsia="Calibri" w:cs="Sylfaen"/>
                <w:sz w:val="20"/>
                <w:szCs w:val="20"/>
                <w:lang w:val="hy-AM"/>
              </w:rPr>
              <w:t>անհրաժեշտ</w:t>
            </w:r>
            <w:r w:rsidRPr="00FC2879">
              <w:rPr>
                <w:rFonts w:eastAsia="Calibri"/>
                <w:sz w:val="20"/>
                <w:szCs w:val="20"/>
                <w:lang w:val="hy-AM"/>
              </w:rPr>
              <w:t xml:space="preserve"> </w:t>
            </w:r>
            <w:r w:rsidRPr="00FC2879">
              <w:rPr>
                <w:rFonts w:eastAsia="Calibri" w:cs="Sylfaen"/>
                <w:sz w:val="20"/>
                <w:szCs w:val="20"/>
                <w:lang w:val="hy-AM"/>
              </w:rPr>
              <w:t>չէ</w:t>
            </w:r>
            <w:r w:rsidRPr="00FC2879">
              <w:rPr>
                <w:rFonts w:eastAsia="Calibri"/>
                <w:sz w:val="20"/>
                <w:szCs w:val="20"/>
                <w:lang w:val="hy-AM"/>
              </w:rPr>
              <w:t xml:space="preserve">, </w:t>
            </w:r>
            <w:r w:rsidRPr="00FC2879">
              <w:rPr>
                <w:rFonts w:eastAsia="Calibri" w:cs="Sylfaen"/>
                <w:sz w:val="20"/>
                <w:szCs w:val="20"/>
                <w:lang w:val="hy-AM"/>
              </w:rPr>
              <w:t>որ</w:t>
            </w:r>
            <w:r w:rsidRPr="00FC2879">
              <w:rPr>
                <w:rFonts w:eastAsia="Calibri"/>
                <w:sz w:val="20"/>
                <w:szCs w:val="20"/>
                <w:lang w:val="hy-AM"/>
              </w:rPr>
              <w:t xml:space="preserve"> </w:t>
            </w:r>
            <w:r w:rsidRPr="00FC2879">
              <w:rPr>
                <w:rFonts w:eastAsia="Calibri" w:cs="Sylfaen"/>
                <w:sz w:val="20"/>
                <w:szCs w:val="20"/>
                <w:lang w:val="hy-AM"/>
              </w:rPr>
              <w:t>դրանք</w:t>
            </w:r>
            <w:r w:rsidRPr="00FC2879">
              <w:rPr>
                <w:rFonts w:eastAsia="Calibri"/>
                <w:sz w:val="20"/>
                <w:szCs w:val="20"/>
                <w:lang w:val="hy-AM"/>
              </w:rPr>
              <w:t xml:space="preserve"> անմիջապես </w:t>
            </w:r>
            <w:r w:rsidRPr="00FC2879">
              <w:rPr>
                <w:rFonts w:eastAsia="Calibri" w:cs="Sylfaen"/>
                <w:sz w:val="20"/>
                <w:szCs w:val="20"/>
                <w:lang w:val="hy-AM"/>
              </w:rPr>
              <w:t>կատարվեն</w:t>
            </w:r>
            <w:r w:rsidRPr="00FC2879">
              <w:rPr>
                <w:rFonts w:eastAsia="Calibri"/>
                <w:sz w:val="20"/>
                <w:szCs w:val="20"/>
                <w:lang w:val="hy-AM"/>
              </w:rPr>
              <w:t xml:space="preserve"> </w:t>
            </w:r>
            <w:r w:rsidR="005E6545">
              <w:rPr>
                <w:rFonts w:eastAsia="Calibri" w:cs="Sylfaen"/>
                <w:sz w:val="20"/>
                <w:szCs w:val="20"/>
                <w:lang w:val="hy-AM"/>
              </w:rPr>
              <w:t>հաշվեքննության</w:t>
            </w:r>
            <w:r w:rsidRPr="00FC2879">
              <w:rPr>
                <w:rFonts w:eastAsia="Calibri" w:cs="Sylfaen"/>
                <w:sz w:val="20"/>
                <w:szCs w:val="20"/>
                <w:lang w:val="hy-AM"/>
              </w:rPr>
              <w:t xml:space="preserve"> ենթարկվող մարմնի ղեկավար անձանց</w:t>
            </w:r>
            <w:r w:rsidRPr="00FC2879">
              <w:rPr>
                <w:rFonts w:eastAsia="Calibri"/>
                <w:sz w:val="20"/>
                <w:szCs w:val="20"/>
                <w:lang w:val="hy-AM"/>
              </w:rPr>
              <w:t xml:space="preserve"> </w:t>
            </w:r>
            <w:r w:rsidRPr="00FC2879">
              <w:rPr>
                <w:rFonts w:eastAsia="Calibri" w:cs="Sylfaen"/>
                <w:sz w:val="20"/>
                <w:szCs w:val="20"/>
                <w:lang w:val="hy-AM"/>
              </w:rPr>
              <w:t>կողմից</w:t>
            </w:r>
            <w:r w:rsidRPr="00FC2879">
              <w:rPr>
                <w:rFonts w:eastAsia="Calibri"/>
                <w:sz w:val="20"/>
                <w:szCs w:val="20"/>
                <w:lang w:val="hy-AM"/>
              </w:rPr>
              <w:t>:</w:t>
            </w:r>
          </w:p>
          <w:p w:rsidR="00F363F0" w:rsidRPr="00FC2879" w:rsidRDefault="00F363F0" w:rsidP="00500049">
            <w:pPr>
              <w:pStyle w:val="ListParagraph"/>
              <w:numPr>
                <w:ilvl w:val="0"/>
                <w:numId w:val="61"/>
              </w:numPr>
              <w:rPr>
                <w:sz w:val="20"/>
                <w:szCs w:val="20"/>
                <w:lang w:val="hy-AM"/>
              </w:rPr>
            </w:pPr>
            <w:r w:rsidRPr="00FC2879">
              <w:rPr>
                <w:rFonts w:eastAsia="Calibri" w:cs="Sylfaen"/>
                <w:sz w:val="20"/>
                <w:szCs w:val="20"/>
                <w:lang w:val="hy-AM"/>
              </w:rPr>
              <w:t>փոքր</w:t>
            </w:r>
            <w:r w:rsidRPr="00FC2879">
              <w:rPr>
                <w:rFonts w:eastAsia="Calibri"/>
                <w:sz w:val="20"/>
                <w:szCs w:val="20"/>
                <w:lang w:val="hy-AM"/>
              </w:rPr>
              <w:t xml:space="preserve">, որը </w:t>
            </w:r>
            <w:r w:rsidRPr="00FC2879">
              <w:rPr>
                <w:rFonts w:eastAsia="Calibri" w:cs="Sylfaen"/>
                <w:sz w:val="20"/>
                <w:szCs w:val="20"/>
                <w:lang w:val="hy-AM"/>
              </w:rPr>
              <w:t>վերաբերում</w:t>
            </w:r>
            <w:r w:rsidRPr="00FC2879">
              <w:rPr>
                <w:rFonts w:eastAsia="Calibri"/>
                <w:sz w:val="20"/>
                <w:szCs w:val="20"/>
                <w:lang w:val="hy-AM"/>
              </w:rPr>
              <w:t xml:space="preserve"> </w:t>
            </w:r>
            <w:r w:rsidRPr="00FC2879">
              <w:rPr>
                <w:rFonts w:eastAsia="Calibri" w:cs="Sylfaen"/>
                <w:sz w:val="20"/>
                <w:szCs w:val="20"/>
                <w:lang w:val="hy-AM"/>
              </w:rPr>
              <w:t>է</w:t>
            </w:r>
            <w:r w:rsidRPr="00FC2879">
              <w:rPr>
                <w:rFonts w:eastAsia="Calibri"/>
                <w:sz w:val="20"/>
                <w:szCs w:val="20"/>
                <w:lang w:val="hy-AM"/>
              </w:rPr>
              <w:t xml:space="preserve"> </w:t>
            </w:r>
            <w:r w:rsidRPr="00FC2879">
              <w:rPr>
                <w:rFonts w:eastAsia="Calibri" w:cs="Sylfaen"/>
                <w:sz w:val="20"/>
                <w:szCs w:val="20"/>
                <w:lang w:val="hy-AM"/>
              </w:rPr>
              <w:t>հսկողության</w:t>
            </w:r>
            <w:r w:rsidRPr="00FC2879">
              <w:rPr>
                <w:rFonts w:eastAsia="Calibri"/>
                <w:sz w:val="20"/>
                <w:szCs w:val="20"/>
                <w:lang w:val="hy-AM"/>
              </w:rPr>
              <w:t xml:space="preserve"> </w:t>
            </w:r>
            <w:r w:rsidRPr="00FC2879">
              <w:rPr>
                <w:rFonts w:eastAsia="Calibri" w:cs="Sylfaen"/>
                <w:sz w:val="20"/>
                <w:szCs w:val="20"/>
                <w:lang w:val="hy-AM"/>
              </w:rPr>
              <w:t>գործընթացների</w:t>
            </w:r>
            <w:r w:rsidRPr="00FC2879">
              <w:rPr>
                <w:rFonts w:eastAsia="Calibri" w:cs="Sylfaen"/>
                <w:sz w:val="20"/>
                <w:szCs w:val="20"/>
                <w:lang w:val="de-DE"/>
              </w:rPr>
              <w:t xml:space="preserve">, </w:t>
            </w:r>
            <w:r w:rsidR="004977AD" w:rsidRPr="00FC2879">
              <w:rPr>
                <w:rFonts w:eastAsia="Calibri" w:cs="Sylfaen"/>
                <w:sz w:val="20"/>
                <w:szCs w:val="20"/>
                <w:lang w:val="hy-AM"/>
              </w:rPr>
              <w:t>հսկողության</w:t>
            </w:r>
            <w:r w:rsidR="004977AD" w:rsidRPr="00FC2879">
              <w:rPr>
                <w:rFonts w:eastAsia="Calibri"/>
                <w:sz w:val="20"/>
                <w:szCs w:val="20"/>
                <w:lang w:val="hy-AM"/>
              </w:rPr>
              <w:t xml:space="preserve"> </w:t>
            </w:r>
            <w:r w:rsidR="004977AD" w:rsidRPr="00FC2879">
              <w:rPr>
                <w:rFonts w:eastAsia="Calibri" w:cs="Sylfaen"/>
                <w:sz w:val="20"/>
                <w:szCs w:val="20"/>
                <w:lang w:val="hy-AM"/>
              </w:rPr>
              <w:t>գործընթացների</w:t>
            </w:r>
            <w:r w:rsidR="004977AD" w:rsidRPr="00FC2879">
              <w:rPr>
                <w:rFonts w:eastAsia="Calibri" w:cs="Sylfaen"/>
                <w:sz w:val="20"/>
                <w:szCs w:val="20"/>
                <w:lang w:val="de-DE"/>
              </w:rPr>
              <w:t xml:space="preserve">, </w:t>
            </w:r>
            <w:r w:rsidR="004977AD" w:rsidRPr="00FC2879">
              <w:rPr>
                <w:rFonts w:eastAsia="Calibri" w:cs="Sylfaen"/>
                <w:sz w:val="20"/>
                <w:szCs w:val="20"/>
                <w:lang w:val="hy-AM"/>
              </w:rPr>
              <w:t>կիրառելի</w:t>
            </w:r>
            <w:r w:rsidR="004977AD" w:rsidRPr="00FC2879">
              <w:rPr>
                <w:rFonts w:eastAsia="Calibri" w:cs="Sylfaen"/>
                <w:sz w:val="20"/>
                <w:szCs w:val="20"/>
                <w:lang w:val="de-DE"/>
              </w:rPr>
              <w:t xml:space="preserve"> </w:t>
            </w:r>
            <w:r w:rsidR="004977AD" w:rsidRPr="00FC2879">
              <w:rPr>
                <w:rFonts w:eastAsia="Calibri" w:cs="Sylfaen"/>
                <w:sz w:val="20"/>
                <w:szCs w:val="20"/>
                <w:lang w:val="hy-AM"/>
              </w:rPr>
              <w:t>օրենսդրական</w:t>
            </w:r>
            <w:r w:rsidR="004977AD" w:rsidRPr="00FC2879">
              <w:rPr>
                <w:rFonts w:eastAsia="Calibri" w:cs="Sylfaen"/>
                <w:sz w:val="20"/>
                <w:szCs w:val="20"/>
                <w:lang w:val="de-DE"/>
              </w:rPr>
              <w:t xml:space="preserve"> </w:t>
            </w:r>
            <w:r w:rsidR="004977AD" w:rsidRPr="00FC2879">
              <w:rPr>
                <w:rFonts w:eastAsia="Calibri" w:cs="Sylfaen"/>
                <w:sz w:val="20"/>
                <w:szCs w:val="20"/>
                <w:lang w:val="hy-AM"/>
              </w:rPr>
              <w:t>պահանջների</w:t>
            </w:r>
            <w:r w:rsidR="004977AD" w:rsidRPr="00FC2879">
              <w:rPr>
                <w:rFonts w:eastAsia="Calibri" w:cs="Sylfaen"/>
                <w:sz w:val="20"/>
                <w:szCs w:val="20"/>
                <w:lang w:val="de-DE"/>
              </w:rPr>
              <w:t xml:space="preserve"> </w:t>
            </w:r>
            <w:r w:rsidR="004977AD" w:rsidRPr="00FC2879">
              <w:rPr>
                <w:rFonts w:eastAsia="Calibri" w:cs="Sylfaen"/>
                <w:sz w:val="20"/>
                <w:szCs w:val="20"/>
                <w:lang w:val="hy-AM"/>
              </w:rPr>
              <w:t>գծով</w:t>
            </w:r>
            <w:r w:rsidRPr="00FC2879">
              <w:rPr>
                <w:rFonts w:eastAsia="Calibri"/>
                <w:sz w:val="20"/>
                <w:szCs w:val="20"/>
                <w:lang w:val="hy-AM"/>
              </w:rPr>
              <w:t xml:space="preserve"> </w:t>
            </w:r>
            <w:r w:rsidRPr="00FC2879">
              <w:rPr>
                <w:rFonts w:cs="Sylfaen"/>
                <w:sz w:val="20"/>
                <w:szCs w:val="20"/>
                <w:lang w:val="hy-AM"/>
              </w:rPr>
              <w:t>ավելի քիչ</w:t>
            </w:r>
            <w:r w:rsidRPr="00FC2879">
              <w:rPr>
                <w:sz w:val="20"/>
                <w:szCs w:val="20"/>
                <w:lang w:val="hy-AM"/>
              </w:rPr>
              <w:t xml:space="preserve"> </w:t>
            </w:r>
            <w:r w:rsidRPr="00FC2879">
              <w:rPr>
                <w:rFonts w:cs="Sylfaen"/>
                <w:sz w:val="20"/>
                <w:szCs w:val="20"/>
                <w:lang w:val="hy-AM"/>
              </w:rPr>
              <w:t>կարևոր</w:t>
            </w:r>
            <w:r w:rsidRPr="00FC2879">
              <w:rPr>
                <w:rFonts w:eastAsia="Calibri"/>
                <w:sz w:val="20"/>
                <w:szCs w:val="20"/>
                <w:lang w:val="hy-AM"/>
              </w:rPr>
              <w:t xml:space="preserve"> </w:t>
            </w:r>
            <w:r w:rsidR="001F5812">
              <w:rPr>
                <w:rFonts w:eastAsia="Calibri" w:cs="Sylfaen"/>
                <w:sz w:val="20"/>
                <w:szCs w:val="20"/>
                <w:lang w:val="hy-AM"/>
              </w:rPr>
              <w:t>անհամապատասխանություն</w:t>
            </w:r>
            <w:r w:rsidRPr="00FC2879">
              <w:rPr>
                <w:rFonts w:eastAsia="Calibri" w:cs="Sylfaen"/>
                <w:sz w:val="20"/>
                <w:szCs w:val="20"/>
                <w:lang w:val="hy-AM"/>
              </w:rPr>
              <w:t>ներին</w:t>
            </w:r>
            <w:r w:rsidRPr="00FC2879">
              <w:rPr>
                <w:rFonts w:eastAsia="Calibri"/>
                <w:sz w:val="20"/>
                <w:szCs w:val="20"/>
                <w:lang w:val="hy-AM"/>
              </w:rPr>
              <w:t xml:space="preserve">: </w:t>
            </w:r>
            <w:r w:rsidRPr="00FC2879">
              <w:rPr>
                <w:rFonts w:eastAsia="Calibri" w:cs="Sylfaen"/>
                <w:sz w:val="20"/>
                <w:szCs w:val="20"/>
                <w:lang w:val="hy-AM"/>
              </w:rPr>
              <w:t>Փոփոխությունները</w:t>
            </w:r>
            <w:r w:rsidRPr="00FC2879">
              <w:rPr>
                <w:rFonts w:eastAsia="Calibri"/>
                <w:sz w:val="20"/>
                <w:szCs w:val="20"/>
                <w:lang w:val="hy-AM"/>
              </w:rPr>
              <w:t xml:space="preserve"> </w:t>
            </w:r>
            <w:r w:rsidRPr="00FC2879">
              <w:rPr>
                <w:rFonts w:eastAsia="Calibri" w:cs="Sylfaen"/>
                <w:sz w:val="20"/>
                <w:szCs w:val="20"/>
                <w:lang w:val="hy-AM"/>
              </w:rPr>
              <w:t>պետք</w:t>
            </w:r>
            <w:r w:rsidRPr="00FC2879">
              <w:rPr>
                <w:rFonts w:eastAsia="Calibri"/>
                <w:sz w:val="20"/>
                <w:szCs w:val="20"/>
                <w:lang w:val="hy-AM"/>
              </w:rPr>
              <w:t xml:space="preserve"> </w:t>
            </w:r>
            <w:r w:rsidRPr="00FC2879">
              <w:rPr>
                <w:rFonts w:eastAsia="Calibri" w:cs="Sylfaen"/>
                <w:sz w:val="20"/>
                <w:szCs w:val="20"/>
                <w:lang w:val="hy-AM"/>
              </w:rPr>
              <w:t>է</w:t>
            </w:r>
            <w:r w:rsidRPr="00FC2879">
              <w:rPr>
                <w:rFonts w:eastAsia="Calibri"/>
                <w:sz w:val="20"/>
                <w:szCs w:val="20"/>
                <w:lang w:val="hy-AM"/>
              </w:rPr>
              <w:t xml:space="preserve"> </w:t>
            </w:r>
            <w:r w:rsidRPr="00FC2879">
              <w:rPr>
                <w:rFonts w:eastAsia="Calibri" w:cs="Sylfaen"/>
                <w:sz w:val="20"/>
                <w:szCs w:val="20"/>
                <w:lang w:val="hy-AM"/>
              </w:rPr>
              <w:t>իրականացվեն</w:t>
            </w:r>
            <w:r w:rsidRPr="00FC2879">
              <w:rPr>
                <w:rFonts w:eastAsia="Calibri"/>
                <w:sz w:val="20"/>
                <w:szCs w:val="20"/>
                <w:lang w:val="hy-AM"/>
              </w:rPr>
              <w:t xml:space="preserve"> </w:t>
            </w:r>
            <w:r w:rsidRPr="00FC2879">
              <w:rPr>
                <w:rFonts w:eastAsia="Calibri" w:cs="Sylfaen"/>
                <w:sz w:val="20"/>
                <w:szCs w:val="20"/>
                <w:lang w:val="hy-AM"/>
              </w:rPr>
              <w:t>գործունեության</w:t>
            </w:r>
            <w:r w:rsidRPr="00FC2879">
              <w:rPr>
                <w:rFonts w:eastAsia="Calibri"/>
                <w:sz w:val="20"/>
                <w:szCs w:val="20"/>
                <w:lang w:val="hy-AM"/>
              </w:rPr>
              <w:t xml:space="preserve"> </w:t>
            </w:r>
            <w:r w:rsidRPr="00FC2879">
              <w:rPr>
                <w:rFonts w:eastAsia="Calibri" w:cs="Sylfaen"/>
                <w:sz w:val="20"/>
                <w:szCs w:val="20"/>
                <w:lang w:val="hy-AM"/>
              </w:rPr>
              <w:t>ընթացքում</w:t>
            </w:r>
            <w:r w:rsidRPr="00FC2879">
              <w:rPr>
                <w:rFonts w:eastAsia="Calibri"/>
                <w:sz w:val="20"/>
                <w:szCs w:val="20"/>
                <w:lang w:val="hy-AM"/>
              </w:rPr>
              <w:t xml:space="preserve">, </w:t>
            </w:r>
            <w:r w:rsidRPr="00FC2879">
              <w:rPr>
                <w:rFonts w:eastAsia="Calibri" w:cs="Sylfaen"/>
                <w:sz w:val="20"/>
                <w:szCs w:val="20"/>
                <w:lang w:val="hy-AM"/>
              </w:rPr>
              <w:t>սակայն</w:t>
            </w:r>
            <w:r w:rsidRPr="00FC2879">
              <w:rPr>
                <w:rFonts w:eastAsia="Calibri"/>
                <w:sz w:val="20"/>
                <w:szCs w:val="20"/>
                <w:lang w:val="hy-AM"/>
              </w:rPr>
              <w:t xml:space="preserve"> </w:t>
            </w:r>
            <w:r w:rsidRPr="00FC2879">
              <w:rPr>
                <w:rFonts w:cs="Sylfaen"/>
                <w:sz w:val="20"/>
                <w:szCs w:val="20"/>
                <w:lang w:val="hy-AM"/>
              </w:rPr>
              <w:t>չպետք</w:t>
            </w:r>
            <w:r w:rsidRPr="00FC2879">
              <w:rPr>
                <w:sz w:val="20"/>
                <w:szCs w:val="20"/>
                <w:lang w:val="hy-AM"/>
              </w:rPr>
              <w:t xml:space="preserve"> </w:t>
            </w:r>
            <w:r w:rsidRPr="00FC2879">
              <w:rPr>
                <w:rFonts w:cs="Sylfaen"/>
                <w:sz w:val="20"/>
                <w:szCs w:val="20"/>
                <w:lang w:val="hy-AM"/>
              </w:rPr>
              <w:t>է</w:t>
            </w:r>
            <w:r w:rsidRPr="00FC2879">
              <w:rPr>
                <w:sz w:val="20"/>
                <w:szCs w:val="20"/>
                <w:lang w:val="hy-AM"/>
              </w:rPr>
              <w:t xml:space="preserve"> </w:t>
            </w:r>
            <w:r w:rsidRPr="00FC2879">
              <w:rPr>
                <w:rFonts w:cs="Sylfaen"/>
                <w:sz w:val="20"/>
                <w:szCs w:val="20"/>
                <w:lang w:val="hy-AM"/>
              </w:rPr>
              <w:t>դիտարկվեն</w:t>
            </w:r>
            <w:r w:rsidRPr="00FC2879">
              <w:rPr>
                <w:sz w:val="20"/>
                <w:szCs w:val="20"/>
                <w:lang w:val="hy-AM"/>
              </w:rPr>
              <w:t xml:space="preserve"> </w:t>
            </w:r>
            <w:r w:rsidRPr="00FC2879">
              <w:rPr>
                <w:rFonts w:cs="Sylfaen"/>
                <w:sz w:val="20"/>
                <w:szCs w:val="20"/>
                <w:lang w:val="hy-AM"/>
              </w:rPr>
              <w:t>որպես</w:t>
            </w:r>
            <w:r w:rsidRPr="00FC2879">
              <w:rPr>
                <w:sz w:val="20"/>
                <w:szCs w:val="20"/>
                <w:lang w:val="hy-AM"/>
              </w:rPr>
              <w:t xml:space="preserve"> </w:t>
            </w:r>
            <w:r w:rsidRPr="00FC2879">
              <w:rPr>
                <w:rFonts w:cs="Sylfaen"/>
                <w:sz w:val="20"/>
                <w:szCs w:val="20"/>
                <w:lang w:val="hy-AM"/>
              </w:rPr>
              <w:t>առաջնային</w:t>
            </w:r>
            <w:r w:rsidRPr="00FC2879">
              <w:rPr>
                <w:sz w:val="20"/>
                <w:szCs w:val="20"/>
                <w:lang w:val="hy-AM"/>
              </w:rPr>
              <w:t xml:space="preserve"> </w:t>
            </w:r>
            <w:r w:rsidRPr="00FC2879">
              <w:rPr>
                <w:rFonts w:cs="Sylfaen"/>
                <w:sz w:val="20"/>
                <w:szCs w:val="20"/>
                <w:lang w:val="hy-AM"/>
              </w:rPr>
              <w:t>լուծում</w:t>
            </w:r>
            <w:r w:rsidRPr="00FC2879">
              <w:rPr>
                <w:sz w:val="20"/>
                <w:szCs w:val="20"/>
                <w:lang w:val="hy-AM"/>
              </w:rPr>
              <w:t xml:space="preserve"> </w:t>
            </w:r>
            <w:r w:rsidRPr="00FC2879">
              <w:rPr>
                <w:rFonts w:cs="Sylfaen"/>
                <w:sz w:val="20"/>
                <w:szCs w:val="20"/>
                <w:lang w:val="hy-AM"/>
              </w:rPr>
              <w:t>պահաջող</w:t>
            </w:r>
            <w:r w:rsidRPr="00FC2879">
              <w:rPr>
                <w:sz w:val="20"/>
                <w:szCs w:val="20"/>
                <w:lang w:val="hy-AM"/>
              </w:rPr>
              <w:t xml:space="preserve"> </w:t>
            </w:r>
            <w:r w:rsidRPr="00FC2879">
              <w:rPr>
                <w:rFonts w:cs="Sylfaen"/>
                <w:sz w:val="20"/>
                <w:szCs w:val="20"/>
                <w:lang w:val="hy-AM"/>
              </w:rPr>
              <w:t>հարցեր</w:t>
            </w:r>
            <w:r w:rsidRPr="00FC2879">
              <w:rPr>
                <w:rFonts w:eastAsia="Calibri"/>
                <w:sz w:val="20"/>
                <w:szCs w:val="20"/>
                <w:lang w:val="hy-AM"/>
              </w:rPr>
              <w:t>:</w:t>
            </w:r>
          </w:p>
        </w:tc>
      </w:tr>
      <w:tr w:rsidR="00F363F0" w:rsidRPr="00FC2879" w:rsidTr="00895AE0">
        <w:trPr>
          <w:cantSplit/>
        </w:trPr>
        <w:tc>
          <w:tcPr>
            <w:tcW w:w="421" w:type="dxa"/>
          </w:tcPr>
          <w:p w:rsidR="00F363F0" w:rsidRPr="00FC2879" w:rsidRDefault="004977AD" w:rsidP="00ED400C">
            <w:pPr>
              <w:rPr>
                <w:rFonts w:cs="Sylfaen"/>
                <w:sz w:val="20"/>
                <w:szCs w:val="20"/>
              </w:rPr>
            </w:pPr>
            <w:r w:rsidRPr="00FC2879">
              <w:rPr>
                <w:rFonts w:cs="Sylfaen"/>
                <w:sz w:val="20"/>
                <w:szCs w:val="20"/>
              </w:rPr>
              <w:lastRenderedPageBreak/>
              <w:t>6</w:t>
            </w:r>
          </w:p>
          <w:p w:rsidR="004977AD" w:rsidRPr="00FC2879" w:rsidRDefault="004977AD" w:rsidP="00ED400C">
            <w:pPr>
              <w:rPr>
                <w:rFonts w:cs="Sylfaen"/>
                <w:sz w:val="20"/>
                <w:szCs w:val="20"/>
              </w:rPr>
            </w:pPr>
          </w:p>
        </w:tc>
        <w:tc>
          <w:tcPr>
            <w:tcW w:w="2278" w:type="dxa"/>
          </w:tcPr>
          <w:p w:rsidR="00F363F0" w:rsidRPr="00FC2879" w:rsidRDefault="00F363F0" w:rsidP="00ED400C">
            <w:pPr>
              <w:rPr>
                <w:rFonts w:cs="Sylfaen"/>
                <w:sz w:val="20"/>
                <w:szCs w:val="20"/>
              </w:rPr>
            </w:pPr>
            <w:r w:rsidRPr="00FC2879">
              <w:rPr>
                <w:rFonts w:cs="Sylfaen"/>
                <w:sz w:val="20"/>
                <w:szCs w:val="20"/>
              </w:rPr>
              <w:t>Գործողութունների ծրագիր</w:t>
            </w:r>
          </w:p>
        </w:tc>
        <w:tc>
          <w:tcPr>
            <w:tcW w:w="6651" w:type="dxa"/>
          </w:tcPr>
          <w:p w:rsidR="00F363F0" w:rsidRPr="00FC2879" w:rsidRDefault="00F363F0" w:rsidP="00ED400C">
            <w:pPr>
              <w:rPr>
                <w:rFonts w:cs="Sylfaen"/>
                <w:sz w:val="20"/>
                <w:szCs w:val="20"/>
              </w:rPr>
            </w:pPr>
            <w:r w:rsidRPr="00FC2879">
              <w:rPr>
                <w:rFonts w:cs="Sylfaen"/>
                <w:sz w:val="20"/>
                <w:szCs w:val="20"/>
              </w:rPr>
              <w:t xml:space="preserve">Առաջադրանքի ամփոփման փուլում </w:t>
            </w:r>
            <w:r w:rsidR="005E6545">
              <w:rPr>
                <w:rFonts w:cs="Sylfaen"/>
                <w:sz w:val="20"/>
                <w:szCs w:val="20"/>
              </w:rPr>
              <w:t>հաշվեքննության</w:t>
            </w:r>
            <w:r w:rsidRPr="00FC2879">
              <w:rPr>
                <w:rFonts w:cs="Sylfaen"/>
                <w:sz w:val="20"/>
                <w:szCs w:val="20"/>
              </w:rPr>
              <w:t xml:space="preserve"> ենթարկվող մարմնի ղեկավար անձանց հետ անհրաժեշտ է համաձայնեցնել </w:t>
            </w:r>
            <w:r w:rsidR="00090866">
              <w:rPr>
                <w:rFonts w:cs="Sylfaen"/>
                <w:sz w:val="20"/>
                <w:szCs w:val="20"/>
                <w:lang w:val="ru-RU"/>
              </w:rPr>
              <w:t>անհամապատասխանությունների</w:t>
            </w:r>
            <w:r w:rsidRPr="00FC2879">
              <w:rPr>
                <w:rFonts w:cs="Sylfaen"/>
                <w:sz w:val="20"/>
                <w:szCs w:val="20"/>
              </w:rPr>
              <w:t xml:space="preserve"> շտկման գործողությունների ծրագիրը, որը կներառի՝</w:t>
            </w:r>
          </w:p>
          <w:p w:rsidR="00F363F0" w:rsidRPr="00FC2879" w:rsidRDefault="005E6545" w:rsidP="00500049">
            <w:pPr>
              <w:pStyle w:val="ListParagraph"/>
              <w:numPr>
                <w:ilvl w:val="0"/>
                <w:numId w:val="62"/>
              </w:numPr>
              <w:rPr>
                <w:rFonts w:cs="Sylfaen"/>
                <w:sz w:val="20"/>
                <w:szCs w:val="20"/>
              </w:rPr>
            </w:pPr>
            <w:proofErr w:type="gramStart"/>
            <w:r>
              <w:rPr>
                <w:rFonts w:cs="Sylfaen"/>
                <w:sz w:val="20"/>
                <w:szCs w:val="20"/>
              </w:rPr>
              <w:t>հաշվեքննության</w:t>
            </w:r>
            <w:proofErr w:type="gramEnd"/>
            <w:r w:rsidR="00F363F0" w:rsidRPr="00FC2879">
              <w:rPr>
                <w:rFonts w:cs="Sylfaen"/>
                <w:sz w:val="20"/>
                <w:szCs w:val="20"/>
              </w:rPr>
              <w:t xml:space="preserve"> ենթարկվող մարմնի հետագա գործողությունները.</w:t>
            </w:r>
          </w:p>
          <w:p w:rsidR="00F363F0" w:rsidRPr="00FC2879" w:rsidRDefault="001F5812" w:rsidP="00500049">
            <w:pPr>
              <w:pStyle w:val="ListParagraph"/>
              <w:numPr>
                <w:ilvl w:val="0"/>
                <w:numId w:val="62"/>
              </w:numPr>
              <w:rPr>
                <w:rFonts w:cs="Sylfaen"/>
                <w:sz w:val="20"/>
                <w:szCs w:val="20"/>
              </w:rPr>
            </w:pPr>
            <w:r>
              <w:rPr>
                <w:rFonts w:cs="Sylfaen"/>
                <w:sz w:val="20"/>
                <w:szCs w:val="20"/>
              </w:rPr>
              <w:t>անհամապատասխանություն</w:t>
            </w:r>
            <w:r w:rsidR="00F363F0" w:rsidRPr="00FC2879">
              <w:rPr>
                <w:rFonts w:cs="Sylfaen"/>
                <w:sz w:val="20"/>
                <w:szCs w:val="20"/>
              </w:rPr>
              <w:t>ների շտկման վերջնաժամկետը/ժամանակացույցը:</w:t>
            </w:r>
          </w:p>
          <w:p w:rsidR="00F363F0" w:rsidRPr="00FC2879" w:rsidRDefault="00F363F0" w:rsidP="004977AD">
            <w:pPr>
              <w:rPr>
                <w:sz w:val="20"/>
                <w:szCs w:val="20"/>
              </w:rPr>
            </w:pPr>
            <w:r w:rsidRPr="00FC2879">
              <w:rPr>
                <w:sz w:val="20"/>
                <w:szCs w:val="20"/>
              </w:rPr>
              <w:t xml:space="preserve">Համաձայնեցված գործողությունների ծրագիրը հաստատվում է </w:t>
            </w:r>
            <w:r w:rsidR="005E6545">
              <w:rPr>
                <w:sz w:val="20"/>
                <w:szCs w:val="20"/>
              </w:rPr>
              <w:t>հաշվեքննության</w:t>
            </w:r>
            <w:r w:rsidRPr="00FC2879">
              <w:rPr>
                <w:sz w:val="20"/>
                <w:szCs w:val="20"/>
              </w:rPr>
              <w:t xml:space="preserve"> ենթարկվող մարմնի ղեկավար անձանց կողմից և ներառվում է </w:t>
            </w:r>
            <w:r w:rsidR="005256AB">
              <w:rPr>
                <w:sz w:val="20"/>
                <w:szCs w:val="20"/>
              </w:rPr>
              <w:t>հաշվեքննության եզրակացություն</w:t>
            </w:r>
            <w:r w:rsidRPr="00FC2879">
              <w:rPr>
                <w:sz w:val="20"/>
                <w:szCs w:val="20"/>
              </w:rPr>
              <w:t>ում:</w:t>
            </w:r>
          </w:p>
        </w:tc>
      </w:tr>
    </w:tbl>
    <w:p w:rsidR="00150162" w:rsidRPr="00FC2879" w:rsidRDefault="00150162" w:rsidP="00651EC6">
      <w:pPr>
        <w:pStyle w:val="Heading2"/>
      </w:pPr>
      <w:bookmarkStart w:id="150" w:name="_Toc37078872"/>
      <w:r w:rsidRPr="00FC2879">
        <w:t>Վերստուգման գործընթաց</w:t>
      </w:r>
      <w:bookmarkEnd w:id="150"/>
    </w:p>
    <w:p w:rsidR="00F16102" w:rsidRPr="00FC2879" w:rsidRDefault="00F16102" w:rsidP="00F16102">
      <w:pPr>
        <w:pStyle w:val="NormalWeb"/>
        <w:shd w:val="clear" w:color="auto" w:fill="FFFFFF"/>
        <w:spacing w:before="0" w:beforeAutospacing="0" w:after="0" w:afterAutospacing="0"/>
        <w:rPr>
          <w:b w:val="0"/>
          <w:sz w:val="22"/>
          <w:szCs w:val="22"/>
          <w:lang w:val="af-ZA"/>
        </w:rPr>
      </w:pPr>
      <w:r w:rsidRPr="00FC2879">
        <w:rPr>
          <w:b w:val="0"/>
          <w:sz w:val="22"/>
          <w:szCs w:val="22"/>
        </w:rPr>
        <w:t>Վերստուգման</w:t>
      </w:r>
      <w:r w:rsidRPr="00FC2879">
        <w:rPr>
          <w:b w:val="0"/>
          <w:sz w:val="22"/>
          <w:szCs w:val="22"/>
          <w:lang w:val="af-ZA"/>
        </w:rPr>
        <w:t xml:space="preserve"> </w:t>
      </w:r>
      <w:r w:rsidRPr="00FC2879">
        <w:rPr>
          <w:b w:val="0"/>
          <w:sz w:val="22"/>
          <w:szCs w:val="22"/>
        </w:rPr>
        <w:t>գործընթացի</w:t>
      </w:r>
      <w:r w:rsidRPr="00FC2879">
        <w:rPr>
          <w:b w:val="0"/>
          <w:sz w:val="22"/>
          <w:szCs w:val="22"/>
          <w:lang w:val="af-ZA"/>
        </w:rPr>
        <w:t xml:space="preserve"> </w:t>
      </w:r>
      <w:r w:rsidRPr="00FC2879">
        <w:rPr>
          <w:b w:val="0"/>
          <w:sz w:val="22"/>
          <w:szCs w:val="22"/>
        </w:rPr>
        <w:t>նպատակն</w:t>
      </w:r>
      <w:r w:rsidRPr="00FC2879">
        <w:rPr>
          <w:b w:val="0"/>
          <w:sz w:val="22"/>
          <w:szCs w:val="22"/>
          <w:lang w:val="af-ZA"/>
        </w:rPr>
        <w:t xml:space="preserve"> </w:t>
      </w:r>
      <w:r w:rsidRPr="00FC2879">
        <w:rPr>
          <w:b w:val="0"/>
          <w:sz w:val="22"/>
          <w:szCs w:val="22"/>
        </w:rPr>
        <w:t>է</w:t>
      </w:r>
      <w:r w:rsidRPr="00FC2879">
        <w:rPr>
          <w:b w:val="0"/>
          <w:sz w:val="22"/>
          <w:szCs w:val="22"/>
          <w:lang w:val="af-ZA"/>
        </w:rPr>
        <w:t xml:space="preserve">` </w:t>
      </w:r>
      <w:r w:rsidRPr="00FC2879">
        <w:rPr>
          <w:b w:val="0"/>
          <w:sz w:val="22"/>
          <w:szCs w:val="22"/>
        </w:rPr>
        <w:t>համոզվել</w:t>
      </w:r>
      <w:r w:rsidRPr="00FC2879">
        <w:rPr>
          <w:b w:val="0"/>
          <w:sz w:val="22"/>
          <w:szCs w:val="22"/>
          <w:lang w:val="af-ZA"/>
        </w:rPr>
        <w:t xml:space="preserve">, </w:t>
      </w:r>
      <w:r w:rsidRPr="00FC2879">
        <w:rPr>
          <w:b w:val="0"/>
          <w:sz w:val="22"/>
          <w:szCs w:val="22"/>
        </w:rPr>
        <w:t>որ</w:t>
      </w:r>
      <w:r w:rsidRPr="00FC2879">
        <w:rPr>
          <w:b w:val="0"/>
          <w:sz w:val="22"/>
          <w:szCs w:val="22"/>
          <w:lang w:val="af-ZA"/>
        </w:rPr>
        <w:t xml:space="preserve"> </w:t>
      </w:r>
      <w:r w:rsidR="005E6545">
        <w:rPr>
          <w:b w:val="0"/>
          <w:sz w:val="22"/>
          <w:szCs w:val="22"/>
          <w:lang w:val="af-ZA"/>
        </w:rPr>
        <w:t>հաշվեքննության</w:t>
      </w:r>
      <w:r w:rsidRPr="00FC2879">
        <w:rPr>
          <w:b w:val="0"/>
          <w:sz w:val="22"/>
          <w:szCs w:val="22"/>
          <w:lang w:val="af-ZA"/>
        </w:rPr>
        <w:t xml:space="preserve"> ենթարկված մարմնի </w:t>
      </w:r>
      <w:r w:rsidRPr="00FC2879">
        <w:rPr>
          <w:b w:val="0"/>
          <w:sz w:val="22"/>
          <w:szCs w:val="22"/>
        </w:rPr>
        <w:t>ղեկավար</w:t>
      </w:r>
      <w:r w:rsidRPr="00FC2879">
        <w:rPr>
          <w:b w:val="0"/>
          <w:sz w:val="22"/>
          <w:szCs w:val="22"/>
          <w:lang w:val="af-ZA"/>
        </w:rPr>
        <w:t xml:space="preserve"> </w:t>
      </w:r>
      <w:r w:rsidR="001F5812">
        <w:rPr>
          <w:b w:val="0"/>
          <w:sz w:val="22"/>
          <w:szCs w:val="22"/>
        </w:rPr>
        <w:t>անձինք</w:t>
      </w:r>
      <w:r w:rsidRPr="00FC2879">
        <w:rPr>
          <w:b w:val="0"/>
          <w:sz w:val="22"/>
          <w:szCs w:val="22"/>
          <w:lang w:val="af-ZA"/>
        </w:rPr>
        <w:t xml:space="preserve"> </w:t>
      </w:r>
      <w:r w:rsidRPr="00FC2879">
        <w:rPr>
          <w:b w:val="0"/>
          <w:sz w:val="22"/>
          <w:szCs w:val="22"/>
        </w:rPr>
        <w:t>ձեռնարկել</w:t>
      </w:r>
      <w:r w:rsidRPr="00FC2879">
        <w:rPr>
          <w:b w:val="0"/>
          <w:sz w:val="22"/>
          <w:szCs w:val="22"/>
          <w:lang w:val="af-ZA"/>
        </w:rPr>
        <w:t xml:space="preserve"> </w:t>
      </w:r>
      <w:r w:rsidRPr="00FC2879">
        <w:rPr>
          <w:b w:val="0"/>
          <w:sz w:val="22"/>
          <w:szCs w:val="22"/>
        </w:rPr>
        <w:t>են</w:t>
      </w:r>
      <w:r w:rsidRPr="00FC2879">
        <w:rPr>
          <w:b w:val="0"/>
          <w:sz w:val="22"/>
          <w:szCs w:val="22"/>
          <w:lang w:val="af-ZA"/>
        </w:rPr>
        <w:t xml:space="preserve"> </w:t>
      </w:r>
      <w:r w:rsidR="005E6545">
        <w:rPr>
          <w:b w:val="0"/>
          <w:sz w:val="22"/>
          <w:szCs w:val="22"/>
        </w:rPr>
        <w:t>հաշվեքննության</w:t>
      </w:r>
      <w:r w:rsidRPr="00FC2879">
        <w:rPr>
          <w:b w:val="0"/>
          <w:sz w:val="22"/>
          <w:szCs w:val="22"/>
          <w:lang w:val="af-ZA"/>
        </w:rPr>
        <w:t xml:space="preserve"> </w:t>
      </w:r>
      <w:r w:rsidRPr="00FC2879">
        <w:rPr>
          <w:b w:val="0"/>
          <w:sz w:val="22"/>
          <w:szCs w:val="22"/>
        </w:rPr>
        <w:t>արդյունքներից</w:t>
      </w:r>
      <w:r w:rsidRPr="00FC2879">
        <w:rPr>
          <w:b w:val="0"/>
          <w:sz w:val="22"/>
          <w:szCs w:val="22"/>
          <w:lang w:val="af-ZA"/>
        </w:rPr>
        <w:t xml:space="preserve"> բխող գործողություններ և միջոցառումներ՝ շտկելու հայտնաբերված </w:t>
      </w:r>
      <w:r w:rsidR="00090866">
        <w:rPr>
          <w:b w:val="0"/>
          <w:sz w:val="22"/>
          <w:szCs w:val="22"/>
          <w:lang w:val="ru-RU"/>
        </w:rPr>
        <w:t>անհամապատասխանությունները</w:t>
      </w:r>
      <w:r w:rsidR="00090866" w:rsidRPr="00090866">
        <w:rPr>
          <w:b w:val="0"/>
          <w:sz w:val="22"/>
          <w:szCs w:val="22"/>
          <w:lang w:val="af-ZA"/>
        </w:rPr>
        <w:t xml:space="preserve"> </w:t>
      </w:r>
      <w:r w:rsidRPr="00FC2879">
        <w:rPr>
          <w:b w:val="0"/>
          <w:sz w:val="22"/>
          <w:szCs w:val="22"/>
          <w:lang w:val="af-ZA"/>
        </w:rPr>
        <w:t xml:space="preserve">և կատարել </w:t>
      </w:r>
      <w:r w:rsidR="00504608" w:rsidRPr="00FC2879">
        <w:rPr>
          <w:b w:val="0"/>
          <w:sz w:val="22"/>
          <w:szCs w:val="22"/>
          <w:lang w:val="af-ZA"/>
        </w:rPr>
        <w:t>են</w:t>
      </w:r>
      <w:r w:rsidRPr="00FC2879">
        <w:rPr>
          <w:b w:val="0"/>
          <w:sz w:val="22"/>
          <w:szCs w:val="22"/>
          <w:lang w:val="af-ZA"/>
        </w:rPr>
        <w:t xml:space="preserve"> ներկայացված առաջարկությունները: Վերստուգման գործընթացը բաղկացած է 2 կարևորագույն տարրերից՝</w:t>
      </w:r>
    </w:p>
    <w:p w:rsidR="00F16102" w:rsidRPr="00FC2879" w:rsidRDefault="00F16102" w:rsidP="00500049">
      <w:pPr>
        <w:pStyle w:val="NormalWeb"/>
        <w:numPr>
          <w:ilvl w:val="0"/>
          <w:numId w:val="63"/>
        </w:numPr>
        <w:shd w:val="clear" w:color="auto" w:fill="FFFFFF"/>
        <w:spacing w:before="0" w:beforeAutospacing="0" w:after="0" w:afterAutospacing="0"/>
        <w:rPr>
          <w:b w:val="0"/>
          <w:sz w:val="22"/>
          <w:szCs w:val="22"/>
          <w:lang w:val="af-ZA"/>
        </w:rPr>
      </w:pPr>
      <w:r w:rsidRPr="00FC2879">
        <w:rPr>
          <w:b w:val="0"/>
          <w:sz w:val="22"/>
          <w:szCs w:val="22"/>
          <w:lang w:val="af-ZA"/>
        </w:rPr>
        <w:t xml:space="preserve">իրականացված </w:t>
      </w:r>
      <w:r w:rsidR="005E6545">
        <w:rPr>
          <w:b w:val="0"/>
          <w:sz w:val="22"/>
          <w:szCs w:val="22"/>
          <w:lang w:val="af-ZA"/>
        </w:rPr>
        <w:t>հաշվեքննության</w:t>
      </w:r>
      <w:r w:rsidRPr="00FC2879">
        <w:rPr>
          <w:b w:val="0"/>
          <w:sz w:val="22"/>
          <w:szCs w:val="22"/>
          <w:lang w:val="af-ZA"/>
        </w:rPr>
        <w:t xml:space="preserve"> առաջադրանքի վերջում համաձայնեցնել </w:t>
      </w:r>
      <w:r w:rsidR="005E6545">
        <w:rPr>
          <w:b w:val="0"/>
          <w:sz w:val="22"/>
          <w:szCs w:val="22"/>
          <w:lang w:val="af-ZA"/>
        </w:rPr>
        <w:t>հաշվեքննության</w:t>
      </w:r>
      <w:r w:rsidRPr="00FC2879">
        <w:rPr>
          <w:b w:val="0"/>
          <w:sz w:val="22"/>
          <w:szCs w:val="22"/>
          <w:lang w:val="af-ZA"/>
        </w:rPr>
        <w:t xml:space="preserve"> ենթարկված միավորի հետ հայտնաբերված </w:t>
      </w:r>
      <w:r w:rsidR="00090866">
        <w:rPr>
          <w:b w:val="0"/>
          <w:sz w:val="22"/>
          <w:szCs w:val="22"/>
          <w:lang w:val="ru-RU"/>
        </w:rPr>
        <w:t>խնդիրները</w:t>
      </w:r>
      <w:r w:rsidRPr="00FC2879">
        <w:rPr>
          <w:b w:val="0"/>
          <w:sz w:val="22"/>
          <w:szCs w:val="22"/>
          <w:lang w:val="af-ZA"/>
        </w:rPr>
        <w:t xml:space="preserve"> և կատարել առաջարկություններ, որոնց հիման վրա </w:t>
      </w:r>
      <w:r w:rsidR="005E6545">
        <w:rPr>
          <w:b w:val="0"/>
          <w:sz w:val="22"/>
          <w:szCs w:val="22"/>
          <w:lang w:val="af-ZA"/>
        </w:rPr>
        <w:t>հաշվեքննության</w:t>
      </w:r>
      <w:r w:rsidRPr="00FC2879">
        <w:rPr>
          <w:b w:val="0"/>
          <w:sz w:val="22"/>
          <w:szCs w:val="22"/>
          <w:lang w:val="af-ZA"/>
        </w:rPr>
        <w:t xml:space="preserve"> ենթարկված մարմինը հաստատում է գործողությունների ծրագիր,</w:t>
      </w:r>
    </w:p>
    <w:p w:rsidR="00F16102" w:rsidRPr="00FC2879" w:rsidRDefault="00F16102" w:rsidP="00500049">
      <w:pPr>
        <w:pStyle w:val="NormalWeb"/>
        <w:numPr>
          <w:ilvl w:val="0"/>
          <w:numId w:val="63"/>
        </w:numPr>
        <w:shd w:val="clear" w:color="auto" w:fill="FFFFFF"/>
        <w:spacing w:before="0" w:beforeAutospacing="0" w:after="0" w:afterAutospacing="0"/>
        <w:rPr>
          <w:b w:val="0"/>
          <w:sz w:val="22"/>
          <w:szCs w:val="22"/>
          <w:lang w:val="af-ZA"/>
        </w:rPr>
      </w:pPr>
      <w:r w:rsidRPr="00FC2879">
        <w:rPr>
          <w:b w:val="0"/>
          <w:sz w:val="22"/>
          <w:szCs w:val="22"/>
          <w:lang w:val="af-ZA"/>
        </w:rPr>
        <w:t xml:space="preserve">առաջնորդվելով հաստատված գործողությունների ծրագրով՝ համոզվել, որ </w:t>
      </w:r>
      <w:r w:rsidR="005E6545">
        <w:rPr>
          <w:b w:val="0"/>
          <w:sz w:val="22"/>
          <w:szCs w:val="22"/>
          <w:lang w:val="af-ZA"/>
        </w:rPr>
        <w:t>հաշվեքննության</w:t>
      </w:r>
      <w:r w:rsidRPr="00FC2879">
        <w:rPr>
          <w:b w:val="0"/>
          <w:sz w:val="22"/>
          <w:szCs w:val="22"/>
          <w:lang w:val="af-ZA"/>
        </w:rPr>
        <w:t xml:space="preserve"> ենթարկված մարմինը շտկել է հայտնաբերված </w:t>
      </w:r>
      <w:r w:rsidR="00090866">
        <w:rPr>
          <w:b w:val="0"/>
          <w:sz w:val="22"/>
          <w:szCs w:val="22"/>
          <w:lang w:val="ru-RU"/>
        </w:rPr>
        <w:t>խնդիրները</w:t>
      </w:r>
      <w:r w:rsidRPr="00FC2879">
        <w:rPr>
          <w:b w:val="0"/>
          <w:sz w:val="22"/>
          <w:szCs w:val="22"/>
          <w:lang w:val="af-ZA"/>
        </w:rPr>
        <w:t>:</w:t>
      </w:r>
    </w:p>
    <w:p w:rsidR="00F16102" w:rsidRPr="00FC2879" w:rsidRDefault="00F16102" w:rsidP="00FC2879">
      <w:pPr>
        <w:pStyle w:val="Heading3"/>
      </w:pPr>
      <w:bookmarkStart w:id="151" w:name="_Toc391906301"/>
      <w:bookmarkStart w:id="152" w:name="_Toc37078873"/>
      <w:r w:rsidRPr="00FC2879">
        <w:t xml:space="preserve">Գործողությունների ծրագրով սահմանված </w:t>
      </w:r>
      <w:r w:rsidR="00090866">
        <w:rPr>
          <w:lang w:val="ru-RU"/>
        </w:rPr>
        <w:t>բարելավումների</w:t>
      </w:r>
      <w:r w:rsidRPr="00FC2879">
        <w:t xml:space="preserve"> մասին ծանուցում</w:t>
      </w:r>
      <w:bookmarkEnd w:id="151"/>
      <w:bookmarkEnd w:id="152"/>
    </w:p>
    <w:p w:rsidR="00F16102" w:rsidRPr="00FC2879" w:rsidRDefault="005256AB" w:rsidP="00F16102">
      <w:pPr>
        <w:rPr>
          <w:rFonts w:eastAsia="Calibri"/>
          <w:lang w:val="de-DE"/>
        </w:rPr>
      </w:pPr>
      <w:r>
        <w:rPr>
          <w:rFonts w:eastAsia="Calibri"/>
          <w:lang w:val="de-DE"/>
        </w:rPr>
        <w:t>Հաշվեքննության եզրակացություն</w:t>
      </w:r>
      <w:r w:rsidR="00F16102" w:rsidRPr="00FC2879">
        <w:rPr>
          <w:rFonts w:eastAsia="Calibri"/>
          <w:lang w:val="de-DE"/>
        </w:rPr>
        <w:t xml:space="preserve">ում ներառված գործողությունների ծրագրի հիման վրա </w:t>
      </w:r>
      <w:r w:rsidR="005E6545">
        <w:rPr>
          <w:rFonts w:eastAsia="Calibri"/>
          <w:lang w:val="de-DE"/>
        </w:rPr>
        <w:t>հաշվեքննության</w:t>
      </w:r>
      <w:r w:rsidR="00F16102" w:rsidRPr="00FC2879">
        <w:rPr>
          <w:rFonts w:eastAsia="Calibri"/>
          <w:lang w:val="de-DE"/>
        </w:rPr>
        <w:t xml:space="preserve"> ենթարկված մարմնի ղեկավար </w:t>
      </w:r>
      <w:r w:rsidR="001F5812">
        <w:rPr>
          <w:rFonts w:eastAsia="Calibri"/>
          <w:lang w:val="de-DE"/>
        </w:rPr>
        <w:t>անձինք</w:t>
      </w:r>
      <w:r w:rsidR="00F16102" w:rsidRPr="00FC2879">
        <w:rPr>
          <w:rFonts w:eastAsia="Calibri"/>
          <w:lang w:val="de-DE"/>
        </w:rPr>
        <w:t xml:space="preserve"> հաստատվում են այն միջոցառումները, որոնք պետք է իրականացվեն </w:t>
      </w:r>
      <w:r w:rsidR="005E6545">
        <w:rPr>
          <w:rFonts w:eastAsia="Calibri"/>
          <w:lang w:val="de-DE"/>
        </w:rPr>
        <w:t>հաշվեքննության</w:t>
      </w:r>
      <w:r w:rsidR="00F16102" w:rsidRPr="00FC2879">
        <w:rPr>
          <w:rFonts w:eastAsia="Calibri"/>
          <w:lang w:val="de-DE"/>
        </w:rPr>
        <w:t xml:space="preserve"> առաջադրանքի ընթացքում բացահայտված </w:t>
      </w:r>
      <w:r w:rsidR="00090866">
        <w:rPr>
          <w:rFonts w:eastAsia="Calibri"/>
          <w:lang w:val="ru-RU"/>
        </w:rPr>
        <w:t>անհամապատասխանությունների</w:t>
      </w:r>
      <w:r w:rsidR="00F16102" w:rsidRPr="00FC2879">
        <w:rPr>
          <w:rFonts w:eastAsia="Calibri"/>
          <w:lang w:val="de-DE"/>
        </w:rPr>
        <w:t xml:space="preserve"> </w:t>
      </w:r>
      <w:r w:rsidR="00090866">
        <w:rPr>
          <w:rFonts w:eastAsia="Calibri"/>
          <w:lang w:val="ru-RU"/>
        </w:rPr>
        <w:t>վերացման</w:t>
      </w:r>
      <w:r w:rsidR="00F16102" w:rsidRPr="00FC2879">
        <w:rPr>
          <w:rFonts w:eastAsia="Calibri"/>
          <w:lang w:val="de-DE"/>
        </w:rPr>
        <w:t xml:space="preserve"> ուղղությամբ: Գործողությունների ծրագրով հաստատված ժամանակացույցի նկատմամբ հսկողությունը իրականացնում է </w:t>
      </w:r>
      <w:r w:rsidR="005E6545">
        <w:rPr>
          <w:rFonts w:eastAsia="Calibri"/>
          <w:lang w:val="de-DE"/>
        </w:rPr>
        <w:t>հաշվեքննողը</w:t>
      </w:r>
      <w:r w:rsidR="00F16102" w:rsidRPr="00FC2879">
        <w:rPr>
          <w:rFonts w:eastAsia="Calibri"/>
          <w:lang w:val="de-DE"/>
        </w:rPr>
        <w:t xml:space="preserve">: </w:t>
      </w:r>
      <w:r w:rsidR="005E6545">
        <w:rPr>
          <w:rFonts w:eastAsia="Calibri"/>
          <w:lang w:val="de-DE"/>
        </w:rPr>
        <w:t>Հաշվեքննության</w:t>
      </w:r>
      <w:r w:rsidR="00F16102" w:rsidRPr="00FC2879">
        <w:rPr>
          <w:rFonts w:eastAsia="Calibri"/>
          <w:lang w:val="de-DE"/>
        </w:rPr>
        <w:t xml:space="preserve"> ենթարկված մարմինը պարտավոր է գործողությունների ծրագրում նախատեսված ժամկետում վերացնել արձանագրված </w:t>
      </w:r>
      <w:r w:rsidR="001F5812">
        <w:rPr>
          <w:rFonts w:eastAsia="Calibri"/>
          <w:lang w:val="ru-RU"/>
        </w:rPr>
        <w:t>անհամապատասխանությունները</w:t>
      </w:r>
      <w:r w:rsidR="00F16102" w:rsidRPr="00FC2879">
        <w:rPr>
          <w:rFonts w:eastAsia="Calibri"/>
          <w:lang w:val="de-DE"/>
        </w:rPr>
        <w:t xml:space="preserve"> և այդ մասին գրավոր տեղեկացնել </w:t>
      </w:r>
      <w:r w:rsidR="005E6545">
        <w:rPr>
          <w:rFonts w:eastAsia="Calibri"/>
          <w:lang w:val="de-DE"/>
        </w:rPr>
        <w:t>հաշվեքննողի</w:t>
      </w:r>
      <w:r w:rsidR="00F16102" w:rsidRPr="00FC2879">
        <w:rPr>
          <w:rFonts w:eastAsia="Calibri"/>
          <w:lang w:val="de-DE"/>
        </w:rPr>
        <w:t xml:space="preserve">ն: Ընդ որում, գործողությունների ծրագրով կարող է նախատեսվել  </w:t>
      </w:r>
      <w:r w:rsidR="00090866">
        <w:rPr>
          <w:rFonts w:eastAsia="Calibri"/>
          <w:lang w:val="ru-RU"/>
        </w:rPr>
        <w:t>շտկման</w:t>
      </w:r>
      <w:r w:rsidR="00090866" w:rsidRPr="00090866">
        <w:rPr>
          <w:rFonts w:eastAsia="Calibri"/>
          <w:lang w:val="af-ZA"/>
        </w:rPr>
        <w:t xml:space="preserve"> </w:t>
      </w:r>
      <w:r w:rsidR="00F16102" w:rsidRPr="00FC2879">
        <w:rPr>
          <w:rFonts w:eastAsia="Calibri"/>
          <w:lang w:val="de-DE"/>
        </w:rPr>
        <w:t xml:space="preserve">փուլային գործողություններ, որի դեպքում </w:t>
      </w:r>
      <w:r w:rsidR="005E6545">
        <w:rPr>
          <w:rFonts w:eastAsia="Calibri"/>
          <w:lang w:val="de-DE"/>
        </w:rPr>
        <w:t>հաշվեքննության</w:t>
      </w:r>
      <w:r w:rsidR="00F16102" w:rsidRPr="00FC2879">
        <w:rPr>
          <w:rFonts w:eastAsia="Calibri"/>
          <w:lang w:val="de-DE"/>
        </w:rPr>
        <w:t xml:space="preserve"> ենթարկված մարմինը պետք է </w:t>
      </w:r>
      <w:r w:rsidR="005E6545">
        <w:rPr>
          <w:rFonts w:eastAsia="Calibri"/>
          <w:lang w:val="de-DE"/>
        </w:rPr>
        <w:t>հաշվեքննողի</w:t>
      </w:r>
      <w:r w:rsidR="00F16102" w:rsidRPr="00FC2879">
        <w:rPr>
          <w:rFonts w:eastAsia="Calibri"/>
          <w:lang w:val="de-DE"/>
        </w:rPr>
        <w:t>ն գրավոր տեղեկացնի նշված փուլում կատ</w:t>
      </w:r>
      <w:r w:rsidR="00090866">
        <w:rPr>
          <w:rFonts w:eastAsia="Calibri"/>
          <w:lang w:val="ru-RU"/>
        </w:rPr>
        <w:t>ա</w:t>
      </w:r>
      <w:r w:rsidR="00090866">
        <w:rPr>
          <w:rFonts w:eastAsia="Calibri"/>
          <w:lang w:val="de-DE"/>
        </w:rPr>
        <w:t>ր</w:t>
      </w:r>
      <w:r w:rsidR="00F16102" w:rsidRPr="00FC2879">
        <w:rPr>
          <w:rFonts w:eastAsia="Calibri"/>
          <w:lang w:val="de-DE"/>
        </w:rPr>
        <w:t>վ</w:t>
      </w:r>
      <w:r w:rsidR="00090866">
        <w:rPr>
          <w:rFonts w:eastAsia="Calibri"/>
          <w:lang w:val="ru-RU"/>
        </w:rPr>
        <w:t>ա</w:t>
      </w:r>
      <w:r w:rsidR="00F16102" w:rsidRPr="00FC2879">
        <w:rPr>
          <w:rFonts w:eastAsia="Calibri"/>
          <w:lang w:val="de-DE"/>
        </w:rPr>
        <w:t>ծ գործողությունների վերաբերյալ:</w:t>
      </w:r>
    </w:p>
    <w:p w:rsidR="00F16102" w:rsidRPr="00FC2879" w:rsidRDefault="00F16102" w:rsidP="00FC2879">
      <w:pPr>
        <w:pStyle w:val="Heading3"/>
      </w:pPr>
      <w:bookmarkStart w:id="153" w:name="_Toc391906302"/>
      <w:bookmarkStart w:id="154" w:name="_Toc37078874"/>
      <w:r w:rsidRPr="00FC2879">
        <w:lastRenderedPageBreak/>
        <w:t xml:space="preserve">Գործողությունների ծրագրով շտկման միջոցառումների </w:t>
      </w:r>
      <w:bookmarkEnd w:id="153"/>
      <w:r w:rsidR="00090866">
        <w:rPr>
          <w:lang w:val="ru-RU"/>
        </w:rPr>
        <w:t>վերստուգում</w:t>
      </w:r>
      <w:bookmarkEnd w:id="154"/>
    </w:p>
    <w:p w:rsidR="00F16102" w:rsidRPr="00FC2879" w:rsidRDefault="00F16102" w:rsidP="00F16102">
      <w:pPr>
        <w:rPr>
          <w:lang w:val="af-ZA"/>
        </w:rPr>
      </w:pPr>
      <w:r w:rsidRPr="00FC2879">
        <w:t>Առաջնորդվելով</w:t>
      </w:r>
      <w:r w:rsidRPr="00FC2879">
        <w:rPr>
          <w:lang w:val="af-ZA"/>
        </w:rPr>
        <w:t xml:space="preserve"> </w:t>
      </w:r>
      <w:r w:rsidRPr="00FC2879">
        <w:t>հաստատված</w:t>
      </w:r>
      <w:r w:rsidRPr="00FC2879">
        <w:rPr>
          <w:lang w:val="af-ZA"/>
        </w:rPr>
        <w:t xml:space="preserve"> </w:t>
      </w:r>
      <w:r w:rsidRPr="00FC2879">
        <w:t>գործողությունների</w:t>
      </w:r>
      <w:r w:rsidRPr="00FC2879">
        <w:rPr>
          <w:lang w:val="af-ZA"/>
        </w:rPr>
        <w:t xml:space="preserve"> </w:t>
      </w:r>
      <w:r w:rsidRPr="00FC2879">
        <w:t>ծրագրով՝</w:t>
      </w:r>
      <w:r w:rsidRPr="00FC2879">
        <w:rPr>
          <w:lang w:val="af-ZA"/>
        </w:rPr>
        <w:t xml:space="preserve"> </w:t>
      </w:r>
      <w:r w:rsidR="005E6545">
        <w:t>հաշվեքննողը</w:t>
      </w:r>
      <w:r w:rsidRPr="00FC2879">
        <w:rPr>
          <w:lang w:val="af-ZA"/>
        </w:rPr>
        <w:t xml:space="preserve"> </w:t>
      </w:r>
      <w:r w:rsidR="00504608" w:rsidRPr="00FC2879">
        <w:rPr>
          <w:lang w:val="af-ZA"/>
        </w:rPr>
        <w:t xml:space="preserve">պետք է </w:t>
      </w:r>
      <w:r w:rsidRPr="00FC2879">
        <w:t>գնահատի</w:t>
      </w:r>
      <w:r w:rsidRPr="00FC2879">
        <w:rPr>
          <w:lang w:val="af-ZA"/>
        </w:rPr>
        <w:t xml:space="preserve"> </w:t>
      </w:r>
      <w:r w:rsidR="001F5812">
        <w:rPr>
          <w:lang w:val="ru-RU"/>
        </w:rPr>
        <w:t>անհամապատասխանությունների</w:t>
      </w:r>
      <w:r w:rsidRPr="00FC2879">
        <w:rPr>
          <w:lang w:val="af-ZA"/>
        </w:rPr>
        <w:t xml:space="preserve"> </w:t>
      </w:r>
      <w:r w:rsidRPr="00FC2879">
        <w:t>շտկման</w:t>
      </w:r>
      <w:r w:rsidRPr="00FC2879">
        <w:rPr>
          <w:lang w:val="af-ZA"/>
        </w:rPr>
        <w:t xml:space="preserve"> </w:t>
      </w:r>
      <w:r w:rsidRPr="00FC2879">
        <w:t>միջոցառումների</w:t>
      </w:r>
      <w:r w:rsidRPr="00FC2879">
        <w:rPr>
          <w:lang w:val="af-ZA"/>
        </w:rPr>
        <w:t xml:space="preserve"> </w:t>
      </w:r>
      <w:r w:rsidRPr="00FC2879">
        <w:t>համապատասխանությունը</w:t>
      </w:r>
      <w:r w:rsidRPr="00FC2879">
        <w:rPr>
          <w:lang w:val="af-ZA"/>
        </w:rPr>
        <w:t xml:space="preserve"> </w:t>
      </w:r>
      <w:r w:rsidRPr="00FC2879">
        <w:t>հաստատված</w:t>
      </w:r>
      <w:r w:rsidRPr="00FC2879">
        <w:rPr>
          <w:lang w:val="af-ZA"/>
        </w:rPr>
        <w:t xml:space="preserve"> </w:t>
      </w:r>
      <w:r w:rsidRPr="00FC2879">
        <w:t>գործողությունների</w:t>
      </w:r>
      <w:r w:rsidRPr="00FC2879">
        <w:rPr>
          <w:lang w:val="af-ZA"/>
        </w:rPr>
        <w:t xml:space="preserve"> </w:t>
      </w:r>
      <w:r w:rsidRPr="00FC2879">
        <w:t>ծրագրին</w:t>
      </w:r>
      <w:r w:rsidRPr="00FC2879">
        <w:rPr>
          <w:lang w:val="af-ZA"/>
        </w:rPr>
        <w:t xml:space="preserve">: </w:t>
      </w:r>
    </w:p>
    <w:p w:rsidR="00F16102" w:rsidRPr="00FC2879" w:rsidRDefault="00F16102" w:rsidP="00F16102">
      <w:pPr>
        <w:rPr>
          <w:lang w:val="af-ZA"/>
        </w:rPr>
      </w:pPr>
      <w:r w:rsidRPr="00FC2879">
        <w:t>Կախված</w:t>
      </w:r>
      <w:r w:rsidRPr="00FC2879">
        <w:rPr>
          <w:lang w:val="af-ZA"/>
        </w:rPr>
        <w:t xml:space="preserve"> </w:t>
      </w:r>
      <w:r w:rsidR="005256AB">
        <w:t>հաշվեքննության</w:t>
      </w:r>
      <w:r w:rsidR="005256AB" w:rsidRPr="005256AB">
        <w:rPr>
          <w:lang w:val="af-ZA"/>
        </w:rPr>
        <w:t xml:space="preserve"> </w:t>
      </w:r>
      <w:r w:rsidR="005256AB">
        <w:t>եզրակացություն</w:t>
      </w:r>
      <w:r w:rsidRPr="00FC2879">
        <w:t>ում</w:t>
      </w:r>
      <w:r w:rsidRPr="00FC2879">
        <w:rPr>
          <w:lang w:val="af-ZA"/>
        </w:rPr>
        <w:t xml:space="preserve"> </w:t>
      </w:r>
      <w:r w:rsidRPr="00FC2879">
        <w:t>ներկայացված</w:t>
      </w:r>
      <w:r w:rsidRPr="00FC2879">
        <w:rPr>
          <w:lang w:val="af-ZA"/>
        </w:rPr>
        <w:t xml:space="preserve"> </w:t>
      </w:r>
      <w:r w:rsidR="00090866">
        <w:rPr>
          <w:lang w:val="ru-RU"/>
        </w:rPr>
        <w:t>անհամապատասխանության</w:t>
      </w:r>
      <w:r w:rsidRPr="00FC2879">
        <w:rPr>
          <w:lang w:val="af-ZA"/>
        </w:rPr>
        <w:t xml:space="preserve"> </w:t>
      </w:r>
      <w:r w:rsidRPr="00FC2879">
        <w:t>կարևորության</w:t>
      </w:r>
      <w:r w:rsidRPr="00FC2879">
        <w:rPr>
          <w:lang w:val="af-ZA"/>
        </w:rPr>
        <w:t xml:space="preserve"> </w:t>
      </w:r>
      <w:r w:rsidRPr="00FC2879">
        <w:t>դասակարգումից</w:t>
      </w:r>
      <w:r w:rsidRPr="00FC2879">
        <w:rPr>
          <w:lang w:val="af-ZA"/>
        </w:rPr>
        <w:t xml:space="preserve"> (</w:t>
      </w:r>
      <w:r w:rsidRPr="00FC2879">
        <w:t>հիմնական</w:t>
      </w:r>
      <w:r w:rsidRPr="00FC2879">
        <w:rPr>
          <w:lang w:val="af-ZA"/>
        </w:rPr>
        <w:t xml:space="preserve">, </w:t>
      </w:r>
      <w:r w:rsidRPr="00FC2879">
        <w:t>միջին</w:t>
      </w:r>
      <w:r w:rsidRPr="00FC2879">
        <w:rPr>
          <w:lang w:val="af-ZA"/>
        </w:rPr>
        <w:t xml:space="preserve">, </w:t>
      </w:r>
      <w:r w:rsidRPr="00FC2879">
        <w:t>փոքր</w:t>
      </w:r>
      <w:proofErr w:type="gramStart"/>
      <w:r w:rsidRPr="00FC2879">
        <w:rPr>
          <w:lang w:val="af-ZA"/>
        </w:rPr>
        <w:t>)</w:t>
      </w:r>
      <w:r w:rsidRPr="00FC2879">
        <w:t>՝</w:t>
      </w:r>
      <w:proofErr w:type="gramEnd"/>
      <w:r w:rsidRPr="00FC2879">
        <w:rPr>
          <w:lang w:val="af-ZA"/>
        </w:rPr>
        <w:t xml:space="preserve"> </w:t>
      </w:r>
      <w:r w:rsidR="00440E84">
        <w:rPr>
          <w:lang w:val="hy-AM"/>
        </w:rPr>
        <w:t>հաշվեքննող</w:t>
      </w:r>
      <w:r w:rsidR="00440E84" w:rsidRPr="00FC2879">
        <w:t>ը</w:t>
      </w:r>
      <w:r w:rsidR="00440E84" w:rsidRPr="00FC2879">
        <w:rPr>
          <w:lang w:val="af-ZA"/>
        </w:rPr>
        <w:t xml:space="preserve"> </w:t>
      </w:r>
      <w:r w:rsidRPr="00FC2879">
        <w:t>կարող</w:t>
      </w:r>
      <w:r w:rsidRPr="00FC2879">
        <w:rPr>
          <w:lang w:val="af-ZA"/>
        </w:rPr>
        <w:t xml:space="preserve"> </w:t>
      </w:r>
      <w:r w:rsidRPr="00FC2879">
        <w:t>է</w:t>
      </w:r>
      <w:r w:rsidRPr="00FC2879">
        <w:rPr>
          <w:lang w:val="af-ZA"/>
        </w:rPr>
        <w:t xml:space="preserve"> </w:t>
      </w:r>
      <w:r w:rsidRPr="00FC2879">
        <w:t>իրականացնել</w:t>
      </w:r>
      <w:r w:rsidRPr="00FC2879">
        <w:rPr>
          <w:lang w:val="af-ZA"/>
        </w:rPr>
        <w:t xml:space="preserve"> </w:t>
      </w:r>
      <w:r w:rsidRPr="00FC2879">
        <w:t>հետևյալ</w:t>
      </w:r>
      <w:r w:rsidRPr="00FC2879">
        <w:rPr>
          <w:lang w:val="af-ZA"/>
        </w:rPr>
        <w:t xml:space="preserve"> </w:t>
      </w:r>
      <w:r w:rsidRPr="00FC2879">
        <w:t>միջոցառումներից</w:t>
      </w:r>
      <w:r w:rsidRPr="00FC2879">
        <w:rPr>
          <w:lang w:val="af-ZA"/>
        </w:rPr>
        <w:t xml:space="preserve"> </w:t>
      </w:r>
      <w:r w:rsidRPr="00FC2879">
        <w:t>առնվազն</w:t>
      </w:r>
      <w:r w:rsidRPr="00FC2879">
        <w:rPr>
          <w:lang w:val="af-ZA"/>
        </w:rPr>
        <w:t xml:space="preserve"> </w:t>
      </w:r>
      <w:r w:rsidRPr="00FC2879">
        <w:t>մեկը՝</w:t>
      </w:r>
    </w:p>
    <w:p w:rsidR="00F16102" w:rsidRPr="00FC2879" w:rsidRDefault="00F16102" w:rsidP="00500049">
      <w:pPr>
        <w:pStyle w:val="ListParagraph"/>
        <w:numPr>
          <w:ilvl w:val="0"/>
          <w:numId w:val="64"/>
        </w:numPr>
        <w:rPr>
          <w:lang w:val="af-ZA"/>
        </w:rPr>
      </w:pPr>
      <w:proofErr w:type="gramStart"/>
      <w:r w:rsidRPr="00FC2879">
        <w:t>իրականացնել</w:t>
      </w:r>
      <w:proofErr w:type="gramEnd"/>
      <w:r w:rsidRPr="00FC2879">
        <w:rPr>
          <w:lang w:val="af-ZA"/>
        </w:rPr>
        <w:t xml:space="preserve"> </w:t>
      </w:r>
      <w:r w:rsidRPr="00FC2879">
        <w:t>գործողությունների</w:t>
      </w:r>
      <w:r w:rsidRPr="00FC2879">
        <w:rPr>
          <w:lang w:val="af-ZA"/>
        </w:rPr>
        <w:t xml:space="preserve"> </w:t>
      </w:r>
      <w:r w:rsidRPr="00FC2879">
        <w:t>ծրագրում</w:t>
      </w:r>
      <w:r w:rsidRPr="00FC2879">
        <w:rPr>
          <w:lang w:val="af-ZA"/>
        </w:rPr>
        <w:t xml:space="preserve"> </w:t>
      </w:r>
      <w:r w:rsidRPr="00FC2879">
        <w:t>ներկայացված</w:t>
      </w:r>
      <w:r w:rsidRPr="00FC2879">
        <w:rPr>
          <w:lang w:val="af-ZA"/>
        </w:rPr>
        <w:t xml:space="preserve"> </w:t>
      </w:r>
      <w:r w:rsidR="00090866">
        <w:rPr>
          <w:lang w:val="ru-RU"/>
        </w:rPr>
        <w:t>անհամապատասխանությունների</w:t>
      </w:r>
      <w:r w:rsidRPr="00FC2879">
        <w:rPr>
          <w:lang w:val="af-ZA"/>
        </w:rPr>
        <w:t xml:space="preserve"> </w:t>
      </w:r>
      <w:r w:rsidRPr="00FC2879">
        <w:t>շտկման</w:t>
      </w:r>
      <w:r w:rsidRPr="00FC2879">
        <w:rPr>
          <w:lang w:val="af-ZA"/>
        </w:rPr>
        <w:t xml:space="preserve"> </w:t>
      </w:r>
      <w:r w:rsidRPr="00FC2879">
        <w:t>միջոցառումներ</w:t>
      </w:r>
      <w:r w:rsidR="00504608" w:rsidRPr="00FC2879">
        <w:t>ի</w:t>
      </w:r>
      <w:r w:rsidRPr="00FC2879">
        <w:rPr>
          <w:lang w:val="af-ZA"/>
        </w:rPr>
        <w:t xml:space="preserve"> </w:t>
      </w:r>
      <w:r w:rsidRPr="00FC2879">
        <w:t>գնահատում</w:t>
      </w:r>
      <w:r w:rsidRPr="00FC2879">
        <w:rPr>
          <w:lang w:val="af-ZA"/>
        </w:rPr>
        <w:t xml:space="preserve"> </w:t>
      </w:r>
      <w:r w:rsidRPr="00FC2879">
        <w:t>առանց</w:t>
      </w:r>
      <w:r w:rsidRPr="00FC2879">
        <w:rPr>
          <w:lang w:val="af-ZA"/>
        </w:rPr>
        <w:t xml:space="preserve"> </w:t>
      </w:r>
      <w:r w:rsidRPr="00FC2879">
        <w:t>այցելելու</w:t>
      </w:r>
      <w:r w:rsidRPr="00FC2879">
        <w:rPr>
          <w:lang w:val="af-ZA"/>
        </w:rPr>
        <w:t xml:space="preserve"> </w:t>
      </w:r>
      <w:r w:rsidR="005E6545">
        <w:t>հաշվեքննության</w:t>
      </w:r>
      <w:r w:rsidRPr="00FC2879">
        <w:rPr>
          <w:lang w:val="af-ZA"/>
        </w:rPr>
        <w:t xml:space="preserve"> </w:t>
      </w:r>
      <w:r w:rsidRPr="00FC2879">
        <w:t>ենթարկված</w:t>
      </w:r>
      <w:r w:rsidRPr="00FC2879">
        <w:rPr>
          <w:lang w:val="af-ZA"/>
        </w:rPr>
        <w:t xml:space="preserve"> </w:t>
      </w:r>
      <w:r w:rsidRPr="00FC2879">
        <w:t>մարմին</w:t>
      </w:r>
      <w:r w:rsidRPr="00FC2879">
        <w:rPr>
          <w:lang w:val="af-ZA"/>
        </w:rPr>
        <w:t>.</w:t>
      </w:r>
    </w:p>
    <w:p w:rsidR="00F16102" w:rsidRPr="00FC2879" w:rsidRDefault="00F16102" w:rsidP="00500049">
      <w:pPr>
        <w:pStyle w:val="ListParagraph"/>
        <w:numPr>
          <w:ilvl w:val="0"/>
          <w:numId w:val="64"/>
        </w:numPr>
        <w:rPr>
          <w:lang w:val="af-ZA"/>
        </w:rPr>
      </w:pPr>
      <w:proofErr w:type="gramStart"/>
      <w:r w:rsidRPr="00FC2879">
        <w:t>իրականացնել</w:t>
      </w:r>
      <w:proofErr w:type="gramEnd"/>
      <w:r w:rsidRPr="00FC2879">
        <w:rPr>
          <w:lang w:val="af-ZA"/>
        </w:rPr>
        <w:t xml:space="preserve"> </w:t>
      </w:r>
      <w:r w:rsidRPr="00FC2879">
        <w:t>գործողությունների</w:t>
      </w:r>
      <w:r w:rsidRPr="00FC2879">
        <w:rPr>
          <w:lang w:val="af-ZA"/>
        </w:rPr>
        <w:t xml:space="preserve"> </w:t>
      </w:r>
      <w:r w:rsidRPr="00FC2879">
        <w:t>ծրագրում</w:t>
      </w:r>
      <w:r w:rsidRPr="00FC2879">
        <w:rPr>
          <w:lang w:val="af-ZA"/>
        </w:rPr>
        <w:t xml:space="preserve"> </w:t>
      </w:r>
      <w:r w:rsidRPr="00FC2879">
        <w:t>ներկայացված</w:t>
      </w:r>
      <w:r w:rsidRPr="00FC2879">
        <w:rPr>
          <w:lang w:val="af-ZA"/>
        </w:rPr>
        <w:t xml:space="preserve"> </w:t>
      </w:r>
      <w:r w:rsidR="00090866">
        <w:rPr>
          <w:lang w:val="ru-RU"/>
        </w:rPr>
        <w:t>անհամապատասխանությունների</w:t>
      </w:r>
      <w:r w:rsidR="00090866" w:rsidRPr="00FC2879">
        <w:rPr>
          <w:lang w:val="af-ZA"/>
        </w:rPr>
        <w:t xml:space="preserve"> </w:t>
      </w:r>
      <w:r w:rsidRPr="00FC2879">
        <w:t>շտկման</w:t>
      </w:r>
      <w:r w:rsidRPr="00FC2879">
        <w:rPr>
          <w:lang w:val="af-ZA"/>
        </w:rPr>
        <w:t xml:space="preserve"> </w:t>
      </w:r>
      <w:r w:rsidRPr="00FC2879">
        <w:t>միջոցառումներ</w:t>
      </w:r>
      <w:r w:rsidR="00504608" w:rsidRPr="00FC2879">
        <w:t>ի</w:t>
      </w:r>
      <w:r w:rsidRPr="00FC2879">
        <w:rPr>
          <w:lang w:val="af-ZA"/>
        </w:rPr>
        <w:t xml:space="preserve"> </w:t>
      </w:r>
      <w:r w:rsidRPr="00FC2879">
        <w:t>գնահատում</w:t>
      </w:r>
      <w:r w:rsidRPr="00FC2879">
        <w:rPr>
          <w:lang w:val="af-ZA"/>
        </w:rPr>
        <w:t xml:space="preserve"> </w:t>
      </w:r>
      <w:r w:rsidRPr="00FC2879">
        <w:t>հաջորդ</w:t>
      </w:r>
      <w:r w:rsidRPr="00FC2879">
        <w:rPr>
          <w:lang w:val="af-ZA"/>
        </w:rPr>
        <w:t xml:space="preserve"> </w:t>
      </w:r>
      <w:r w:rsidRPr="00FC2879">
        <w:t>տարի</w:t>
      </w:r>
      <w:r w:rsidRPr="00FC2879">
        <w:rPr>
          <w:lang w:val="af-ZA"/>
        </w:rPr>
        <w:t xml:space="preserve"> </w:t>
      </w:r>
      <w:r w:rsidRPr="00FC2879">
        <w:t>պլանավորվող</w:t>
      </w:r>
      <w:r w:rsidRPr="00FC2879">
        <w:rPr>
          <w:lang w:val="af-ZA"/>
        </w:rPr>
        <w:t xml:space="preserve"> </w:t>
      </w:r>
      <w:r w:rsidRPr="00FC2879">
        <w:t>առաջադրանքի</w:t>
      </w:r>
      <w:r w:rsidRPr="00FC2879">
        <w:rPr>
          <w:lang w:val="af-ZA"/>
        </w:rPr>
        <w:t xml:space="preserve"> </w:t>
      </w:r>
      <w:r w:rsidRPr="00FC2879">
        <w:t>շրջանակում</w:t>
      </w:r>
      <w:r w:rsidRPr="00FC2879">
        <w:rPr>
          <w:lang w:val="af-ZA"/>
        </w:rPr>
        <w:t>.</w:t>
      </w:r>
    </w:p>
    <w:p w:rsidR="00F16102" w:rsidRPr="00FC2879" w:rsidRDefault="00F16102" w:rsidP="00500049">
      <w:pPr>
        <w:pStyle w:val="ListParagraph"/>
        <w:numPr>
          <w:ilvl w:val="0"/>
          <w:numId w:val="64"/>
        </w:numPr>
        <w:rPr>
          <w:lang w:val="af-ZA"/>
        </w:rPr>
      </w:pPr>
      <w:r w:rsidRPr="00FC2879">
        <w:t>իրականացնել</w:t>
      </w:r>
      <w:r w:rsidRPr="00FC2879">
        <w:rPr>
          <w:lang w:val="af-ZA"/>
        </w:rPr>
        <w:t xml:space="preserve"> </w:t>
      </w:r>
      <w:r w:rsidRPr="00FC2879">
        <w:t>գործողությունների</w:t>
      </w:r>
      <w:r w:rsidRPr="00FC2879">
        <w:rPr>
          <w:lang w:val="af-ZA"/>
        </w:rPr>
        <w:t xml:space="preserve"> </w:t>
      </w:r>
      <w:r w:rsidRPr="00FC2879">
        <w:t>ծրագրում</w:t>
      </w:r>
      <w:r w:rsidRPr="00FC2879">
        <w:rPr>
          <w:lang w:val="af-ZA"/>
        </w:rPr>
        <w:t xml:space="preserve"> </w:t>
      </w:r>
      <w:r w:rsidRPr="00FC2879">
        <w:t>ներկայացված</w:t>
      </w:r>
      <w:r w:rsidRPr="00FC2879">
        <w:rPr>
          <w:lang w:val="af-ZA"/>
        </w:rPr>
        <w:t xml:space="preserve"> </w:t>
      </w:r>
      <w:r w:rsidR="00090866">
        <w:rPr>
          <w:lang w:val="ru-RU"/>
        </w:rPr>
        <w:t>անհամապատասխանությունների</w:t>
      </w:r>
      <w:r w:rsidR="00090866" w:rsidRPr="00FC2879">
        <w:rPr>
          <w:lang w:val="af-ZA"/>
        </w:rPr>
        <w:t xml:space="preserve"> </w:t>
      </w:r>
      <w:r w:rsidRPr="00FC2879">
        <w:t>շտկման</w:t>
      </w:r>
      <w:r w:rsidRPr="00FC2879">
        <w:rPr>
          <w:lang w:val="af-ZA"/>
        </w:rPr>
        <w:t xml:space="preserve"> </w:t>
      </w:r>
      <w:r w:rsidRPr="00FC2879">
        <w:t>միջոցառումներ</w:t>
      </w:r>
      <w:r w:rsidR="00504608" w:rsidRPr="00FC2879">
        <w:t>ի</w:t>
      </w:r>
      <w:r w:rsidRPr="00FC2879">
        <w:rPr>
          <w:lang w:val="af-ZA"/>
        </w:rPr>
        <w:t xml:space="preserve"> </w:t>
      </w:r>
      <w:r w:rsidRPr="00FC2879">
        <w:t>գնահատում՝</w:t>
      </w:r>
      <w:r w:rsidRPr="00FC2879">
        <w:rPr>
          <w:lang w:val="af-ZA"/>
        </w:rPr>
        <w:t xml:space="preserve"> </w:t>
      </w:r>
      <w:r w:rsidR="005E6545">
        <w:t>հաշվեքննության</w:t>
      </w:r>
      <w:r w:rsidRPr="00FC2879">
        <w:rPr>
          <w:lang w:val="af-ZA"/>
        </w:rPr>
        <w:t xml:space="preserve"> </w:t>
      </w:r>
      <w:r w:rsidRPr="00FC2879">
        <w:t>ենթարկված</w:t>
      </w:r>
      <w:r w:rsidRPr="00FC2879">
        <w:rPr>
          <w:lang w:val="af-ZA"/>
        </w:rPr>
        <w:t xml:space="preserve"> </w:t>
      </w:r>
      <w:r w:rsidRPr="00FC2879">
        <w:t>մարմնում</w:t>
      </w:r>
      <w:r w:rsidRPr="00FC2879">
        <w:rPr>
          <w:lang w:val="af-ZA"/>
        </w:rPr>
        <w:t xml:space="preserve"> </w:t>
      </w:r>
      <w:r w:rsidRPr="00FC2879">
        <w:t>իրականացնելով</w:t>
      </w:r>
      <w:r w:rsidRPr="00FC2879">
        <w:rPr>
          <w:lang w:val="af-ZA"/>
        </w:rPr>
        <w:t xml:space="preserve"> </w:t>
      </w:r>
      <w:r w:rsidRPr="00FC2879">
        <w:t>նոր</w:t>
      </w:r>
      <w:r w:rsidRPr="00FC2879">
        <w:rPr>
          <w:lang w:val="af-ZA"/>
        </w:rPr>
        <w:t xml:space="preserve"> </w:t>
      </w:r>
      <w:r w:rsidRPr="00FC2879">
        <w:t>արտահերթ</w:t>
      </w:r>
      <w:r w:rsidRPr="00FC2879">
        <w:rPr>
          <w:lang w:val="af-ZA"/>
        </w:rPr>
        <w:t xml:space="preserve"> </w:t>
      </w:r>
      <w:r w:rsidRPr="00FC2879">
        <w:t>առաջադրանք</w:t>
      </w:r>
      <w:r w:rsidRPr="00FC2879">
        <w:rPr>
          <w:lang w:val="af-ZA"/>
        </w:rPr>
        <w:t>:</w:t>
      </w:r>
    </w:p>
    <w:p w:rsidR="00F16102" w:rsidRPr="00FC2879" w:rsidRDefault="00F16102" w:rsidP="00F16102">
      <w:pPr>
        <w:rPr>
          <w:rFonts w:eastAsia="Calibri"/>
          <w:lang w:val="de-DE"/>
        </w:rPr>
      </w:pPr>
      <w:r w:rsidRPr="00FC2879">
        <w:rPr>
          <w:rFonts w:eastAsia="Calibri"/>
          <w:lang w:val="de-DE"/>
        </w:rPr>
        <w:t xml:space="preserve">Վերստուգման գործընթացներ իրականացնելիս </w:t>
      </w:r>
      <w:r w:rsidR="005E6545">
        <w:rPr>
          <w:rFonts w:eastAsia="Calibri"/>
          <w:lang w:val="de-DE"/>
        </w:rPr>
        <w:t>հաշվեքննողը</w:t>
      </w:r>
      <w:r w:rsidRPr="00FC2879">
        <w:rPr>
          <w:rFonts w:eastAsia="Calibri"/>
          <w:lang w:val="de-DE"/>
        </w:rPr>
        <w:t xml:space="preserve"> կիրառում է սույն </w:t>
      </w:r>
      <w:r w:rsidR="005D6B2C">
        <w:rPr>
          <w:rFonts w:eastAsia="Calibri"/>
          <w:lang w:val="de-DE"/>
        </w:rPr>
        <w:t>փաստաթղթ</w:t>
      </w:r>
      <w:r w:rsidRPr="00FC2879">
        <w:rPr>
          <w:rFonts w:eastAsia="Calibri"/>
          <w:lang w:val="de-DE"/>
        </w:rPr>
        <w:t xml:space="preserve">ի 4 </w:t>
      </w:r>
      <w:r w:rsidR="004E4255" w:rsidRPr="00FC2879">
        <w:rPr>
          <w:rFonts w:eastAsia="Calibri"/>
          <w:lang w:val="de-DE"/>
        </w:rPr>
        <w:t>գլ</w:t>
      </w:r>
      <w:r w:rsidRPr="00FC2879">
        <w:rPr>
          <w:rFonts w:eastAsia="Calibri"/>
          <w:lang w:val="de-DE"/>
        </w:rPr>
        <w:t xml:space="preserve">խում ներկայացված </w:t>
      </w:r>
      <w:r w:rsidR="005E6545">
        <w:rPr>
          <w:rFonts w:eastAsia="Calibri"/>
          <w:lang w:val="de-DE"/>
        </w:rPr>
        <w:t>հաշվեքննության</w:t>
      </w:r>
      <w:r w:rsidRPr="00FC2879">
        <w:rPr>
          <w:rFonts w:eastAsia="Calibri"/>
          <w:lang w:val="de-DE"/>
        </w:rPr>
        <w:t xml:space="preserve"> ընթացակարգերը:</w:t>
      </w:r>
    </w:p>
    <w:p w:rsidR="001F4E53" w:rsidRPr="00FC2879" w:rsidRDefault="001F4E53" w:rsidP="00651EC6">
      <w:pPr>
        <w:pStyle w:val="Heading2"/>
      </w:pPr>
      <w:bookmarkStart w:id="155" w:name="_Toc392672493"/>
      <w:bookmarkStart w:id="156" w:name="_Toc37078875"/>
      <w:r w:rsidRPr="00FC2879">
        <w:t>Ներկայացման ենթակա փաստաթղթեր</w:t>
      </w:r>
      <w:bookmarkEnd w:id="155"/>
      <w:bookmarkEnd w:id="156"/>
    </w:p>
    <w:p w:rsidR="001F4E53" w:rsidRPr="00FC2879" w:rsidRDefault="001F4E53" w:rsidP="001F4E53">
      <w:pPr>
        <w:rPr>
          <w:lang w:val="af-ZA"/>
        </w:rPr>
      </w:pPr>
      <w:r w:rsidRPr="00FC2879">
        <w:t>Սույն</w:t>
      </w:r>
      <w:r w:rsidRPr="00FC2879">
        <w:rPr>
          <w:lang w:val="af-ZA"/>
        </w:rPr>
        <w:t xml:space="preserve"> </w:t>
      </w:r>
      <w:r w:rsidR="005D6B2C">
        <w:t>փաստաթղթ</w:t>
      </w:r>
      <w:r w:rsidRPr="00FC2879">
        <w:t>ի</w:t>
      </w:r>
      <w:r w:rsidRPr="00FC2879">
        <w:rPr>
          <w:lang w:val="af-ZA"/>
        </w:rPr>
        <w:t xml:space="preserve"> </w:t>
      </w:r>
      <w:r w:rsidRPr="00FC2879">
        <w:t>հավելված</w:t>
      </w:r>
      <w:r w:rsidRPr="00FC2879">
        <w:rPr>
          <w:lang w:val="af-ZA"/>
        </w:rPr>
        <w:t xml:space="preserve"> 4-</w:t>
      </w:r>
      <w:r w:rsidRPr="00FC2879">
        <w:t>ում</w:t>
      </w:r>
      <w:r w:rsidRPr="00FC2879">
        <w:rPr>
          <w:lang w:val="af-ZA"/>
        </w:rPr>
        <w:t xml:space="preserve"> </w:t>
      </w:r>
      <w:r w:rsidRPr="00FC2879">
        <w:t>ներկայացված</w:t>
      </w:r>
      <w:r w:rsidRPr="00FC2879">
        <w:rPr>
          <w:lang w:val="af-ZA"/>
        </w:rPr>
        <w:t xml:space="preserve"> </w:t>
      </w:r>
      <w:r w:rsidRPr="00FC2879">
        <w:t>է</w:t>
      </w:r>
      <w:r w:rsidRPr="00FC2879">
        <w:rPr>
          <w:lang w:val="af-ZA"/>
        </w:rPr>
        <w:t xml:space="preserve"> </w:t>
      </w:r>
      <w:r w:rsidRPr="00FC2879">
        <w:t>Առաջադրանքի</w:t>
      </w:r>
      <w:r w:rsidRPr="00FC2879">
        <w:rPr>
          <w:lang w:val="af-ZA"/>
        </w:rPr>
        <w:t xml:space="preserve"> </w:t>
      </w:r>
      <w:r w:rsidRPr="00FC2879">
        <w:t>ամփոփում</w:t>
      </w:r>
      <w:r w:rsidRPr="00FC2879">
        <w:rPr>
          <w:lang w:val="af-ZA"/>
        </w:rPr>
        <w:t xml:space="preserve"> </w:t>
      </w:r>
      <w:r w:rsidRPr="00FC2879">
        <w:t>փաստաթուղթը</w:t>
      </w:r>
      <w:r w:rsidRPr="00FC2879">
        <w:rPr>
          <w:lang w:val="af-ZA"/>
        </w:rPr>
        <w:t>:</w:t>
      </w:r>
    </w:p>
    <w:p w:rsidR="0006047C" w:rsidRDefault="001F4E53" w:rsidP="00605CE1">
      <w:pPr>
        <w:rPr>
          <w:lang w:val="hy-AM"/>
        </w:rPr>
      </w:pPr>
      <w:r w:rsidRPr="00FC2879">
        <w:t>Սույն</w:t>
      </w:r>
      <w:r w:rsidRPr="00FC2879">
        <w:rPr>
          <w:lang w:val="af-ZA"/>
        </w:rPr>
        <w:t xml:space="preserve"> </w:t>
      </w:r>
      <w:r w:rsidR="005D6B2C">
        <w:t>փաստաթղթ</w:t>
      </w:r>
      <w:r w:rsidRPr="00FC2879">
        <w:t>ի</w:t>
      </w:r>
      <w:r w:rsidRPr="00FC2879">
        <w:rPr>
          <w:lang w:val="af-ZA"/>
        </w:rPr>
        <w:t xml:space="preserve"> </w:t>
      </w:r>
      <w:r w:rsidRPr="00FC2879">
        <w:t>հավելված</w:t>
      </w:r>
      <w:r w:rsidRPr="00FC2879">
        <w:rPr>
          <w:lang w:val="af-ZA"/>
        </w:rPr>
        <w:t xml:space="preserve"> 5-</w:t>
      </w:r>
      <w:r w:rsidRPr="00FC2879">
        <w:t>ում</w:t>
      </w:r>
      <w:r w:rsidRPr="00FC2879">
        <w:rPr>
          <w:lang w:val="af-ZA"/>
        </w:rPr>
        <w:t xml:space="preserve"> </w:t>
      </w:r>
      <w:r w:rsidRPr="00FC2879">
        <w:t>ներկայացված</w:t>
      </w:r>
      <w:r w:rsidRPr="00FC2879">
        <w:rPr>
          <w:lang w:val="af-ZA"/>
        </w:rPr>
        <w:t xml:space="preserve"> </w:t>
      </w:r>
      <w:r w:rsidRPr="00FC2879">
        <w:t>են</w:t>
      </w:r>
      <w:r w:rsidRPr="00FC2879">
        <w:rPr>
          <w:lang w:val="af-ZA"/>
        </w:rPr>
        <w:t xml:space="preserve"> </w:t>
      </w:r>
      <w:r w:rsidR="005E6545">
        <w:t>հաշվեքննության</w:t>
      </w:r>
      <w:r w:rsidR="00090866" w:rsidRPr="00090866">
        <w:rPr>
          <w:lang w:val="af-ZA"/>
        </w:rPr>
        <w:t xml:space="preserve"> </w:t>
      </w:r>
      <w:r w:rsidR="00090866">
        <w:rPr>
          <w:lang w:val="ru-RU"/>
        </w:rPr>
        <w:t>ընթացիկ</w:t>
      </w:r>
      <w:r w:rsidRPr="00FC2879">
        <w:rPr>
          <w:lang w:val="af-ZA"/>
        </w:rPr>
        <w:t xml:space="preserve"> </w:t>
      </w:r>
      <w:r w:rsidRPr="00FC2879">
        <w:t>եզրակացությունների</w:t>
      </w:r>
      <w:r w:rsidRPr="00FC2879">
        <w:rPr>
          <w:lang w:val="af-ZA"/>
        </w:rPr>
        <w:t xml:space="preserve"> </w:t>
      </w:r>
      <w:r w:rsidRPr="00FC2879">
        <w:t>օրինակներ</w:t>
      </w:r>
      <w:r w:rsidRPr="00FC2879">
        <w:rPr>
          <w:lang w:val="af-ZA"/>
        </w:rPr>
        <w:t>:</w:t>
      </w:r>
    </w:p>
    <w:p w:rsidR="006B6987" w:rsidRDefault="006B6987" w:rsidP="00605CE1">
      <w:pPr>
        <w:rPr>
          <w:lang w:val="hy-AM"/>
        </w:rPr>
      </w:pPr>
    </w:p>
    <w:p w:rsidR="006B6987" w:rsidRPr="006B6987" w:rsidRDefault="006B6987" w:rsidP="00605CE1">
      <w:pPr>
        <w:rPr>
          <w:lang w:val="hy-AM"/>
        </w:rPr>
      </w:pPr>
    </w:p>
    <w:sectPr w:rsidR="006B6987" w:rsidRPr="006B6987" w:rsidSect="00CD7FB1">
      <w:pgSz w:w="12240" w:h="15840"/>
      <w:pgMar w:top="18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E88" w:rsidRDefault="00F55E88" w:rsidP="00154C65">
      <w:pPr>
        <w:spacing w:before="0" w:after="0"/>
      </w:pPr>
      <w:r>
        <w:separator/>
      </w:r>
    </w:p>
    <w:p w:rsidR="00F55E88" w:rsidRDefault="00F55E88"/>
  </w:endnote>
  <w:endnote w:type="continuationSeparator" w:id="0">
    <w:p w:rsidR="00F55E88" w:rsidRDefault="00F55E88" w:rsidP="00154C65">
      <w:pPr>
        <w:spacing w:before="0" w:after="0"/>
      </w:pPr>
      <w:r>
        <w:continuationSeparator/>
      </w:r>
    </w:p>
    <w:p w:rsidR="00F55E88" w:rsidRDefault="00F55E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TimesArmeni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812" w:rsidRDefault="00E2506A" w:rsidP="00633542">
    <w:pPr>
      <w:pStyle w:val="Footer"/>
      <w:framePr w:wrap="around" w:vAnchor="text" w:hAnchor="margin" w:xAlign="right" w:y="1"/>
      <w:rPr>
        <w:rStyle w:val="PageNumber"/>
        <w:rFonts w:eastAsia="SimSun"/>
      </w:rPr>
    </w:pPr>
    <w:r>
      <w:rPr>
        <w:rStyle w:val="PageNumber"/>
        <w:rFonts w:eastAsia="SimSun"/>
      </w:rPr>
      <w:fldChar w:fldCharType="begin"/>
    </w:r>
    <w:r w:rsidR="001F5812">
      <w:rPr>
        <w:rStyle w:val="PageNumber"/>
        <w:rFonts w:eastAsia="SimSun"/>
      </w:rPr>
      <w:instrText xml:space="preserve">PAGE  </w:instrText>
    </w:r>
    <w:r>
      <w:rPr>
        <w:rStyle w:val="PageNumber"/>
        <w:rFonts w:eastAsia="SimSun"/>
      </w:rPr>
      <w:fldChar w:fldCharType="end"/>
    </w:r>
  </w:p>
  <w:p w:rsidR="001F5812" w:rsidRDefault="001F5812" w:rsidP="0063354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425679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="001F5812" w:rsidRPr="005852F1" w:rsidRDefault="001F5812" w:rsidP="00633542">
        <w:pPr>
          <w:pStyle w:val="Footer"/>
          <w:pBdr>
            <w:top w:val="single" w:sz="4" w:space="1" w:color="auto"/>
          </w:pBdr>
          <w:ind w:right="-23"/>
          <w:jc w:val="center"/>
          <w:rPr>
            <w:lang w:val="en-US"/>
          </w:rPr>
        </w:pPr>
        <w:r>
          <w:rPr>
            <w:rFonts w:cs="Arial"/>
            <w:smallCaps/>
            <w:noProof/>
            <w:color w:val="0077B3"/>
            <w:sz w:val="16"/>
            <w:szCs w:val="16"/>
            <w:lang w:val="en-US"/>
          </w:rPr>
          <w:ptab w:relativeTo="indent" w:alignment="right" w:leader="none"/>
        </w:r>
        <w:r w:rsidR="00E2506A" w:rsidRPr="00D16717">
          <w:rPr>
            <w:sz w:val="18"/>
            <w:szCs w:val="18"/>
          </w:rPr>
          <w:fldChar w:fldCharType="begin"/>
        </w:r>
        <w:r w:rsidRPr="005852F1">
          <w:rPr>
            <w:sz w:val="18"/>
            <w:szCs w:val="18"/>
            <w:lang w:val="en-US"/>
          </w:rPr>
          <w:instrText xml:space="preserve"> PAGE   \* MERGEFORMAT </w:instrText>
        </w:r>
        <w:r w:rsidR="00E2506A" w:rsidRPr="00D16717">
          <w:rPr>
            <w:sz w:val="18"/>
            <w:szCs w:val="18"/>
          </w:rPr>
          <w:fldChar w:fldCharType="separate"/>
        </w:r>
        <w:r w:rsidR="00320765">
          <w:rPr>
            <w:noProof/>
            <w:sz w:val="18"/>
            <w:szCs w:val="18"/>
            <w:lang w:val="en-US"/>
          </w:rPr>
          <w:t>78</w:t>
        </w:r>
        <w:r w:rsidR="00E2506A" w:rsidRPr="00D16717">
          <w:rPr>
            <w:noProof/>
            <w:sz w:val="18"/>
            <w:szCs w:val="18"/>
          </w:rPr>
          <w:fldChar w:fldCharType="end"/>
        </w:r>
      </w:p>
    </w:sdtContent>
  </w:sdt>
  <w:p w:rsidR="001F5812" w:rsidRPr="005852F1" w:rsidRDefault="001F5812" w:rsidP="00633542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E88" w:rsidRDefault="00F55E88" w:rsidP="00154C65">
      <w:pPr>
        <w:spacing w:before="0" w:after="0"/>
      </w:pPr>
      <w:r>
        <w:separator/>
      </w:r>
    </w:p>
    <w:p w:rsidR="00F55E88" w:rsidRDefault="00F55E88"/>
  </w:footnote>
  <w:footnote w:type="continuationSeparator" w:id="0">
    <w:p w:rsidR="00F55E88" w:rsidRDefault="00F55E88" w:rsidP="00154C65">
      <w:pPr>
        <w:spacing w:before="0" w:after="0"/>
      </w:pPr>
      <w:r>
        <w:continuationSeparator/>
      </w:r>
    </w:p>
    <w:p w:rsidR="00F55E88" w:rsidRDefault="00F55E88"/>
  </w:footnote>
  <w:footnote w:id="1">
    <w:p w:rsidR="001F5812" w:rsidRDefault="001F581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A775E">
        <w:rPr>
          <w:sz w:val="16"/>
          <w:szCs w:val="16"/>
        </w:rPr>
        <w:t>ՀՀ Կառավարության առ 2011 թվականի փետրվարի 10-ի թիվ 168-Ն որոշման գնումների գործընթացի կազմակերպման կարգի 4-րդ կետով սահմանված գնման գործընթացի ամբողջության մաս կազմող գործընթացներ: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812" w:rsidRPr="005852F1" w:rsidRDefault="001F5812" w:rsidP="00633542">
    <w:pPr>
      <w:pStyle w:val="Footer"/>
      <w:ind w:left="1843"/>
      <w:rPr>
        <w:rFonts w:cs="Arial"/>
        <w:i/>
        <w:color w:val="FFFFFF"/>
        <w:lang w:val="en-US"/>
      </w:rPr>
    </w:pPr>
    <w:r>
      <w:rPr>
        <w:noProof/>
        <w:lang w:val="ru-RU"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16510</wp:posOffset>
          </wp:positionH>
          <wp:positionV relativeFrom="paragraph">
            <wp:posOffset>-13970</wp:posOffset>
          </wp:positionV>
          <wp:extent cx="6108700" cy="535940"/>
          <wp:effectExtent l="0" t="0" r="0" b="0"/>
          <wp:wrapNone/>
          <wp:docPr id="47" name="Picture 47" descr="Header_ribb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ader_ribb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0" cy="53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852F1">
      <w:rPr>
        <w:rFonts w:cs="Arial"/>
        <w:b/>
        <w:i/>
        <w:color w:val="FFFFFF"/>
        <w:lang w:val="en-US"/>
      </w:rPr>
      <w:t>Circulation restricted</w:t>
    </w:r>
    <w:r w:rsidRPr="005852F1">
      <w:rPr>
        <w:rFonts w:cs="Arial"/>
        <w:i/>
        <w:color w:val="FFFFFF"/>
        <w:lang w:val="en-US"/>
      </w:rPr>
      <w:t xml:space="preserve"> to the Contracting Authority and the author of</w:t>
    </w:r>
  </w:p>
  <w:p w:rsidR="001F5812" w:rsidRPr="005852F1" w:rsidRDefault="001F5812" w:rsidP="00633542">
    <w:pPr>
      <w:pStyle w:val="Footer"/>
      <w:tabs>
        <w:tab w:val="right" w:pos="9639"/>
      </w:tabs>
      <w:ind w:left="1843"/>
      <w:rPr>
        <w:rFonts w:cs="Arial"/>
        <w:i/>
        <w:color w:val="FFFFFF"/>
        <w:lang w:val="en-US"/>
      </w:rPr>
    </w:pPr>
    <w:r w:rsidRPr="005852F1">
      <w:rPr>
        <w:rFonts w:cs="Arial"/>
        <w:i/>
        <w:color w:val="FFFFFF"/>
        <w:lang w:val="en-US"/>
      </w:rPr>
      <w:t xml:space="preserve"> </w:t>
    </w:r>
    <w:proofErr w:type="gramStart"/>
    <w:r w:rsidRPr="005852F1">
      <w:rPr>
        <w:rFonts w:cs="Arial"/>
        <w:i/>
        <w:color w:val="FFFFFF"/>
        <w:lang w:val="en-US"/>
      </w:rPr>
      <w:t>the</w:t>
    </w:r>
    <w:proofErr w:type="gramEnd"/>
    <w:r w:rsidRPr="005852F1">
      <w:rPr>
        <w:rFonts w:cs="Arial"/>
        <w:i/>
        <w:color w:val="FFFFFF"/>
        <w:lang w:val="en-US"/>
      </w:rPr>
      <w:t xml:space="preserve"> document to protect the individual and privacy and  </w:t>
    </w:r>
    <w:r w:rsidRPr="005852F1">
      <w:rPr>
        <w:rFonts w:cs="Arial"/>
        <w:i/>
        <w:color w:val="FFFFFF"/>
        <w:lang w:val="en-US"/>
      </w:rPr>
      <w:tab/>
    </w:r>
    <w:r w:rsidRPr="005852F1">
      <w:rPr>
        <w:rFonts w:cs="Arial"/>
        <w:b/>
        <w:i/>
        <w:color w:val="FFFFFF"/>
        <w:lang w:val="en-US"/>
      </w:rPr>
      <w:t xml:space="preserve">Page </w:t>
    </w:r>
    <w:r w:rsidR="00E2506A" w:rsidRPr="00CB4747">
      <w:rPr>
        <w:rStyle w:val="PageNumber"/>
        <w:rFonts w:eastAsia="SimSun"/>
        <w:b/>
        <w:color w:val="FFFFFF"/>
      </w:rPr>
      <w:fldChar w:fldCharType="begin"/>
    </w:r>
    <w:r w:rsidRPr="005852F1">
      <w:rPr>
        <w:rStyle w:val="PageNumber"/>
        <w:rFonts w:eastAsia="SimSun"/>
        <w:b/>
        <w:color w:val="FFFFFF"/>
        <w:lang w:val="en-US"/>
      </w:rPr>
      <w:instrText xml:space="preserve"> PAGE </w:instrText>
    </w:r>
    <w:r w:rsidR="00E2506A" w:rsidRPr="00CB4747">
      <w:rPr>
        <w:rStyle w:val="PageNumber"/>
        <w:rFonts w:eastAsia="SimSun"/>
        <w:b/>
        <w:color w:val="FFFFFF"/>
      </w:rPr>
      <w:fldChar w:fldCharType="separate"/>
    </w:r>
    <w:r>
      <w:rPr>
        <w:rStyle w:val="PageNumber"/>
        <w:rFonts w:eastAsia="SimSun"/>
        <w:b/>
        <w:noProof/>
        <w:color w:val="FFFFFF"/>
        <w:lang w:val="en-US"/>
      </w:rPr>
      <w:t>- 2 -</w:t>
    </w:r>
    <w:r w:rsidR="00E2506A" w:rsidRPr="00CB4747">
      <w:rPr>
        <w:rStyle w:val="PageNumber"/>
        <w:rFonts w:eastAsia="SimSun"/>
        <w:b/>
        <w:color w:val="FFFFFF"/>
      </w:rPr>
      <w:fldChar w:fldCharType="end"/>
    </w:r>
  </w:p>
  <w:p w:rsidR="001F5812" w:rsidRPr="00CB4747" w:rsidRDefault="001F5812" w:rsidP="00633542">
    <w:pPr>
      <w:pStyle w:val="Footer"/>
      <w:ind w:left="1843"/>
      <w:rPr>
        <w:rFonts w:cs="Arial"/>
        <w:i/>
        <w:color w:val="FFFFFF"/>
      </w:rPr>
    </w:pPr>
    <w:r w:rsidRPr="00CB4747">
      <w:rPr>
        <w:rFonts w:cs="Arial"/>
        <w:i/>
        <w:color w:val="FFFFFF"/>
      </w:rPr>
      <w:t xml:space="preserve">commercial and industrial secrecy </w:t>
    </w:r>
  </w:p>
  <w:p w:rsidR="001F5812" w:rsidRPr="00CB4747" w:rsidRDefault="001F5812" w:rsidP="00633542">
    <w:pPr>
      <w:pStyle w:val="Header"/>
      <w:tabs>
        <w:tab w:val="left" w:pos="12333"/>
      </w:tabs>
      <w:ind w:left="2127" w:right="2239"/>
      <w:rPr>
        <w:rFonts w:cs="Arial"/>
        <w:i/>
        <w:color w:val="FFFFFF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812" w:rsidRPr="00B26570" w:rsidRDefault="001F5812" w:rsidP="00B26570">
    <w:pPr>
      <w:pStyle w:val="Header"/>
      <w:pBdr>
        <w:bottom w:val="single" w:sz="4" w:space="1" w:color="17365D" w:themeColor="text2" w:themeShade="BF"/>
      </w:pBdr>
      <w:tabs>
        <w:tab w:val="clear" w:pos="4680"/>
        <w:tab w:val="left" w:pos="90"/>
      </w:tabs>
      <w:rPr>
        <w:lang w:val="en-US"/>
      </w:rPr>
    </w:pPr>
    <w:r>
      <w:rPr>
        <w:i/>
        <w:noProof/>
        <w:lang w:val="hy-AM"/>
      </w:rPr>
      <w:t>Համապատասխանության</w:t>
    </w:r>
    <w:r w:rsidRPr="007E4370">
      <w:rPr>
        <w:i/>
        <w:noProof/>
        <w:lang w:val="hy-AM"/>
      </w:rPr>
      <w:t xml:space="preserve"> հաշվեքննության </w:t>
    </w:r>
    <w:r w:rsidR="00B26570">
      <w:rPr>
        <w:i/>
        <w:noProof/>
        <w:lang w:val="en-US"/>
      </w:rPr>
      <w:t>մեթոդաբանություն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7A6E"/>
    <w:multiLevelType w:val="multilevel"/>
    <w:tmpl w:val="BF442EF8"/>
    <w:styleLink w:val="Style2"/>
    <w:lvl w:ilvl="0">
      <w:start w:val="1"/>
      <w:numFmt w:val="lowerLetter"/>
      <w:lvlText w:val="%1)"/>
      <w:lvlJc w:val="left"/>
      <w:pPr>
        <w:ind w:left="360" w:hanging="360"/>
      </w:pPr>
      <w:rPr>
        <w:rFonts w:ascii="GHEA Grapalat" w:hAnsi="GHEA Grapalat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0C35AEE"/>
    <w:multiLevelType w:val="hybridMultilevel"/>
    <w:tmpl w:val="5DAE5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537769"/>
    <w:multiLevelType w:val="multilevel"/>
    <w:tmpl w:val="0409001D"/>
    <w:styleLink w:val="Style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1F00348"/>
    <w:multiLevelType w:val="hybridMultilevel"/>
    <w:tmpl w:val="1E3C3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1D1D76"/>
    <w:multiLevelType w:val="hybridMultilevel"/>
    <w:tmpl w:val="01F2F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E529BE"/>
    <w:multiLevelType w:val="hybridMultilevel"/>
    <w:tmpl w:val="54129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065A18"/>
    <w:multiLevelType w:val="hybridMultilevel"/>
    <w:tmpl w:val="3886C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5390F7F"/>
    <w:multiLevelType w:val="hybridMultilevel"/>
    <w:tmpl w:val="4A807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73E7D88"/>
    <w:multiLevelType w:val="hybridMultilevel"/>
    <w:tmpl w:val="372E5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8891998"/>
    <w:multiLevelType w:val="hybridMultilevel"/>
    <w:tmpl w:val="08A29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C3451AE"/>
    <w:multiLevelType w:val="hybridMultilevel"/>
    <w:tmpl w:val="2D4E7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7860C9"/>
    <w:multiLevelType w:val="hybridMultilevel"/>
    <w:tmpl w:val="B0F42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C65FDC">
      <w:start w:val="5"/>
      <w:numFmt w:val="bullet"/>
      <w:lvlText w:val="-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47371"/>
    <w:multiLevelType w:val="hybridMultilevel"/>
    <w:tmpl w:val="3378C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3E3A87"/>
    <w:multiLevelType w:val="hybridMultilevel"/>
    <w:tmpl w:val="1004AEA8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4">
    <w:nsid w:val="13500A99"/>
    <w:multiLevelType w:val="hybridMultilevel"/>
    <w:tmpl w:val="A4B40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3C40540"/>
    <w:multiLevelType w:val="hybridMultilevel"/>
    <w:tmpl w:val="34B69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4867C9C"/>
    <w:multiLevelType w:val="hybridMultilevel"/>
    <w:tmpl w:val="9224D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5397289"/>
    <w:multiLevelType w:val="hybridMultilevel"/>
    <w:tmpl w:val="9B664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6404339"/>
    <w:multiLevelType w:val="hybridMultilevel"/>
    <w:tmpl w:val="5748C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69222ED"/>
    <w:multiLevelType w:val="hybridMultilevel"/>
    <w:tmpl w:val="529A4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6A148FE"/>
    <w:multiLevelType w:val="hybridMultilevel"/>
    <w:tmpl w:val="06F43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7361A30"/>
    <w:multiLevelType w:val="hybridMultilevel"/>
    <w:tmpl w:val="CED09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790366F"/>
    <w:multiLevelType w:val="hybridMultilevel"/>
    <w:tmpl w:val="F48A0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9B438FC"/>
    <w:multiLevelType w:val="hybridMultilevel"/>
    <w:tmpl w:val="A6164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C65FDC">
      <w:start w:val="5"/>
      <w:numFmt w:val="bullet"/>
      <w:lvlText w:val="-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BF1187A"/>
    <w:multiLevelType w:val="hybridMultilevel"/>
    <w:tmpl w:val="6F44E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60EAF8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C092FE6"/>
    <w:multiLevelType w:val="hybridMultilevel"/>
    <w:tmpl w:val="AD88B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D643C73"/>
    <w:multiLevelType w:val="hybridMultilevel"/>
    <w:tmpl w:val="6C5A5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0580D20"/>
    <w:multiLevelType w:val="hybridMultilevel"/>
    <w:tmpl w:val="5DD2B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EA12FC">
      <w:numFmt w:val="bullet"/>
      <w:lvlText w:val="-"/>
      <w:lvlJc w:val="left"/>
      <w:pPr>
        <w:ind w:left="1440" w:hanging="360"/>
      </w:pPr>
      <w:rPr>
        <w:rFonts w:ascii="Times Armenian" w:eastAsia="Calibri" w:hAnsi="Times Armeni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0D41EF9"/>
    <w:multiLevelType w:val="hybridMultilevel"/>
    <w:tmpl w:val="BB74F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EA12FC">
      <w:numFmt w:val="bullet"/>
      <w:lvlText w:val="-"/>
      <w:lvlJc w:val="left"/>
      <w:pPr>
        <w:ind w:left="1440" w:hanging="360"/>
      </w:pPr>
      <w:rPr>
        <w:rFonts w:ascii="Times Armenian" w:eastAsia="Calibri" w:hAnsi="Times Armeni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2E279A0"/>
    <w:multiLevelType w:val="hybridMultilevel"/>
    <w:tmpl w:val="2C344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3372E19"/>
    <w:multiLevelType w:val="hybridMultilevel"/>
    <w:tmpl w:val="CF62A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EA12FC">
      <w:numFmt w:val="bullet"/>
      <w:lvlText w:val="-"/>
      <w:lvlJc w:val="left"/>
      <w:pPr>
        <w:ind w:left="1440" w:hanging="360"/>
      </w:pPr>
      <w:rPr>
        <w:rFonts w:ascii="Times Armenian" w:eastAsia="Calibri" w:hAnsi="Times Armeni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3676E72"/>
    <w:multiLevelType w:val="hybridMultilevel"/>
    <w:tmpl w:val="D890A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4BE581C"/>
    <w:multiLevelType w:val="hybridMultilevel"/>
    <w:tmpl w:val="FD0EC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4C965BF"/>
    <w:multiLevelType w:val="hybridMultilevel"/>
    <w:tmpl w:val="16D41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9A72ED7"/>
    <w:multiLevelType w:val="hybridMultilevel"/>
    <w:tmpl w:val="74404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FB56267"/>
    <w:multiLevelType w:val="hybridMultilevel"/>
    <w:tmpl w:val="B2AE4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2272E80"/>
    <w:multiLevelType w:val="hybridMultilevel"/>
    <w:tmpl w:val="5A82C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4CA602E"/>
    <w:multiLevelType w:val="hybridMultilevel"/>
    <w:tmpl w:val="16E25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9077746"/>
    <w:multiLevelType w:val="hybridMultilevel"/>
    <w:tmpl w:val="0F4C4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B044516"/>
    <w:multiLevelType w:val="hybridMultilevel"/>
    <w:tmpl w:val="53041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BA14CE7"/>
    <w:multiLevelType w:val="hybridMultilevel"/>
    <w:tmpl w:val="EFC641E2"/>
    <w:lvl w:ilvl="0" w:tplc="839A40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383D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42F7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80E0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9039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201A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0A0A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8EBA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84D9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E9E69CE"/>
    <w:multiLevelType w:val="hybridMultilevel"/>
    <w:tmpl w:val="C7523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FE31F68"/>
    <w:multiLevelType w:val="hybridMultilevel"/>
    <w:tmpl w:val="0F382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0067642"/>
    <w:multiLevelType w:val="hybridMultilevel"/>
    <w:tmpl w:val="1A745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070509B"/>
    <w:multiLevelType w:val="hybridMultilevel"/>
    <w:tmpl w:val="37065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0A71A26"/>
    <w:multiLevelType w:val="hybridMultilevel"/>
    <w:tmpl w:val="8FF07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15646B2"/>
    <w:multiLevelType w:val="hybridMultilevel"/>
    <w:tmpl w:val="9856C9AE"/>
    <w:lvl w:ilvl="0" w:tplc="D160EAF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27073D6"/>
    <w:multiLevelType w:val="hybridMultilevel"/>
    <w:tmpl w:val="748ED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2E1671B"/>
    <w:multiLevelType w:val="hybridMultilevel"/>
    <w:tmpl w:val="66D0D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44C5010"/>
    <w:multiLevelType w:val="hybridMultilevel"/>
    <w:tmpl w:val="5798B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8367244"/>
    <w:multiLevelType w:val="hybridMultilevel"/>
    <w:tmpl w:val="C8B8B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F036F31"/>
    <w:multiLevelType w:val="multilevel"/>
    <w:tmpl w:val="35FC770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ascii="GHEA Grapalat" w:hAnsi="GHEA Grapalat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2">
    <w:nsid w:val="50B45C7D"/>
    <w:multiLevelType w:val="hybridMultilevel"/>
    <w:tmpl w:val="CE981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2640C77"/>
    <w:multiLevelType w:val="hybridMultilevel"/>
    <w:tmpl w:val="AFDC1FC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4">
    <w:nsid w:val="54977869"/>
    <w:multiLevelType w:val="hybridMultilevel"/>
    <w:tmpl w:val="613CA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5D74FB7"/>
    <w:multiLevelType w:val="hybridMultilevel"/>
    <w:tmpl w:val="B1663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E872340"/>
    <w:multiLevelType w:val="hybridMultilevel"/>
    <w:tmpl w:val="27E85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3B5526D"/>
    <w:multiLevelType w:val="hybridMultilevel"/>
    <w:tmpl w:val="C45CA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C65FDC">
      <w:start w:val="5"/>
      <w:numFmt w:val="bullet"/>
      <w:lvlText w:val="-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42C3CAF"/>
    <w:multiLevelType w:val="hybridMultilevel"/>
    <w:tmpl w:val="604A5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44F7B32"/>
    <w:multiLevelType w:val="hybridMultilevel"/>
    <w:tmpl w:val="6F941A22"/>
    <w:lvl w:ilvl="0" w:tplc="04090001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E5C2FEE">
      <w:start w:val="1"/>
      <w:numFmt w:val="decimal"/>
      <w:lvlText w:val="%3)"/>
      <w:lvlJc w:val="left"/>
      <w:pPr>
        <w:ind w:left="2580" w:hanging="60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4D1613B"/>
    <w:multiLevelType w:val="hybridMultilevel"/>
    <w:tmpl w:val="7B2A7DCE"/>
    <w:lvl w:ilvl="0" w:tplc="04090001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170" w:hanging="360"/>
      </w:pPr>
    </w:lvl>
    <w:lvl w:ilvl="2" w:tplc="04090005" w:tentative="1">
      <w:start w:val="1"/>
      <w:numFmt w:val="lowerRoman"/>
      <w:lvlText w:val="%3."/>
      <w:lvlJc w:val="right"/>
      <w:pPr>
        <w:ind w:left="1890" w:hanging="180"/>
      </w:pPr>
    </w:lvl>
    <w:lvl w:ilvl="3" w:tplc="04090001" w:tentative="1">
      <w:start w:val="1"/>
      <w:numFmt w:val="decimal"/>
      <w:lvlText w:val="%4."/>
      <w:lvlJc w:val="left"/>
      <w:pPr>
        <w:ind w:left="2610" w:hanging="360"/>
      </w:pPr>
    </w:lvl>
    <w:lvl w:ilvl="4" w:tplc="04090003" w:tentative="1">
      <w:start w:val="1"/>
      <w:numFmt w:val="lowerLetter"/>
      <w:lvlText w:val="%5."/>
      <w:lvlJc w:val="left"/>
      <w:pPr>
        <w:ind w:left="3330" w:hanging="360"/>
      </w:pPr>
    </w:lvl>
    <w:lvl w:ilvl="5" w:tplc="04090005" w:tentative="1">
      <w:start w:val="1"/>
      <w:numFmt w:val="lowerRoman"/>
      <w:lvlText w:val="%6."/>
      <w:lvlJc w:val="right"/>
      <w:pPr>
        <w:ind w:left="4050" w:hanging="180"/>
      </w:pPr>
    </w:lvl>
    <w:lvl w:ilvl="6" w:tplc="04090001" w:tentative="1">
      <w:start w:val="1"/>
      <w:numFmt w:val="decimal"/>
      <w:lvlText w:val="%7."/>
      <w:lvlJc w:val="left"/>
      <w:pPr>
        <w:ind w:left="4770" w:hanging="360"/>
      </w:pPr>
    </w:lvl>
    <w:lvl w:ilvl="7" w:tplc="04090003" w:tentative="1">
      <w:start w:val="1"/>
      <w:numFmt w:val="lowerLetter"/>
      <w:lvlText w:val="%8."/>
      <w:lvlJc w:val="left"/>
      <w:pPr>
        <w:ind w:left="5490" w:hanging="360"/>
      </w:pPr>
    </w:lvl>
    <w:lvl w:ilvl="8" w:tplc="04090005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1">
    <w:nsid w:val="65B478DE"/>
    <w:multiLevelType w:val="hybridMultilevel"/>
    <w:tmpl w:val="7F0C9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A837E46"/>
    <w:multiLevelType w:val="hybridMultilevel"/>
    <w:tmpl w:val="0D78F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C095BB3"/>
    <w:multiLevelType w:val="hybridMultilevel"/>
    <w:tmpl w:val="7C5AF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ED65DBC"/>
    <w:multiLevelType w:val="hybridMultilevel"/>
    <w:tmpl w:val="71880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0D454C8"/>
    <w:multiLevelType w:val="hybridMultilevel"/>
    <w:tmpl w:val="7D162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4A4130F"/>
    <w:multiLevelType w:val="hybridMultilevel"/>
    <w:tmpl w:val="BA503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9724FD7"/>
    <w:multiLevelType w:val="hybridMultilevel"/>
    <w:tmpl w:val="4DA2C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A9A3520"/>
    <w:multiLevelType w:val="hybridMultilevel"/>
    <w:tmpl w:val="B5E80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C412E7D"/>
    <w:multiLevelType w:val="hybridMultilevel"/>
    <w:tmpl w:val="5BAC5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C65FDC">
      <w:start w:val="5"/>
      <w:numFmt w:val="bullet"/>
      <w:lvlText w:val="-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60"/>
  </w:num>
  <w:num w:numId="3">
    <w:abstractNumId w:val="13"/>
  </w:num>
  <w:num w:numId="4">
    <w:abstractNumId w:val="42"/>
  </w:num>
  <w:num w:numId="5">
    <w:abstractNumId w:val="20"/>
  </w:num>
  <w:num w:numId="6">
    <w:abstractNumId w:val="54"/>
  </w:num>
  <w:num w:numId="7">
    <w:abstractNumId w:val="59"/>
  </w:num>
  <w:num w:numId="8">
    <w:abstractNumId w:val="51"/>
  </w:num>
  <w:num w:numId="9">
    <w:abstractNumId w:val="38"/>
  </w:num>
  <w:num w:numId="10">
    <w:abstractNumId w:val="68"/>
  </w:num>
  <w:num w:numId="11">
    <w:abstractNumId w:val="1"/>
  </w:num>
  <w:num w:numId="12">
    <w:abstractNumId w:val="10"/>
  </w:num>
  <w:num w:numId="13">
    <w:abstractNumId w:val="46"/>
  </w:num>
  <w:num w:numId="14">
    <w:abstractNumId w:val="6"/>
  </w:num>
  <w:num w:numId="15">
    <w:abstractNumId w:val="39"/>
  </w:num>
  <w:num w:numId="16">
    <w:abstractNumId w:val="66"/>
  </w:num>
  <w:num w:numId="17">
    <w:abstractNumId w:val="56"/>
  </w:num>
  <w:num w:numId="18">
    <w:abstractNumId w:val="53"/>
  </w:num>
  <w:num w:numId="19">
    <w:abstractNumId w:val="63"/>
  </w:num>
  <w:num w:numId="20">
    <w:abstractNumId w:val="8"/>
  </w:num>
  <w:num w:numId="21">
    <w:abstractNumId w:val="4"/>
  </w:num>
  <w:num w:numId="22">
    <w:abstractNumId w:val="9"/>
  </w:num>
  <w:num w:numId="23">
    <w:abstractNumId w:val="33"/>
  </w:num>
  <w:num w:numId="24">
    <w:abstractNumId w:val="19"/>
  </w:num>
  <w:num w:numId="25">
    <w:abstractNumId w:val="29"/>
  </w:num>
  <w:num w:numId="26">
    <w:abstractNumId w:val="50"/>
  </w:num>
  <w:num w:numId="27">
    <w:abstractNumId w:val="30"/>
  </w:num>
  <w:num w:numId="28">
    <w:abstractNumId w:val="17"/>
  </w:num>
  <w:num w:numId="29">
    <w:abstractNumId w:val="35"/>
  </w:num>
  <w:num w:numId="30">
    <w:abstractNumId w:val="44"/>
  </w:num>
  <w:num w:numId="31">
    <w:abstractNumId w:val="21"/>
  </w:num>
  <w:num w:numId="32">
    <w:abstractNumId w:val="47"/>
  </w:num>
  <w:num w:numId="33">
    <w:abstractNumId w:val="49"/>
  </w:num>
  <w:num w:numId="34">
    <w:abstractNumId w:val="55"/>
  </w:num>
  <w:num w:numId="35">
    <w:abstractNumId w:val="57"/>
  </w:num>
  <w:num w:numId="36">
    <w:abstractNumId w:val="69"/>
  </w:num>
  <w:num w:numId="37">
    <w:abstractNumId w:val="23"/>
  </w:num>
  <w:num w:numId="38">
    <w:abstractNumId w:val="11"/>
  </w:num>
  <w:num w:numId="39">
    <w:abstractNumId w:val="2"/>
  </w:num>
  <w:num w:numId="40">
    <w:abstractNumId w:val="0"/>
  </w:num>
  <w:num w:numId="41">
    <w:abstractNumId w:val="52"/>
  </w:num>
  <w:num w:numId="42">
    <w:abstractNumId w:val="62"/>
  </w:num>
  <w:num w:numId="43">
    <w:abstractNumId w:val="67"/>
  </w:num>
  <w:num w:numId="44">
    <w:abstractNumId w:val="5"/>
  </w:num>
  <w:num w:numId="45">
    <w:abstractNumId w:val="37"/>
  </w:num>
  <w:num w:numId="46">
    <w:abstractNumId w:val="32"/>
  </w:num>
  <w:num w:numId="47">
    <w:abstractNumId w:val="48"/>
  </w:num>
  <w:num w:numId="48">
    <w:abstractNumId w:val="18"/>
  </w:num>
  <w:num w:numId="49">
    <w:abstractNumId w:val="28"/>
  </w:num>
  <w:num w:numId="50">
    <w:abstractNumId w:val="27"/>
  </w:num>
  <w:num w:numId="51">
    <w:abstractNumId w:val="45"/>
  </w:num>
  <w:num w:numId="52">
    <w:abstractNumId w:val="14"/>
  </w:num>
  <w:num w:numId="53">
    <w:abstractNumId w:val="24"/>
  </w:num>
  <w:num w:numId="54">
    <w:abstractNumId w:val="61"/>
  </w:num>
  <w:num w:numId="55">
    <w:abstractNumId w:val="16"/>
  </w:num>
  <w:num w:numId="56">
    <w:abstractNumId w:val="41"/>
  </w:num>
  <w:num w:numId="57">
    <w:abstractNumId w:val="65"/>
  </w:num>
  <w:num w:numId="58">
    <w:abstractNumId w:val="7"/>
  </w:num>
  <w:num w:numId="59">
    <w:abstractNumId w:val="3"/>
  </w:num>
  <w:num w:numId="60">
    <w:abstractNumId w:val="15"/>
  </w:num>
  <w:num w:numId="61">
    <w:abstractNumId w:val="58"/>
  </w:num>
  <w:num w:numId="62">
    <w:abstractNumId w:val="25"/>
  </w:num>
  <w:num w:numId="63">
    <w:abstractNumId w:val="64"/>
  </w:num>
  <w:num w:numId="64">
    <w:abstractNumId w:val="34"/>
  </w:num>
  <w:num w:numId="65">
    <w:abstractNumId w:val="31"/>
  </w:num>
  <w:num w:numId="66">
    <w:abstractNumId w:val="12"/>
  </w:num>
  <w:num w:numId="67">
    <w:abstractNumId w:val="22"/>
  </w:num>
  <w:num w:numId="68">
    <w:abstractNumId w:val="43"/>
  </w:num>
  <w:num w:numId="69">
    <w:abstractNumId w:val="26"/>
  </w:num>
  <w:num w:numId="70">
    <w:abstractNumId w:val="36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38E1"/>
    <w:rsid w:val="00001965"/>
    <w:rsid w:val="00002F30"/>
    <w:rsid w:val="00003575"/>
    <w:rsid w:val="0000503A"/>
    <w:rsid w:val="000055D0"/>
    <w:rsid w:val="000058B8"/>
    <w:rsid w:val="00007BEB"/>
    <w:rsid w:val="000105AC"/>
    <w:rsid w:val="00011C47"/>
    <w:rsid w:val="0001742D"/>
    <w:rsid w:val="00020AB5"/>
    <w:rsid w:val="000232EA"/>
    <w:rsid w:val="000237ED"/>
    <w:rsid w:val="000239DF"/>
    <w:rsid w:val="000250BD"/>
    <w:rsid w:val="00025238"/>
    <w:rsid w:val="000273C3"/>
    <w:rsid w:val="00032604"/>
    <w:rsid w:val="00032D26"/>
    <w:rsid w:val="000332DF"/>
    <w:rsid w:val="000337F4"/>
    <w:rsid w:val="00034082"/>
    <w:rsid w:val="000346B9"/>
    <w:rsid w:val="00035601"/>
    <w:rsid w:val="00036CBF"/>
    <w:rsid w:val="00036E12"/>
    <w:rsid w:val="00040828"/>
    <w:rsid w:val="000414E1"/>
    <w:rsid w:val="000453A2"/>
    <w:rsid w:val="0005065C"/>
    <w:rsid w:val="00050E90"/>
    <w:rsid w:val="00051868"/>
    <w:rsid w:val="000548AF"/>
    <w:rsid w:val="0005499B"/>
    <w:rsid w:val="00054C49"/>
    <w:rsid w:val="000554E2"/>
    <w:rsid w:val="000562D6"/>
    <w:rsid w:val="000603C6"/>
    <w:rsid w:val="0006047C"/>
    <w:rsid w:val="000605EE"/>
    <w:rsid w:val="000612E6"/>
    <w:rsid w:val="0006182A"/>
    <w:rsid w:val="0006286D"/>
    <w:rsid w:val="00062EBF"/>
    <w:rsid w:val="00065CCF"/>
    <w:rsid w:val="00067050"/>
    <w:rsid w:val="000671C6"/>
    <w:rsid w:val="00067873"/>
    <w:rsid w:val="00072B0C"/>
    <w:rsid w:val="000823E8"/>
    <w:rsid w:val="000837B7"/>
    <w:rsid w:val="0008448D"/>
    <w:rsid w:val="00086268"/>
    <w:rsid w:val="00090220"/>
    <w:rsid w:val="00090866"/>
    <w:rsid w:val="000934CE"/>
    <w:rsid w:val="00094616"/>
    <w:rsid w:val="0009477F"/>
    <w:rsid w:val="00094F0E"/>
    <w:rsid w:val="0009696D"/>
    <w:rsid w:val="000A0532"/>
    <w:rsid w:val="000A072C"/>
    <w:rsid w:val="000A2998"/>
    <w:rsid w:val="000A2A07"/>
    <w:rsid w:val="000A615E"/>
    <w:rsid w:val="000A775E"/>
    <w:rsid w:val="000B2610"/>
    <w:rsid w:val="000B48AA"/>
    <w:rsid w:val="000B5E4F"/>
    <w:rsid w:val="000B7E3A"/>
    <w:rsid w:val="000C062A"/>
    <w:rsid w:val="000C0FFF"/>
    <w:rsid w:val="000C2ACB"/>
    <w:rsid w:val="000C42A1"/>
    <w:rsid w:val="000C4CFC"/>
    <w:rsid w:val="000C540B"/>
    <w:rsid w:val="000D0495"/>
    <w:rsid w:val="000D13AE"/>
    <w:rsid w:val="000D45ED"/>
    <w:rsid w:val="000D63DE"/>
    <w:rsid w:val="000D79D9"/>
    <w:rsid w:val="000E05B1"/>
    <w:rsid w:val="000E2E85"/>
    <w:rsid w:val="000E54E4"/>
    <w:rsid w:val="000E629A"/>
    <w:rsid w:val="000E6E20"/>
    <w:rsid w:val="000E741F"/>
    <w:rsid w:val="000F235D"/>
    <w:rsid w:val="000F3865"/>
    <w:rsid w:val="000F4FD2"/>
    <w:rsid w:val="000F58D7"/>
    <w:rsid w:val="000F5AC3"/>
    <w:rsid w:val="000F722E"/>
    <w:rsid w:val="000F760A"/>
    <w:rsid w:val="000F7A9C"/>
    <w:rsid w:val="00100CC2"/>
    <w:rsid w:val="00101847"/>
    <w:rsid w:val="00102AA3"/>
    <w:rsid w:val="001036DE"/>
    <w:rsid w:val="001046CE"/>
    <w:rsid w:val="0010577C"/>
    <w:rsid w:val="001212CB"/>
    <w:rsid w:val="00124177"/>
    <w:rsid w:val="00124401"/>
    <w:rsid w:val="00126704"/>
    <w:rsid w:val="001300BF"/>
    <w:rsid w:val="001319E7"/>
    <w:rsid w:val="001333A1"/>
    <w:rsid w:val="001339B2"/>
    <w:rsid w:val="00137B3C"/>
    <w:rsid w:val="00141252"/>
    <w:rsid w:val="00141A60"/>
    <w:rsid w:val="00142010"/>
    <w:rsid w:val="00143585"/>
    <w:rsid w:val="001447E9"/>
    <w:rsid w:val="001456BF"/>
    <w:rsid w:val="00146FCD"/>
    <w:rsid w:val="00147958"/>
    <w:rsid w:val="00147A6E"/>
    <w:rsid w:val="00150162"/>
    <w:rsid w:val="00150D9C"/>
    <w:rsid w:val="00153510"/>
    <w:rsid w:val="00154AD3"/>
    <w:rsid w:val="00154C65"/>
    <w:rsid w:val="00157B7C"/>
    <w:rsid w:val="00161BF6"/>
    <w:rsid w:val="00161C3B"/>
    <w:rsid w:val="001631B1"/>
    <w:rsid w:val="00165F27"/>
    <w:rsid w:val="00165F2B"/>
    <w:rsid w:val="00167D7D"/>
    <w:rsid w:val="00170306"/>
    <w:rsid w:val="001720C9"/>
    <w:rsid w:val="00174A42"/>
    <w:rsid w:val="00176166"/>
    <w:rsid w:val="00176A15"/>
    <w:rsid w:val="00177B97"/>
    <w:rsid w:val="0018094A"/>
    <w:rsid w:val="001812E8"/>
    <w:rsid w:val="0018332A"/>
    <w:rsid w:val="00183449"/>
    <w:rsid w:val="00184376"/>
    <w:rsid w:val="00195C21"/>
    <w:rsid w:val="0019779B"/>
    <w:rsid w:val="001A2FFC"/>
    <w:rsid w:val="001A4121"/>
    <w:rsid w:val="001A5737"/>
    <w:rsid w:val="001A762E"/>
    <w:rsid w:val="001B0A50"/>
    <w:rsid w:val="001B1E3B"/>
    <w:rsid w:val="001B2B76"/>
    <w:rsid w:val="001B4721"/>
    <w:rsid w:val="001B4DFC"/>
    <w:rsid w:val="001B62EC"/>
    <w:rsid w:val="001B7E2F"/>
    <w:rsid w:val="001C0299"/>
    <w:rsid w:val="001C1113"/>
    <w:rsid w:val="001C211F"/>
    <w:rsid w:val="001C2CF9"/>
    <w:rsid w:val="001C2DC9"/>
    <w:rsid w:val="001C3690"/>
    <w:rsid w:val="001C569F"/>
    <w:rsid w:val="001C76D5"/>
    <w:rsid w:val="001D24BA"/>
    <w:rsid w:val="001D2F50"/>
    <w:rsid w:val="001D6C34"/>
    <w:rsid w:val="001D6E01"/>
    <w:rsid w:val="001D6EA4"/>
    <w:rsid w:val="001E2697"/>
    <w:rsid w:val="001E2C97"/>
    <w:rsid w:val="001E4063"/>
    <w:rsid w:val="001E4885"/>
    <w:rsid w:val="001E52DC"/>
    <w:rsid w:val="001F05B7"/>
    <w:rsid w:val="001F315E"/>
    <w:rsid w:val="001F46EE"/>
    <w:rsid w:val="001F4C50"/>
    <w:rsid w:val="001F4E53"/>
    <w:rsid w:val="001F5812"/>
    <w:rsid w:val="001F6E31"/>
    <w:rsid w:val="001F772F"/>
    <w:rsid w:val="00201912"/>
    <w:rsid w:val="002070A3"/>
    <w:rsid w:val="00207A3C"/>
    <w:rsid w:val="00216C72"/>
    <w:rsid w:val="0021700F"/>
    <w:rsid w:val="00221425"/>
    <w:rsid w:val="00221D45"/>
    <w:rsid w:val="00221E78"/>
    <w:rsid w:val="00222D3B"/>
    <w:rsid w:val="00224520"/>
    <w:rsid w:val="00224B9D"/>
    <w:rsid w:val="002252E5"/>
    <w:rsid w:val="002314F1"/>
    <w:rsid w:val="00234DA4"/>
    <w:rsid w:val="002356F4"/>
    <w:rsid w:val="00235728"/>
    <w:rsid w:val="00236108"/>
    <w:rsid w:val="00236D26"/>
    <w:rsid w:val="00237F17"/>
    <w:rsid w:val="002416F7"/>
    <w:rsid w:val="00241F32"/>
    <w:rsid w:val="00243CD0"/>
    <w:rsid w:val="002450DB"/>
    <w:rsid w:val="002556C5"/>
    <w:rsid w:val="00255EB6"/>
    <w:rsid w:val="00256161"/>
    <w:rsid w:val="00260541"/>
    <w:rsid w:val="00260D97"/>
    <w:rsid w:val="002616E4"/>
    <w:rsid w:val="00261E8F"/>
    <w:rsid w:val="00262188"/>
    <w:rsid w:val="0026237D"/>
    <w:rsid w:val="002624BB"/>
    <w:rsid w:val="002656B8"/>
    <w:rsid w:val="00266A19"/>
    <w:rsid w:val="00270639"/>
    <w:rsid w:val="002715B7"/>
    <w:rsid w:val="00272B24"/>
    <w:rsid w:val="00272B5B"/>
    <w:rsid w:val="0027417E"/>
    <w:rsid w:val="002745FA"/>
    <w:rsid w:val="002759B8"/>
    <w:rsid w:val="00276A4D"/>
    <w:rsid w:val="0028096E"/>
    <w:rsid w:val="00281DCA"/>
    <w:rsid w:val="00282577"/>
    <w:rsid w:val="00285DB4"/>
    <w:rsid w:val="00293822"/>
    <w:rsid w:val="00294E68"/>
    <w:rsid w:val="00296FCC"/>
    <w:rsid w:val="002A0C79"/>
    <w:rsid w:val="002A112B"/>
    <w:rsid w:val="002A38AA"/>
    <w:rsid w:val="002A5EF8"/>
    <w:rsid w:val="002A6CBE"/>
    <w:rsid w:val="002A6CCF"/>
    <w:rsid w:val="002A6E1E"/>
    <w:rsid w:val="002B14BC"/>
    <w:rsid w:val="002B31B6"/>
    <w:rsid w:val="002B5839"/>
    <w:rsid w:val="002B6E63"/>
    <w:rsid w:val="002B7585"/>
    <w:rsid w:val="002B7E11"/>
    <w:rsid w:val="002C042C"/>
    <w:rsid w:val="002C5A73"/>
    <w:rsid w:val="002C74E2"/>
    <w:rsid w:val="002D1566"/>
    <w:rsid w:val="002D3F7E"/>
    <w:rsid w:val="002D4E23"/>
    <w:rsid w:val="002D5260"/>
    <w:rsid w:val="002D7CF3"/>
    <w:rsid w:val="002E2905"/>
    <w:rsid w:val="002E2F03"/>
    <w:rsid w:val="002E37D6"/>
    <w:rsid w:val="002F0D85"/>
    <w:rsid w:val="002F0EA4"/>
    <w:rsid w:val="002F3A3E"/>
    <w:rsid w:val="002F7093"/>
    <w:rsid w:val="00304987"/>
    <w:rsid w:val="00304DFE"/>
    <w:rsid w:val="00305763"/>
    <w:rsid w:val="00305947"/>
    <w:rsid w:val="00305DAC"/>
    <w:rsid w:val="003074EB"/>
    <w:rsid w:val="003117B8"/>
    <w:rsid w:val="00311B93"/>
    <w:rsid w:val="00313D49"/>
    <w:rsid w:val="00315939"/>
    <w:rsid w:val="00315D03"/>
    <w:rsid w:val="00316459"/>
    <w:rsid w:val="003166E6"/>
    <w:rsid w:val="00317C9C"/>
    <w:rsid w:val="00320765"/>
    <w:rsid w:val="00323DDD"/>
    <w:rsid w:val="00332C82"/>
    <w:rsid w:val="00332FDF"/>
    <w:rsid w:val="0033452F"/>
    <w:rsid w:val="00335F23"/>
    <w:rsid w:val="00336E46"/>
    <w:rsid w:val="00336FAF"/>
    <w:rsid w:val="003429C0"/>
    <w:rsid w:val="003436AD"/>
    <w:rsid w:val="00345D80"/>
    <w:rsid w:val="00351B80"/>
    <w:rsid w:val="00351D60"/>
    <w:rsid w:val="003528CD"/>
    <w:rsid w:val="00354F38"/>
    <w:rsid w:val="003568FF"/>
    <w:rsid w:val="00356975"/>
    <w:rsid w:val="00360C02"/>
    <w:rsid w:val="00361D9D"/>
    <w:rsid w:val="00364483"/>
    <w:rsid w:val="00366D4B"/>
    <w:rsid w:val="00370328"/>
    <w:rsid w:val="00370714"/>
    <w:rsid w:val="003737BB"/>
    <w:rsid w:val="00375160"/>
    <w:rsid w:val="0037586C"/>
    <w:rsid w:val="0038091F"/>
    <w:rsid w:val="00380FAF"/>
    <w:rsid w:val="00381BFD"/>
    <w:rsid w:val="003820EE"/>
    <w:rsid w:val="00382B16"/>
    <w:rsid w:val="003844D6"/>
    <w:rsid w:val="00384953"/>
    <w:rsid w:val="003849B1"/>
    <w:rsid w:val="00384F36"/>
    <w:rsid w:val="003864E9"/>
    <w:rsid w:val="00386D13"/>
    <w:rsid w:val="0039062E"/>
    <w:rsid w:val="0039124D"/>
    <w:rsid w:val="003935F8"/>
    <w:rsid w:val="00393E7E"/>
    <w:rsid w:val="0039567D"/>
    <w:rsid w:val="00395940"/>
    <w:rsid w:val="003A0402"/>
    <w:rsid w:val="003A21E0"/>
    <w:rsid w:val="003A3486"/>
    <w:rsid w:val="003B079B"/>
    <w:rsid w:val="003B145E"/>
    <w:rsid w:val="003B20DF"/>
    <w:rsid w:val="003B42FA"/>
    <w:rsid w:val="003B437F"/>
    <w:rsid w:val="003B4A63"/>
    <w:rsid w:val="003B57FA"/>
    <w:rsid w:val="003B64E0"/>
    <w:rsid w:val="003C4549"/>
    <w:rsid w:val="003D488E"/>
    <w:rsid w:val="003D5787"/>
    <w:rsid w:val="003D5DBA"/>
    <w:rsid w:val="003D7538"/>
    <w:rsid w:val="003E097C"/>
    <w:rsid w:val="003E1A0F"/>
    <w:rsid w:val="003E39E2"/>
    <w:rsid w:val="003E5EA8"/>
    <w:rsid w:val="003E6F8A"/>
    <w:rsid w:val="003F4C6E"/>
    <w:rsid w:val="003F58C2"/>
    <w:rsid w:val="003F6E0E"/>
    <w:rsid w:val="00400F44"/>
    <w:rsid w:val="00401797"/>
    <w:rsid w:val="004031B7"/>
    <w:rsid w:val="00403B83"/>
    <w:rsid w:val="004049AF"/>
    <w:rsid w:val="00410877"/>
    <w:rsid w:val="00413644"/>
    <w:rsid w:val="00414807"/>
    <w:rsid w:val="00414B13"/>
    <w:rsid w:val="00415D65"/>
    <w:rsid w:val="00416201"/>
    <w:rsid w:val="004172CB"/>
    <w:rsid w:val="00420806"/>
    <w:rsid w:val="00420DDE"/>
    <w:rsid w:val="004216BF"/>
    <w:rsid w:val="00422797"/>
    <w:rsid w:val="00426836"/>
    <w:rsid w:val="004268E1"/>
    <w:rsid w:val="00426F10"/>
    <w:rsid w:val="00427204"/>
    <w:rsid w:val="00427B6A"/>
    <w:rsid w:val="0043207C"/>
    <w:rsid w:val="00432A92"/>
    <w:rsid w:val="00432E77"/>
    <w:rsid w:val="00433A0E"/>
    <w:rsid w:val="00435B00"/>
    <w:rsid w:val="00436314"/>
    <w:rsid w:val="00436D9B"/>
    <w:rsid w:val="004375C5"/>
    <w:rsid w:val="004378C4"/>
    <w:rsid w:val="0044035F"/>
    <w:rsid w:val="00440E84"/>
    <w:rsid w:val="00441920"/>
    <w:rsid w:val="00441B37"/>
    <w:rsid w:val="004432CB"/>
    <w:rsid w:val="004459B1"/>
    <w:rsid w:val="004479FA"/>
    <w:rsid w:val="004502AA"/>
    <w:rsid w:val="0045103C"/>
    <w:rsid w:val="00451E14"/>
    <w:rsid w:val="00453FCF"/>
    <w:rsid w:val="00454C6F"/>
    <w:rsid w:val="00456D3D"/>
    <w:rsid w:val="00460B55"/>
    <w:rsid w:val="00461539"/>
    <w:rsid w:val="004650DF"/>
    <w:rsid w:val="00466313"/>
    <w:rsid w:val="0046799B"/>
    <w:rsid w:val="00467BFF"/>
    <w:rsid w:val="00467DB8"/>
    <w:rsid w:val="00467E5B"/>
    <w:rsid w:val="0047038C"/>
    <w:rsid w:val="00471428"/>
    <w:rsid w:val="004721DF"/>
    <w:rsid w:val="00475855"/>
    <w:rsid w:val="00481257"/>
    <w:rsid w:val="00482A1A"/>
    <w:rsid w:val="00487DD6"/>
    <w:rsid w:val="00493103"/>
    <w:rsid w:val="00493DB9"/>
    <w:rsid w:val="00494C50"/>
    <w:rsid w:val="00494E30"/>
    <w:rsid w:val="004977AD"/>
    <w:rsid w:val="004A2F81"/>
    <w:rsid w:val="004A702F"/>
    <w:rsid w:val="004A70FF"/>
    <w:rsid w:val="004A74B9"/>
    <w:rsid w:val="004A7C5B"/>
    <w:rsid w:val="004B2AE8"/>
    <w:rsid w:val="004B2CBF"/>
    <w:rsid w:val="004B2E7F"/>
    <w:rsid w:val="004B3B20"/>
    <w:rsid w:val="004B56C5"/>
    <w:rsid w:val="004C2B07"/>
    <w:rsid w:val="004C3AF0"/>
    <w:rsid w:val="004C777C"/>
    <w:rsid w:val="004D1C4E"/>
    <w:rsid w:val="004D24A7"/>
    <w:rsid w:val="004D2F28"/>
    <w:rsid w:val="004D3238"/>
    <w:rsid w:val="004D4E10"/>
    <w:rsid w:val="004D5141"/>
    <w:rsid w:val="004D56EB"/>
    <w:rsid w:val="004D5E50"/>
    <w:rsid w:val="004D639C"/>
    <w:rsid w:val="004D6B26"/>
    <w:rsid w:val="004D7089"/>
    <w:rsid w:val="004D7392"/>
    <w:rsid w:val="004E2493"/>
    <w:rsid w:val="004E304A"/>
    <w:rsid w:val="004E4255"/>
    <w:rsid w:val="004E4873"/>
    <w:rsid w:val="004F2C58"/>
    <w:rsid w:val="004F4B5B"/>
    <w:rsid w:val="004F4B62"/>
    <w:rsid w:val="004F766B"/>
    <w:rsid w:val="00500049"/>
    <w:rsid w:val="005005E3"/>
    <w:rsid w:val="00500D75"/>
    <w:rsid w:val="00501476"/>
    <w:rsid w:val="005018B0"/>
    <w:rsid w:val="00503A5E"/>
    <w:rsid w:val="00504608"/>
    <w:rsid w:val="00504914"/>
    <w:rsid w:val="00504AE2"/>
    <w:rsid w:val="0050729D"/>
    <w:rsid w:val="005107B7"/>
    <w:rsid w:val="00511FC5"/>
    <w:rsid w:val="00512F3F"/>
    <w:rsid w:val="00513E0E"/>
    <w:rsid w:val="00520033"/>
    <w:rsid w:val="00522FA2"/>
    <w:rsid w:val="00524816"/>
    <w:rsid w:val="005256AB"/>
    <w:rsid w:val="005277B1"/>
    <w:rsid w:val="0053036E"/>
    <w:rsid w:val="0053180B"/>
    <w:rsid w:val="00533C86"/>
    <w:rsid w:val="005347D3"/>
    <w:rsid w:val="00534AF0"/>
    <w:rsid w:val="0053668C"/>
    <w:rsid w:val="00536AE1"/>
    <w:rsid w:val="0054348C"/>
    <w:rsid w:val="00544D2C"/>
    <w:rsid w:val="00545616"/>
    <w:rsid w:val="0054729F"/>
    <w:rsid w:val="00550614"/>
    <w:rsid w:val="00551123"/>
    <w:rsid w:val="00551CF3"/>
    <w:rsid w:val="00552340"/>
    <w:rsid w:val="005539F4"/>
    <w:rsid w:val="0055524C"/>
    <w:rsid w:val="0056455E"/>
    <w:rsid w:val="00564F51"/>
    <w:rsid w:val="0056572D"/>
    <w:rsid w:val="00567190"/>
    <w:rsid w:val="00572A8F"/>
    <w:rsid w:val="00572C68"/>
    <w:rsid w:val="005730BF"/>
    <w:rsid w:val="00573BF3"/>
    <w:rsid w:val="0057679E"/>
    <w:rsid w:val="00581C97"/>
    <w:rsid w:val="00583E92"/>
    <w:rsid w:val="00586385"/>
    <w:rsid w:val="0059043F"/>
    <w:rsid w:val="00590F78"/>
    <w:rsid w:val="005920B0"/>
    <w:rsid w:val="00592240"/>
    <w:rsid w:val="00596373"/>
    <w:rsid w:val="005964ED"/>
    <w:rsid w:val="00597F53"/>
    <w:rsid w:val="005A0AC4"/>
    <w:rsid w:val="005A197A"/>
    <w:rsid w:val="005A2EA7"/>
    <w:rsid w:val="005A2FB3"/>
    <w:rsid w:val="005A5A23"/>
    <w:rsid w:val="005A66EA"/>
    <w:rsid w:val="005A6833"/>
    <w:rsid w:val="005A7642"/>
    <w:rsid w:val="005A7C18"/>
    <w:rsid w:val="005A7F22"/>
    <w:rsid w:val="005B0863"/>
    <w:rsid w:val="005B0F65"/>
    <w:rsid w:val="005B3CBB"/>
    <w:rsid w:val="005B55A9"/>
    <w:rsid w:val="005B712F"/>
    <w:rsid w:val="005C0616"/>
    <w:rsid w:val="005C269C"/>
    <w:rsid w:val="005C31A1"/>
    <w:rsid w:val="005C3C1E"/>
    <w:rsid w:val="005C4345"/>
    <w:rsid w:val="005C68F7"/>
    <w:rsid w:val="005C78D7"/>
    <w:rsid w:val="005D0A4B"/>
    <w:rsid w:val="005D17E7"/>
    <w:rsid w:val="005D3409"/>
    <w:rsid w:val="005D37E9"/>
    <w:rsid w:val="005D56EC"/>
    <w:rsid w:val="005D6B2C"/>
    <w:rsid w:val="005E0626"/>
    <w:rsid w:val="005E5628"/>
    <w:rsid w:val="005E6545"/>
    <w:rsid w:val="005E67A1"/>
    <w:rsid w:val="005E6BD2"/>
    <w:rsid w:val="005E6CD2"/>
    <w:rsid w:val="00605CE1"/>
    <w:rsid w:val="00606A40"/>
    <w:rsid w:val="00606AEF"/>
    <w:rsid w:val="00606B68"/>
    <w:rsid w:val="00613214"/>
    <w:rsid w:val="00614738"/>
    <w:rsid w:val="00614BE2"/>
    <w:rsid w:val="00617632"/>
    <w:rsid w:val="00620587"/>
    <w:rsid w:val="00620987"/>
    <w:rsid w:val="0062478F"/>
    <w:rsid w:val="00630D5E"/>
    <w:rsid w:val="00632A4E"/>
    <w:rsid w:val="00633542"/>
    <w:rsid w:val="0063679F"/>
    <w:rsid w:val="00646072"/>
    <w:rsid w:val="00647F05"/>
    <w:rsid w:val="00651AC7"/>
    <w:rsid w:val="00651EC6"/>
    <w:rsid w:val="00652B43"/>
    <w:rsid w:val="00657D3A"/>
    <w:rsid w:val="006615EE"/>
    <w:rsid w:val="00665073"/>
    <w:rsid w:val="006663AA"/>
    <w:rsid w:val="0066681F"/>
    <w:rsid w:val="00666ECE"/>
    <w:rsid w:val="00671E8D"/>
    <w:rsid w:val="006741F8"/>
    <w:rsid w:val="00676FD0"/>
    <w:rsid w:val="006779C1"/>
    <w:rsid w:val="00683DA1"/>
    <w:rsid w:val="00683E7B"/>
    <w:rsid w:val="00691477"/>
    <w:rsid w:val="00693192"/>
    <w:rsid w:val="00694233"/>
    <w:rsid w:val="00695978"/>
    <w:rsid w:val="00695AF3"/>
    <w:rsid w:val="006A0031"/>
    <w:rsid w:val="006A3B28"/>
    <w:rsid w:val="006A45E4"/>
    <w:rsid w:val="006A4967"/>
    <w:rsid w:val="006A57E3"/>
    <w:rsid w:val="006A61EC"/>
    <w:rsid w:val="006A6262"/>
    <w:rsid w:val="006A794E"/>
    <w:rsid w:val="006B3CB7"/>
    <w:rsid w:val="006B4BA8"/>
    <w:rsid w:val="006B4BD9"/>
    <w:rsid w:val="006B6158"/>
    <w:rsid w:val="006B6987"/>
    <w:rsid w:val="006B6C17"/>
    <w:rsid w:val="006B6FAC"/>
    <w:rsid w:val="006C117B"/>
    <w:rsid w:val="006C1A41"/>
    <w:rsid w:val="006C2BF9"/>
    <w:rsid w:val="006C4168"/>
    <w:rsid w:val="006C53DA"/>
    <w:rsid w:val="006D07C5"/>
    <w:rsid w:val="006D259D"/>
    <w:rsid w:val="006D327B"/>
    <w:rsid w:val="006D3D9E"/>
    <w:rsid w:val="006D4758"/>
    <w:rsid w:val="006D5949"/>
    <w:rsid w:val="006D5CB9"/>
    <w:rsid w:val="006D7AFD"/>
    <w:rsid w:val="006E0649"/>
    <w:rsid w:val="006E0E03"/>
    <w:rsid w:val="006E3309"/>
    <w:rsid w:val="006E45E7"/>
    <w:rsid w:val="006E51F8"/>
    <w:rsid w:val="006E54CB"/>
    <w:rsid w:val="006E5D3E"/>
    <w:rsid w:val="006E6043"/>
    <w:rsid w:val="006F3482"/>
    <w:rsid w:val="006F51E2"/>
    <w:rsid w:val="006F52A2"/>
    <w:rsid w:val="006F698B"/>
    <w:rsid w:val="006F70B3"/>
    <w:rsid w:val="00702681"/>
    <w:rsid w:val="00703CFC"/>
    <w:rsid w:val="00704F9B"/>
    <w:rsid w:val="00705132"/>
    <w:rsid w:val="00705F07"/>
    <w:rsid w:val="00706C40"/>
    <w:rsid w:val="007110B4"/>
    <w:rsid w:val="007114C2"/>
    <w:rsid w:val="00711911"/>
    <w:rsid w:val="00712CD2"/>
    <w:rsid w:val="00716E19"/>
    <w:rsid w:val="00720BAF"/>
    <w:rsid w:val="0072181A"/>
    <w:rsid w:val="0072186F"/>
    <w:rsid w:val="00723817"/>
    <w:rsid w:val="0072453B"/>
    <w:rsid w:val="00725269"/>
    <w:rsid w:val="007256FE"/>
    <w:rsid w:val="00725F36"/>
    <w:rsid w:val="007264F6"/>
    <w:rsid w:val="00727F38"/>
    <w:rsid w:val="007308EC"/>
    <w:rsid w:val="00731CB5"/>
    <w:rsid w:val="00731D76"/>
    <w:rsid w:val="00735CC7"/>
    <w:rsid w:val="007379EE"/>
    <w:rsid w:val="00742585"/>
    <w:rsid w:val="00742C9D"/>
    <w:rsid w:val="00745449"/>
    <w:rsid w:val="00747694"/>
    <w:rsid w:val="00750D6D"/>
    <w:rsid w:val="00752851"/>
    <w:rsid w:val="00760012"/>
    <w:rsid w:val="00763805"/>
    <w:rsid w:val="007642C9"/>
    <w:rsid w:val="007647F9"/>
    <w:rsid w:val="00766FB8"/>
    <w:rsid w:val="00767E30"/>
    <w:rsid w:val="00771B29"/>
    <w:rsid w:val="007724C4"/>
    <w:rsid w:val="007724DD"/>
    <w:rsid w:val="00774275"/>
    <w:rsid w:val="0077448E"/>
    <w:rsid w:val="00777014"/>
    <w:rsid w:val="00777336"/>
    <w:rsid w:val="00777D85"/>
    <w:rsid w:val="00777F57"/>
    <w:rsid w:val="0078346F"/>
    <w:rsid w:val="00790424"/>
    <w:rsid w:val="007933DA"/>
    <w:rsid w:val="007975EB"/>
    <w:rsid w:val="007A002D"/>
    <w:rsid w:val="007A1567"/>
    <w:rsid w:val="007A23EA"/>
    <w:rsid w:val="007A3B21"/>
    <w:rsid w:val="007A7C3D"/>
    <w:rsid w:val="007B0CCA"/>
    <w:rsid w:val="007B0DE1"/>
    <w:rsid w:val="007B349C"/>
    <w:rsid w:val="007B34E6"/>
    <w:rsid w:val="007B3687"/>
    <w:rsid w:val="007B3ACE"/>
    <w:rsid w:val="007B459C"/>
    <w:rsid w:val="007B54D1"/>
    <w:rsid w:val="007B7DE6"/>
    <w:rsid w:val="007B7FCD"/>
    <w:rsid w:val="007C05AA"/>
    <w:rsid w:val="007C0AA4"/>
    <w:rsid w:val="007C3B4A"/>
    <w:rsid w:val="007C3FFD"/>
    <w:rsid w:val="007C455A"/>
    <w:rsid w:val="007C54ED"/>
    <w:rsid w:val="007C5570"/>
    <w:rsid w:val="007C5D16"/>
    <w:rsid w:val="007C5FFC"/>
    <w:rsid w:val="007D1BD0"/>
    <w:rsid w:val="007D3DBC"/>
    <w:rsid w:val="007D46AC"/>
    <w:rsid w:val="007D5E31"/>
    <w:rsid w:val="007D6D35"/>
    <w:rsid w:val="007D70CB"/>
    <w:rsid w:val="007D7141"/>
    <w:rsid w:val="007E0C8B"/>
    <w:rsid w:val="007E40BA"/>
    <w:rsid w:val="007F2AAA"/>
    <w:rsid w:val="007F3F74"/>
    <w:rsid w:val="007F5EB6"/>
    <w:rsid w:val="007F68FD"/>
    <w:rsid w:val="00801A8B"/>
    <w:rsid w:val="00801EC5"/>
    <w:rsid w:val="0080467F"/>
    <w:rsid w:val="008048B1"/>
    <w:rsid w:val="00811061"/>
    <w:rsid w:val="008112EF"/>
    <w:rsid w:val="008132C4"/>
    <w:rsid w:val="0081347D"/>
    <w:rsid w:val="00815457"/>
    <w:rsid w:val="00815633"/>
    <w:rsid w:val="00822729"/>
    <w:rsid w:val="00823656"/>
    <w:rsid w:val="00823718"/>
    <w:rsid w:val="00823C5D"/>
    <w:rsid w:val="00825EBF"/>
    <w:rsid w:val="00826713"/>
    <w:rsid w:val="00827ED9"/>
    <w:rsid w:val="00832DCA"/>
    <w:rsid w:val="00833E4B"/>
    <w:rsid w:val="00834AEB"/>
    <w:rsid w:val="008361CF"/>
    <w:rsid w:val="00836B6D"/>
    <w:rsid w:val="00837D11"/>
    <w:rsid w:val="00840614"/>
    <w:rsid w:val="008421EE"/>
    <w:rsid w:val="0084226A"/>
    <w:rsid w:val="00843473"/>
    <w:rsid w:val="00844C0F"/>
    <w:rsid w:val="00844C17"/>
    <w:rsid w:val="00844C65"/>
    <w:rsid w:val="00844DA2"/>
    <w:rsid w:val="00844ECD"/>
    <w:rsid w:val="00845661"/>
    <w:rsid w:val="00853C3E"/>
    <w:rsid w:val="00855007"/>
    <w:rsid w:val="00855737"/>
    <w:rsid w:val="008606A5"/>
    <w:rsid w:val="0086157A"/>
    <w:rsid w:val="00861719"/>
    <w:rsid w:val="00862006"/>
    <w:rsid w:val="0086207F"/>
    <w:rsid w:val="0086251D"/>
    <w:rsid w:val="00863C13"/>
    <w:rsid w:val="00867296"/>
    <w:rsid w:val="008674AD"/>
    <w:rsid w:val="008701FD"/>
    <w:rsid w:val="0087134F"/>
    <w:rsid w:val="008741F5"/>
    <w:rsid w:val="0087426F"/>
    <w:rsid w:val="00876B03"/>
    <w:rsid w:val="00884570"/>
    <w:rsid w:val="00884A8C"/>
    <w:rsid w:val="00886FB6"/>
    <w:rsid w:val="00887017"/>
    <w:rsid w:val="008901B9"/>
    <w:rsid w:val="008912EA"/>
    <w:rsid w:val="00892B55"/>
    <w:rsid w:val="00895AE0"/>
    <w:rsid w:val="008A1B8A"/>
    <w:rsid w:val="008A1CB7"/>
    <w:rsid w:val="008A4BEF"/>
    <w:rsid w:val="008A5655"/>
    <w:rsid w:val="008A60F9"/>
    <w:rsid w:val="008A6EC4"/>
    <w:rsid w:val="008B4B81"/>
    <w:rsid w:val="008B4E58"/>
    <w:rsid w:val="008B507D"/>
    <w:rsid w:val="008B588A"/>
    <w:rsid w:val="008B7EC4"/>
    <w:rsid w:val="008C10CE"/>
    <w:rsid w:val="008C16CE"/>
    <w:rsid w:val="008C16FE"/>
    <w:rsid w:val="008C1A37"/>
    <w:rsid w:val="008C3098"/>
    <w:rsid w:val="008C3C65"/>
    <w:rsid w:val="008C6E65"/>
    <w:rsid w:val="008C78F5"/>
    <w:rsid w:val="008D1C91"/>
    <w:rsid w:val="008D2D0E"/>
    <w:rsid w:val="008D3B97"/>
    <w:rsid w:val="008D6AC8"/>
    <w:rsid w:val="008D7256"/>
    <w:rsid w:val="008E1E12"/>
    <w:rsid w:val="008E2B2C"/>
    <w:rsid w:val="008E42BF"/>
    <w:rsid w:val="008E48BC"/>
    <w:rsid w:val="008E72F5"/>
    <w:rsid w:val="008F1060"/>
    <w:rsid w:val="008F1A19"/>
    <w:rsid w:val="008F2970"/>
    <w:rsid w:val="008F4C68"/>
    <w:rsid w:val="008F5B62"/>
    <w:rsid w:val="008F5B74"/>
    <w:rsid w:val="008F5E6D"/>
    <w:rsid w:val="008F64BD"/>
    <w:rsid w:val="008F6DD6"/>
    <w:rsid w:val="009005C6"/>
    <w:rsid w:val="009008D9"/>
    <w:rsid w:val="00900948"/>
    <w:rsid w:val="009017D7"/>
    <w:rsid w:val="009032EE"/>
    <w:rsid w:val="00903771"/>
    <w:rsid w:val="00903825"/>
    <w:rsid w:val="00904812"/>
    <w:rsid w:val="00905911"/>
    <w:rsid w:val="00906518"/>
    <w:rsid w:val="009100E6"/>
    <w:rsid w:val="00911E59"/>
    <w:rsid w:val="00914F10"/>
    <w:rsid w:val="00924150"/>
    <w:rsid w:val="00924232"/>
    <w:rsid w:val="009279C1"/>
    <w:rsid w:val="00933BCD"/>
    <w:rsid w:val="00934049"/>
    <w:rsid w:val="00935851"/>
    <w:rsid w:val="00937CFA"/>
    <w:rsid w:val="00940E1E"/>
    <w:rsid w:val="00941119"/>
    <w:rsid w:val="00942314"/>
    <w:rsid w:val="00942FEF"/>
    <w:rsid w:val="00944396"/>
    <w:rsid w:val="00945B2A"/>
    <w:rsid w:val="00945C1F"/>
    <w:rsid w:val="00946197"/>
    <w:rsid w:val="0095660A"/>
    <w:rsid w:val="009572B1"/>
    <w:rsid w:val="00957925"/>
    <w:rsid w:val="00957E45"/>
    <w:rsid w:val="0096190F"/>
    <w:rsid w:val="00962718"/>
    <w:rsid w:val="00963C1D"/>
    <w:rsid w:val="00965DF2"/>
    <w:rsid w:val="00966933"/>
    <w:rsid w:val="009676F3"/>
    <w:rsid w:val="00967B2B"/>
    <w:rsid w:val="00967F37"/>
    <w:rsid w:val="009739C5"/>
    <w:rsid w:val="00975283"/>
    <w:rsid w:val="00977E31"/>
    <w:rsid w:val="009802A4"/>
    <w:rsid w:val="0098188B"/>
    <w:rsid w:val="00985F6C"/>
    <w:rsid w:val="00986FC1"/>
    <w:rsid w:val="00987F20"/>
    <w:rsid w:val="00990505"/>
    <w:rsid w:val="00991422"/>
    <w:rsid w:val="009925C2"/>
    <w:rsid w:val="00992B31"/>
    <w:rsid w:val="00994E5D"/>
    <w:rsid w:val="00996391"/>
    <w:rsid w:val="009A100A"/>
    <w:rsid w:val="009A168E"/>
    <w:rsid w:val="009A1CB6"/>
    <w:rsid w:val="009A539E"/>
    <w:rsid w:val="009A5704"/>
    <w:rsid w:val="009A5FA1"/>
    <w:rsid w:val="009A6E75"/>
    <w:rsid w:val="009A7274"/>
    <w:rsid w:val="009B0666"/>
    <w:rsid w:val="009B1CFF"/>
    <w:rsid w:val="009B349B"/>
    <w:rsid w:val="009B3F61"/>
    <w:rsid w:val="009B431D"/>
    <w:rsid w:val="009B51A4"/>
    <w:rsid w:val="009B623F"/>
    <w:rsid w:val="009B6DD3"/>
    <w:rsid w:val="009C10A1"/>
    <w:rsid w:val="009C1516"/>
    <w:rsid w:val="009C3413"/>
    <w:rsid w:val="009C3787"/>
    <w:rsid w:val="009C49D0"/>
    <w:rsid w:val="009C569C"/>
    <w:rsid w:val="009C60EE"/>
    <w:rsid w:val="009C60F8"/>
    <w:rsid w:val="009C6218"/>
    <w:rsid w:val="009C7D48"/>
    <w:rsid w:val="009D3828"/>
    <w:rsid w:val="009D441C"/>
    <w:rsid w:val="009D50B1"/>
    <w:rsid w:val="009E1E59"/>
    <w:rsid w:val="009E2EC9"/>
    <w:rsid w:val="009E6461"/>
    <w:rsid w:val="009E6F26"/>
    <w:rsid w:val="009F1FC6"/>
    <w:rsid w:val="009F2EEC"/>
    <w:rsid w:val="009F5080"/>
    <w:rsid w:val="009F548C"/>
    <w:rsid w:val="009F5613"/>
    <w:rsid w:val="009F70FC"/>
    <w:rsid w:val="009F7FBF"/>
    <w:rsid w:val="00A0668E"/>
    <w:rsid w:val="00A11821"/>
    <w:rsid w:val="00A1182C"/>
    <w:rsid w:val="00A128A7"/>
    <w:rsid w:val="00A13370"/>
    <w:rsid w:val="00A14383"/>
    <w:rsid w:val="00A15F6A"/>
    <w:rsid w:val="00A16268"/>
    <w:rsid w:val="00A23A3E"/>
    <w:rsid w:val="00A2425F"/>
    <w:rsid w:val="00A2558B"/>
    <w:rsid w:val="00A26100"/>
    <w:rsid w:val="00A3071A"/>
    <w:rsid w:val="00A32AAC"/>
    <w:rsid w:val="00A44C9C"/>
    <w:rsid w:val="00A4577B"/>
    <w:rsid w:val="00A460A8"/>
    <w:rsid w:val="00A466EB"/>
    <w:rsid w:val="00A4781A"/>
    <w:rsid w:val="00A50011"/>
    <w:rsid w:val="00A50193"/>
    <w:rsid w:val="00A5042D"/>
    <w:rsid w:val="00A516AA"/>
    <w:rsid w:val="00A51FA0"/>
    <w:rsid w:val="00A53338"/>
    <w:rsid w:val="00A549B4"/>
    <w:rsid w:val="00A54A91"/>
    <w:rsid w:val="00A55FB5"/>
    <w:rsid w:val="00A56090"/>
    <w:rsid w:val="00A621C8"/>
    <w:rsid w:val="00A629C4"/>
    <w:rsid w:val="00A6434E"/>
    <w:rsid w:val="00A653C5"/>
    <w:rsid w:val="00A664B7"/>
    <w:rsid w:val="00A70465"/>
    <w:rsid w:val="00A71590"/>
    <w:rsid w:val="00A71BA1"/>
    <w:rsid w:val="00A74BAF"/>
    <w:rsid w:val="00A75571"/>
    <w:rsid w:val="00A75A65"/>
    <w:rsid w:val="00A764B6"/>
    <w:rsid w:val="00A76983"/>
    <w:rsid w:val="00A76CB6"/>
    <w:rsid w:val="00A76F1B"/>
    <w:rsid w:val="00A814DA"/>
    <w:rsid w:val="00A81916"/>
    <w:rsid w:val="00A822FE"/>
    <w:rsid w:val="00A827C9"/>
    <w:rsid w:val="00A83258"/>
    <w:rsid w:val="00A856FC"/>
    <w:rsid w:val="00A85976"/>
    <w:rsid w:val="00A86A68"/>
    <w:rsid w:val="00A9557C"/>
    <w:rsid w:val="00AB2C43"/>
    <w:rsid w:val="00AB2DF0"/>
    <w:rsid w:val="00AB3405"/>
    <w:rsid w:val="00AB361F"/>
    <w:rsid w:val="00AC241B"/>
    <w:rsid w:val="00AC2602"/>
    <w:rsid w:val="00AC32A3"/>
    <w:rsid w:val="00AC39A6"/>
    <w:rsid w:val="00AC54C4"/>
    <w:rsid w:val="00AC73A9"/>
    <w:rsid w:val="00AD27AD"/>
    <w:rsid w:val="00AD3452"/>
    <w:rsid w:val="00AD486A"/>
    <w:rsid w:val="00AD637A"/>
    <w:rsid w:val="00AD68FF"/>
    <w:rsid w:val="00AE048F"/>
    <w:rsid w:val="00AE0996"/>
    <w:rsid w:val="00AE16ED"/>
    <w:rsid w:val="00AE1D2C"/>
    <w:rsid w:val="00AE1E5D"/>
    <w:rsid w:val="00AE276D"/>
    <w:rsid w:val="00AE448B"/>
    <w:rsid w:val="00AE4B3B"/>
    <w:rsid w:val="00AE5973"/>
    <w:rsid w:val="00AE59C1"/>
    <w:rsid w:val="00AF29FF"/>
    <w:rsid w:val="00AF3C79"/>
    <w:rsid w:val="00AF3CC1"/>
    <w:rsid w:val="00AF74BC"/>
    <w:rsid w:val="00AF7AAC"/>
    <w:rsid w:val="00B005A1"/>
    <w:rsid w:val="00B011A2"/>
    <w:rsid w:val="00B014EF"/>
    <w:rsid w:val="00B063D8"/>
    <w:rsid w:val="00B06724"/>
    <w:rsid w:val="00B0724C"/>
    <w:rsid w:val="00B07446"/>
    <w:rsid w:val="00B0779E"/>
    <w:rsid w:val="00B077D7"/>
    <w:rsid w:val="00B07E5B"/>
    <w:rsid w:val="00B101C8"/>
    <w:rsid w:val="00B12BE8"/>
    <w:rsid w:val="00B13AB8"/>
    <w:rsid w:val="00B15D3D"/>
    <w:rsid w:val="00B160F4"/>
    <w:rsid w:val="00B16BF3"/>
    <w:rsid w:val="00B16D54"/>
    <w:rsid w:val="00B175F5"/>
    <w:rsid w:val="00B2133A"/>
    <w:rsid w:val="00B220FA"/>
    <w:rsid w:val="00B23AC4"/>
    <w:rsid w:val="00B240E4"/>
    <w:rsid w:val="00B26570"/>
    <w:rsid w:val="00B26D7B"/>
    <w:rsid w:val="00B27CFF"/>
    <w:rsid w:val="00B3008A"/>
    <w:rsid w:val="00B30137"/>
    <w:rsid w:val="00B303F8"/>
    <w:rsid w:val="00B306A8"/>
    <w:rsid w:val="00B307FB"/>
    <w:rsid w:val="00B30B47"/>
    <w:rsid w:val="00B30E0E"/>
    <w:rsid w:val="00B30FEA"/>
    <w:rsid w:val="00B31BC6"/>
    <w:rsid w:val="00B331A8"/>
    <w:rsid w:val="00B33DAB"/>
    <w:rsid w:val="00B344F5"/>
    <w:rsid w:val="00B34951"/>
    <w:rsid w:val="00B351F0"/>
    <w:rsid w:val="00B35C35"/>
    <w:rsid w:val="00B36944"/>
    <w:rsid w:val="00B40508"/>
    <w:rsid w:val="00B4173F"/>
    <w:rsid w:val="00B418C9"/>
    <w:rsid w:val="00B423B6"/>
    <w:rsid w:val="00B423FA"/>
    <w:rsid w:val="00B42AE9"/>
    <w:rsid w:val="00B5029A"/>
    <w:rsid w:val="00B531C0"/>
    <w:rsid w:val="00B553D2"/>
    <w:rsid w:val="00B624FA"/>
    <w:rsid w:val="00B637BB"/>
    <w:rsid w:val="00B63905"/>
    <w:rsid w:val="00B6463F"/>
    <w:rsid w:val="00B64D20"/>
    <w:rsid w:val="00B67A89"/>
    <w:rsid w:val="00B70607"/>
    <w:rsid w:val="00B7105D"/>
    <w:rsid w:val="00B71821"/>
    <w:rsid w:val="00B71C92"/>
    <w:rsid w:val="00B76012"/>
    <w:rsid w:val="00B76059"/>
    <w:rsid w:val="00B76DA2"/>
    <w:rsid w:val="00B819E8"/>
    <w:rsid w:val="00B82D5C"/>
    <w:rsid w:val="00B83D2D"/>
    <w:rsid w:val="00B83E4D"/>
    <w:rsid w:val="00B84A7D"/>
    <w:rsid w:val="00B85580"/>
    <w:rsid w:val="00B86CC0"/>
    <w:rsid w:val="00B86EB2"/>
    <w:rsid w:val="00B90BF3"/>
    <w:rsid w:val="00B90F28"/>
    <w:rsid w:val="00B93584"/>
    <w:rsid w:val="00B94CD4"/>
    <w:rsid w:val="00B9634E"/>
    <w:rsid w:val="00BA06A9"/>
    <w:rsid w:val="00BA1970"/>
    <w:rsid w:val="00BA2A0C"/>
    <w:rsid w:val="00BA50F0"/>
    <w:rsid w:val="00BA60CC"/>
    <w:rsid w:val="00BA7482"/>
    <w:rsid w:val="00BB0CF3"/>
    <w:rsid w:val="00BB0D15"/>
    <w:rsid w:val="00BB2766"/>
    <w:rsid w:val="00BB3BD6"/>
    <w:rsid w:val="00BB4067"/>
    <w:rsid w:val="00BB42D1"/>
    <w:rsid w:val="00BB737A"/>
    <w:rsid w:val="00BB7CA1"/>
    <w:rsid w:val="00BC3844"/>
    <w:rsid w:val="00BC768E"/>
    <w:rsid w:val="00BC7AF4"/>
    <w:rsid w:val="00BD16A2"/>
    <w:rsid w:val="00BD2F8C"/>
    <w:rsid w:val="00BD3FE9"/>
    <w:rsid w:val="00BD49DC"/>
    <w:rsid w:val="00BD5975"/>
    <w:rsid w:val="00BD597F"/>
    <w:rsid w:val="00BD68B0"/>
    <w:rsid w:val="00BE0715"/>
    <w:rsid w:val="00BE1E89"/>
    <w:rsid w:val="00BE3785"/>
    <w:rsid w:val="00BE4391"/>
    <w:rsid w:val="00BE45C1"/>
    <w:rsid w:val="00BE4C3C"/>
    <w:rsid w:val="00BE5391"/>
    <w:rsid w:val="00BE5547"/>
    <w:rsid w:val="00BE6C82"/>
    <w:rsid w:val="00BF1207"/>
    <w:rsid w:val="00BF1825"/>
    <w:rsid w:val="00BF2199"/>
    <w:rsid w:val="00BF404F"/>
    <w:rsid w:val="00BF4AE6"/>
    <w:rsid w:val="00BF4CB3"/>
    <w:rsid w:val="00BF628B"/>
    <w:rsid w:val="00BF671A"/>
    <w:rsid w:val="00BF789E"/>
    <w:rsid w:val="00C00A9F"/>
    <w:rsid w:val="00C0113B"/>
    <w:rsid w:val="00C0265A"/>
    <w:rsid w:val="00C0317B"/>
    <w:rsid w:val="00C043E7"/>
    <w:rsid w:val="00C05442"/>
    <w:rsid w:val="00C05951"/>
    <w:rsid w:val="00C05F46"/>
    <w:rsid w:val="00C07E6F"/>
    <w:rsid w:val="00C10D49"/>
    <w:rsid w:val="00C1256A"/>
    <w:rsid w:val="00C13474"/>
    <w:rsid w:val="00C15E5C"/>
    <w:rsid w:val="00C22295"/>
    <w:rsid w:val="00C2430C"/>
    <w:rsid w:val="00C24FB9"/>
    <w:rsid w:val="00C26B57"/>
    <w:rsid w:val="00C2720B"/>
    <w:rsid w:val="00C279D5"/>
    <w:rsid w:val="00C279FA"/>
    <w:rsid w:val="00C27A40"/>
    <w:rsid w:val="00C30480"/>
    <w:rsid w:val="00C324E6"/>
    <w:rsid w:val="00C33B1B"/>
    <w:rsid w:val="00C33EA7"/>
    <w:rsid w:val="00C408C9"/>
    <w:rsid w:val="00C43377"/>
    <w:rsid w:val="00C4364F"/>
    <w:rsid w:val="00C45C46"/>
    <w:rsid w:val="00C46F88"/>
    <w:rsid w:val="00C47B68"/>
    <w:rsid w:val="00C51C2E"/>
    <w:rsid w:val="00C52087"/>
    <w:rsid w:val="00C52D71"/>
    <w:rsid w:val="00C55316"/>
    <w:rsid w:val="00C56E9F"/>
    <w:rsid w:val="00C616B5"/>
    <w:rsid w:val="00C62462"/>
    <w:rsid w:val="00C62E02"/>
    <w:rsid w:val="00C63B7A"/>
    <w:rsid w:val="00C64164"/>
    <w:rsid w:val="00C660BB"/>
    <w:rsid w:val="00C663C8"/>
    <w:rsid w:val="00C66BB1"/>
    <w:rsid w:val="00C67416"/>
    <w:rsid w:val="00C67E47"/>
    <w:rsid w:val="00C71CB4"/>
    <w:rsid w:val="00C736B2"/>
    <w:rsid w:val="00C75DB5"/>
    <w:rsid w:val="00C76F98"/>
    <w:rsid w:val="00C81185"/>
    <w:rsid w:val="00C812AB"/>
    <w:rsid w:val="00C82059"/>
    <w:rsid w:val="00C824B8"/>
    <w:rsid w:val="00C85944"/>
    <w:rsid w:val="00C936A4"/>
    <w:rsid w:val="00C94240"/>
    <w:rsid w:val="00C96725"/>
    <w:rsid w:val="00C96E43"/>
    <w:rsid w:val="00C974C7"/>
    <w:rsid w:val="00CA1C15"/>
    <w:rsid w:val="00CA454A"/>
    <w:rsid w:val="00CA47A0"/>
    <w:rsid w:val="00CA4CD9"/>
    <w:rsid w:val="00CA4F70"/>
    <w:rsid w:val="00CA5EB3"/>
    <w:rsid w:val="00CA660C"/>
    <w:rsid w:val="00CA70C6"/>
    <w:rsid w:val="00CA715F"/>
    <w:rsid w:val="00CB02D2"/>
    <w:rsid w:val="00CB0407"/>
    <w:rsid w:val="00CB3CC5"/>
    <w:rsid w:val="00CB7A8A"/>
    <w:rsid w:val="00CD0EA1"/>
    <w:rsid w:val="00CD2299"/>
    <w:rsid w:val="00CD3AAF"/>
    <w:rsid w:val="00CD4094"/>
    <w:rsid w:val="00CD537F"/>
    <w:rsid w:val="00CD5C68"/>
    <w:rsid w:val="00CD6627"/>
    <w:rsid w:val="00CD6A1C"/>
    <w:rsid w:val="00CD7FB1"/>
    <w:rsid w:val="00CE01AD"/>
    <w:rsid w:val="00CE170D"/>
    <w:rsid w:val="00CE25A3"/>
    <w:rsid w:val="00CE370B"/>
    <w:rsid w:val="00CE3EA2"/>
    <w:rsid w:val="00CE4EB7"/>
    <w:rsid w:val="00CE5B8A"/>
    <w:rsid w:val="00CE6C68"/>
    <w:rsid w:val="00CE70E1"/>
    <w:rsid w:val="00CF34B7"/>
    <w:rsid w:val="00CF3B32"/>
    <w:rsid w:val="00CF6CEF"/>
    <w:rsid w:val="00CF6D3E"/>
    <w:rsid w:val="00CF6F40"/>
    <w:rsid w:val="00D00FB9"/>
    <w:rsid w:val="00D03808"/>
    <w:rsid w:val="00D04AF3"/>
    <w:rsid w:val="00D05432"/>
    <w:rsid w:val="00D06D92"/>
    <w:rsid w:val="00D07A9C"/>
    <w:rsid w:val="00D10994"/>
    <w:rsid w:val="00D13F4F"/>
    <w:rsid w:val="00D15AFE"/>
    <w:rsid w:val="00D160DA"/>
    <w:rsid w:val="00D16DA3"/>
    <w:rsid w:val="00D170F8"/>
    <w:rsid w:val="00D17A95"/>
    <w:rsid w:val="00D23FCE"/>
    <w:rsid w:val="00D24CE9"/>
    <w:rsid w:val="00D262EC"/>
    <w:rsid w:val="00D26316"/>
    <w:rsid w:val="00D26705"/>
    <w:rsid w:val="00D2691B"/>
    <w:rsid w:val="00D302F8"/>
    <w:rsid w:val="00D304D0"/>
    <w:rsid w:val="00D3442F"/>
    <w:rsid w:val="00D3632D"/>
    <w:rsid w:val="00D36CC3"/>
    <w:rsid w:val="00D37339"/>
    <w:rsid w:val="00D4029C"/>
    <w:rsid w:val="00D40DF2"/>
    <w:rsid w:val="00D43939"/>
    <w:rsid w:val="00D46BF5"/>
    <w:rsid w:val="00D47979"/>
    <w:rsid w:val="00D47EE0"/>
    <w:rsid w:val="00D47F75"/>
    <w:rsid w:val="00D51171"/>
    <w:rsid w:val="00D51557"/>
    <w:rsid w:val="00D572D0"/>
    <w:rsid w:val="00D60066"/>
    <w:rsid w:val="00D6075C"/>
    <w:rsid w:val="00D61D9B"/>
    <w:rsid w:val="00D62CC8"/>
    <w:rsid w:val="00D66E8A"/>
    <w:rsid w:val="00D67038"/>
    <w:rsid w:val="00D7033C"/>
    <w:rsid w:val="00D70789"/>
    <w:rsid w:val="00D709CC"/>
    <w:rsid w:val="00D726B0"/>
    <w:rsid w:val="00D734FD"/>
    <w:rsid w:val="00D73554"/>
    <w:rsid w:val="00D744F9"/>
    <w:rsid w:val="00D7700B"/>
    <w:rsid w:val="00D77019"/>
    <w:rsid w:val="00D808C0"/>
    <w:rsid w:val="00D838E1"/>
    <w:rsid w:val="00D85CA2"/>
    <w:rsid w:val="00D86E84"/>
    <w:rsid w:val="00D91A74"/>
    <w:rsid w:val="00D95235"/>
    <w:rsid w:val="00D96413"/>
    <w:rsid w:val="00D9734D"/>
    <w:rsid w:val="00D978E1"/>
    <w:rsid w:val="00D97CD6"/>
    <w:rsid w:val="00DA0992"/>
    <w:rsid w:val="00DA1921"/>
    <w:rsid w:val="00DA3571"/>
    <w:rsid w:val="00DA37A4"/>
    <w:rsid w:val="00DA689D"/>
    <w:rsid w:val="00DB1A02"/>
    <w:rsid w:val="00DB1A3F"/>
    <w:rsid w:val="00DB1A93"/>
    <w:rsid w:val="00DB1F69"/>
    <w:rsid w:val="00DB3DAB"/>
    <w:rsid w:val="00DB4629"/>
    <w:rsid w:val="00DC1FBA"/>
    <w:rsid w:val="00DC4C94"/>
    <w:rsid w:val="00DC73B4"/>
    <w:rsid w:val="00DD181C"/>
    <w:rsid w:val="00DD2521"/>
    <w:rsid w:val="00DD3B45"/>
    <w:rsid w:val="00DD3C1C"/>
    <w:rsid w:val="00DD487F"/>
    <w:rsid w:val="00DE2C2E"/>
    <w:rsid w:val="00DE62A8"/>
    <w:rsid w:val="00DF14E0"/>
    <w:rsid w:val="00DF34A4"/>
    <w:rsid w:val="00DF5C08"/>
    <w:rsid w:val="00DF7409"/>
    <w:rsid w:val="00E013BB"/>
    <w:rsid w:val="00E01B7E"/>
    <w:rsid w:val="00E04F1E"/>
    <w:rsid w:val="00E0533A"/>
    <w:rsid w:val="00E06D7C"/>
    <w:rsid w:val="00E072A0"/>
    <w:rsid w:val="00E10985"/>
    <w:rsid w:val="00E10A9B"/>
    <w:rsid w:val="00E11BBB"/>
    <w:rsid w:val="00E142A4"/>
    <w:rsid w:val="00E1529D"/>
    <w:rsid w:val="00E1559D"/>
    <w:rsid w:val="00E17F2E"/>
    <w:rsid w:val="00E2087C"/>
    <w:rsid w:val="00E208E3"/>
    <w:rsid w:val="00E20E3F"/>
    <w:rsid w:val="00E23015"/>
    <w:rsid w:val="00E2506A"/>
    <w:rsid w:val="00E27B3D"/>
    <w:rsid w:val="00E31115"/>
    <w:rsid w:val="00E31500"/>
    <w:rsid w:val="00E32738"/>
    <w:rsid w:val="00E361EA"/>
    <w:rsid w:val="00E408BA"/>
    <w:rsid w:val="00E412DB"/>
    <w:rsid w:val="00E458AC"/>
    <w:rsid w:val="00E46B37"/>
    <w:rsid w:val="00E46E43"/>
    <w:rsid w:val="00E4729B"/>
    <w:rsid w:val="00E502FB"/>
    <w:rsid w:val="00E51722"/>
    <w:rsid w:val="00E54C31"/>
    <w:rsid w:val="00E55A10"/>
    <w:rsid w:val="00E5635A"/>
    <w:rsid w:val="00E618AE"/>
    <w:rsid w:val="00E64B91"/>
    <w:rsid w:val="00E738A0"/>
    <w:rsid w:val="00E803C7"/>
    <w:rsid w:val="00E80421"/>
    <w:rsid w:val="00E81482"/>
    <w:rsid w:val="00E83AB2"/>
    <w:rsid w:val="00E843EE"/>
    <w:rsid w:val="00E85013"/>
    <w:rsid w:val="00E86532"/>
    <w:rsid w:val="00E870F7"/>
    <w:rsid w:val="00E9030E"/>
    <w:rsid w:val="00E94D85"/>
    <w:rsid w:val="00E94D9F"/>
    <w:rsid w:val="00E96D53"/>
    <w:rsid w:val="00EA1517"/>
    <w:rsid w:val="00EA29ED"/>
    <w:rsid w:val="00EA4034"/>
    <w:rsid w:val="00EA49C4"/>
    <w:rsid w:val="00EA7DD4"/>
    <w:rsid w:val="00EB0393"/>
    <w:rsid w:val="00EB0A09"/>
    <w:rsid w:val="00EB0AC9"/>
    <w:rsid w:val="00EB2B49"/>
    <w:rsid w:val="00EB324B"/>
    <w:rsid w:val="00EB3635"/>
    <w:rsid w:val="00EC28F0"/>
    <w:rsid w:val="00EC319D"/>
    <w:rsid w:val="00EC3797"/>
    <w:rsid w:val="00EC39CA"/>
    <w:rsid w:val="00EC4238"/>
    <w:rsid w:val="00EC5D25"/>
    <w:rsid w:val="00EC6E5B"/>
    <w:rsid w:val="00EC6F04"/>
    <w:rsid w:val="00EC6F47"/>
    <w:rsid w:val="00EC7DFF"/>
    <w:rsid w:val="00ED1CB5"/>
    <w:rsid w:val="00ED306A"/>
    <w:rsid w:val="00ED3A0F"/>
    <w:rsid w:val="00ED400C"/>
    <w:rsid w:val="00ED7AE8"/>
    <w:rsid w:val="00EE1292"/>
    <w:rsid w:val="00EE1875"/>
    <w:rsid w:val="00EE2208"/>
    <w:rsid w:val="00EE3616"/>
    <w:rsid w:val="00EE46B0"/>
    <w:rsid w:val="00EE665C"/>
    <w:rsid w:val="00EE789E"/>
    <w:rsid w:val="00EF0691"/>
    <w:rsid w:val="00EF121A"/>
    <w:rsid w:val="00EF215C"/>
    <w:rsid w:val="00EF4D56"/>
    <w:rsid w:val="00EF71D5"/>
    <w:rsid w:val="00EF7BC7"/>
    <w:rsid w:val="00F0097E"/>
    <w:rsid w:val="00F03F02"/>
    <w:rsid w:val="00F0539F"/>
    <w:rsid w:val="00F059F9"/>
    <w:rsid w:val="00F06843"/>
    <w:rsid w:val="00F07D31"/>
    <w:rsid w:val="00F12900"/>
    <w:rsid w:val="00F12E73"/>
    <w:rsid w:val="00F1325F"/>
    <w:rsid w:val="00F137C1"/>
    <w:rsid w:val="00F1564C"/>
    <w:rsid w:val="00F16102"/>
    <w:rsid w:val="00F1632A"/>
    <w:rsid w:val="00F17367"/>
    <w:rsid w:val="00F205C7"/>
    <w:rsid w:val="00F21286"/>
    <w:rsid w:val="00F254A3"/>
    <w:rsid w:val="00F2603B"/>
    <w:rsid w:val="00F26F2E"/>
    <w:rsid w:val="00F27C1B"/>
    <w:rsid w:val="00F303AB"/>
    <w:rsid w:val="00F30427"/>
    <w:rsid w:val="00F318B3"/>
    <w:rsid w:val="00F323E9"/>
    <w:rsid w:val="00F3411A"/>
    <w:rsid w:val="00F352CD"/>
    <w:rsid w:val="00F35361"/>
    <w:rsid w:val="00F3611B"/>
    <w:rsid w:val="00F363F0"/>
    <w:rsid w:val="00F36AC3"/>
    <w:rsid w:val="00F36ADC"/>
    <w:rsid w:val="00F375AC"/>
    <w:rsid w:val="00F40DD4"/>
    <w:rsid w:val="00F4243B"/>
    <w:rsid w:val="00F45937"/>
    <w:rsid w:val="00F4597A"/>
    <w:rsid w:val="00F45C7D"/>
    <w:rsid w:val="00F468B9"/>
    <w:rsid w:val="00F479F4"/>
    <w:rsid w:val="00F540BA"/>
    <w:rsid w:val="00F55D97"/>
    <w:rsid w:val="00F55E88"/>
    <w:rsid w:val="00F60581"/>
    <w:rsid w:val="00F618E9"/>
    <w:rsid w:val="00F63057"/>
    <w:rsid w:val="00F630C6"/>
    <w:rsid w:val="00F65C02"/>
    <w:rsid w:val="00F65D28"/>
    <w:rsid w:val="00F660EB"/>
    <w:rsid w:val="00F66F49"/>
    <w:rsid w:val="00F67FE9"/>
    <w:rsid w:val="00F70480"/>
    <w:rsid w:val="00F7193D"/>
    <w:rsid w:val="00F74DE4"/>
    <w:rsid w:val="00F76B70"/>
    <w:rsid w:val="00F77FBA"/>
    <w:rsid w:val="00F77FCA"/>
    <w:rsid w:val="00F8095D"/>
    <w:rsid w:val="00F815B7"/>
    <w:rsid w:val="00F82CED"/>
    <w:rsid w:val="00F838A2"/>
    <w:rsid w:val="00F843A1"/>
    <w:rsid w:val="00F844B4"/>
    <w:rsid w:val="00F86C53"/>
    <w:rsid w:val="00F92229"/>
    <w:rsid w:val="00F93B0B"/>
    <w:rsid w:val="00F946EE"/>
    <w:rsid w:val="00F9543C"/>
    <w:rsid w:val="00F96ACB"/>
    <w:rsid w:val="00FA2AD9"/>
    <w:rsid w:val="00FA33AE"/>
    <w:rsid w:val="00FA48EC"/>
    <w:rsid w:val="00FA6FE6"/>
    <w:rsid w:val="00FA7DD3"/>
    <w:rsid w:val="00FB0A6D"/>
    <w:rsid w:val="00FB28F7"/>
    <w:rsid w:val="00FB319A"/>
    <w:rsid w:val="00FB321A"/>
    <w:rsid w:val="00FB40D9"/>
    <w:rsid w:val="00FC242E"/>
    <w:rsid w:val="00FC2879"/>
    <w:rsid w:val="00FC2AEB"/>
    <w:rsid w:val="00FC2F24"/>
    <w:rsid w:val="00FC30B4"/>
    <w:rsid w:val="00FC3700"/>
    <w:rsid w:val="00FC62DB"/>
    <w:rsid w:val="00FD35AA"/>
    <w:rsid w:val="00FD4192"/>
    <w:rsid w:val="00FD508B"/>
    <w:rsid w:val="00FD5F91"/>
    <w:rsid w:val="00FE1B77"/>
    <w:rsid w:val="00FE1F9E"/>
    <w:rsid w:val="00FE25D0"/>
    <w:rsid w:val="00FE2F22"/>
    <w:rsid w:val="00FE34F8"/>
    <w:rsid w:val="00FE3BBD"/>
    <w:rsid w:val="00FE4A00"/>
    <w:rsid w:val="00FE5E32"/>
    <w:rsid w:val="00FE64F7"/>
    <w:rsid w:val="00FF4001"/>
    <w:rsid w:val="00FF6DCF"/>
    <w:rsid w:val="00FF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Straight Arrow Connector 88"/>
        <o:r id="V:Rule2" type="connector" idref="#Straight Arrow Connector 74"/>
        <o:r id="V:Rule3" type="connector" idref="#Straight Arrow Connector 81"/>
        <o:r id="V:Rule4" type="connector" idref="#Straight Arrow Connector 75"/>
        <o:r id="V:Rule5" type="connector" idref="#Straight Arrow Connector 131"/>
        <o:r id="V:Rule6" type="connector" idref="#Straight Arrow Connector 134"/>
        <o:r id="V:Rule7" type="connector" idref="#Straight Arrow Connector 133"/>
        <o:r id="V:Rule8" type="connector" idref="#Straight Arrow Connector 94"/>
        <o:r id="V:Rule9" type="connector" idref="#Elbow Connector 136"/>
        <o:r id="V:Rule10" type="connector" idref="#Straight Arrow Connector 80"/>
        <o:r id="V:Rule11" type="connector" idref="#Straight Arrow Connector 132"/>
        <o:r id="V:Rule12" type="connector" idref="#Straight Arrow Connector 135"/>
        <o:r id="V:Rule13" type="connector" idref="#Straight Arrow Connector 138"/>
        <o:r id="V:Rule14" type="connector" idref="#Straight Arrow Connector 13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index heading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Top of Form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7ED"/>
    <w:rPr>
      <w:rFonts w:ascii="GHEA Grapalat" w:hAnsi="GHEA Grapalat"/>
    </w:rPr>
  </w:style>
  <w:style w:type="paragraph" w:styleId="Heading1">
    <w:name w:val="heading 1"/>
    <w:basedOn w:val="Normal"/>
    <w:next w:val="Normal"/>
    <w:link w:val="Heading1Char"/>
    <w:autoRedefine/>
    <w:qFormat/>
    <w:rsid w:val="00633542"/>
    <w:pPr>
      <w:pageBreakBefore/>
      <w:numPr>
        <w:numId w:val="8"/>
      </w:numPr>
      <w:spacing w:before="240"/>
      <w:outlineLvl w:val="0"/>
    </w:pPr>
    <w:rPr>
      <w:rFonts w:eastAsia="SimSun" w:cs="Sylfaen"/>
      <w:b/>
      <w:bCs/>
      <w:caps/>
      <w:kern w:val="32"/>
      <w:sz w:val="24"/>
      <w:szCs w:val="32"/>
      <w:lang w:val="af-ZA"/>
    </w:rPr>
  </w:style>
  <w:style w:type="paragraph" w:styleId="Heading2">
    <w:name w:val="heading 2"/>
    <w:basedOn w:val="Heading1"/>
    <w:next w:val="Normal"/>
    <w:link w:val="Heading2Char"/>
    <w:autoRedefine/>
    <w:unhideWhenUsed/>
    <w:qFormat/>
    <w:rsid w:val="00651EC6"/>
    <w:pPr>
      <w:pageBreakBefore w:val="0"/>
      <w:numPr>
        <w:ilvl w:val="1"/>
      </w:numPr>
      <w:ind w:left="578" w:hanging="578"/>
      <w:outlineLvl w:val="1"/>
    </w:pPr>
    <w:rPr>
      <w:caps w:val="0"/>
      <w:smallCaps/>
      <w:sz w:val="22"/>
      <w:szCs w:val="28"/>
    </w:rPr>
  </w:style>
  <w:style w:type="paragraph" w:styleId="Heading3">
    <w:name w:val="heading 3"/>
    <w:aliases w:val="Heading 3 VY"/>
    <w:next w:val="Normal"/>
    <w:link w:val="Heading3Char"/>
    <w:autoRedefine/>
    <w:unhideWhenUsed/>
    <w:qFormat/>
    <w:rsid w:val="00FC2879"/>
    <w:pPr>
      <w:keepNext/>
      <w:numPr>
        <w:ilvl w:val="2"/>
        <w:numId w:val="8"/>
      </w:numPr>
      <w:spacing w:before="240"/>
      <w:ind w:left="1276" w:hanging="709"/>
      <w:outlineLvl w:val="2"/>
    </w:pPr>
    <w:rPr>
      <w:rFonts w:ascii="GHEA Grapalat" w:eastAsia="SimSun" w:hAnsi="GHEA Grapalat" w:cs="Sylfaen"/>
      <w:b/>
      <w:bCs/>
      <w:kern w:val="32"/>
      <w:lang w:val="af-ZA"/>
    </w:rPr>
  </w:style>
  <w:style w:type="paragraph" w:styleId="Heading4">
    <w:name w:val="heading 4"/>
    <w:basedOn w:val="Normal"/>
    <w:next w:val="Normal"/>
    <w:link w:val="Heading4Char"/>
    <w:unhideWhenUsed/>
    <w:qFormat/>
    <w:rsid w:val="009802A4"/>
    <w:pPr>
      <w:keepNext/>
      <w:keepLines/>
      <w:numPr>
        <w:ilvl w:val="3"/>
        <w:numId w:val="8"/>
      </w:numPr>
      <w:spacing w:before="200" w:after="0"/>
      <w:ind w:left="1560" w:hanging="993"/>
      <w:outlineLvl w:val="3"/>
    </w:pPr>
    <w:rPr>
      <w:rFonts w:eastAsiaTheme="majorEastAsia" w:cs="Sylfaen"/>
      <w:b/>
      <w:bCs/>
      <w:i/>
      <w:iCs/>
    </w:rPr>
  </w:style>
  <w:style w:type="paragraph" w:styleId="Heading5">
    <w:name w:val="heading 5"/>
    <w:basedOn w:val="Heading4"/>
    <w:next w:val="Normal"/>
    <w:link w:val="Heading5Char"/>
    <w:unhideWhenUsed/>
    <w:qFormat/>
    <w:rsid w:val="009802A4"/>
    <w:pPr>
      <w:numPr>
        <w:ilvl w:val="4"/>
      </w:numPr>
      <w:ind w:left="1701" w:hanging="1134"/>
      <w:outlineLvl w:val="4"/>
    </w:pPr>
    <w:rPr>
      <w:b w:val="0"/>
    </w:rPr>
  </w:style>
  <w:style w:type="paragraph" w:styleId="Heading6">
    <w:name w:val="heading 6"/>
    <w:basedOn w:val="Normal"/>
    <w:next w:val="Normal"/>
    <w:link w:val="Heading6Char"/>
    <w:unhideWhenUsed/>
    <w:qFormat/>
    <w:rsid w:val="00FB321A"/>
    <w:pPr>
      <w:keepNext/>
      <w:keepLines/>
      <w:spacing w:before="40" w:after="0"/>
      <w:ind w:left="1152" w:hanging="1152"/>
      <w:outlineLvl w:val="5"/>
    </w:pPr>
    <w:rPr>
      <w:rFonts w:asciiTheme="majorHAnsi" w:eastAsiaTheme="majorEastAsia" w:hAnsiTheme="majorHAnsi" w:cstheme="majorBidi"/>
      <w:color w:val="243F60" w:themeColor="accent1" w:themeShade="7F"/>
      <w:szCs w:val="20"/>
    </w:rPr>
  </w:style>
  <w:style w:type="paragraph" w:styleId="Heading7">
    <w:name w:val="heading 7"/>
    <w:basedOn w:val="Normal"/>
    <w:next w:val="Normal"/>
    <w:link w:val="Heading7Char"/>
    <w:unhideWhenUsed/>
    <w:qFormat/>
    <w:rsid w:val="00FB321A"/>
    <w:pPr>
      <w:keepNext/>
      <w:keepLines/>
      <w:spacing w:before="4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Cs w:val="20"/>
    </w:rPr>
  </w:style>
  <w:style w:type="paragraph" w:styleId="Heading8">
    <w:name w:val="heading 8"/>
    <w:basedOn w:val="Normal"/>
    <w:next w:val="Normal"/>
    <w:link w:val="Heading8Char"/>
    <w:unhideWhenUsed/>
    <w:qFormat/>
    <w:rsid w:val="00FB321A"/>
    <w:pPr>
      <w:keepNext/>
      <w:keepLines/>
      <w:spacing w:before="40" w:after="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nhideWhenUsed/>
    <w:qFormat/>
    <w:rsid w:val="00FB321A"/>
    <w:pPr>
      <w:keepNext/>
      <w:keepLines/>
      <w:spacing w:before="4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838E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33542"/>
    <w:rPr>
      <w:rFonts w:ascii="GHEA Grapalat" w:eastAsia="SimSun" w:hAnsi="GHEA Grapalat" w:cs="Sylfaen"/>
      <w:b/>
      <w:bCs/>
      <w:caps/>
      <w:kern w:val="32"/>
      <w:sz w:val="24"/>
      <w:szCs w:val="32"/>
      <w:lang w:val="af-ZA"/>
    </w:rPr>
  </w:style>
  <w:style w:type="character" w:customStyle="1" w:styleId="Heading2Char">
    <w:name w:val="Heading 2 Char"/>
    <w:basedOn w:val="DefaultParagraphFont"/>
    <w:link w:val="Heading2"/>
    <w:rsid w:val="00651EC6"/>
    <w:rPr>
      <w:rFonts w:ascii="GHEA Grapalat" w:eastAsia="SimSun" w:hAnsi="GHEA Grapalat" w:cs="Sylfaen"/>
      <w:b/>
      <w:bCs/>
      <w:smallCaps/>
      <w:kern w:val="32"/>
      <w:szCs w:val="28"/>
      <w:lang w:val="af-ZA"/>
    </w:rPr>
  </w:style>
  <w:style w:type="table" w:styleId="TableGrid">
    <w:name w:val="Table Grid"/>
    <w:basedOn w:val="TableNormal"/>
    <w:uiPriority w:val="59"/>
    <w:rsid w:val="00D4797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rsid w:val="00C26B57"/>
    <w:pPr>
      <w:spacing w:before="0" w:after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26B57"/>
    <w:rPr>
      <w:rFonts w:ascii="Times New Roman" w:eastAsia="Times New Roman" w:hAnsi="Times New Roman" w:cs="Times New Roman"/>
      <w:sz w:val="20"/>
      <w:szCs w:val="20"/>
    </w:rPr>
  </w:style>
  <w:style w:type="paragraph" w:styleId="DocumentMap">
    <w:name w:val="Document Map"/>
    <w:basedOn w:val="Normal"/>
    <w:link w:val="DocumentMapChar"/>
    <w:unhideWhenUsed/>
    <w:rsid w:val="00D2631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263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AB2C43"/>
    <w:pPr>
      <w:tabs>
        <w:tab w:val="center" w:pos="4680"/>
        <w:tab w:val="right" w:pos="9360"/>
      </w:tabs>
      <w:spacing w:after="0"/>
    </w:pPr>
    <w:rPr>
      <w:rFonts w:eastAsia="Times New Roman" w:cs="Times New Roman"/>
      <w:szCs w:val="24"/>
      <w:lang w:val="af-ZA"/>
    </w:rPr>
  </w:style>
  <w:style w:type="character" w:customStyle="1" w:styleId="HeaderChar">
    <w:name w:val="Header Char"/>
    <w:basedOn w:val="DefaultParagraphFont"/>
    <w:link w:val="Header"/>
    <w:rsid w:val="00AB2C43"/>
    <w:rPr>
      <w:rFonts w:ascii="GHEA Grapalat" w:eastAsia="Times New Roman" w:hAnsi="GHEA Grapalat" w:cs="Times New Roman"/>
      <w:szCs w:val="24"/>
      <w:lang w:val="af-ZA"/>
    </w:rPr>
  </w:style>
  <w:style w:type="paragraph" w:styleId="Footer">
    <w:name w:val="footer"/>
    <w:basedOn w:val="Normal"/>
    <w:link w:val="FooterChar"/>
    <w:uiPriority w:val="99"/>
    <w:unhideWhenUsed/>
    <w:rsid w:val="00AB2C43"/>
    <w:pPr>
      <w:tabs>
        <w:tab w:val="center" w:pos="4680"/>
        <w:tab w:val="right" w:pos="9360"/>
      </w:tabs>
      <w:spacing w:after="0"/>
    </w:pPr>
    <w:rPr>
      <w:rFonts w:eastAsia="Times New Roman" w:cs="Times New Roman"/>
      <w:szCs w:val="24"/>
      <w:lang w:val="af-ZA"/>
    </w:rPr>
  </w:style>
  <w:style w:type="character" w:customStyle="1" w:styleId="FooterChar">
    <w:name w:val="Footer Char"/>
    <w:basedOn w:val="DefaultParagraphFont"/>
    <w:link w:val="Footer"/>
    <w:uiPriority w:val="99"/>
    <w:rsid w:val="00AB2C43"/>
    <w:rPr>
      <w:rFonts w:ascii="GHEA Grapalat" w:eastAsia="Times New Roman" w:hAnsi="GHEA Grapalat" w:cs="Times New Roman"/>
      <w:szCs w:val="24"/>
      <w:lang w:val="af-ZA"/>
    </w:rPr>
  </w:style>
  <w:style w:type="paragraph" w:styleId="BalloonText">
    <w:name w:val="Balloon Text"/>
    <w:basedOn w:val="Normal"/>
    <w:link w:val="BalloonTextChar"/>
    <w:unhideWhenUsed/>
    <w:rsid w:val="00AB2C4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2C4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nhideWhenUsed/>
    <w:rsid w:val="0044035F"/>
    <w:rPr>
      <w:sz w:val="16"/>
      <w:szCs w:val="16"/>
    </w:rPr>
  </w:style>
  <w:style w:type="character" w:customStyle="1" w:styleId="Heading3Char">
    <w:name w:val="Heading 3 Char"/>
    <w:aliases w:val="Heading 3 VY Char"/>
    <w:basedOn w:val="DefaultParagraphFont"/>
    <w:link w:val="Heading3"/>
    <w:rsid w:val="00FC2879"/>
    <w:rPr>
      <w:rFonts w:ascii="GHEA Grapalat" w:eastAsia="SimSun" w:hAnsi="GHEA Grapalat" w:cs="Sylfaen"/>
      <w:b/>
      <w:bCs/>
      <w:kern w:val="32"/>
      <w:lang w:val="af-ZA"/>
    </w:rPr>
  </w:style>
  <w:style w:type="character" w:customStyle="1" w:styleId="Heading4Char">
    <w:name w:val="Heading 4 Char"/>
    <w:basedOn w:val="DefaultParagraphFont"/>
    <w:link w:val="Heading4"/>
    <w:rsid w:val="009802A4"/>
    <w:rPr>
      <w:rFonts w:ascii="GHEA Grapalat" w:eastAsiaTheme="majorEastAsia" w:hAnsi="GHEA Grapalat" w:cs="Sylfaen"/>
      <w:b/>
      <w:bCs/>
      <w:i/>
      <w:iCs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224B9D"/>
    <w:pPr>
      <w:spacing w:before="120" w:after="120"/>
      <w:jc w:val="both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224B9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nhideWhenUsed/>
    <w:rsid w:val="000A775E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A775E"/>
    <w:rPr>
      <w:rFonts w:ascii="GHEA Grapalat" w:hAnsi="GHEA Grapalat"/>
      <w:sz w:val="20"/>
      <w:szCs w:val="20"/>
    </w:rPr>
  </w:style>
  <w:style w:type="character" w:styleId="FootnoteReference">
    <w:name w:val="footnote reference"/>
    <w:basedOn w:val="DefaultParagraphFont"/>
    <w:unhideWhenUsed/>
    <w:rsid w:val="000A775E"/>
    <w:rPr>
      <w:vertAlign w:val="superscript"/>
    </w:rPr>
  </w:style>
  <w:style w:type="character" w:customStyle="1" w:styleId="Heading5Char">
    <w:name w:val="Heading 5 Char"/>
    <w:basedOn w:val="DefaultParagraphFont"/>
    <w:link w:val="Heading5"/>
    <w:rsid w:val="009802A4"/>
    <w:rPr>
      <w:rFonts w:ascii="GHEA Grapalat" w:eastAsiaTheme="majorEastAsia" w:hAnsi="GHEA Grapalat" w:cs="Sylfaen"/>
      <w:bCs/>
      <w:i/>
      <w:iCs/>
    </w:rPr>
  </w:style>
  <w:style w:type="character" w:customStyle="1" w:styleId="Heading6Char">
    <w:name w:val="Heading 6 Char"/>
    <w:basedOn w:val="DefaultParagraphFont"/>
    <w:link w:val="Heading6"/>
    <w:rsid w:val="00FB321A"/>
    <w:rPr>
      <w:rFonts w:asciiTheme="majorHAnsi" w:eastAsiaTheme="majorEastAsia" w:hAnsiTheme="majorHAnsi" w:cstheme="majorBidi"/>
      <w:color w:val="243F60" w:themeColor="accent1" w:themeShade="7F"/>
      <w:szCs w:val="20"/>
    </w:rPr>
  </w:style>
  <w:style w:type="character" w:customStyle="1" w:styleId="Heading7Char">
    <w:name w:val="Heading 7 Char"/>
    <w:basedOn w:val="DefaultParagraphFont"/>
    <w:link w:val="Heading7"/>
    <w:rsid w:val="00FB321A"/>
    <w:rPr>
      <w:rFonts w:asciiTheme="majorHAnsi" w:eastAsiaTheme="majorEastAsia" w:hAnsiTheme="majorHAnsi" w:cstheme="majorBidi"/>
      <w:i/>
      <w:iCs/>
      <w:color w:val="243F60" w:themeColor="accent1" w:themeShade="7F"/>
      <w:szCs w:val="20"/>
    </w:rPr>
  </w:style>
  <w:style w:type="character" w:customStyle="1" w:styleId="Heading8Char">
    <w:name w:val="Heading 8 Char"/>
    <w:basedOn w:val="DefaultParagraphFont"/>
    <w:link w:val="Heading8"/>
    <w:rsid w:val="00FB321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rsid w:val="00FB321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apple-converted-space">
    <w:name w:val="apple-converted-space"/>
    <w:basedOn w:val="DefaultParagraphFont"/>
    <w:rsid w:val="00FB321A"/>
  </w:style>
  <w:style w:type="paragraph" w:styleId="NormalWeb">
    <w:name w:val="Normal (Web)"/>
    <w:basedOn w:val="Normal"/>
    <w:uiPriority w:val="99"/>
    <w:unhideWhenUsed/>
    <w:rsid w:val="00FB321A"/>
    <w:pPr>
      <w:spacing w:before="100" w:beforeAutospacing="1" w:after="100" w:afterAutospacing="1"/>
    </w:pPr>
    <w:rPr>
      <w:rFonts w:eastAsia="Times New Roman" w:cs="Sylfaen"/>
      <w:b/>
      <w:sz w:val="24"/>
      <w:szCs w:val="24"/>
    </w:rPr>
  </w:style>
  <w:style w:type="paragraph" w:styleId="BodyText2">
    <w:name w:val="Body Text 2"/>
    <w:basedOn w:val="Normal"/>
    <w:link w:val="BodyText2Char"/>
    <w:rsid w:val="00FB321A"/>
    <w:pPr>
      <w:spacing w:line="480" w:lineRule="auto"/>
    </w:pPr>
    <w:rPr>
      <w:rFonts w:eastAsia="SimSun" w:cs="Sylfaen"/>
      <w:szCs w:val="20"/>
    </w:rPr>
  </w:style>
  <w:style w:type="character" w:customStyle="1" w:styleId="BodyText2Char">
    <w:name w:val="Body Text 2 Char"/>
    <w:basedOn w:val="DefaultParagraphFont"/>
    <w:link w:val="BodyText2"/>
    <w:rsid w:val="00FB321A"/>
    <w:rPr>
      <w:rFonts w:ascii="GHEA Grapalat" w:eastAsia="SimSun" w:hAnsi="GHEA Grapalat" w:cs="Sylfaen"/>
      <w:szCs w:val="20"/>
    </w:rPr>
  </w:style>
  <w:style w:type="character" w:styleId="Strong">
    <w:name w:val="Strong"/>
    <w:basedOn w:val="DefaultParagraphFont"/>
    <w:qFormat/>
    <w:rsid w:val="00FB321A"/>
    <w:rPr>
      <w:b/>
      <w:bCs/>
    </w:rPr>
  </w:style>
  <w:style w:type="character" w:styleId="Hyperlink">
    <w:name w:val="Hyperlink"/>
    <w:uiPriority w:val="99"/>
    <w:unhideWhenUsed/>
    <w:rsid w:val="00FB321A"/>
    <w:rPr>
      <w:color w:val="0000FF"/>
      <w:u w:val="single"/>
    </w:rPr>
  </w:style>
  <w:style w:type="character" w:styleId="Emphasis">
    <w:name w:val="Emphasis"/>
    <w:basedOn w:val="DefaultParagraphFont"/>
    <w:qFormat/>
    <w:rsid w:val="00FB321A"/>
    <w:rPr>
      <w:i/>
      <w:iCs/>
    </w:rPr>
  </w:style>
  <w:style w:type="paragraph" w:styleId="BodyText3">
    <w:name w:val="Body Text 3"/>
    <w:basedOn w:val="Normal"/>
    <w:link w:val="BodyText3Char"/>
    <w:unhideWhenUsed/>
    <w:rsid w:val="00FB321A"/>
    <w:rPr>
      <w:rFonts w:eastAsia="SimSun" w:cs="Sylfae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B321A"/>
    <w:rPr>
      <w:rFonts w:ascii="GHEA Grapalat" w:eastAsia="SimSun" w:hAnsi="GHEA Grapalat" w:cs="Sylfaen"/>
      <w:sz w:val="16"/>
      <w:szCs w:val="16"/>
    </w:rPr>
  </w:style>
  <w:style w:type="paragraph" w:styleId="PlainText">
    <w:name w:val="Plain Text"/>
    <w:basedOn w:val="Normal"/>
    <w:link w:val="PlainTextChar"/>
    <w:rsid w:val="00FB321A"/>
    <w:rPr>
      <w:rFonts w:ascii="Courier New" w:eastAsia="Times New Roman" w:hAnsi="Courier New" w:cs="Sylfaen"/>
      <w:b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FB321A"/>
    <w:rPr>
      <w:rFonts w:ascii="Courier New" w:eastAsia="Times New Roman" w:hAnsi="Courier New" w:cs="Sylfaen"/>
      <w:b/>
      <w:sz w:val="20"/>
      <w:szCs w:val="20"/>
    </w:rPr>
  </w:style>
  <w:style w:type="numbering" w:customStyle="1" w:styleId="Style1">
    <w:name w:val="Style1"/>
    <w:uiPriority w:val="99"/>
    <w:rsid w:val="00FB321A"/>
    <w:pPr>
      <w:numPr>
        <w:numId w:val="39"/>
      </w:numPr>
    </w:pPr>
  </w:style>
  <w:style w:type="paragraph" w:styleId="NoSpacing">
    <w:name w:val="No Spacing"/>
    <w:uiPriority w:val="1"/>
    <w:qFormat/>
    <w:rsid w:val="00FB321A"/>
    <w:pPr>
      <w:spacing w:before="0" w:after="0"/>
    </w:pPr>
    <w:rPr>
      <w:rFonts w:ascii="GHEA Grapalat" w:eastAsia="SimSun" w:hAnsi="GHEA Grapalat" w:cs="Sylfaen"/>
      <w:szCs w:val="20"/>
    </w:rPr>
  </w:style>
  <w:style w:type="numbering" w:customStyle="1" w:styleId="Style2">
    <w:name w:val="Style2"/>
    <w:uiPriority w:val="99"/>
    <w:rsid w:val="00FB321A"/>
    <w:pPr>
      <w:numPr>
        <w:numId w:val="40"/>
      </w:numPr>
    </w:pPr>
  </w:style>
  <w:style w:type="table" w:customStyle="1" w:styleId="TableGridLight1">
    <w:name w:val="Table Grid Light1"/>
    <w:basedOn w:val="TableNormal"/>
    <w:uiPriority w:val="40"/>
    <w:rsid w:val="00FB321A"/>
    <w:pPr>
      <w:spacing w:before="0" w:after="0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link w:val="Title"/>
    <w:rsid w:val="00FB321A"/>
    <w:rPr>
      <w:rFonts w:ascii="Arial Armenian" w:hAnsi="Arial Armenian"/>
      <w:sz w:val="24"/>
    </w:rPr>
  </w:style>
  <w:style w:type="character" w:customStyle="1" w:styleId="CharChar16">
    <w:name w:val="Char Char16"/>
    <w:rsid w:val="00FB321A"/>
    <w:rPr>
      <w:rFonts w:ascii="Times Armenian" w:hAnsi="Times Armenian"/>
      <w:b/>
      <w:lang w:val="hy-AM"/>
    </w:rPr>
  </w:style>
  <w:style w:type="character" w:customStyle="1" w:styleId="BodyTextIndentChar">
    <w:name w:val="Body Text Indent Char"/>
    <w:link w:val="BodyTextIndent"/>
    <w:rsid w:val="00FB321A"/>
    <w:rPr>
      <w:rFonts w:ascii="Arial LatArm" w:hAnsi="Arial LatArm"/>
      <w:i/>
      <w:lang w:val="en-AU"/>
    </w:rPr>
  </w:style>
  <w:style w:type="character" w:customStyle="1" w:styleId="CharChar22">
    <w:name w:val="Char Char22"/>
    <w:rsid w:val="00FB321A"/>
    <w:rPr>
      <w:rFonts w:ascii="Arial Armenian" w:hAnsi="Arial Armenian"/>
      <w:sz w:val="28"/>
      <w:lang w:val="en-US"/>
    </w:rPr>
  </w:style>
  <w:style w:type="character" w:styleId="PageNumber">
    <w:name w:val="page number"/>
    <w:rsid w:val="00FB321A"/>
  </w:style>
  <w:style w:type="character" w:customStyle="1" w:styleId="BodyTextIndent3Char">
    <w:name w:val="Body Text Indent 3 Char"/>
    <w:link w:val="BodyTextIndent3"/>
    <w:rsid w:val="00FB321A"/>
    <w:rPr>
      <w:sz w:val="16"/>
      <w:szCs w:val="16"/>
    </w:rPr>
  </w:style>
  <w:style w:type="character" w:customStyle="1" w:styleId="CharChar15">
    <w:name w:val="Char Char15"/>
    <w:rsid w:val="00FB321A"/>
    <w:rPr>
      <w:rFonts w:ascii="Times Armenian" w:hAnsi="Times Armenian"/>
      <w:i/>
      <w:lang w:val="nl-NL"/>
    </w:rPr>
  </w:style>
  <w:style w:type="character" w:customStyle="1" w:styleId="CharChar20">
    <w:name w:val="Char Char20"/>
    <w:rsid w:val="00FB321A"/>
    <w:rPr>
      <w:rFonts w:ascii="Times LatArm" w:hAnsi="Times LatArm"/>
      <w:b/>
      <w:sz w:val="28"/>
      <w:lang w:val="en-US"/>
    </w:rPr>
  </w:style>
  <w:style w:type="character" w:customStyle="1" w:styleId="normCharChar">
    <w:name w:val="norm Char Char"/>
    <w:rsid w:val="00FB321A"/>
    <w:rPr>
      <w:rFonts w:ascii="Arial Armenian" w:hAnsi="Arial Armenian"/>
      <w:sz w:val="22"/>
      <w:lang w:val="en-US" w:eastAsia="ru-RU" w:bidi="ar-SA"/>
    </w:rPr>
  </w:style>
  <w:style w:type="character" w:customStyle="1" w:styleId="CharChar13">
    <w:name w:val="Char Char13"/>
    <w:rsid w:val="00FB321A"/>
    <w:rPr>
      <w:rFonts w:ascii="Arial Armenian" w:hAnsi="Arial Armenian"/>
      <w:lang w:val="en-US"/>
    </w:rPr>
  </w:style>
  <w:style w:type="character" w:styleId="EndnoteReference">
    <w:name w:val="endnote reference"/>
    <w:rsid w:val="00FB321A"/>
    <w:rPr>
      <w:vertAlign w:val="superscript"/>
    </w:rPr>
  </w:style>
  <w:style w:type="character" w:customStyle="1" w:styleId="BodyTextChar">
    <w:name w:val="Body Text Char"/>
    <w:link w:val="BodyText"/>
    <w:rsid w:val="00FB321A"/>
    <w:rPr>
      <w:sz w:val="24"/>
      <w:szCs w:val="24"/>
    </w:rPr>
  </w:style>
  <w:style w:type="character" w:customStyle="1" w:styleId="EndnoteTextChar">
    <w:name w:val="Endnote Text Char"/>
    <w:link w:val="EndnoteText"/>
    <w:rsid w:val="00FB321A"/>
    <w:rPr>
      <w:rFonts w:ascii="Times Armenian" w:hAnsi="Times Armenian"/>
      <w:lang w:eastAsia="ru-RU"/>
    </w:rPr>
  </w:style>
  <w:style w:type="character" w:customStyle="1" w:styleId="CharCharChar">
    <w:name w:val="Char Char Char"/>
    <w:rsid w:val="00FB321A"/>
    <w:rPr>
      <w:rFonts w:ascii="Arial LatArm" w:hAnsi="Arial LatArm"/>
      <w:sz w:val="24"/>
      <w:lang w:eastAsia="ru-RU"/>
    </w:rPr>
  </w:style>
  <w:style w:type="character" w:customStyle="1" w:styleId="CharChar1">
    <w:name w:val="Char Char1"/>
    <w:rsid w:val="00FB321A"/>
    <w:rPr>
      <w:rFonts w:ascii="Arial LatArm" w:hAnsi="Arial LatArm"/>
      <w:i/>
      <w:lang w:val="en-AU" w:eastAsia="en-US" w:bidi="ar-SA"/>
    </w:rPr>
  </w:style>
  <w:style w:type="character" w:customStyle="1" w:styleId="BodyTextIndent2Char">
    <w:name w:val="Body Text Indent 2 Char"/>
    <w:link w:val="BodyTextIndent2"/>
    <w:rsid w:val="00FB321A"/>
    <w:rPr>
      <w:sz w:val="24"/>
      <w:szCs w:val="24"/>
    </w:rPr>
  </w:style>
  <w:style w:type="character" w:customStyle="1" w:styleId="Titlesmall">
    <w:name w:val="Title small"/>
    <w:rsid w:val="00FB321A"/>
    <w:rPr>
      <w:rFonts w:ascii="Arial" w:hAnsi="Arial"/>
      <w:b/>
      <w:color w:val="008080"/>
      <w:sz w:val="22"/>
      <w:u w:val="none"/>
    </w:rPr>
  </w:style>
  <w:style w:type="paragraph" w:styleId="BodyText">
    <w:name w:val="Body Text"/>
    <w:basedOn w:val="Normal"/>
    <w:link w:val="BodyTextChar"/>
    <w:rsid w:val="00FB321A"/>
    <w:pPr>
      <w:spacing w:before="0"/>
      <w:jc w:val="left"/>
    </w:pPr>
    <w:rPr>
      <w:rFonts w:asciiTheme="minorHAnsi" w:hAnsiTheme="minorHAnsi"/>
      <w:sz w:val="24"/>
      <w:szCs w:val="24"/>
    </w:rPr>
  </w:style>
  <w:style w:type="character" w:customStyle="1" w:styleId="BodyTextChar1">
    <w:name w:val="Body Text Char1"/>
    <w:basedOn w:val="DefaultParagraphFont"/>
    <w:uiPriority w:val="99"/>
    <w:semiHidden/>
    <w:rsid w:val="00FB321A"/>
    <w:rPr>
      <w:rFonts w:ascii="GHEA Grapalat" w:hAnsi="GHEA Grapalat"/>
    </w:rPr>
  </w:style>
  <w:style w:type="paragraph" w:styleId="BodyTextIndent">
    <w:name w:val="Body Text Indent"/>
    <w:basedOn w:val="Normal"/>
    <w:link w:val="BodyTextIndentChar"/>
    <w:rsid w:val="00FB321A"/>
    <w:pPr>
      <w:spacing w:before="0" w:after="0" w:line="360" w:lineRule="auto"/>
      <w:ind w:firstLine="720"/>
    </w:pPr>
    <w:rPr>
      <w:rFonts w:ascii="Arial LatArm" w:hAnsi="Arial LatArm"/>
      <w:i/>
      <w:lang w:val="en-AU"/>
    </w:rPr>
  </w:style>
  <w:style w:type="character" w:customStyle="1" w:styleId="BodyTextIndentChar1">
    <w:name w:val="Body Text Indent Char1"/>
    <w:basedOn w:val="DefaultParagraphFont"/>
    <w:uiPriority w:val="99"/>
    <w:semiHidden/>
    <w:rsid w:val="00FB321A"/>
    <w:rPr>
      <w:rFonts w:ascii="GHEA Grapalat" w:hAnsi="GHEA Grapalat"/>
    </w:rPr>
  </w:style>
  <w:style w:type="paragraph" w:customStyle="1" w:styleId="Default">
    <w:name w:val="Default"/>
    <w:rsid w:val="00FB321A"/>
    <w:pPr>
      <w:autoSpaceDE w:val="0"/>
      <w:autoSpaceDN w:val="0"/>
      <w:adjustRightInd w:val="0"/>
      <w:spacing w:before="0" w:after="0"/>
      <w:jc w:val="left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paragraph" w:styleId="z-TopofForm">
    <w:name w:val="HTML Top of Form"/>
    <w:basedOn w:val="Normal"/>
    <w:next w:val="Normal"/>
    <w:link w:val="z-TopofFormChar"/>
    <w:rsid w:val="00FB321A"/>
    <w:pPr>
      <w:pBdr>
        <w:bottom w:val="single" w:sz="6" w:space="1" w:color="auto"/>
      </w:pBdr>
      <w:spacing w:before="0" w:after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FB321A"/>
    <w:rPr>
      <w:rFonts w:ascii="Arial" w:eastAsia="Times New Roman" w:hAnsi="Arial" w:cs="Arial"/>
      <w:vanish/>
      <w:sz w:val="16"/>
      <w:szCs w:val="16"/>
    </w:rPr>
  </w:style>
  <w:style w:type="paragraph" w:styleId="BodyTextIndent2">
    <w:name w:val="Body Text Indent 2"/>
    <w:basedOn w:val="Normal"/>
    <w:link w:val="BodyTextIndent2Char"/>
    <w:rsid w:val="00FB321A"/>
    <w:pPr>
      <w:spacing w:before="0" w:line="480" w:lineRule="auto"/>
      <w:ind w:left="283"/>
      <w:jc w:val="left"/>
    </w:pPr>
    <w:rPr>
      <w:rFonts w:asciiTheme="minorHAnsi" w:hAnsiTheme="minorHAnsi"/>
      <w:sz w:val="24"/>
      <w:szCs w:val="24"/>
    </w:rPr>
  </w:style>
  <w:style w:type="character" w:customStyle="1" w:styleId="BodyTextIndent2Char1">
    <w:name w:val="Body Text Indent 2 Char1"/>
    <w:basedOn w:val="DefaultParagraphFont"/>
    <w:uiPriority w:val="99"/>
    <w:semiHidden/>
    <w:rsid w:val="00FB321A"/>
    <w:rPr>
      <w:rFonts w:ascii="GHEA Grapalat" w:hAnsi="GHEA Grapalat"/>
    </w:rPr>
  </w:style>
  <w:style w:type="character" w:customStyle="1" w:styleId="CommentTextChar1">
    <w:name w:val="Comment Text Char1"/>
    <w:basedOn w:val="DefaultParagraphFont"/>
    <w:uiPriority w:val="99"/>
    <w:semiHidden/>
    <w:rsid w:val="00FB321A"/>
    <w:rPr>
      <w:rFonts w:ascii="GHEA Grapalat" w:eastAsia="SimSun" w:hAnsi="GHEA Grapalat" w:cs="Sylfaen"/>
      <w:sz w:val="20"/>
      <w:szCs w:val="20"/>
    </w:rPr>
  </w:style>
  <w:style w:type="paragraph" w:styleId="HTMLPreformatted">
    <w:name w:val="HTML Preformatted"/>
    <w:basedOn w:val="Normal"/>
    <w:link w:val="HTMLPreformattedChar"/>
    <w:rsid w:val="00FB32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FB321A"/>
    <w:rPr>
      <w:rFonts w:ascii="Courier New" w:eastAsia="Times New Roman" w:hAnsi="Courier New" w:cs="Courier New"/>
      <w:sz w:val="20"/>
      <w:szCs w:val="20"/>
    </w:rPr>
  </w:style>
  <w:style w:type="paragraph" w:customStyle="1" w:styleId="Style11">
    <w:name w:val="_Style 11"/>
    <w:basedOn w:val="Normal"/>
    <w:rsid w:val="00FB321A"/>
    <w:pPr>
      <w:spacing w:before="0" w:after="160"/>
      <w:jc w:val="left"/>
    </w:pPr>
    <w:rPr>
      <w:rFonts w:ascii="Verdana" w:eastAsia="Batang" w:hAnsi="Verdana" w:cs="Verdana"/>
      <w:sz w:val="24"/>
      <w:szCs w:val="24"/>
      <w:lang w:val="en-GB"/>
    </w:rPr>
  </w:style>
  <w:style w:type="paragraph" w:styleId="Revision">
    <w:name w:val="Revision"/>
    <w:rsid w:val="00FB321A"/>
    <w:pPr>
      <w:spacing w:before="0" w:after="0"/>
      <w:jc w:val="left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FB321A"/>
    <w:pPr>
      <w:spacing w:before="0"/>
      <w:ind w:left="283"/>
      <w:jc w:val="left"/>
    </w:pPr>
    <w:rPr>
      <w:rFonts w:asciiTheme="minorHAnsi" w:hAnsiTheme="minorHAnsi"/>
      <w:sz w:val="16"/>
      <w:szCs w:val="16"/>
    </w:rPr>
  </w:style>
  <w:style w:type="character" w:customStyle="1" w:styleId="BodyTextIndent3Char1">
    <w:name w:val="Body Text Indent 3 Char1"/>
    <w:basedOn w:val="DefaultParagraphFont"/>
    <w:uiPriority w:val="99"/>
    <w:semiHidden/>
    <w:rsid w:val="00FB321A"/>
    <w:rPr>
      <w:rFonts w:ascii="GHEA Grapalat" w:hAnsi="GHEA Grapalat"/>
      <w:sz w:val="16"/>
      <w:szCs w:val="16"/>
    </w:rPr>
  </w:style>
  <w:style w:type="character" w:customStyle="1" w:styleId="CommentSubjectChar1">
    <w:name w:val="Comment Subject Char1"/>
    <w:basedOn w:val="CommentTextChar1"/>
    <w:uiPriority w:val="99"/>
    <w:semiHidden/>
    <w:rsid w:val="00FB321A"/>
    <w:rPr>
      <w:rFonts w:ascii="GHEA Grapalat" w:eastAsia="SimSun" w:hAnsi="GHEA Grapalat" w:cs="Sylfaen"/>
      <w:b/>
      <w:bCs/>
      <w:sz w:val="20"/>
      <w:szCs w:val="20"/>
    </w:rPr>
  </w:style>
  <w:style w:type="paragraph" w:styleId="EndnoteText">
    <w:name w:val="endnote text"/>
    <w:basedOn w:val="Normal"/>
    <w:link w:val="EndnoteTextChar"/>
    <w:rsid w:val="00FB321A"/>
    <w:pPr>
      <w:spacing w:before="0" w:after="0"/>
      <w:jc w:val="left"/>
    </w:pPr>
    <w:rPr>
      <w:rFonts w:ascii="Times Armenian" w:hAnsi="Times Armenian"/>
      <w:lang w:eastAsia="ru-RU"/>
    </w:rPr>
  </w:style>
  <w:style w:type="character" w:customStyle="1" w:styleId="EndnoteTextChar1">
    <w:name w:val="Endnote Text Char1"/>
    <w:basedOn w:val="DefaultParagraphFont"/>
    <w:uiPriority w:val="99"/>
    <w:semiHidden/>
    <w:rsid w:val="00FB321A"/>
    <w:rPr>
      <w:rFonts w:ascii="GHEA Grapalat" w:hAnsi="GHEA Grapalat"/>
      <w:sz w:val="20"/>
      <w:szCs w:val="20"/>
    </w:rPr>
  </w:style>
  <w:style w:type="paragraph" w:styleId="Index1">
    <w:name w:val="index 1"/>
    <w:basedOn w:val="Normal"/>
    <w:next w:val="Normal"/>
    <w:rsid w:val="00FB321A"/>
    <w:pPr>
      <w:spacing w:before="0" w:after="0"/>
      <w:ind w:left="240" w:hanging="24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text">
    <w:name w:val="Box text"/>
    <w:basedOn w:val="Normal"/>
    <w:rsid w:val="00FB321A"/>
    <w:pPr>
      <w:spacing w:before="0" w:after="0"/>
      <w:ind w:left="252" w:right="206"/>
    </w:pPr>
    <w:rPr>
      <w:rFonts w:ascii="Arial" w:eastAsia="Times New Roman" w:hAnsi="Arial" w:cs="Arial"/>
      <w:color w:val="008080"/>
      <w:lang w:val="en-GB"/>
    </w:rPr>
  </w:style>
  <w:style w:type="paragraph" w:customStyle="1" w:styleId="CharCharCharCharCharCharCharCharCharCharCharChar">
    <w:name w:val="Char Char Char Char Char Char Char Char Char Char Char Char"/>
    <w:basedOn w:val="Normal"/>
    <w:rsid w:val="00FB321A"/>
    <w:pPr>
      <w:spacing w:before="0" w:after="160" w:line="240" w:lineRule="exact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ListParagraph1">
    <w:name w:val="List Paragraph1"/>
    <w:basedOn w:val="Normal"/>
    <w:rsid w:val="00FB321A"/>
    <w:pPr>
      <w:spacing w:before="0" w:after="0"/>
      <w:ind w:left="720"/>
      <w:contextualSpacing/>
      <w:jc w:val="left"/>
    </w:pPr>
    <w:rPr>
      <w:rFonts w:ascii="Arial" w:eastAsia="Calibri" w:hAnsi="Arial" w:cs="Times New Roman"/>
      <w:szCs w:val="24"/>
      <w:lang w:val="en-GB"/>
    </w:rPr>
  </w:style>
  <w:style w:type="paragraph" w:styleId="IndexHeading">
    <w:name w:val="index heading"/>
    <w:basedOn w:val="Normal"/>
    <w:next w:val="Index1"/>
    <w:rsid w:val="00FB321A"/>
    <w:pPr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Title">
    <w:name w:val="Title"/>
    <w:basedOn w:val="Normal"/>
    <w:link w:val="TitleChar"/>
    <w:qFormat/>
    <w:rsid w:val="00FB321A"/>
    <w:pPr>
      <w:spacing w:before="0" w:after="0"/>
      <w:jc w:val="center"/>
    </w:pPr>
    <w:rPr>
      <w:rFonts w:ascii="Arial Armenian" w:hAnsi="Arial Armenian"/>
      <w:sz w:val="24"/>
    </w:rPr>
  </w:style>
  <w:style w:type="character" w:customStyle="1" w:styleId="TitleChar1">
    <w:name w:val="Title Char1"/>
    <w:basedOn w:val="DefaultParagraphFont"/>
    <w:uiPriority w:val="10"/>
    <w:rsid w:val="00FB32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itle2">
    <w:name w:val="Title 2"/>
    <w:basedOn w:val="Normal"/>
    <w:rsid w:val="00FB321A"/>
    <w:pPr>
      <w:spacing w:after="0"/>
    </w:pPr>
    <w:rPr>
      <w:rFonts w:ascii="Arial" w:eastAsia="Times New Roman" w:hAnsi="Arial" w:cs="Arial"/>
      <w:b/>
      <w:color w:val="008080"/>
      <w:sz w:val="24"/>
      <w:lang w:val="en-GB"/>
    </w:rPr>
  </w:style>
  <w:style w:type="paragraph" w:customStyle="1" w:styleId="ColorfulList-Accent11">
    <w:name w:val="Colorful List - Accent 11"/>
    <w:basedOn w:val="Normal"/>
    <w:rsid w:val="00FB321A"/>
    <w:pPr>
      <w:spacing w:before="0" w:after="200" w:line="276" w:lineRule="auto"/>
      <w:ind w:left="720"/>
      <w:jc w:val="left"/>
    </w:pPr>
    <w:rPr>
      <w:rFonts w:ascii="Calibri" w:eastAsia="Times New Roman" w:hAnsi="Calibri" w:cs="Times New Roman"/>
      <w:lang w:val="en-GB"/>
    </w:rPr>
  </w:style>
  <w:style w:type="paragraph" w:customStyle="1" w:styleId="Char3CharCharChar">
    <w:name w:val="Char3 Char Char Char"/>
    <w:basedOn w:val="Normal"/>
    <w:next w:val="Normal"/>
    <w:rsid w:val="00FB321A"/>
    <w:pPr>
      <w:spacing w:before="0" w:after="160" w:line="240" w:lineRule="exact"/>
    </w:pPr>
    <w:rPr>
      <w:rFonts w:ascii="Arial" w:eastAsia="Times New Roman" w:hAnsi="Arial" w:cs="Arial"/>
      <w:b/>
      <w:sz w:val="20"/>
      <w:szCs w:val="20"/>
      <w:lang w:val="en-GB"/>
    </w:rPr>
  </w:style>
  <w:style w:type="paragraph" w:customStyle="1" w:styleId="Char">
    <w:name w:val="Char"/>
    <w:basedOn w:val="Normal"/>
    <w:rsid w:val="00FB321A"/>
    <w:pPr>
      <w:spacing w:before="0" w:after="160" w:line="360" w:lineRule="auto"/>
      <w:ind w:firstLine="709"/>
    </w:pPr>
    <w:rPr>
      <w:rFonts w:ascii="Arial AMU" w:eastAsia="Times New Roman" w:hAnsi="Arial AMU" w:cs="Arial"/>
      <w:szCs w:val="20"/>
    </w:rPr>
  </w:style>
  <w:style w:type="paragraph" w:customStyle="1" w:styleId="Boxtitle">
    <w:name w:val="Box title"/>
    <w:basedOn w:val="Normal"/>
    <w:rsid w:val="00FB321A"/>
    <w:pPr>
      <w:spacing w:before="0" w:after="0"/>
      <w:ind w:left="252" w:right="206"/>
    </w:pPr>
    <w:rPr>
      <w:rFonts w:ascii="Arial" w:eastAsia="Times New Roman" w:hAnsi="Arial" w:cs="Arial"/>
      <w:b/>
      <w:color w:val="008080"/>
      <w:lang w:val="en-GB"/>
    </w:rPr>
  </w:style>
  <w:style w:type="paragraph" w:customStyle="1" w:styleId="TEXT">
    <w:name w:val="TEXT"/>
    <w:basedOn w:val="Normal"/>
    <w:rsid w:val="00FB321A"/>
    <w:pPr>
      <w:spacing w:before="0" w:after="0"/>
    </w:pPr>
    <w:rPr>
      <w:rFonts w:ascii="Arial" w:eastAsia="Times New Roman" w:hAnsi="Arial" w:cs="Arial"/>
      <w:color w:val="333333"/>
      <w:lang w:val="en-GB"/>
    </w:rPr>
  </w:style>
  <w:style w:type="paragraph" w:customStyle="1" w:styleId="norm">
    <w:name w:val="norm"/>
    <w:basedOn w:val="Normal"/>
    <w:rsid w:val="00FB321A"/>
    <w:pPr>
      <w:spacing w:before="0" w:after="0" w:line="480" w:lineRule="auto"/>
      <w:ind w:firstLine="709"/>
    </w:pPr>
    <w:rPr>
      <w:rFonts w:ascii="Arial Armenian" w:eastAsia="Times New Roman" w:hAnsi="Arial Armenian" w:cs="Times New Roman"/>
      <w:szCs w:val="20"/>
      <w:lang w:eastAsia="ru-RU"/>
    </w:rPr>
  </w:style>
  <w:style w:type="paragraph" w:styleId="TOCHeading">
    <w:name w:val="TOC Heading"/>
    <w:basedOn w:val="Heading1"/>
    <w:next w:val="Normal"/>
    <w:uiPriority w:val="39"/>
    <w:unhideWhenUsed/>
    <w:qFormat/>
    <w:rsid w:val="00FB321A"/>
    <w:pPr>
      <w:keepNext/>
      <w:keepLines/>
      <w:pageBreakBefore w:val="0"/>
      <w:numPr>
        <w:numId w:val="0"/>
      </w:numPr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605CE1"/>
    <w:pPr>
      <w:spacing w:before="40" w:after="40"/>
    </w:pPr>
    <w:rPr>
      <w:rFonts w:eastAsia="SimSun" w:cs="Sylfaen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FB321A"/>
    <w:pPr>
      <w:spacing w:after="100"/>
      <w:ind w:left="220"/>
    </w:pPr>
    <w:rPr>
      <w:rFonts w:eastAsia="SimSun" w:cs="Sylfaen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FB321A"/>
    <w:pPr>
      <w:spacing w:after="100"/>
      <w:ind w:left="440"/>
    </w:pPr>
    <w:rPr>
      <w:rFonts w:eastAsia="SimSun" w:cs="Sylfaen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F9543C"/>
    <w:pPr>
      <w:spacing w:before="0" w:after="100" w:line="259" w:lineRule="auto"/>
      <w:ind w:left="660"/>
      <w:jc w:val="left"/>
    </w:pPr>
    <w:rPr>
      <w:rFonts w:asciiTheme="minorHAnsi" w:eastAsiaTheme="minorEastAsia" w:hAnsi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F9543C"/>
    <w:pPr>
      <w:spacing w:before="0" w:after="100" w:line="259" w:lineRule="auto"/>
      <w:ind w:left="880"/>
      <w:jc w:val="left"/>
    </w:pPr>
    <w:rPr>
      <w:rFonts w:asciiTheme="minorHAnsi" w:eastAsiaTheme="minorEastAsia" w:hAnsi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F9543C"/>
    <w:pPr>
      <w:spacing w:before="0" w:after="100" w:line="259" w:lineRule="auto"/>
      <w:ind w:left="1100"/>
      <w:jc w:val="left"/>
    </w:pPr>
    <w:rPr>
      <w:rFonts w:asciiTheme="minorHAnsi" w:eastAsiaTheme="minorEastAsia" w:hAnsi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F9543C"/>
    <w:pPr>
      <w:spacing w:before="0" w:after="100" w:line="259" w:lineRule="auto"/>
      <w:ind w:left="1320"/>
      <w:jc w:val="left"/>
    </w:pPr>
    <w:rPr>
      <w:rFonts w:asciiTheme="minorHAnsi" w:eastAsiaTheme="minorEastAsia" w:hAnsi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F9543C"/>
    <w:pPr>
      <w:spacing w:before="0" w:after="100" w:line="259" w:lineRule="auto"/>
      <w:ind w:left="1540"/>
      <w:jc w:val="left"/>
    </w:pPr>
    <w:rPr>
      <w:rFonts w:asciiTheme="minorHAnsi" w:eastAsiaTheme="minorEastAsia" w:hAnsi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F9543C"/>
    <w:pPr>
      <w:spacing w:before="0" w:after="100" w:line="259" w:lineRule="auto"/>
      <w:ind w:left="1760"/>
      <w:jc w:val="left"/>
    </w:pPr>
    <w:rPr>
      <w:rFonts w:asciiTheme="minorHAnsi" w:eastAsiaTheme="minorEastAsia" w:hAnsi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8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Data" Target="diagrams/data1.xm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diagramColors" Target="diagrams/colors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diagramQuickStyle" Target="diagrams/quickStyle1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diagramLayout" Target="diagrams/layout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447748A-298A-4222-BAD1-6C38DE434502}" type="doc">
      <dgm:prSet loTypeId="urn:microsoft.com/office/officeart/2005/8/layout/cycle8" loCatId="cycle" qsTypeId="urn:microsoft.com/office/officeart/2005/8/quickstyle/simple1" qsCatId="simple" csTypeId="urn:microsoft.com/office/officeart/2005/8/colors/accent1_2" csCatId="accent1" phldr="1"/>
      <dgm:spPr/>
    </dgm:pt>
    <dgm:pt modelId="{1E099EFA-68F0-4965-B9AC-1990C4633F03}">
      <dgm:prSet phldrT="[Text]"/>
      <dgm:spPr>
        <a:noFill/>
        <a:ln>
          <a:solidFill>
            <a:schemeClr val="tx1"/>
          </a:solidFill>
        </a:ln>
      </dgm:spPr>
      <dgm:t>
        <a:bodyPr/>
        <a:lstStyle/>
        <a:p>
          <a:pPr algn="ctr"/>
          <a:r>
            <a:rPr lang="en-US" b="1">
              <a:solidFill>
                <a:sysClr val="windowText" lastClr="000000"/>
              </a:solidFill>
              <a:latin typeface="GHEA Grapalat" panose="02000506050000020003" pitchFamily="50" charset="0"/>
            </a:rPr>
            <a:t>Ռիսկերի հատկորոշում</a:t>
          </a:r>
        </a:p>
      </dgm:t>
    </dgm:pt>
    <dgm:pt modelId="{CEA73C3C-C838-42FE-88D4-A97666F198F2}" type="parTrans" cxnId="{01531C56-637E-445F-A4CE-A1917D50ABC8}">
      <dgm:prSet/>
      <dgm:spPr/>
      <dgm:t>
        <a:bodyPr/>
        <a:lstStyle/>
        <a:p>
          <a:pPr algn="ctr"/>
          <a:endParaRPr lang="en-US"/>
        </a:p>
      </dgm:t>
    </dgm:pt>
    <dgm:pt modelId="{059E8F0D-DA08-4A54-B242-9E4BD40327DF}" type="sibTrans" cxnId="{01531C56-637E-445F-A4CE-A1917D50ABC8}">
      <dgm:prSet/>
      <dgm:spPr/>
      <dgm:t>
        <a:bodyPr/>
        <a:lstStyle/>
        <a:p>
          <a:pPr algn="ctr"/>
          <a:endParaRPr lang="en-US"/>
        </a:p>
      </dgm:t>
    </dgm:pt>
    <dgm:pt modelId="{2DD970E2-89A0-48F3-9BF3-1EBCA34B1388}">
      <dgm:prSet phldrT="[Text]"/>
      <dgm:spPr>
        <a:noFill/>
        <a:ln>
          <a:solidFill>
            <a:schemeClr val="tx1"/>
          </a:solidFill>
        </a:ln>
      </dgm:spPr>
      <dgm:t>
        <a:bodyPr/>
        <a:lstStyle/>
        <a:p>
          <a:pPr algn="ctr"/>
          <a:r>
            <a:rPr lang="en-US" b="1">
              <a:solidFill>
                <a:sysClr val="windowText" lastClr="000000"/>
              </a:solidFill>
              <a:latin typeface="GHEA Grapalat" panose="02000506050000020003" pitchFamily="50" charset="0"/>
            </a:rPr>
            <a:t>Ռիսկերի գնահատում</a:t>
          </a:r>
        </a:p>
      </dgm:t>
    </dgm:pt>
    <dgm:pt modelId="{9EF2F145-3B46-4BDB-B643-42C6C65B5FED}" type="parTrans" cxnId="{01C3E53D-6CD4-40F1-8E37-CD6B96134C5F}">
      <dgm:prSet/>
      <dgm:spPr/>
      <dgm:t>
        <a:bodyPr/>
        <a:lstStyle/>
        <a:p>
          <a:pPr algn="ctr"/>
          <a:endParaRPr lang="en-US"/>
        </a:p>
      </dgm:t>
    </dgm:pt>
    <dgm:pt modelId="{126BA131-CEE5-419D-A2DD-AAE64692EAAB}" type="sibTrans" cxnId="{01C3E53D-6CD4-40F1-8E37-CD6B96134C5F}">
      <dgm:prSet/>
      <dgm:spPr/>
      <dgm:t>
        <a:bodyPr/>
        <a:lstStyle/>
        <a:p>
          <a:pPr algn="ctr"/>
          <a:endParaRPr lang="en-US"/>
        </a:p>
      </dgm:t>
    </dgm:pt>
    <dgm:pt modelId="{C3EBC3D1-B47C-4D8F-BEC7-0CD45A8D9A37}">
      <dgm:prSet phldrT="[Text]"/>
      <dgm:spPr>
        <a:noFill/>
        <a:ln>
          <a:solidFill>
            <a:schemeClr val="tx1"/>
          </a:solidFill>
        </a:ln>
      </dgm:spPr>
      <dgm:t>
        <a:bodyPr/>
        <a:lstStyle/>
        <a:p>
          <a:pPr algn="ctr"/>
          <a:r>
            <a:rPr lang="en-US" b="1">
              <a:solidFill>
                <a:sysClr val="windowText" lastClr="000000"/>
              </a:solidFill>
              <a:latin typeface="GHEA Grapalat" panose="02000506050000020003" pitchFamily="50" charset="0"/>
            </a:rPr>
            <a:t>Արձագանք գնահատված ռիսկերին</a:t>
          </a:r>
        </a:p>
      </dgm:t>
    </dgm:pt>
    <dgm:pt modelId="{9EF0BB7C-A831-40F8-8E6A-D1C8671A2992}" type="parTrans" cxnId="{BE203A44-15EF-4811-8464-864E76C4414E}">
      <dgm:prSet/>
      <dgm:spPr/>
      <dgm:t>
        <a:bodyPr/>
        <a:lstStyle/>
        <a:p>
          <a:pPr algn="ctr"/>
          <a:endParaRPr lang="en-US"/>
        </a:p>
      </dgm:t>
    </dgm:pt>
    <dgm:pt modelId="{CD028647-A7E9-436A-AAE9-DEEAEC1931F1}" type="sibTrans" cxnId="{BE203A44-15EF-4811-8464-864E76C4414E}">
      <dgm:prSet/>
      <dgm:spPr/>
      <dgm:t>
        <a:bodyPr/>
        <a:lstStyle/>
        <a:p>
          <a:pPr algn="ctr"/>
          <a:endParaRPr lang="en-US"/>
        </a:p>
      </dgm:t>
    </dgm:pt>
    <dgm:pt modelId="{9ACCFFB6-1876-43F4-8658-6917C0DC3477}" type="pres">
      <dgm:prSet presAssocID="{0447748A-298A-4222-BAD1-6C38DE434502}" presName="compositeShape" presStyleCnt="0">
        <dgm:presLayoutVars>
          <dgm:chMax val="7"/>
          <dgm:dir/>
          <dgm:resizeHandles val="exact"/>
        </dgm:presLayoutVars>
      </dgm:prSet>
      <dgm:spPr/>
    </dgm:pt>
    <dgm:pt modelId="{4B4803A5-0DBF-4B96-B4DB-58C926F02F3D}" type="pres">
      <dgm:prSet presAssocID="{0447748A-298A-4222-BAD1-6C38DE434502}" presName="wedge1" presStyleLbl="node1" presStyleIdx="0" presStyleCnt="3"/>
      <dgm:spPr/>
      <dgm:t>
        <a:bodyPr/>
        <a:lstStyle/>
        <a:p>
          <a:endParaRPr lang="en-US"/>
        </a:p>
      </dgm:t>
    </dgm:pt>
    <dgm:pt modelId="{A9C0CBC6-26B9-4FB8-ACCF-5B10AA07D427}" type="pres">
      <dgm:prSet presAssocID="{0447748A-298A-4222-BAD1-6C38DE434502}" presName="dummy1a" presStyleCnt="0"/>
      <dgm:spPr/>
    </dgm:pt>
    <dgm:pt modelId="{BF1477F8-8E74-4C92-A273-9FF37E2DD6C1}" type="pres">
      <dgm:prSet presAssocID="{0447748A-298A-4222-BAD1-6C38DE434502}" presName="dummy1b" presStyleCnt="0"/>
      <dgm:spPr/>
    </dgm:pt>
    <dgm:pt modelId="{54A86050-2CBD-416A-A2DA-E3EF761ECD0C}" type="pres">
      <dgm:prSet presAssocID="{0447748A-298A-4222-BAD1-6C38DE434502}" presName="wedge1Tx" presStyleLbl="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2113D7D-3671-4C18-A4E8-E00FAA2DA2CE}" type="pres">
      <dgm:prSet presAssocID="{0447748A-298A-4222-BAD1-6C38DE434502}" presName="wedge2" presStyleLbl="node1" presStyleIdx="1" presStyleCnt="3"/>
      <dgm:spPr/>
      <dgm:t>
        <a:bodyPr/>
        <a:lstStyle/>
        <a:p>
          <a:endParaRPr lang="en-US"/>
        </a:p>
      </dgm:t>
    </dgm:pt>
    <dgm:pt modelId="{E229907F-E749-44EC-9A2E-5B7CDFCFB87A}" type="pres">
      <dgm:prSet presAssocID="{0447748A-298A-4222-BAD1-6C38DE434502}" presName="dummy2a" presStyleCnt="0"/>
      <dgm:spPr/>
    </dgm:pt>
    <dgm:pt modelId="{723D4D8A-3E5A-4C0A-995E-68DA8220637E}" type="pres">
      <dgm:prSet presAssocID="{0447748A-298A-4222-BAD1-6C38DE434502}" presName="dummy2b" presStyleCnt="0"/>
      <dgm:spPr/>
    </dgm:pt>
    <dgm:pt modelId="{BC359830-5F5C-4BA8-B989-F943EEE60F5B}" type="pres">
      <dgm:prSet presAssocID="{0447748A-298A-4222-BAD1-6C38DE434502}" presName="wedge2Tx" presStyleLbl="node1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A4F32FC-0E6E-48A4-BECE-5EA334F3D84C}" type="pres">
      <dgm:prSet presAssocID="{0447748A-298A-4222-BAD1-6C38DE434502}" presName="wedge3" presStyleLbl="node1" presStyleIdx="2" presStyleCnt="3" custScaleX="95508" custScaleY="99943"/>
      <dgm:spPr/>
      <dgm:t>
        <a:bodyPr/>
        <a:lstStyle/>
        <a:p>
          <a:endParaRPr lang="en-US"/>
        </a:p>
      </dgm:t>
    </dgm:pt>
    <dgm:pt modelId="{0187B07F-08B1-402C-A785-71CFC781DE70}" type="pres">
      <dgm:prSet presAssocID="{0447748A-298A-4222-BAD1-6C38DE434502}" presName="dummy3a" presStyleCnt="0"/>
      <dgm:spPr/>
    </dgm:pt>
    <dgm:pt modelId="{C365555B-5FFE-4275-A33A-B92C3A3D3B96}" type="pres">
      <dgm:prSet presAssocID="{0447748A-298A-4222-BAD1-6C38DE434502}" presName="dummy3b" presStyleCnt="0"/>
      <dgm:spPr/>
    </dgm:pt>
    <dgm:pt modelId="{FD36541E-3949-402D-AB1C-C69073726873}" type="pres">
      <dgm:prSet presAssocID="{0447748A-298A-4222-BAD1-6C38DE434502}" presName="wedge3Tx" presStyleLbl="node1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C383284-A5FA-4645-B07E-E19E02786186}" type="pres">
      <dgm:prSet presAssocID="{059E8F0D-DA08-4A54-B242-9E4BD40327DF}" presName="arrowWedge1" presStyleLbl="fgSibTrans2D1" presStyleIdx="0" presStyleCnt="3" custScaleX="99986"/>
      <dgm:spPr>
        <a:ln>
          <a:solidFill>
            <a:schemeClr val="tx1"/>
          </a:solidFill>
        </a:ln>
      </dgm:spPr>
    </dgm:pt>
    <dgm:pt modelId="{E1B81D28-3E76-4256-B70B-A08BAECC9EB2}" type="pres">
      <dgm:prSet presAssocID="{126BA131-CEE5-419D-A2DD-AAE64692EAAB}" presName="arrowWedge2" presStyleLbl="fgSibTrans2D1" presStyleIdx="1" presStyleCnt="3"/>
      <dgm:spPr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8F389D2F-E11C-430A-B194-D474FE9A6708}" type="pres">
      <dgm:prSet presAssocID="{CD028647-A7E9-436A-AAE9-DEEAEC1931F1}" presName="arrowWedge3" presStyleLbl="fgSibTrans2D1" presStyleIdx="2" presStyleCnt="3"/>
      <dgm:spPr>
        <a:ln>
          <a:solidFill>
            <a:schemeClr val="tx1"/>
          </a:solidFill>
        </a:ln>
      </dgm:spPr>
    </dgm:pt>
  </dgm:ptLst>
  <dgm:cxnLst>
    <dgm:cxn modelId="{B660DDB7-7533-49AB-A3F7-3297CF98C568}" type="presOf" srcId="{2DD970E2-89A0-48F3-9BF3-1EBCA34B1388}" destId="{32113D7D-3671-4C18-A4E8-E00FAA2DA2CE}" srcOrd="0" destOrd="0" presId="urn:microsoft.com/office/officeart/2005/8/layout/cycle8"/>
    <dgm:cxn modelId="{7D35DFD0-11E7-4553-A7B8-E9143CE51288}" type="presOf" srcId="{2DD970E2-89A0-48F3-9BF3-1EBCA34B1388}" destId="{BC359830-5F5C-4BA8-B989-F943EEE60F5B}" srcOrd="1" destOrd="0" presId="urn:microsoft.com/office/officeart/2005/8/layout/cycle8"/>
    <dgm:cxn modelId="{8ADD7E07-E23D-4D5D-9397-A2C37E641321}" type="presOf" srcId="{1E099EFA-68F0-4965-B9AC-1990C4633F03}" destId="{54A86050-2CBD-416A-A2DA-E3EF761ECD0C}" srcOrd="1" destOrd="0" presId="urn:microsoft.com/office/officeart/2005/8/layout/cycle8"/>
    <dgm:cxn modelId="{01531C56-637E-445F-A4CE-A1917D50ABC8}" srcId="{0447748A-298A-4222-BAD1-6C38DE434502}" destId="{1E099EFA-68F0-4965-B9AC-1990C4633F03}" srcOrd="0" destOrd="0" parTransId="{CEA73C3C-C838-42FE-88D4-A97666F198F2}" sibTransId="{059E8F0D-DA08-4A54-B242-9E4BD40327DF}"/>
    <dgm:cxn modelId="{21C1BADF-302C-4842-9890-9852F314BB06}" type="presOf" srcId="{C3EBC3D1-B47C-4D8F-BEC7-0CD45A8D9A37}" destId="{7A4F32FC-0E6E-48A4-BECE-5EA334F3D84C}" srcOrd="0" destOrd="0" presId="urn:microsoft.com/office/officeart/2005/8/layout/cycle8"/>
    <dgm:cxn modelId="{4F6B03B8-71D3-432D-9379-F364B9FDE44B}" type="presOf" srcId="{C3EBC3D1-B47C-4D8F-BEC7-0CD45A8D9A37}" destId="{FD36541E-3949-402D-AB1C-C69073726873}" srcOrd="1" destOrd="0" presId="urn:microsoft.com/office/officeart/2005/8/layout/cycle8"/>
    <dgm:cxn modelId="{BE203A44-15EF-4811-8464-864E76C4414E}" srcId="{0447748A-298A-4222-BAD1-6C38DE434502}" destId="{C3EBC3D1-B47C-4D8F-BEC7-0CD45A8D9A37}" srcOrd="2" destOrd="0" parTransId="{9EF0BB7C-A831-40F8-8E6A-D1C8671A2992}" sibTransId="{CD028647-A7E9-436A-AAE9-DEEAEC1931F1}"/>
    <dgm:cxn modelId="{0D865717-B39F-4A22-AA03-AC464B451B5F}" type="presOf" srcId="{1E099EFA-68F0-4965-B9AC-1990C4633F03}" destId="{4B4803A5-0DBF-4B96-B4DB-58C926F02F3D}" srcOrd="0" destOrd="0" presId="urn:microsoft.com/office/officeart/2005/8/layout/cycle8"/>
    <dgm:cxn modelId="{2A3C67F6-B2E3-4327-A954-11B81A19F658}" type="presOf" srcId="{0447748A-298A-4222-BAD1-6C38DE434502}" destId="{9ACCFFB6-1876-43F4-8658-6917C0DC3477}" srcOrd="0" destOrd="0" presId="urn:microsoft.com/office/officeart/2005/8/layout/cycle8"/>
    <dgm:cxn modelId="{01C3E53D-6CD4-40F1-8E37-CD6B96134C5F}" srcId="{0447748A-298A-4222-BAD1-6C38DE434502}" destId="{2DD970E2-89A0-48F3-9BF3-1EBCA34B1388}" srcOrd="1" destOrd="0" parTransId="{9EF2F145-3B46-4BDB-B643-42C6C65B5FED}" sibTransId="{126BA131-CEE5-419D-A2DD-AAE64692EAAB}"/>
    <dgm:cxn modelId="{2F6E134C-03E5-471F-8B81-379ED22B00B5}" type="presParOf" srcId="{9ACCFFB6-1876-43F4-8658-6917C0DC3477}" destId="{4B4803A5-0DBF-4B96-B4DB-58C926F02F3D}" srcOrd="0" destOrd="0" presId="urn:microsoft.com/office/officeart/2005/8/layout/cycle8"/>
    <dgm:cxn modelId="{DADEF453-5119-480F-9333-B60810F91E00}" type="presParOf" srcId="{9ACCFFB6-1876-43F4-8658-6917C0DC3477}" destId="{A9C0CBC6-26B9-4FB8-ACCF-5B10AA07D427}" srcOrd="1" destOrd="0" presId="urn:microsoft.com/office/officeart/2005/8/layout/cycle8"/>
    <dgm:cxn modelId="{56FF47AA-FDA3-48CD-B71E-483C57F3A1B6}" type="presParOf" srcId="{9ACCFFB6-1876-43F4-8658-6917C0DC3477}" destId="{BF1477F8-8E74-4C92-A273-9FF37E2DD6C1}" srcOrd="2" destOrd="0" presId="urn:microsoft.com/office/officeart/2005/8/layout/cycle8"/>
    <dgm:cxn modelId="{A5F5A417-776D-4D85-8C80-4F7086F6F3ED}" type="presParOf" srcId="{9ACCFFB6-1876-43F4-8658-6917C0DC3477}" destId="{54A86050-2CBD-416A-A2DA-E3EF761ECD0C}" srcOrd="3" destOrd="0" presId="urn:microsoft.com/office/officeart/2005/8/layout/cycle8"/>
    <dgm:cxn modelId="{F5239A8D-AFD4-4704-92EE-72964EEDFB70}" type="presParOf" srcId="{9ACCFFB6-1876-43F4-8658-6917C0DC3477}" destId="{32113D7D-3671-4C18-A4E8-E00FAA2DA2CE}" srcOrd="4" destOrd="0" presId="urn:microsoft.com/office/officeart/2005/8/layout/cycle8"/>
    <dgm:cxn modelId="{5F0F8505-D229-4487-8615-B81DFFF72E6F}" type="presParOf" srcId="{9ACCFFB6-1876-43F4-8658-6917C0DC3477}" destId="{E229907F-E749-44EC-9A2E-5B7CDFCFB87A}" srcOrd="5" destOrd="0" presId="urn:microsoft.com/office/officeart/2005/8/layout/cycle8"/>
    <dgm:cxn modelId="{8560B84C-1E2C-4759-9877-7D8CE35D3180}" type="presParOf" srcId="{9ACCFFB6-1876-43F4-8658-6917C0DC3477}" destId="{723D4D8A-3E5A-4C0A-995E-68DA8220637E}" srcOrd="6" destOrd="0" presId="urn:microsoft.com/office/officeart/2005/8/layout/cycle8"/>
    <dgm:cxn modelId="{12273CB4-EE1D-40DF-B669-56601B835245}" type="presParOf" srcId="{9ACCFFB6-1876-43F4-8658-6917C0DC3477}" destId="{BC359830-5F5C-4BA8-B989-F943EEE60F5B}" srcOrd="7" destOrd="0" presId="urn:microsoft.com/office/officeart/2005/8/layout/cycle8"/>
    <dgm:cxn modelId="{117E702A-B329-41F8-B5C2-BFCDC20673B6}" type="presParOf" srcId="{9ACCFFB6-1876-43F4-8658-6917C0DC3477}" destId="{7A4F32FC-0E6E-48A4-BECE-5EA334F3D84C}" srcOrd="8" destOrd="0" presId="urn:microsoft.com/office/officeart/2005/8/layout/cycle8"/>
    <dgm:cxn modelId="{5202C1BB-3A84-4357-A40F-83C7724BE434}" type="presParOf" srcId="{9ACCFFB6-1876-43F4-8658-6917C0DC3477}" destId="{0187B07F-08B1-402C-A785-71CFC781DE70}" srcOrd="9" destOrd="0" presId="urn:microsoft.com/office/officeart/2005/8/layout/cycle8"/>
    <dgm:cxn modelId="{6A9B6563-E75E-4F77-A79D-0646D3EF740B}" type="presParOf" srcId="{9ACCFFB6-1876-43F4-8658-6917C0DC3477}" destId="{C365555B-5FFE-4275-A33A-B92C3A3D3B96}" srcOrd="10" destOrd="0" presId="urn:microsoft.com/office/officeart/2005/8/layout/cycle8"/>
    <dgm:cxn modelId="{67668BC3-BDFD-4814-A5A8-23F5B02649B2}" type="presParOf" srcId="{9ACCFFB6-1876-43F4-8658-6917C0DC3477}" destId="{FD36541E-3949-402D-AB1C-C69073726873}" srcOrd="11" destOrd="0" presId="urn:microsoft.com/office/officeart/2005/8/layout/cycle8"/>
    <dgm:cxn modelId="{566AEE38-6D50-4BB9-8E9F-FEDE5B5090A5}" type="presParOf" srcId="{9ACCFFB6-1876-43F4-8658-6917C0DC3477}" destId="{EC383284-A5FA-4645-B07E-E19E02786186}" srcOrd="12" destOrd="0" presId="urn:microsoft.com/office/officeart/2005/8/layout/cycle8"/>
    <dgm:cxn modelId="{226644BF-B544-418A-A64F-E7EC84787C86}" type="presParOf" srcId="{9ACCFFB6-1876-43F4-8658-6917C0DC3477}" destId="{E1B81D28-3E76-4256-B70B-A08BAECC9EB2}" srcOrd="13" destOrd="0" presId="urn:microsoft.com/office/officeart/2005/8/layout/cycle8"/>
    <dgm:cxn modelId="{74762575-CB5F-4F01-ADF0-32E6DA265CDA}" type="presParOf" srcId="{9ACCFFB6-1876-43F4-8658-6917C0DC3477}" destId="{8F389D2F-E11C-430A-B194-D474FE9A6708}" srcOrd="14" destOrd="0" presId="urn:microsoft.com/office/officeart/2005/8/layout/cycle8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B4803A5-0DBF-4B96-B4DB-58C926F02F3D}">
      <dsp:nvSpPr>
        <dsp:cNvPr id="0" name=""/>
        <dsp:cNvSpPr/>
      </dsp:nvSpPr>
      <dsp:spPr>
        <a:xfrm>
          <a:off x="1693652" y="201215"/>
          <a:ext cx="2600325" cy="2600325"/>
        </a:xfrm>
        <a:prstGeom prst="pie">
          <a:avLst>
            <a:gd name="adj1" fmla="val 16200000"/>
            <a:gd name="adj2" fmla="val 1800000"/>
          </a:avLst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solidFill>
                <a:sysClr val="windowText" lastClr="000000"/>
              </a:solidFill>
              <a:latin typeface="GHEA Grapalat" panose="02000506050000020003" pitchFamily="50" charset="0"/>
            </a:rPr>
            <a:t>Ռիսկերի հատկորոշում</a:t>
          </a:r>
        </a:p>
      </dsp:txBody>
      <dsp:txXfrm>
        <a:off x="3064085" y="752236"/>
        <a:ext cx="928687" cy="773906"/>
      </dsp:txXfrm>
    </dsp:sp>
    <dsp:sp modelId="{32113D7D-3671-4C18-A4E8-E00FAA2DA2CE}">
      <dsp:nvSpPr>
        <dsp:cNvPr id="0" name=""/>
        <dsp:cNvSpPr/>
      </dsp:nvSpPr>
      <dsp:spPr>
        <a:xfrm>
          <a:off x="1640097" y="294084"/>
          <a:ext cx="2600325" cy="2600325"/>
        </a:xfrm>
        <a:prstGeom prst="pie">
          <a:avLst>
            <a:gd name="adj1" fmla="val 1800000"/>
            <a:gd name="adj2" fmla="val 9000000"/>
          </a:avLst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solidFill>
                <a:sysClr val="windowText" lastClr="000000"/>
              </a:solidFill>
              <a:latin typeface="GHEA Grapalat" panose="02000506050000020003" pitchFamily="50" charset="0"/>
            </a:rPr>
            <a:t>Ռիսկերի գնահատում</a:t>
          </a:r>
        </a:p>
      </dsp:txBody>
      <dsp:txXfrm>
        <a:off x="2259222" y="1981200"/>
        <a:ext cx="1393031" cy="681037"/>
      </dsp:txXfrm>
    </dsp:sp>
    <dsp:sp modelId="{7A4F32FC-0E6E-48A4-BECE-5EA334F3D84C}">
      <dsp:nvSpPr>
        <dsp:cNvPr id="0" name=""/>
        <dsp:cNvSpPr/>
      </dsp:nvSpPr>
      <dsp:spPr>
        <a:xfrm>
          <a:off x="1644946" y="201956"/>
          <a:ext cx="2483518" cy="2598842"/>
        </a:xfrm>
        <a:prstGeom prst="pie">
          <a:avLst>
            <a:gd name="adj1" fmla="val 9000000"/>
            <a:gd name="adj2" fmla="val 16200000"/>
          </a:avLst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solidFill>
                <a:sysClr val="windowText" lastClr="000000"/>
              </a:solidFill>
              <a:latin typeface="GHEA Grapalat" panose="02000506050000020003" pitchFamily="50" charset="0"/>
            </a:rPr>
            <a:t>Արձագանք գնահատված ռիսկերին</a:t>
          </a:r>
        </a:p>
      </dsp:txBody>
      <dsp:txXfrm>
        <a:off x="1932621" y="752663"/>
        <a:ext cx="886970" cy="773465"/>
      </dsp:txXfrm>
    </dsp:sp>
    <dsp:sp modelId="{EC383284-A5FA-4645-B07E-E19E02786186}">
      <dsp:nvSpPr>
        <dsp:cNvPr id="0" name=""/>
        <dsp:cNvSpPr/>
      </dsp:nvSpPr>
      <dsp:spPr>
        <a:xfrm>
          <a:off x="1533098" y="40243"/>
          <a:ext cx="2921860" cy="2922270"/>
        </a:xfrm>
        <a:prstGeom prst="circularArrow">
          <a:avLst>
            <a:gd name="adj1" fmla="val 5085"/>
            <a:gd name="adj2" fmla="val 327528"/>
            <a:gd name="adj3" fmla="val 1472472"/>
            <a:gd name="adj4" fmla="val 16199432"/>
            <a:gd name="adj5" fmla="val 5932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solidFill>
            <a:schemeClr val="tx1"/>
          </a:solidFill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1B81D28-3E76-4256-B70B-A08BAECC9EB2}">
      <dsp:nvSpPr>
        <dsp:cNvPr id="0" name=""/>
        <dsp:cNvSpPr/>
      </dsp:nvSpPr>
      <dsp:spPr>
        <a:xfrm>
          <a:off x="1479125" y="132947"/>
          <a:ext cx="2922270" cy="2922270"/>
        </a:xfrm>
        <a:prstGeom prst="circularArrow">
          <a:avLst>
            <a:gd name="adj1" fmla="val 5085"/>
            <a:gd name="adj2" fmla="val 327528"/>
            <a:gd name="adj3" fmla="val 8671970"/>
            <a:gd name="adj4" fmla="val 1800502"/>
            <a:gd name="adj5" fmla="val 5932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solidFill>
            <a:schemeClr val="tx1"/>
          </a:solidFill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F389D2F-E11C-430A-B194-D474FE9A6708}">
      <dsp:nvSpPr>
        <dsp:cNvPr id="0" name=""/>
        <dsp:cNvSpPr/>
      </dsp:nvSpPr>
      <dsp:spPr>
        <a:xfrm>
          <a:off x="1426164" y="40253"/>
          <a:ext cx="2922270" cy="2922270"/>
        </a:xfrm>
        <a:prstGeom prst="circularArrow">
          <a:avLst>
            <a:gd name="adj1" fmla="val 5085"/>
            <a:gd name="adj2" fmla="val 327528"/>
            <a:gd name="adj3" fmla="val 15873039"/>
            <a:gd name="adj4" fmla="val 9000000"/>
            <a:gd name="adj5" fmla="val 5932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solidFill>
            <a:schemeClr val="tx1"/>
          </a:solidFill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8">
  <dgm:title val=""/>
  <dgm:desc val=""/>
  <dgm:catLst>
    <dgm:cat type="cycle" pri="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clrData>
  <dgm:layoutNode name="compositeShape">
    <dgm:varLst>
      <dgm:chMax val="7"/>
      <dgm:dir/>
      <dgm:resizeHandles val="exact"/>
    </dgm:varLst>
    <dgm:alg type="composite">
      <dgm:param type="horzAlign" val="ctr"/>
      <dgm:param type="vertAlign" val="mid"/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equ" val="1">
        <dgm:constrLst>
          <dgm:constr type="l" for="ch" forName="wedge1" refType="w" fact="0.08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"/>
          <dgm:constr type="t" for="ch" forName="dummy1a" refType="h" fact="0.08"/>
          <dgm:constr type="l" for="ch" forName="dummy1b" refType="w" fact="0.5"/>
          <dgm:constr type="t" for="ch" forName="dummy1b" refType="h" fact="0.08"/>
          <dgm:constr type="l" for="ch" forName="wedge1Tx" refType="w" fact="0.22"/>
          <dgm:constr type="t" for="ch" forName="wedge1Tx" refType="h" fact="0.22"/>
          <dgm:constr type="w" for="ch" forName="wedge1Tx" refType="w" fact="0.56"/>
          <dgm:constr type="h" for="ch" forName="wedge1Tx" refType="h" fact="0.56"/>
          <dgm:constr type="h" for="ch" forName="arrowWedge1single" refType="w" fact="0.08"/>
          <dgm:constr type="diam" for="ch" forName="arrowWedge1single" refType="w" fact="0.84"/>
          <dgm:constr type="l" for="ch" forName="arrowWedge1single" refType="w" fact="0.5"/>
          <dgm:constr type="t" for="ch" forName="arrowWedge1single" refType="w" fact="0.5"/>
          <dgm:constr type="primFontSz" for="ch" ptType="node" op="equ"/>
        </dgm:constrLst>
      </dgm:if>
      <dgm:if name="Name2" axis="ch" ptType="node" func="cnt" op="equ" val="2">
        <dgm:constrLst>
          <dgm:constr type="l" for="ch" forName="wedge1" refType="w" fact="0.1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2"/>
          <dgm:constr type="t" for="ch" forName="dummy1a" refType="h" fact="0.08"/>
          <dgm:constr type="l" for="ch" forName="dummy1b" refType="w" fact="0.52"/>
          <dgm:constr type="t" for="ch" forName="dummy1b" refType="h" fact="0.92"/>
          <dgm:constr type="l" for="ch" forName="wedge1Tx" refType="w" fact="0.559"/>
          <dgm:constr type="t" for="ch" forName="wedge1Tx" refType="h" fact="0.3"/>
          <dgm:constr type="w" for="ch" forName="wedge1Tx" refType="w" fact="0.3"/>
          <dgm:constr type="h" for="ch" forName="wedge1Tx" refType="h" fact="0.4"/>
          <dgm:constr type="l" for="ch" forName="wedge2" refType="w" fact="0.06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48"/>
          <dgm:constr type="t" for="ch" forName="dummy2a" refType="h" fact="0.92"/>
          <dgm:constr type="l" for="ch" forName="dummy2b" refType="w" fact="0.48"/>
          <dgm:constr type="t" for="ch" forName="dummy2b" refType="h" fact="0.08"/>
          <dgm:constr type="r" for="ch" forName="wedge2Tx" refType="w" fact="0.441"/>
          <dgm:constr type="t" for="ch" forName="wedge2Tx" refType="h" fact="0.3"/>
          <dgm:constr type="w" for="ch" forName="wedge2Tx" refType="w" fact="0.3"/>
          <dgm:constr type="h" for="ch" forName="wedge2Tx" refType="h" fact="0.4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primFontSz" for="ch" ptType="node" op="equ"/>
        </dgm:constrLst>
      </dgm:if>
      <dgm:if name="Name3" axis="ch" ptType="node" func="cnt" op="equ" val="3">
        <dgm:constrLst>
          <dgm:constr type="l" for="ch" forName="wedge1" refType="w" fact="0.0973"/>
          <dgm:constr type="t" for="ch" forName="wedge1" refType="w" fact="0.07"/>
          <dgm:constr type="w" for="ch" forName="wedge1" refType="w" fact="0.84"/>
          <dgm:constr type="h" for="ch" forName="wedge1" refType="h" fact="0.84"/>
          <dgm:constr type="l" for="ch" forName="dummy1a" refType="w" fact="0.5173"/>
          <dgm:constr type="t" for="ch" forName="dummy1a" refType="h" fact="0.07"/>
          <dgm:constr type="l" for="ch" forName="dummy1b" refType="w" fact="0.8811"/>
          <dgm:constr type="t" for="ch" forName="dummy1b" refType="h" fact="0.7"/>
          <dgm:constr type="l" for="ch" forName="wedge1Tx" refType="w" fact="0.54"/>
          <dgm:constr type="t" for="ch" forName="wedge1Tx" refType="h" fact="0.248"/>
          <dgm:constr type="w" for="ch" forName="wedge1Tx" refType="w" fact="0.3"/>
          <dgm:constr type="h" for="ch" forName="wedge1Tx" refType="h" fact="0.25"/>
          <dgm:constr type="l" for="ch" forName="wedge2" refType="w" fact="0.08"/>
          <dgm:constr type="t" for="ch" forName="wedge2" refType="w" fact="0.1"/>
          <dgm:constr type="w" for="ch" forName="wedge2" refType="w" fact="0.84"/>
          <dgm:constr type="h" for="ch" forName="wedge2" refType="h" fact="0.84"/>
          <dgm:constr type="l" for="ch" forName="dummy2a" refType="w" fact="0.8637"/>
          <dgm:constr type="t" for="ch" forName="dummy2a" refType="h" fact="0.73"/>
          <dgm:constr type="l" for="ch" forName="dummy2b" refType="w" fact="0.1363"/>
          <dgm:constr type="t" for="ch" forName="dummy2b" refType="h" fact="0.73"/>
          <dgm:constr type="l" for="ch" forName="wedge2Tx" refType="w" fact="0.28"/>
          <dgm:constr type="t" for="ch" forName="wedge2Tx" refType="h" fact="0.645"/>
          <dgm:constr type="w" for="ch" forName="wedge2Tx" refType="w" fact="0.45"/>
          <dgm:constr type="h" for="ch" forName="wedge2Tx" refType="h" fact="0.22"/>
          <dgm:constr type="l" for="ch" forName="wedge3" refType="w" fact="0.0627"/>
          <dgm:constr type="t" for="ch" forName="wedge3" refType="w" fact="0.07"/>
          <dgm:constr type="w" for="ch" forName="wedge3" refType="w" fact="0.84"/>
          <dgm:constr type="h" for="ch" forName="wedge3" refType="h" fact="0.84"/>
          <dgm:constr type="l" for="ch" forName="dummy3a" refType="w" fact="0.1189"/>
          <dgm:constr type="t" for="ch" forName="dummy3a" refType="h" fact="0.7"/>
          <dgm:constr type="l" for="ch" forName="dummy3b" refType="w" fact="0.4827"/>
          <dgm:constr type="t" for="ch" forName="dummy3b" refType="h" fact="0.07"/>
          <dgm:constr type="r" for="ch" forName="wedge3Tx" refType="w" fact="0.46"/>
          <dgm:constr type="t" for="ch" forName="wedge3Tx" refType="h" fact="0.248"/>
          <dgm:constr type="w" for="ch" forName="wedge3Tx" refType="w" fact="0.3"/>
          <dgm:constr type="h" for="ch" forName="wedge3Tx" refType="h" fact="0.25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primFontSz" for="ch" ptType="node" op="equ"/>
        </dgm:constrLst>
      </dgm:if>
      <dgm:if name="Name4" axis="ch" ptType="node" func="cnt" op="equ" val="4">
        <dgm:constrLst>
          <dgm:constr type="l" for="ch" forName="wedge1" refType="w" fact="0.0941"/>
          <dgm:constr type="t" for="ch" forName="wedge1" refType="w" fact="0.0659"/>
          <dgm:constr type="w" for="ch" forName="wedge1" refType="w" fact="0.84"/>
          <dgm:constr type="h" for="ch" forName="wedge1" refType="h" fact="0.84"/>
          <dgm:constr type="l" for="ch" forName="dummy1a" refType="w" fact="0.5141"/>
          <dgm:constr type="t" for="ch" forName="dummy1a" refType="h" fact="0.0659"/>
          <dgm:constr type="l" for="ch" forName="dummy1b" refType="w" fact="0.9341"/>
          <dgm:constr type="t" for="ch" forName="dummy1b" refType="h" fact="0.4859"/>
          <dgm:constr type="l" for="ch" forName="wedge1Tx" refType="w" fact="0.54"/>
          <dgm:constr type="t" for="ch" forName="wedge1Tx" refType="h" fact="0.24"/>
          <dgm:constr type="w" for="ch" forName="wedge1Tx" refType="w" fact="0.31"/>
          <dgm:constr type="h" for="ch" forName="wedge1Tx" refType="h" fact="0.23"/>
          <dgm:constr type="l" for="ch" forName="wedge2" refType="w" fact="0.0941"/>
          <dgm:constr type="t" for="ch" forName="wedge2" refType="w" fact="0.0941"/>
          <dgm:constr type="w" for="ch" forName="wedge2" refType="w" fact="0.84"/>
          <dgm:constr type="h" for="ch" forName="wedge2" refType="h" fact="0.84"/>
          <dgm:constr type="l" for="ch" forName="dummy2a" refType="w" fact="0.9341"/>
          <dgm:constr type="t" for="ch" forName="dummy2a" refType="h" fact="0.5141"/>
          <dgm:constr type="l" for="ch" forName="dummy2b" refType="w" fact="0.5141"/>
          <dgm:constr type="t" for="ch" forName="dummy2b" refType="h" fact="0.9341"/>
          <dgm:constr type="l" for="ch" forName="wedge2Tx" refType="w" fact="0.54"/>
          <dgm:constr type="t" for="ch" forName="wedge2Tx" refType="h" fact="0.53"/>
          <dgm:constr type="w" for="ch" forName="wedge2Tx" refType="w" fact="0.31"/>
          <dgm:constr type="h" for="ch" forName="wedge2Tx" refType="h" fact="0.23"/>
          <dgm:constr type="l" for="ch" forName="wedge3" refType="w" fact="0.0659"/>
          <dgm:constr type="t" for="ch" forName="wedge3" refType="w" fact="0.0941"/>
          <dgm:constr type="w" for="ch" forName="wedge3" refType="w" fact="0.84"/>
          <dgm:constr type="h" for="ch" forName="wedge3" refType="h" fact="0.84"/>
          <dgm:constr type="l" for="ch" forName="dummy3a" refType="w" fact="0.4859"/>
          <dgm:constr type="t" for="ch" forName="dummy3a" refType="h" fact="0.9341"/>
          <dgm:constr type="l" for="ch" forName="dummy3b" refType="w" fact="0.0659"/>
          <dgm:constr type="t" for="ch" forName="dummy3b" refType="h" fact="0.5141"/>
          <dgm:constr type="r" for="ch" forName="wedge3Tx" refType="w" fact="0.46"/>
          <dgm:constr type="t" for="ch" forName="wedge3Tx" refType="h" fact="0.53"/>
          <dgm:constr type="w" for="ch" forName="wedge3Tx" refType="w" fact="0.31"/>
          <dgm:constr type="h" for="ch" forName="wedge3Tx" refType="h" fact="0.23"/>
          <dgm:constr type="l" for="ch" forName="wedge4" refType="w" fact="0.0659"/>
          <dgm:constr type="t" for="ch" forName="wedge4" refType="h" fact="0.0659"/>
          <dgm:constr type="w" for="ch" forName="wedge4" refType="w" fact="0.84"/>
          <dgm:constr type="h" for="ch" forName="wedge4" refType="h" fact="0.84"/>
          <dgm:constr type="l" for="ch" forName="dummy4a" refType="w" fact="0.0659"/>
          <dgm:constr type="t" for="ch" forName="dummy4a" refType="h" fact="0.4859"/>
          <dgm:constr type="l" for="ch" forName="dummy4b" refType="w" fact="0.4859"/>
          <dgm:constr type="t" for="ch" forName="dummy4b" refType="h" fact="0.0659"/>
          <dgm:constr type="r" for="ch" forName="wedge4Tx" refType="w" fact="0.46"/>
          <dgm:constr type="t" for="ch" forName="wedge4Tx" refType="h" fact="0.24"/>
          <dgm:constr type="w" for="ch" forName="wedge4Tx" refType="w" fact="0.31"/>
          <dgm:constr type="h" for="ch" forName="wedge4Tx" refType="h" fact="0.23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primFontSz" for="ch" ptType="node" op="equ"/>
        </dgm:constrLst>
      </dgm:if>
      <dgm:if name="Name5" axis="ch" ptType="node" func="cnt" op="equ" val="5">
        <dgm:constrLst>
          <dgm:constr type="l" for="ch" forName="wedge1" refType="w" fact="0.0918"/>
          <dgm:constr type="t" for="ch" forName="wedge1" refType="w" fact="0.0638"/>
          <dgm:constr type="w" for="ch" forName="wedge1" refType="w" fact="0.84"/>
          <dgm:constr type="h" for="ch" forName="wedge1" refType="h" fact="0.84"/>
          <dgm:constr type="l" for="ch" forName="dummy1a" refType="w" fact="0.5118"/>
          <dgm:constr type="t" for="ch" forName="dummy1a" refType="h" fact="0.0638"/>
          <dgm:constr type="l" for="ch" forName="dummy1b" refType="w" fact="0.9112"/>
          <dgm:constr type="t" for="ch" forName="dummy1b" refType="h" fact="0.354"/>
          <dgm:constr type="l" for="ch" forName="wedge1Tx" refType="w" fact="0.53"/>
          <dgm:constr type="t" for="ch" forName="wedge1Tx" refType="h" fact="0.205"/>
          <dgm:constr type="w" for="ch" forName="wedge1Tx" refType="w" fact="0.27"/>
          <dgm:constr type="h" for="ch" forName="wedge1Tx" refType="h" fact="0.18"/>
          <dgm:constr type="l" for="ch" forName="wedge2" refType="w" fact="0.099"/>
          <dgm:constr type="t" for="ch" forName="wedge2" refType="w" fact="0.0862"/>
          <dgm:constr type="w" for="ch" forName="wedge2" refType="w" fact="0.84"/>
          <dgm:constr type="h" for="ch" forName="wedge2" refType="h" fact="0.84"/>
          <dgm:constr type="l" for="ch" forName="dummy2a" refType="w" fact="0.9185"/>
          <dgm:constr type="t" for="ch" forName="dummy2a" refType="h" fact="0.3764"/>
          <dgm:constr type="l" for="ch" forName="dummy2b" refType="w" fact="0.7659"/>
          <dgm:constr type="t" for="ch" forName="dummy2b" refType="h" fact="0.846"/>
          <dgm:constr type="l" for="ch" forName="wedge2Tx" refType="w" fact="0.64"/>
          <dgm:constr type="t" for="ch" forName="wedge2Tx" refType="h" fact="0.47"/>
          <dgm:constr type="w" for="ch" forName="wedge2Tx" refType="w" fact="0.25"/>
          <dgm:constr type="h" for="ch" forName="wedge2Tx" refType="h" fact="0.2"/>
          <dgm:constr type="l" for="ch" forName="wedge3" refType="w" fact="0.08"/>
          <dgm:constr type="t" for="ch" forName="wedge3" refType="w" fact="0.1"/>
          <dgm:constr type="w" for="ch" forName="wedge3" refType="w" fact="0.84"/>
          <dgm:constr type="h" for="ch" forName="wedge3" refType="h" fact="0.84"/>
          <dgm:constr type="l" for="ch" forName="dummy3a" refType="w" fact="0.7469"/>
          <dgm:constr type="t" for="ch" forName="dummy3a" refType="h" fact="0.8598"/>
          <dgm:constr type="l" for="ch" forName="dummy3b" refType="w" fact="0.2531"/>
          <dgm:constr type="t" for="ch" forName="dummy3b" refType="h" fact="0.8598"/>
          <dgm:constr type="l" for="ch" forName="wedge3Tx" refType="w" fact="0.38"/>
          <dgm:constr type="t" for="ch" forName="wedge3Tx" refType="h" fact="0.69"/>
          <dgm:constr type="w" for="ch" forName="wedge3Tx" refType="w" fact="0.24"/>
          <dgm:constr type="h" for="ch" forName="wedge3Tx" refType="h" fact="0.22"/>
          <dgm:constr type="l" for="ch" forName="wedge4" refType="w" fact="0.061"/>
          <dgm:constr type="t" for="ch" forName="wedge4" refType="h" fact="0.0862"/>
          <dgm:constr type="w" for="ch" forName="wedge4" refType="w" fact="0.84"/>
          <dgm:constr type="h" for="ch" forName="wedge4" refType="h" fact="0.84"/>
          <dgm:constr type="l" for="ch" forName="dummy4a" refType="w" fact="0.2341"/>
          <dgm:constr type="t" for="ch" forName="dummy4a" refType="h" fact="0.846"/>
          <dgm:constr type="l" for="ch" forName="dummy4b" refType="w" fact="0.0815"/>
          <dgm:constr type="t" for="ch" forName="dummy4b" refType="h" fact="0.3764"/>
          <dgm:constr type="r" for="ch" forName="wedge4Tx" refType="w" fact="0.36"/>
          <dgm:constr type="t" for="ch" forName="wedge4Tx" refType="h" fact="0.47"/>
          <dgm:constr type="w" for="ch" forName="wedge4Tx" refType="w" fact="0.25"/>
          <dgm:constr type="h" for="ch" forName="wedge4Tx" refType="h" fact="0.2"/>
          <dgm:constr type="l" for="ch" forName="wedge5" refType="w" fact="0.0682"/>
          <dgm:constr type="t" for="ch" forName="wedge5" refType="h" fact="0.0638"/>
          <dgm:constr type="w" for="ch" forName="wedge5" refType="w" fact="0.84"/>
          <dgm:constr type="h" for="ch" forName="wedge5" refType="h" fact="0.84"/>
          <dgm:constr type="l" for="ch" forName="dummy5a" refType="w" fact="0.0888"/>
          <dgm:constr type="t" for="ch" forName="dummy5a" refType="h" fact="0.354"/>
          <dgm:constr type="l" for="ch" forName="dummy5b" refType="w" fact="0.4882"/>
          <dgm:constr type="t" for="ch" forName="dummy5b" refType="h" fact="0.0638"/>
          <dgm:constr type="r" for="ch" forName="wedge5Tx" refType="w" fact="0.47"/>
          <dgm:constr type="t" for="ch" forName="wedge5Tx" refType="h" fact="0.205"/>
          <dgm:constr type="w" for="ch" forName="wedge5Tx" refType="w" fact="0.27"/>
          <dgm:constr type="h" for="ch" forName="wedge5Tx" refType="h" fact="0.18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primFontSz" for="ch" ptType="node" op="equ"/>
        </dgm:constrLst>
      </dgm:if>
      <dgm:if name="Name6" axis="ch" ptType="node" func="cnt" op="equ" val="6">
        <dgm:constrLst>
          <dgm:constr type="l" for="ch" forName="wedge1" refType="w" fact="0.09"/>
          <dgm:constr type="t" for="ch" forName="wedge1" refType="w" fact="0.0627"/>
          <dgm:constr type="w" for="ch" forName="wedge1" refType="w" fact="0.84"/>
          <dgm:constr type="h" for="ch" forName="wedge1" refType="h" fact="0.84"/>
          <dgm:constr type="l" for="ch" forName="dummy1a" refType="w" fact="0.51"/>
          <dgm:constr type="t" for="ch" forName="dummy1a" refType="h" fact="0.0627"/>
          <dgm:constr type="l" for="ch" forName="dummy1b" refType="w" fact="0.8737"/>
          <dgm:constr type="t" for="ch" forName="dummy1b" refType="h" fact="0.2727"/>
          <dgm:constr type="l" for="ch" forName="wedge1Tx" refType="w" fact="0.53"/>
          <dgm:constr type="t" for="ch" forName="wedge1Tx" refType="h" fact="0.17"/>
          <dgm:constr type="w" for="ch" forName="wedge1Tx" refType="w" fact="0.22"/>
          <dgm:constr type="h" for="ch" forName="wedge1Tx" refType="h" fact="0.17"/>
          <dgm:constr type="l" for="ch" forName="wedge2" refType="w" fact="0.1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8837"/>
          <dgm:constr type="t" for="ch" forName="dummy2a" refType="h" fact="0.29"/>
          <dgm:constr type="l" for="ch" forName="dummy2b" refType="w" fact="0.8837"/>
          <dgm:constr type="t" for="ch" forName="dummy2b" refType="h" fact="0.71"/>
          <dgm:constr type="l" for="ch" forName="wedge2Tx" refType="w" fact="0.67"/>
          <dgm:constr type="t" for="ch" forName="wedge2Tx" refType="h" fact="0.42"/>
          <dgm:constr type="w" for="ch" forName="wedge2Tx" refType="w" fact="0.23"/>
          <dgm:constr type="h" for="ch" forName="wedge2Tx" refType="h" fact="0.165"/>
          <dgm:constr type="l" for="ch" forName="wedge3" refType="w" fact="0.09"/>
          <dgm:constr type="t" for="ch" forName="wedge3" refType="w" fact="0.0973"/>
          <dgm:constr type="w" for="ch" forName="wedge3" refType="w" fact="0.84"/>
          <dgm:constr type="h" for="ch" forName="wedge3" refType="h" fact="0.84"/>
          <dgm:constr type="l" for="ch" forName="dummy3a" refType="w" fact="0.8737"/>
          <dgm:constr type="t" for="ch" forName="dummy3a" refType="h" fact="0.7273"/>
          <dgm:constr type="l" for="ch" forName="dummy3b" refType="w" fact="0.51"/>
          <dgm:constr type="t" for="ch" forName="dummy3b" refType="h" fact="0.9373"/>
          <dgm:constr type="l" for="ch" forName="wedge3Tx" refType="w" fact="0.53"/>
          <dgm:constr type="t" for="ch" forName="wedge3Tx" refType="h" fact="0.665"/>
          <dgm:constr type="w" for="ch" forName="wedge3Tx" refType="w" fact="0.22"/>
          <dgm:constr type="h" for="ch" forName="wedge3Tx" refType="h" fact="0.17"/>
          <dgm:constr type="l" for="ch" forName="wedge4" refType="w" fact="0.07"/>
          <dgm:constr type="t" for="ch" forName="wedge4" refType="h" fact="0.0973"/>
          <dgm:constr type="w" for="ch" forName="wedge4" refType="w" fact="0.84"/>
          <dgm:constr type="h" for="ch" forName="wedge4" refType="h" fact="0.84"/>
          <dgm:constr type="l" for="ch" forName="dummy4a" refType="w" fact="0.49"/>
          <dgm:constr type="t" for="ch" forName="dummy4a" refType="h" fact="0.9373"/>
          <dgm:constr type="l" for="ch" forName="dummy4b" refType="w" fact="0.1263"/>
          <dgm:constr type="t" for="ch" forName="dummy4b" refType="h" fact="0.7273"/>
          <dgm:constr type="r" for="ch" forName="wedge4Tx" refType="w" fact="0.47"/>
          <dgm:constr type="t" for="ch" forName="wedge4Tx" refType="h" fact="0.665"/>
          <dgm:constr type="w" for="ch" forName="wedge4Tx" refType="w" fact="0.22"/>
          <dgm:constr type="h" for="ch" forName="wedge4Tx" refType="h" fact="0.17"/>
          <dgm:constr type="l" for="ch" forName="wedge5" refType="w" fact="0.06"/>
          <dgm:constr type="t" for="ch" forName="wedge5" refType="h" fact="0.08"/>
          <dgm:constr type="w" for="ch" forName="wedge5" refType="w" fact="0.84"/>
          <dgm:constr type="h" for="ch" forName="wedge5" refType="h" fact="0.84"/>
          <dgm:constr type="l" for="ch" forName="dummy5a" refType="w" fact="0.1163"/>
          <dgm:constr type="t" for="ch" forName="dummy5a" refType="h" fact="0.71"/>
          <dgm:constr type="l" for="ch" forName="dummy5b" refType="w" fact="0.1163"/>
          <dgm:constr type="t" for="ch" forName="dummy5b" refType="h" fact="0.29"/>
          <dgm:constr type="r" for="ch" forName="wedge5Tx" refType="w" fact="0.33"/>
          <dgm:constr type="t" for="ch" forName="wedge5Tx" refType="h" fact="0.42"/>
          <dgm:constr type="w" for="ch" forName="wedge5Tx" refType="w" fact="0.23"/>
          <dgm:constr type="h" for="ch" forName="wedge5Tx" refType="h" fact="0.165"/>
          <dgm:constr type="l" for="ch" forName="wedge6" refType="w" fact="0.07"/>
          <dgm:constr type="t" for="ch" forName="wedge6" refType="h" fact="0.0627"/>
          <dgm:constr type="w" for="ch" forName="wedge6" refType="w" fact="0.84"/>
          <dgm:constr type="h" for="ch" forName="wedge6" refType="h" fact="0.84"/>
          <dgm:constr type="l" for="ch" forName="dummy6a" refType="w" fact="0.1263"/>
          <dgm:constr type="t" for="ch" forName="dummy6a" refType="h" fact="0.2727"/>
          <dgm:constr type="l" for="ch" forName="dummy6b" refType="w" fact="0.49"/>
          <dgm:constr type="t" for="ch" forName="dummy6b" refType="h" fact="0.0627"/>
          <dgm:constr type="r" for="ch" forName="wedge6Tx" refType="w" fact="0.47"/>
          <dgm:constr type="t" for="ch" forName="wedge6Tx" refType="h" fact="0.17"/>
          <dgm:constr type="w" for="ch" forName="wedge6Tx" refType="w" fact="0.22"/>
          <dgm:constr type="h" for="ch" forName="wedge6Tx" refType="h" fact="0.17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primFontSz" for="ch" ptType="node" op="equ"/>
        </dgm:constrLst>
      </dgm:if>
      <dgm:else name="Name7">
        <dgm:constrLst>
          <dgm:constr type="l" for="ch" forName="wedge1" refType="w" fact="0.0887"/>
          <dgm:constr type="t" for="ch" forName="wedge1" refType="w" fact="0.062"/>
          <dgm:constr type="w" for="ch" forName="wedge1" refType="w" fact="0.84"/>
          <dgm:constr type="h" for="ch" forName="wedge1" refType="h" fact="0.84"/>
          <dgm:constr type="l" for="ch" forName="dummy1a" refType="w" fact="0.5087"/>
          <dgm:constr type="t" for="ch" forName="dummy1a" refType="h" fact="0.062"/>
          <dgm:constr type="l" for="ch" forName="dummy1b" refType="w" fact="0.837"/>
          <dgm:constr type="t" for="ch" forName="dummy1b" refType="h" fact="0.2201"/>
          <dgm:constr type="l" for="ch" forName="wedge1Tx" refType="w" fact="0.53"/>
          <dgm:constr type="t" for="ch" forName="wedge1Tx" refType="h" fact="0.14"/>
          <dgm:constr type="w" for="ch" forName="wedge1Tx" refType="w" fact="0.2"/>
          <dgm:constr type="h" for="ch" forName="wedge1Tx" refType="h" fact="0.16"/>
          <dgm:constr type="l" for="ch" forName="wedge2" refType="w" fact="0.0995"/>
          <dgm:constr type="t" for="ch" forName="wedge2" refType="w" fact="0.0755"/>
          <dgm:constr type="w" for="ch" forName="wedge2" refType="w" fact="0.84"/>
          <dgm:constr type="h" for="ch" forName="wedge2" refType="h" fact="0.84"/>
          <dgm:constr type="l" for="ch" forName="dummy2a" refType="w" fact="0.8479"/>
          <dgm:constr type="t" for="ch" forName="dummy2a" refType="h" fact="0.2337"/>
          <dgm:constr type="l" for="ch" forName="dummy2b" refType="w" fact="0.929"/>
          <dgm:constr type="t" for="ch" forName="dummy2b" refType="h" fact="0.589"/>
          <dgm:constr type="l" for="ch" forName="wedge2Tx" refType="w" fact="0.67"/>
          <dgm:constr type="t" for="ch" forName="wedge2Tx" refType="h" fact="0.38"/>
          <dgm:constr type="w" for="ch" forName="wedge2Tx" refType="w" fact="0.23"/>
          <dgm:constr type="h" for="ch" forName="wedge2Tx" refType="h" fact="0.14"/>
          <dgm:constr type="l" for="ch" forName="wedge3" refType="w" fact="0.0956"/>
          <dgm:constr type="t" for="ch" forName="wedge3" refType="w" fact="0.0925"/>
          <dgm:constr type="w" for="ch" forName="wedge3" refType="w" fact="0.84"/>
          <dgm:constr type="h" for="ch" forName="wedge3" refType="h" fact="0.84"/>
          <dgm:constr type="l" for="ch" forName="dummy3a" refType="w" fact="0.9251"/>
          <dgm:constr type="t" for="ch" forName="dummy3a" refType="h" fact="0.6059"/>
          <dgm:constr type="l" for="ch" forName="dummy3b" refType="w" fact="0.6979"/>
          <dgm:constr type="t" for="ch" forName="dummy3b" refType="h" fact="0.8909"/>
          <dgm:constr type="l" for="ch" forName="wedge3Tx" refType="w" fact="0.635"/>
          <dgm:constr type="t" for="ch" forName="wedge3Tx" refType="h" fact="0.59"/>
          <dgm:constr type="w" for="ch" forName="wedge3Tx" refType="w" fact="0.2"/>
          <dgm:constr type="h" for="ch" forName="wedge3Tx" refType="h" fact="0.155"/>
          <dgm:constr type="l" for="ch" forName="wedge4" refType="w" fact="0.08"/>
          <dgm:constr type="t" for="ch" forName="wedge4" refType="h" fact="0.1"/>
          <dgm:constr type="w" for="ch" forName="wedge4" refType="w" fact="0.84"/>
          <dgm:constr type="h" for="ch" forName="wedge4" refType="h" fact="0.84"/>
          <dgm:constr type="l" for="ch" forName="dummy4a" refType="w" fact="0.6822"/>
          <dgm:constr type="t" for="ch" forName="dummy4a" refType="h" fact="0.8984"/>
          <dgm:constr type="l" for="ch" forName="dummy4b" refType="w" fact="0.3178"/>
          <dgm:constr type="t" for="ch" forName="dummy4b" refType="h" fact="0.8984"/>
          <dgm:constr type="l" for="ch" forName="wedge4Tx" refType="w" fact="0.4025"/>
          <dgm:constr type="t" for="ch" forName="wedge4Tx" refType="h" fact="0.76"/>
          <dgm:constr type="w" for="ch" forName="wedge4Tx" refType="w" fact="0.195"/>
          <dgm:constr type="h" for="ch" forName="wedge4Tx" refType="h" fact="0.14"/>
          <dgm:constr type="l" for="ch" forName="wedge5" refType="w" fact="0.0644"/>
          <dgm:constr type="t" for="ch" forName="wedge5" refType="h" fact="0.0925"/>
          <dgm:constr type="w" for="ch" forName="wedge5" refType="w" fact="0.84"/>
          <dgm:constr type="h" for="ch" forName="wedge5" refType="h" fact="0.84"/>
          <dgm:constr type="l" for="ch" forName="dummy5a" refType="w" fact="0.3021"/>
          <dgm:constr type="t" for="ch" forName="dummy5a" refType="h" fact="0.8909"/>
          <dgm:constr type="l" for="ch" forName="dummy5b" refType="w" fact="0.0749"/>
          <dgm:constr type="t" for="ch" forName="dummy5b" refType="h" fact="0.6059"/>
          <dgm:constr type="r" for="ch" forName="wedge5Tx" refType="w" fact="0.365"/>
          <dgm:constr type="t" for="ch" forName="wedge5Tx" refType="h" fact="0.59"/>
          <dgm:constr type="w" for="ch" forName="wedge5Tx" refType="w" fact="0.2"/>
          <dgm:constr type="h" for="ch" forName="wedge5Tx" refType="h" fact="0.155"/>
          <dgm:constr type="l" for="ch" forName="wedge6" refType="w" fact="0.0605"/>
          <dgm:constr type="t" for="ch" forName="wedge6" refType="h" fact="0.0755"/>
          <dgm:constr type="w" for="ch" forName="wedge6" refType="w" fact="0.84"/>
          <dgm:constr type="h" for="ch" forName="wedge6" refType="h" fact="0.84"/>
          <dgm:constr type="l" for="ch" forName="dummy6a" refType="w" fact="0.071"/>
          <dgm:constr type="t" for="ch" forName="dummy6a" refType="h" fact="0.589"/>
          <dgm:constr type="l" for="ch" forName="dummy6b" refType="w" fact="0.1521"/>
          <dgm:constr type="t" for="ch" forName="dummy6b" refType="h" fact="0.2337"/>
          <dgm:constr type="r" for="ch" forName="wedge6Tx" refType="w" fact="0.33"/>
          <dgm:constr type="t" for="ch" forName="wedge6Tx" refType="h" fact="0.38"/>
          <dgm:constr type="w" for="ch" forName="wedge6Tx" refType="w" fact="0.23"/>
          <dgm:constr type="h" for="ch" forName="wedge6Tx" refType="h" fact="0.14"/>
          <dgm:constr type="l" for="ch" forName="wedge7" refType="w" fact="0.0713"/>
          <dgm:constr type="t" for="ch" forName="wedge7" refType="h" fact="0.062"/>
          <dgm:constr type="w" for="ch" forName="wedge7" refType="w" fact="0.84"/>
          <dgm:constr type="h" for="ch" forName="wedge7" refType="h" fact="0.84"/>
          <dgm:constr type="l" for="ch" forName="dummy7a" refType="w" fact="0.163"/>
          <dgm:constr type="t" for="ch" forName="dummy7a" refType="h" fact="0.2201"/>
          <dgm:constr type="l" for="ch" forName="dummy7b" refType="w" fact="0.4913"/>
          <dgm:constr type="t" for="ch" forName="dummy7b" refType="h" fact="0.062"/>
          <dgm:constr type="r" for="ch" forName="wedge7Tx" refType="w" fact="0.47"/>
          <dgm:constr type="t" for="ch" forName="wedge7Tx" refType="h" fact="0.14"/>
          <dgm:constr type="w" for="ch" forName="wedge7Tx" refType="w" fact="0.2"/>
          <dgm:constr type="h" for="ch" forName="wedge7Tx" refType="h" fact="0.16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h" for="ch" forName="arrowWedge7" refType="w" fact="0.08"/>
          <dgm:constr type="diam" for="ch" forName="arrowWedge7" refType="w" fact="0.84"/>
          <dgm:constr type="l" for="ch" forName="arrowWedge7" refType="w" fact="0.5"/>
          <dgm:constr type="t" for="ch" forName="arrowWedge7" refType="w" fact="0.5"/>
          <dgm:constr type="primFontSz" for="ch" ptType="node" op="equ"/>
        </dgm:constrLst>
      </dgm:else>
    </dgm:choose>
    <dgm:ruleLst/>
    <dgm:choose name="Name8">
      <dgm:if name="Name9" axis="ch" ptType="node" func="cnt" op="gte" val="1">
        <dgm:layoutNode name="wedge1">
          <dgm:alg type="sp"/>
          <dgm:choose name="Name10">
            <dgm:if name="Name11" axis="ch" ptType="node" func="cnt" op="equ" val="1">
              <dgm:shape xmlns:r="http://schemas.openxmlformats.org/officeDocument/2006/relationships" type="ellipse" r:blip="">
                <dgm:adjLst/>
              </dgm:shape>
            </dgm:if>
            <dgm:if name="Name12" axis="ch" ptType="node" func="cnt" op="equ" val="2">
              <dgm:shape xmlns:r="http://schemas.openxmlformats.org/officeDocument/2006/relationships" type="pie" r:blip="">
                <dgm:adjLst>
                  <dgm:adj idx="1" val="270"/>
                  <dgm:adj idx="2" val="90"/>
                </dgm:adjLst>
              </dgm:shape>
            </dgm:if>
            <dgm:if name="Name13" axis="ch" ptType="node" func="cnt" op="equ" val="3">
              <dgm:shape xmlns:r="http://schemas.openxmlformats.org/officeDocument/2006/relationships" type="pie" r:blip="">
                <dgm:adjLst>
                  <dgm:adj idx="1" val="270"/>
                  <dgm:adj idx="2" val="30"/>
                </dgm:adjLst>
              </dgm:shape>
            </dgm:if>
            <dgm:if name="Name14" axis="ch" ptType="node" func="cnt" op="equ" val="4">
              <dgm:shape xmlns:r="http://schemas.openxmlformats.org/officeDocument/2006/relationships" type="pie" r:blip="">
                <dgm:adjLst>
                  <dgm:adj idx="1" val="270"/>
                  <dgm:adj idx="2" val="0"/>
                </dgm:adjLst>
              </dgm:shape>
            </dgm:if>
            <dgm:if name="Name15" axis="ch" ptType="node" func="cnt" op="equ" val="5">
              <dgm:shape xmlns:r="http://schemas.openxmlformats.org/officeDocument/2006/relationships" type="pie" r:blip="">
                <dgm:adjLst>
                  <dgm:adj idx="1" val="270"/>
                  <dgm:adj idx="2" val="342"/>
                </dgm:adjLst>
              </dgm:shape>
            </dgm:if>
            <dgm:if name="Name16" axis="ch" ptType="node" func="cnt" op="equ" val="6">
              <dgm:shape xmlns:r="http://schemas.openxmlformats.org/officeDocument/2006/relationships" type="pie" r:blip="">
                <dgm:adjLst>
                  <dgm:adj idx="1" val="270"/>
                  <dgm:adj idx="2" val="330"/>
                </dgm:adjLst>
              </dgm:shape>
            </dgm:if>
            <dgm:else name="Name17">
              <dgm:shape xmlns:r="http://schemas.openxmlformats.org/officeDocument/2006/relationships" type="pie" r:blip="">
                <dgm:adjLst>
                  <dgm:adj idx="1" val="270"/>
                  <dgm:adj idx="2" val="321.4286"/>
                </dgm:adjLst>
              </dgm:shape>
            </dgm:else>
          </dgm:choose>
          <dgm:choose name="Name18">
            <dgm:if name="Name19" func="var" arg="dir" op="equ" val="norm">
              <dgm:presOf axis="ch desOrSelf" ptType="node node" st="1 1" cnt="1 0"/>
            </dgm:if>
            <dgm:else name="Name20">
              <dgm:choose name="Name21">
                <dgm:if name="Name22" axis="ch" ptType="node" func="cnt" op="equ" val="1">
                  <dgm:presOf axis="ch desOrSelf" ptType="node node" st="1 1" cnt="1 0"/>
                </dgm:if>
                <dgm:if name="Name23" axis="ch" ptType="node" func="cnt" op="equ" val="2">
                  <dgm:presOf axis="ch desOrSelf" ptType="node node" st="2 1" cnt="1 0"/>
                </dgm:if>
                <dgm:if name="Name24" axis="ch" ptType="node" func="cnt" op="equ" val="3">
                  <dgm:presOf axis="ch desOrSelf" ptType="node node" st="3 1" cnt="1 0"/>
                </dgm:if>
                <dgm:if name="Name25" axis="ch" ptType="node" func="cnt" op="equ" val="4">
                  <dgm:presOf axis="ch desOrSelf" ptType="node node" st="4 1" cnt="1 0"/>
                </dgm:if>
                <dgm:if name="Name26" axis="ch" ptType="node" func="cnt" op="equ" val="5">
                  <dgm:presOf axis="ch desOrSelf" ptType="node node" st="5 1" cnt="1 0"/>
                </dgm:if>
                <dgm:if name="Name27" axis="ch" ptType="node" func="cnt" op="equ" val="6">
                  <dgm:presOf axis="ch desOrSelf" ptType="node node" st="6 1" cnt="1 0"/>
                </dgm:if>
                <dgm:else name="Name28">
                  <dgm:presOf axis="ch desOrSelf" ptType="node node" st="7 1" cnt="1 0"/>
                </dgm:else>
              </dgm:choose>
            </dgm:else>
          </dgm:choose>
          <dgm:constrLst/>
          <dgm:ruleLst/>
        </dgm:layoutNode>
        <dgm:layoutNode name="dummy1a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1b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1Tx" moveWith="wedg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29">
            <dgm:if name="Name30" func="var" arg="dir" op="equ" val="norm">
              <dgm:presOf axis="ch desOrSelf" ptType="node node" st="1 1" cnt="1 0"/>
            </dgm:if>
            <dgm:else name="Name31">
              <dgm:choose name="Name32">
                <dgm:if name="Name33" axis="ch" ptType="node" func="cnt" op="equ" val="1">
                  <dgm:presOf axis="ch desOrSelf" ptType="node node" st="1 1" cnt="1 0"/>
                </dgm:if>
                <dgm:if name="Name34" axis="ch" ptType="node" func="cnt" op="equ" val="2">
                  <dgm:presOf axis="ch desOrSelf" ptType="node node" st="2 1" cnt="1 0"/>
                </dgm:if>
                <dgm:if name="Name35" axis="ch" ptType="node" func="cnt" op="equ" val="3">
                  <dgm:presOf axis="ch desOrSelf" ptType="node node" st="3 1" cnt="1 0"/>
                </dgm:if>
                <dgm:if name="Name36" axis="ch" ptType="node" func="cnt" op="equ" val="4">
                  <dgm:presOf axis="ch desOrSelf" ptType="node node" st="4 1" cnt="1 0"/>
                </dgm:if>
                <dgm:if name="Name37" axis="ch" ptType="node" func="cnt" op="equ" val="5">
                  <dgm:presOf axis="ch desOrSelf" ptType="node node" st="5 1" cnt="1 0"/>
                </dgm:if>
                <dgm:if name="Name38" axis="ch" ptType="node" func="cnt" op="equ" val="6">
                  <dgm:presOf axis="ch desOrSelf" ptType="node node" st="6 1" cnt="1 0"/>
                </dgm:if>
                <dgm:else name="Name39">
                  <dgm:presOf axis="ch desOrSelf" ptType="node node" st="7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40"/>
    </dgm:choose>
    <dgm:choose name="Name41">
      <dgm:if name="Name42" axis="ch" ptType="node" func="cnt" op="gte" val="2">
        <dgm:layoutNode name="wedge2">
          <dgm:alg type="sp"/>
          <dgm:choose name="Name43">
            <dgm:if name="Name44" axis="ch" ptType="node" func="cnt" op="equ" val="2">
              <dgm:shape xmlns:r="http://schemas.openxmlformats.org/officeDocument/2006/relationships" type="pie" r:blip="">
                <dgm:adjLst>
                  <dgm:adj idx="1" val="90"/>
                  <dgm:adj idx="2" val="270"/>
                </dgm:adjLst>
              </dgm:shape>
            </dgm:if>
            <dgm:if name="Name45" axis="ch" ptType="node" func="cnt" op="equ" val="3">
              <dgm:shape xmlns:r="http://schemas.openxmlformats.org/officeDocument/2006/relationships" type="pie" r:blip="">
                <dgm:adjLst>
                  <dgm:adj idx="1" val="30"/>
                  <dgm:adj idx="2" val="150"/>
                </dgm:adjLst>
              </dgm:shape>
            </dgm:if>
            <dgm:if name="Name46" axis="ch" ptType="node" func="cnt" op="equ" val="4">
              <dgm:shape xmlns:r="http://schemas.openxmlformats.org/officeDocument/2006/relationships" type="pie" r:blip="">
                <dgm:adjLst>
                  <dgm:adj idx="1" val="0"/>
                  <dgm:adj idx="2" val="90"/>
                </dgm:adjLst>
              </dgm:shape>
            </dgm:if>
            <dgm:if name="Name47" axis="ch" ptType="node" func="cnt" op="equ" val="5">
              <dgm:shape xmlns:r="http://schemas.openxmlformats.org/officeDocument/2006/relationships" type="pie" r:blip="">
                <dgm:adjLst>
                  <dgm:adj idx="1" val="342"/>
                  <dgm:adj idx="2" val="54"/>
                </dgm:adjLst>
              </dgm:shape>
            </dgm:if>
            <dgm:if name="Name48" axis="ch" ptType="node" func="cnt" op="equ" val="6">
              <dgm:shape xmlns:r="http://schemas.openxmlformats.org/officeDocument/2006/relationships" type="pie" r:blip="">
                <dgm:adjLst>
                  <dgm:adj idx="1" val="330"/>
                  <dgm:adj idx="2" val="30"/>
                </dgm:adjLst>
              </dgm:shape>
            </dgm:if>
            <dgm:else name="Name49">
              <dgm:shape xmlns:r="http://schemas.openxmlformats.org/officeDocument/2006/relationships" type="pie" r:blip="">
                <dgm:adjLst>
                  <dgm:adj idx="1" val="321.4286"/>
                  <dgm:adj idx="2" val="12.85714"/>
                </dgm:adjLst>
              </dgm:shape>
            </dgm:else>
          </dgm:choose>
          <dgm:choose name="Name50">
            <dgm:if name="Name51" func="var" arg="dir" op="equ" val="norm">
              <dgm:presOf axis="ch desOrSelf" ptType="node node" st="2 1" cnt="1 0"/>
            </dgm:if>
            <dgm:else name="Name52">
              <dgm:choose name="Name53">
                <dgm:if name="Name54" axis="ch" ptType="node" func="cnt" op="equ" val="2">
                  <dgm:presOf axis="ch desOrSelf" ptType="node node" st="1 1" cnt="1 0"/>
                </dgm:if>
                <dgm:if name="Name55" axis="ch" ptType="node" func="cnt" op="equ" val="3">
                  <dgm:presOf axis="ch desOrSelf" ptType="node node" st="2 1" cnt="1 0"/>
                </dgm:if>
                <dgm:if name="Name56" axis="ch" ptType="node" func="cnt" op="equ" val="4">
                  <dgm:presOf axis="ch desOrSelf" ptType="node node" st="3 1" cnt="1 0"/>
                </dgm:if>
                <dgm:if name="Name57" axis="ch" ptType="node" func="cnt" op="equ" val="5">
                  <dgm:presOf axis="ch desOrSelf" ptType="node node" st="4 1" cnt="1 0"/>
                </dgm:if>
                <dgm:if name="Name58" axis="ch" ptType="node" func="cnt" op="equ" val="6">
                  <dgm:presOf axis="ch desOrSelf" ptType="node node" st="5 1" cnt="1 0"/>
                </dgm:if>
                <dgm:else name="Name59">
                  <dgm:presOf axis="ch desOrSelf" ptType="node node" st="6 1" cnt="1 0"/>
                </dgm:else>
              </dgm:choose>
            </dgm:else>
          </dgm:choose>
          <dgm:constrLst/>
          <dgm:ruleLst/>
        </dgm:layoutNode>
        <dgm:layoutNode name="dummy2a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2b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2Tx" moveWith="wedge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60">
            <dgm:if name="Name61" func="var" arg="dir" op="equ" val="norm">
              <dgm:presOf axis="ch desOrSelf" ptType="node node" st="2 1" cnt="1 0"/>
            </dgm:if>
            <dgm:else name="Name62">
              <dgm:choose name="Name63">
                <dgm:if name="Name64" axis="ch" ptType="node" func="cnt" op="equ" val="2">
                  <dgm:presOf axis="ch desOrSelf" ptType="node node" st="1 1" cnt="1 0"/>
                </dgm:if>
                <dgm:if name="Name65" axis="ch" ptType="node" func="cnt" op="equ" val="3">
                  <dgm:presOf axis="ch desOrSelf" ptType="node node" st="2 1" cnt="1 0"/>
                </dgm:if>
                <dgm:if name="Name66" axis="ch" ptType="node" func="cnt" op="equ" val="4">
                  <dgm:presOf axis="ch desOrSelf" ptType="node node" st="3 1" cnt="1 0"/>
                </dgm:if>
                <dgm:if name="Name67" axis="ch" ptType="node" func="cnt" op="equ" val="5">
                  <dgm:presOf axis="ch desOrSelf" ptType="node node" st="4 1" cnt="1 0"/>
                </dgm:if>
                <dgm:if name="Name68" axis="ch" ptType="node" func="cnt" op="equ" val="6">
                  <dgm:presOf axis="ch desOrSelf" ptType="node node" st="5 1" cnt="1 0"/>
                </dgm:if>
                <dgm:else name="Name69">
                  <dgm:presOf axis="ch desOrSelf" ptType="node node" st="6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70"/>
    </dgm:choose>
    <dgm:choose name="Name71">
      <dgm:if name="Name72" axis="ch" ptType="node" func="cnt" op="gte" val="3">
        <dgm:layoutNode name="wedge3">
          <dgm:alg type="sp"/>
          <dgm:choose name="Name73">
            <dgm:if name="Name74" axis="ch" ptType="node" func="cnt" op="equ" val="3">
              <dgm:shape xmlns:r="http://schemas.openxmlformats.org/officeDocument/2006/relationships" type="pie" r:blip="">
                <dgm:adjLst>
                  <dgm:adj idx="1" val="150"/>
                  <dgm:adj idx="2" val="270"/>
                </dgm:adjLst>
              </dgm:shape>
            </dgm:if>
            <dgm:if name="Name75" axis="ch" ptType="node" func="cnt" op="equ" val="4">
              <dgm:shape xmlns:r="http://schemas.openxmlformats.org/officeDocument/2006/relationships" type="pie" r:blip="">
                <dgm:adjLst>
                  <dgm:adj idx="1" val="90"/>
                  <dgm:adj idx="2" val="180"/>
                </dgm:adjLst>
              </dgm:shape>
            </dgm:if>
            <dgm:if name="Name76" axis="ch" ptType="node" func="cnt" op="equ" val="5">
              <dgm:shape xmlns:r="http://schemas.openxmlformats.org/officeDocument/2006/relationships" type="pie" r:blip="">
                <dgm:adjLst>
                  <dgm:adj idx="1" val="54"/>
                  <dgm:adj idx="2" val="126"/>
                </dgm:adjLst>
              </dgm:shape>
            </dgm:if>
            <dgm:if name="Name77" axis="ch" ptType="node" func="cnt" op="equ" val="6">
              <dgm:shape xmlns:r="http://schemas.openxmlformats.org/officeDocument/2006/relationships" type="pie" r:blip="">
                <dgm:adjLst>
                  <dgm:adj idx="1" val="30"/>
                  <dgm:adj idx="2" val="90"/>
                </dgm:adjLst>
              </dgm:shape>
            </dgm:if>
            <dgm:else name="Name78">
              <dgm:shape xmlns:r="http://schemas.openxmlformats.org/officeDocument/2006/relationships" type="pie" r:blip="">
                <dgm:adjLst>
                  <dgm:adj idx="1" val="12.85714"/>
                  <dgm:adj idx="2" val="64.28571"/>
                </dgm:adjLst>
              </dgm:shape>
            </dgm:else>
          </dgm:choose>
          <dgm:choose name="Name79">
            <dgm:if name="Name80" func="var" arg="dir" op="equ" val="norm">
              <dgm:presOf axis="ch desOrSelf" ptType="node node" st="3 1" cnt="1 0"/>
            </dgm:if>
            <dgm:else name="Name81">
              <dgm:choose name="Name82">
                <dgm:if name="Name83" axis="ch" ptType="node" func="cnt" op="equ" val="3">
                  <dgm:presOf axis="ch desOrSelf" ptType="node node" st="1 1" cnt="1 0"/>
                </dgm:if>
                <dgm:if name="Name84" axis="ch" ptType="node" func="cnt" op="equ" val="4">
                  <dgm:presOf axis="ch desOrSelf" ptType="node node" st="2 1" cnt="1 0"/>
                </dgm:if>
                <dgm:if name="Name85" axis="ch" ptType="node" func="cnt" op="equ" val="5">
                  <dgm:presOf axis="ch desOrSelf" ptType="node node" st="3 1" cnt="1 0"/>
                </dgm:if>
                <dgm:if name="Name86" axis="ch" ptType="node" func="cnt" op="equ" val="6">
                  <dgm:presOf axis="ch desOrSelf" ptType="node node" st="4 1" cnt="1 0"/>
                </dgm:if>
                <dgm:else name="Name87">
                  <dgm:presOf axis="ch desOrSelf" ptType="node node" st="5 1" cnt="1 0"/>
                </dgm:else>
              </dgm:choose>
            </dgm:else>
          </dgm:choose>
          <dgm:constrLst/>
          <dgm:ruleLst/>
        </dgm:layoutNode>
        <dgm:layoutNode name="dummy3a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3b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3Tx" moveWith="wedge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88">
            <dgm:if name="Name89" func="var" arg="dir" op="equ" val="norm">
              <dgm:presOf axis="ch desOrSelf" ptType="node node" st="3 1" cnt="1 0"/>
            </dgm:if>
            <dgm:else name="Name90">
              <dgm:choose name="Name91">
                <dgm:if name="Name92" axis="ch" ptType="node" func="cnt" op="equ" val="3">
                  <dgm:presOf axis="ch desOrSelf" ptType="node node" st="1 1" cnt="1 0"/>
                </dgm:if>
                <dgm:if name="Name93" axis="ch" ptType="node" func="cnt" op="equ" val="4">
                  <dgm:presOf axis="ch desOrSelf" ptType="node node" st="2 1" cnt="1 0"/>
                </dgm:if>
                <dgm:if name="Name94" axis="ch" ptType="node" func="cnt" op="equ" val="5">
                  <dgm:presOf axis="ch desOrSelf" ptType="node node" st="3 1" cnt="1 0"/>
                </dgm:if>
                <dgm:if name="Name95" axis="ch" ptType="node" func="cnt" op="equ" val="6">
                  <dgm:presOf axis="ch desOrSelf" ptType="node node" st="4 1" cnt="1 0"/>
                </dgm:if>
                <dgm:else name="Name96">
                  <dgm:presOf axis="ch desOrSelf" ptType="node node" st="5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97"/>
    </dgm:choose>
    <dgm:choose name="Name98">
      <dgm:if name="Name99" axis="ch" ptType="node" func="cnt" op="gte" val="4">
        <dgm:layoutNode name="wedge4">
          <dgm:alg type="sp"/>
          <dgm:choose name="Name100">
            <dgm:if name="Name101" axis="ch" ptType="node" func="cnt" op="equ" val="4">
              <dgm:shape xmlns:r="http://schemas.openxmlformats.org/officeDocument/2006/relationships" type="pie" r:blip="">
                <dgm:adjLst>
                  <dgm:adj idx="1" val="180"/>
                  <dgm:adj idx="2" val="270"/>
                </dgm:adjLst>
              </dgm:shape>
            </dgm:if>
            <dgm:if name="Name102" axis="ch" ptType="node" func="cnt" op="equ" val="5">
              <dgm:shape xmlns:r="http://schemas.openxmlformats.org/officeDocument/2006/relationships" type="pie" r:blip="">
                <dgm:adjLst>
                  <dgm:adj idx="1" val="126"/>
                  <dgm:adj idx="2" val="198"/>
                </dgm:adjLst>
              </dgm:shape>
            </dgm:if>
            <dgm:if name="Name103" axis="ch" ptType="node" func="cnt" op="equ" val="6">
              <dgm:shape xmlns:r="http://schemas.openxmlformats.org/officeDocument/2006/relationships" type="pie" r:blip="">
                <dgm:adjLst>
                  <dgm:adj idx="1" val="90"/>
                  <dgm:adj idx="2" val="150"/>
                </dgm:adjLst>
              </dgm:shape>
            </dgm:if>
            <dgm:else name="Name104">
              <dgm:shape xmlns:r="http://schemas.openxmlformats.org/officeDocument/2006/relationships" type="pie" r:blip="">
                <dgm:adjLst>
                  <dgm:adj idx="1" val="64.2871"/>
                  <dgm:adj idx="2" val="115.7143"/>
                </dgm:adjLst>
              </dgm:shape>
            </dgm:else>
          </dgm:choose>
          <dgm:choose name="Name105">
            <dgm:if name="Name106" func="var" arg="dir" op="equ" val="norm">
              <dgm:presOf axis="ch desOrSelf" ptType="node node" st="4 1" cnt="1 0"/>
            </dgm:if>
            <dgm:else name="Name107">
              <dgm:choose name="Name108">
                <dgm:if name="Name109" axis="ch" ptType="node" func="cnt" op="equ" val="4">
                  <dgm:presOf axis="ch desOrSelf" ptType="node node" st="1 1" cnt="1 0"/>
                </dgm:if>
                <dgm:if name="Name110" axis="ch" ptType="node" func="cnt" op="equ" val="5">
                  <dgm:presOf axis="ch desOrSelf" ptType="node node" st="2 1" cnt="1 0"/>
                </dgm:if>
                <dgm:if name="Name111" axis="ch" ptType="node" func="cnt" op="equ" val="6">
                  <dgm:presOf axis="ch desOrSelf" ptType="node node" st="3 1" cnt="1 0"/>
                </dgm:if>
                <dgm:else name="Name112">
                  <dgm:presOf axis="ch desOrSelf" ptType="node node" st="4 1" cnt="1 0"/>
                </dgm:else>
              </dgm:choose>
            </dgm:else>
          </dgm:choose>
          <dgm:constrLst/>
          <dgm:ruleLst/>
        </dgm:layoutNode>
        <dgm:layoutNode name="dummy4a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4b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4Tx" moveWith="wedge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13">
            <dgm:if name="Name114" func="var" arg="dir" op="equ" val="norm">
              <dgm:presOf axis="ch desOrSelf" ptType="node node" st="4 1" cnt="1 0"/>
            </dgm:if>
            <dgm:else name="Name115">
              <dgm:choose name="Name116">
                <dgm:if name="Name117" axis="ch" ptType="node" func="cnt" op="equ" val="4">
                  <dgm:presOf axis="ch desOrSelf" ptType="node node" st="1 1" cnt="1 0"/>
                </dgm:if>
                <dgm:if name="Name118" axis="ch" ptType="node" func="cnt" op="equ" val="5">
                  <dgm:presOf axis="ch desOrSelf" ptType="node node" st="2 1" cnt="1 0"/>
                </dgm:if>
                <dgm:if name="Name119" axis="ch" ptType="node" func="cnt" op="equ" val="6">
                  <dgm:presOf axis="ch desOrSelf" ptType="node node" st="3 1" cnt="1 0"/>
                </dgm:if>
                <dgm:else name="Name120">
                  <dgm:presOf axis="ch desOrSelf" ptType="node node" st="4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21"/>
    </dgm:choose>
    <dgm:choose name="Name122">
      <dgm:if name="Name123" axis="ch" ptType="node" func="cnt" op="gte" val="5">
        <dgm:layoutNode name="wedge5">
          <dgm:alg type="sp"/>
          <dgm:choose name="Name124">
            <dgm:if name="Name125" axis="ch" ptType="node" func="cnt" op="equ" val="5">
              <dgm:shape xmlns:r="http://schemas.openxmlformats.org/officeDocument/2006/relationships" type="pie" r:blip="">
                <dgm:adjLst>
                  <dgm:adj idx="1" val="198"/>
                  <dgm:adj idx="2" val="270"/>
                </dgm:adjLst>
              </dgm:shape>
            </dgm:if>
            <dgm:if name="Name126" axis="ch" ptType="node" func="cnt" op="equ" val="6">
              <dgm:shape xmlns:r="http://schemas.openxmlformats.org/officeDocument/2006/relationships" type="pie" r:blip="">
                <dgm:adjLst>
                  <dgm:adj idx="1" val="150"/>
                  <dgm:adj idx="2" val="210"/>
                </dgm:adjLst>
              </dgm:shape>
            </dgm:if>
            <dgm:else name="Name127">
              <dgm:shape xmlns:r="http://schemas.openxmlformats.org/officeDocument/2006/relationships" type="pie" r:blip="">
                <dgm:adjLst>
                  <dgm:adj idx="1" val="115.7143"/>
                  <dgm:adj idx="2" val="167.1429"/>
                </dgm:adjLst>
              </dgm:shape>
            </dgm:else>
          </dgm:choose>
          <dgm:choose name="Name128">
            <dgm:if name="Name129" func="var" arg="dir" op="equ" val="norm">
              <dgm:presOf axis="ch desOrSelf" ptType="node node" st="5 1" cnt="1 0"/>
            </dgm:if>
            <dgm:else name="Name130">
              <dgm:choose name="Name131">
                <dgm:if name="Name132" axis="ch" ptType="node" func="cnt" op="equ" val="5">
                  <dgm:presOf axis="ch desOrSelf" ptType="node node" st="1 1" cnt="1 0"/>
                </dgm:if>
                <dgm:if name="Name133" axis="ch" ptType="node" func="cnt" op="equ" val="6">
                  <dgm:presOf axis="ch desOrSelf" ptType="node node" st="2 1" cnt="1 0"/>
                </dgm:if>
                <dgm:else name="Name134">
                  <dgm:presOf axis="ch desOrSelf" ptType="node node" st="3 1" cnt="1 0"/>
                </dgm:else>
              </dgm:choose>
            </dgm:else>
          </dgm:choose>
          <dgm:constrLst/>
          <dgm:ruleLst/>
        </dgm:layoutNode>
        <dgm:layoutNode name="dummy5a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5b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5Tx" moveWith="wedge5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35">
            <dgm:if name="Name136" func="var" arg="dir" op="equ" val="norm">
              <dgm:presOf axis="ch desOrSelf" ptType="node node" st="5 1" cnt="1 0"/>
            </dgm:if>
            <dgm:else name="Name137">
              <dgm:choose name="Name138">
                <dgm:if name="Name139" axis="ch" ptType="node" func="cnt" op="equ" val="5">
                  <dgm:presOf axis="ch desOrSelf" ptType="node node" st="1 1" cnt="1 0"/>
                </dgm:if>
                <dgm:if name="Name140" axis="ch" ptType="node" func="cnt" op="equ" val="6">
                  <dgm:presOf axis="ch desOrSelf" ptType="node node" st="2 1" cnt="1 0"/>
                </dgm:if>
                <dgm:else name="Name141">
                  <dgm:presOf axis="ch desOrSelf" ptType="node node" st="3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42"/>
    </dgm:choose>
    <dgm:choose name="Name143">
      <dgm:if name="Name144" axis="ch" ptType="node" func="cnt" op="gte" val="6">
        <dgm:layoutNode name="wedge6">
          <dgm:alg type="sp"/>
          <dgm:choose name="Name145">
            <dgm:if name="Name146" axis="ch" ptType="node" func="cnt" op="equ" val="6">
              <dgm:shape xmlns:r="http://schemas.openxmlformats.org/officeDocument/2006/relationships" type="pie" r:blip="">
                <dgm:adjLst>
                  <dgm:adj idx="1" val="210"/>
                  <dgm:adj idx="2" val="270"/>
                </dgm:adjLst>
              </dgm:shape>
            </dgm:if>
            <dgm:else name="Name147">
              <dgm:shape xmlns:r="http://schemas.openxmlformats.org/officeDocument/2006/relationships" type="pie" r:blip="">
                <dgm:adjLst>
                  <dgm:adj idx="1" val="167.1429"/>
                  <dgm:adj idx="2" val="218.5714"/>
                </dgm:adjLst>
              </dgm:shape>
            </dgm:else>
          </dgm:choose>
          <dgm:choose name="Name148">
            <dgm:if name="Name149" func="var" arg="dir" op="equ" val="norm">
              <dgm:presOf axis="ch desOrSelf" ptType="node node" st="6 1" cnt="1 0"/>
            </dgm:if>
            <dgm:else name="Name150">
              <dgm:choose name="Name151">
                <dgm:if name="Name152" axis="ch" ptType="node" func="cnt" op="equ" val="6">
                  <dgm:presOf axis="ch desOrSelf" ptType="node node" st="1 1" cnt="1 0"/>
                </dgm:if>
                <dgm:else name="Name153">
                  <dgm:presOf axis="ch desOrSelf" ptType="node node" st="2 1" cnt="1 0"/>
                </dgm:else>
              </dgm:choose>
            </dgm:else>
          </dgm:choose>
          <dgm:constrLst/>
          <dgm:ruleLst/>
        </dgm:layoutNode>
        <dgm:layoutNode name="dummy6a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6b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6Tx" moveWith="wedge6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54">
            <dgm:if name="Name155" func="var" arg="dir" op="equ" val="norm">
              <dgm:presOf axis="ch desOrSelf" ptType="node node" st="6 1" cnt="1 0"/>
            </dgm:if>
            <dgm:else name="Name156">
              <dgm:choose name="Name157">
                <dgm:if name="Name158" axis="ch" ptType="node" func="cnt" op="equ" val="6">
                  <dgm:presOf axis="ch desOrSelf" ptType="node node" st="1 1" cnt="1 0"/>
                </dgm:if>
                <dgm:else name="Name159">
                  <dgm:presOf axis="ch desOrSelf" ptType="node node" st="2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0"/>
    </dgm:choose>
    <dgm:choose name="Name161">
      <dgm:if name="Name162" axis="ch" ptType="node" func="cnt" op="gte" val="7">
        <dgm:layoutNode name="wedge7">
          <dgm:alg type="sp"/>
          <dgm:shape xmlns:r="http://schemas.openxmlformats.org/officeDocument/2006/relationships" type="pie" r:blip="">
            <dgm:adjLst>
              <dgm:adj idx="1" val="218.5714"/>
              <dgm:adj idx="2" val="270"/>
            </dgm:adjLst>
          </dgm:shape>
          <dgm:choose name="Name163">
            <dgm:if name="Name164" func="var" arg="dir" op="equ" val="norm">
              <dgm:presOf axis="ch desOrSelf" ptType="node node" st="7 1" cnt="1 0"/>
            </dgm:if>
            <dgm:else name="Name165">
              <dgm:presOf axis="ch desOrSelf" ptType="node node" st="1 1" cnt="1 0"/>
            </dgm:else>
          </dgm:choose>
          <dgm:constrLst/>
          <dgm:ruleLst/>
        </dgm:layoutNode>
        <dgm:layoutNode name="dummy7a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7b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7Tx" moveWith="wedge7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66">
            <dgm:if name="Name167" func="var" arg="dir" op="equ" val="norm">
              <dgm:presOf axis="ch desOrSelf" ptType="node node" st="7 1" cnt="1 0"/>
            </dgm:if>
            <dgm:else name="Name168">
              <dgm:presOf axis="ch desOrSelf" ptType="node node" st="1 1" cnt="1 0"/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9"/>
    </dgm:choose>
    <dgm:choose name="Name170">
      <dgm:if name="Name171" axis="ch" ptType="node" func="cnt" op="equ" val="1">
        <dgm:forEach name="Name172" axis="ch" ptType="sibTrans" hideLastTrans="0" cnt="1">
          <dgm:layoutNode name="arrowWedge1single" styleLbl="fgSibTrans2D1">
            <dgm:choose name="Name173">
              <dgm:if name="Name174" func="var" arg="dir" op="equ" val="norm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arr"/>
                  <dgm:param type="endSty" val="noArr"/>
                </dgm:alg>
              </dgm:if>
              <dgm:else name="Name175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noArr"/>
                  <dgm:param type="endSty" val="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if name="Name176" axis="ch" ptType="node" func="cnt" op="gte" val="2">
        <dgm:forEach name="Name177" axis="ch" ptType="sibTrans" hideLastTrans="0" cnt="1">
          <dgm:layoutNode name="arrowWedge1" styleLbl="fgSibTrans2D1">
            <dgm:choose name="Name178">
              <dgm:if name="Name179" func="var" arg="dir" op="equ" val="norm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noArr"/>
                  <dgm:param type="endSty" val="arr"/>
                </dgm:alg>
              </dgm:if>
              <dgm:else name="Name180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arr"/>
                  <dgm:param type="endSty" val="no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else name="Name181"/>
    </dgm:choose>
    <dgm:forEach name="Name182" axis="ch" ptType="sibTrans" hideLastTrans="0" st="2" cnt="1">
      <dgm:layoutNode name="arrowWedge2" styleLbl="fgSibTrans2D1">
        <dgm:choose name="Name183">
          <dgm:if name="Name184" func="var" arg="dir" op="equ" val="norm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5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86" axis="ch" ptType="sibTrans" hideLastTrans="0" st="3" cnt="1">
      <dgm:layoutNode name="arrowWedge3" styleLbl="fgSibTrans2D1">
        <dgm:choose name="Name187">
          <dgm:if name="Name188" func="var" arg="dir" op="equ" val="norm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9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0" axis="ch" ptType="sibTrans" hideLastTrans="0" st="4" cnt="1">
      <dgm:layoutNode name="arrowWedge4" styleLbl="fgSibTrans2D1">
        <dgm:choose name="Name191">
          <dgm:if name="Name192" func="var" arg="dir" op="equ" val="norm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3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4" axis="ch" ptType="sibTrans" hideLastTrans="0" st="5" cnt="1">
      <dgm:layoutNode name="arrowWedge5" styleLbl="fgSibTrans2D1">
        <dgm:choose name="Name195">
          <dgm:if name="Name196" func="var" arg="dir" op="equ" val="norm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7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8" axis="ch" ptType="sibTrans" hideLastTrans="0" st="6" cnt="1">
      <dgm:layoutNode name="arrowWedge6" styleLbl="fgSibTrans2D1">
        <dgm:choose name="Name199">
          <dgm:if name="Name200" func="var" arg="dir" op="equ" val="norm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1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202" axis="ch" ptType="sibTrans" hideLastTrans="0" st="7" cnt="1">
      <dgm:layoutNode name="arrowWedge7" styleLbl="fgSibTrans2D1">
        <dgm:choose name="Name203">
          <dgm:if name="Name204" func="var" arg="dir" op="equ" val="norm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5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308F0E-6220-4137-A86D-DC025B1E4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2966</TotalTime>
  <Pages>78</Pages>
  <Words>21657</Words>
  <Characters>123446</Characters>
  <Application>Microsoft Office Word</Application>
  <DocSecurity>0</DocSecurity>
  <Lines>1028</Lines>
  <Paragraphs>289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PHP</Company>
  <LinksUpToDate>false</LinksUpToDate>
  <CharactersWithSpaces>144814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margarita.mkrtchyan</dc:creator>
  <cp:lastModifiedBy>admin</cp:lastModifiedBy>
  <cp:revision>27</cp:revision>
  <cp:lastPrinted>2019-12-26T13:52:00Z</cp:lastPrinted>
  <dcterms:created xsi:type="dcterms:W3CDTF">2014-07-26T17:24:00Z</dcterms:created>
  <dcterms:modified xsi:type="dcterms:W3CDTF">2020-06-02T10:56:00Z</dcterms:modified>
</cp:coreProperties>
</file>