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1D" w:rsidRDefault="0081341D" w:rsidP="0081341D">
      <w:pPr>
        <w:divId w:val="2012905238"/>
        <w:rPr>
          <w:rFonts w:ascii="GHEA Grapalat" w:hAnsi="GHEA Grapalat"/>
          <w:b/>
        </w:rPr>
      </w:pPr>
      <w:bookmarkStart w:id="0" w:name="_Toc90799995"/>
      <w:proofErr w:type="gramStart"/>
      <w:r>
        <w:rPr>
          <w:rFonts w:ascii="GHEA Grapalat" w:hAnsi="GHEA Grapalat"/>
          <w:b/>
        </w:rPr>
        <w:t>ՀԱՎԵԼՎԱԾ 3.</w:t>
      </w:r>
      <w:proofErr w:type="gramEnd"/>
      <w:r>
        <w:rPr>
          <w:rFonts w:ascii="GHEA Grapalat" w:hAnsi="GHEA Grapalat"/>
          <w:b/>
        </w:rPr>
        <w:t xml:space="preserve"> </w:t>
      </w:r>
    </w:p>
    <w:p w:rsidR="007635CC" w:rsidRPr="00060BB1" w:rsidRDefault="00AC7254" w:rsidP="00EA15DD">
      <w:pPr>
        <w:spacing w:after="0" w:afterAutospacing="0"/>
        <w:ind w:left="181"/>
        <w:jc w:val="center"/>
        <w:divId w:val="2012905238"/>
        <w:rPr>
          <w:rFonts w:ascii="GHEA Grapalat" w:hAnsi="GHEA Grapalat"/>
          <w:b/>
          <w:caps/>
          <w:sz w:val="20"/>
          <w:szCs w:val="20"/>
        </w:rPr>
      </w:pPr>
      <w:r w:rsidRPr="00060BB1">
        <w:rPr>
          <w:rFonts w:ascii="GHEA Grapalat" w:hAnsi="GHEA Grapalat"/>
          <w:b/>
          <w:caps/>
          <w:sz w:val="20"/>
          <w:szCs w:val="20"/>
        </w:rPr>
        <w:tab/>
      </w:r>
      <w:r w:rsidR="00A7242A">
        <w:rPr>
          <w:rFonts w:ascii="GHEA Grapalat" w:hAnsi="GHEA Grapalat"/>
          <w:b/>
          <w:caps/>
          <w:sz w:val="20"/>
          <w:szCs w:val="20"/>
        </w:rPr>
        <w:t>ՀԱՇՎԵՔՆՆՈՒԹՅԱՆ</w:t>
      </w:r>
      <w:r w:rsidR="007635CC" w:rsidRPr="00060BB1">
        <w:rPr>
          <w:rFonts w:ascii="GHEA Grapalat" w:hAnsi="GHEA Grapalat"/>
          <w:b/>
          <w:caps/>
          <w:sz w:val="20"/>
          <w:szCs w:val="20"/>
        </w:rPr>
        <w:t xml:space="preserve"> պլան</w:t>
      </w:r>
    </w:p>
    <w:p w:rsidR="007635CC" w:rsidRPr="00060BB1" w:rsidRDefault="007635CC" w:rsidP="007635CC">
      <w:pPr>
        <w:spacing w:before="0" w:beforeAutospacing="0" w:after="0" w:afterAutospacing="0"/>
        <w:ind w:left="181"/>
        <w:jc w:val="center"/>
        <w:divId w:val="2012905238"/>
        <w:rPr>
          <w:rFonts w:ascii="GHEA Grapalat" w:hAnsi="GHEA Grapalat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A7242A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Հաշվեքննության</w:t>
            </w:r>
            <w:proofErr w:type="spellEnd"/>
            <w:r w:rsidR="007635CC"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635CC"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ենթակա</w:t>
            </w:r>
            <w:proofErr w:type="spellEnd"/>
            <w:r w:rsidR="007635CC"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635CC"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մարմին</w:t>
            </w:r>
            <w:proofErr w:type="spellEnd"/>
          </w:p>
        </w:tc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Առաջադրանք</w:t>
            </w:r>
            <w:proofErr w:type="spellEnd"/>
          </w:p>
        </w:tc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Հաշվետու</w:t>
            </w:r>
            <w:proofErr w:type="spellEnd"/>
            <w:r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ժամանակաշրջան</w:t>
            </w:r>
            <w:proofErr w:type="spellEnd"/>
          </w:p>
        </w:tc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Հղում</w:t>
            </w:r>
            <w:proofErr w:type="spellEnd"/>
          </w:p>
        </w:tc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Պատրաստեց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Խմբի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: </w:t>
            </w:r>
          </w:p>
        </w:tc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Վերստուգեց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Առաջադրանքի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4788" w:type="dxa"/>
          </w:tcPr>
          <w:p w:rsidR="00EA15DD" w:rsidRDefault="00EA15DD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Ամսաթիվ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>:</w:t>
            </w:r>
            <w:r w:rsidR="0018164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7635CC" w:rsidRPr="00060BB1" w:rsidTr="007635CC">
        <w:trPr>
          <w:divId w:val="2012905238"/>
        </w:trPr>
        <w:tc>
          <w:tcPr>
            <w:tcW w:w="4788" w:type="dxa"/>
          </w:tcPr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Վերստուգեց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7635CC" w:rsidRPr="00060BB1" w:rsidRDefault="0081341D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Պալատի</w:t>
            </w:r>
            <w:proofErr w:type="spellEnd"/>
            <w:r w:rsidR="007635CC"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7635CC" w:rsidRPr="00060BB1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  <w:r w:rsidR="007635CC" w:rsidRPr="00060BB1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EA15DD" w:rsidRDefault="00EA15DD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7635CC" w:rsidRPr="00060BB1" w:rsidRDefault="007635CC" w:rsidP="00EA15D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Ամսաթիվ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</w:tbl>
    <w:tbl>
      <w:tblPr>
        <w:tblpPr w:leftFromText="180" w:rightFromText="180" w:vertAnchor="page" w:horzAnchor="margin" w:tblpY="60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5"/>
        <w:gridCol w:w="6891"/>
      </w:tblGrid>
      <w:tr w:rsidR="00985F8D" w:rsidRPr="00060BB1" w:rsidTr="0081341D">
        <w:tc>
          <w:tcPr>
            <w:tcW w:w="3586" w:type="dxa"/>
          </w:tcPr>
          <w:p w:rsidR="00985F8D" w:rsidRPr="00060BB1" w:rsidRDefault="00F65F28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bookmarkStart w:id="1" w:name="_I._Engagement_scope"/>
            <w:bookmarkEnd w:id="0"/>
            <w:bookmarkEnd w:id="1"/>
            <w:proofErr w:type="spellStart"/>
            <w:r>
              <w:rPr>
                <w:rFonts w:ascii="GHEA Grapalat" w:hAnsi="GHEA Grapalat"/>
                <w:bCs/>
                <w:sz w:val="20"/>
                <w:szCs w:val="20"/>
              </w:rPr>
              <w:t>Հաշվեքննության</w:t>
            </w:r>
            <w:proofErr w:type="spellEnd"/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>ենթակա</w:t>
            </w:r>
            <w:proofErr w:type="spellEnd"/>
            <w:r w:rsidR="002968D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2968DD" w:rsidRPr="00060BB1">
              <w:rPr>
                <w:rFonts w:ascii="GHEA Grapalat" w:hAnsi="GHEA Grapalat"/>
                <w:bCs/>
                <w:sz w:val="20"/>
                <w:szCs w:val="20"/>
              </w:rPr>
              <w:t>մարմնի</w:t>
            </w:r>
            <w:proofErr w:type="spellEnd"/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926FAD" w:rsidRPr="00060BB1">
              <w:rPr>
                <w:rFonts w:ascii="GHEA Grapalat" w:hAnsi="GHEA Grapalat"/>
                <w:bCs/>
                <w:sz w:val="20"/>
                <w:szCs w:val="20"/>
              </w:rPr>
              <w:t>անվանումը</w:t>
            </w:r>
            <w:proofErr w:type="spellEnd"/>
            <w:r w:rsidR="00926FA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՝ </w:t>
            </w:r>
            <w:proofErr w:type="spellStart"/>
            <w:r w:rsidR="00926FAD" w:rsidRPr="00060BB1">
              <w:rPr>
                <w:rFonts w:ascii="GHEA Grapalat" w:hAnsi="GHEA Grapalat"/>
                <w:bCs/>
                <w:sz w:val="20"/>
                <w:szCs w:val="20"/>
              </w:rPr>
              <w:t>նշելով</w:t>
            </w:r>
            <w:proofErr w:type="spellEnd"/>
            <w:r w:rsidR="00926FA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926FAD" w:rsidRPr="00060BB1">
              <w:rPr>
                <w:rFonts w:ascii="GHEA Grapalat" w:hAnsi="GHEA Grapalat"/>
                <w:bCs/>
                <w:sz w:val="20"/>
                <w:szCs w:val="20"/>
              </w:rPr>
              <w:t>կազմակերպաիրավական</w:t>
            </w:r>
            <w:proofErr w:type="spellEnd"/>
            <w:r w:rsidR="00926FA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926FAD" w:rsidRPr="00060BB1">
              <w:rPr>
                <w:rFonts w:ascii="GHEA Grapalat" w:hAnsi="GHEA Grapalat"/>
                <w:bCs/>
                <w:sz w:val="20"/>
                <w:szCs w:val="20"/>
              </w:rPr>
              <w:t>ձևը</w:t>
            </w:r>
            <w:proofErr w:type="spellEnd"/>
          </w:p>
          <w:p w:rsidR="00944EDF" w:rsidRPr="00060BB1" w:rsidRDefault="00944EDF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Pr="00060BB1" w:rsidRDefault="00985F8D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5F8D" w:rsidRPr="00060BB1" w:rsidTr="0081341D">
        <w:tc>
          <w:tcPr>
            <w:tcW w:w="3586" w:type="dxa"/>
          </w:tcPr>
          <w:p w:rsidR="00985F8D" w:rsidRPr="00060BB1" w:rsidRDefault="00F65F28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Cs/>
                <w:sz w:val="20"/>
                <w:szCs w:val="20"/>
              </w:rPr>
              <w:t>Հաշվեքննության</w:t>
            </w:r>
            <w:proofErr w:type="spellEnd"/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>ենթակա</w:t>
            </w:r>
            <w:proofErr w:type="spellEnd"/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>մարմնի</w:t>
            </w:r>
            <w:proofErr w:type="spellEnd"/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985F8D" w:rsidRPr="00060BB1">
              <w:rPr>
                <w:rFonts w:ascii="GHEA Grapalat" w:hAnsi="GHEA Grapalat"/>
                <w:bCs/>
                <w:sz w:val="20"/>
                <w:szCs w:val="20"/>
              </w:rPr>
              <w:t>գործունեությունը</w:t>
            </w:r>
            <w:proofErr w:type="spellEnd"/>
          </w:p>
          <w:p w:rsidR="00944EDF" w:rsidRPr="00060BB1" w:rsidRDefault="00944EDF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Pr="00060BB1" w:rsidRDefault="00985F8D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5F8D" w:rsidRPr="00060BB1" w:rsidTr="0081341D">
        <w:tc>
          <w:tcPr>
            <w:tcW w:w="3586" w:type="dxa"/>
          </w:tcPr>
          <w:p w:rsidR="00985F8D" w:rsidRPr="00060BB1" w:rsidRDefault="00985F8D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Ֆինանսական</w:t>
            </w:r>
            <w:proofErr w:type="spellEnd"/>
            <w:r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հաշվետվությունների</w:t>
            </w:r>
            <w:proofErr w:type="spellEnd"/>
            <w:r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պատրաստման</w:t>
            </w:r>
            <w:proofErr w:type="spellEnd"/>
            <w:r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և </w:t>
            </w: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ներկայացման</w:t>
            </w:r>
            <w:proofErr w:type="spellEnd"/>
            <w:r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հիմունքները</w:t>
            </w:r>
            <w:proofErr w:type="spellEnd"/>
          </w:p>
          <w:p w:rsidR="00944EDF" w:rsidRPr="00060BB1" w:rsidRDefault="00944EDF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</w:tcPr>
          <w:p w:rsidR="00985F8D" w:rsidRPr="00060BB1" w:rsidRDefault="00985F8D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5F8D" w:rsidRPr="00060BB1" w:rsidTr="0081341D">
        <w:trPr>
          <w:trHeight w:val="953"/>
        </w:trPr>
        <w:tc>
          <w:tcPr>
            <w:tcW w:w="3586" w:type="dxa"/>
          </w:tcPr>
          <w:p w:rsidR="00985F8D" w:rsidRPr="00060BB1" w:rsidRDefault="00985F8D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Ֆինանսական</w:t>
            </w:r>
            <w:proofErr w:type="spellEnd"/>
            <w:r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հաշվետվո</w:t>
            </w:r>
            <w:r w:rsidR="00FA202E" w:rsidRPr="00060BB1">
              <w:rPr>
                <w:rFonts w:ascii="GHEA Grapalat" w:hAnsi="GHEA Grapalat"/>
                <w:bCs/>
                <w:sz w:val="20"/>
                <w:szCs w:val="20"/>
              </w:rPr>
              <w:t>ւթյունների</w:t>
            </w:r>
            <w:proofErr w:type="spellEnd"/>
            <w:r w:rsidR="00FA202E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FA202E" w:rsidRPr="00060BB1">
              <w:rPr>
                <w:rFonts w:ascii="GHEA Grapalat" w:hAnsi="GHEA Grapalat"/>
                <w:bCs/>
                <w:sz w:val="20"/>
                <w:szCs w:val="20"/>
              </w:rPr>
              <w:t>ներկայացման</w:t>
            </w:r>
            <w:proofErr w:type="spellEnd"/>
            <w:r w:rsidR="00FA202E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FA202E" w:rsidRPr="00060BB1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proofErr w:type="spellEnd"/>
            <w:r w:rsidR="00FA202E"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="00FA202E" w:rsidRPr="00060BB1">
              <w:rPr>
                <w:rFonts w:ascii="GHEA Grapalat" w:hAnsi="GHEA Grapalat"/>
                <w:bCs/>
                <w:sz w:val="20"/>
                <w:szCs w:val="20"/>
              </w:rPr>
              <w:t>կիրառ</w:t>
            </w:r>
            <w:r w:rsidRPr="00060BB1">
              <w:rPr>
                <w:rFonts w:ascii="GHEA Grapalat" w:hAnsi="GHEA Grapalat"/>
                <w:bCs/>
                <w:sz w:val="20"/>
                <w:szCs w:val="20"/>
              </w:rPr>
              <w:t>ելի</w:t>
            </w:r>
            <w:proofErr w:type="spellEnd"/>
            <w:r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պահանջներ</w:t>
            </w:r>
            <w:proofErr w:type="spellEnd"/>
          </w:p>
          <w:p w:rsidR="00944EDF" w:rsidRPr="00060BB1" w:rsidRDefault="00944EDF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5990" w:type="dxa"/>
            <w:shd w:val="clear" w:color="auto" w:fill="auto"/>
          </w:tcPr>
          <w:p w:rsidR="00985F8D" w:rsidRPr="00B36741" w:rsidRDefault="00B36741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ՀՀ</w:t>
            </w:r>
            <w:r w:rsidRPr="00B367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ֆինանսների</w:t>
            </w:r>
            <w:r w:rsidRPr="00B367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նախարարի</w:t>
            </w:r>
            <w:r w:rsidRPr="00B367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A15DD">
              <w:rPr>
                <w:rFonts w:ascii="GHEA Grapalat" w:hAnsi="GHEA Grapalat"/>
                <w:sz w:val="20"/>
                <w:szCs w:val="20"/>
                <w:lang w:val="hy-AM"/>
              </w:rPr>
              <w:t>13.03.</w:t>
            </w:r>
            <w:r w:rsidR="00016C3C">
              <w:rPr>
                <w:rFonts w:ascii="GHEA Grapalat" w:hAnsi="GHEA Grapalat"/>
                <w:sz w:val="20"/>
                <w:szCs w:val="20"/>
              </w:rPr>
              <w:t>201</w:t>
            </w:r>
            <w:r w:rsidR="00EA15DD" w:rsidRPr="00EA15DD">
              <w:rPr>
                <w:rFonts w:ascii="GHEA Grapalat" w:hAnsi="GHEA Grapalat"/>
                <w:sz w:val="20"/>
                <w:szCs w:val="20"/>
              </w:rPr>
              <w:t>9</w:t>
            </w:r>
            <w:r w:rsidR="00016C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16C3C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="00016C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A15DD">
              <w:rPr>
                <w:rFonts w:ascii="GHEA Grapalat" w:hAnsi="GHEA Grapalat"/>
                <w:sz w:val="20"/>
                <w:szCs w:val="20"/>
                <w:lang w:val="hy-AM"/>
              </w:rPr>
              <w:t>254</w:t>
            </w:r>
            <w:r w:rsidR="00016C3C">
              <w:rPr>
                <w:rFonts w:ascii="GHEA Grapalat" w:hAnsi="GHEA Grapalat"/>
                <w:sz w:val="20"/>
                <w:szCs w:val="20"/>
              </w:rPr>
              <w:t>-Ն</w:t>
            </w:r>
          </w:p>
          <w:p w:rsidR="00E21292" w:rsidRPr="00060BB1" w:rsidRDefault="00E21292" w:rsidP="0081341D">
            <w:pPr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7D2FE3" w:rsidRPr="00060BB1" w:rsidRDefault="007D2FE3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7D2FE3" w:rsidRPr="00060BB1" w:rsidRDefault="007D2FE3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5B79EB" w:rsidRPr="00060BB1" w:rsidRDefault="005B79EB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1C304E" w:rsidRPr="00060BB1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1C304E" w:rsidRPr="00060BB1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1C304E" w:rsidRPr="00060BB1" w:rsidRDefault="001C304E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C746F0" w:rsidRPr="00060BB1" w:rsidRDefault="00C746F0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C746F0" w:rsidRPr="00060BB1" w:rsidRDefault="00C746F0" w:rsidP="00C20BB2">
      <w:pPr>
        <w:pStyle w:val="Header"/>
        <w:spacing w:before="60" w:after="60"/>
        <w:jc w:val="both"/>
        <w:rPr>
          <w:rFonts w:ascii="GHEA Grapalat" w:hAnsi="GHEA Grapalat"/>
          <w:b/>
          <w:bCs/>
          <w:i/>
          <w:iCs/>
          <w:sz w:val="20"/>
          <w:szCs w:val="20"/>
        </w:rPr>
      </w:pPr>
    </w:p>
    <w:p w:rsidR="00447AC0" w:rsidRPr="00060BB1" w:rsidRDefault="002A4F8E" w:rsidP="005B303D">
      <w:pPr>
        <w:pStyle w:val="Heading1"/>
        <w:numPr>
          <w:ilvl w:val="0"/>
          <w:numId w:val="39"/>
        </w:numPr>
        <w:rPr>
          <w:sz w:val="20"/>
          <w:szCs w:val="20"/>
        </w:rPr>
      </w:pPr>
      <w:bookmarkStart w:id="2" w:name="_Audit_strategy_decisions"/>
      <w:bookmarkStart w:id="3" w:name="_Toc392177317"/>
      <w:bookmarkEnd w:id="2"/>
      <w:r w:rsidRPr="00060BB1">
        <w:rPr>
          <w:sz w:val="20"/>
          <w:szCs w:val="20"/>
        </w:rPr>
        <w:lastRenderedPageBreak/>
        <w:t>Էականության շեմ</w:t>
      </w:r>
      <w:bookmarkEnd w:id="3"/>
      <w:r w:rsidR="00EC1C66" w:rsidRPr="00060BB1">
        <w:rPr>
          <w:sz w:val="20"/>
          <w:szCs w:val="20"/>
        </w:rPr>
        <w:t xml:space="preserve">      </w:t>
      </w:r>
    </w:p>
    <w:tbl>
      <w:tblPr>
        <w:tblW w:w="500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2"/>
        <w:gridCol w:w="3672"/>
        <w:gridCol w:w="3902"/>
      </w:tblGrid>
      <w:tr w:rsidR="00603D17" w:rsidRPr="00060BB1" w:rsidTr="002A71BC">
        <w:trPr>
          <w:trHeight w:hRule="exact" w:val="806"/>
        </w:trPr>
        <w:tc>
          <w:tcPr>
            <w:tcW w:w="2992" w:type="dxa"/>
          </w:tcPr>
          <w:p w:rsidR="00603D17" w:rsidRPr="00060BB1" w:rsidRDefault="00603D17" w:rsidP="00EA15DD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Էականության</w:t>
            </w:r>
            <w:proofErr w:type="spellEnd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ընդ</w:t>
            </w:r>
            <w:r w:rsidR="00447AC0"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անուր</w:t>
            </w:r>
            <w:proofErr w:type="spellEnd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շեմ</w:t>
            </w:r>
            <w:proofErr w:type="spellEnd"/>
          </w:p>
        </w:tc>
        <w:tc>
          <w:tcPr>
            <w:tcW w:w="3192" w:type="dxa"/>
          </w:tcPr>
          <w:p w:rsidR="00603D17" w:rsidRPr="00060BB1" w:rsidRDefault="00603D17" w:rsidP="00C20BB2">
            <w:pPr>
              <w:spacing w:before="220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Էականության</w:t>
            </w:r>
            <w:proofErr w:type="spellEnd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հատուկ</w:t>
            </w:r>
            <w:proofErr w:type="spellEnd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շեմ</w:t>
            </w:r>
            <w:proofErr w:type="spellEnd"/>
          </w:p>
        </w:tc>
        <w:tc>
          <w:tcPr>
            <w:tcW w:w="3392" w:type="dxa"/>
          </w:tcPr>
          <w:p w:rsidR="00603D17" w:rsidRPr="00060BB1" w:rsidRDefault="00603D17" w:rsidP="00EA15DD">
            <w:pPr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Խեղաթյուրումների</w:t>
            </w:r>
            <w:proofErr w:type="spellEnd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նվազագույն</w:t>
            </w:r>
            <w:proofErr w:type="spellEnd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շեմ</w:t>
            </w:r>
            <w:proofErr w:type="spellEnd"/>
          </w:p>
        </w:tc>
      </w:tr>
      <w:tr w:rsidR="00603D17" w:rsidRPr="00060BB1" w:rsidTr="002A71BC">
        <w:tc>
          <w:tcPr>
            <w:tcW w:w="2992" w:type="dxa"/>
          </w:tcPr>
          <w:p w:rsidR="00603D17" w:rsidRPr="00060BB1" w:rsidRDefault="00603D17" w:rsidP="00EA15DD">
            <w:pPr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603D17" w:rsidRPr="00060BB1" w:rsidRDefault="00603D17" w:rsidP="00543F12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392" w:type="dxa"/>
          </w:tcPr>
          <w:p w:rsidR="00603D17" w:rsidRPr="00060BB1" w:rsidRDefault="00603D17" w:rsidP="00543F12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B0B81" w:rsidRPr="00367A4A" w:rsidRDefault="005B303D" w:rsidP="00EA15DD">
      <w:pPr>
        <w:jc w:val="both"/>
        <w:outlineLvl w:val="1"/>
        <w:rPr>
          <w:rFonts w:ascii="GHEA Grapalat" w:hAnsi="GHEA Grapalat" w:cs="Sylfaen"/>
          <w:b/>
          <w:bCs/>
          <w:vanish/>
          <w:sz w:val="20"/>
          <w:szCs w:val="20"/>
        </w:rPr>
      </w:pPr>
      <w:bookmarkStart w:id="4" w:name="_Toc392177225"/>
      <w:bookmarkStart w:id="5" w:name="_Toc392177226"/>
      <w:bookmarkStart w:id="6" w:name="_Toc392177227"/>
      <w:bookmarkEnd w:id="4"/>
      <w:bookmarkEnd w:id="5"/>
      <w:bookmarkEnd w:id="6"/>
      <w:r>
        <w:rPr>
          <w:rFonts w:ascii="GHEA Grapalat" w:hAnsi="GHEA Grapalat" w:cs="Sylfaen"/>
          <w:b/>
          <w:bCs/>
          <w:sz w:val="20"/>
          <w:szCs w:val="20"/>
        </w:rPr>
        <w:t xml:space="preserve">1.1 </w:t>
      </w:r>
    </w:p>
    <w:p w:rsidR="0007099D" w:rsidRPr="00060BB1" w:rsidRDefault="007A71F5" w:rsidP="00EA15DD">
      <w:pPr>
        <w:pStyle w:val="Heading3"/>
        <w:numPr>
          <w:ilvl w:val="0"/>
          <w:numId w:val="0"/>
        </w:numPr>
        <w:ind w:left="1418" w:hanging="709"/>
        <w:rPr>
          <w:sz w:val="20"/>
          <w:szCs w:val="20"/>
        </w:rPr>
      </w:pPr>
      <w:proofErr w:type="spellStart"/>
      <w:r w:rsidRPr="00060BB1">
        <w:rPr>
          <w:sz w:val="20"/>
          <w:szCs w:val="20"/>
        </w:rPr>
        <w:t>Էականության</w:t>
      </w:r>
      <w:proofErr w:type="spellEnd"/>
      <w:r w:rsidRPr="00060BB1">
        <w:rPr>
          <w:sz w:val="20"/>
          <w:szCs w:val="20"/>
        </w:rPr>
        <w:t xml:space="preserve"> </w:t>
      </w:r>
      <w:proofErr w:type="spellStart"/>
      <w:r w:rsidRPr="00060BB1">
        <w:rPr>
          <w:sz w:val="20"/>
          <w:szCs w:val="20"/>
        </w:rPr>
        <w:t>ընդհանուր</w:t>
      </w:r>
      <w:proofErr w:type="spellEnd"/>
      <w:r w:rsidRPr="00060BB1">
        <w:rPr>
          <w:sz w:val="20"/>
          <w:szCs w:val="20"/>
        </w:rPr>
        <w:t xml:space="preserve"> </w:t>
      </w:r>
      <w:proofErr w:type="spellStart"/>
      <w:r w:rsidRPr="00060BB1">
        <w:rPr>
          <w:sz w:val="20"/>
          <w:szCs w:val="20"/>
        </w:rPr>
        <w:t>շեմի</w:t>
      </w:r>
      <w:proofErr w:type="spellEnd"/>
      <w:r w:rsidRPr="00060BB1">
        <w:rPr>
          <w:sz w:val="20"/>
          <w:szCs w:val="20"/>
        </w:rPr>
        <w:t xml:space="preserve"> </w:t>
      </w:r>
      <w:proofErr w:type="spellStart"/>
      <w:r w:rsidRPr="00060BB1">
        <w:rPr>
          <w:sz w:val="20"/>
          <w:szCs w:val="20"/>
        </w:rPr>
        <w:t>հաշվարկման</w:t>
      </w:r>
      <w:proofErr w:type="spellEnd"/>
      <w:r w:rsidRPr="00060BB1">
        <w:rPr>
          <w:sz w:val="20"/>
          <w:szCs w:val="20"/>
        </w:rPr>
        <w:t xml:space="preserve"> </w:t>
      </w:r>
      <w:proofErr w:type="spellStart"/>
      <w:r w:rsidRPr="00060BB1">
        <w:rPr>
          <w:sz w:val="20"/>
          <w:szCs w:val="20"/>
        </w:rPr>
        <w:t>հիմք</w:t>
      </w:r>
      <w:proofErr w:type="spellEnd"/>
    </w:p>
    <w:p w:rsidR="00550721" w:rsidRPr="00060BB1" w:rsidRDefault="00550721" w:rsidP="00EA15DD">
      <w:pPr>
        <w:spacing w:before="0" w:beforeAutospacing="0"/>
        <w:jc w:val="both"/>
        <w:rPr>
          <w:rFonts w:ascii="GHEA Grapalat" w:hAnsi="GHEA Grapalat"/>
          <w:b/>
          <w:sz w:val="20"/>
          <w:szCs w:val="20"/>
        </w:rPr>
      </w:pPr>
      <w:proofErr w:type="spellStart"/>
      <w:proofErr w:type="gramStart"/>
      <w:r w:rsidRPr="00060BB1">
        <w:rPr>
          <w:rFonts w:ascii="GHEA Grapalat" w:hAnsi="GHEA Grapalat"/>
          <w:sz w:val="20"/>
          <w:szCs w:val="20"/>
        </w:rPr>
        <w:t>Կախված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F28">
        <w:rPr>
          <w:rFonts w:ascii="GHEA Grapalat" w:hAnsi="GHEA Grapalat"/>
          <w:sz w:val="20"/>
          <w:szCs w:val="20"/>
        </w:rPr>
        <w:t>հաշվեքննության</w:t>
      </w:r>
      <w:proofErr w:type="spellEnd"/>
      <w:r w:rsidR="00127DB6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7DB6" w:rsidRPr="00060BB1">
        <w:rPr>
          <w:rFonts w:ascii="GHEA Grapalat" w:hAnsi="GHEA Grapalat"/>
          <w:sz w:val="20"/>
          <w:szCs w:val="20"/>
        </w:rPr>
        <w:t>ենթակա</w:t>
      </w:r>
      <w:proofErr w:type="spellEnd"/>
      <w:r w:rsidR="00127DB6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7DB6" w:rsidRPr="00060BB1">
        <w:rPr>
          <w:rFonts w:ascii="GHEA Grapalat" w:hAnsi="GHEA Grapalat"/>
          <w:sz w:val="20"/>
          <w:szCs w:val="20"/>
        </w:rPr>
        <w:t>մարմնի</w:t>
      </w:r>
      <w:proofErr w:type="spellEnd"/>
      <w:r w:rsidR="00127DB6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7DB6" w:rsidRPr="00060BB1">
        <w:rPr>
          <w:rFonts w:ascii="GHEA Grapalat" w:hAnsi="GHEA Grapalat"/>
          <w:sz w:val="20"/>
          <w:szCs w:val="20"/>
        </w:rPr>
        <w:t>տեսակից</w:t>
      </w:r>
      <w:proofErr w:type="spellEnd"/>
      <w:r w:rsidR="00127DB6" w:rsidRPr="00060BB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127DB6" w:rsidRPr="00060BB1">
        <w:rPr>
          <w:rFonts w:ascii="GHEA Grapalat" w:hAnsi="GHEA Grapalat"/>
          <w:sz w:val="20"/>
          <w:szCs w:val="20"/>
        </w:rPr>
        <w:t>ֆինանսական</w:t>
      </w:r>
      <w:proofErr w:type="spellEnd"/>
      <w:r w:rsidR="00127DB6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հաշվետվությունների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պատրաստման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060BB1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հիմունքներից</w:t>
      </w:r>
      <w:proofErr w:type="spellEnd"/>
      <w:r w:rsidR="00127DB6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էականության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7DB6" w:rsidRPr="00060BB1">
        <w:rPr>
          <w:rFonts w:ascii="GHEA Grapalat" w:hAnsi="GHEA Grapalat"/>
          <w:sz w:val="20"/>
          <w:szCs w:val="20"/>
        </w:rPr>
        <w:t>ընդհանուր</w:t>
      </w:r>
      <w:proofErr w:type="spellEnd"/>
      <w:r w:rsidR="00127DB6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շեմի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հաշվարկման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համար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7DB6" w:rsidRPr="00060BB1">
        <w:rPr>
          <w:rFonts w:ascii="GHEA Grapalat" w:hAnsi="GHEA Grapalat"/>
          <w:sz w:val="20"/>
          <w:szCs w:val="20"/>
        </w:rPr>
        <w:t>կիրառելի</w:t>
      </w:r>
      <w:proofErr w:type="spellEnd"/>
      <w:r w:rsidR="00127DB6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7DB6" w:rsidRPr="00060BB1">
        <w:rPr>
          <w:rFonts w:ascii="GHEA Grapalat" w:hAnsi="GHEA Grapalat"/>
          <w:sz w:val="20"/>
          <w:szCs w:val="20"/>
        </w:rPr>
        <w:t>հիմքի</w:t>
      </w:r>
      <w:proofErr w:type="spellEnd"/>
      <w:r w:rsidR="00127DB6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27DB6" w:rsidRPr="00060BB1">
        <w:rPr>
          <w:rFonts w:ascii="GHEA Grapalat" w:hAnsi="GHEA Grapalat"/>
          <w:sz w:val="20"/>
          <w:szCs w:val="20"/>
        </w:rPr>
        <w:t>ընտրություն</w:t>
      </w:r>
      <w:proofErr w:type="spellEnd"/>
      <w:r w:rsidR="00127DB6" w:rsidRPr="00060BB1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500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7"/>
        <w:gridCol w:w="2996"/>
        <w:gridCol w:w="3763"/>
      </w:tblGrid>
      <w:tr w:rsidR="00FA202E" w:rsidRPr="00060BB1" w:rsidTr="002A71BC">
        <w:trPr>
          <w:trHeight w:val="506"/>
          <w:tblHeader/>
        </w:trPr>
        <w:tc>
          <w:tcPr>
            <w:tcW w:w="3701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հիմք</w:t>
            </w:r>
            <w:proofErr w:type="spellEnd"/>
          </w:p>
        </w:tc>
        <w:tc>
          <w:tcPr>
            <w:tcW w:w="2604" w:type="dxa"/>
          </w:tcPr>
          <w:p w:rsidR="00FA202E" w:rsidRPr="00060BB1" w:rsidRDefault="00FA202E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3271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հիմքի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ընտրության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հիմնավորում</w:t>
            </w:r>
            <w:proofErr w:type="spellEnd"/>
          </w:p>
        </w:tc>
      </w:tr>
      <w:tr w:rsidR="00FA202E" w:rsidRPr="00060BB1" w:rsidTr="002A71BC">
        <w:trPr>
          <w:trHeight w:val="303"/>
        </w:trPr>
        <w:tc>
          <w:tcPr>
            <w:tcW w:w="3701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604" w:type="dxa"/>
          </w:tcPr>
          <w:p w:rsidR="00FA202E" w:rsidRPr="00060BB1" w:rsidRDefault="00FA202E" w:rsidP="00543F1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71" w:type="dxa"/>
          </w:tcPr>
          <w:p w:rsidR="00FA202E" w:rsidRPr="00060BB1" w:rsidRDefault="00FA202E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B0E0A" w:rsidRPr="00060BB1" w:rsidRDefault="005B303D" w:rsidP="005B303D">
      <w:pPr>
        <w:pStyle w:val="Heading3"/>
        <w:numPr>
          <w:ilvl w:val="0"/>
          <w:numId w:val="0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1.2 </w:t>
      </w:r>
      <w:proofErr w:type="spellStart"/>
      <w:r w:rsidR="003C4033" w:rsidRPr="00060BB1">
        <w:rPr>
          <w:sz w:val="20"/>
          <w:szCs w:val="20"/>
        </w:rPr>
        <w:t>Էականության</w:t>
      </w:r>
      <w:proofErr w:type="spellEnd"/>
      <w:r w:rsidR="003C4033" w:rsidRPr="00060BB1">
        <w:rPr>
          <w:sz w:val="20"/>
          <w:szCs w:val="20"/>
        </w:rPr>
        <w:t xml:space="preserve"> </w:t>
      </w:r>
      <w:proofErr w:type="spellStart"/>
      <w:r w:rsidR="003C4033" w:rsidRPr="00060BB1">
        <w:rPr>
          <w:sz w:val="20"/>
          <w:szCs w:val="20"/>
        </w:rPr>
        <w:t>ընդհանուր</w:t>
      </w:r>
      <w:proofErr w:type="spellEnd"/>
      <w:r w:rsidR="003C4033" w:rsidRPr="00060BB1">
        <w:rPr>
          <w:sz w:val="20"/>
          <w:szCs w:val="20"/>
        </w:rPr>
        <w:t xml:space="preserve"> </w:t>
      </w:r>
      <w:proofErr w:type="spellStart"/>
      <w:r w:rsidR="003C4033" w:rsidRPr="00060BB1">
        <w:rPr>
          <w:sz w:val="20"/>
          <w:szCs w:val="20"/>
        </w:rPr>
        <w:t>շեմի</w:t>
      </w:r>
      <w:proofErr w:type="spellEnd"/>
      <w:r w:rsidR="003C4033" w:rsidRPr="00060BB1">
        <w:rPr>
          <w:sz w:val="20"/>
          <w:szCs w:val="20"/>
        </w:rPr>
        <w:t xml:space="preserve"> </w:t>
      </w:r>
      <w:proofErr w:type="spellStart"/>
      <w:r w:rsidR="003C4033" w:rsidRPr="00060BB1">
        <w:rPr>
          <w:sz w:val="20"/>
          <w:szCs w:val="20"/>
        </w:rPr>
        <w:t>որոշում</w:t>
      </w:r>
      <w:proofErr w:type="spellEnd"/>
    </w:p>
    <w:p w:rsidR="004065B0" w:rsidRPr="00060BB1" w:rsidRDefault="00E11EAF" w:rsidP="00EA15DD">
      <w:pPr>
        <w:spacing w:before="0" w:beforeAutospacing="0"/>
        <w:jc w:val="both"/>
        <w:rPr>
          <w:rFonts w:ascii="GHEA Grapalat" w:hAnsi="GHEA Grapalat"/>
          <w:sz w:val="20"/>
          <w:szCs w:val="20"/>
        </w:rPr>
      </w:pPr>
      <w:proofErr w:type="spellStart"/>
      <w:r w:rsidRPr="00060BB1">
        <w:rPr>
          <w:rFonts w:ascii="GHEA Grapalat" w:hAnsi="GHEA Grapalat"/>
          <w:sz w:val="20"/>
          <w:szCs w:val="20"/>
        </w:rPr>
        <w:t>Էականության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ընդհանուր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շեմի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հաշվարկման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համար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կիրառելի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հիմքի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հիման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վրա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տոկոսի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65B0" w:rsidRPr="00060BB1">
        <w:rPr>
          <w:rFonts w:ascii="GHEA Grapalat" w:hAnsi="GHEA Grapalat"/>
          <w:sz w:val="20"/>
          <w:szCs w:val="20"/>
        </w:rPr>
        <w:t>խելամիտ</w:t>
      </w:r>
      <w:proofErr w:type="spellEnd"/>
      <w:r w:rsidR="004065B0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65B0" w:rsidRPr="00060BB1">
        <w:rPr>
          <w:rFonts w:ascii="GHEA Grapalat" w:hAnsi="GHEA Grapalat"/>
          <w:sz w:val="20"/>
          <w:szCs w:val="20"/>
        </w:rPr>
        <w:t>մեծության</w:t>
      </w:r>
      <w:proofErr w:type="spellEnd"/>
      <w:r w:rsidR="004065B0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65B0" w:rsidRPr="00060BB1">
        <w:rPr>
          <w:rFonts w:ascii="GHEA Grapalat" w:hAnsi="GHEA Grapalat"/>
          <w:sz w:val="20"/>
          <w:szCs w:val="20"/>
        </w:rPr>
        <w:t>որոշում</w:t>
      </w:r>
      <w:proofErr w:type="spellEnd"/>
      <w:r w:rsidR="004065B0" w:rsidRPr="00060BB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4065B0" w:rsidRPr="00060BB1">
        <w:rPr>
          <w:rFonts w:ascii="GHEA Grapalat" w:hAnsi="GHEA Grapalat"/>
          <w:sz w:val="20"/>
          <w:szCs w:val="20"/>
        </w:rPr>
        <w:t>այդ</w:t>
      </w:r>
      <w:proofErr w:type="spellEnd"/>
      <w:r w:rsidR="004065B0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65B0" w:rsidRPr="00060BB1">
        <w:rPr>
          <w:rFonts w:ascii="GHEA Grapalat" w:hAnsi="GHEA Grapalat"/>
          <w:sz w:val="20"/>
          <w:szCs w:val="20"/>
        </w:rPr>
        <w:t>տոկոսի</w:t>
      </w:r>
      <w:proofErr w:type="spellEnd"/>
      <w:r w:rsidR="004065B0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65B0" w:rsidRPr="00060BB1">
        <w:rPr>
          <w:rFonts w:ascii="GHEA Grapalat" w:hAnsi="GHEA Grapalat"/>
          <w:sz w:val="20"/>
          <w:szCs w:val="20"/>
        </w:rPr>
        <w:t>կիրառում</w:t>
      </w:r>
      <w:proofErr w:type="spellEnd"/>
      <w:r w:rsidR="004065B0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65B0" w:rsidRPr="00060BB1">
        <w:rPr>
          <w:rFonts w:ascii="GHEA Grapalat" w:hAnsi="GHEA Grapalat"/>
          <w:sz w:val="20"/>
          <w:szCs w:val="20"/>
        </w:rPr>
        <w:t>էականության</w:t>
      </w:r>
      <w:proofErr w:type="spellEnd"/>
      <w:r w:rsidR="004065B0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65B0" w:rsidRPr="00060BB1">
        <w:rPr>
          <w:rFonts w:ascii="GHEA Grapalat" w:hAnsi="GHEA Grapalat"/>
          <w:sz w:val="20"/>
          <w:szCs w:val="20"/>
        </w:rPr>
        <w:t>ընդհանուր</w:t>
      </w:r>
      <w:proofErr w:type="spellEnd"/>
      <w:r w:rsidR="004065B0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65B0" w:rsidRPr="00060BB1">
        <w:rPr>
          <w:rFonts w:ascii="GHEA Grapalat" w:hAnsi="GHEA Grapalat"/>
          <w:sz w:val="20"/>
          <w:szCs w:val="20"/>
        </w:rPr>
        <w:t>շեմի</w:t>
      </w:r>
      <w:proofErr w:type="spellEnd"/>
      <w:r w:rsidR="004065B0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65B0" w:rsidRPr="00060BB1">
        <w:rPr>
          <w:rFonts w:ascii="GHEA Grapalat" w:hAnsi="GHEA Grapalat"/>
          <w:sz w:val="20"/>
          <w:szCs w:val="20"/>
        </w:rPr>
        <w:t>հաշվարկման</w:t>
      </w:r>
      <w:proofErr w:type="spellEnd"/>
      <w:r w:rsidR="004065B0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065B0" w:rsidRPr="00060BB1">
        <w:rPr>
          <w:rFonts w:ascii="GHEA Grapalat" w:hAnsi="GHEA Grapalat"/>
          <w:sz w:val="20"/>
          <w:szCs w:val="20"/>
        </w:rPr>
        <w:t>համար</w:t>
      </w:r>
      <w:proofErr w:type="spellEnd"/>
      <w:r w:rsidR="004065B0" w:rsidRPr="00060BB1">
        <w:rPr>
          <w:rFonts w:ascii="GHEA Grapalat" w:hAnsi="GHEA Grapalat"/>
          <w:sz w:val="20"/>
          <w:szCs w:val="20"/>
        </w:rPr>
        <w:t>:</w:t>
      </w: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9"/>
        <w:gridCol w:w="3192"/>
        <w:gridCol w:w="2878"/>
        <w:gridCol w:w="2497"/>
      </w:tblGrid>
      <w:tr w:rsidR="003A302A" w:rsidRPr="00060BB1" w:rsidTr="002A71BC">
        <w:trPr>
          <w:trHeight w:val="1004"/>
          <w:tblHeader/>
        </w:trPr>
        <w:tc>
          <w:tcPr>
            <w:tcW w:w="2128" w:type="dxa"/>
          </w:tcPr>
          <w:p w:rsidR="003A302A" w:rsidRPr="00060BB1" w:rsidRDefault="003A302A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հիմք</w:t>
            </w:r>
            <w:proofErr w:type="spellEnd"/>
          </w:p>
        </w:tc>
        <w:tc>
          <w:tcPr>
            <w:tcW w:w="2775" w:type="dxa"/>
          </w:tcPr>
          <w:p w:rsidR="003A302A" w:rsidRPr="00060BB1" w:rsidRDefault="003A302A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տոկոսադրույք</w:t>
            </w:r>
            <w:proofErr w:type="spellEnd"/>
          </w:p>
        </w:tc>
        <w:tc>
          <w:tcPr>
            <w:tcW w:w="2502" w:type="dxa"/>
          </w:tcPr>
          <w:p w:rsidR="003A302A" w:rsidRPr="00060BB1" w:rsidRDefault="003A302A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Էականության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շեմի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հաշվարկված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2171" w:type="dxa"/>
          </w:tcPr>
          <w:p w:rsidR="003A302A" w:rsidRPr="00060BB1" w:rsidRDefault="003A302A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տոկոսադրույքի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որոշման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հիմնավորում</w:t>
            </w:r>
            <w:proofErr w:type="spellEnd"/>
          </w:p>
        </w:tc>
      </w:tr>
      <w:tr w:rsidR="003A302A" w:rsidRPr="00060BB1" w:rsidTr="002A71BC">
        <w:trPr>
          <w:trHeight w:val="301"/>
          <w:tblHeader/>
        </w:trPr>
        <w:tc>
          <w:tcPr>
            <w:tcW w:w="2128" w:type="dxa"/>
          </w:tcPr>
          <w:p w:rsidR="003A302A" w:rsidRPr="00060BB1" w:rsidRDefault="003A302A" w:rsidP="00EA15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75" w:type="dxa"/>
          </w:tcPr>
          <w:p w:rsidR="003A302A" w:rsidRPr="00060BB1" w:rsidRDefault="003A302A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02" w:type="dxa"/>
          </w:tcPr>
          <w:p w:rsidR="003A302A" w:rsidRPr="00060BB1" w:rsidRDefault="003A302A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71" w:type="dxa"/>
          </w:tcPr>
          <w:p w:rsidR="003A302A" w:rsidRPr="00060BB1" w:rsidRDefault="003A302A" w:rsidP="00C20BB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7099D" w:rsidRPr="00060BB1" w:rsidRDefault="005B303D" w:rsidP="005B303D">
      <w:pPr>
        <w:pStyle w:val="Heading3"/>
        <w:numPr>
          <w:ilvl w:val="0"/>
          <w:numId w:val="0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 1.3 </w:t>
      </w:r>
      <w:proofErr w:type="spellStart"/>
      <w:r w:rsidR="007A71F5" w:rsidRPr="00060BB1">
        <w:rPr>
          <w:sz w:val="20"/>
          <w:szCs w:val="20"/>
        </w:rPr>
        <w:t>Էականության</w:t>
      </w:r>
      <w:proofErr w:type="spellEnd"/>
      <w:r w:rsidR="007A71F5" w:rsidRPr="00060BB1">
        <w:rPr>
          <w:sz w:val="20"/>
          <w:szCs w:val="20"/>
        </w:rPr>
        <w:t xml:space="preserve"> </w:t>
      </w:r>
      <w:proofErr w:type="spellStart"/>
      <w:r w:rsidR="00F03CD7" w:rsidRPr="00060BB1">
        <w:rPr>
          <w:sz w:val="20"/>
          <w:szCs w:val="20"/>
        </w:rPr>
        <w:t>հատուկ</w:t>
      </w:r>
      <w:proofErr w:type="spellEnd"/>
      <w:r w:rsidR="007A71F5" w:rsidRPr="00060BB1">
        <w:rPr>
          <w:sz w:val="20"/>
          <w:szCs w:val="20"/>
        </w:rPr>
        <w:t xml:space="preserve"> </w:t>
      </w:r>
      <w:proofErr w:type="spellStart"/>
      <w:r w:rsidR="007A71F5" w:rsidRPr="00060BB1">
        <w:rPr>
          <w:sz w:val="20"/>
          <w:szCs w:val="20"/>
        </w:rPr>
        <w:t>շեմի</w:t>
      </w:r>
      <w:proofErr w:type="spellEnd"/>
      <w:r w:rsidR="007A71F5" w:rsidRPr="00060BB1">
        <w:rPr>
          <w:sz w:val="20"/>
          <w:szCs w:val="20"/>
        </w:rPr>
        <w:t xml:space="preserve"> </w:t>
      </w:r>
      <w:proofErr w:type="spellStart"/>
      <w:r w:rsidR="007A71F5" w:rsidRPr="00060BB1">
        <w:rPr>
          <w:sz w:val="20"/>
          <w:szCs w:val="20"/>
        </w:rPr>
        <w:t>որոշում</w:t>
      </w:r>
      <w:proofErr w:type="spellEnd"/>
      <w:r w:rsidR="007A71F5" w:rsidRPr="00060BB1">
        <w:rPr>
          <w:sz w:val="20"/>
          <w:szCs w:val="20"/>
        </w:rPr>
        <w:t xml:space="preserve"> </w:t>
      </w:r>
    </w:p>
    <w:p w:rsidR="00C20BB2" w:rsidRPr="00060BB1" w:rsidRDefault="007A71F5" w:rsidP="00EA15DD">
      <w:pPr>
        <w:spacing w:before="0" w:beforeAutospacing="0"/>
        <w:jc w:val="both"/>
        <w:rPr>
          <w:rFonts w:ascii="GHEA Grapalat" w:hAnsi="GHEA Grapalat"/>
          <w:sz w:val="20"/>
          <w:szCs w:val="20"/>
        </w:rPr>
      </w:pPr>
      <w:proofErr w:type="spellStart"/>
      <w:r w:rsidRPr="00060BB1">
        <w:rPr>
          <w:rFonts w:ascii="GHEA Grapalat" w:hAnsi="GHEA Grapalat"/>
          <w:sz w:val="20"/>
          <w:szCs w:val="20"/>
        </w:rPr>
        <w:t>Էականության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հատուկ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շեմ</w:t>
      </w:r>
      <w:r w:rsidR="00F03CD7" w:rsidRPr="00060BB1">
        <w:rPr>
          <w:rFonts w:ascii="GHEA Grapalat" w:hAnsi="GHEA Grapalat"/>
          <w:sz w:val="20"/>
          <w:szCs w:val="20"/>
        </w:rPr>
        <w:t>ը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03CD7" w:rsidRPr="00060BB1">
        <w:rPr>
          <w:rFonts w:ascii="GHEA Grapalat" w:hAnsi="GHEA Grapalat"/>
          <w:sz w:val="20"/>
          <w:szCs w:val="20"/>
        </w:rPr>
        <w:t>հաշվարկվու</w:t>
      </w:r>
      <w:r w:rsidR="00FA202E" w:rsidRPr="00060BB1">
        <w:rPr>
          <w:rFonts w:ascii="GHEA Grapalat" w:hAnsi="GHEA Grapalat"/>
          <w:sz w:val="20"/>
          <w:szCs w:val="20"/>
        </w:rPr>
        <w:t>մ</w:t>
      </w:r>
      <w:proofErr w:type="spellEnd"/>
      <w:r w:rsidR="00FA202E" w:rsidRPr="00060BB1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A202E" w:rsidRPr="00060BB1">
        <w:rPr>
          <w:rFonts w:ascii="GHEA Grapalat" w:hAnsi="GHEA Grapalat"/>
          <w:sz w:val="20"/>
          <w:szCs w:val="20"/>
        </w:rPr>
        <w:t>էականության</w:t>
      </w:r>
      <w:proofErr w:type="spellEnd"/>
      <w:r w:rsidR="00FA202E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A202E" w:rsidRPr="00060BB1">
        <w:rPr>
          <w:rFonts w:ascii="GHEA Grapalat" w:hAnsi="GHEA Grapalat"/>
          <w:sz w:val="20"/>
          <w:szCs w:val="20"/>
        </w:rPr>
        <w:t>ընդհանուր</w:t>
      </w:r>
      <w:proofErr w:type="spellEnd"/>
      <w:r w:rsidR="00FA202E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A202E" w:rsidRPr="00060BB1">
        <w:rPr>
          <w:rFonts w:ascii="GHEA Grapalat" w:hAnsi="GHEA Grapalat"/>
          <w:sz w:val="20"/>
          <w:szCs w:val="20"/>
        </w:rPr>
        <w:t>շեմը</w:t>
      </w:r>
      <w:proofErr w:type="spellEnd"/>
      <w:r w:rsidR="00FA202E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A202E" w:rsidRPr="00060BB1">
        <w:rPr>
          <w:rFonts w:ascii="GHEA Grapalat" w:hAnsi="GHEA Grapalat"/>
          <w:sz w:val="20"/>
          <w:szCs w:val="20"/>
        </w:rPr>
        <w:t>բ</w:t>
      </w:r>
      <w:r w:rsidR="00F03CD7" w:rsidRPr="00060BB1">
        <w:rPr>
          <w:rFonts w:ascii="GHEA Grapalat" w:hAnsi="GHEA Grapalat"/>
          <w:sz w:val="20"/>
          <w:szCs w:val="20"/>
        </w:rPr>
        <w:t>ազմապատկելով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F28">
        <w:rPr>
          <w:rFonts w:ascii="GHEA Grapalat" w:hAnsi="GHEA Grapalat"/>
          <w:sz w:val="20"/>
          <w:szCs w:val="20"/>
        </w:rPr>
        <w:t>հաշվեքննության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03CD7" w:rsidRPr="00060BB1">
        <w:rPr>
          <w:rFonts w:ascii="GHEA Grapalat" w:hAnsi="GHEA Grapalat"/>
          <w:sz w:val="20"/>
          <w:szCs w:val="20"/>
        </w:rPr>
        <w:t>խմբի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03CD7" w:rsidRPr="00060BB1">
        <w:rPr>
          <w:rFonts w:ascii="GHEA Grapalat" w:hAnsi="GHEA Grapalat"/>
          <w:sz w:val="20"/>
          <w:szCs w:val="20"/>
        </w:rPr>
        <w:t>կողմից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03CD7" w:rsidRPr="00060BB1">
        <w:rPr>
          <w:rFonts w:ascii="GHEA Grapalat" w:hAnsi="GHEA Grapalat"/>
          <w:sz w:val="20"/>
          <w:szCs w:val="20"/>
        </w:rPr>
        <w:t>որոշված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03CD7" w:rsidRPr="00060BB1">
        <w:rPr>
          <w:rFonts w:ascii="GHEA Grapalat" w:hAnsi="GHEA Grapalat"/>
          <w:sz w:val="20"/>
          <w:szCs w:val="20"/>
        </w:rPr>
        <w:t>տոկոսի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03CD7" w:rsidRPr="00060BB1">
        <w:rPr>
          <w:rFonts w:ascii="GHEA Grapalat" w:hAnsi="GHEA Grapalat"/>
          <w:sz w:val="20"/>
          <w:szCs w:val="20"/>
        </w:rPr>
        <w:t>մեծությամբ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F03CD7" w:rsidRPr="00060BB1">
        <w:rPr>
          <w:rFonts w:ascii="GHEA Grapalat" w:hAnsi="GHEA Grapalat"/>
          <w:sz w:val="20"/>
          <w:szCs w:val="20"/>
        </w:rPr>
        <w:t>որը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03CD7" w:rsidRPr="00060BB1">
        <w:rPr>
          <w:rFonts w:ascii="GHEA Grapalat" w:hAnsi="GHEA Grapalat"/>
          <w:sz w:val="20"/>
          <w:szCs w:val="20"/>
        </w:rPr>
        <w:t>չի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03CD7" w:rsidRPr="00060BB1">
        <w:rPr>
          <w:rFonts w:ascii="GHEA Grapalat" w:hAnsi="GHEA Grapalat"/>
          <w:sz w:val="20"/>
          <w:szCs w:val="20"/>
        </w:rPr>
        <w:t>կարող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03CD7" w:rsidRPr="00060BB1">
        <w:rPr>
          <w:rFonts w:ascii="GHEA Grapalat" w:hAnsi="GHEA Grapalat"/>
          <w:sz w:val="20"/>
          <w:szCs w:val="20"/>
        </w:rPr>
        <w:t>գերազանցել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 xml:space="preserve"> 75 </w:t>
      </w:r>
      <w:proofErr w:type="spellStart"/>
      <w:r w:rsidR="00F03CD7" w:rsidRPr="00060BB1">
        <w:rPr>
          <w:rFonts w:ascii="GHEA Grapalat" w:hAnsi="GHEA Grapalat"/>
          <w:sz w:val="20"/>
          <w:szCs w:val="20"/>
        </w:rPr>
        <w:t>տոկոսը</w:t>
      </w:r>
      <w:proofErr w:type="spellEnd"/>
      <w:r w:rsidR="00F03CD7" w:rsidRPr="00060BB1">
        <w:rPr>
          <w:rFonts w:ascii="GHEA Grapalat" w:hAnsi="GHEA Grapalat"/>
          <w:sz w:val="20"/>
          <w:szCs w:val="20"/>
        </w:rPr>
        <w:t>:</w:t>
      </w:r>
    </w:p>
    <w:tbl>
      <w:tblPr>
        <w:tblW w:w="500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3"/>
        <w:gridCol w:w="2746"/>
        <w:gridCol w:w="2717"/>
        <w:gridCol w:w="2140"/>
      </w:tblGrid>
      <w:tr w:rsidR="00FA202E" w:rsidRPr="00060BB1" w:rsidTr="002A71BC">
        <w:trPr>
          <w:tblHeader/>
        </w:trPr>
        <w:tc>
          <w:tcPr>
            <w:tcW w:w="2967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Էականության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շեմ</w:t>
            </w:r>
            <w:proofErr w:type="spellEnd"/>
          </w:p>
        </w:tc>
        <w:tc>
          <w:tcPr>
            <w:tcW w:w="2387" w:type="dxa"/>
          </w:tcPr>
          <w:p w:rsidR="00FA202E" w:rsidRPr="00060BB1" w:rsidRDefault="00FA202E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տոկոսադրույ</w:t>
            </w:r>
            <w:r w:rsidR="006D3639">
              <w:rPr>
                <w:rFonts w:ascii="GHEA Grapalat" w:hAnsi="GHEA Grapalat"/>
                <w:b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2362" w:type="dxa"/>
          </w:tcPr>
          <w:p w:rsidR="00FA202E" w:rsidRPr="00060BB1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Էականության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հատուկ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շեմի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հաշվարկված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1860" w:type="dxa"/>
          </w:tcPr>
          <w:p w:rsidR="00FA202E" w:rsidRPr="008003F6" w:rsidRDefault="00FA202E" w:rsidP="001C304E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003F6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8003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003F6">
              <w:rPr>
                <w:rFonts w:ascii="GHEA Grapalat" w:hAnsi="GHEA Grapalat"/>
                <w:b/>
                <w:sz w:val="20"/>
                <w:szCs w:val="20"/>
              </w:rPr>
              <w:t>տոկոսադրույքի</w:t>
            </w:r>
            <w:proofErr w:type="spellEnd"/>
            <w:r w:rsidRPr="008003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003F6">
              <w:rPr>
                <w:rFonts w:ascii="GHEA Grapalat" w:hAnsi="GHEA Grapalat"/>
                <w:b/>
                <w:sz w:val="20"/>
                <w:szCs w:val="20"/>
              </w:rPr>
              <w:t>որոշման</w:t>
            </w:r>
            <w:proofErr w:type="spellEnd"/>
            <w:r w:rsidRPr="008003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003F6">
              <w:rPr>
                <w:rFonts w:ascii="GHEA Grapalat" w:hAnsi="GHEA Grapalat"/>
                <w:b/>
                <w:sz w:val="20"/>
                <w:szCs w:val="20"/>
              </w:rPr>
              <w:t>հիմնավորում</w:t>
            </w:r>
            <w:proofErr w:type="spellEnd"/>
          </w:p>
        </w:tc>
      </w:tr>
      <w:tr w:rsidR="00FA202E" w:rsidRPr="00060BB1" w:rsidTr="002A71BC">
        <w:trPr>
          <w:tblHeader/>
        </w:trPr>
        <w:tc>
          <w:tcPr>
            <w:tcW w:w="2967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387" w:type="dxa"/>
          </w:tcPr>
          <w:p w:rsidR="00FA202E" w:rsidRPr="00060BB1" w:rsidRDefault="00FA202E" w:rsidP="001C304E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362" w:type="dxa"/>
          </w:tcPr>
          <w:p w:rsidR="00FA202E" w:rsidRPr="00060BB1" w:rsidRDefault="00FA202E" w:rsidP="001C304E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FA202E" w:rsidRPr="008003F6" w:rsidRDefault="00FA202E" w:rsidP="008003F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B303D" w:rsidRDefault="005B303D" w:rsidP="00EA15DD">
      <w:pPr>
        <w:spacing w:before="0" w:beforeAutospacing="0"/>
        <w:jc w:val="both"/>
        <w:rPr>
          <w:rFonts w:ascii="GHEA Grapalat" w:hAnsi="GHEA Grapalat"/>
          <w:b/>
          <w:sz w:val="20"/>
          <w:szCs w:val="20"/>
        </w:rPr>
      </w:pPr>
    </w:p>
    <w:p w:rsidR="00EA15DD" w:rsidRPr="00EA15DD" w:rsidRDefault="005B303D" w:rsidP="00EA15DD">
      <w:pPr>
        <w:spacing w:before="0" w:beforeAutospacing="0"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1.4 </w:t>
      </w:r>
      <w:proofErr w:type="spellStart"/>
      <w:r w:rsidR="00EA15DD" w:rsidRPr="00EA15DD">
        <w:rPr>
          <w:rFonts w:ascii="GHEA Grapalat" w:hAnsi="GHEA Grapalat"/>
          <w:b/>
          <w:sz w:val="20"/>
          <w:szCs w:val="20"/>
        </w:rPr>
        <w:t>Խեղաթյուրումների</w:t>
      </w:r>
      <w:proofErr w:type="spellEnd"/>
      <w:r w:rsidR="00EA15DD" w:rsidRPr="00EA15D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EA15DD" w:rsidRPr="00EA15DD">
        <w:rPr>
          <w:rFonts w:ascii="GHEA Grapalat" w:hAnsi="GHEA Grapalat"/>
          <w:b/>
          <w:sz w:val="20"/>
          <w:szCs w:val="20"/>
        </w:rPr>
        <w:t>նվազագույն</w:t>
      </w:r>
      <w:proofErr w:type="spellEnd"/>
      <w:r w:rsidR="00EA15DD" w:rsidRPr="00EA15D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EA15DD" w:rsidRPr="00EA15DD">
        <w:rPr>
          <w:rFonts w:ascii="GHEA Grapalat" w:hAnsi="GHEA Grapalat"/>
          <w:b/>
          <w:sz w:val="20"/>
          <w:szCs w:val="20"/>
        </w:rPr>
        <w:t>շեմ</w:t>
      </w:r>
      <w:proofErr w:type="spellEnd"/>
      <w:r w:rsidR="00EA15DD" w:rsidRPr="00EA15DD">
        <w:rPr>
          <w:rFonts w:ascii="GHEA Grapalat" w:hAnsi="GHEA Grapalat"/>
          <w:b/>
          <w:sz w:val="20"/>
          <w:szCs w:val="20"/>
        </w:rPr>
        <w:t xml:space="preserve"> </w:t>
      </w:r>
    </w:p>
    <w:p w:rsidR="00812027" w:rsidRPr="00060BB1" w:rsidRDefault="00812027" w:rsidP="00EA15DD">
      <w:pPr>
        <w:spacing w:before="0" w:beforeAutospacing="0"/>
        <w:jc w:val="both"/>
        <w:rPr>
          <w:rFonts w:ascii="GHEA Grapalat" w:hAnsi="GHEA Grapalat"/>
          <w:sz w:val="20"/>
          <w:szCs w:val="20"/>
        </w:rPr>
      </w:pPr>
      <w:proofErr w:type="spellStart"/>
      <w:r w:rsidRPr="00060BB1">
        <w:rPr>
          <w:rFonts w:ascii="GHEA Grapalat" w:hAnsi="GHEA Grapalat"/>
          <w:sz w:val="20"/>
          <w:szCs w:val="20"/>
        </w:rPr>
        <w:t>Խեղաթյուրումների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նվազագույն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շեմից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փոքր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խեղաթյուրումները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համարվում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են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աննշան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060BB1">
        <w:rPr>
          <w:rFonts w:ascii="GHEA Grapalat" w:hAnsi="GHEA Grapalat"/>
          <w:sz w:val="20"/>
          <w:szCs w:val="20"/>
        </w:rPr>
        <w:t>չեն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կուտակվում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առաջադրանքի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ընթացքում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060BB1">
        <w:rPr>
          <w:rFonts w:ascii="GHEA Grapalat" w:hAnsi="GHEA Grapalat"/>
          <w:sz w:val="20"/>
          <w:szCs w:val="20"/>
        </w:rPr>
        <w:t>Խեղաթյուրումների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նվազագույն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շեմը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հաշվարկվում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060BB1">
        <w:rPr>
          <w:rFonts w:ascii="GHEA Grapalat" w:hAnsi="GHEA Grapalat"/>
          <w:sz w:val="20"/>
          <w:szCs w:val="20"/>
        </w:rPr>
        <w:t>էականության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ընդհանուր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շեմի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3-ից 5 </w:t>
      </w:r>
      <w:proofErr w:type="spellStart"/>
      <w:r w:rsidRPr="00060BB1">
        <w:rPr>
          <w:rFonts w:ascii="GHEA Grapalat" w:hAnsi="GHEA Grapalat"/>
          <w:sz w:val="20"/>
          <w:szCs w:val="20"/>
        </w:rPr>
        <w:t>տոկոսի</w:t>
      </w:r>
      <w:proofErr w:type="spellEnd"/>
      <w:r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60BB1">
        <w:rPr>
          <w:rFonts w:ascii="GHEA Grapalat" w:hAnsi="GHEA Grapalat"/>
          <w:sz w:val="20"/>
          <w:szCs w:val="20"/>
        </w:rPr>
        <w:t>միջակայքում</w:t>
      </w:r>
      <w:proofErr w:type="spellEnd"/>
      <w:r w:rsidRPr="00060BB1">
        <w:rPr>
          <w:rFonts w:ascii="GHEA Grapalat" w:hAnsi="GHEA Grapalat"/>
          <w:sz w:val="20"/>
          <w:szCs w:val="20"/>
        </w:rPr>
        <w:t>:</w:t>
      </w:r>
    </w:p>
    <w:tbl>
      <w:tblPr>
        <w:tblW w:w="500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  <w:gridCol w:w="2665"/>
        <w:gridCol w:w="2984"/>
        <w:gridCol w:w="2111"/>
      </w:tblGrid>
      <w:tr w:rsidR="00FA202E" w:rsidRPr="00060BB1" w:rsidTr="002A71BC">
        <w:trPr>
          <w:tblHeader/>
        </w:trPr>
        <w:tc>
          <w:tcPr>
            <w:tcW w:w="2830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Էականության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շեմ</w:t>
            </w:r>
            <w:proofErr w:type="spellEnd"/>
          </w:p>
        </w:tc>
        <w:tc>
          <w:tcPr>
            <w:tcW w:w="2317" w:type="dxa"/>
          </w:tcPr>
          <w:p w:rsidR="00FA202E" w:rsidRPr="00060BB1" w:rsidRDefault="00FA202E" w:rsidP="00EA15DD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տոկոսադրույք</w:t>
            </w:r>
            <w:proofErr w:type="spellEnd"/>
          </w:p>
        </w:tc>
        <w:tc>
          <w:tcPr>
            <w:tcW w:w="2594" w:type="dxa"/>
          </w:tcPr>
          <w:p w:rsidR="00FA202E" w:rsidRPr="00060BB1" w:rsidRDefault="00FA202E" w:rsidP="00AA5510">
            <w:pPr>
              <w:jc w:val="both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Խեղաթյուրումների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նվազագույն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շեմի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հաշվարկված</w:t>
            </w:r>
            <w:proofErr w:type="spellEnd"/>
            <w:r w:rsidRPr="00060BB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1835" w:type="dxa"/>
          </w:tcPr>
          <w:p w:rsidR="00FA202E" w:rsidRPr="008003F6" w:rsidRDefault="00FA202E" w:rsidP="00AA5510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003F6">
              <w:rPr>
                <w:rFonts w:ascii="GHEA Grapalat" w:hAnsi="GHEA Grapalat"/>
                <w:b/>
                <w:sz w:val="20"/>
                <w:szCs w:val="20"/>
              </w:rPr>
              <w:t>Կիրառելի</w:t>
            </w:r>
            <w:proofErr w:type="spellEnd"/>
            <w:r w:rsidRPr="008003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003F6">
              <w:rPr>
                <w:rFonts w:ascii="GHEA Grapalat" w:hAnsi="GHEA Grapalat"/>
                <w:b/>
                <w:sz w:val="20"/>
                <w:szCs w:val="20"/>
              </w:rPr>
              <w:t>տոկոսադրույքի</w:t>
            </w:r>
            <w:proofErr w:type="spellEnd"/>
            <w:r w:rsidRPr="008003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003F6">
              <w:rPr>
                <w:rFonts w:ascii="GHEA Grapalat" w:hAnsi="GHEA Grapalat"/>
                <w:b/>
                <w:sz w:val="20"/>
                <w:szCs w:val="20"/>
              </w:rPr>
              <w:t>որոշման</w:t>
            </w:r>
            <w:proofErr w:type="spellEnd"/>
            <w:r w:rsidRPr="008003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003F6">
              <w:rPr>
                <w:rFonts w:ascii="GHEA Grapalat" w:hAnsi="GHEA Grapalat"/>
                <w:b/>
                <w:sz w:val="20"/>
                <w:szCs w:val="20"/>
              </w:rPr>
              <w:t>հիմնավորում</w:t>
            </w:r>
            <w:proofErr w:type="spellEnd"/>
          </w:p>
        </w:tc>
      </w:tr>
      <w:tr w:rsidR="00FA202E" w:rsidRPr="00060BB1" w:rsidTr="002A71BC">
        <w:trPr>
          <w:tblHeader/>
        </w:trPr>
        <w:tc>
          <w:tcPr>
            <w:tcW w:w="2830" w:type="dxa"/>
          </w:tcPr>
          <w:p w:rsidR="00FA202E" w:rsidRPr="00060BB1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</w:tcPr>
          <w:p w:rsidR="00FA202E" w:rsidRPr="00060BB1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94" w:type="dxa"/>
          </w:tcPr>
          <w:p w:rsidR="00FA202E" w:rsidRPr="00060BB1" w:rsidRDefault="00FA202E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35" w:type="dxa"/>
          </w:tcPr>
          <w:p w:rsidR="00FA202E" w:rsidRPr="009F67B4" w:rsidRDefault="00FA202E" w:rsidP="00C505CC">
            <w:pPr>
              <w:spacing w:before="0" w:beforeAutospacing="0"/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</w:tbl>
    <w:p w:rsidR="002D0A46" w:rsidRPr="00060BB1" w:rsidRDefault="005B303D" w:rsidP="00EA15DD">
      <w:pPr>
        <w:pStyle w:val="Heading1"/>
        <w:numPr>
          <w:ilvl w:val="0"/>
          <w:numId w:val="0"/>
        </w:numPr>
        <w:ind w:left="709" w:hanging="709"/>
        <w:rPr>
          <w:sz w:val="20"/>
          <w:szCs w:val="20"/>
        </w:rPr>
      </w:pPr>
      <w:bookmarkStart w:id="7" w:name="_Toc392177318"/>
      <w:r>
        <w:rPr>
          <w:sz w:val="20"/>
          <w:szCs w:val="20"/>
        </w:rPr>
        <w:lastRenderedPageBreak/>
        <w:t xml:space="preserve">2. </w:t>
      </w:r>
      <w:r w:rsidR="006D3639">
        <w:rPr>
          <w:sz w:val="20"/>
          <w:szCs w:val="20"/>
        </w:rPr>
        <w:t>Ա</w:t>
      </w:r>
      <w:r w:rsidR="00EC1C66" w:rsidRPr="00060BB1">
        <w:rPr>
          <w:sz w:val="20"/>
          <w:szCs w:val="20"/>
        </w:rPr>
        <w:t>ռաջադրանքի ժամկետներ</w:t>
      </w:r>
      <w:bookmarkEnd w:id="7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7"/>
        <w:gridCol w:w="5049"/>
      </w:tblGrid>
      <w:tr w:rsidR="00EC1C66" w:rsidRPr="00060BB1" w:rsidTr="002A71BC">
        <w:trPr>
          <w:tblHeader/>
        </w:trPr>
        <w:tc>
          <w:tcPr>
            <w:tcW w:w="5187" w:type="dxa"/>
          </w:tcPr>
          <w:p w:rsidR="00EC1C66" w:rsidRPr="00060BB1" w:rsidRDefault="00EA15DD" w:rsidP="00EA15DD">
            <w:pPr>
              <w:pStyle w:val="BodyTextIndent"/>
              <w:spacing w:after="22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Cs/>
                <w:sz w:val="20"/>
                <w:szCs w:val="20"/>
              </w:rPr>
              <w:t>Միջոցառում</w:t>
            </w:r>
            <w:proofErr w:type="spellEnd"/>
          </w:p>
        </w:tc>
        <w:tc>
          <w:tcPr>
            <w:tcW w:w="4389" w:type="dxa"/>
          </w:tcPr>
          <w:p w:rsidR="00EC1C66" w:rsidRPr="00060BB1" w:rsidRDefault="00EC1C66" w:rsidP="00EA15DD">
            <w:pPr>
              <w:pStyle w:val="BodyTextIndent"/>
              <w:spacing w:after="22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Ժամկետ</w:t>
            </w:r>
            <w:proofErr w:type="spellEnd"/>
          </w:p>
        </w:tc>
      </w:tr>
      <w:tr w:rsidR="00EC1C66" w:rsidRPr="00060BB1" w:rsidTr="002A71BC">
        <w:tc>
          <w:tcPr>
            <w:tcW w:w="5187" w:type="dxa"/>
          </w:tcPr>
          <w:p w:rsidR="00EC1C66" w:rsidRPr="00060BB1" w:rsidRDefault="003838F2" w:rsidP="00EA15DD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Հաշվետվությունների</w:t>
            </w:r>
            <w:proofErr w:type="spellEnd"/>
            <w:r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տրամադրում</w:t>
            </w:r>
            <w:proofErr w:type="spellEnd"/>
          </w:p>
        </w:tc>
        <w:tc>
          <w:tcPr>
            <w:tcW w:w="4389" w:type="dxa"/>
          </w:tcPr>
          <w:p w:rsidR="00EC1C66" w:rsidRPr="005A6C64" w:rsidRDefault="00EC1C66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  <w:tr w:rsidR="00EC1C66" w:rsidRPr="00060BB1" w:rsidTr="002A71BC">
        <w:tc>
          <w:tcPr>
            <w:tcW w:w="5187" w:type="dxa"/>
          </w:tcPr>
          <w:p w:rsidR="00EC1C66" w:rsidRPr="00060BB1" w:rsidRDefault="003838F2" w:rsidP="00AA5510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Տեղային</w:t>
            </w:r>
            <w:proofErr w:type="spellEnd"/>
            <w:r w:rsidRPr="00060BB1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Cs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4389" w:type="dxa"/>
          </w:tcPr>
          <w:p w:rsidR="00EC1C66" w:rsidRPr="003D5382" w:rsidRDefault="00EC1C66" w:rsidP="009F67B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8F2" w:rsidRPr="00060BB1" w:rsidTr="002A71BC">
        <w:tc>
          <w:tcPr>
            <w:tcW w:w="5187" w:type="dxa"/>
          </w:tcPr>
          <w:p w:rsidR="003838F2" w:rsidRPr="00060BB1" w:rsidRDefault="003838F2" w:rsidP="005536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Հանդիպում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խմբի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անդամների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առաջադրանքի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ղեկավարի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6D3639">
              <w:rPr>
                <w:rFonts w:ascii="GHEA Grapalat" w:hAnsi="GHEA Grapalat"/>
                <w:sz w:val="20"/>
                <w:szCs w:val="20"/>
              </w:rPr>
              <w:t>պալատի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անդամի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</w:tc>
        <w:tc>
          <w:tcPr>
            <w:tcW w:w="4389" w:type="dxa"/>
          </w:tcPr>
          <w:p w:rsidR="003838F2" w:rsidRPr="00060BB1" w:rsidRDefault="003838F2" w:rsidP="005A6C6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8F2" w:rsidRPr="00060BB1" w:rsidTr="002A71BC">
        <w:tc>
          <w:tcPr>
            <w:tcW w:w="5187" w:type="dxa"/>
          </w:tcPr>
          <w:p w:rsidR="003838F2" w:rsidRPr="00060BB1" w:rsidRDefault="003838F2" w:rsidP="006D363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Հանդիպում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65F28">
              <w:rPr>
                <w:rFonts w:ascii="GHEA Grapalat" w:hAnsi="GHEA Grapalat"/>
                <w:sz w:val="20"/>
                <w:szCs w:val="20"/>
              </w:rPr>
              <w:t>հաշվեքննության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մարմնի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անձանց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</w:tc>
        <w:tc>
          <w:tcPr>
            <w:tcW w:w="4389" w:type="dxa"/>
          </w:tcPr>
          <w:p w:rsidR="003838F2" w:rsidRPr="00060BB1" w:rsidRDefault="003838F2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C84F3E" w:rsidRPr="00060BB1" w:rsidRDefault="005B303D" w:rsidP="005B303D">
      <w:pPr>
        <w:pStyle w:val="Heading1"/>
        <w:numPr>
          <w:ilvl w:val="0"/>
          <w:numId w:val="0"/>
        </w:numPr>
        <w:rPr>
          <w:sz w:val="20"/>
          <w:szCs w:val="20"/>
        </w:rPr>
      </w:pPr>
      <w:bookmarkStart w:id="8" w:name="_Toc392177319"/>
      <w:r>
        <w:rPr>
          <w:sz w:val="20"/>
          <w:szCs w:val="20"/>
        </w:rPr>
        <w:lastRenderedPageBreak/>
        <w:t xml:space="preserve">1.6 </w:t>
      </w:r>
      <w:r w:rsidR="00C84F3E" w:rsidRPr="00060BB1">
        <w:rPr>
          <w:sz w:val="20"/>
          <w:szCs w:val="20"/>
        </w:rPr>
        <w:t>Առաջադրանքի խումբ</w:t>
      </w:r>
      <w:bookmarkEnd w:id="8"/>
    </w:p>
    <w:p w:rsidR="00213BCE" w:rsidRPr="00060BB1" w:rsidRDefault="00F65F28" w:rsidP="00EA15DD">
      <w:pPr>
        <w:spacing w:before="0" w:beforeAutospacing="0"/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Հաշվեքննության</w:t>
      </w:r>
      <w:proofErr w:type="spellEnd"/>
      <w:r w:rsidR="00213BCE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13BCE" w:rsidRPr="00060BB1">
        <w:rPr>
          <w:rFonts w:ascii="GHEA Grapalat" w:hAnsi="GHEA Grapalat"/>
          <w:sz w:val="20"/>
          <w:szCs w:val="20"/>
        </w:rPr>
        <w:t>առաջադրանքի</w:t>
      </w:r>
      <w:proofErr w:type="spellEnd"/>
      <w:r w:rsidR="00213BCE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13BCE" w:rsidRPr="00060BB1">
        <w:rPr>
          <w:rFonts w:ascii="GHEA Grapalat" w:hAnsi="GHEA Grapalat"/>
          <w:sz w:val="20"/>
          <w:szCs w:val="20"/>
        </w:rPr>
        <w:t>խմբի</w:t>
      </w:r>
      <w:proofErr w:type="spellEnd"/>
      <w:r w:rsidR="00213BCE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13BCE" w:rsidRPr="00060BB1">
        <w:rPr>
          <w:rFonts w:ascii="GHEA Grapalat" w:hAnsi="GHEA Grapalat"/>
          <w:sz w:val="20"/>
          <w:szCs w:val="20"/>
        </w:rPr>
        <w:t>անդամների</w:t>
      </w:r>
      <w:proofErr w:type="spellEnd"/>
      <w:r w:rsidR="00213BCE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13BCE" w:rsidRPr="00060BB1">
        <w:rPr>
          <w:rFonts w:ascii="GHEA Grapalat" w:hAnsi="GHEA Grapalat"/>
          <w:sz w:val="20"/>
          <w:szCs w:val="20"/>
        </w:rPr>
        <w:t>ընտրություն</w:t>
      </w:r>
      <w:proofErr w:type="spellEnd"/>
      <w:r w:rsidR="00213BCE" w:rsidRPr="00060BB1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213BCE" w:rsidRPr="00060BB1">
        <w:rPr>
          <w:rFonts w:ascii="GHEA Grapalat" w:hAnsi="GHEA Grapalat"/>
          <w:sz w:val="20"/>
          <w:szCs w:val="20"/>
        </w:rPr>
        <w:t>ելնելով</w:t>
      </w:r>
      <w:proofErr w:type="spellEnd"/>
      <w:r w:rsidR="00213BCE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13BCE" w:rsidRPr="00060BB1">
        <w:rPr>
          <w:rFonts w:ascii="GHEA Grapalat" w:hAnsi="GHEA Grapalat"/>
          <w:sz w:val="20"/>
          <w:szCs w:val="20"/>
        </w:rPr>
        <w:t>տվյալ</w:t>
      </w:r>
      <w:proofErr w:type="spellEnd"/>
      <w:r w:rsidR="000C0234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13BCE" w:rsidRPr="00060BB1">
        <w:rPr>
          <w:rFonts w:ascii="GHEA Grapalat" w:hAnsi="GHEA Grapalat"/>
          <w:sz w:val="20"/>
          <w:szCs w:val="20"/>
        </w:rPr>
        <w:t>առաջադրանքի</w:t>
      </w:r>
      <w:proofErr w:type="spellEnd"/>
      <w:r w:rsidR="00213BCE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13BCE" w:rsidRPr="00060BB1">
        <w:rPr>
          <w:rFonts w:ascii="GHEA Grapalat" w:hAnsi="GHEA Grapalat"/>
          <w:sz w:val="20"/>
          <w:szCs w:val="20"/>
        </w:rPr>
        <w:t>համար</w:t>
      </w:r>
      <w:proofErr w:type="spellEnd"/>
      <w:r w:rsidR="00213BCE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C0234" w:rsidRPr="00060BB1">
        <w:rPr>
          <w:rFonts w:ascii="GHEA Grapalat" w:hAnsi="GHEA Grapalat"/>
          <w:sz w:val="20"/>
          <w:szCs w:val="20"/>
        </w:rPr>
        <w:t>անհրա</w:t>
      </w:r>
      <w:r w:rsidR="00712DFA" w:rsidRPr="00060BB1">
        <w:rPr>
          <w:rFonts w:ascii="GHEA Grapalat" w:hAnsi="GHEA Grapalat"/>
          <w:sz w:val="20"/>
          <w:szCs w:val="20"/>
        </w:rPr>
        <w:t>ժ</w:t>
      </w:r>
      <w:r w:rsidR="000C0234" w:rsidRPr="00060BB1">
        <w:rPr>
          <w:rFonts w:ascii="GHEA Grapalat" w:hAnsi="GHEA Grapalat"/>
          <w:sz w:val="20"/>
          <w:szCs w:val="20"/>
        </w:rPr>
        <w:t>ե</w:t>
      </w:r>
      <w:r w:rsidR="00712DFA" w:rsidRPr="00060BB1">
        <w:rPr>
          <w:rFonts w:ascii="GHEA Grapalat" w:hAnsi="GHEA Grapalat"/>
          <w:sz w:val="20"/>
          <w:szCs w:val="20"/>
        </w:rPr>
        <w:t>շ</w:t>
      </w:r>
      <w:r w:rsidR="000C0234" w:rsidRPr="00060BB1">
        <w:rPr>
          <w:rFonts w:ascii="GHEA Grapalat" w:hAnsi="GHEA Grapalat"/>
          <w:sz w:val="20"/>
          <w:szCs w:val="20"/>
        </w:rPr>
        <w:t>տ</w:t>
      </w:r>
      <w:proofErr w:type="spellEnd"/>
      <w:r w:rsidR="000C0234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C0234" w:rsidRPr="00060BB1">
        <w:rPr>
          <w:rFonts w:ascii="GHEA Grapalat" w:hAnsi="GHEA Grapalat"/>
          <w:sz w:val="20"/>
          <w:szCs w:val="20"/>
        </w:rPr>
        <w:t>գիտելիքների</w:t>
      </w:r>
      <w:proofErr w:type="spellEnd"/>
      <w:r w:rsidR="000C0234" w:rsidRPr="00060BB1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0C0234" w:rsidRPr="00060BB1">
        <w:rPr>
          <w:rFonts w:ascii="GHEA Grapalat" w:hAnsi="GHEA Grapalat"/>
          <w:sz w:val="20"/>
          <w:szCs w:val="20"/>
        </w:rPr>
        <w:t>հմտությունների</w:t>
      </w:r>
      <w:proofErr w:type="spellEnd"/>
      <w:r w:rsidR="000C0234" w:rsidRPr="00060BB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0C0234" w:rsidRPr="00060BB1">
        <w:rPr>
          <w:rFonts w:ascii="GHEA Grapalat" w:hAnsi="GHEA Grapalat"/>
          <w:sz w:val="20"/>
          <w:szCs w:val="20"/>
        </w:rPr>
        <w:t>ունակությունների</w:t>
      </w:r>
      <w:proofErr w:type="spellEnd"/>
      <w:r w:rsidR="000C0234" w:rsidRPr="00060BB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C0234" w:rsidRPr="00060BB1">
        <w:rPr>
          <w:rFonts w:ascii="GHEA Grapalat" w:hAnsi="GHEA Grapalat"/>
          <w:sz w:val="20"/>
          <w:szCs w:val="20"/>
        </w:rPr>
        <w:t>ամբողջությունից</w:t>
      </w:r>
      <w:proofErr w:type="spellEnd"/>
      <w:r w:rsidR="000C0234" w:rsidRPr="00060BB1">
        <w:rPr>
          <w:rFonts w:ascii="GHEA Grapalat" w:hAnsi="GHEA Grapalat"/>
          <w:sz w:val="20"/>
          <w:szCs w:val="20"/>
        </w:rPr>
        <w:t>:</w:t>
      </w:r>
    </w:p>
    <w:tbl>
      <w:tblPr>
        <w:tblW w:w="500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4"/>
        <w:gridCol w:w="3617"/>
        <w:gridCol w:w="3765"/>
      </w:tblGrid>
      <w:tr w:rsidR="00C84F3E" w:rsidRPr="00060BB1" w:rsidTr="00EA15DD">
        <w:trPr>
          <w:cantSplit/>
          <w:tblHeader/>
        </w:trPr>
        <w:tc>
          <w:tcPr>
            <w:tcW w:w="3159" w:type="dxa"/>
            <w:vAlign w:val="center"/>
          </w:tcPr>
          <w:p w:rsidR="00C84F3E" w:rsidRPr="00060BB1" w:rsidRDefault="00712DFA" w:rsidP="00EA15DD">
            <w:pPr>
              <w:pStyle w:val="BodyTextIndent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Պաշտոն</w:t>
            </w:r>
            <w:proofErr w:type="spellEnd"/>
          </w:p>
        </w:tc>
        <w:tc>
          <w:tcPr>
            <w:tcW w:w="3144" w:type="dxa"/>
            <w:vAlign w:val="center"/>
          </w:tcPr>
          <w:p w:rsidR="00C84F3E" w:rsidRPr="00060BB1" w:rsidRDefault="00C84F3E" w:rsidP="00EA15DD">
            <w:pPr>
              <w:pStyle w:val="BodyTextIndent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Անուն</w:t>
            </w:r>
            <w:proofErr w:type="spellEnd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3273" w:type="dxa"/>
            <w:vAlign w:val="center"/>
          </w:tcPr>
          <w:p w:rsidR="00C84F3E" w:rsidRPr="00060BB1" w:rsidRDefault="008E1A7C" w:rsidP="00EA15DD">
            <w:pPr>
              <w:pStyle w:val="BodyTextIndent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Իրականացվող</w:t>
            </w:r>
            <w:proofErr w:type="spellEnd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b/>
                <w:bCs/>
                <w:sz w:val="20"/>
                <w:szCs w:val="20"/>
              </w:rPr>
              <w:t>աշխատանքներ</w:t>
            </w:r>
            <w:proofErr w:type="spellEnd"/>
          </w:p>
        </w:tc>
      </w:tr>
      <w:tr w:rsidR="00C84F3E" w:rsidRPr="00060BB1" w:rsidTr="002A71BC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060BB1" w:rsidRDefault="00EA15DD" w:rsidP="00EA15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Պալատի</w:t>
            </w:r>
            <w:proofErr w:type="spellEnd"/>
            <w:r w:rsidR="00712DFA"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712DFA" w:rsidRPr="00060BB1">
              <w:rPr>
                <w:rFonts w:ascii="GHEA Grapalat" w:hAnsi="GHEA Grapalat" w:cs="Sylfaen"/>
                <w:sz w:val="20"/>
                <w:szCs w:val="20"/>
              </w:rPr>
              <w:t>անդամ</w:t>
            </w:r>
            <w:proofErr w:type="spellEnd"/>
          </w:p>
        </w:tc>
        <w:tc>
          <w:tcPr>
            <w:tcW w:w="3144" w:type="dxa"/>
          </w:tcPr>
          <w:p w:rsidR="00C84F3E" w:rsidRPr="00060BB1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060BB1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C84F3E" w:rsidRPr="00060BB1" w:rsidTr="002A71BC">
        <w:trPr>
          <w:cantSplit/>
          <w:trHeight w:val="710"/>
        </w:trPr>
        <w:tc>
          <w:tcPr>
            <w:tcW w:w="3159" w:type="dxa"/>
            <w:vAlign w:val="center"/>
          </w:tcPr>
          <w:p w:rsidR="00C84F3E" w:rsidRPr="00060BB1" w:rsidRDefault="00712DFA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 w:cs="Sylfaen"/>
                <w:sz w:val="20"/>
                <w:szCs w:val="20"/>
              </w:rPr>
              <w:t>Առաջադրանքի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3144" w:type="dxa"/>
          </w:tcPr>
          <w:p w:rsidR="00C84F3E" w:rsidRPr="00060BB1" w:rsidRDefault="00C84F3E" w:rsidP="00AA5510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C84F3E" w:rsidRPr="00060BB1" w:rsidRDefault="00C84F3E" w:rsidP="00AA5510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  <w:tr w:rsidR="00EA15DD" w:rsidRPr="00060BB1" w:rsidTr="00183D0F">
        <w:trPr>
          <w:cantSplit/>
          <w:trHeight w:val="710"/>
        </w:trPr>
        <w:tc>
          <w:tcPr>
            <w:tcW w:w="3159" w:type="dxa"/>
            <w:vAlign w:val="center"/>
          </w:tcPr>
          <w:p w:rsidR="00EA15DD" w:rsidRPr="009A1F38" w:rsidRDefault="00EA15DD" w:rsidP="00183D0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 w:cs="Sylfaen"/>
                <w:sz w:val="20"/>
                <w:szCs w:val="20"/>
              </w:rPr>
              <w:t>Խմբի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3144" w:type="dxa"/>
          </w:tcPr>
          <w:p w:rsidR="00EA15DD" w:rsidRPr="00181640" w:rsidRDefault="00EA15DD" w:rsidP="00183D0F">
            <w:pPr>
              <w:jc w:val="both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060BB1" w:rsidRDefault="00EA15DD" w:rsidP="00183D0F">
            <w:pPr>
              <w:pStyle w:val="Text"/>
              <w:spacing w:before="0"/>
              <w:outlineLvl w:val="0"/>
              <w:rPr>
                <w:rFonts w:ascii="GHEA Grapalat" w:hAnsi="GHEA Grapalat"/>
                <w:b/>
                <w:sz w:val="20"/>
              </w:rPr>
            </w:pPr>
          </w:p>
        </w:tc>
      </w:tr>
      <w:tr w:rsidR="00EA15DD" w:rsidRPr="00060BB1" w:rsidTr="00183D0F">
        <w:trPr>
          <w:cantSplit/>
          <w:trHeight w:val="710"/>
        </w:trPr>
        <w:tc>
          <w:tcPr>
            <w:tcW w:w="3159" w:type="dxa"/>
            <w:vMerge w:val="restart"/>
            <w:vAlign w:val="center"/>
          </w:tcPr>
          <w:p w:rsidR="00EA15DD" w:rsidRPr="00060BB1" w:rsidRDefault="00EA15DD" w:rsidP="00183D0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Հաշվեքննողներ</w:t>
            </w:r>
            <w:proofErr w:type="spellEnd"/>
          </w:p>
        </w:tc>
        <w:tc>
          <w:tcPr>
            <w:tcW w:w="3144" w:type="dxa"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060BB1" w:rsidRDefault="00EA15DD" w:rsidP="00183D0F">
            <w:pPr>
              <w:pStyle w:val="Text"/>
              <w:spacing w:before="0"/>
              <w:outlineLvl w:val="0"/>
              <w:rPr>
                <w:rFonts w:ascii="GHEA Grapalat" w:hAnsi="GHEA Grapalat"/>
                <w:b/>
                <w:sz w:val="20"/>
              </w:rPr>
            </w:pPr>
          </w:p>
        </w:tc>
      </w:tr>
      <w:tr w:rsidR="00EA15DD" w:rsidRPr="00060BB1" w:rsidTr="00B512D0">
        <w:trPr>
          <w:cantSplit/>
          <w:trHeight w:val="710"/>
        </w:trPr>
        <w:tc>
          <w:tcPr>
            <w:tcW w:w="3159" w:type="dxa"/>
            <w:vMerge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144" w:type="dxa"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060BB1" w:rsidRDefault="00EA15DD" w:rsidP="00183D0F">
            <w:pPr>
              <w:pStyle w:val="Text"/>
              <w:spacing w:before="0"/>
              <w:outlineLvl w:val="0"/>
              <w:rPr>
                <w:rFonts w:ascii="GHEA Grapalat" w:hAnsi="GHEA Grapalat"/>
                <w:b/>
                <w:sz w:val="20"/>
              </w:rPr>
            </w:pPr>
          </w:p>
        </w:tc>
      </w:tr>
      <w:tr w:rsidR="00EA15DD" w:rsidRPr="00060BB1" w:rsidTr="00183D0F">
        <w:trPr>
          <w:cantSplit/>
          <w:trHeight w:val="710"/>
        </w:trPr>
        <w:tc>
          <w:tcPr>
            <w:tcW w:w="3159" w:type="dxa"/>
            <w:vAlign w:val="center"/>
          </w:tcPr>
          <w:p w:rsidR="00EA15DD" w:rsidRDefault="00EA15DD" w:rsidP="00183D0F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 w:cs="Sylfaen"/>
                <w:sz w:val="20"/>
                <w:szCs w:val="20"/>
              </w:rPr>
              <w:t>Խմբի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 w:cs="Sylfae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3144" w:type="dxa"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9A1F38" w:rsidRDefault="00EA15DD" w:rsidP="00183D0F">
            <w:pPr>
              <w:rPr>
                <w:rFonts w:ascii="GHEA Grapalat" w:hAnsi="GHEA Grapalat"/>
                <w:lang w:val="en-GB"/>
              </w:rPr>
            </w:pPr>
          </w:p>
        </w:tc>
      </w:tr>
      <w:tr w:rsidR="00EA15DD" w:rsidRPr="00060BB1" w:rsidTr="00183D0F">
        <w:trPr>
          <w:cantSplit/>
          <w:trHeight w:val="710"/>
        </w:trPr>
        <w:tc>
          <w:tcPr>
            <w:tcW w:w="3159" w:type="dxa"/>
            <w:vMerge w:val="restart"/>
            <w:vAlign w:val="center"/>
          </w:tcPr>
          <w:p w:rsidR="00EA15DD" w:rsidRPr="00060BB1" w:rsidRDefault="00EA15DD" w:rsidP="00183D0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Հաշվեքննողներ</w:t>
            </w:r>
            <w:proofErr w:type="spellEnd"/>
          </w:p>
        </w:tc>
        <w:tc>
          <w:tcPr>
            <w:tcW w:w="3144" w:type="dxa"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9A1F38" w:rsidRDefault="00EA15DD" w:rsidP="00183D0F">
            <w:pPr>
              <w:rPr>
                <w:rFonts w:ascii="GHEA Grapalat" w:hAnsi="GHEA Grapalat"/>
                <w:lang w:val="en-GB"/>
              </w:rPr>
            </w:pPr>
          </w:p>
        </w:tc>
      </w:tr>
      <w:tr w:rsidR="00EA15DD" w:rsidRPr="00060BB1" w:rsidTr="00183D0F">
        <w:trPr>
          <w:cantSplit/>
          <w:trHeight w:val="710"/>
        </w:trPr>
        <w:tc>
          <w:tcPr>
            <w:tcW w:w="3159" w:type="dxa"/>
            <w:vMerge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144" w:type="dxa"/>
          </w:tcPr>
          <w:p w:rsidR="00EA15DD" w:rsidRPr="00060BB1" w:rsidRDefault="00EA15DD" w:rsidP="00183D0F">
            <w:pPr>
              <w:pStyle w:val="Text"/>
              <w:outlineLvl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3273" w:type="dxa"/>
          </w:tcPr>
          <w:p w:rsidR="00EA15DD" w:rsidRPr="00060BB1" w:rsidRDefault="00EA15DD" w:rsidP="00183D0F">
            <w:pPr>
              <w:pStyle w:val="Text"/>
              <w:spacing w:before="0"/>
              <w:outlineLvl w:val="0"/>
              <w:rPr>
                <w:rFonts w:ascii="GHEA Grapalat" w:hAnsi="GHEA Grapalat"/>
                <w:sz w:val="20"/>
              </w:rPr>
            </w:pPr>
          </w:p>
        </w:tc>
      </w:tr>
    </w:tbl>
    <w:p w:rsidR="00EA15DD" w:rsidRPr="00060BB1" w:rsidRDefault="00EA15DD" w:rsidP="00EA15DD">
      <w:pPr>
        <w:rPr>
          <w:rFonts w:ascii="GHEA Grapalat" w:hAnsi="GHEA Grapalat"/>
          <w:sz w:val="20"/>
          <w:szCs w:val="20"/>
        </w:rPr>
      </w:pPr>
    </w:p>
    <w:p w:rsidR="001C304E" w:rsidRPr="00060BB1" w:rsidRDefault="001C304E" w:rsidP="001C304E">
      <w:pPr>
        <w:rPr>
          <w:rFonts w:ascii="GHEA Grapalat" w:hAnsi="GHEA Grapalat"/>
          <w:sz w:val="20"/>
          <w:szCs w:val="20"/>
        </w:rPr>
      </w:pPr>
    </w:p>
    <w:p w:rsidR="001C304E" w:rsidRPr="00060BB1" w:rsidRDefault="001C304E" w:rsidP="001C304E">
      <w:pPr>
        <w:rPr>
          <w:rFonts w:ascii="GHEA Grapalat" w:hAnsi="GHEA Grapalat"/>
          <w:sz w:val="20"/>
          <w:szCs w:val="20"/>
        </w:rPr>
      </w:pPr>
    </w:p>
    <w:p w:rsidR="001C304E" w:rsidRPr="00060BB1" w:rsidRDefault="001C304E" w:rsidP="001C304E">
      <w:pPr>
        <w:rPr>
          <w:rFonts w:ascii="GHEA Grapalat" w:hAnsi="GHEA Grapalat"/>
          <w:sz w:val="20"/>
          <w:szCs w:val="20"/>
        </w:rPr>
      </w:pPr>
    </w:p>
    <w:p w:rsidR="001C304E" w:rsidRPr="00060BB1" w:rsidRDefault="001C304E" w:rsidP="00EA15DD">
      <w:pPr>
        <w:rPr>
          <w:rFonts w:ascii="GHEA Grapalat" w:hAnsi="GHEA Grapalat"/>
          <w:sz w:val="20"/>
          <w:szCs w:val="20"/>
        </w:rPr>
      </w:pPr>
    </w:p>
    <w:p w:rsidR="007E5290" w:rsidRPr="00EA15DD" w:rsidRDefault="005B303D" w:rsidP="00EA15DD">
      <w:pPr>
        <w:pStyle w:val="Heading1"/>
        <w:numPr>
          <w:ilvl w:val="0"/>
          <w:numId w:val="0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bookmarkStart w:id="9" w:name="_Toc392177320"/>
      <w:r w:rsidR="00F65F28">
        <w:rPr>
          <w:sz w:val="20"/>
          <w:szCs w:val="20"/>
        </w:rPr>
        <w:t>Հաշվեքննության</w:t>
      </w:r>
      <w:r w:rsidR="00C84F3E" w:rsidRPr="00060BB1">
        <w:rPr>
          <w:sz w:val="20"/>
          <w:szCs w:val="20"/>
        </w:rPr>
        <w:t xml:space="preserve"> ենթակա մարմնի գործունեության արտաքին և ներքին միջավայրի ուսումնասիրություն</w:t>
      </w:r>
      <w:bookmarkEnd w:id="9"/>
    </w:p>
    <w:p w:rsidR="007E5290" w:rsidRPr="00060BB1" w:rsidRDefault="005B303D" w:rsidP="00EA15DD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proofErr w:type="spellStart"/>
      <w:r w:rsidR="00F65F28">
        <w:rPr>
          <w:sz w:val="20"/>
          <w:szCs w:val="20"/>
        </w:rPr>
        <w:t>Հաշվեքննության</w:t>
      </w:r>
      <w:proofErr w:type="spellEnd"/>
      <w:r w:rsidR="007E5290" w:rsidRPr="00060BB1">
        <w:rPr>
          <w:sz w:val="20"/>
          <w:szCs w:val="20"/>
        </w:rPr>
        <w:t xml:space="preserve"> </w:t>
      </w:r>
      <w:proofErr w:type="spellStart"/>
      <w:r w:rsidR="007E5290" w:rsidRPr="00060BB1">
        <w:rPr>
          <w:sz w:val="20"/>
          <w:szCs w:val="20"/>
        </w:rPr>
        <w:t>ենթակա</w:t>
      </w:r>
      <w:proofErr w:type="spellEnd"/>
      <w:r w:rsidR="007E5290" w:rsidRPr="00060BB1">
        <w:rPr>
          <w:sz w:val="20"/>
          <w:szCs w:val="20"/>
        </w:rPr>
        <w:t xml:space="preserve"> </w:t>
      </w:r>
      <w:proofErr w:type="spellStart"/>
      <w:r w:rsidR="007E5290" w:rsidRPr="00060BB1">
        <w:rPr>
          <w:sz w:val="20"/>
          <w:szCs w:val="20"/>
        </w:rPr>
        <w:t>մարմնի</w:t>
      </w:r>
      <w:proofErr w:type="spellEnd"/>
      <w:r w:rsidR="007E5290" w:rsidRPr="00060BB1">
        <w:rPr>
          <w:sz w:val="20"/>
          <w:szCs w:val="20"/>
        </w:rPr>
        <w:t xml:space="preserve"> </w:t>
      </w:r>
      <w:proofErr w:type="spellStart"/>
      <w:r w:rsidR="007E5290" w:rsidRPr="00060BB1">
        <w:rPr>
          <w:sz w:val="20"/>
          <w:szCs w:val="20"/>
        </w:rPr>
        <w:t>գործունեության</w:t>
      </w:r>
      <w:proofErr w:type="spellEnd"/>
      <w:r w:rsidR="007E5290" w:rsidRPr="00060BB1">
        <w:rPr>
          <w:sz w:val="20"/>
          <w:szCs w:val="20"/>
        </w:rPr>
        <w:t xml:space="preserve"> </w:t>
      </w:r>
      <w:proofErr w:type="spellStart"/>
      <w:r w:rsidR="007E5290" w:rsidRPr="00060BB1">
        <w:rPr>
          <w:sz w:val="20"/>
          <w:szCs w:val="20"/>
        </w:rPr>
        <w:t>բնույթը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5496"/>
        <w:gridCol w:w="5520"/>
      </w:tblGrid>
      <w:tr w:rsidR="0046725E" w:rsidRPr="00B94D70" w:rsidTr="002A71BC">
        <w:trPr>
          <w:cantSplit/>
        </w:trPr>
        <w:tc>
          <w:tcPr>
            <w:tcW w:w="4778" w:type="dxa"/>
          </w:tcPr>
          <w:p w:rsidR="0046725E" w:rsidRPr="00060BB1" w:rsidRDefault="00085FD5" w:rsidP="00EA15DD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060BB1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ործունեությունը</w:t>
            </w:r>
            <w:proofErr w:type="spellEnd"/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սահմանող</w:t>
            </w:r>
            <w:proofErr w:type="spellEnd"/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օրենքները</w:t>
            </w:r>
            <w:proofErr w:type="spellEnd"/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այլ</w:t>
            </w:r>
            <w:proofErr w:type="spellEnd"/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proofErr w:type="spellEnd"/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725E" w:rsidRPr="00060BB1">
              <w:rPr>
                <w:rFonts w:ascii="GHEA Grapalat" w:hAnsi="GHEA Grapalat" w:cs="Sylfaen"/>
                <w:sz w:val="20"/>
                <w:szCs w:val="20"/>
              </w:rPr>
              <w:t>ակտերը</w:t>
            </w:r>
            <w:proofErr w:type="spellEnd"/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.</w:t>
            </w:r>
          </w:p>
        </w:tc>
        <w:tc>
          <w:tcPr>
            <w:tcW w:w="4798" w:type="dxa"/>
          </w:tcPr>
          <w:p w:rsidR="0046725E" w:rsidRPr="00060BB1" w:rsidRDefault="0046725E" w:rsidP="00EA15DD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6725E" w:rsidRPr="00060BB1" w:rsidTr="002A71BC">
        <w:trPr>
          <w:cantSplit/>
        </w:trPr>
        <w:tc>
          <w:tcPr>
            <w:tcW w:w="4778" w:type="dxa"/>
          </w:tcPr>
          <w:p w:rsidR="0046725E" w:rsidRPr="00060BB1" w:rsidRDefault="00F65F28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>Հաշվեքննության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ենթակա մարմնի կառուցվածքը</w:t>
            </w:r>
          </w:p>
        </w:tc>
        <w:tc>
          <w:tcPr>
            <w:tcW w:w="4798" w:type="dxa"/>
          </w:tcPr>
          <w:p w:rsidR="0046725E" w:rsidRPr="00060BB1" w:rsidRDefault="0046725E" w:rsidP="00EA15DD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46725E" w:rsidRPr="00B94D70" w:rsidTr="002A71BC">
        <w:trPr>
          <w:cantSplit/>
        </w:trPr>
        <w:tc>
          <w:tcPr>
            <w:tcW w:w="4778" w:type="dxa"/>
          </w:tcPr>
          <w:p w:rsidR="0046725E" w:rsidRPr="00060BB1" w:rsidRDefault="00085FD5" w:rsidP="00AA5510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Գ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ործունեության ֆինանսավորման աղբյուրները </w:t>
            </w:r>
          </w:p>
        </w:tc>
        <w:tc>
          <w:tcPr>
            <w:tcW w:w="4798" w:type="dxa"/>
          </w:tcPr>
          <w:p w:rsidR="008E1A7C" w:rsidRPr="00060BB1" w:rsidRDefault="008E1A7C" w:rsidP="00EA15DD">
            <w:pPr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6725E" w:rsidRPr="00060BB1" w:rsidTr="002A71BC">
        <w:trPr>
          <w:cantSplit/>
        </w:trPr>
        <w:tc>
          <w:tcPr>
            <w:tcW w:w="4778" w:type="dxa"/>
          </w:tcPr>
          <w:p w:rsidR="0046725E" w:rsidRPr="00060BB1" w:rsidRDefault="00085FD5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Ն</w:t>
            </w:r>
            <w:r w:rsidR="008E1A7C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շանակալի</w:t>
            </w:r>
            <w:r w:rsidR="002B3A97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="0046725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հաշվապահական քաղաքականությունները.</w:t>
            </w:r>
          </w:p>
        </w:tc>
        <w:tc>
          <w:tcPr>
            <w:tcW w:w="4798" w:type="dxa"/>
          </w:tcPr>
          <w:p w:rsidR="0046725E" w:rsidRPr="00060BB1" w:rsidRDefault="0046725E" w:rsidP="00EA15DD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FA202E" w:rsidRPr="00060BB1" w:rsidRDefault="005B303D" w:rsidP="005859E8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</w:rPr>
      </w:pPr>
      <w:r>
        <w:rPr>
          <w:sz w:val="20"/>
          <w:szCs w:val="20"/>
        </w:rPr>
        <w:t xml:space="preserve">3.2 </w:t>
      </w:r>
      <w:proofErr w:type="spellStart"/>
      <w:r w:rsidR="0046725E" w:rsidRPr="00060BB1">
        <w:rPr>
          <w:sz w:val="20"/>
          <w:szCs w:val="20"/>
        </w:rPr>
        <w:t>Գործունեության</w:t>
      </w:r>
      <w:proofErr w:type="spellEnd"/>
      <w:r w:rsidR="0046725E" w:rsidRPr="00060BB1">
        <w:rPr>
          <w:sz w:val="20"/>
          <w:szCs w:val="20"/>
          <w:lang w:val="de-DE"/>
        </w:rPr>
        <w:t xml:space="preserve"> </w:t>
      </w:r>
      <w:proofErr w:type="spellStart"/>
      <w:r w:rsidR="0046725E" w:rsidRPr="00060BB1">
        <w:rPr>
          <w:sz w:val="20"/>
          <w:szCs w:val="20"/>
        </w:rPr>
        <w:t>ոլորտը</w:t>
      </w:r>
      <w:proofErr w:type="spellEnd"/>
      <w:r w:rsidR="0046725E" w:rsidRPr="00060BB1">
        <w:rPr>
          <w:sz w:val="20"/>
          <w:szCs w:val="20"/>
          <w:lang w:val="de-DE"/>
        </w:rPr>
        <w:t xml:space="preserve"> </w:t>
      </w:r>
      <w:r w:rsidR="0046725E" w:rsidRPr="00060BB1">
        <w:rPr>
          <w:sz w:val="20"/>
          <w:szCs w:val="20"/>
        </w:rPr>
        <w:t>և</w:t>
      </w:r>
      <w:r w:rsidR="0046725E" w:rsidRPr="00060BB1">
        <w:rPr>
          <w:sz w:val="20"/>
          <w:szCs w:val="20"/>
          <w:lang w:val="de-DE"/>
        </w:rPr>
        <w:t xml:space="preserve"> </w:t>
      </w:r>
      <w:proofErr w:type="spellStart"/>
      <w:r w:rsidR="0046725E" w:rsidRPr="00060BB1">
        <w:rPr>
          <w:sz w:val="20"/>
          <w:szCs w:val="20"/>
        </w:rPr>
        <w:t>այլ</w:t>
      </w:r>
      <w:proofErr w:type="spellEnd"/>
      <w:r w:rsidR="0046725E" w:rsidRPr="00060BB1">
        <w:rPr>
          <w:sz w:val="20"/>
          <w:szCs w:val="20"/>
          <w:lang w:val="de-DE"/>
        </w:rPr>
        <w:t xml:space="preserve"> </w:t>
      </w:r>
      <w:proofErr w:type="spellStart"/>
      <w:r w:rsidR="0046725E" w:rsidRPr="00060BB1">
        <w:rPr>
          <w:sz w:val="20"/>
          <w:szCs w:val="20"/>
        </w:rPr>
        <w:t>արտաքին</w:t>
      </w:r>
      <w:proofErr w:type="spellEnd"/>
      <w:r w:rsidR="0046725E" w:rsidRPr="00060BB1">
        <w:rPr>
          <w:sz w:val="20"/>
          <w:szCs w:val="20"/>
          <w:lang w:val="de-DE"/>
        </w:rPr>
        <w:t xml:space="preserve"> </w:t>
      </w:r>
      <w:proofErr w:type="spellStart"/>
      <w:r w:rsidR="0046725E" w:rsidRPr="00060BB1">
        <w:rPr>
          <w:sz w:val="20"/>
          <w:szCs w:val="20"/>
        </w:rPr>
        <w:t>գործոններ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5496"/>
        <w:gridCol w:w="5520"/>
      </w:tblGrid>
      <w:tr w:rsidR="00A40B67" w:rsidRPr="00EA15DD" w:rsidTr="002A71BC">
        <w:trPr>
          <w:cantSplit/>
        </w:trPr>
        <w:tc>
          <w:tcPr>
            <w:tcW w:w="4778" w:type="dxa"/>
          </w:tcPr>
          <w:p w:rsidR="00A40B67" w:rsidRPr="00060BB1" w:rsidRDefault="00A40B67" w:rsidP="00EA15DD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Գործունեության ոլորտը կարգավորող լիազոր մարմին</w:t>
            </w:r>
          </w:p>
        </w:tc>
        <w:tc>
          <w:tcPr>
            <w:tcW w:w="4798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</w:tbl>
    <w:p w:rsidR="0046725E" w:rsidRPr="001C0145" w:rsidRDefault="005B303D" w:rsidP="005859E8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3.3 </w:t>
      </w:r>
      <w:proofErr w:type="spellStart"/>
      <w:r w:rsidR="0046725E" w:rsidRPr="001C0145">
        <w:rPr>
          <w:sz w:val="20"/>
          <w:szCs w:val="20"/>
        </w:rPr>
        <w:t>Նպատակները</w:t>
      </w:r>
      <w:proofErr w:type="spellEnd"/>
      <w:r w:rsidR="0046725E" w:rsidRPr="001C0145">
        <w:rPr>
          <w:sz w:val="20"/>
          <w:szCs w:val="20"/>
          <w:lang w:val="de-DE"/>
        </w:rPr>
        <w:t xml:space="preserve">, </w:t>
      </w:r>
      <w:proofErr w:type="spellStart"/>
      <w:r w:rsidR="0046725E" w:rsidRPr="001C0145">
        <w:rPr>
          <w:sz w:val="20"/>
          <w:szCs w:val="20"/>
        </w:rPr>
        <w:t>խնդիրները</w:t>
      </w:r>
      <w:proofErr w:type="spellEnd"/>
      <w:r w:rsidR="0046725E" w:rsidRPr="001C0145">
        <w:rPr>
          <w:sz w:val="20"/>
          <w:szCs w:val="20"/>
          <w:lang w:val="de-DE"/>
        </w:rPr>
        <w:t xml:space="preserve">, </w:t>
      </w:r>
      <w:proofErr w:type="spellStart"/>
      <w:r w:rsidR="0046725E" w:rsidRPr="001C0145">
        <w:rPr>
          <w:sz w:val="20"/>
          <w:szCs w:val="20"/>
        </w:rPr>
        <w:t>ռազմավարությունը</w:t>
      </w:r>
      <w:proofErr w:type="spellEnd"/>
      <w:r w:rsidR="0046725E" w:rsidRPr="001C0145">
        <w:rPr>
          <w:sz w:val="20"/>
          <w:szCs w:val="20"/>
          <w:lang w:val="de-DE"/>
        </w:rPr>
        <w:t xml:space="preserve"> </w:t>
      </w:r>
      <w:r w:rsidR="0046725E" w:rsidRPr="001C0145">
        <w:rPr>
          <w:sz w:val="20"/>
          <w:szCs w:val="20"/>
        </w:rPr>
        <w:t>և</w:t>
      </w:r>
      <w:r w:rsidR="0046725E" w:rsidRPr="001C0145">
        <w:rPr>
          <w:sz w:val="20"/>
          <w:szCs w:val="20"/>
          <w:lang w:val="de-DE"/>
        </w:rPr>
        <w:t xml:space="preserve"> </w:t>
      </w:r>
      <w:proofErr w:type="spellStart"/>
      <w:r w:rsidR="0046725E" w:rsidRPr="001C0145">
        <w:rPr>
          <w:sz w:val="20"/>
          <w:szCs w:val="20"/>
        </w:rPr>
        <w:t>դրանց</w:t>
      </w:r>
      <w:proofErr w:type="spellEnd"/>
      <w:r w:rsidR="0046725E" w:rsidRPr="001C0145">
        <w:rPr>
          <w:sz w:val="20"/>
          <w:szCs w:val="20"/>
          <w:lang w:val="de-DE"/>
        </w:rPr>
        <w:t xml:space="preserve"> </w:t>
      </w:r>
      <w:proofErr w:type="spellStart"/>
      <w:r w:rsidR="0046725E" w:rsidRPr="001C0145">
        <w:rPr>
          <w:sz w:val="20"/>
          <w:szCs w:val="20"/>
        </w:rPr>
        <w:t>առնչվող</w:t>
      </w:r>
      <w:proofErr w:type="spellEnd"/>
      <w:r w:rsidR="0046725E" w:rsidRPr="001C0145">
        <w:rPr>
          <w:sz w:val="20"/>
          <w:szCs w:val="20"/>
          <w:lang w:val="de-DE"/>
        </w:rPr>
        <w:t xml:space="preserve"> </w:t>
      </w:r>
      <w:proofErr w:type="spellStart"/>
      <w:r w:rsidR="0046725E" w:rsidRPr="001C0145">
        <w:rPr>
          <w:sz w:val="20"/>
          <w:szCs w:val="20"/>
        </w:rPr>
        <w:t>ռիսկերը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5243"/>
        <w:gridCol w:w="5773"/>
      </w:tblGrid>
      <w:tr w:rsidR="00A7242A" w:rsidRPr="00866611" w:rsidTr="005859E8">
        <w:trPr>
          <w:cantSplit/>
        </w:trPr>
        <w:tc>
          <w:tcPr>
            <w:tcW w:w="4558" w:type="dxa"/>
          </w:tcPr>
          <w:p w:rsidR="00A7242A" w:rsidRPr="00866611" w:rsidRDefault="00A7242A" w:rsidP="005859E8">
            <w:pPr>
              <w:jc w:val="both"/>
              <w:rPr>
                <w:rFonts w:ascii="GHEA Grapalat" w:hAnsi="GHEA Grapalat" w:cs="Sylfaen"/>
                <w:sz w:val="20"/>
                <w:szCs w:val="20"/>
                <w:highlight w:val="yellow"/>
                <w:lang w:val="de-DE"/>
              </w:rPr>
            </w:pPr>
            <w:r w:rsidRPr="001C0145">
              <w:rPr>
                <w:rFonts w:ascii="GHEA Grapalat" w:hAnsi="GHEA Grapalat" w:cs="Sylfaen"/>
                <w:sz w:val="20"/>
                <w:szCs w:val="20"/>
                <w:lang w:val="de-DE"/>
              </w:rPr>
              <w:t>Գերակա խնդիրները</w:t>
            </w:r>
          </w:p>
        </w:tc>
        <w:tc>
          <w:tcPr>
            <w:tcW w:w="5018" w:type="dxa"/>
          </w:tcPr>
          <w:p w:rsidR="00A7242A" w:rsidRPr="001C0145" w:rsidRDefault="00A7242A" w:rsidP="005859E8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1C0145">
              <w:rPr>
                <w:rFonts w:ascii="GHEA Grapalat" w:hAnsi="GHEA Grapalat" w:cs="Sylfaen"/>
                <w:sz w:val="20"/>
                <w:szCs w:val="20"/>
                <w:lang w:val="de-DE"/>
              </w:rPr>
              <w:t>Ռազմանավարություն/միջոցառումներ</w:t>
            </w:r>
          </w:p>
        </w:tc>
      </w:tr>
      <w:tr w:rsidR="00A7242A" w:rsidRPr="00EA15DD" w:rsidTr="005859E8">
        <w:trPr>
          <w:cantSplit/>
        </w:trPr>
        <w:tc>
          <w:tcPr>
            <w:tcW w:w="455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501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highlight w:val="yellow"/>
                <w:lang w:val="de-DE"/>
              </w:rPr>
            </w:pPr>
          </w:p>
        </w:tc>
      </w:tr>
      <w:tr w:rsidR="00A7242A" w:rsidRPr="00EA15DD" w:rsidTr="005859E8">
        <w:trPr>
          <w:cantSplit/>
        </w:trPr>
        <w:tc>
          <w:tcPr>
            <w:tcW w:w="455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501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de-DE"/>
              </w:rPr>
            </w:pPr>
          </w:p>
        </w:tc>
      </w:tr>
      <w:tr w:rsidR="00A7242A" w:rsidRPr="00EA15DD" w:rsidTr="005859E8">
        <w:trPr>
          <w:cantSplit/>
        </w:trPr>
        <w:tc>
          <w:tcPr>
            <w:tcW w:w="455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5018" w:type="dxa"/>
          </w:tcPr>
          <w:p w:rsidR="00A7242A" w:rsidRPr="00866611" w:rsidRDefault="00A7242A" w:rsidP="00C20BB2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de-DE"/>
              </w:rPr>
            </w:pPr>
          </w:p>
        </w:tc>
      </w:tr>
    </w:tbl>
    <w:p w:rsidR="00506E26" w:rsidRPr="00060BB1" w:rsidRDefault="005B303D" w:rsidP="005859E8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3.4 </w:t>
      </w:r>
      <w:proofErr w:type="spellStart"/>
      <w:r w:rsidR="0046725E" w:rsidRPr="00060BB1">
        <w:rPr>
          <w:sz w:val="20"/>
          <w:szCs w:val="20"/>
        </w:rPr>
        <w:t>Ֆինանսական</w:t>
      </w:r>
      <w:proofErr w:type="spellEnd"/>
      <w:r w:rsidR="0046725E" w:rsidRPr="00060BB1">
        <w:rPr>
          <w:sz w:val="20"/>
          <w:szCs w:val="20"/>
        </w:rPr>
        <w:t xml:space="preserve"> </w:t>
      </w:r>
      <w:proofErr w:type="spellStart"/>
      <w:r w:rsidR="0046725E" w:rsidRPr="00060BB1">
        <w:rPr>
          <w:sz w:val="20"/>
          <w:szCs w:val="20"/>
        </w:rPr>
        <w:t>գործունեության</w:t>
      </w:r>
      <w:proofErr w:type="spellEnd"/>
      <w:r w:rsidR="0046725E" w:rsidRPr="00060BB1">
        <w:rPr>
          <w:sz w:val="20"/>
          <w:szCs w:val="20"/>
        </w:rPr>
        <w:t xml:space="preserve"> </w:t>
      </w:r>
      <w:proofErr w:type="spellStart"/>
      <w:r w:rsidR="0046725E" w:rsidRPr="00060BB1">
        <w:rPr>
          <w:sz w:val="20"/>
          <w:szCs w:val="20"/>
        </w:rPr>
        <w:t>ցուցանիշներ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3366"/>
        <w:gridCol w:w="2882"/>
        <w:gridCol w:w="2853"/>
        <w:gridCol w:w="1915"/>
      </w:tblGrid>
      <w:tr w:rsidR="00A40B67" w:rsidRPr="00060BB1" w:rsidTr="009078BE">
        <w:trPr>
          <w:cantSplit/>
          <w:tblHeader/>
        </w:trPr>
        <w:tc>
          <w:tcPr>
            <w:tcW w:w="2926" w:type="dxa"/>
          </w:tcPr>
          <w:p w:rsidR="00A40B67" w:rsidRPr="00060BB1" w:rsidRDefault="00A40B67" w:rsidP="00C20BB2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2505" w:type="dxa"/>
          </w:tcPr>
          <w:p w:rsidR="00A40B67" w:rsidRPr="00060BB1" w:rsidRDefault="00A40B67" w:rsidP="002D0A4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Ընթացիկ Ժամանակաշրջան</w:t>
            </w:r>
          </w:p>
        </w:tc>
        <w:tc>
          <w:tcPr>
            <w:tcW w:w="2480" w:type="dxa"/>
          </w:tcPr>
          <w:p w:rsidR="00A40B67" w:rsidRPr="00060BB1" w:rsidRDefault="00A40B67" w:rsidP="002D0A4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Նախորդ ժամանակաշրջան</w:t>
            </w:r>
          </w:p>
        </w:tc>
        <w:tc>
          <w:tcPr>
            <w:tcW w:w="1665" w:type="dxa"/>
          </w:tcPr>
          <w:p w:rsidR="00A40B67" w:rsidRPr="00060BB1" w:rsidRDefault="00A40B67" w:rsidP="002D0A4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Փոփոխության տոկոս</w:t>
            </w:r>
          </w:p>
        </w:tc>
      </w:tr>
      <w:tr w:rsidR="00A40B67" w:rsidRPr="00060BB1" w:rsidTr="003E6C15">
        <w:trPr>
          <w:cantSplit/>
          <w:trHeight w:val="343"/>
        </w:trPr>
        <w:tc>
          <w:tcPr>
            <w:tcW w:w="2926" w:type="dxa"/>
          </w:tcPr>
          <w:p w:rsidR="00A40B67" w:rsidRPr="00060BB1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Աշխատակիցների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505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80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65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40B67" w:rsidRPr="00060BB1" w:rsidTr="002A71BC">
        <w:trPr>
          <w:cantSplit/>
        </w:trPr>
        <w:tc>
          <w:tcPr>
            <w:tcW w:w="2926" w:type="dxa"/>
          </w:tcPr>
          <w:p w:rsidR="00A40B67" w:rsidRPr="00060BB1" w:rsidRDefault="00A40B67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Բյուջետային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505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016C3C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A40B67" w:rsidRPr="00060BB1" w:rsidTr="002A71BC">
        <w:trPr>
          <w:cantSplit/>
        </w:trPr>
        <w:tc>
          <w:tcPr>
            <w:tcW w:w="2926" w:type="dxa"/>
          </w:tcPr>
          <w:p w:rsidR="00A40B67" w:rsidRPr="00060BB1" w:rsidRDefault="00653041" w:rsidP="00AA551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Ծրագրերի</w:t>
            </w:r>
            <w:proofErr w:type="spellEnd"/>
            <w:r w:rsidRPr="00060BB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60BB1">
              <w:rPr>
                <w:rFonts w:ascii="GHEA Grapalat" w:hAnsi="GHEA Grapalat"/>
                <w:sz w:val="20"/>
                <w:szCs w:val="20"/>
              </w:rPr>
              <w:t>քանակ</w:t>
            </w:r>
            <w:proofErr w:type="spellEnd"/>
          </w:p>
        </w:tc>
        <w:tc>
          <w:tcPr>
            <w:tcW w:w="2505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2480" w:type="dxa"/>
          </w:tcPr>
          <w:p w:rsidR="00A40B67" w:rsidRPr="00060BB1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1665" w:type="dxa"/>
          </w:tcPr>
          <w:p w:rsidR="00A40B67" w:rsidRPr="00016C3C" w:rsidRDefault="00A40B67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46725E" w:rsidRPr="00060BB1" w:rsidRDefault="005B303D" w:rsidP="005859E8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3.5 </w:t>
      </w:r>
      <w:proofErr w:type="spellStart"/>
      <w:r w:rsidR="0046725E" w:rsidRPr="00060BB1">
        <w:rPr>
          <w:sz w:val="20"/>
          <w:szCs w:val="20"/>
        </w:rPr>
        <w:t>Ներքին</w:t>
      </w:r>
      <w:proofErr w:type="spellEnd"/>
      <w:r w:rsidR="0046725E" w:rsidRPr="00060BB1">
        <w:rPr>
          <w:sz w:val="20"/>
          <w:szCs w:val="20"/>
        </w:rPr>
        <w:t xml:space="preserve"> </w:t>
      </w:r>
      <w:proofErr w:type="spellStart"/>
      <w:r w:rsidR="0046725E" w:rsidRPr="00060BB1">
        <w:rPr>
          <w:sz w:val="20"/>
          <w:szCs w:val="20"/>
        </w:rPr>
        <w:t>հսկողության</w:t>
      </w:r>
      <w:proofErr w:type="spellEnd"/>
      <w:r w:rsidR="0046725E" w:rsidRPr="00060BB1">
        <w:rPr>
          <w:sz w:val="20"/>
          <w:szCs w:val="20"/>
        </w:rPr>
        <w:t xml:space="preserve"> </w:t>
      </w:r>
      <w:proofErr w:type="spellStart"/>
      <w:r w:rsidR="0046725E" w:rsidRPr="00060BB1">
        <w:rPr>
          <w:sz w:val="20"/>
          <w:szCs w:val="20"/>
        </w:rPr>
        <w:t>համակարգ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5496"/>
        <w:gridCol w:w="5520"/>
      </w:tblGrid>
      <w:tr w:rsidR="0046725E" w:rsidRPr="00EA15DD" w:rsidTr="002A71BC">
        <w:trPr>
          <w:cantSplit/>
        </w:trPr>
        <w:tc>
          <w:tcPr>
            <w:tcW w:w="4778" w:type="dxa"/>
          </w:tcPr>
          <w:p w:rsidR="0046725E" w:rsidRPr="00060BB1" w:rsidRDefault="004D20BE" w:rsidP="00AF403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AF4031">
              <w:rPr>
                <w:rFonts w:ascii="GHEA Grapalat" w:hAnsi="GHEA Grapalat" w:cs="Sylfaen"/>
                <w:sz w:val="20"/>
                <w:szCs w:val="20"/>
                <w:lang w:val="de-DE"/>
              </w:rPr>
              <w:t>աուդիտի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ստորաբաժանման առկայություն</w:t>
            </w:r>
          </w:p>
        </w:tc>
        <w:tc>
          <w:tcPr>
            <w:tcW w:w="4798" w:type="dxa"/>
          </w:tcPr>
          <w:p w:rsidR="0046725E" w:rsidRPr="00060BB1" w:rsidRDefault="0046725E" w:rsidP="00AE3FBC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3A302A" w:rsidRPr="00060BB1" w:rsidTr="002A71BC">
        <w:trPr>
          <w:cantSplit/>
        </w:trPr>
        <w:tc>
          <w:tcPr>
            <w:tcW w:w="4778" w:type="dxa"/>
          </w:tcPr>
          <w:p w:rsidR="003A302A" w:rsidRPr="00060BB1" w:rsidRDefault="003A302A" w:rsidP="00AF403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AF4031">
              <w:rPr>
                <w:rFonts w:ascii="GHEA Grapalat" w:hAnsi="GHEA Grapalat" w:cs="Sylfaen"/>
                <w:sz w:val="20"/>
                <w:szCs w:val="20"/>
                <w:lang w:val="de-DE"/>
              </w:rPr>
              <w:t>աուդիտի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ստորաբաժանման կազմի (աշխատակիցների </w:t>
            </w:r>
            <w:r w:rsidR="001E0DF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ք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ա</w:t>
            </w:r>
            <w:r w:rsidR="001E0DFE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նակ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, որակավորում և այլն) և գործունեության նկարագրություն</w:t>
            </w:r>
          </w:p>
        </w:tc>
        <w:tc>
          <w:tcPr>
            <w:tcW w:w="4798" w:type="dxa"/>
          </w:tcPr>
          <w:p w:rsidR="003A302A" w:rsidRPr="00060BB1" w:rsidRDefault="003A302A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D20BE" w:rsidRPr="00060BB1" w:rsidTr="002A71BC">
        <w:trPr>
          <w:cantSplit/>
        </w:trPr>
        <w:tc>
          <w:tcPr>
            <w:tcW w:w="4778" w:type="dxa"/>
          </w:tcPr>
          <w:p w:rsidR="004D20BE" w:rsidRPr="00060BB1" w:rsidRDefault="004D20BE" w:rsidP="00AF403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Ներքին </w:t>
            </w:r>
            <w:r w:rsidR="00AF4031">
              <w:rPr>
                <w:rFonts w:ascii="GHEA Grapalat" w:hAnsi="GHEA Grapalat" w:cs="Sylfaen"/>
                <w:sz w:val="20"/>
                <w:szCs w:val="20"/>
                <w:lang w:val="de-DE"/>
              </w:rPr>
              <w:t>աուդիտի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կոմիտեի առկայություն</w:t>
            </w:r>
          </w:p>
        </w:tc>
        <w:tc>
          <w:tcPr>
            <w:tcW w:w="4798" w:type="dxa"/>
          </w:tcPr>
          <w:p w:rsidR="004D20BE" w:rsidRPr="00060BB1" w:rsidRDefault="004D20BE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</w:tc>
      </w:tr>
      <w:tr w:rsidR="004D20BE" w:rsidRPr="00EA15DD" w:rsidTr="002A71BC">
        <w:trPr>
          <w:cantSplit/>
        </w:trPr>
        <w:tc>
          <w:tcPr>
            <w:tcW w:w="4778" w:type="dxa"/>
          </w:tcPr>
          <w:p w:rsidR="004D20BE" w:rsidRPr="00060BB1" w:rsidRDefault="004D20BE" w:rsidP="00AF4031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Առնվազն նախորդ մեկ տարվա ընթացքում ուսումնասիրված ներքին  </w:t>
            </w:r>
            <w:r w:rsidR="00AF4031">
              <w:rPr>
                <w:rFonts w:ascii="GHEA Grapalat" w:hAnsi="GHEA Grapalat" w:cs="Sylfaen"/>
                <w:sz w:val="20"/>
                <w:szCs w:val="20"/>
                <w:lang w:val="de-DE"/>
              </w:rPr>
              <w:t>աուդիտի</w:t>
            </w:r>
            <w:r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հաշվետվություններում ներկայացված նշանակալի թերացումներ</w:t>
            </w:r>
          </w:p>
        </w:tc>
        <w:tc>
          <w:tcPr>
            <w:tcW w:w="4798" w:type="dxa"/>
          </w:tcPr>
          <w:p w:rsidR="005859E8" w:rsidRDefault="005859E8" w:rsidP="00C20BB2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</w:p>
          <w:p w:rsidR="004D20BE" w:rsidRPr="005859E8" w:rsidRDefault="005859E8" w:rsidP="005859E8">
            <w:pPr>
              <w:tabs>
                <w:tab w:val="left" w:pos="1060"/>
              </w:tabs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de-DE"/>
              </w:rPr>
              <w:tab/>
            </w:r>
          </w:p>
        </w:tc>
      </w:tr>
    </w:tbl>
    <w:p w:rsidR="005B303D" w:rsidRDefault="005B303D" w:rsidP="00C20BB2">
      <w:pPr>
        <w:jc w:val="both"/>
        <w:rPr>
          <w:rFonts w:ascii="GHEA Grapalat" w:hAnsi="GHEA Grapalat" w:cs="Sylfaen"/>
          <w:b/>
          <w:sz w:val="20"/>
          <w:szCs w:val="20"/>
          <w:lang w:val="de-DE"/>
        </w:rPr>
      </w:pPr>
    </w:p>
    <w:p w:rsidR="0046725E" w:rsidRPr="00060BB1" w:rsidRDefault="005B303D" w:rsidP="00C20BB2">
      <w:pPr>
        <w:jc w:val="both"/>
        <w:rPr>
          <w:rFonts w:ascii="GHEA Grapalat" w:hAnsi="GHEA Grapalat" w:cs="Sylfaen"/>
          <w:b/>
          <w:sz w:val="20"/>
          <w:szCs w:val="20"/>
          <w:lang w:val="de-DE"/>
        </w:rPr>
      </w:pPr>
      <w:r>
        <w:rPr>
          <w:rFonts w:ascii="GHEA Grapalat" w:hAnsi="GHEA Grapalat" w:cs="Sylfaen"/>
          <w:b/>
          <w:sz w:val="20"/>
          <w:szCs w:val="20"/>
          <w:lang w:val="de-DE"/>
        </w:rPr>
        <w:t xml:space="preserve">4. </w:t>
      </w:r>
      <w:r w:rsidR="0046725E" w:rsidRPr="00060BB1">
        <w:rPr>
          <w:rFonts w:ascii="GHEA Grapalat" w:hAnsi="GHEA Grapalat" w:cs="Sylfaen"/>
          <w:b/>
          <w:sz w:val="20"/>
          <w:szCs w:val="20"/>
          <w:lang w:val="de-DE"/>
        </w:rPr>
        <w:t>Պլանավորման</w:t>
      </w:r>
      <w:r w:rsidR="0046725E" w:rsidRPr="00060BB1">
        <w:rPr>
          <w:rFonts w:ascii="GHEA Grapalat" w:hAnsi="GHEA Grapalat"/>
          <w:b/>
          <w:sz w:val="20"/>
          <w:szCs w:val="20"/>
          <w:lang w:val="de-DE"/>
        </w:rPr>
        <w:t xml:space="preserve"> </w:t>
      </w:r>
      <w:r w:rsidR="0046725E" w:rsidRPr="00060BB1">
        <w:rPr>
          <w:rFonts w:ascii="GHEA Grapalat" w:hAnsi="GHEA Grapalat" w:cs="Sylfaen"/>
          <w:b/>
          <w:sz w:val="20"/>
          <w:szCs w:val="20"/>
          <w:lang w:val="de-DE"/>
        </w:rPr>
        <w:t>վերլուծական</w:t>
      </w:r>
      <w:r w:rsidR="0046725E" w:rsidRPr="00060BB1">
        <w:rPr>
          <w:rFonts w:ascii="GHEA Grapalat" w:hAnsi="GHEA Grapalat"/>
          <w:b/>
          <w:sz w:val="20"/>
          <w:szCs w:val="20"/>
          <w:lang w:val="de-DE"/>
        </w:rPr>
        <w:t xml:space="preserve"> </w:t>
      </w:r>
      <w:r w:rsidR="00DB4DA2" w:rsidRPr="00060BB1">
        <w:rPr>
          <w:rFonts w:ascii="GHEA Grapalat" w:hAnsi="GHEA Grapalat" w:cs="Sylfaen"/>
          <w:b/>
          <w:sz w:val="20"/>
          <w:szCs w:val="20"/>
          <w:lang w:val="de-DE"/>
        </w:rPr>
        <w:t>ընթացակարգեր</w:t>
      </w:r>
      <w:r w:rsidR="0046725E" w:rsidRPr="00060BB1">
        <w:rPr>
          <w:rFonts w:ascii="GHEA Grapalat" w:hAnsi="GHEA Grapalat"/>
          <w:b/>
          <w:sz w:val="20"/>
          <w:szCs w:val="20"/>
          <w:lang w:val="de-DE"/>
        </w:rPr>
        <w:t xml:space="preserve"> </w:t>
      </w:r>
    </w:p>
    <w:p w:rsidR="00085FD5" w:rsidRPr="00060BB1" w:rsidRDefault="005859E8" w:rsidP="00C20BB2">
      <w:p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Կցվում</w:t>
      </w:r>
      <w:proofErr w:type="spellEnd"/>
      <w:r>
        <w:rPr>
          <w:rFonts w:ascii="GHEA Grapalat" w:hAnsi="GHEA Grapalat"/>
          <w:sz w:val="20"/>
          <w:szCs w:val="20"/>
        </w:rPr>
        <w:t xml:space="preserve"> է</w:t>
      </w:r>
    </w:p>
    <w:p w:rsidR="00C746F0" w:rsidRPr="00060BB1" w:rsidRDefault="00C746F0" w:rsidP="005859E8">
      <w:pPr>
        <w:jc w:val="both"/>
        <w:rPr>
          <w:rFonts w:ascii="GHEA Grapalat" w:hAnsi="GHEA Grapalat"/>
          <w:sz w:val="20"/>
          <w:szCs w:val="20"/>
        </w:rPr>
      </w:pPr>
    </w:p>
    <w:p w:rsidR="007E5290" w:rsidRPr="005859E8" w:rsidRDefault="005B303D" w:rsidP="005859E8">
      <w:pPr>
        <w:pStyle w:val="Heading1"/>
        <w:numPr>
          <w:ilvl w:val="0"/>
          <w:numId w:val="0"/>
        </w:numPr>
        <w:ind w:left="709" w:hanging="709"/>
        <w:rPr>
          <w:sz w:val="20"/>
          <w:szCs w:val="20"/>
        </w:rPr>
      </w:pPr>
      <w:bookmarkStart w:id="10" w:name="_Toc392177321"/>
      <w:r>
        <w:rPr>
          <w:sz w:val="20"/>
          <w:szCs w:val="20"/>
        </w:rPr>
        <w:lastRenderedPageBreak/>
        <w:t xml:space="preserve">5. </w:t>
      </w:r>
      <w:r w:rsidR="005C2FE0" w:rsidRPr="00060BB1">
        <w:rPr>
          <w:sz w:val="20"/>
          <w:szCs w:val="20"/>
        </w:rPr>
        <w:t>Ռիսկերի գնահատում</w:t>
      </w:r>
      <w:bookmarkEnd w:id="10"/>
    </w:p>
    <w:p w:rsidR="005C2FE0" w:rsidRPr="00060BB1" w:rsidRDefault="005C2FE0" w:rsidP="005859E8">
      <w:pPr>
        <w:pStyle w:val="Heading2"/>
        <w:numPr>
          <w:ilvl w:val="0"/>
          <w:numId w:val="0"/>
        </w:numPr>
        <w:ind w:left="432"/>
        <w:rPr>
          <w:sz w:val="20"/>
          <w:szCs w:val="20"/>
        </w:rPr>
      </w:pPr>
      <w:proofErr w:type="spellStart"/>
      <w:r w:rsidRPr="00060BB1">
        <w:rPr>
          <w:sz w:val="20"/>
          <w:szCs w:val="20"/>
        </w:rPr>
        <w:t>Ֆինանսական</w:t>
      </w:r>
      <w:proofErr w:type="spellEnd"/>
      <w:r w:rsidRPr="00060BB1">
        <w:rPr>
          <w:sz w:val="20"/>
          <w:szCs w:val="20"/>
        </w:rPr>
        <w:t xml:space="preserve"> </w:t>
      </w:r>
      <w:proofErr w:type="spellStart"/>
      <w:r w:rsidRPr="00060BB1">
        <w:rPr>
          <w:sz w:val="20"/>
          <w:szCs w:val="20"/>
        </w:rPr>
        <w:t>հաշվետվությունների</w:t>
      </w:r>
      <w:proofErr w:type="spellEnd"/>
      <w:r w:rsidRPr="00060BB1">
        <w:rPr>
          <w:sz w:val="20"/>
          <w:szCs w:val="20"/>
        </w:rPr>
        <w:t xml:space="preserve"> </w:t>
      </w:r>
      <w:proofErr w:type="spellStart"/>
      <w:r w:rsidRPr="00060BB1">
        <w:rPr>
          <w:sz w:val="20"/>
          <w:szCs w:val="20"/>
        </w:rPr>
        <w:t>մակարդակում</w:t>
      </w:r>
      <w:proofErr w:type="spellEnd"/>
      <w:r w:rsidRPr="00060BB1">
        <w:rPr>
          <w:sz w:val="20"/>
          <w:szCs w:val="20"/>
        </w:rPr>
        <w:t xml:space="preserve"> </w:t>
      </w:r>
      <w:proofErr w:type="spellStart"/>
      <w:r w:rsidRPr="00060BB1">
        <w:rPr>
          <w:sz w:val="20"/>
          <w:szCs w:val="20"/>
        </w:rPr>
        <w:t>ռիսկերի</w:t>
      </w:r>
      <w:proofErr w:type="spellEnd"/>
      <w:r w:rsidRPr="00060BB1">
        <w:rPr>
          <w:sz w:val="20"/>
          <w:szCs w:val="20"/>
        </w:rPr>
        <w:t xml:space="preserve"> </w:t>
      </w:r>
      <w:proofErr w:type="spellStart"/>
      <w:r w:rsidRPr="00060BB1">
        <w:rPr>
          <w:sz w:val="20"/>
          <w:szCs w:val="20"/>
        </w:rPr>
        <w:t>գնահատում</w:t>
      </w:r>
      <w:proofErr w:type="spellEnd"/>
    </w:p>
    <w:tbl>
      <w:tblPr>
        <w:tblStyle w:val="TableGrid"/>
        <w:tblW w:w="5000" w:type="pct"/>
        <w:tblInd w:w="108" w:type="dxa"/>
        <w:tblLook w:val="04A0"/>
      </w:tblPr>
      <w:tblGrid>
        <w:gridCol w:w="5505"/>
        <w:gridCol w:w="5511"/>
      </w:tblGrid>
      <w:tr w:rsidR="00143C04" w:rsidRPr="0081341D" w:rsidTr="002A71BC">
        <w:trPr>
          <w:cantSplit/>
        </w:trPr>
        <w:tc>
          <w:tcPr>
            <w:tcW w:w="4785" w:type="dxa"/>
          </w:tcPr>
          <w:p w:rsidR="005C2FE0" w:rsidRPr="00060BB1" w:rsidRDefault="00023A4D" w:rsidP="005859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Ռիսկ</w:t>
            </w:r>
          </w:p>
        </w:tc>
        <w:tc>
          <w:tcPr>
            <w:tcW w:w="4791" w:type="dxa"/>
          </w:tcPr>
          <w:p w:rsidR="005C2FE0" w:rsidRPr="00060BB1" w:rsidRDefault="00023A4D" w:rsidP="00506E2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>Իրավիճակի նկարագրություն</w:t>
            </w:r>
            <w:r w:rsidR="005C2FE0" w:rsidRPr="00060BB1">
              <w:rPr>
                <w:rFonts w:ascii="GHEA Grapalat" w:hAnsi="GHEA Grapalat" w:cs="Sylfaen"/>
                <w:b/>
                <w:sz w:val="20"/>
                <w:szCs w:val="20"/>
                <w:lang w:val="de-DE"/>
              </w:rPr>
              <w:t xml:space="preserve">                                                               (</w:t>
            </w:r>
            <w:r w:rsidR="005C2FE0" w:rsidRPr="00060BB1">
              <w:rPr>
                <w:rFonts w:ascii="GHEA Grapalat" w:hAnsi="GHEA Grapalat" w:cs="Sylfaen"/>
                <w:sz w:val="20"/>
                <w:szCs w:val="20"/>
                <w:lang w:val="de-DE"/>
              </w:rPr>
              <w:t>լրացնել կոնկրետ օրինակ)</w:t>
            </w:r>
          </w:p>
        </w:tc>
      </w:tr>
      <w:tr w:rsidR="00143C04" w:rsidRPr="0081341D" w:rsidTr="002A71BC">
        <w:trPr>
          <w:cantSplit/>
        </w:trPr>
        <w:tc>
          <w:tcPr>
            <w:tcW w:w="4785" w:type="dxa"/>
          </w:tcPr>
          <w:p w:rsidR="005C2FE0" w:rsidRPr="00060BB1" w:rsidRDefault="00F65F28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sz w:val="20"/>
                <w:szCs w:val="20"/>
                <w:lang w:val="de-DE"/>
              </w:rPr>
              <w:t>Հաշվեքննության</w:t>
            </w:r>
            <w:r w:rsidR="005C2FE0" w:rsidRPr="00060BB1">
              <w:rPr>
                <w:rFonts w:ascii="GHEA Grapalat" w:hAnsi="GHEA Grapalat"/>
                <w:sz w:val="20"/>
                <w:szCs w:val="20"/>
                <w:lang w:val="de-DE"/>
              </w:rPr>
              <w:t xml:space="preserve"> ենթակա մարմնի ղեկավար անձանց </w:t>
            </w:r>
            <w:r w:rsidR="00023A4D" w:rsidRPr="00060BB1">
              <w:rPr>
                <w:rFonts w:ascii="GHEA Grapalat" w:hAnsi="GHEA Grapalat"/>
                <w:sz w:val="20"/>
                <w:szCs w:val="20"/>
                <w:lang w:val="de-DE"/>
              </w:rPr>
              <w:t>վարքագիծ</w:t>
            </w:r>
          </w:p>
        </w:tc>
        <w:tc>
          <w:tcPr>
            <w:tcW w:w="4791" w:type="dxa"/>
          </w:tcPr>
          <w:p w:rsidR="005C2FE0" w:rsidRPr="00060BB1" w:rsidRDefault="005C2FE0" w:rsidP="005859E8">
            <w:pPr>
              <w:ind w:right="-449"/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  <w:tr w:rsidR="00143C04" w:rsidRPr="00EA15DD" w:rsidTr="002A71BC">
        <w:trPr>
          <w:cantSplit/>
        </w:trPr>
        <w:tc>
          <w:tcPr>
            <w:tcW w:w="4785" w:type="dxa"/>
          </w:tcPr>
          <w:p w:rsidR="005C2FE0" w:rsidRPr="00060BB1" w:rsidRDefault="005C2FE0" w:rsidP="00AA5510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C31732">
              <w:rPr>
                <w:rFonts w:ascii="GHEA Grapalat" w:hAnsi="GHEA Grapalat"/>
                <w:sz w:val="20"/>
                <w:szCs w:val="20"/>
                <w:lang w:val="de-DE"/>
              </w:rPr>
              <w:t>Ներքին հսկողության համակարգի արդյունավետություն</w:t>
            </w:r>
          </w:p>
        </w:tc>
        <w:tc>
          <w:tcPr>
            <w:tcW w:w="4791" w:type="dxa"/>
          </w:tcPr>
          <w:p w:rsidR="005C2FE0" w:rsidRPr="00060BB1" w:rsidRDefault="005C2FE0" w:rsidP="005859E8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</w:tr>
    </w:tbl>
    <w:p w:rsidR="005B303D" w:rsidRDefault="005B303D" w:rsidP="005859E8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  <w:lang w:val="de-DE"/>
        </w:rPr>
      </w:pPr>
    </w:p>
    <w:p w:rsidR="005C2FE0" w:rsidRPr="00060BB1" w:rsidRDefault="005B303D" w:rsidP="005B303D">
      <w:pPr>
        <w:pStyle w:val="Heading2"/>
        <w:numPr>
          <w:ilvl w:val="0"/>
          <w:numId w:val="0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6. Ն</w:t>
      </w:r>
      <w:r w:rsidR="005C2FE0" w:rsidRPr="00060BB1">
        <w:rPr>
          <w:sz w:val="20"/>
          <w:szCs w:val="20"/>
          <w:lang w:val="de-DE"/>
        </w:rPr>
        <w:t>շանակալի հաշիվների և բացահայտումների հաստատումների մակարդակում ռիսկի գնահատում</w:t>
      </w:r>
    </w:p>
    <w:p w:rsidR="002B2676" w:rsidRPr="00060BB1" w:rsidRDefault="002B2676" w:rsidP="005859E8">
      <w:pPr>
        <w:pStyle w:val="Heading3"/>
        <w:numPr>
          <w:ilvl w:val="0"/>
          <w:numId w:val="0"/>
        </w:numPr>
        <w:ind w:left="1418" w:hanging="709"/>
        <w:rPr>
          <w:i/>
          <w:sz w:val="20"/>
          <w:szCs w:val="20"/>
          <w:lang w:val="de-DE"/>
        </w:rPr>
      </w:pPr>
      <w:r w:rsidRPr="00060BB1">
        <w:rPr>
          <w:i/>
          <w:sz w:val="20"/>
          <w:szCs w:val="20"/>
          <w:lang w:val="de-DE"/>
        </w:rPr>
        <w:t>Նշանակալի հաշիվներ պարունակող ծրագրեր</w:t>
      </w:r>
    </w:p>
    <w:tbl>
      <w:tblPr>
        <w:tblW w:w="5000" w:type="pct"/>
        <w:tblInd w:w="93" w:type="dxa"/>
        <w:tblLook w:val="04A0"/>
      </w:tblPr>
      <w:tblGrid>
        <w:gridCol w:w="1262"/>
        <w:gridCol w:w="9754"/>
      </w:tblGrid>
      <w:tr w:rsidR="002B2676" w:rsidRPr="00060BB1" w:rsidTr="005B303D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060BB1" w:rsidRDefault="005B303D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Կոդ</w:t>
            </w:r>
            <w:proofErr w:type="spellEnd"/>
          </w:p>
        </w:tc>
        <w:tc>
          <w:tcPr>
            <w:tcW w:w="9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060BB1" w:rsidRDefault="005B303D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Անվանում</w:t>
            </w:r>
            <w:proofErr w:type="spellEnd"/>
          </w:p>
        </w:tc>
      </w:tr>
      <w:tr w:rsidR="002B2676" w:rsidRPr="00060BB1" w:rsidTr="005B303D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060BB1" w:rsidRDefault="002B2676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481FB1" w:rsidRDefault="002B2676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2B2676" w:rsidRPr="00060BB1" w:rsidTr="005B303D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060BB1" w:rsidRDefault="002B2676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76" w:rsidRPr="00060BB1" w:rsidRDefault="002B2676" w:rsidP="002B2676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2B2676" w:rsidRPr="00060BB1" w:rsidRDefault="002B2676" w:rsidP="009078BE">
      <w:pPr>
        <w:pStyle w:val="Heading3"/>
        <w:numPr>
          <w:ilvl w:val="2"/>
          <w:numId w:val="37"/>
        </w:numPr>
        <w:rPr>
          <w:sz w:val="20"/>
          <w:szCs w:val="20"/>
          <w:lang w:val="de-DE"/>
        </w:rPr>
        <w:sectPr w:rsidR="002B2676" w:rsidRPr="00060BB1" w:rsidSect="002B2676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720" w:footer="0" w:gutter="0"/>
          <w:cols w:space="720"/>
          <w:docGrid w:linePitch="360"/>
        </w:sectPr>
      </w:pPr>
    </w:p>
    <w:p w:rsidR="005C2FE0" w:rsidRPr="00060BB1" w:rsidRDefault="00385253" w:rsidP="005B303D">
      <w:pPr>
        <w:pStyle w:val="Heading3"/>
        <w:numPr>
          <w:ilvl w:val="1"/>
          <w:numId w:val="40"/>
        </w:numPr>
        <w:rPr>
          <w:i/>
          <w:sz w:val="20"/>
          <w:szCs w:val="20"/>
          <w:lang w:val="de-DE"/>
        </w:rPr>
      </w:pPr>
      <w:r w:rsidRPr="00060BB1">
        <w:rPr>
          <w:sz w:val="20"/>
          <w:szCs w:val="20"/>
          <w:lang w:val="de-DE"/>
        </w:rPr>
        <w:lastRenderedPageBreak/>
        <w:t xml:space="preserve">Բնորոշ և հսկողության ռիսկերի գնահատման </w:t>
      </w:r>
      <w:r w:rsidR="002A71BC" w:rsidRPr="00060BB1">
        <w:rPr>
          <w:sz w:val="20"/>
          <w:szCs w:val="20"/>
          <w:lang w:val="de-DE"/>
        </w:rPr>
        <w:t>մատրիցա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9"/>
        <w:gridCol w:w="1194"/>
        <w:gridCol w:w="339"/>
        <w:gridCol w:w="338"/>
        <w:gridCol w:w="339"/>
        <w:gridCol w:w="339"/>
        <w:gridCol w:w="348"/>
        <w:gridCol w:w="330"/>
        <w:gridCol w:w="650"/>
        <w:gridCol w:w="650"/>
        <w:gridCol w:w="650"/>
        <w:gridCol w:w="650"/>
        <w:gridCol w:w="639"/>
        <w:gridCol w:w="236"/>
        <w:gridCol w:w="1285"/>
        <w:gridCol w:w="943"/>
        <w:gridCol w:w="946"/>
        <w:gridCol w:w="1283"/>
        <w:gridCol w:w="818"/>
      </w:tblGrid>
      <w:tr w:rsidR="002B2676" w:rsidRPr="0081341D" w:rsidTr="005B303D">
        <w:trPr>
          <w:trHeight w:val="315"/>
        </w:trPr>
        <w:tc>
          <w:tcPr>
            <w:tcW w:w="1199" w:type="dxa"/>
            <w:vMerge w:val="restart"/>
          </w:tcPr>
          <w:p w:rsidR="002B2676" w:rsidRPr="00060BB1" w:rsidRDefault="002B2676" w:rsidP="005859E8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Նշանակալի հաշիվներ պարունակող ծրագիր</w:t>
            </w:r>
          </w:p>
        </w:tc>
        <w:tc>
          <w:tcPr>
            <w:tcW w:w="1194" w:type="dxa"/>
            <w:vMerge w:val="restart"/>
            <w:vAlign w:val="center"/>
          </w:tcPr>
          <w:p w:rsidR="002B2676" w:rsidRPr="00060BB1" w:rsidRDefault="002B2676" w:rsidP="005859E8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2A71BC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Նշանակալի հաշիվներ և բացահայտումներ </w:t>
            </w:r>
          </w:p>
          <w:p w:rsidR="002B2676" w:rsidRPr="00060BB1" w:rsidRDefault="002B2676" w:rsidP="00C20BB2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2033" w:type="dxa"/>
            <w:gridSpan w:val="6"/>
          </w:tcPr>
          <w:p w:rsidR="002B2676" w:rsidRPr="00060BB1" w:rsidRDefault="002B2676" w:rsidP="004C739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Տեղին հաստատումներ</w:t>
            </w:r>
          </w:p>
        </w:tc>
        <w:tc>
          <w:tcPr>
            <w:tcW w:w="6649" w:type="dxa"/>
            <w:gridSpan w:val="9"/>
          </w:tcPr>
          <w:p w:rsidR="002B2676" w:rsidRPr="00060BB1" w:rsidRDefault="002B2676" w:rsidP="004C739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Բնորոշ և հսկողության ռիսկերի վրա ազդող գործոններ</w:t>
            </w:r>
          </w:p>
        </w:tc>
        <w:tc>
          <w:tcPr>
            <w:tcW w:w="1283" w:type="dxa"/>
            <w:vMerge w:val="restart"/>
            <w:vAlign w:val="center"/>
          </w:tcPr>
          <w:p w:rsidR="002B2676" w:rsidRPr="00EC34E1" w:rsidRDefault="002B2676" w:rsidP="00CB28F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EC34E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Ռիսկերի գնահատում Բարձր/  Միջին/ Ցածր                   </w:t>
            </w:r>
          </w:p>
        </w:tc>
        <w:tc>
          <w:tcPr>
            <w:tcW w:w="818" w:type="dxa"/>
            <w:vMerge w:val="restart"/>
            <w:vAlign w:val="center"/>
          </w:tcPr>
          <w:p w:rsidR="002B2676" w:rsidRPr="00EC34E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EC34E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EC34E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EC34E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Էական խեղաթյուրումների ռիսկ                       Բ/Մ/Ց</w:t>
            </w:r>
          </w:p>
          <w:p w:rsidR="002B2676" w:rsidRPr="00EC34E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EC34E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2B2676" w:rsidRPr="00060BB1" w:rsidTr="005B303D">
        <w:trPr>
          <w:trHeight w:val="330"/>
        </w:trPr>
        <w:tc>
          <w:tcPr>
            <w:tcW w:w="1199" w:type="dxa"/>
            <w:vMerge/>
          </w:tcPr>
          <w:p w:rsidR="002B2676" w:rsidRPr="00060BB1" w:rsidRDefault="002B2676" w:rsidP="00C20BB2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94" w:type="dxa"/>
            <w:vMerge/>
          </w:tcPr>
          <w:p w:rsidR="002B2676" w:rsidRPr="00060BB1" w:rsidRDefault="002B2676" w:rsidP="00C20BB2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Տ</w:t>
            </w:r>
          </w:p>
        </w:tc>
        <w:tc>
          <w:tcPr>
            <w:tcW w:w="338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Ա</w:t>
            </w:r>
          </w:p>
        </w:tc>
        <w:tc>
          <w:tcPr>
            <w:tcW w:w="339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Ճ</w:t>
            </w:r>
          </w:p>
        </w:tc>
        <w:tc>
          <w:tcPr>
            <w:tcW w:w="339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Գ</w:t>
            </w:r>
          </w:p>
        </w:tc>
        <w:tc>
          <w:tcPr>
            <w:tcW w:w="348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Ի</w:t>
            </w:r>
          </w:p>
        </w:tc>
        <w:tc>
          <w:tcPr>
            <w:tcW w:w="330" w:type="dxa"/>
            <w:vMerge w:val="restart"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2B2676" w:rsidRPr="00060BB1" w:rsidRDefault="002B2676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Ն</w:t>
            </w:r>
          </w:p>
        </w:tc>
        <w:tc>
          <w:tcPr>
            <w:tcW w:w="3475" w:type="dxa"/>
            <w:gridSpan w:val="6"/>
          </w:tcPr>
          <w:p w:rsidR="002B2676" w:rsidRPr="00060BB1" w:rsidRDefault="002B2676" w:rsidP="002A71B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Բնորոշ ռիսկ</w:t>
            </w:r>
          </w:p>
        </w:tc>
        <w:tc>
          <w:tcPr>
            <w:tcW w:w="3174" w:type="dxa"/>
            <w:gridSpan w:val="3"/>
          </w:tcPr>
          <w:p w:rsidR="002B2676" w:rsidRPr="00060BB1" w:rsidRDefault="002B2676" w:rsidP="002A71B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Հսկողության ռիսկ</w:t>
            </w:r>
          </w:p>
        </w:tc>
        <w:tc>
          <w:tcPr>
            <w:tcW w:w="1283" w:type="dxa"/>
            <w:vMerge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818" w:type="dxa"/>
            <w:vMerge/>
          </w:tcPr>
          <w:p w:rsidR="002B2676" w:rsidRPr="00060BB1" w:rsidRDefault="002B2676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FD5799" w:rsidRPr="0081341D" w:rsidTr="005B303D">
        <w:trPr>
          <w:trHeight w:val="2196"/>
        </w:trPr>
        <w:tc>
          <w:tcPr>
            <w:tcW w:w="1199" w:type="dxa"/>
            <w:vMerge/>
          </w:tcPr>
          <w:p w:rsidR="00FD5799" w:rsidRPr="00060BB1" w:rsidRDefault="00FD5799" w:rsidP="00C20BB2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94" w:type="dxa"/>
            <w:vMerge/>
          </w:tcPr>
          <w:p w:rsidR="00FD5799" w:rsidRPr="00060BB1" w:rsidRDefault="00FD5799" w:rsidP="00C20BB2">
            <w:pPr>
              <w:ind w:left="4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8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48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0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650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650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639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236" w:type="dxa"/>
            <w:vAlign w:val="center"/>
          </w:tcPr>
          <w:p w:rsidR="00FD5799" w:rsidRPr="00060BB1" w:rsidRDefault="00FD5799" w:rsidP="002A71BC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5" w:type="dxa"/>
          </w:tcPr>
          <w:p w:rsidR="00FD5799" w:rsidRPr="00060BB1" w:rsidRDefault="00CB28F2" w:rsidP="00CB28F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Հսկողության գործընթացները </w:t>
            </w:r>
            <w:r w:rsidR="00FD5799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 գնահատվել  </w:t>
            </w: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են </w:t>
            </w:r>
            <w:r w:rsidR="00FD5799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Այո/ Ոչ   Ծնթ.1 </w:t>
            </w:r>
          </w:p>
        </w:tc>
        <w:tc>
          <w:tcPr>
            <w:tcW w:w="943" w:type="dxa"/>
          </w:tcPr>
          <w:p w:rsidR="00FD5799" w:rsidRPr="00060BB1" w:rsidRDefault="00FD5799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Ար</w:t>
            </w:r>
            <w:r w:rsidR="00CB28F2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դյունավետ նախագծված և ներդրված </w:t>
            </w: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են Այո/Ոչ </w:t>
            </w:r>
          </w:p>
        </w:tc>
        <w:tc>
          <w:tcPr>
            <w:tcW w:w="946" w:type="dxa"/>
          </w:tcPr>
          <w:p w:rsidR="00FD5799" w:rsidRPr="00060BB1" w:rsidRDefault="00CB28F2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Արդյունավետ </w:t>
            </w:r>
            <w:r w:rsidR="00FD5799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են գործում Այո/Ոչ</w:t>
            </w:r>
          </w:p>
        </w:tc>
        <w:tc>
          <w:tcPr>
            <w:tcW w:w="1283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818" w:type="dxa"/>
            <w:vMerge/>
          </w:tcPr>
          <w:p w:rsidR="00FD5799" w:rsidRPr="00060BB1" w:rsidRDefault="00FD5799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5859E8" w:rsidRPr="0081341D" w:rsidTr="005B303D">
        <w:trPr>
          <w:trHeight w:val="330"/>
        </w:trPr>
        <w:tc>
          <w:tcPr>
            <w:tcW w:w="1199" w:type="dxa"/>
            <w:vAlign w:val="center"/>
          </w:tcPr>
          <w:p w:rsidR="005859E8" w:rsidRPr="0081341D" w:rsidRDefault="005859E8" w:rsidP="00183D0F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94" w:type="dxa"/>
          </w:tcPr>
          <w:p w:rsidR="005859E8" w:rsidRPr="00060BB1" w:rsidRDefault="005859E8" w:rsidP="00183D0F">
            <w:pPr>
              <w:ind w:left="45"/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338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48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0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5859E8" w:rsidRPr="00060BB1" w:rsidRDefault="005859E8" w:rsidP="00183D0F">
            <w:pPr>
              <w:spacing w:before="0" w:after="20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39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5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43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46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818" w:type="dxa"/>
          </w:tcPr>
          <w:p w:rsidR="005859E8" w:rsidRPr="00060BB1" w:rsidRDefault="005859E8" w:rsidP="00183D0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934950" w:rsidRPr="0081341D" w:rsidTr="005B303D">
        <w:trPr>
          <w:trHeight w:val="330"/>
        </w:trPr>
        <w:tc>
          <w:tcPr>
            <w:tcW w:w="1199" w:type="dxa"/>
            <w:vAlign w:val="center"/>
          </w:tcPr>
          <w:p w:rsidR="00934950" w:rsidRPr="0081341D" w:rsidRDefault="00934950" w:rsidP="0055362A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194" w:type="dxa"/>
          </w:tcPr>
          <w:p w:rsidR="00934950" w:rsidRPr="00060BB1" w:rsidRDefault="00934950" w:rsidP="002B2676">
            <w:pPr>
              <w:ind w:left="45"/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</w:p>
        </w:tc>
        <w:tc>
          <w:tcPr>
            <w:tcW w:w="338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9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48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30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50" w:type="dxa"/>
          </w:tcPr>
          <w:p w:rsidR="00934950" w:rsidRPr="00060BB1" w:rsidRDefault="00934950" w:rsidP="00C20BB2">
            <w:pPr>
              <w:spacing w:before="0" w:after="20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39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5" w:type="dxa"/>
          </w:tcPr>
          <w:p w:rsidR="00934950" w:rsidRPr="00060BB1" w:rsidRDefault="00934950" w:rsidP="0009429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43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46" w:type="dxa"/>
          </w:tcPr>
          <w:p w:rsidR="00934950" w:rsidRPr="00060BB1" w:rsidRDefault="00934950" w:rsidP="0009429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</w:tcPr>
          <w:p w:rsidR="00934950" w:rsidRPr="00060BB1" w:rsidRDefault="00934950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818" w:type="dxa"/>
          </w:tcPr>
          <w:p w:rsidR="00934950" w:rsidRPr="00060BB1" w:rsidRDefault="00934950" w:rsidP="0009429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</w:tbl>
    <w:p w:rsidR="00F844A2" w:rsidRPr="00EC34E1" w:rsidRDefault="00E5552D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0"/>
          <w:szCs w:val="20"/>
          <w:lang w:val="de-DE"/>
        </w:rPr>
      </w:pPr>
      <w:r w:rsidRPr="00EC34E1">
        <w:rPr>
          <w:rFonts w:ascii="GHEA Grapalat" w:hAnsi="GHEA Grapalat"/>
          <w:sz w:val="20"/>
          <w:szCs w:val="20"/>
          <w:lang w:val="de-DE"/>
        </w:rPr>
        <w:t>Ծախսե</w:t>
      </w:r>
      <w:r w:rsidR="00292762" w:rsidRPr="00EC34E1">
        <w:rPr>
          <w:rFonts w:ascii="GHEA Grapalat" w:hAnsi="GHEA Grapalat"/>
          <w:sz w:val="20"/>
          <w:szCs w:val="20"/>
          <w:lang w:val="de-DE"/>
        </w:rPr>
        <w:t>րի ապակենտրոնացման բարձր մակարդակ</w:t>
      </w:r>
    </w:p>
    <w:p w:rsidR="00CC0520" w:rsidRPr="00EC34E1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0"/>
          <w:szCs w:val="20"/>
          <w:lang w:val="de-DE"/>
        </w:rPr>
      </w:pPr>
      <w:r w:rsidRPr="00EC34E1">
        <w:rPr>
          <w:rFonts w:ascii="GHEA Grapalat" w:hAnsi="GHEA Grapalat"/>
          <w:sz w:val="20"/>
          <w:szCs w:val="20"/>
          <w:lang w:val="de-DE"/>
        </w:rPr>
        <w:t>Նախորդ տարիների համեմատ փոփոխության բարձր գումար կամ տոկոս</w:t>
      </w:r>
    </w:p>
    <w:p w:rsidR="00CC0520" w:rsidRPr="00EC34E1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0"/>
          <w:szCs w:val="20"/>
          <w:lang w:val="de-DE"/>
        </w:rPr>
      </w:pPr>
      <w:r w:rsidRPr="00EC34E1">
        <w:rPr>
          <w:rFonts w:ascii="GHEA Grapalat" w:hAnsi="GHEA Grapalat"/>
          <w:sz w:val="20"/>
          <w:szCs w:val="20"/>
          <w:lang w:val="de-DE"/>
        </w:rPr>
        <w:t xml:space="preserve">Նշանակալի հաշվի մնացորդի գումարը ի համեմատություն էականության շեմի </w:t>
      </w:r>
      <w:r w:rsidR="00051824" w:rsidRPr="00EC34E1">
        <w:rPr>
          <w:rFonts w:ascii="GHEA Grapalat" w:hAnsi="GHEA Grapalat"/>
          <w:sz w:val="20"/>
          <w:szCs w:val="20"/>
          <w:lang w:val="de-DE"/>
        </w:rPr>
        <w:t xml:space="preserve">զգալիորեն </w:t>
      </w:r>
      <w:r w:rsidRPr="00EC34E1">
        <w:rPr>
          <w:rFonts w:ascii="GHEA Grapalat" w:hAnsi="GHEA Grapalat"/>
          <w:sz w:val="20"/>
          <w:szCs w:val="20"/>
          <w:lang w:val="de-DE"/>
        </w:rPr>
        <w:t>բարձր գումար է</w:t>
      </w:r>
    </w:p>
    <w:p w:rsidR="007E5290" w:rsidRPr="00EC34E1" w:rsidRDefault="00CC0520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0"/>
          <w:szCs w:val="20"/>
          <w:lang w:val="de-DE"/>
        </w:rPr>
      </w:pPr>
      <w:r w:rsidRPr="00EC34E1">
        <w:rPr>
          <w:rFonts w:ascii="GHEA Grapalat" w:hAnsi="GHEA Grapalat"/>
          <w:sz w:val="20"/>
          <w:szCs w:val="20"/>
          <w:lang w:val="de-DE"/>
        </w:rPr>
        <w:t>Նա</w:t>
      </w:r>
      <w:r w:rsidR="00A14B3F" w:rsidRPr="00EC34E1">
        <w:rPr>
          <w:rFonts w:ascii="GHEA Grapalat" w:hAnsi="GHEA Grapalat"/>
          <w:sz w:val="20"/>
          <w:szCs w:val="20"/>
          <w:lang w:val="de-DE"/>
        </w:rPr>
        <w:t>խորդ տարիներում հայտնաբերված խեղաթյուրումների առկայություն</w:t>
      </w:r>
      <w:r w:rsidR="00BB4DD1" w:rsidRPr="00EC34E1">
        <w:rPr>
          <w:rFonts w:ascii="GHEA Grapalat" w:hAnsi="GHEA Grapalat"/>
          <w:sz w:val="20"/>
          <w:szCs w:val="20"/>
          <w:lang w:val="de-DE"/>
        </w:rPr>
        <w:t xml:space="preserve"> </w:t>
      </w:r>
      <w:r w:rsidR="007E5290" w:rsidRPr="00EC34E1">
        <w:rPr>
          <w:rFonts w:ascii="GHEA Grapalat" w:hAnsi="GHEA Grapalat"/>
          <w:sz w:val="20"/>
          <w:szCs w:val="20"/>
          <w:lang w:val="de-DE"/>
        </w:rPr>
        <w:t xml:space="preserve">    </w:t>
      </w:r>
    </w:p>
    <w:p w:rsidR="00BA667F" w:rsidRPr="00EC34E1" w:rsidRDefault="00BA667F" w:rsidP="00506E26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0"/>
          <w:szCs w:val="20"/>
          <w:lang w:val="de-DE"/>
        </w:rPr>
      </w:pPr>
      <w:r w:rsidRPr="00EC34E1">
        <w:rPr>
          <w:rFonts w:ascii="GHEA Grapalat" w:hAnsi="GHEA Grapalat"/>
          <w:sz w:val="20"/>
          <w:szCs w:val="20"/>
          <w:lang w:val="hy-AM"/>
        </w:rPr>
        <w:t>Այլ մարմինների կողմից կատարվող ծախսերի մեծ ծավալ</w:t>
      </w:r>
    </w:p>
    <w:p w:rsidR="00835E4B" w:rsidRPr="00060BB1" w:rsidRDefault="005B15DA" w:rsidP="00506E26">
      <w:pPr>
        <w:jc w:val="both"/>
        <w:rPr>
          <w:rFonts w:ascii="GHEA Grapalat" w:hAnsi="GHEA Grapalat"/>
          <w:sz w:val="20"/>
          <w:szCs w:val="20"/>
          <w:lang w:val="de-DE"/>
        </w:rPr>
      </w:pPr>
      <w:r w:rsidRPr="00060BB1">
        <w:rPr>
          <w:rFonts w:ascii="GHEA Grapalat" w:hAnsi="GHEA Grapalat" w:cs="Sylfaen"/>
          <w:b/>
          <w:sz w:val="20"/>
          <w:szCs w:val="20"/>
          <w:lang w:val="de-DE"/>
        </w:rPr>
        <w:t>Ծանոթագրություն</w:t>
      </w:r>
      <w:r w:rsidR="00835E4B" w:rsidRPr="00060BB1">
        <w:rPr>
          <w:rFonts w:ascii="GHEA Grapalat" w:hAnsi="GHEA Grapalat" w:cs="Sylfaen"/>
          <w:b/>
          <w:sz w:val="20"/>
          <w:szCs w:val="20"/>
          <w:lang w:val="de-DE"/>
        </w:rPr>
        <w:t xml:space="preserve"> </w:t>
      </w:r>
      <w:r w:rsidR="00835E4B" w:rsidRPr="00060BB1">
        <w:rPr>
          <w:rFonts w:ascii="GHEA Grapalat" w:hAnsi="GHEA Grapalat"/>
          <w:b/>
          <w:sz w:val="20"/>
          <w:szCs w:val="20"/>
          <w:lang w:val="de-DE"/>
        </w:rPr>
        <w:t xml:space="preserve">1 </w:t>
      </w:r>
      <w:r w:rsidR="00BB4DD1" w:rsidRPr="00060BB1">
        <w:rPr>
          <w:rFonts w:ascii="GHEA Grapalat" w:hAnsi="GHEA Grapalat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</w:t>
      </w:r>
      <w:r w:rsidR="00A14B3F" w:rsidRPr="00060BB1">
        <w:rPr>
          <w:rFonts w:ascii="GHEA Grapalat" w:hAnsi="GHEA Grapalat"/>
          <w:sz w:val="20"/>
          <w:szCs w:val="20"/>
          <w:lang w:val="de-DE"/>
        </w:rPr>
        <w:t xml:space="preserve"> </w:t>
      </w:r>
    </w:p>
    <w:p w:rsidR="00A14B3F" w:rsidRPr="00060BB1" w:rsidRDefault="00A14B3F" w:rsidP="005859E8">
      <w:pPr>
        <w:jc w:val="both"/>
        <w:rPr>
          <w:rFonts w:ascii="GHEA Grapalat" w:hAnsi="GHEA Grapalat"/>
          <w:sz w:val="20"/>
          <w:szCs w:val="20"/>
          <w:lang w:val="de-DE"/>
        </w:rPr>
      </w:pPr>
      <w:r w:rsidRPr="00060BB1">
        <w:rPr>
          <w:rFonts w:ascii="GHEA Grapalat" w:hAnsi="GHEA Grapalat"/>
          <w:sz w:val="20"/>
          <w:szCs w:val="20"/>
          <w:lang w:val="de-DE"/>
        </w:rPr>
        <w:t xml:space="preserve">Պլանավորման փուլում, եթե </w:t>
      </w:r>
      <w:r w:rsidR="00F65F28">
        <w:rPr>
          <w:rFonts w:ascii="GHEA Grapalat" w:hAnsi="GHEA Grapalat"/>
          <w:sz w:val="20"/>
          <w:szCs w:val="20"/>
          <w:lang w:val="de-DE"/>
        </w:rPr>
        <w:t>հաշվեքնն</w:t>
      </w:r>
      <w:r w:rsidR="00AF4031">
        <w:rPr>
          <w:rFonts w:ascii="GHEA Grapalat" w:hAnsi="GHEA Grapalat"/>
          <w:sz w:val="20"/>
          <w:szCs w:val="20"/>
          <w:lang w:val="de-DE"/>
        </w:rPr>
        <w:t xml:space="preserve">ողը </w:t>
      </w:r>
      <w:r w:rsidRPr="00060BB1">
        <w:rPr>
          <w:rFonts w:ascii="GHEA Grapalat" w:hAnsi="GHEA Grapalat"/>
          <w:sz w:val="20"/>
          <w:szCs w:val="20"/>
          <w:lang w:val="de-DE"/>
        </w:rPr>
        <w:t xml:space="preserve">նախատեսում է գնահատել հսկողության գործընթացները, ապա ռիսկը </w:t>
      </w:r>
      <w:r w:rsidR="00B27478" w:rsidRPr="00060BB1">
        <w:rPr>
          <w:rFonts w:ascii="GHEA Grapalat" w:hAnsi="GHEA Grapalat"/>
          <w:sz w:val="20"/>
          <w:szCs w:val="20"/>
          <w:lang w:val="de-DE"/>
        </w:rPr>
        <w:t xml:space="preserve"> </w:t>
      </w:r>
      <w:r w:rsidR="00FA202E" w:rsidRPr="00060BB1">
        <w:rPr>
          <w:rFonts w:ascii="GHEA Grapalat" w:hAnsi="GHEA Grapalat"/>
          <w:sz w:val="20"/>
          <w:szCs w:val="20"/>
          <w:lang w:val="de-DE"/>
        </w:rPr>
        <w:t>կարող է գնահատել</w:t>
      </w:r>
      <w:r w:rsidRPr="00060BB1">
        <w:rPr>
          <w:rFonts w:ascii="GHEA Grapalat" w:hAnsi="GHEA Grapalat"/>
          <w:sz w:val="20"/>
          <w:szCs w:val="20"/>
          <w:lang w:val="de-DE"/>
        </w:rPr>
        <w:t xml:space="preserve"> ցածր, սակայն հետագայում անհրաժեշտ է վերագնահատել հսկողության գործընթացներ</w:t>
      </w:r>
      <w:r w:rsidR="00B27478" w:rsidRPr="00060BB1">
        <w:rPr>
          <w:rFonts w:ascii="GHEA Grapalat" w:hAnsi="GHEA Grapalat"/>
          <w:sz w:val="20"/>
          <w:szCs w:val="20"/>
          <w:lang w:val="de-DE"/>
        </w:rPr>
        <w:t>ը պարզելու համար արդյո՞ք դրանք հսկողության գործընթացները արդյունավետ են նախագծված, ներդրված և ի վերջո արդյունավետ են գործում</w:t>
      </w:r>
      <w:r w:rsidR="00AF4031">
        <w:rPr>
          <w:rFonts w:ascii="GHEA Grapalat" w:hAnsi="GHEA Grapalat"/>
          <w:sz w:val="20"/>
          <w:szCs w:val="20"/>
          <w:lang w:val="de-DE"/>
        </w:rPr>
        <w:t>:</w:t>
      </w:r>
      <w:r w:rsidR="00B27478" w:rsidRPr="00060BB1">
        <w:rPr>
          <w:rFonts w:ascii="GHEA Grapalat" w:hAnsi="GHEA Grapalat"/>
          <w:sz w:val="20"/>
          <w:szCs w:val="20"/>
          <w:lang w:val="de-DE"/>
        </w:rPr>
        <w:t xml:space="preserve"> </w:t>
      </w:r>
      <w:r w:rsidR="00AF4031">
        <w:rPr>
          <w:rFonts w:ascii="GHEA Grapalat" w:hAnsi="GHEA Grapalat"/>
          <w:sz w:val="20"/>
          <w:szCs w:val="20"/>
          <w:lang w:val="de-DE"/>
        </w:rPr>
        <w:t>Ե</w:t>
      </w:r>
      <w:r w:rsidR="00B27478" w:rsidRPr="00060BB1">
        <w:rPr>
          <w:rFonts w:ascii="GHEA Grapalat" w:hAnsi="GHEA Grapalat"/>
          <w:sz w:val="20"/>
          <w:szCs w:val="20"/>
          <w:lang w:val="de-DE"/>
        </w:rPr>
        <w:t>թե այո, ապա ռիսկը շարունակում է գնահատվել ցածր:</w:t>
      </w:r>
    </w:p>
    <w:p w:rsidR="00506E26" w:rsidRPr="00060BB1" w:rsidRDefault="00506E26" w:rsidP="00C20BB2">
      <w:pPr>
        <w:pStyle w:val="ListParagraph"/>
        <w:jc w:val="both"/>
        <w:rPr>
          <w:rFonts w:ascii="GHEA Grapalat" w:hAnsi="GHEA Grapalat"/>
          <w:sz w:val="20"/>
          <w:szCs w:val="20"/>
          <w:lang w:val="de-DE"/>
        </w:rPr>
        <w:sectPr w:rsidR="00506E26" w:rsidRPr="00060BB1" w:rsidSect="005B303D">
          <w:pgSz w:w="15840" w:h="12240" w:orient="landscape" w:code="1"/>
          <w:pgMar w:top="810" w:right="1440" w:bottom="1800" w:left="1440" w:header="720" w:footer="0" w:gutter="0"/>
          <w:cols w:space="720"/>
          <w:docGrid w:linePitch="360"/>
        </w:sectPr>
      </w:pPr>
    </w:p>
    <w:p w:rsidR="00835F9E" w:rsidRPr="00060BB1" w:rsidRDefault="005B303D" w:rsidP="005B303D">
      <w:pPr>
        <w:pStyle w:val="Heading2"/>
        <w:numPr>
          <w:ilvl w:val="0"/>
          <w:numId w:val="0"/>
        </w:numPr>
        <w:ind w:left="1080" w:hanging="72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6.2 </w:t>
      </w:r>
      <w:r w:rsidR="00BB4DD1" w:rsidRPr="00060BB1">
        <w:rPr>
          <w:sz w:val="20"/>
          <w:szCs w:val="20"/>
          <w:lang w:val="de-DE"/>
        </w:rPr>
        <w:t xml:space="preserve">Նշանակալի հաշիվների և բացահայտումների </w:t>
      </w:r>
      <w:r w:rsidR="00562EBA" w:rsidRPr="00060BB1">
        <w:rPr>
          <w:sz w:val="20"/>
          <w:szCs w:val="20"/>
          <w:lang w:val="de-DE"/>
        </w:rPr>
        <w:t xml:space="preserve">հաստատումների մակարդակում գնահատված ռսկերին արձագանքելու </w:t>
      </w:r>
      <w:r w:rsidR="005B15DA" w:rsidRPr="00060BB1">
        <w:rPr>
          <w:sz w:val="20"/>
          <w:szCs w:val="20"/>
          <w:lang w:val="de-DE"/>
        </w:rPr>
        <w:t xml:space="preserve">պլանավորված </w:t>
      </w:r>
      <w:r w:rsidR="00F65F28">
        <w:rPr>
          <w:sz w:val="20"/>
          <w:szCs w:val="20"/>
          <w:lang w:val="de-DE"/>
        </w:rPr>
        <w:t>հաշվեքննության</w:t>
      </w:r>
      <w:r w:rsidR="00562EBA" w:rsidRPr="00060BB1">
        <w:rPr>
          <w:sz w:val="20"/>
          <w:szCs w:val="20"/>
          <w:lang w:val="de-DE"/>
        </w:rPr>
        <w:t xml:space="preserve"> մոտեցում</w:t>
      </w:r>
      <w:r w:rsidR="0021326C" w:rsidRPr="00060BB1">
        <w:rPr>
          <w:sz w:val="20"/>
          <w:szCs w:val="20"/>
          <w:lang w:val="de-DE"/>
        </w:rPr>
        <w:t xml:space="preserve"> </w:t>
      </w:r>
      <w:r w:rsidR="00835F9E" w:rsidRPr="00060BB1">
        <w:rPr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</w:t>
      </w:r>
    </w:p>
    <w:p w:rsidR="00A14B3F" w:rsidRPr="00060BB1" w:rsidRDefault="00835F9E" w:rsidP="005B303D">
      <w:pPr>
        <w:pStyle w:val="Heading3"/>
        <w:numPr>
          <w:ilvl w:val="0"/>
          <w:numId w:val="0"/>
        </w:numPr>
        <w:ind w:left="1418" w:hanging="709"/>
        <w:rPr>
          <w:i/>
          <w:sz w:val="20"/>
          <w:szCs w:val="20"/>
          <w:lang w:val="de-DE"/>
        </w:rPr>
      </w:pPr>
      <w:r w:rsidRPr="00060BB1">
        <w:rPr>
          <w:sz w:val="20"/>
          <w:szCs w:val="20"/>
          <w:lang w:val="de-DE"/>
        </w:rPr>
        <w:t>Պլանավորման մատրի</w:t>
      </w:r>
      <w:r w:rsidR="005B15DA" w:rsidRPr="00060BB1">
        <w:rPr>
          <w:sz w:val="20"/>
          <w:szCs w:val="20"/>
          <w:lang w:val="de-DE"/>
        </w:rPr>
        <w:t>ցա</w:t>
      </w:r>
      <w:r w:rsidRPr="00060BB1">
        <w:rPr>
          <w:sz w:val="20"/>
          <w:szCs w:val="20"/>
          <w:lang w:val="de-DE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333"/>
        <w:gridCol w:w="447"/>
        <w:gridCol w:w="352"/>
        <w:gridCol w:w="353"/>
        <w:gridCol w:w="353"/>
        <w:gridCol w:w="353"/>
        <w:gridCol w:w="353"/>
        <w:gridCol w:w="1287"/>
        <w:gridCol w:w="1372"/>
        <w:gridCol w:w="1311"/>
        <w:gridCol w:w="1008"/>
        <w:gridCol w:w="976"/>
        <w:gridCol w:w="1107"/>
        <w:gridCol w:w="1188"/>
      </w:tblGrid>
      <w:tr w:rsidR="00576E88" w:rsidRPr="00060BB1" w:rsidTr="00D71B16">
        <w:trPr>
          <w:trHeight w:val="673"/>
        </w:trPr>
        <w:tc>
          <w:tcPr>
            <w:tcW w:w="1383" w:type="dxa"/>
            <w:vMerge w:val="restart"/>
            <w:vAlign w:val="center"/>
          </w:tcPr>
          <w:p w:rsidR="00576E88" w:rsidRPr="00060BB1" w:rsidRDefault="00576E88" w:rsidP="005859E8">
            <w:pPr>
              <w:ind w:left="16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3A302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Նշանակալի հաշիվներ և բացահայտումներ</w:t>
            </w:r>
          </w:p>
          <w:p w:rsidR="00576E88" w:rsidRPr="00060BB1" w:rsidRDefault="00576E88" w:rsidP="00C20BB2">
            <w:pPr>
              <w:ind w:left="16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ind w:left="16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Merge w:val="restart"/>
          </w:tcPr>
          <w:p w:rsidR="00576E88" w:rsidRPr="00060BB1" w:rsidRDefault="00B434A6" w:rsidP="00576E8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Դրամարկղային ծախս </w:t>
            </w:r>
            <w:r w:rsidR="00576E88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(ՀՀ դրամ)</w:t>
            </w:r>
          </w:p>
          <w:p w:rsidR="00576E88" w:rsidRPr="00060BB1" w:rsidRDefault="00576E88" w:rsidP="00576E8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498" w:type="dxa"/>
            <w:gridSpan w:val="7"/>
          </w:tcPr>
          <w:p w:rsidR="00576E88" w:rsidRPr="00060BB1" w:rsidRDefault="00576E88" w:rsidP="00E55A49">
            <w:pPr>
              <w:spacing w:before="0" w:beforeAutospacing="0" w:after="200" w:afterAutospacing="0"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Էական խեղաթյուրումների ռիսկ</w:t>
            </w:r>
          </w:p>
          <w:p w:rsidR="00576E88" w:rsidRPr="00060BB1" w:rsidRDefault="00576E88" w:rsidP="00E55A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6962" w:type="dxa"/>
            <w:gridSpan w:val="6"/>
          </w:tcPr>
          <w:p w:rsidR="00576E88" w:rsidRPr="00060BB1" w:rsidRDefault="00F65F28" w:rsidP="00E55A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>Հաշվեքննության</w:t>
            </w:r>
            <w:r w:rsidR="00576E88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 պլանավորման մոտեցում</w:t>
            </w:r>
          </w:p>
        </w:tc>
      </w:tr>
      <w:tr w:rsidR="00576E88" w:rsidRPr="00060BB1" w:rsidTr="002A71BC">
        <w:trPr>
          <w:trHeight w:val="720"/>
        </w:trPr>
        <w:tc>
          <w:tcPr>
            <w:tcW w:w="1383" w:type="dxa"/>
            <w:vMerge/>
          </w:tcPr>
          <w:p w:rsidR="00576E88" w:rsidRPr="00060BB1" w:rsidRDefault="00576E88" w:rsidP="00C20BB2">
            <w:pPr>
              <w:ind w:left="16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Merge/>
          </w:tcPr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2211" w:type="dxa"/>
            <w:gridSpan w:val="6"/>
          </w:tcPr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Տեղին հատատում</w:t>
            </w:r>
          </w:p>
        </w:tc>
        <w:tc>
          <w:tcPr>
            <w:tcW w:w="1287" w:type="dxa"/>
            <w:vMerge w:val="restart"/>
            <w:vAlign w:val="center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Խարդախության ռիսկ                      Այո/Ոչ</w:t>
            </w:r>
          </w:p>
        </w:tc>
        <w:tc>
          <w:tcPr>
            <w:tcW w:w="1372" w:type="dxa"/>
            <w:vMerge w:val="restart"/>
            <w:vAlign w:val="center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Էական խեղաթյուրումների ռիսկ    </w:t>
            </w:r>
            <w:r w:rsidR="004A425F">
              <w:rPr>
                <w:rFonts w:ascii="GHEA Grapalat" w:hAnsi="GHEA Grapalat"/>
                <w:b/>
                <w:sz w:val="20"/>
                <w:szCs w:val="20"/>
                <w:lang w:val="de-DE"/>
              </w:rPr>
              <w:t>բ</w:t>
            </w: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արձր, միջին, ցածր</w:t>
            </w:r>
          </w:p>
        </w:tc>
        <w:tc>
          <w:tcPr>
            <w:tcW w:w="1311" w:type="dxa"/>
            <w:vMerge w:val="restart"/>
            <w:vAlign w:val="center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Փորձագետների ներգրավում   Այո/Ոչ</w:t>
            </w:r>
          </w:p>
        </w:tc>
        <w:tc>
          <w:tcPr>
            <w:tcW w:w="1008" w:type="dxa"/>
            <w:vMerge w:val="restart"/>
            <w:vAlign w:val="center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Հսկողության թեստեր     Այո/Ոչ</w:t>
            </w:r>
          </w:p>
        </w:tc>
        <w:tc>
          <w:tcPr>
            <w:tcW w:w="2083" w:type="dxa"/>
            <w:gridSpan w:val="2"/>
            <w:vAlign w:val="center"/>
          </w:tcPr>
          <w:p w:rsidR="00576E88" w:rsidRPr="00060BB1" w:rsidRDefault="00576E88" w:rsidP="003A302A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Ըստ էության թեստեր    </w:t>
            </w:r>
          </w:p>
        </w:tc>
        <w:tc>
          <w:tcPr>
            <w:tcW w:w="1188" w:type="dxa"/>
            <w:vMerge w:val="restart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F65F28" w:rsidP="00E55A4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de-DE"/>
              </w:rPr>
              <w:t>Հաշվեքննության</w:t>
            </w:r>
            <w:r w:rsidR="00576E88"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 xml:space="preserve"> ընդհանուր մոտեցում  </w:t>
            </w:r>
          </w:p>
        </w:tc>
      </w:tr>
      <w:tr w:rsidR="00576E88" w:rsidRPr="0081341D" w:rsidTr="002A71BC">
        <w:trPr>
          <w:trHeight w:val="960"/>
        </w:trPr>
        <w:tc>
          <w:tcPr>
            <w:tcW w:w="1383" w:type="dxa"/>
            <w:vMerge/>
          </w:tcPr>
          <w:p w:rsidR="00576E88" w:rsidRPr="00060BB1" w:rsidRDefault="00576E88" w:rsidP="00C20BB2">
            <w:pPr>
              <w:ind w:left="165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Տ</w:t>
            </w:r>
          </w:p>
        </w:tc>
        <w:tc>
          <w:tcPr>
            <w:tcW w:w="352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Ա</w:t>
            </w:r>
          </w:p>
        </w:tc>
        <w:tc>
          <w:tcPr>
            <w:tcW w:w="353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Ճ</w:t>
            </w:r>
          </w:p>
        </w:tc>
        <w:tc>
          <w:tcPr>
            <w:tcW w:w="353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Գ</w:t>
            </w:r>
          </w:p>
        </w:tc>
        <w:tc>
          <w:tcPr>
            <w:tcW w:w="353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Ի</w:t>
            </w:r>
          </w:p>
        </w:tc>
        <w:tc>
          <w:tcPr>
            <w:tcW w:w="353" w:type="dxa"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Ն</w:t>
            </w:r>
          </w:p>
        </w:tc>
        <w:tc>
          <w:tcPr>
            <w:tcW w:w="1287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72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11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008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76" w:type="dxa"/>
          </w:tcPr>
          <w:p w:rsidR="00576E88" w:rsidRPr="00060BB1" w:rsidRDefault="00576E88" w:rsidP="00C20BB2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Վերլուծական ընթացակարգեր Այո/Ոչ</w:t>
            </w:r>
          </w:p>
        </w:tc>
        <w:tc>
          <w:tcPr>
            <w:tcW w:w="1107" w:type="dxa"/>
          </w:tcPr>
          <w:p w:rsidR="00576E88" w:rsidRPr="00060BB1" w:rsidRDefault="00576E88" w:rsidP="001B6D04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  <w:r w:rsidRPr="00060BB1">
              <w:rPr>
                <w:rFonts w:ascii="GHEA Grapalat" w:hAnsi="GHEA Grapalat"/>
                <w:b/>
                <w:sz w:val="20"/>
                <w:szCs w:val="20"/>
                <w:lang w:val="de-DE"/>
              </w:rPr>
              <w:t>Մանրամասների ստուգման թեստ Այո/Ոչ</w:t>
            </w:r>
          </w:p>
        </w:tc>
        <w:tc>
          <w:tcPr>
            <w:tcW w:w="1188" w:type="dxa"/>
            <w:vMerge/>
          </w:tcPr>
          <w:p w:rsidR="00576E88" w:rsidRPr="00060BB1" w:rsidRDefault="00576E88" w:rsidP="00C20BB2">
            <w:pPr>
              <w:spacing w:before="0" w:beforeAutospacing="0" w:after="200" w:afterAutospacing="0"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EC34E1" w:rsidRPr="00060BB1" w:rsidTr="00BA667F">
        <w:trPr>
          <w:trHeight w:val="375"/>
        </w:trPr>
        <w:tc>
          <w:tcPr>
            <w:tcW w:w="1383" w:type="dxa"/>
            <w:vAlign w:val="center"/>
          </w:tcPr>
          <w:p w:rsidR="00EC34E1" w:rsidRPr="00481FB1" w:rsidRDefault="00EC34E1" w:rsidP="00EC34E1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7" w:type="dxa"/>
          </w:tcPr>
          <w:p w:rsidR="00EC34E1" w:rsidRDefault="00EC34E1" w:rsidP="00EC34E1"/>
        </w:tc>
        <w:tc>
          <w:tcPr>
            <w:tcW w:w="137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11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00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76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0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8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EC34E1" w:rsidRPr="00060BB1" w:rsidTr="00EC34E1">
        <w:trPr>
          <w:trHeight w:val="375"/>
        </w:trPr>
        <w:tc>
          <w:tcPr>
            <w:tcW w:w="1383" w:type="dxa"/>
            <w:vAlign w:val="center"/>
          </w:tcPr>
          <w:p w:rsidR="00EC34E1" w:rsidRDefault="00EC34E1" w:rsidP="00EC34E1">
            <w:pPr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EC34E1" w:rsidRPr="00EC34E1" w:rsidRDefault="00EC34E1" w:rsidP="00EC34E1">
            <w:pPr>
              <w:spacing w:before="0" w:beforeAutospacing="0" w:after="0" w:afterAutospacing="0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7" w:type="dxa"/>
          </w:tcPr>
          <w:p w:rsidR="00EC34E1" w:rsidRDefault="00EC34E1" w:rsidP="00EC34E1"/>
        </w:tc>
        <w:tc>
          <w:tcPr>
            <w:tcW w:w="137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11" w:type="dxa"/>
          </w:tcPr>
          <w:p w:rsidR="00EC34E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008" w:type="dxa"/>
          </w:tcPr>
          <w:p w:rsidR="00EC34E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76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07" w:type="dxa"/>
          </w:tcPr>
          <w:p w:rsidR="00EC34E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8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EC34E1" w:rsidRPr="00060BB1" w:rsidTr="00BA667F">
        <w:trPr>
          <w:trHeight w:val="375"/>
        </w:trPr>
        <w:tc>
          <w:tcPr>
            <w:tcW w:w="1383" w:type="dxa"/>
            <w:vAlign w:val="center"/>
          </w:tcPr>
          <w:p w:rsidR="00EC34E1" w:rsidRPr="00060BB1" w:rsidRDefault="00EC34E1" w:rsidP="00EC34E1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7" w:type="dxa"/>
          </w:tcPr>
          <w:p w:rsidR="00EC34E1" w:rsidRDefault="00EC34E1" w:rsidP="00EC34E1"/>
        </w:tc>
        <w:tc>
          <w:tcPr>
            <w:tcW w:w="137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11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00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76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0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8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  <w:tr w:rsidR="00EC34E1" w:rsidRPr="00060BB1" w:rsidTr="00BA667F">
        <w:trPr>
          <w:trHeight w:val="420"/>
        </w:trPr>
        <w:tc>
          <w:tcPr>
            <w:tcW w:w="1383" w:type="dxa"/>
            <w:vAlign w:val="center"/>
          </w:tcPr>
          <w:p w:rsidR="00EC34E1" w:rsidRPr="00060BB1" w:rsidRDefault="00EC34E1" w:rsidP="00EC34E1">
            <w:pPr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353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287" w:type="dxa"/>
          </w:tcPr>
          <w:p w:rsidR="00EC34E1" w:rsidRDefault="00EC34E1" w:rsidP="00EC34E1"/>
        </w:tc>
        <w:tc>
          <w:tcPr>
            <w:tcW w:w="1372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311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00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976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07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  <w:tc>
          <w:tcPr>
            <w:tcW w:w="1188" w:type="dxa"/>
          </w:tcPr>
          <w:p w:rsidR="00EC34E1" w:rsidRPr="00060BB1" w:rsidRDefault="00EC34E1" w:rsidP="00EC34E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de-DE"/>
              </w:rPr>
            </w:pPr>
          </w:p>
        </w:tc>
      </w:tr>
    </w:tbl>
    <w:p w:rsidR="00201609" w:rsidRPr="00060BB1" w:rsidRDefault="00201609" w:rsidP="00835E4B">
      <w:pPr>
        <w:jc w:val="both"/>
        <w:rPr>
          <w:rFonts w:ascii="GHEA Grapalat" w:hAnsi="GHEA Grapalat" w:cs="Sylfaen"/>
          <w:sz w:val="20"/>
          <w:szCs w:val="20"/>
          <w:lang w:val="de-DE"/>
        </w:rPr>
      </w:pPr>
    </w:p>
    <w:p w:rsidR="00177BA4" w:rsidRPr="00060BB1" w:rsidRDefault="00177BA4">
      <w:pPr>
        <w:jc w:val="both"/>
        <w:rPr>
          <w:rFonts w:ascii="GHEA Grapalat" w:hAnsi="GHEA Grapalat" w:cs="Sylfaen"/>
          <w:sz w:val="20"/>
          <w:szCs w:val="20"/>
          <w:lang w:val="de-DE"/>
        </w:rPr>
      </w:pPr>
    </w:p>
    <w:sectPr w:rsidR="00177BA4" w:rsidRPr="00060BB1" w:rsidSect="005C4038">
      <w:pgSz w:w="15840" w:h="12240" w:orient="landscape" w:code="1"/>
      <w:pgMar w:top="1440" w:right="1440" w:bottom="180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00" w:rsidRDefault="00DD7A00">
      <w:r>
        <w:separator/>
      </w:r>
    </w:p>
  </w:endnote>
  <w:endnote w:type="continuationSeparator" w:id="0">
    <w:p w:rsidR="00DD7A00" w:rsidRDefault="00DD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C9" w:rsidRDefault="00D74CA0" w:rsidP="00BF5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47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7C9" w:rsidRDefault="00FF47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52690"/>
      <w:docPartObj>
        <w:docPartGallery w:val="Page Numbers (Bottom of Page)"/>
        <w:docPartUnique/>
      </w:docPartObj>
    </w:sdtPr>
    <w:sdtEndPr>
      <w:rPr>
        <w:rFonts w:ascii="GHEA Grapalat" w:hAnsi="GHEA Grapalat"/>
        <w:sz w:val="18"/>
      </w:rPr>
    </w:sdtEndPr>
    <w:sdtContent>
      <w:p w:rsidR="00DB3BA5" w:rsidRPr="00DB3BA5" w:rsidRDefault="00D74CA0">
        <w:pPr>
          <w:pStyle w:val="Footer"/>
          <w:jc w:val="right"/>
          <w:rPr>
            <w:rFonts w:ascii="GHEA Grapalat" w:hAnsi="GHEA Grapalat"/>
            <w:sz w:val="18"/>
          </w:rPr>
        </w:pPr>
        <w:r w:rsidRPr="00DB3BA5">
          <w:rPr>
            <w:rFonts w:ascii="GHEA Grapalat" w:hAnsi="GHEA Grapalat"/>
            <w:sz w:val="18"/>
          </w:rPr>
          <w:fldChar w:fldCharType="begin"/>
        </w:r>
        <w:r w:rsidR="00DB3BA5" w:rsidRPr="00DB3BA5">
          <w:rPr>
            <w:rFonts w:ascii="GHEA Grapalat" w:hAnsi="GHEA Grapalat"/>
            <w:sz w:val="18"/>
          </w:rPr>
          <w:instrText>PAGE   \* MERGEFORMAT</w:instrText>
        </w:r>
        <w:r w:rsidRPr="00DB3BA5">
          <w:rPr>
            <w:rFonts w:ascii="GHEA Grapalat" w:hAnsi="GHEA Grapalat"/>
            <w:sz w:val="18"/>
          </w:rPr>
          <w:fldChar w:fldCharType="separate"/>
        </w:r>
        <w:r w:rsidR="00AF4031" w:rsidRPr="00AF4031">
          <w:rPr>
            <w:rFonts w:ascii="GHEA Grapalat" w:hAnsi="GHEA Grapalat"/>
            <w:noProof/>
            <w:sz w:val="18"/>
            <w:lang w:val="ru-RU"/>
          </w:rPr>
          <w:t>8</w:t>
        </w:r>
        <w:r w:rsidRPr="00DB3BA5">
          <w:rPr>
            <w:rFonts w:ascii="GHEA Grapalat" w:hAnsi="GHEA Grapalat"/>
            <w:sz w:val="18"/>
          </w:rPr>
          <w:fldChar w:fldCharType="end"/>
        </w:r>
      </w:p>
    </w:sdtContent>
  </w:sdt>
  <w:p w:rsidR="00DB3BA5" w:rsidRDefault="00DB3B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5460"/>
      <w:gridCol w:w="5460"/>
    </w:tblGrid>
    <w:tr w:rsidR="00FF47C9">
      <w:tc>
        <w:tcPr>
          <w:tcW w:w="250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D74CA0">
          <w:pPr>
            <w:spacing w:before="0" w:beforeAutospacing="0" w:after="150" w:afterAutospacing="0"/>
            <w:jc w:val="right"/>
          </w:pPr>
          <w:r>
            <w:fldChar w:fldCharType="begin"/>
          </w:r>
          <w:r w:rsidR="00FF47C9">
            <w:instrText>PAGE</w:instrText>
          </w:r>
          <w:r>
            <w:fldChar w:fldCharType="separate"/>
          </w:r>
          <w:r w:rsidR="00FF47C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  <w:jc w:val="right"/>
          </w:pPr>
        </w:p>
      </w:tc>
    </w:tr>
  </w:tbl>
  <w:p w:rsidR="00FF47C9" w:rsidRDefault="00FF47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00" w:rsidRDefault="00DD7A00">
      <w:r>
        <w:separator/>
      </w:r>
    </w:p>
  </w:footnote>
  <w:footnote w:type="continuationSeparator" w:id="0">
    <w:p w:rsidR="00DD7A00" w:rsidRDefault="00DD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5460"/>
      <w:gridCol w:w="2730"/>
      <w:gridCol w:w="2730"/>
    </w:tblGrid>
    <w:tr w:rsidR="00FF47C9"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Pr="00E52E81" w:rsidRDefault="00FF47C9">
          <w:pPr>
            <w:spacing w:before="0" w:beforeAutospacing="0" w:after="150" w:afterAutospacing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425450" cy="436245"/>
                <wp:effectExtent l="19050" t="0" r="0" b="0"/>
                <wp:docPr id="1" name="Picture 2" descr="PH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HP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0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PLANNING DOCUMENT</w:t>
          </w:r>
        </w:p>
      </w:tc>
    </w:tr>
    <w:tr w:rsidR="00FF47C9">
      <w:tc>
        <w:tcPr>
          <w:tcW w:w="250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Client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Period-end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nil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W/P reference</w:t>
          </w:r>
        </w:p>
      </w:tc>
    </w:tr>
    <w:tr w:rsidR="00FF47C9">
      <w:tc>
        <w:tcPr>
          <w:tcW w:w="250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 w:rsidP="00AA5B79">
          <w:pPr>
            <w:spacing w:before="0" w:beforeAutospacing="0" w:after="150" w:afterAutospacing="0"/>
          </w:pPr>
          <w:r>
            <w:t xml:space="preserve">KIA  MOTORS Armenia </w:t>
          </w:r>
          <w:proofErr w:type="spellStart"/>
          <w:r>
            <w:t>cjsc</w:t>
          </w:r>
          <w:proofErr w:type="spellEnd"/>
        </w:p>
      </w:tc>
      <w:tc>
        <w:tcPr>
          <w:tcW w:w="125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 w:rsidP="003511DB">
          <w:pPr>
            <w:spacing w:before="0" w:beforeAutospacing="0" w:after="150" w:afterAutospacing="0"/>
          </w:pPr>
          <w:r>
            <w:t>31 December 2010</w:t>
          </w:r>
        </w:p>
      </w:tc>
      <w:tc>
        <w:tcPr>
          <w:tcW w:w="1250" w:type="pct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tcMar>
            <w:top w:w="60" w:type="dxa"/>
            <w:left w:w="60" w:type="dxa"/>
            <w:bottom w:w="60" w:type="dxa"/>
            <w:right w:w="60" w:type="dxa"/>
          </w:tcMar>
        </w:tcPr>
        <w:p w:rsidR="00FF47C9" w:rsidRDefault="00FF47C9">
          <w:pPr>
            <w:spacing w:before="0" w:beforeAutospacing="0" w:after="150" w:afterAutospacing="0"/>
          </w:pPr>
        </w:p>
      </w:tc>
    </w:tr>
  </w:tbl>
  <w:p w:rsidR="00FF47C9" w:rsidRDefault="00FF47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2FDE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473CB6"/>
    <w:multiLevelType w:val="hybridMultilevel"/>
    <w:tmpl w:val="3FA297A8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46268"/>
    <w:multiLevelType w:val="hybridMultilevel"/>
    <w:tmpl w:val="FAEAACDA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277E"/>
    <w:multiLevelType w:val="hybridMultilevel"/>
    <w:tmpl w:val="79F078C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1239367A"/>
    <w:multiLevelType w:val="hybridMultilevel"/>
    <w:tmpl w:val="49DCE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0137D"/>
    <w:multiLevelType w:val="multilevel"/>
    <w:tmpl w:val="A31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52EF5"/>
    <w:multiLevelType w:val="hybridMultilevel"/>
    <w:tmpl w:val="50A2E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5FCF"/>
    <w:multiLevelType w:val="multilevel"/>
    <w:tmpl w:val="856ADD8C"/>
    <w:lvl w:ilvl="0">
      <w:start w:val="5"/>
      <w:numFmt w:val="decimal"/>
      <w:lvlText w:val="%1."/>
      <w:lvlJc w:val="left"/>
      <w:pPr>
        <w:ind w:left="465" w:hanging="46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396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5976" w:hanging="2520"/>
      </w:pPr>
      <w:rPr>
        <w:rFonts w:cs="Sylfaen" w:hint="default"/>
      </w:rPr>
    </w:lvl>
  </w:abstractNum>
  <w:abstractNum w:abstractNumId="9">
    <w:nsid w:val="188268C2"/>
    <w:multiLevelType w:val="multilevel"/>
    <w:tmpl w:val="72D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144A18"/>
    <w:multiLevelType w:val="hybridMultilevel"/>
    <w:tmpl w:val="686C572C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701E9"/>
    <w:multiLevelType w:val="hybridMultilevel"/>
    <w:tmpl w:val="FED6F5D0"/>
    <w:lvl w:ilvl="0" w:tplc="1A6E41A6">
      <w:start w:val="1"/>
      <w:numFmt w:val="bullet"/>
      <w:lvlText w:val="n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641336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D197BFD"/>
    <w:multiLevelType w:val="multilevel"/>
    <w:tmpl w:val="D5222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279A0"/>
    <w:multiLevelType w:val="hybridMultilevel"/>
    <w:tmpl w:val="8892C5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17441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F0142B"/>
    <w:multiLevelType w:val="multilevel"/>
    <w:tmpl w:val="C6A06EF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7">
    <w:nsid w:val="31D20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822FCC"/>
    <w:multiLevelType w:val="multilevel"/>
    <w:tmpl w:val="E7429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714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2D4743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746C06"/>
    <w:multiLevelType w:val="singleLevel"/>
    <w:tmpl w:val="7520C13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22">
    <w:nsid w:val="42BE2DC9"/>
    <w:multiLevelType w:val="hybridMultilevel"/>
    <w:tmpl w:val="58D8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114C6"/>
    <w:multiLevelType w:val="multilevel"/>
    <w:tmpl w:val="BEBA57CE"/>
    <w:lvl w:ilvl="0">
      <w:start w:val="6"/>
      <w:numFmt w:val="decimal"/>
      <w:lvlText w:val="%1."/>
      <w:lvlJc w:val="left"/>
      <w:pPr>
        <w:ind w:left="480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396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5976" w:hanging="2520"/>
      </w:pPr>
      <w:rPr>
        <w:rFonts w:cs="Sylfaen" w:hint="default"/>
      </w:rPr>
    </w:lvl>
  </w:abstractNum>
  <w:abstractNum w:abstractNumId="24">
    <w:nsid w:val="43775F18"/>
    <w:multiLevelType w:val="multilevel"/>
    <w:tmpl w:val="EA92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26C77"/>
    <w:multiLevelType w:val="hybridMultilevel"/>
    <w:tmpl w:val="786AD6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B7F7A7F"/>
    <w:multiLevelType w:val="hybridMultilevel"/>
    <w:tmpl w:val="4B2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C408E"/>
    <w:multiLevelType w:val="multilevel"/>
    <w:tmpl w:val="20B8AAC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440" w:hanging="1080"/>
      </w:pPr>
      <w:rPr>
        <w:rFonts w:cs="Sylfae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Sylfaen" w:hint="default"/>
      </w:rPr>
    </w:lvl>
  </w:abstractNum>
  <w:abstractNum w:abstractNumId="28">
    <w:nsid w:val="54D525BB"/>
    <w:multiLevelType w:val="multilevel"/>
    <w:tmpl w:val="68E6D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455D1A"/>
    <w:multiLevelType w:val="hybridMultilevel"/>
    <w:tmpl w:val="0008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82F43"/>
    <w:multiLevelType w:val="hybridMultilevel"/>
    <w:tmpl w:val="E93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82498"/>
    <w:multiLevelType w:val="multilevel"/>
    <w:tmpl w:val="0DB2BB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32">
    <w:nsid w:val="603054C7"/>
    <w:multiLevelType w:val="multilevel"/>
    <w:tmpl w:val="5888A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B17162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6779F6"/>
    <w:multiLevelType w:val="hybridMultilevel"/>
    <w:tmpl w:val="4A46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E45D8"/>
    <w:multiLevelType w:val="hybridMultilevel"/>
    <w:tmpl w:val="C4F0C474"/>
    <w:lvl w:ilvl="0" w:tplc="72C69998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36">
    <w:nsid w:val="74757AAC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48E499C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827578"/>
    <w:multiLevelType w:val="hybridMultilevel"/>
    <w:tmpl w:val="8C2E6CAC"/>
    <w:lvl w:ilvl="0" w:tplc="ED322B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9"/>
  </w:num>
  <w:num w:numId="4">
    <w:abstractNumId w:val="13"/>
  </w:num>
  <w:num w:numId="5">
    <w:abstractNumId w:val="5"/>
  </w:num>
  <w:num w:numId="6">
    <w:abstractNumId w:val="18"/>
  </w:num>
  <w:num w:numId="7">
    <w:abstractNumId w:val="32"/>
  </w:num>
  <w:num w:numId="8">
    <w:abstractNumId w:val="11"/>
  </w:num>
  <w:num w:numId="9">
    <w:abstractNumId w:val="35"/>
  </w:num>
  <w:num w:numId="10">
    <w:abstractNumId w:val="34"/>
  </w:num>
  <w:num w:numId="11">
    <w:abstractNumId w:val="25"/>
  </w:num>
  <w:num w:numId="12">
    <w:abstractNumId w:val="7"/>
  </w:num>
  <w:num w:numId="13">
    <w:abstractNumId w:val="14"/>
  </w:num>
  <w:num w:numId="14">
    <w:abstractNumId w:val="22"/>
  </w:num>
  <w:num w:numId="15">
    <w:abstractNumId w:val="21"/>
  </w:num>
  <w:num w:numId="16">
    <w:abstractNumId w:val="3"/>
  </w:num>
  <w:num w:numId="17">
    <w:abstractNumId w:val="26"/>
  </w:num>
  <w:num w:numId="18">
    <w:abstractNumId w:val="1"/>
  </w:num>
  <w:num w:numId="19">
    <w:abstractNumId w:val="2"/>
  </w:num>
  <w:num w:numId="20">
    <w:abstractNumId w:val="10"/>
  </w:num>
  <w:num w:numId="21">
    <w:abstractNumId w:val="4"/>
  </w:num>
  <w:num w:numId="22">
    <w:abstractNumId w:val="6"/>
  </w:num>
  <w:num w:numId="23">
    <w:abstractNumId w:val="38"/>
  </w:num>
  <w:num w:numId="24">
    <w:abstractNumId w:val="30"/>
  </w:num>
  <w:num w:numId="25">
    <w:abstractNumId w:val="27"/>
  </w:num>
  <w:num w:numId="26">
    <w:abstractNumId w:val="19"/>
  </w:num>
  <w:num w:numId="27">
    <w:abstractNumId w:val="17"/>
  </w:num>
  <w:num w:numId="28">
    <w:abstractNumId w:val="12"/>
  </w:num>
  <w:num w:numId="29">
    <w:abstractNumId w:val="0"/>
  </w:num>
  <w:num w:numId="30">
    <w:abstractNumId w:val="20"/>
  </w:num>
  <w:num w:numId="31">
    <w:abstractNumId w:val="33"/>
  </w:num>
  <w:num w:numId="32">
    <w:abstractNumId w:val="15"/>
  </w:num>
  <w:num w:numId="33">
    <w:abstractNumId w:val="36"/>
  </w:num>
  <w:num w:numId="34">
    <w:abstractNumId w:val="37"/>
  </w:num>
  <w:num w:numId="35">
    <w:abstractNumId w:val="8"/>
  </w:num>
  <w:num w:numId="36">
    <w:abstractNumId w:val="16"/>
  </w:num>
  <w:num w:numId="37">
    <w:abstractNumId w:val="23"/>
  </w:num>
  <w:num w:numId="38">
    <w:abstractNumId w:val="27"/>
  </w:num>
  <w:num w:numId="39">
    <w:abstractNumId w:val="29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5743"/>
    <w:rsid w:val="00016C3C"/>
    <w:rsid w:val="00023A4D"/>
    <w:rsid w:val="00031D07"/>
    <w:rsid w:val="000372BA"/>
    <w:rsid w:val="00040B68"/>
    <w:rsid w:val="00042166"/>
    <w:rsid w:val="000445B5"/>
    <w:rsid w:val="00051824"/>
    <w:rsid w:val="0005251D"/>
    <w:rsid w:val="00060BB1"/>
    <w:rsid w:val="0007099D"/>
    <w:rsid w:val="00072DCB"/>
    <w:rsid w:val="00075F3F"/>
    <w:rsid w:val="0007790C"/>
    <w:rsid w:val="0008166E"/>
    <w:rsid w:val="00082E89"/>
    <w:rsid w:val="00085FD5"/>
    <w:rsid w:val="0009229B"/>
    <w:rsid w:val="000925FF"/>
    <w:rsid w:val="00094299"/>
    <w:rsid w:val="000959E6"/>
    <w:rsid w:val="00095F2E"/>
    <w:rsid w:val="00096D97"/>
    <w:rsid w:val="000A61EA"/>
    <w:rsid w:val="000A63FB"/>
    <w:rsid w:val="000B1D56"/>
    <w:rsid w:val="000B1E01"/>
    <w:rsid w:val="000C0234"/>
    <w:rsid w:val="000C267F"/>
    <w:rsid w:val="000C7605"/>
    <w:rsid w:val="000D4CEC"/>
    <w:rsid w:val="000E5427"/>
    <w:rsid w:val="000E7189"/>
    <w:rsid w:val="000F0308"/>
    <w:rsid w:val="000F0576"/>
    <w:rsid w:val="000F3092"/>
    <w:rsid w:val="00116393"/>
    <w:rsid w:val="001170EF"/>
    <w:rsid w:val="00127DB6"/>
    <w:rsid w:val="001422AE"/>
    <w:rsid w:val="00143C04"/>
    <w:rsid w:val="00154119"/>
    <w:rsid w:val="001550DB"/>
    <w:rsid w:val="001733BD"/>
    <w:rsid w:val="00177BA4"/>
    <w:rsid w:val="00181165"/>
    <w:rsid w:val="00181640"/>
    <w:rsid w:val="00181BC4"/>
    <w:rsid w:val="00183896"/>
    <w:rsid w:val="00185A05"/>
    <w:rsid w:val="00185AC4"/>
    <w:rsid w:val="00186178"/>
    <w:rsid w:val="001863C8"/>
    <w:rsid w:val="0019160F"/>
    <w:rsid w:val="001954F2"/>
    <w:rsid w:val="001A2713"/>
    <w:rsid w:val="001B08B5"/>
    <w:rsid w:val="001B6D04"/>
    <w:rsid w:val="001B773C"/>
    <w:rsid w:val="001C0145"/>
    <w:rsid w:val="001C304E"/>
    <w:rsid w:val="001C76C9"/>
    <w:rsid w:val="001D1329"/>
    <w:rsid w:val="001D4482"/>
    <w:rsid w:val="001D7754"/>
    <w:rsid w:val="001D7D0B"/>
    <w:rsid w:val="001E0C63"/>
    <w:rsid w:val="001E0DFE"/>
    <w:rsid w:val="001E15D6"/>
    <w:rsid w:val="001E3F81"/>
    <w:rsid w:val="001F096E"/>
    <w:rsid w:val="001F5C1D"/>
    <w:rsid w:val="00201609"/>
    <w:rsid w:val="00202CA3"/>
    <w:rsid w:val="00210677"/>
    <w:rsid w:val="0021136A"/>
    <w:rsid w:val="0021292B"/>
    <w:rsid w:val="002129BD"/>
    <w:rsid w:val="0021326C"/>
    <w:rsid w:val="00213BCE"/>
    <w:rsid w:val="00223BD2"/>
    <w:rsid w:val="00225022"/>
    <w:rsid w:val="00227C77"/>
    <w:rsid w:val="00227FC2"/>
    <w:rsid w:val="00230DA9"/>
    <w:rsid w:val="00232CCE"/>
    <w:rsid w:val="00236D35"/>
    <w:rsid w:val="0024314B"/>
    <w:rsid w:val="00243BA0"/>
    <w:rsid w:val="002545A5"/>
    <w:rsid w:val="00257C60"/>
    <w:rsid w:val="00271789"/>
    <w:rsid w:val="00271953"/>
    <w:rsid w:val="002829DD"/>
    <w:rsid w:val="00292762"/>
    <w:rsid w:val="002968DD"/>
    <w:rsid w:val="00297505"/>
    <w:rsid w:val="002A16D2"/>
    <w:rsid w:val="002A4F8E"/>
    <w:rsid w:val="002A71BC"/>
    <w:rsid w:val="002B2676"/>
    <w:rsid w:val="002B3A97"/>
    <w:rsid w:val="002B4283"/>
    <w:rsid w:val="002B5094"/>
    <w:rsid w:val="002C63CA"/>
    <w:rsid w:val="002D0A46"/>
    <w:rsid w:val="002D5B42"/>
    <w:rsid w:val="002D5EBA"/>
    <w:rsid w:val="002D7CEA"/>
    <w:rsid w:val="002E0D4C"/>
    <w:rsid w:val="002E7FCF"/>
    <w:rsid w:val="002F4A6D"/>
    <w:rsid w:val="00301C37"/>
    <w:rsid w:val="003148FD"/>
    <w:rsid w:val="00314BD9"/>
    <w:rsid w:val="00317240"/>
    <w:rsid w:val="00320B1A"/>
    <w:rsid w:val="003211B0"/>
    <w:rsid w:val="00322BA3"/>
    <w:rsid w:val="003242F7"/>
    <w:rsid w:val="003255F5"/>
    <w:rsid w:val="00341C32"/>
    <w:rsid w:val="003447BB"/>
    <w:rsid w:val="00347896"/>
    <w:rsid w:val="003511DB"/>
    <w:rsid w:val="00356260"/>
    <w:rsid w:val="00366573"/>
    <w:rsid w:val="00366582"/>
    <w:rsid w:val="00366ABF"/>
    <w:rsid w:val="00367A4A"/>
    <w:rsid w:val="00367BC5"/>
    <w:rsid w:val="00367FBB"/>
    <w:rsid w:val="0037484D"/>
    <w:rsid w:val="003838F2"/>
    <w:rsid w:val="00385253"/>
    <w:rsid w:val="00385D93"/>
    <w:rsid w:val="0039221E"/>
    <w:rsid w:val="003A2B1F"/>
    <w:rsid w:val="003A302A"/>
    <w:rsid w:val="003A78C2"/>
    <w:rsid w:val="003B0B81"/>
    <w:rsid w:val="003B0E0A"/>
    <w:rsid w:val="003B321C"/>
    <w:rsid w:val="003B34C9"/>
    <w:rsid w:val="003B3910"/>
    <w:rsid w:val="003B3A8F"/>
    <w:rsid w:val="003B4BD6"/>
    <w:rsid w:val="003B56BF"/>
    <w:rsid w:val="003B6B3F"/>
    <w:rsid w:val="003B6DFA"/>
    <w:rsid w:val="003C1400"/>
    <w:rsid w:val="003C4033"/>
    <w:rsid w:val="003D5382"/>
    <w:rsid w:val="003D56EE"/>
    <w:rsid w:val="003D69D8"/>
    <w:rsid w:val="003E6C15"/>
    <w:rsid w:val="003F051B"/>
    <w:rsid w:val="003F1486"/>
    <w:rsid w:val="0040058D"/>
    <w:rsid w:val="00404FBF"/>
    <w:rsid w:val="004065B0"/>
    <w:rsid w:val="00407DFB"/>
    <w:rsid w:val="0041027A"/>
    <w:rsid w:val="00412997"/>
    <w:rsid w:val="00412EB6"/>
    <w:rsid w:val="00415524"/>
    <w:rsid w:val="00447AC0"/>
    <w:rsid w:val="00447CCB"/>
    <w:rsid w:val="00453319"/>
    <w:rsid w:val="00455A24"/>
    <w:rsid w:val="00460BF4"/>
    <w:rsid w:val="004657C9"/>
    <w:rsid w:val="004663D0"/>
    <w:rsid w:val="0046725E"/>
    <w:rsid w:val="00467E11"/>
    <w:rsid w:val="00470816"/>
    <w:rsid w:val="004743B6"/>
    <w:rsid w:val="004755B7"/>
    <w:rsid w:val="004804D0"/>
    <w:rsid w:val="0048064F"/>
    <w:rsid w:val="0048179E"/>
    <w:rsid w:val="00481FB1"/>
    <w:rsid w:val="00486FF0"/>
    <w:rsid w:val="00496CB8"/>
    <w:rsid w:val="004A002A"/>
    <w:rsid w:val="004A319B"/>
    <w:rsid w:val="004A425F"/>
    <w:rsid w:val="004B0F3C"/>
    <w:rsid w:val="004B397E"/>
    <w:rsid w:val="004C2203"/>
    <w:rsid w:val="004C7392"/>
    <w:rsid w:val="004D03ED"/>
    <w:rsid w:val="004D20BE"/>
    <w:rsid w:val="004D4C48"/>
    <w:rsid w:val="004E39D1"/>
    <w:rsid w:val="005009BF"/>
    <w:rsid w:val="00501A4A"/>
    <w:rsid w:val="00506E26"/>
    <w:rsid w:val="0051128F"/>
    <w:rsid w:val="00513501"/>
    <w:rsid w:val="00527131"/>
    <w:rsid w:val="005325FF"/>
    <w:rsid w:val="00534529"/>
    <w:rsid w:val="005349BD"/>
    <w:rsid w:val="00543F12"/>
    <w:rsid w:val="0054731A"/>
    <w:rsid w:val="00550721"/>
    <w:rsid w:val="0055198F"/>
    <w:rsid w:val="00552BD1"/>
    <w:rsid w:val="00552F77"/>
    <w:rsid w:val="0055362A"/>
    <w:rsid w:val="005539FD"/>
    <w:rsid w:val="00555B51"/>
    <w:rsid w:val="005625B6"/>
    <w:rsid w:val="00562EBA"/>
    <w:rsid w:val="00563534"/>
    <w:rsid w:val="00563E78"/>
    <w:rsid w:val="00576E88"/>
    <w:rsid w:val="005836DC"/>
    <w:rsid w:val="005859E8"/>
    <w:rsid w:val="0059649E"/>
    <w:rsid w:val="005A4E79"/>
    <w:rsid w:val="005A6C64"/>
    <w:rsid w:val="005B15DA"/>
    <w:rsid w:val="005B303D"/>
    <w:rsid w:val="005B79EB"/>
    <w:rsid w:val="005B7F91"/>
    <w:rsid w:val="005C17B5"/>
    <w:rsid w:val="005C2FE0"/>
    <w:rsid w:val="005C4038"/>
    <w:rsid w:val="005D470D"/>
    <w:rsid w:val="005D50DA"/>
    <w:rsid w:val="005E5989"/>
    <w:rsid w:val="006003B6"/>
    <w:rsid w:val="00603D17"/>
    <w:rsid w:val="0061131A"/>
    <w:rsid w:val="00611B14"/>
    <w:rsid w:val="00615B86"/>
    <w:rsid w:val="00622DD4"/>
    <w:rsid w:val="006279F8"/>
    <w:rsid w:val="00630E65"/>
    <w:rsid w:val="00634513"/>
    <w:rsid w:val="00645661"/>
    <w:rsid w:val="00646ED1"/>
    <w:rsid w:val="00653041"/>
    <w:rsid w:val="00666001"/>
    <w:rsid w:val="00670B08"/>
    <w:rsid w:val="00671D7B"/>
    <w:rsid w:val="00673DAF"/>
    <w:rsid w:val="00690180"/>
    <w:rsid w:val="00691967"/>
    <w:rsid w:val="006B2942"/>
    <w:rsid w:val="006B5945"/>
    <w:rsid w:val="006C0963"/>
    <w:rsid w:val="006C369F"/>
    <w:rsid w:val="006C58EC"/>
    <w:rsid w:val="006D3639"/>
    <w:rsid w:val="006E764B"/>
    <w:rsid w:val="006F4459"/>
    <w:rsid w:val="006F7DCA"/>
    <w:rsid w:val="00703CEA"/>
    <w:rsid w:val="007069ED"/>
    <w:rsid w:val="00712D7B"/>
    <w:rsid w:val="00712DFA"/>
    <w:rsid w:val="007173BB"/>
    <w:rsid w:val="00722490"/>
    <w:rsid w:val="00724311"/>
    <w:rsid w:val="00724E80"/>
    <w:rsid w:val="00735F5E"/>
    <w:rsid w:val="00753550"/>
    <w:rsid w:val="00756357"/>
    <w:rsid w:val="007614A8"/>
    <w:rsid w:val="007635CC"/>
    <w:rsid w:val="00764CD8"/>
    <w:rsid w:val="007661E9"/>
    <w:rsid w:val="00780071"/>
    <w:rsid w:val="00790D86"/>
    <w:rsid w:val="007A01C4"/>
    <w:rsid w:val="007A0C09"/>
    <w:rsid w:val="007A0E55"/>
    <w:rsid w:val="007A3C0D"/>
    <w:rsid w:val="007A71F5"/>
    <w:rsid w:val="007A7844"/>
    <w:rsid w:val="007A7A68"/>
    <w:rsid w:val="007B1848"/>
    <w:rsid w:val="007B1F4A"/>
    <w:rsid w:val="007B2DA2"/>
    <w:rsid w:val="007B6769"/>
    <w:rsid w:val="007C02C0"/>
    <w:rsid w:val="007C293F"/>
    <w:rsid w:val="007C3363"/>
    <w:rsid w:val="007D2FE3"/>
    <w:rsid w:val="007E5290"/>
    <w:rsid w:val="008003F6"/>
    <w:rsid w:val="00803EB1"/>
    <w:rsid w:val="00804B4C"/>
    <w:rsid w:val="008111B7"/>
    <w:rsid w:val="00811C41"/>
    <w:rsid w:val="00812027"/>
    <w:rsid w:val="0081341D"/>
    <w:rsid w:val="0081489B"/>
    <w:rsid w:val="00814C75"/>
    <w:rsid w:val="008210E5"/>
    <w:rsid w:val="00827018"/>
    <w:rsid w:val="00835E4B"/>
    <w:rsid w:val="00835F9E"/>
    <w:rsid w:val="008552A1"/>
    <w:rsid w:val="00857E8B"/>
    <w:rsid w:val="00863139"/>
    <w:rsid w:val="00866090"/>
    <w:rsid w:val="00866611"/>
    <w:rsid w:val="00873861"/>
    <w:rsid w:val="00875B6D"/>
    <w:rsid w:val="008763D2"/>
    <w:rsid w:val="00883CCB"/>
    <w:rsid w:val="00884D77"/>
    <w:rsid w:val="00894A26"/>
    <w:rsid w:val="008A17A4"/>
    <w:rsid w:val="008A4071"/>
    <w:rsid w:val="008A45D1"/>
    <w:rsid w:val="008A5DF1"/>
    <w:rsid w:val="008B3C6F"/>
    <w:rsid w:val="008D4DA5"/>
    <w:rsid w:val="008D54D4"/>
    <w:rsid w:val="008E0193"/>
    <w:rsid w:val="008E1A7C"/>
    <w:rsid w:val="008F2AD8"/>
    <w:rsid w:val="008F6862"/>
    <w:rsid w:val="00900ADB"/>
    <w:rsid w:val="00905287"/>
    <w:rsid w:val="00905790"/>
    <w:rsid w:val="0090671C"/>
    <w:rsid w:val="009078BE"/>
    <w:rsid w:val="00916DB0"/>
    <w:rsid w:val="00926FAD"/>
    <w:rsid w:val="00927E2A"/>
    <w:rsid w:val="009330F0"/>
    <w:rsid w:val="00934950"/>
    <w:rsid w:val="00941B3D"/>
    <w:rsid w:val="00944EDF"/>
    <w:rsid w:val="00955D40"/>
    <w:rsid w:val="009577EC"/>
    <w:rsid w:val="00957C0F"/>
    <w:rsid w:val="00962C9B"/>
    <w:rsid w:val="00964B13"/>
    <w:rsid w:val="009706F6"/>
    <w:rsid w:val="00971D7E"/>
    <w:rsid w:val="00972F61"/>
    <w:rsid w:val="00973ECB"/>
    <w:rsid w:val="00980B95"/>
    <w:rsid w:val="00985F8D"/>
    <w:rsid w:val="00993AC2"/>
    <w:rsid w:val="009A1F38"/>
    <w:rsid w:val="009A3F9C"/>
    <w:rsid w:val="009A412E"/>
    <w:rsid w:val="009A68B6"/>
    <w:rsid w:val="009B20FF"/>
    <w:rsid w:val="009B2257"/>
    <w:rsid w:val="009B2CC3"/>
    <w:rsid w:val="009C30DC"/>
    <w:rsid w:val="009C636F"/>
    <w:rsid w:val="009C7D3E"/>
    <w:rsid w:val="009D5179"/>
    <w:rsid w:val="009E7F7A"/>
    <w:rsid w:val="009F1F04"/>
    <w:rsid w:val="009F217D"/>
    <w:rsid w:val="009F33DE"/>
    <w:rsid w:val="009F63D1"/>
    <w:rsid w:val="009F67B4"/>
    <w:rsid w:val="00A0235B"/>
    <w:rsid w:val="00A02ECA"/>
    <w:rsid w:val="00A04799"/>
    <w:rsid w:val="00A0579C"/>
    <w:rsid w:val="00A1445A"/>
    <w:rsid w:val="00A14B3F"/>
    <w:rsid w:val="00A16FA1"/>
    <w:rsid w:val="00A1793E"/>
    <w:rsid w:val="00A26801"/>
    <w:rsid w:val="00A313E4"/>
    <w:rsid w:val="00A338A4"/>
    <w:rsid w:val="00A34177"/>
    <w:rsid w:val="00A40B67"/>
    <w:rsid w:val="00A43773"/>
    <w:rsid w:val="00A45A9B"/>
    <w:rsid w:val="00A552FB"/>
    <w:rsid w:val="00A63FE3"/>
    <w:rsid w:val="00A7242A"/>
    <w:rsid w:val="00A745FA"/>
    <w:rsid w:val="00A7769B"/>
    <w:rsid w:val="00A844F2"/>
    <w:rsid w:val="00A850F0"/>
    <w:rsid w:val="00A864F1"/>
    <w:rsid w:val="00A86721"/>
    <w:rsid w:val="00A937DB"/>
    <w:rsid w:val="00A939DB"/>
    <w:rsid w:val="00A94DCC"/>
    <w:rsid w:val="00A961BF"/>
    <w:rsid w:val="00AA0F90"/>
    <w:rsid w:val="00AA5510"/>
    <w:rsid w:val="00AA5B79"/>
    <w:rsid w:val="00AA6D83"/>
    <w:rsid w:val="00AB10CD"/>
    <w:rsid w:val="00AB4585"/>
    <w:rsid w:val="00AC7254"/>
    <w:rsid w:val="00AD69E2"/>
    <w:rsid w:val="00AE04F3"/>
    <w:rsid w:val="00AE3FBC"/>
    <w:rsid w:val="00AF2672"/>
    <w:rsid w:val="00AF4031"/>
    <w:rsid w:val="00AF59D1"/>
    <w:rsid w:val="00AF7C67"/>
    <w:rsid w:val="00B145BA"/>
    <w:rsid w:val="00B17A0D"/>
    <w:rsid w:val="00B17FDB"/>
    <w:rsid w:val="00B20F7E"/>
    <w:rsid w:val="00B23367"/>
    <w:rsid w:val="00B27478"/>
    <w:rsid w:val="00B30AE3"/>
    <w:rsid w:val="00B31FCD"/>
    <w:rsid w:val="00B3359E"/>
    <w:rsid w:val="00B36741"/>
    <w:rsid w:val="00B367F1"/>
    <w:rsid w:val="00B40432"/>
    <w:rsid w:val="00B42559"/>
    <w:rsid w:val="00B426A9"/>
    <w:rsid w:val="00B434A6"/>
    <w:rsid w:val="00B441CB"/>
    <w:rsid w:val="00B513E1"/>
    <w:rsid w:val="00B60630"/>
    <w:rsid w:val="00B657F3"/>
    <w:rsid w:val="00B73E6F"/>
    <w:rsid w:val="00B759C2"/>
    <w:rsid w:val="00B835F9"/>
    <w:rsid w:val="00B9250B"/>
    <w:rsid w:val="00B94D70"/>
    <w:rsid w:val="00BA37A7"/>
    <w:rsid w:val="00BA667F"/>
    <w:rsid w:val="00BB4DD1"/>
    <w:rsid w:val="00BC0D94"/>
    <w:rsid w:val="00BC3850"/>
    <w:rsid w:val="00BC540B"/>
    <w:rsid w:val="00BD2168"/>
    <w:rsid w:val="00BE1CBA"/>
    <w:rsid w:val="00BE258D"/>
    <w:rsid w:val="00BE573B"/>
    <w:rsid w:val="00BF5047"/>
    <w:rsid w:val="00BF5743"/>
    <w:rsid w:val="00BF68D8"/>
    <w:rsid w:val="00C06CA4"/>
    <w:rsid w:val="00C06F7C"/>
    <w:rsid w:val="00C125EC"/>
    <w:rsid w:val="00C1481F"/>
    <w:rsid w:val="00C15CAD"/>
    <w:rsid w:val="00C20917"/>
    <w:rsid w:val="00C20BB2"/>
    <w:rsid w:val="00C24C6E"/>
    <w:rsid w:val="00C27A1F"/>
    <w:rsid w:val="00C31732"/>
    <w:rsid w:val="00C3356F"/>
    <w:rsid w:val="00C355F8"/>
    <w:rsid w:val="00C40F36"/>
    <w:rsid w:val="00C452BC"/>
    <w:rsid w:val="00C463D8"/>
    <w:rsid w:val="00C505CC"/>
    <w:rsid w:val="00C5081D"/>
    <w:rsid w:val="00C51087"/>
    <w:rsid w:val="00C51823"/>
    <w:rsid w:val="00C55E3E"/>
    <w:rsid w:val="00C640F5"/>
    <w:rsid w:val="00C644E3"/>
    <w:rsid w:val="00C675BD"/>
    <w:rsid w:val="00C746F0"/>
    <w:rsid w:val="00C7492A"/>
    <w:rsid w:val="00C84F3E"/>
    <w:rsid w:val="00C853C5"/>
    <w:rsid w:val="00C90B1E"/>
    <w:rsid w:val="00C94998"/>
    <w:rsid w:val="00C97B27"/>
    <w:rsid w:val="00CA3C82"/>
    <w:rsid w:val="00CB28F2"/>
    <w:rsid w:val="00CB5B7F"/>
    <w:rsid w:val="00CC0520"/>
    <w:rsid w:val="00CC1203"/>
    <w:rsid w:val="00CC28BB"/>
    <w:rsid w:val="00CC5345"/>
    <w:rsid w:val="00CC6212"/>
    <w:rsid w:val="00CC76A0"/>
    <w:rsid w:val="00CD0A4E"/>
    <w:rsid w:val="00CD4027"/>
    <w:rsid w:val="00CD568A"/>
    <w:rsid w:val="00CE1684"/>
    <w:rsid w:val="00CE65A0"/>
    <w:rsid w:val="00CF110D"/>
    <w:rsid w:val="00CF1AC2"/>
    <w:rsid w:val="00CF7506"/>
    <w:rsid w:val="00CF7B97"/>
    <w:rsid w:val="00D05C06"/>
    <w:rsid w:val="00D136FD"/>
    <w:rsid w:val="00D16C3E"/>
    <w:rsid w:val="00D3367D"/>
    <w:rsid w:val="00D43B94"/>
    <w:rsid w:val="00D46E55"/>
    <w:rsid w:val="00D50656"/>
    <w:rsid w:val="00D512C3"/>
    <w:rsid w:val="00D53478"/>
    <w:rsid w:val="00D635FF"/>
    <w:rsid w:val="00D71B16"/>
    <w:rsid w:val="00D74CA0"/>
    <w:rsid w:val="00DA2611"/>
    <w:rsid w:val="00DB3BA5"/>
    <w:rsid w:val="00DB4156"/>
    <w:rsid w:val="00DB4B55"/>
    <w:rsid w:val="00DB4DA2"/>
    <w:rsid w:val="00DC0B10"/>
    <w:rsid w:val="00DC1158"/>
    <w:rsid w:val="00DC174A"/>
    <w:rsid w:val="00DC2421"/>
    <w:rsid w:val="00DC42CE"/>
    <w:rsid w:val="00DD24ED"/>
    <w:rsid w:val="00DD4A25"/>
    <w:rsid w:val="00DD7A00"/>
    <w:rsid w:val="00DE2882"/>
    <w:rsid w:val="00DE2DF8"/>
    <w:rsid w:val="00DE6B04"/>
    <w:rsid w:val="00DF0E56"/>
    <w:rsid w:val="00DF1A5B"/>
    <w:rsid w:val="00DF2E9B"/>
    <w:rsid w:val="00DF6BA7"/>
    <w:rsid w:val="00E079C1"/>
    <w:rsid w:val="00E11EAF"/>
    <w:rsid w:val="00E17F1B"/>
    <w:rsid w:val="00E21292"/>
    <w:rsid w:val="00E25FB3"/>
    <w:rsid w:val="00E32D5F"/>
    <w:rsid w:val="00E344F9"/>
    <w:rsid w:val="00E475D8"/>
    <w:rsid w:val="00E52236"/>
    <w:rsid w:val="00E52E81"/>
    <w:rsid w:val="00E5402F"/>
    <w:rsid w:val="00E5552D"/>
    <w:rsid w:val="00E556B0"/>
    <w:rsid w:val="00E55A49"/>
    <w:rsid w:val="00E63547"/>
    <w:rsid w:val="00E679EB"/>
    <w:rsid w:val="00E779BA"/>
    <w:rsid w:val="00E77E45"/>
    <w:rsid w:val="00E8570D"/>
    <w:rsid w:val="00E869D6"/>
    <w:rsid w:val="00E87C56"/>
    <w:rsid w:val="00EA15DD"/>
    <w:rsid w:val="00EA28AF"/>
    <w:rsid w:val="00EA3C1E"/>
    <w:rsid w:val="00EA4F2E"/>
    <w:rsid w:val="00EA69B7"/>
    <w:rsid w:val="00EA78B9"/>
    <w:rsid w:val="00EB1D25"/>
    <w:rsid w:val="00EC1C66"/>
    <w:rsid w:val="00EC34E1"/>
    <w:rsid w:val="00EC751E"/>
    <w:rsid w:val="00ED130C"/>
    <w:rsid w:val="00EE062D"/>
    <w:rsid w:val="00EF09E8"/>
    <w:rsid w:val="00EF63A3"/>
    <w:rsid w:val="00F022FA"/>
    <w:rsid w:val="00F03CD7"/>
    <w:rsid w:val="00F04D1B"/>
    <w:rsid w:val="00F10BDC"/>
    <w:rsid w:val="00F11340"/>
    <w:rsid w:val="00F13002"/>
    <w:rsid w:val="00F13E4B"/>
    <w:rsid w:val="00F230F3"/>
    <w:rsid w:val="00F34255"/>
    <w:rsid w:val="00F35811"/>
    <w:rsid w:val="00F43151"/>
    <w:rsid w:val="00F467F8"/>
    <w:rsid w:val="00F50650"/>
    <w:rsid w:val="00F6082D"/>
    <w:rsid w:val="00F64A69"/>
    <w:rsid w:val="00F65A4E"/>
    <w:rsid w:val="00F65F28"/>
    <w:rsid w:val="00F71521"/>
    <w:rsid w:val="00F844A2"/>
    <w:rsid w:val="00F872E3"/>
    <w:rsid w:val="00FA202E"/>
    <w:rsid w:val="00FA6812"/>
    <w:rsid w:val="00FB215F"/>
    <w:rsid w:val="00FB23C5"/>
    <w:rsid w:val="00FB6857"/>
    <w:rsid w:val="00FB77EF"/>
    <w:rsid w:val="00FC4E58"/>
    <w:rsid w:val="00FC7EDD"/>
    <w:rsid w:val="00FD12D9"/>
    <w:rsid w:val="00FD5799"/>
    <w:rsid w:val="00FD5BA7"/>
    <w:rsid w:val="00FE39F0"/>
    <w:rsid w:val="00FE4718"/>
    <w:rsid w:val="00FE5AA8"/>
    <w:rsid w:val="00FE6AE3"/>
    <w:rsid w:val="00FF33F4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61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link w:val="Heading1Char"/>
    <w:uiPriority w:val="99"/>
    <w:qFormat/>
    <w:rsid w:val="009078BE"/>
    <w:pPr>
      <w:pageBreakBefore/>
      <w:numPr>
        <w:numId w:val="25"/>
      </w:numPr>
      <w:spacing w:before="240" w:beforeAutospacing="0" w:after="120" w:afterAutospacing="0"/>
      <w:ind w:left="709" w:hanging="709"/>
      <w:jc w:val="both"/>
      <w:outlineLvl w:val="0"/>
    </w:pPr>
    <w:rPr>
      <w:rFonts w:ascii="GHEA Grapalat" w:hAnsi="GHEA Grapalat" w:cs="Sylfaen"/>
      <w:b/>
      <w:bCs/>
      <w:cap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078BE"/>
    <w:pPr>
      <w:numPr>
        <w:ilvl w:val="1"/>
        <w:numId w:val="25"/>
      </w:numPr>
      <w:spacing w:before="240" w:beforeAutospacing="0" w:after="120" w:afterAutospacing="0"/>
      <w:jc w:val="both"/>
      <w:outlineLvl w:val="1"/>
    </w:pPr>
    <w:rPr>
      <w:rFonts w:ascii="GHEA Grapalat" w:hAnsi="GHEA Grapalat" w:cs="Sylfaen"/>
      <w:b/>
      <w:bCs/>
      <w:smallCaps/>
    </w:rPr>
  </w:style>
  <w:style w:type="paragraph" w:styleId="Heading3">
    <w:name w:val="heading 3"/>
    <w:basedOn w:val="Normal"/>
    <w:link w:val="Heading3Char"/>
    <w:uiPriority w:val="99"/>
    <w:qFormat/>
    <w:rsid w:val="009078BE"/>
    <w:pPr>
      <w:numPr>
        <w:ilvl w:val="2"/>
        <w:numId w:val="25"/>
      </w:numPr>
      <w:spacing w:before="240" w:beforeAutospacing="0" w:after="120" w:afterAutospacing="0"/>
      <w:ind w:left="1418" w:hanging="709"/>
      <w:jc w:val="both"/>
      <w:outlineLvl w:val="2"/>
    </w:pPr>
    <w:rPr>
      <w:rFonts w:ascii="GHEA Grapalat" w:hAnsi="GHEA Grapalat" w:cs="Sylfaen"/>
      <w:b/>
      <w:bCs/>
      <w:iCs/>
    </w:rPr>
  </w:style>
  <w:style w:type="paragraph" w:styleId="Heading4">
    <w:name w:val="heading 4"/>
    <w:basedOn w:val="Normal"/>
    <w:link w:val="Heading4Char"/>
    <w:uiPriority w:val="99"/>
    <w:qFormat/>
    <w:rsid w:val="00645661"/>
    <w:pPr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F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8BE"/>
    <w:rPr>
      <w:rFonts w:ascii="GHEA Grapalat" w:hAnsi="GHEA Grapalat" w:cs="Sylfaen"/>
      <w:b/>
      <w:bCs/>
      <w:cap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78BE"/>
    <w:rPr>
      <w:rFonts w:ascii="GHEA Grapalat" w:hAnsi="GHEA Grapalat" w:cs="Sylfaen"/>
      <w:b/>
      <w:bCs/>
      <w:smallCaps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78BE"/>
    <w:rPr>
      <w:rFonts w:ascii="GHEA Grapalat" w:hAnsi="GHEA Grapalat" w:cs="Sylfaen"/>
      <w:b/>
      <w:bCs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4566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64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661"/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45661"/>
    <w:pPr>
      <w:spacing w:before="0" w:beforeAutospacing="0" w:after="120" w:afterAutospacing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45661"/>
    <w:pPr>
      <w:spacing w:before="0" w:beforeAutospacing="0" w:after="120" w:afterAutospacing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66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645661"/>
    <w:pPr>
      <w:spacing w:before="0" w:beforeAutospacing="0" w:after="120" w:afterAutospacing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61"/>
    <w:rPr>
      <w:rFonts w:cs="Times New Roman"/>
      <w:lang w:val="en-US" w:eastAsia="en-US"/>
    </w:rPr>
  </w:style>
  <w:style w:type="paragraph" w:customStyle="1" w:styleId="ktc">
    <w:name w:val="ktc"/>
    <w:basedOn w:val="Normal"/>
    <w:uiPriority w:val="99"/>
    <w:rsid w:val="00645661"/>
    <w:pPr>
      <w:pBdr>
        <w:bottom w:val="single" w:sz="6" w:space="0" w:color="000000"/>
      </w:pBdr>
      <w:spacing w:before="0" w:beforeAutospacing="0" w:after="120" w:afterAutospacing="0"/>
    </w:pPr>
    <w:rPr>
      <w:sz w:val="24"/>
      <w:szCs w:val="24"/>
    </w:rPr>
  </w:style>
  <w:style w:type="paragraph" w:customStyle="1" w:styleId="pagebreak">
    <w:name w:val="pagebreak"/>
    <w:basedOn w:val="Normal"/>
    <w:uiPriority w:val="99"/>
    <w:rsid w:val="00645661"/>
    <w:pPr>
      <w:pageBreakBefore/>
      <w:spacing w:before="0" w:beforeAutospacing="0" w:after="120" w:afterAutospacing="0"/>
    </w:pPr>
    <w:rPr>
      <w:sz w:val="24"/>
      <w:szCs w:val="24"/>
    </w:rPr>
  </w:style>
  <w:style w:type="paragraph" w:customStyle="1" w:styleId="lineunder">
    <w:name w:val="lineunder"/>
    <w:basedOn w:val="Normal"/>
    <w:uiPriority w:val="99"/>
    <w:rsid w:val="00645661"/>
    <w:pPr>
      <w:pBdr>
        <w:bottom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lineover">
    <w:name w:val="lineover"/>
    <w:basedOn w:val="Normal"/>
    <w:uiPriority w:val="99"/>
    <w:rsid w:val="00645661"/>
    <w:pPr>
      <w:pBdr>
        <w:top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symbol">
    <w:name w:val="symbol"/>
    <w:basedOn w:val="Normal"/>
    <w:uiPriority w:val="99"/>
    <w:rsid w:val="00645661"/>
    <w:pPr>
      <w:spacing w:before="0" w:beforeAutospacing="0" w:after="120" w:afterAutospacing="0"/>
    </w:pPr>
    <w:rPr>
      <w:rFonts w:ascii="Symbol" w:hAnsi="Symbol"/>
      <w:sz w:val="24"/>
      <w:szCs w:val="24"/>
    </w:rPr>
  </w:style>
  <w:style w:type="paragraph" w:customStyle="1" w:styleId="kpmginclude">
    <w:name w:val="kpmginclude"/>
    <w:basedOn w:val="Normal"/>
    <w:uiPriority w:val="99"/>
    <w:rsid w:val="00645661"/>
    <w:pPr>
      <w:shd w:val="clear" w:color="auto" w:fill="00FFFF"/>
      <w:spacing w:before="0" w:beforeAutospacing="0" w:after="120" w:afterAutospacing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57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85F8D"/>
    <w:pPr>
      <w:spacing w:before="0" w:beforeAutospacing="0" w:after="0" w:afterAutospacing="0"/>
      <w:ind w:left="97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5F8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743B6"/>
    <w:pPr>
      <w:ind w:left="720"/>
      <w:contextualSpacing/>
    </w:pPr>
  </w:style>
  <w:style w:type="paragraph" w:customStyle="1" w:styleId="Text">
    <w:name w:val="Text"/>
    <w:rsid w:val="00B17A0D"/>
    <w:pPr>
      <w:spacing w:before="240" w:after="0" w:line="260" w:lineRule="atLeast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C84F3E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5C2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1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F1B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F0E56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A5510"/>
    <w:pPr>
      <w:tabs>
        <w:tab w:val="left" w:pos="440"/>
        <w:tab w:val="right" w:leader="dot" w:pos="9350"/>
      </w:tabs>
      <w:spacing w:before="40" w:beforeAutospacing="0" w:after="40" w:afterAutospacing="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DF0E5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0E56"/>
    <w:pPr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E679EB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AEEB-1E2C-44FC-BB9E-D40646A4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Purpose</vt:lpstr>
      <vt:lpstr>Purpose</vt:lpstr>
    </vt:vector>
  </TitlesOfParts>
  <Company>KPMG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Gayane Mathevosyan</dc:creator>
  <cp:lastModifiedBy>ZK</cp:lastModifiedBy>
  <cp:revision>119</cp:revision>
  <cp:lastPrinted>2019-12-16T11:53:00Z</cp:lastPrinted>
  <dcterms:created xsi:type="dcterms:W3CDTF">2017-07-06T08:17:00Z</dcterms:created>
  <dcterms:modified xsi:type="dcterms:W3CDTF">2020-04-16T19:57:00Z</dcterms:modified>
</cp:coreProperties>
</file>