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tblLook w:val="04A0"/>
      </w:tblPr>
      <w:tblGrid>
        <w:gridCol w:w="3601"/>
        <w:gridCol w:w="5154"/>
        <w:gridCol w:w="2240"/>
        <w:gridCol w:w="2133"/>
      </w:tblGrid>
      <w:tr w:rsidR="00576991" w:rsidRPr="00576991" w:rsidTr="00E34197">
        <w:trPr>
          <w:trHeight w:val="33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57699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23F9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33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Ե10</w:t>
            </w: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DB23F9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576991"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6991"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576991"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6991"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E659AE" w:rsidP="00576991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ԱԲԳ</w:t>
            </w:r>
            <w:r w:rsidR="00576991" w:rsidRPr="0057699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576991" w:rsidRPr="00576991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76991" w:rsidRPr="00576991" w:rsidRDefault="00E659AE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E659AE" w:rsidP="00EC2BBF">
            <w:pPr>
              <w:rPr>
                <w:rFonts w:ascii="GHEA Grapalat" w:hAnsi="GHEA Grapalat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EC2BBF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6C35C6" w:rsidRPr="00576991" w:rsidRDefault="006C35C6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576991" w:rsidRPr="00576991" w:rsidRDefault="00576991" w:rsidP="00E659AE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</w:t>
      </w:r>
      <w:proofErr w:type="spellEnd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աշխատանք</w:t>
      </w:r>
      <w:proofErr w:type="spellEnd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r w:rsidR="00E34197">
        <w:rPr>
          <w:rFonts w:ascii="GHEA Grapalat" w:eastAsia="Times New Roman" w:hAnsi="GHEA Grapalat"/>
          <w:color w:val="000000"/>
          <w:sz w:val="22"/>
          <w:szCs w:val="22"/>
        </w:rPr>
        <w:t xml:space="preserve">ԱԲԳ </w:t>
      </w:r>
      <w:proofErr w:type="spellStart"/>
      <w:r w:rsidR="00E34197">
        <w:rPr>
          <w:rFonts w:ascii="GHEA Grapalat" w:eastAsia="Times New Roman" w:hAnsi="GHEA Grapalat"/>
          <w:color w:val="000000"/>
          <w:sz w:val="22"/>
          <w:szCs w:val="22"/>
        </w:rPr>
        <w:t>նախարարություն</w:t>
      </w:r>
      <w:r w:rsidRPr="00576991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առաջադրանքի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պլանավորման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շրջանակում</w:t>
      </w:r>
      <w:proofErr w:type="spellEnd"/>
      <w:r w:rsidR="00E659AE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պլանավորման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վերլուծուկան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ընթացակարգերի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իրականացում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կատարած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բյուջետային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ծախսերի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բյուջետային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եկամուտների</w:t>
      </w:r>
      <w:proofErr w:type="spellEnd"/>
      <w:r w:rsidR="00E659AE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հաշվետվության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հիման</w:t>
      </w:r>
      <w:proofErr w:type="spellEnd"/>
      <w:r w:rsidRPr="0057699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576991" w:rsidRPr="00576991" w:rsidRDefault="00576991" w:rsidP="00E659AE">
      <w:pPr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Վերլուծական</w:t>
      </w:r>
      <w:proofErr w:type="spellEnd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ընթացակարգի</w:t>
      </w:r>
      <w:proofErr w:type="spellEnd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արդյունքները</w:t>
      </w:r>
      <w:proofErr w:type="spellEnd"/>
      <w:r w:rsidR="00E659AE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tbl>
      <w:tblPr>
        <w:tblW w:w="12961" w:type="dxa"/>
        <w:tblLook w:val="04A0"/>
      </w:tblPr>
      <w:tblGrid>
        <w:gridCol w:w="2965"/>
        <w:gridCol w:w="1940"/>
        <w:gridCol w:w="1780"/>
        <w:gridCol w:w="1871"/>
        <w:gridCol w:w="1880"/>
        <w:gridCol w:w="2525"/>
      </w:tblGrid>
      <w:tr w:rsidR="007C1181" w:rsidRPr="00576991" w:rsidTr="00E659AE">
        <w:trPr>
          <w:trHeight w:val="863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Բյուջետային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ծախսերի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տնտեսագիտական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անվանում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EC2BB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b/>
                <w:bCs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EC2BB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b/>
                <w:bCs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                     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Փոփոխություն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գումար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               </w:t>
            </w: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Փոփոխություն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    </w:t>
            </w:r>
            <w:r>
              <w:rPr>
                <w:rFonts w:ascii="GHEA Grapalat" w:eastAsia="Times New Roman" w:hAnsi="GHEA Grapalat"/>
                <w:color w:val="000000"/>
              </w:rPr>
              <w:t>(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Տոկոս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Մեկնաբանություն</w:t>
            </w:r>
            <w:proofErr w:type="spellEnd"/>
          </w:p>
        </w:tc>
      </w:tr>
      <w:tr w:rsidR="007C1181" w:rsidRPr="00576991" w:rsidTr="00E34197">
        <w:trPr>
          <w:trHeight w:val="22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Աշխատողների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աշխատավարձեր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հավելավճարներ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2,595,000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2,181,091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413,909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16%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C2BBF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թ. </w:t>
            </w:r>
            <w:proofErr w:type="spellStart"/>
            <w:r w:rsidR="00E659AE">
              <w:rPr>
                <w:rFonts w:ascii="GHEA Grapalat" w:eastAsia="Times New Roman" w:hAnsi="GHEA Grapalat"/>
                <w:color w:val="000000"/>
              </w:rPr>
              <w:t>հ</w:t>
            </w:r>
            <w:r w:rsidRPr="00576991">
              <w:rPr>
                <w:rFonts w:ascii="GHEA Grapalat" w:eastAsia="Times New Roman" w:hAnsi="GHEA Grapalat"/>
                <w:color w:val="000000"/>
              </w:rPr>
              <w:t>ունվարի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1-ից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աշխատողների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աշխատավարձը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բարձրացել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է 5%-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ով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բացի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այդ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2013թ.-ի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ընթացքում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2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նոր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աշխատակից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են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աշխատանքի</w:t>
            </w:r>
            <w:proofErr w:type="spellEnd"/>
          </w:p>
        </w:tc>
      </w:tr>
      <w:tr w:rsidR="007C1181" w:rsidRPr="00576991" w:rsidTr="00E34197">
        <w:trPr>
          <w:trHeight w:val="10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Էներգետիկ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55,753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54,340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1,413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2013թ.հունիս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ամսվանից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էլեկտրաէներգիայի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վարձը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բարձրացել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է 5%-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ով</w:t>
            </w:r>
            <w:proofErr w:type="spellEnd"/>
          </w:p>
        </w:tc>
      </w:tr>
      <w:tr w:rsidR="007C1181" w:rsidRPr="00576991" w:rsidTr="00E34197">
        <w:trPr>
          <w:trHeight w:val="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Կոմունալ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11,590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bookmarkStart w:id="0" w:name="_GoBack"/>
            <w:bookmarkEnd w:id="0"/>
            <w:r w:rsidRPr="00576991">
              <w:rPr>
                <w:rFonts w:ascii="GHEA Grapalat" w:eastAsia="Times New Roman" w:hAnsi="GHEA Grapalat"/>
                <w:color w:val="000000"/>
              </w:rPr>
              <w:t xml:space="preserve">11,464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126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1%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7C1181" w:rsidRPr="00576991" w:rsidTr="00E34197">
        <w:trPr>
          <w:trHeight w:val="8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lastRenderedPageBreak/>
              <w:t>Կապի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 59,900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61,697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(1,797)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3%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EC2BBF" w:rsidP="00E34197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20__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թ.ընթացքում 1 </w:t>
            </w:r>
            <w:proofErr w:type="spellStart"/>
            <w:r w:rsidR="007C1181" w:rsidRPr="00576991">
              <w:rPr>
                <w:rFonts w:ascii="GHEA Grapalat" w:eastAsia="Times New Roman" w:hAnsi="GHEA Grapalat"/>
                <w:color w:val="000000"/>
              </w:rPr>
              <w:t>նոր</w:t>
            </w:r>
            <w:proofErr w:type="spellEnd"/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="007C1181" w:rsidRPr="00576991">
              <w:rPr>
                <w:rFonts w:ascii="GHEA Grapalat" w:eastAsia="Times New Roman" w:hAnsi="GHEA Grapalat"/>
                <w:color w:val="000000"/>
              </w:rPr>
              <w:t>հեռախոսագիծ</w:t>
            </w:r>
            <w:proofErr w:type="spellEnd"/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="007C1181" w:rsidRPr="00576991">
              <w:rPr>
                <w:rFonts w:ascii="GHEA Grapalat" w:eastAsia="Times New Roman" w:hAnsi="GHEA Grapalat"/>
                <w:color w:val="000000"/>
              </w:rPr>
              <w:t>ավելացվել</w:t>
            </w:r>
            <w:proofErr w:type="spellEnd"/>
          </w:p>
        </w:tc>
      </w:tr>
      <w:tr w:rsidR="007C1181" w:rsidRPr="00576991" w:rsidTr="00E34197">
        <w:trPr>
          <w:trHeight w:val="26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Ապահովագրական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2,390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2,443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(53)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7C1181" w:rsidRPr="00576991" w:rsidTr="00E34197">
        <w:trPr>
          <w:trHeight w:val="13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սարքավորումների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25,690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28,259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(2,569)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10%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2013թ.սեպտեմբերից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վարձակալված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սարքավորման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վարձավճարը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բարձրացել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է 10%-</w:t>
            </w:r>
          </w:p>
        </w:tc>
      </w:tr>
      <w:tr w:rsidR="007C1181" w:rsidRPr="00576991" w:rsidTr="00E34197">
        <w:trPr>
          <w:trHeight w:val="162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Գործուղումների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և 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շրջագայությունների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159,390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138,600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20,790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13%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Աշխատակիցներից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մեկը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պլանավորված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գործուղման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կարողացել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մեկնել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՝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հիվանդության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պատճառով</w:t>
            </w:r>
            <w:proofErr w:type="spellEnd"/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Համակարգչային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0%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</w:tr>
      <w:tr w:rsidR="007C1181" w:rsidRPr="00576991" w:rsidTr="00E34197">
        <w:trPr>
          <w:trHeight w:val="105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Աշխատակազմի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վերապատրաստման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100%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2012թ.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ընթացքում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աշխատողների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վերապատրաստում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իրականացվել</w:t>
            </w:r>
            <w:proofErr w:type="spellEnd"/>
          </w:p>
        </w:tc>
      </w:tr>
      <w:tr w:rsidR="007C1181" w:rsidRPr="00576991" w:rsidTr="00E34197">
        <w:trPr>
          <w:trHeight w:val="60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Ընթացիկ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նորոգման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պահպանման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ծախսեր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26,600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27,132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(532)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Գրասենյակային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նյութեր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հագուստ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111,650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113,883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(2,233)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էական</w:t>
            </w:r>
            <w:proofErr w:type="spellEnd"/>
            <w:r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Ընդամենը</w:t>
            </w:r>
            <w:proofErr w:type="spellEnd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3,398,463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2,718,909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679,554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7337" w:rsidRPr="000E7A53" w:rsidRDefault="00487337"/>
    <w:sectPr w:rsidR="00487337" w:rsidRPr="000E7A53" w:rsidSect="003A3684">
      <w:headerReference w:type="default" r:id="rId7"/>
      <w:footerReference w:type="default" r:id="rId8"/>
      <w:pgSz w:w="15840" w:h="12240" w:orient="landscape"/>
      <w:pgMar w:top="19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4C" w:rsidRDefault="000E014C" w:rsidP="00F67FC4">
      <w:r>
        <w:separator/>
      </w:r>
    </w:p>
  </w:endnote>
  <w:endnote w:type="continuationSeparator" w:id="0">
    <w:p w:rsidR="000E014C" w:rsidRDefault="000E014C" w:rsidP="00F6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27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D06" w:rsidRDefault="004D2F98">
        <w:pPr>
          <w:pStyle w:val="Footer"/>
          <w:jc w:val="right"/>
        </w:pPr>
        <w:r>
          <w:fldChar w:fldCharType="begin"/>
        </w:r>
        <w:r w:rsidR="00D77D06">
          <w:instrText xml:space="preserve"> PAGE   \* MERGEFORMAT </w:instrText>
        </w:r>
        <w:r>
          <w:fldChar w:fldCharType="separate"/>
        </w:r>
        <w:r w:rsidR="00EC2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5C6" w:rsidRDefault="006C3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4C" w:rsidRDefault="000E014C" w:rsidP="00F67FC4">
      <w:r>
        <w:separator/>
      </w:r>
    </w:p>
  </w:footnote>
  <w:footnote w:type="continuationSeparator" w:id="0">
    <w:p w:rsidR="000E014C" w:rsidRDefault="000E014C" w:rsidP="00F6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BF" w:rsidRDefault="00EC2BBF" w:rsidP="00EC2BBF">
    <w:pPr>
      <w:rPr>
        <w:rFonts w:ascii="GHEA Grapalat" w:hAnsi="GHEA Grapalat"/>
        <w:b/>
      </w:rPr>
    </w:pPr>
    <w:r>
      <w:rPr>
        <w:rFonts w:ascii="GHEA Grapalat" w:hAnsi="GHEA Grapalat"/>
        <w:b/>
      </w:rPr>
      <w:t xml:space="preserve">ՀԱՎԵԼՎԱԾ 9. </w:t>
    </w:r>
    <w:proofErr w:type="spellStart"/>
    <w:r>
      <w:rPr>
        <w:rFonts w:ascii="GHEA Grapalat" w:hAnsi="GHEA Grapalat"/>
        <w:b/>
      </w:rPr>
      <w:t>Ավարտական</w:t>
    </w:r>
    <w:proofErr w:type="spellEnd"/>
    <w:r>
      <w:rPr>
        <w:rFonts w:ascii="GHEA Grapalat" w:hAnsi="GHEA Grapalat"/>
        <w:b/>
      </w:rPr>
      <w:t xml:space="preserve"> </w:t>
    </w:r>
    <w:proofErr w:type="spellStart"/>
    <w:r>
      <w:rPr>
        <w:rFonts w:ascii="GHEA Grapalat" w:hAnsi="GHEA Grapalat"/>
        <w:b/>
      </w:rPr>
      <w:t>վերլուծական</w:t>
    </w:r>
    <w:proofErr w:type="spellEnd"/>
    <w:r>
      <w:rPr>
        <w:rFonts w:ascii="GHEA Grapalat" w:hAnsi="GHEA Grapalat"/>
        <w:b/>
      </w:rPr>
      <w:t xml:space="preserve"> </w:t>
    </w:r>
    <w:proofErr w:type="spellStart"/>
    <w:r>
      <w:rPr>
        <w:rFonts w:ascii="GHEA Grapalat" w:hAnsi="GHEA Grapalat"/>
        <w:b/>
      </w:rPr>
      <w:t>ընթացակարգեր</w:t>
    </w:r>
    <w:proofErr w:type="spellEnd"/>
  </w:p>
  <w:p w:rsidR="00EC2BBF" w:rsidRDefault="00EC2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  <w:num w:numId="28">
    <w:abstractNumId w:val="1"/>
  </w:num>
  <w:num w:numId="29">
    <w:abstractNumId w:val="5"/>
  </w:num>
  <w:num w:numId="30">
    <w:abstractNumId w:val="13"/>
  </w:num>
  <w:num w:numId="31">
    <w:abstractNumId w:val="4"/>
  </w:num>
  <w:num w:numId="32">
    <w:abstractNumId w:val="5"/>
  </w:num>
  <w:num w:numId="33">
    <w:abstractNumId w:val="10"/>
  </w:num>
  <w:num w:numId="34">
    <w:abstractNumId w:val="11"/>
  </w:num>
  <w:num w:numId="35">
    <w:abstractNumId w:val="5"/>
  </w:num>
  <w:num w:numId="36">
    <w:abstractNumId w:val="5"/>
  </w:num>
  <w:num w:numId="37">
    <w:abstractNumId w:val="5"/>
  </w:num>
  <w:num w:numId="38">
    <w:abstractNumId w:val="6"/>
  </w:num>
  <w:num w:numId="39">
    <w:abstractNumId w:val="12"/>
  </w:num>
  <w:num w:numId="40">
    <w:abstractNumId w:val="7"/>
  </w:num>
  <w:num w:numId="41">
    <w:abstractNumId w:val="3"/>
  </w:num>
  <w:num w:numId="42">
    <w:abstractNumId w:val="9"/>
  </w:num>
  <w:num w:numId="43">
    <w:abstractNumId w:val="8"/>
  </w:num>
  <w:num w:numId="44">
    <w:abstractNumId w:val="5"/>
  </w:num>
  <w:num w:numId="45">
    <w:abstractNumId w:val="5"/>
  </w:num>
  <w:num w:numId="46">
    <w:abstractNumId w:val="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A3F"/>
    <w:rsid w:val="000356A3"/>
    <w:rsid w:val="000E014C"/>
    <w:rsid w:val="000E7A53"/>
    <w:rsid w:val="002B2A3F"/>
    <w:rsid w:val="003A3684"/>
    <w:rsid w:val="003C1378"/>
    <w:rsid w:val="00487337"/>
    <w:rsid w:val="004D2F98"/>
    <w:rsid w:val="00576991"/>
    <w:rsid w:val="005F7B12"/>
    <w:rsid w:val="006768F0"/>
    <w:rsid w:val="006C35C6"/>
    <w:rsid w:val="006F2A15"/>
    <w:rsid w:val="007C1181"/>
    <w:rsid w:val="00BB2C71"/>
    <w:rsid w:val="00D77D06"/>
    <w:rsid w:val="00D914F5"/>
    <w:rsid w:val="00DB23F9"/>
    <w:rsid w:val="00E34197"/>
    <w:rsid w:val="00E659AE"/>
    <w:rsid w:val="00EC2BBF"/>
    <w:rsid w:val="00EE5837"/>
    <w:rsid w:val="00F5488F"/>
    <w:rsid w:val="00F6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12</cp:revision>
  <dcterms:created xsi:type="dcterms:W3CDTF">2014-07-07T05:36:00Z</dcterms:created>
  <dcterms:modified xsi:type="dcterms:W3CDTF">2020-04-16T21:15:00Z</dcterms:modified>
</cp:coreProperties>
</file>