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92B1" w14:textId="50570492" w:rsidR="00A5188B" w:rsidRDefault="00A5188B" w:rsidP="00A5188B">
      <w:pPr>
        <w:spacing w:after="0"/>
        <w:rPr>
          <w:b/>
          <w:bCs/>
          <w:sz w:val="36"/>
          <w:szCs w:val="36"/>
        </w:rPr>
      </w:pPr>
    </w:p>
    <w:p w14:paraId="64CED475" w14:textId="77777777" w:rsidR="00A5188B" w:rsidRDefault="00A5188B" w:rsidP="00A5188B">
      <w:pPr>
        <w:spacing w:after="0" w:line="240" w:lineRule="auto"/>
        <w:jc w:val="right"/>
        <w:rPr>
          <w:i/>
          <w:sz w:val="20"/>
          <w:szCs w:val="20"/>
        </w:rPr>
      </w:pPr>
      <w:r>
        <w:rPr>
          <w:i/>
        </w:rPr>
        <w:t>Հավելված</w:t>
      </w:r>
    </w:p>
    <w:p w14:paraId="6DB98835" w14:textId="77777777" w:rsidR="00A5188B" w:rsidRDefault="00A5188B" w:rsidP="00A5188B">
      <w:pPr>
        <w:spacing w:after="0" w:line="240" w:lineRule="auto"/>
        <w:jc w:val="right"/>
        <w:rPr>
          <w:i/>
        </w:rPr>
      </w:pPr>
      <w:r>
        <w:rPr>
          <w:i/>
        </w:rPr>
        <w:t>Հաշվեքննիչ պալատի 2020 թվականի</w:t>
      </w:r>
    </w:p>
    <w:p w14:paraId="06A607C8" w14:textId="6F45B492" w:rsidR="00A5188B" w:rsidRDefault="00A5188B" w:rsidP="00A5188B">
      <w:pPr>
        <w:spacing w:after="0" w:line="240" w:lineRule="auto"/>
        <w:jc w:val="right"/>
        <w:rPr>
          <w:b/>
          <w:bCs/>
          <w:sz w:val="36"/>
          <w:szCs w:val="36"/>
        </w:rPr>
      </w:pPr>
      <w:r w:rsidRPr="00A5188B">
        <w:rPr>
          <w:i/>
        </w:rPr>
        <w:t>հ</w:t>
      </w:r>
      <w:r>
        <w:rPr>
          <w:i/>
        </w:rPr>
        <w:t>ուլիսի 30-ի թիվ</w:t>
      </w:r>
      <w:r w:rsidR="007960D5">
        <w:rPr>
          <w:i/>
        </w:rPr>
        <w:t xml:space="preserve"> </w:t>
      </w:r>
      <w:r>
        <w:rPr>
          <w:i/>
        </w:rPr>
        <w:t>127-Ա որոշման</w:t>
      </w:r>
    </w:p>
    <w:p w14:paraId="528731B2" w14:textId="77777777" w:rsidR="00A5188B" w:rsidRDefault="00A5188B" w:rsidP="006106EE">
      <w:pPr>
        <w:spacing w:after="0"/>
        <w:jc w:val="center"/>
        <w:rPr>
          <w:b/>
          <w:bCs/>
          <w:sz w:val="36"/>
          <w:szCs w:val="36"/>
        </w:rPr>
      </w:pPr>
    </w:p>
    <w:p w14:paraId="07FE9395" w14:textId="77777777" w:rsidR="00A5188B" w:rsidRDefault="00A5188B" w:rsidP="006106EE">
      <w:pPr>
        <w:spacing w:after="0"/>
        <w:jc w:val="center"/>
        <w:rPr>
          <w:b/>
          <w:bCs/>
          <w:sz w:val="36"/>
          <w:szCs w:val="36"/>
        </w:rPr>
      </w:pPr>
    </w:p>
    <w:p w14:paraId="316C26D9" w14:textId="079C087F" w:rsidR="006F3954" w:rsidRDefault="008C08B3" w:rsidP="006106EE">
      <w:pPr>
        <w:spacing w:after="0"/>
        <w:jc w:val="center"/>
        <w:rPr>
          <w:b/>
          <w:bCs/>
          <w:sz w:val="36"/>
          <w:szCs w:val="36"/>
        </w:rPr>
      </w:pPr>
      <w:r w:rsidRPr="00D83184">
        <w:rPr>
          <w:b/>
          <w:bCs/>
          <w:sz w:val="36"/>
          <w:szCs w:val="36"/>
        </w:rPr>
        <w:t xml:space="preserve">ՀԱՅԱՍՏԱՆԻ ՀԱՆՐԱՊԵՏՈՒԹՅԱՆ </w:t>
      </w:r>
    </w:p>
    <w:p w14:paraId="25EFB7D5" w14:textId="090C2174" w:rsidR="008C08B3" w:rsidRPr="00D83184" w:rsidRDefault="008C08B3" w:rsidP="006106EE">
      <w:pPr>
        <w:spacing w:after="0"/>
        <w:jc w:val="center"/>
        <w:rPr>
          <w:b/>
          <w:bCs/>
          <w:sz w:val="36"/>
          <w:szCs w:val="36"/>
        </w:rPr>
      </w:pPr>
      <w:r w:rsidRPr="00D83184">
        <w:rPr>
          <w:b/>
          <w:bCs/>
          <w:sz w:val="36"/>
          <w:szCs w:val="36"/>
        </w:rPr>
        <w:t>ՀԱՇՎԵՔՆՆԻՉ ՊԱԼԱՏ</w:t>
      </w:r>
    </w:p>
    <w:p w14:paraId="786C1CED" w14:textId="77777777" w:rsidR="008C08B3" w:rsidRPr="000D57D8" w:rsidRDefault="008C08B3" w:rsidP="00D24A52">
      <w:pPr>
        <w:jc w:val="center"/>
      </w:pPr>
    </w:p>
    <w:p w14:paraId="669EA9EE" w14:textId="77777777" w:rsidR="008C08B3" w:rsidRPr="000D57D8" w:rsidRDefault="008C08B3" w:rsidP="00D24A52">
      <w:pPr>
        <w:jc w:val="center"/>
        <w:rPr>
          <w:rFonts w:cs="Sylfaen"/>
          <w:color w:val="000000"/>
          <w:sz w:val="28"/>
        </w:rPr>
      </w:pPr>
      <w:bookmarkStart w:id="0" w:name="_Hlk509559606"/>
      <w:r w:rsidRPr="000D57D8">
        <w:rPr>
          <w:noProof/>
          <w:lang w:val="en-US"/>
        </w:rPr>
        <w:drawing>
          <wp:inline distT="0" distB="0" distL="0" distR="0" wp14:anchorId="17DD2337" wp14:editId="199CBDE3">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6FE9F6C9" w14:textId="77777777" w:rsidR="008C08B3" w:rsidRPr="000D57D8" w:rsidRDefault="008C08B3" w:rsidP="00D24A52">
      <w:pPr>
        <w:jc w:val="center"/>
      </w:pPr>
    </w:p>
    <w:p w14:paraId="7DAD695D" w14:textId="77777777" w:rsidR="008C08B3" w:rsidRPr="000D57D8" w:rsidRDefault="008C08B3" w:rsidP="00D24A52">
      <w:pPr>
        <w:jc w:val="center"/>
      </w:pPr>
    </w:p>
    <w:p w14:paraId="00B007CE" w14:textId="77777777" w:rsidR="008C08B3" w:rsidRPr="009F5985" w:rsidRDefault="008C08B3" w:rsidP="00D24A52">
      <w:pPr>
        <w:jc w:val="center"/>
        <w:rPr>
          <w:b/>
          <w:bCs/>
          <w:i/>
          <w:sz w:val="36"/>
          <w:szCs w:val="36"/>
          <w:u w:val="single"/>
        </w:rPr>
      </w:pPr>
      <w:r w:rsidRPr="009F5985">
        <w:rPr>
          <w:b/>
          <w:bCs/>
          <w:sz w:val="36"/>
          <w:szCs w:val="36"/>
        </w:rPr>
        <w:t>ԸՆԹԱՑԻԿ ԵԶՐԱԿԱՑՈՒԹՅՈՒՆ</w:t>
      </w:r>
    </w:p>
    <w:p w14:paraId="7C28166A" w14:textId="4AA21CFA" w:rsidR="008C08B3" w:rsidRPr="009F5985" w:rsidRDefault="00653096" w:rsidP="00653096">
      <w:pPr>
        <w:jc w:val="center"/>
        <w:rPr>
          <w:b/>
          <w:bCs/>
          <w:color w:val="808080"/>
          <w:sz w:val="28"/>
          <w:szCs w:val="22"/>
        </w:rPr>
      </w:pPr>
      <w:r w:rsidRPr="00653096">
        <w:rPr>
          <w:b/>
          <w:bCs/>
          <w:color w:val="808080"/>
          <w:sz w:val="28"/>
          <w:szCs w:val="22"/>
        </w:rPr>
        <w:t xml:space="preserve">ՀՀ ՊԵՏԱԿԱՆ ԵԿԱՄՈՒՏՆԵՐԻ ԿՈՄԻՏԵՈՒՄ 2020 ԹՎԱԿԱՆԻ ՊԵՏԱԿԱՆ ԲՅՈՒՋԵԻ ԵՐԵՔ ԱՄԻՍՆԵՐԻ </w:t>
      </w:r>
      <w:r w:rsidR="00C20D51">
        <w:rPr>
          <w:b/>
          <w:bCs/>
          <w:color w:val="808080"/>
          <w:sz w:val="28"/>
          <w:szCs w:val="22"/>
        </w:rPr>
        <w:t>ԿԱՏԱՐՄԱՆ</w:t>
      </w:r>
      <w:r w:rsidRPr="00653096">
        <w:rPr>
          <w:b/>
          <w:bCs/>
          <w:color w:val="808080"/>
          <w:sz w:val="28"/>
          <w:szCs w:val="22"/>
        </w:rPr>
        <w:t xml:space="preserve"> </w:t>
      </w:r>
      <w:r w:rsidR="008C08B3" w:rsidRPr="009F5985">
        <w:rPr>
          <w:b/>
          <w:bCs/>
          <w:color w:val="808080"/>
          <w:sz w:val="28"/>
          <w:szCs w:val="22"/>
        </w:rPr>
        <w:t>ՀԱՇՎԵՔՆՆՈՒԹՅԱՆ ԱՐԴՅՈՒՆՔՆԵՐԻ ՎԵՐԱԲԵՐՅԱԼ</w:t>
      </w:r>
    </w:p>
    <w:p w14:paraId="28F0E3A3" w14:textId="109A73E5" w:rsidR="00C96B6D" w:rsidRPr="000D57D8" w:rsidRDefault="00C96B6D" w:rsidP="00D40702"/>
    <w:p w14:paraId="105CBFE8" w14:textId="513AE519" w:rsidR="00CA76F7" w:rsidRPr="000D57D8" w:rsidRDefault="00CA76F7" w:rsidP="00D40702"/>
    <w:p w14:paraId="5B73C44D" w14:textId="033E9E1C" w:rsidR="00CA76F7" w:rsidRPr="000D57D8" w:rsidRDefault="00CA76F7" w:rsidP="00D40702"/>
    <w:p w14:paraId="552A3124" w14:textId="2E78E8EB" w:rsidR="00CA76F7" w:rsidRPr="000D57D8" w:rsidRDefault="00CA76F7" w:rsidP="00D40702"/>
    <w:p w14:paraId="6F8C3F0F" w14:textId="725C0B6C" w:rsidR="00CA76F7" w:rsidRPr="000D57D8" w:rsidRDefault="00CA76F7" w:rsidP="00D40702"/>
    <w:p w14:paraId="502F1A81" w14:textId="3A18B2D6" w:rsidR="00CA76F7" w:rsidRPr="000D57D8" w:rsidRDefault="00CA76F7" w:rsidP="00D40702"/>
    <w:p w14:paraId="60918BC4" w14:textId="4AABB7BE" w:rsidR="00CA76F7" w:rsidRPr="000D57D8" w:rsidRDefault="00CA76F7" w:rsidP="00D40702"/>
    <w:p w14:paraId="5A5E5F90" w14:textId="7184F0B3" w:rsidR="00CA76F7" w:rsidRPr="000D57D8" w:rsidRDefault="00CA76F7" w:rsidP="00D40702"/>
    <w:p w14:paraId="1412F79E" w14:textId="77777777" w:rsidR="00CA76F7" w:rsidRPr="000D57D8" w:rsidRDefault="00CA76F7" w:rsidP="00D40702"/>
    <w:p w14:paraId="24B0D21A" w14:textId="77777777" w:rsidR="00CA76F7" w:rsidRPr="004F0F37" w:rsidRDefault="00CA76F7" w:rsidP="004F0F37">
      <w:pPr>
        <w:jc w:val="center"/>
        <w:rPr>
          <w:sz w:val="28"/>
          <w:szCs w:val="28"/>
        </w:rPr>
      </w:pPr>
      <w:r w:rsidRPr="004F0F37">
        <w:rPr>
          <w:sz w:val="28"/>
          <w:szCs w:val="28"/>
        </w:rPr>
        <w:t>2020</w:t>
      </w:r>
    </w:p>
    <w:bookmarkStart w:id="1" w:name="_Toc46487556" w:displacedByCustomXml="next"/>
    <w:sdt>
      <w:sdtPr>
        <w:rPr>
          <w:rFonts w:asciiTheme="minorHAnsi" w:eastAsiaTheme="minorHAnsi" w:hAnsiTheme="minorHAnsi" w:cstheme="minorBidi"/>
          <w:color w:val="auto"/>
          <w:sz w:val="22"/>
          <w:szCs w:val="22"/>
          <w:lang w:val="en-US"/>
        </w:rPr>
        <w:id w:val="1813525155"/>
        <w:docPartObj>
          <w:docPartGallery w:val="Table of Contents"/>
          <w:docPartUnique/>
        </w:docPartObj>
      </w:sdtPr>
      <w:sdtEndPr>
        <w:rPr>
          <w:rFonts w:ascii="GHEA Grapalat" w:hAnsi="GHEA Grapalat"/>
          <w:noProof/>
          <w:sz w:val="24"/>
          <w:szCs w:val="24"/>
          <w:lang w:val="hy-AM"/>
        </w:rPr>
      </w:sdtEndPr>
      <w:sdtContent>
        <w:p w14:paraId="3B85E68C" w14:textId="1FD77744" w:rsidR="008F5570" w:rsidRPr="00744E4B" w:rsidRDefault="004F4B2C" w:rsidP="00D97CF2">
          <w:pPr>
            <w:pStyle w:val="Heading1"/>
            <w:rPr>
              <w:b/>
              <w:bCs/>
              <w:color w:val="002060"/>
            </w:rPr>
          </w:pPr>
          <w:r w:rsidRPr="00744E4B">
            <w:rPr>
              <w:b/>
              <w:bCs/>
              <w:color w:val="002060"/>
            </w:rPr>
            <w:t>ԲՈՎԱՆԴԱԿՈՒԹՅՈՒՆ</w:t>
          </w:r>
          <w:bookmarkEnd w:id="1"/>
        </w:p>
        <w:p w14:paraId="0A598552" w14:textId="1886163C" w:rsidR="00BB7E30" w:rsidRDefault="008F5570">
          <w:pPr>
            <w:pStyle w:val="TOC1"/>
            <w:tabs>
              <w:tab w:val="right" w:leader="dot" w:pos="10034"/>
            </w:tabs>
            <w:rPr>
              <w:rFonts w:asciiTheme="minorHAnsi" w:eastAsiaTheme="minorEastAsia" w:hAnsiTheme="minorHAnsi"/>
              <w:noProof/>
              <w:sz w:val="22"/>
              <w:szCs w:val="22"/>
              <w:lang w:val="en-US"/>
            </w:rPr>
          </w:pPr>
          <w:r w:rsidRPr="000D57D8">
            <w:fldChar w:fldCharType="begin"/>
          </w:r>
          <w:r w:rsidRPr="000D57D8">
            <w:instrText xml:space="preserve"> TOC \o "1-3" \h \z \u </w:instrText>
          </w:r>
          <w:r w:rsidRPr="000D57D8">
            <w:fldChar w:fldCharType="separate"/>
          </w:r>
          <w:hyperlink w:anchor="_Toc46487556" w:history="1">
            <w:r w:rsidR="00BB7E30" w:rsidRPr="008D6D21">
              <w:rPr>
                <w:rStyle w:val="Hyperlink"/>
                <w:b/>
                <w:bCs/>
                <w:noProof/>
              </w:rPr>
              <w:t>ԲՈՎԱՆԴԱԿՈՒԹՅՈՒՆ</w:t>
            </w:r>
            <w:r w:rsidR="00BB7E30">
              <w:rPr>
                <w:noProof/>
                <w:webHidden/>
              </w:rPr>
              <w:tab/>
            </w:r>
            <w:r w:rsidR="00BB7E30">
              <w:rPr>
                <w:noProof/>
                <w:webHidden/>
              </w:rPr>
              <w:fldChar w:fldCharType="begin"/>
            </w:r>
            <w:r w:rsidR="00BB7E30">
              <w:rPr>
                <w:noProof/>
                <w:webHidden/>
              </w:rPr>
              <w:instrText xml:space="preserve"> PAGEREF _Toc46487556 \h </w:instrText>
            </w:r>
            <w:r w:rsidR="00BB7E30">
              <w:rPr>
                <w:noProof/>
                <w:webHidden/>
              </w:rPr>
            </w:r>
            <w:r w:rsidR="00BB7E30">
              <w:rPr>
                <w:noProof/>
                <w:webHidden/>
              </w:rPr>
              <w:fldChar w:fldCharType="separate"/>
            </w:r>
            <w:r w:rsidR="007B010B">
              <w:rPr>
                <w:noProof/>
                <w:webHidden/>
              </w:rPr>
              <w:t>2</w:t>
            </w:r>
            <w:r w:rsidR="00BB7E30">
              <w:rPr>
                <w:noProof/>
                <w:webHidden/>
              </w:rPr>
              <w:fldChar w:fldCharType="end"/>
            </w:r>
          </w:hyperlink>
        </w:p>
        <w:p w14:paraId="275C572F" w14:textId="5EAAC806" w:rsidR="00BB7E30" w:rsidRDefault="008A0F18">
          <w:pPr>
            <w:pStyle w:val="TOC1"/>
            <w:tabs>
              <w:tab w:val="right" w:leader="dot" w:pos="10034"/>
            </w:tabs>
            <w:rPr>
              <w:rFonts w:asciiTheme="minorHAnsi" w:eastAsiaTheme="minorEastAsia" w:hAnsiTheme="minorHAnsi"/>
              <w:noProof/>
              <w:sz w:val="22"/>
              <w:szCs w:val="22"/>
              <w:lang w:val="en-US"/>
            </w:rPr>
          </w:pPr>
          <w:hyperlink w:anchor="_Toc46487557" w:history="1">
            <w:r w:rsidR="00BB7E30" w:rsidRPr="008D6D21">
              <w:rPr>
                <w:rStyle w:val="Hyperlink"/>
                <w:b/>
                <w:bCs/>
                <w:noProof/>
              </w:rPr>
              <w:t>ՖԻՆԱՆՍԱԿԱՆ ՀԱՇՎԵՏՎՈՒԹՅՈՒՆ</w:t>
            </w:r>
            <w:r w:rsidR="00BB7E30">
              <w:rPr>
                <w:noProof/>
                <w:webHidden/>
              </w:rPr>
              <w:tab/>
            </w:r>
            <w:r w:rsidR="00BB7E30">
              <w:rPr>
                <w:noProof/>
                <w:webHidden/>
              </w:rPr>
              <w:fldChar w:fldCharType="begin"/>
            </w:r>
            <w:r w:rsidR="00BB7E30">
              <w:rPr>
                <w:noProof/>
                <w:webHidden/>
              </w:rPr>
              <w:instrText xml:space="preserve"> PAGEREF _Toc46487557 \h </w:instrText>
            </w:r>
            <w:r w:rsidR="00BB7E30">
              <w:rPr>
                <w:noProof/>
                <w:webHidden/>
              </w:rPr>
              <w:fldChar w:fldCharType="separate"/>
            </w:r>
            <w:r w:rsidR="007B010B">
              <w:rPr>
                <w:b/>
                <w:bCs/>
                <w:noProof/>
                <w:webHidden/>
                <w:lang w:val="en-US"/>
              </w:rPr>
              <w:t>Error! Bookmark not defined.</w:t>
            </w:r>
            <w:r w:rsidR="00BB7E30">
              <w:rPr>
                <w:noProof/>
                <w:webHidden/>
              </w:rPr>
              <w:fldChar w:fldCharType="end"/>
            </w:r>
          </w:hyperlink>
        </w:p>
        <w:p w14:paraId="1C8968FD" w14:textId="1B7397AE" w:rsidR="00BB7E30" w:rsidRDefault="008A0F18">
          <w:pPr>
            <w:pStyle w:val="TOC2"/>
            <w:rPr>
              <w:rFonts w:asciiTheme="minorHAnsi" w:eastAsiaTheme="minorEastAsia" w:hAnsiTheme="minorHAnsi"/>
              <w:noProof/>
              <w:sz w:val="22"/>
              <w:szCs w:val="22"/>
              <w:lang w:val="en-US"/>
            </w:rPr>
          </w:pPr>
          <w:hyperlink w:anchor="_Toc46487558" w:history="1">
            <w:r w:rsidR="00BB7E30" w:rsidRPr="008D6D21">
              <w:rPr>
                <w:rStyle w:val="Hyperlink"/>
                <w:noProof/>
              </w:rPr>
              <w:t>I.</w:t>
            </w:r>
            <w:r w:rsidR="00BB7E30">
              <w:rPr>
                <w:rFonts w:asciiTheme="minorHAnsi" w:eastAsiaTheme="minorEastAsia" w:hAnsiTheme="minorHAnsi"/>
                <w:noProof/>
                <w:sz w:val="22"/>
                <w:szCs w:val="22"/>
                <w:lang w:val="en-US"/>
              </w:rPr>
              <w:tab/>
            </w:r>
            <w:r w:rsidR="00BB7E30" w:rsidRPr="008D6D21">
              <w:rPr>
                <w:rStyle w:val="Hyperlink"/>
                <w:noProof/>
              </w:rPr>
              <w:t>ՊԵԿ ԿՈՂՄԻՑ ՎԵՐԱՀՍԿՎՈՂ ԵԿԱՄՈՒՏՆԵՐ</w:t>
            </w:r>
            <w:r w:rsidR="00BB7E30">
              <w:rPr>
                <w:noProof/>
                <w:webHidden/>
              </w:rPr>
              <w:tab/>
            </w:r>
            <w:r w:rsidR="00BB7E30">
              <w:rPr>
                <w:noProof/>
                <w:webHidden/>
              </w:rPr>
              <w:fldChar w:fldCharType="begin"/>
            </w:r>
            <w:r w:rsidR="00BB7E30">
              <w:rPr>
                <w:noProof/>
                <w:webHidden/>
              </w:rPr>
              <w:instrText xml:space="preserve"> PAGEREF _Toc46487558 \h </w:instrText>
            </w:r>
            <w:r w:rsidR="00BB7E30">
              <w:rPr>
                <w:noProof/>
                <w:webHidden/>
              </w:rPr>
            </w:r>
            <w:r w:rsidR="00BB7E30">
              <w:rPr>
                <w:noProof/>
                <w:webHidden/>
              </w:rPr>
              <w:fldChar w:fldCharType="separate"/>
            </w:r>
            <w:r w:rsidR="007B010B">
              <w:rPr>
                <w:noProof/>
                <w:webHidden/>
              </w:rPr>
              <w:t>5</w:t>
            </w:r>
            <w:r w:rsidR="00BB7E30">
              <w:rPr>
                <w:noProof/>
                <w:webHidden/>
              </w:rPr>
              <w:fldChar w:fldCharType="end"/>
            </w:r>
          </w:hyperlink>
        </w:p>
        <w:p w14:paraId="5E8D6D40" w14:textId="49A68E89" w:rsidR="00BB7E30" w:rsidRDefault="008A0F18">
          <w:pPr>
            <w:pStyle w:val="TOC2"/>
            <w:rPr>
              <w:rFonts w:asciiTheme="minorHAnsi" w:eastAsiaTheme="minorEastAsia" w:hAnsiTheme="minorHAnsi"/>
              <w:noProof/>
              <w:sz w:val="22"/>
              <w:szCs w:val="22"/>
              <w:lang w:val="en-US"/>
            </w:rPr>
          </w:pPr>
          <w:hyperlink w:anchor="_Toc46487559" w:history="1">
            <w:r w:rsidR="00BB7E30" w:rsidRPr="008D6D21">
              <w:rPr>
                <w:rStyle w:val="Hyperlink"/>
                <w:noProof/>
              </w:rPr>
              <w:t>II.</w:t>
            </w:r>
            <w:r w:rsidR="00BB7E30">
              <w:rPr>
                <w:rFonts w:asciiTheme="minorHAnsi" w:eastAsiaTheme="minorEastAsia" w:hAnsiTheme="minorHAnsi"/>
                <w:noProof/>
                <w:sz w:val="22"/>
                <w:szCs w:val="22"/>
                <w:lang w:val="en-US"/>
              </w:rPr>
              <w:tab/>
            </w:r>
            <w:r w:rsidR="00BB7E30" w:rsidRPr="008D6D21">
              <w:rPr>
                <w:rStyle w:val="Hyperlink"/>
                <w:noProof/>
              </w:rPr>
              <w:t>2020 ԹՎԱԿԱՆԻ ԱՌԱՋԻՆ ԵՌԱՄՍՅԱԿՈՒՄ ՊԵԿ ԿՈՂՄԻՑ ԻՐԱԿԱՆԱՑՎՈՂ ՀՀ ՊԵՏԱԿԱՆ ԲՅՈՒՋԵԻ ԵԼՔԱՅԻՆ ԾՐԱԳՐԵՐԻ ԵՎ ՄԻՋՈՑԱՌՈՒՄՆԵՐԻ ԳԾՈՎ ԾԱԽՍԵՐԻ ՎԵՐԱԲԵՐՅԱԼ</w:t>
            </w:r>
            <w:r w:rsidR="00BB7E30">
              <w:rPr>
                <w:noProof/>
                <w:webHidden/>
              </w:rPr>
              <w:tab/>
            </w:r>
            <w:r w:rsidR="00BB7E30">
              <w:rPr>
                <w:noProof/>
                <w:webHidden/>
              </w:rPr>
              <w:fldChar w:fldCharType="begin"/>
            </w:r>
            <w:r w:rsidR="00BB7E30">
              <w:rPr>
                <w:noProof/>
                <w:webHidden/>
              </w:rPr>
              <w:instrText xml:space="preserve"> PAGEREF _Toc46487559 \h </w:instrText>
            </w:r>
            <w:r w:rsidR="00BB7E30">
              <w:rPr>
                <w:noProof/>
                <w:webHidden/>
              </w:rPr>
            </w:r>
            <w:r w:rsidR="00BB7E30">
              <w:rPr>
                <w:noProof/>
                <w:webHidden/>
              </w:rPr>
              <w:fldChar w:fldCharType="separate"/>
            </w:r>
            <w:r w:rsidR="007B010B">
              <w:rPr>
                <w:noProof/>
                <w:webHidden/>
              </w:rPr>
              <w:t>14</w:t>
            </w:r>
            <w:r w:rsidR="00BB7E30">
              <w:rPr>
                <w:noProof/>
                <w:webHidden/>
              </w:rPr>
              <w:fldChar w:fldCharType="end"/>
            </w:r>
          </w:hyperlink>
        </w:p>
        <w:p w14:paraId="72A52B0E" w14:textId="29459653" w:rsidR="00BB7E30" w:rsidRDefault="008A0F18">
          <w:pPr>
            <w:pStyle w:val="TOC3"/>
            <w:tabs>
              <w:tab w:val="left" w:pos="880"/>
              <w:tab w:val="right" w:leader="dot" w:pos="10034"/>
            </w:tabs>
            <w:rPr>
              <w:rFonts w:asciiTheme="minorHAnsi" w:eastAsiaTheme="minorEastAsia" w:hAnsiTheme="minorHAnsi"/>
              <w:noProof/>
              <w:sz w:val="22"/>
              <w:szCs w:val="22"/>
              <w:lang w:val="en-US"/>
            </w:rPr>
          </w:pPr>
          <w:hyperlink w:anchor="_Toc46487560" w:history="1">
            <w:r w:rsidR="00BB7E30" w:rsidRPr="008D6D21">
              <w:rPr>
                <w:rStyle w:val="Hyperlink"/>
                <w:noProof/>
              </w:rPr>
              <w:t>1.</w:t>
            </w:r>
            <w:r w:rsidR="00BB7E30">
              <w:rPr>
                <w:rFonts w:asciiTheme="minorHAnsi" w:eastAsiaTheme="minorEastAsia" w:hAnsiTheme="minorHAnsi"/>
                <w:noProof/>
                <w:sz w:val="22"/>
                <w:szCs w:val="22"/>
                <w:lang w:val="en-US"/>
              </w:rPr>
              <w:tab/>
            </w:r>
            <w:r w:rsidR="00BB7E30" w:rsidRPr="008D6D21">
              <w:rPr>
                <w:rStyle w:val="Hyperlink"/>
                <w:noProof/>
              </w:rPr>
              <w:t>ԳՈՐԾԱԴԻՐ ԻՇԽԱՆՈՒԹՅԱՆ, ՊԵՏԱԿԱՆ ԿԱՌԱՎԱՐՄԱՆ ՀԱՆՐԱՊԵՏԱԿԱՆ ԵՎ ՏԱՐԱԾՔԱՅԻՆ ԿԱՌԱՎԱՐՄԱՆ ՄԱՐՄԻՆՆԵՐԻ ՊԱՀՊԱՆՈՒՄ</w:t>
            </w:r>
            <w:r w:rsidR="00BB7E30">
              <w:rPr>
                <w:noProof/>
                <w:webHidden/>
              </w:rPr>
              <w:tab/>
            </w:r>
            <w:r w:rsidR="00BB7E30">
              <w:rPr>
                <w:noProof/>
                <w:webHidden/>
              </w:rPr>
              <w:fldChar w:fldCharType="begin"/>
            </w:r>
            <w:r w:rsidR="00BB7E30">
              <w:rPr>
                <w:noProof/>
                <w:webHidden/>
              </w:rPr>
              <w:instrText xml:space="preserve"> PAGEREF _Toc46487560 \h </w:instrText>
            </w:r>
            <w:r w:rsidR="00BB7E30">
              <w:rPr>
                <w:noProof/>
                <w:webHidden/>
              </w:rPr>
            </w:r>
            <w:r w:rsidR="00BB7E30">
              <w:rPr>
                <w:noProof/>
                <w:webHidden/>
              </w:rPr>
              <w:fldChar w:fldCharType="separate"/>
            </w:r>
            <w:r w:rsidR="007B010B">
              <w:rPr>
                <w:noProof/>
                <w:webHidden/>
              </w:rPr>
              <w:t>17</w:t>
            </w:r>
            <w:r w:rsidR="00BB7E30">
              <w:rPr>
                <w:noProof/>
                <w:webHidden/>
              </w:rPr>
              <w:fldChar w:fldCharType="end"/>
            </w:r>
          </w:hyperlink>
        </w:p>
        <w:p w14:paraId="4571AD20" w14:textId="64D5B5BD"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1" w:history="1">
            <w:r w:rsidR="00BB7E30" w:rsidRPr="008D6D21">
              <w:rPr>
                <w:rStyle w:val="Hyperlink"/>
                <w:noProof/>
              </w:rPr>
              <w:t>2.</w:t>
            </w:r>
            <w:r w:rsidR="00BB7E30">
              <w:rPr>
                <w:rFonts w:asciiTheme="minorHAnsi" w:eastAsiaTheme="minorEastAsia" w:hAnsiTheme="minorHAnsi"/>
                <w:noProof/>
                <w:sz w:val="22"/>
                <w:szCs w:val="22"/>
                <w:lang w:val="en-US"/>
              </w:rPr>
              <w:tab/>
            </w:r>
            <w:r w:rsidR="00BB7E30" w:rsidRPr="008D6D21">
              <w:rPr>
                <w:rStyle w:val="Hyperlink"/>
                <w:noProof/>
              </w:rPr>
              <w:t>ԱԿՑԻԶԱՅԻՆ ԴՐՈՇՄԱՆԻՇՆԵՐԻ ԵՎ ԴՐՈՇՄԱՊԻՏԱԿՆԵՐԻ ՁԵՌՔԲԵՐՈՒՄ</w:t>
            </w:r>
            <w:r w:rsidR="00BB7E30">
              <w:rPr>
                <w:noProof/>
                <w:webHidden/>
              </w:rPr>
              <w:tab/>
            </w:r>
            <w:r w:rsidR="00BB7E30">
              <w:rPr>
                <w:noProof/>
                <w:webHidden/>
              </w:rPr>
              <w:fldChar w:fldCharType="begin"/>
            </w:r>
            <w:r w:rsidR="00BB7E30">
              <w:rPr>
                <w:noProof/>
                <w:webHidden/>
              </w:rPr>
              <w:instrText xml:space="preserve"> PAGEREF _Toc46487561 \h </w:instrText>
            </w:r>
            <w:r w:rsidR="00BB7E30">
              <w:rPr>
                <w:noProof/>
                <w:webHidden/>
              </w:rPr>
            </w:r>
            <w:r w:rsidR="00BB7E30">
              <w:rPr>
                <w:noProof/>
                <w:webHidden/>
              </w:rPr>
              <w:fldChar w:fldCharType="separate"/>
            </w:r>
            <w:r w:rsidR="007B010B">
              <w:rPr>
                <w:noProof/>
                <w:webHidden/>
              </w:rPr>
              <w:t>18</w:t>
            </w:r>
            <w:r w:rsidR="00BB7E30">
              <w:rPr>
                <w:noProof/>
                <w:webHidden/>
              </w:rPr>
              <w:fldChar w:fldCharType="end"/>
            </w:r>
          </w:hyperlink>
        </w:p>
        <w:p w14:paraId="350B73FA" w14:textId="14BE0584"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2" w:history="1">
            <w:r w:rsidR="00BB7E30" w:rsidRPr="008D6D21">
              <w:rPr>
                <w:rStyle w:val="Hyperlink"/>
                <w:noProof/>
              </w:rPr>
              <w:t>3.</w:t>
            </w:r>
            <w:r w:rsidR="00BB7E30">
              <w:rPr>
                <w:rFonts w:asciiTheme="minorHAnsi" w:eastAsiaTheme="minorEastAsia" w:hAnsiTheme="minorHAnsi"/>
                <w:noProof/>
                <w:sz w:val="22"/>
                <w:szCs w:val="22"/>
                <w:lang w:val="en-US"/>
              </w:rPr>
              <w:tab/>
            </w:r>
            <w:r w:rsidR="00BB7E30" w:rsidRPr="008D6D21">
              <w:rPr>
                <w:rStyle w:val="Hyperlink"/>
                <w:noProof/>
              </w:rPr>
              <w:t>ՀԱՐԿԱՅԻՆ ԵՎ ՄԱՔՍԱՅԻՆ ԾԱՌԱՅՈՂՆԵՐԻ ՎԵՐԱՊԱՏՐԱՍՏՈՒՄ</w:t>
            </w:r>
            <w:r w:rsidR="00BB7E30">
              <w:rPr>
                <w:noProof/>
                <w:webHidden/>
              </w:rPr>
              <w:tab/>
            </w:r>
            <w:r w:rsidR="00BB7E30">
              <w:rPr>
                <w:noProof/>
                <w:webHidden/>
              </w:rPr>
              <w:fldChar w:fldCharType="begin"/>
            </w:r>
            <w:r w:rsidR="00BB7E30">
              <w:rPr>
                <w:noProof/>
                <w:webHidden/>
              </w:rPr>
              <w:instrText xml:space="preserve"> PAGEREF _Toc46487562 \h </w:instrText>
            </w:r>
            <w:r w:rsidR="00BB7E30">
              <w:rPr>
                <w:noProof/>
                <w:webHidden/>
              </w:rPr>
            </w:r>
            <w:r w:rsidR="00BB7E30">
              <w:rPr>
                <w:noProof/>
                <w:webHidden/>
              </w:rPr>
              <w:fldChar w:fldCharType="separate"/>
            </w:r>
            <w:r w:rsidR="007B010B">
              <w:rPr>
                <w:noProof/>
                <w:webHidden/>
              </w:rPr>
              <w:t>19</w:t>
            </w:r>
            <w:r w:rsidR="00BB7E30">
              <w:rPr>
                <w:noProof/>
                <w:webHidden/>
              </w:rPr>
              <w:fldChar w:fldCharType="end"/>
            </w:r>
          </w:hyperlink>
        </w:p>
        <w:p w14:paraId="136CFF03" w14:textId="19E03DAA"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3" w:history="1">
            <w:r w:rsidR="00BB7E30" w:rsidRPr="008D6D21">
              <w:rPr>
                <w:rStyle w:val="Hyperlink"/>
                <w:noProof/>
              </w:rPr>
              <w:t>4.</w:t>
            </w:r>
            <w:r w:rsidR="00BB7E30">
              <w:rPr>
                <w:rFonts w:asciiTheme="minorHAnsi" w:eastAsiaTheme="minorEastAsia" w:hAnsiTheme="minorHAnsi"/>
                <w:noProof/>
                <w:sz w:val="22"/>
                <w:szCs w:val="22"/>
                <w:lang w:val="en-US"/>
              </w:rPr>
              <w:tab/>
            </w:r>
            <w:r w:rsidR="00BB7E30" w:rsidRPr="008D6D21">
              <w:rPr>
                <w:rStyle w:val="Hyperlink"/>
                <w:noProof/>
              </w:rPr>
              <w:t>ՓՈՐՁԱՔՆՆՈՒԹՅՈՒՆՆԵՐԻ ԾԱՌԱՅՈՒԹՅՈՒՆՆԵՐ</w:t>
            </w:r>
            <w:r w:rsidR="00BB7E30">
              <w:rPr>
                <w:noProof/>
                <w:webHidden/>
              </w:rPr>
              <w:tab/>
            </w:r>
            <w:r w:rsidR="00BB7E30">
              <w:rPr>
                <w:noProof/>
                <w:webHidden/>
              </w:rPr>
              <w:fldChar w:fldCharType="begin"/>
            </w:r>
            <w:r w:rsidR="00BB7E30">
              <w:rPr>
                <w:noProof/>
                <w:webHidden/>
              </w:rPr>
              <w:instrText xml:space="preserve"> PAGEREF _Toc46487563 \h </w:instrText>
            </w:r>
            <w:r w:rsidR="00BB7E30">
              <w:rPr>
                <w:noProof/>
                <w:webHidden/>
              </w:rPr>
            </w:r>
            <w:r w:rsidR="00BB7E30">
              <w:rPr>
                <w:noProof/>
                <w:webHidden/>
              </w:rPr>
              <w:fldChar w:fldCharType="separate"/>
            </w:r>
            <w:r w:rsidR="007B010B">
              <w:rPr>
                <w:noProof/>
                <w:webHidden/>
              </w:rPr>
              <w:t>19</w:t>
            </w:r>
            <w:r w:rsidR="00BB7E30">
              <w:rPr>
                <w:noProof/>
                <w:webHidden/>
              </w:rPr>
              <w:fldChar w:fldCharType="end"/>
            </w:r>
          </w:hyperlink>
        </w:p>
        <w:p w14:paraId="577FCA9D" w14:textId="06672EB1"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4" w:history="1">
            <w:r w:rsidR="00BB7E30" w:rsidRPr="008D6D21">
              <w:rPr>
                <w:rStyle w:val="Hyperlink"/>
                <w:noProof/>
              </w:rPr>
              <w:t>5.</w:t>
            </w:r>
            <w:r w:rsidR="00BB7E30">
              <w:rPr>
                <w:rFonts w:asciiTheme="minorHAnsi" w:eastAsiaTheme="minorEastAsia" w:hAnsiTheme="minorHAnsi"/>
                <w:noProof/>
                <w:sz w:val="22"/>
                <w:szCs w:val="22"/>
                <w:lang w:val="en-US"/>
              </w:rPr>
              <w:tab/>
            </w:r>
            <w:r w:rsidR="00BB7E30" w:rsidRPr="008D6D21">
              <w:rPr>
                <w:rStyle w:val="Hyperlink"/>
                <w:noProof/>
              </w:rPr>
              <w:t>ՊԱՐՏԱԴԻՐ ՎՃԱՐՆԵՐ</w:t>
            </w:r>
            <w:r w:rsidR="00BB7E30">
              <w:rPr>
                <w:noProof/>
                <w:webHidden/>
              </w:rPr>
              <w:tab/>
            </w:r>
            <w:r w:rsidR="00BB7E30">
              <w:rPr>
                <w:noProof/>
                <w:webHidden/>
              </w:rPr>
              <w:fldChar w:fldCharType="begin"/>
            </w:r>
            <w:r w:rsidR="00BB7E30">
              <w:rPr>
                <w:noProof/>
                <w:webHidden/>
              </w:rPr>
              <w:instrText xml:space="preserve"> PAGEREF _Toc46487564 \h </w:instrText>
            </w:r>
            <w:r w:rsidR="00BB7E30">
              <w:rPr>
                <w:noProof/>
                <w:webHidden/>
              </w:rPr>
            </w:r>
            <w:r w:rsidR="00BB7E30">
              <w:rPr>
                <w:noProof/>
                <w:webHidden/>
              </w:rPr>
              <w:fldChar w:fldCharType="separate"/>
            </w:r>
            <w:r w:rsidR="007B010B">
              <w:rPr>
                <w:noProof/>
                <w:webHidden/>
              </w:rPr>
              <w:t>19</w:t>
            </w:r>
            <w:r w:rsidR="00BB7E30">
              <w:rPr>
                <w:noProof/>
                <w:webHidden/>
              </w:rPr>
              <w:fldChar w:fldCharType="end"/>
            </w:r>
          </w:hyperlink>
        </w:p>
        <w:p w14:paraId="5C8CCF89" w14:textId="53465B08"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5" w:history="1">
            <w:r w:rsidR="00BB7E30" w:rsidRPr="008D6D21">
              <w:rPr>
                <w:rStyle w:val="Hyperlink"/>
                <w:noProof/>
              </w:rPr>
              <w:t>6.</w:t>
            </w:r>
            <w:r w:rsidR="00BB7E30">
              <w:rPr>
                <w:rFonts w:asciiTheme="minorHAnsi" w:eastAsiaTheme="minorEastAsia" w:hAnsiTheme="minorHAnsi"/>
                <w:noProof/>
                <w:sz w:val="22"/>
                <w:szCs w:val="22"/>
                <w:lang w:val="en-US"/>
              </w:rPr>
              <w:tab/>
            </w:r>
            <w:r w:rsidR="00BB7E30" w:rsidRPr="008D6D21">
              <w:rPr>
                <w:rStyle w:val="Hyperlink"/>
                <w:noProof/>
              </w:rPr>
              <w:t>ԳՈՐԾԱԴԻՐ ԻՇԽԱՆՈՒԹՅԱՆ, ՊԵՏԱԿԱՆ ԿԱՌԱՎԱՐՄԱՆ ՀԱՆՐԱՊԵՏԱԿԱՆ ԵՎ ՏԱՐԱԾՔԱՅԻՆ ԿԱՌԱՎԱՐՄԱՆ ՄԱՐՄԻՆՆԵՐԻ ԿԱՐՈՂՈՒԹՅՈՒՆՆԵՐԻ ԶԱՐԳԱՑՈՒՄ</w:t>
            </w:r>
            <w:r w:rsidR="00BB7E30">
              <w:rPr>
                <w:noProof/>
                <w:webHidden/>
              </w:rPr>
              <w:tab/>
            </w:r>
            <w:r w:rsidR="00BB7E30">
              <w:rPr>
                <w:noProof/>
                <w:webHidden/>
              </w:rPr>
              <w:fldChar w:fldCharType="begin"/>
            </w:r>
            <w:r w:rsidR="00BB7E30">
              <w:rPr>
                <w:noProof/>
                <w:webHidden/>
              </w:rPr>
              <w:instrText xml:space="preserve"> PAGEREF _Toc46487565 \h </w:instrText>
            </w:r>
            <w:r w:rsidR="00BB7E30">
              <w:rPr>
                <w:noProof/>
                <w:webHidden/>
              </w:rPr>
            </w:r>
            <w:r w:rsidR="00BB7E30">
              <w:rPr>
                <w:noProof/>
                <w:webHidden/>
              </w:rPr>
              <w:fldChar w:fldCharType="separate"/>
            </w:r>
            <w:r w:rsidR="007B010B">
              <w:rPr>
                <w:noProof/>
                <w:webHidden/>
              </w:rPr>
              <w:t>19</w:t>
            </w:r>
            <w:r w:rsidR="00BB7E30">
              <w:rPr>
                <w:noProof/>
                <w:webHidden/>
              </w:rPr>
              <w:fldChar w:fldCharType="end"/>
            </w:r>
          </w:hyperlink>
        </w:p>
        <w:p w14:paraId="2102A731" w14:textId="3C3C0E49"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6" w:history="1">
            <w:r w:rsidR="00BB7E30" w:rsidRPr="008D6D21">
              <w:rPr>
                <w:rStyle w:val="Hyperlink"/>
                <w:noProof/>
              </w:rPr>
              <w:t>7.</w:t>
            </w:r>
            <w:r w:rsidR="00BB7E30">
              <w:rPr>
                <w:rFonts w:asciiTheme="minorHAnsi" w:eastAsiaTheme="minorEastAsia" w:hAnsiTheme="minorHAnsi"/>
                <w:noProof/>
                <w:sz w:val="22"/>
                <w:szCs w:val="22"/>
                <w:lang w:val="en-US"/>
              </w:rPr>
              <w:tab/>
            </w:r>
            <w:r w:rsidR="00BB7E30" w:rsidRPr="008D6D21">
              <w:rPr>
                <w:rStyle w:val="Hyperlink"/>
                <w:noProof/>
              </w:rPr>
              <w:t>ՊԵԿ ՇԵՆՔԱՅԻՆ ԱՊԱՀՈՎՎԱԾՈՒԹՅԱՆ ԲԱՐԵԼԱՎՈՒՄ</w:t>
            </w:r>
            <w:r w:rsidR="00BB7E30">
              <w:rPr>
                <w:noProof/>
                <w:webHidden/>
              </w:rPr>
              <w:tab/>
            </w:r>
            <w:r w:rsidR="00BB7E30">
              <w:rPr>
                <w:noProof/>
                <w:webHidden/>
              </w:rPr>
              <w:fldChar w:fldCharType="begin"/>
            </w:r>
            <w:r w:rsidR="00BB7E30">
              <w:rPr>
                <w:noProof/>
                <w:webHidden/>
              </w:rPr>
              <w:instrText xml:space="preserve"> PAGEREF _Toc46487566 \h </w:instrText>
            </w:r>
            <w:r w:rsidR="00BB7E30">
              <w:rPr>
                <w:noProof/>
                <w:webHidden/>
              </w:rPr>
            </w:r>
            <w:r w:rsidR="00BB7E30">
              <w:rPr>
                <w:noProof/>
                <w:webHidden/>
              </w:rPr>
              <w:fldChar w:fldCharType="separate"/>
            </w:r>
            <w:r w:rsidR="007B010B">
              <w:rPr>
                <w:noProof/>
                <w:webHidden/>
              </w:rPr>
              <w:t>20</w:t>
            </w:r>
            <w:r w:rsidR="00BB7E30">
              <w:rPr>
                <w:noProof/>
                <w:webHidden/>
              </w:rPr>
              <w:fldChar w:fldCharType="end"/>
            </w:r>
          </w:hyperlink>
        </w:p>
        <w:p w14:paraId="7DD4D644" w14:textId="0D188808"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7" w:history="1">
            <w:r w:rsidR="00BB7E30" w:rsidRPr="008D6D21">
              <w:rPr>
                <w:rStyle w:val="Hyperlink"/>
                <w:noProof/>
              </w:rPr>
              <w:t>8.</w:t>
            </w:r>
            <w:r w:rsidR="00BB7E30">
              <w:rPr>
                <w:rFonts w:asciiTheme="minorHAnsi" w:eastAsiaTheme="minorEastAsia" w:hAnsiTheme="minorHAnsi"/>
                <w:noProof/>
                <w:sz w:val="22"/>
                <w:szCs w:val="22"/>
                <w:lang w:val="en-US"/>
              </w:rPr>
              <w:tab/>
            </w:r>
            <w:r w:rsidR="00BB7E30" w:rsidRPr="008D6D21">
              <w:rPr>
                <w:rStyle w:val="Hyperlink"/>
                <w:noProof/>
              </w:rPr>
              <w:t>ՍՈՑԻԱԼԱԿԱՆ ՓԱԹԵԹՆԵՐԻ ԱՊԱՀՈՎՈՒՄ</w:t>
            </w:r>
            <w:r w:rsidR="00BB7E30">
              <w:rPr>
                <w:noProof/>
                <w:webHidden/>
              </w:rPr>
              <w:tab/>
            </w:r>
            <w:r w:rsidR="00BB7E30">
              <w:rPr>
                <w:noProof/>
                <w:webHidden/>
              </w:rPr>
              <w:fldChar w:fldCharType="begin"/>
            </w:r>
            <w:r w:rsidR="00BB7E30">
              <w:rPr>
                <w:noProof/>
                <w:webHidden/>
              </w:rPr>
              <w:instrText xml:space="preserve"> PAGEREF _Toc46487567 \h </w:instrText>
            </w:r>
            <w:r w:rsidR="00BB7E30">
              <w:rPr>
                <w:noProof/>
                <w:webHidden/>
              </w:rPr>
            </w:r>
            <w:r w:rsidR="00BB7E30">
              <w:rPr>
                <w:noProof/>
                <w:webHidden/>
              </w:rPr>
              <w:fldChar w:fldCharType="separate"/>
            </w:r>
            <w:r w:rsidR="007B010B">
              <w:rPr>
                <w:noProof/>
                <w:webHidden/>
              </w:rPr>
              <w:t>20</w:t>
            </w:r>
            <w:r w:rsidR="00BB7E30">
              <w:rPr>
                <w:noProof/>
                <w:webHidden/>
              </w:rPr>
              <w:fldChar w:fldCharType="end"/>
            </w:r>
          </w:hyperlink>
        </w:p>
        <w:p w14:paraId="692CFC3E" w14:textId="5A6A291E"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8" w:history="1">
            <w:r w:rsidR="00BB7E30" w:rsidRPr="008D6D21">
              <w:rPr>
                <w:rStyle w:val="Hyperlink"/>
                <w:noProof/>
              </w:rPr>
              <w:t>9.</w:t>
            </w:r>
            <w:r w:rsidR="00BB7E30">
              <w:rPr>
                <w:rFonts w:asciiTheme="minorHAnsi" w:eastAsiaTheme="minorEastAsia" w:hAnsiTheme="minorHAnsi"/>
                <w:noProof/>
                <w:sz w:val="22"/>
                <w:szCs w:val="22"/>
                <w:lang w:val="en-US"/>
              </w:rPr>
              <w:tab/>
            </w:r>
            <w:r w:rsidR="00BB7E30" w:rsidRPr="008D6D21">
              <w:rPr>
                <w:rStyle w:val="Hyperlink"/>
                <w:noProof/>
              </w:rPr>
              <w:t>ԴՐՈՇՄԱՆԻՇԱՅԻՆ ՎՃԱՐՆԵՐ</w:t>
            </w:r>
            <w:r w:rsidR="00BB7E30">
              <w:rPr>
                <w:noProof/>
                <w:webHidden/>
              </w:rPr>
              <w:tab/>
            </w:r>
            <w:r w:rsidR="00BB7E30">
              <w:rPr>
                <w:noProof/>
                <w:webHidden/>
              </w:rPr>
              <w:fldChar w:fldCharType="begin"/>
            </w:r>
            <w:r w:rsidR="00BB7E30">
              <w:rPr>
                <w:noProof/>
                <w:webHidden/>
              </w:rPr>
              <w:instrText xml:space="preserve"> PAGEREF _Toc46487568 \h </w:instrText>
            </w:r>
            <w:r w:rsidR="00BB7E30">
              <w:rPr>
                <w:noProof/>
                <w:webHidden/>
              </w:rPr>
            </w:r>
            <w:r w:rsidR="00BB7E30">
              <w:rPr>
                <w:noProof/>
                <w:webHidden/>
              </w:rPr>
              <w:fldChar w:fldCharType="separate"/>
            </w:r>
            <w:r w:rsidR="007B010B">
              <w:rPr>
                <w:noProof/>
                <w:webHidden/>
              </w:rPr>
              <w:t>21</w:t>
            </w:r>
            <w:r w:rsidR="00BB7E30">
              <w:rPr>
                <w:noProof/>
                <w:webHidden/>
              </w:rPr>
              <w:fldChar w:fldCharType="end"/>
            </w:r>
          </w:hyperlink>
        </w:p>
        <w:p w14:paraId="7DD5B501" w14:textId="7CD122FE" w:rsidR="00BB7E30" w:rsidRDefault="008A0F18">
          <w:pPr>
            <w:pStyle w:val="TOC3"/>
            <w:tabs>
              <w:tab w:val="left" w:pos="1100"/>
              <w:tab w:val="right" w:leader="dot" w:pos="10034"/>
            </w:tabs>
            <w:rPr>
              <w:rFonts w:asciiTheme="minorHAnsi" w:eastAsiaTheme="minorEastAsia" w:hAnsiTheme="minorHAnsi"/>
              <w:noProof/>
              <w:sz w:val="22"/>
              <w:szCs w:val="22"/>
              <w:lang w:val="en-US"/>
            </w:rPr>
          </w:pPr>
          <w:hyperlink w:anchor="_Toc46487569" w:history="1">
            <w:r w:rsidR="00BB7E30" w:rsidRPr="008D6D21">
              <w:rPr>
                <w:rStyle w:val="Hyperlink"/>
                <w:noProof/>
              </w:rPr>
              <w:t>10.</w:t>
            </w:r>
            <w:r w:rsidR="00BB7E30">
              <w:rPr>
                <w:rFonts w:asciiTheme="minorHAnsi" w:eastAsiaTheme="minorEastAsia" w:hAnsiTheme="minorHAnsi"/>
                <w:noProof/>
                <w:sz w:val="22"/>
                <w:szCs w:val="22"/>
                <w:lang w:val="en-US"/>
              </w:rPr>
              <w:tab/>
            </w:r>
            <w:r w:rsidR="00BB7E30" w:rsidRPr="008D6D21">
              <w:rPr>
                <w:rStyle w:val="Hyperlink"/>
                <w:noProof/>
              </w:rPr>
              <w:t>ԿՈՒՏԱԿԱՅԻՆ ԿԵՆՍԱԹՈՇԱԿԱՅԻՆ ՀԱՄԱԿԱՐԳԻ ՆԵՐԴՆՈՒՄ</w:t>
            </w:r>
            <w:r w:rsidR="00BB7E30">
              <w:rPr>
                <w:noProof/>
                <w:webHidden/>
              </w:rPr>
              <w:tab/>
            </w:r>
            <w:r w:rsidR="00BB7E30">
              <w:rPr>
                <w:noProof/>
                <w:webHidden/>
              </w:rPr>
              <w:fldChar w:fldCharType="begin"/>
            </w:r>
            <w:r w:rsidR="00BB7E30">
              <w:rPr>
                <w:noProof/>
                <w:webHidden/>
              </w:rPr>
              <w:instrText xml:space="preserve"> PAGEREF _Toc46487569 \h </w:instrText>
            </w:r>
            <w:r w:rsidR="00BB7E30">
              <w:rPr>
                <w:noProof/>
                <w:webHidden/>
              </w:rPr>
            </w:r>
            <w:r w:rsidR="00BB7E30">
              <w:rPr>
                <w:noProof/>
                <w:webHidden/>
              </w:rPr>
              <w:fldChar w:fldCharType="separate"/>
            </w:r>
            <w:r w:rsidR="007B010B">
              <w:rPr>
                <w:noProof/>
                <w:webHidden/>
              </w:rPr>
              <w:t>21</w:t>
            </w:r>
            <w:r w:rsidR="00BB7E30">
              <w:rPr>
                <w:noProof/>
                <w:webHidden/>
              </w:rPr>
              <w:fldChar w:fldCharType="end"/>
            </w:r>
          </w:hyperlink>
        </w:p>
        <w:p w14:paraId="1AEA5690" w14:textId="0A8DE971" w:rsidR="008F5570" w:rsidRPr="000D57D8" w:rsidRDefault="008F5570" w:rsidP="00D40702">
          <w:r w:rsidRPr="000D57D8">
            <w:rPr>
              <w:noProof/>
            </w:rPr>
            <w:fldChar w:fldCharType="end"/>
          </w:r>
        </w:p>
      </w:sdtContent>
    </w:sdt>
    <w:p w14:paraId="477EFAF9" w14:textId="6CFBC4C3" w:rsidR="00C96B6D" w:rsidRPr="000D57D8" w:rsidRDefault="00C96B6D" w:rsidP="00D40702"/>
    <w:p w14:paraId="71DD969F" w14:textId="0F0B7756" w:rsidR="00325B41" w:rsidRDefault="00325B41">
      <w:pPr>
        <w:spacing w:line="259" w:lineRule="auto"/>
      </w:pPr>
      <w:r>
        <w:br w:type="page"/>
      </w:r>
    </w:p>
    <w:p w14:paraId="45EDCCB3" w14:textId="77777777" w:rsidR="000069C5" w:rsidRPr="000D57D8" w:rsidRDefault="000069C5" w:rsidP="00D40702"/>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B03737" w:rsidRPr="00B03737" w14:paraId="29479BAA" w14:textId="77777777" w:rsidTr="003E43D7">
        <w:tc>
          <w:tcPr>
            <w:tcW w:w="2718" w:type="dxa"/>
          </w:tcPr>
          <w:p w14:paraId="09DB0374" w14:textId="77777777" w:rsidR="00B03737" w:rsidRPr="00744E4B" w:rsidRDefault="00B03737" w:rsidP="00D40702">
            <w:pPr>
              <w:rPr>
                <w:b/>
                <w:color w:val="002060"/>
                <w:sz w:val="22"/>
                <w:lang w:val="en-US"/>
              </w:rPr>
            </w:pPr>
            <w:r w:rsidRPr="00744E4B">
              <w:rPr>
                <w:b/>
                <w:color w:val="002060"/>
                <w:sz w:val="22"/>
                <w:lang w:val="en-US"/>
              </w:rPr>
              <w:t>Հաշվեքննության հիմքը</w:t>
            </w:r>
          </w:p>
          <w:p w14:paraId="32202127" w14:textId="77777777" w:rsidR="00B03737" w:rsidRPr="00744E4B" w:rsidRDefault="00B03737" w:rsidP="00D40702">
            <w:pPr>
              <w:rPr>
                <w:b/>
                <w:color w:val="002060"/>
                <w:sz w:val="22"/>
                <w:lang w:val="en-US"/>
              </w:rPr>
            </w:pPr>
          </w:p>
        </w:tc>
        <w:tc>
          <w:tcPr>
            <w:tcW w:w="6714" w:type="dxa"/>
          </w:tcPr>
          <w:p w14:paraId="15A4AEDC" w14:textId="3B4AA2BF" w:rsidR="00B03737" w:rsidRPr="00B03737" w:rsidRDefault="00B03737" w:rsidP="00510870">
            <w:pPr>
              <w:jc w:val="both"/>
            </w:pPr>
            <w:r w:rsidRPr="00B03737">
              <w:t>ՀՀ հաշվեքննիչ պալատի 202</w:t>
            </w:r>
            <w:r w:rsidR="00BC0F95">
              <w:t>0</w:t>
            </w:r>
            <w:r w:rsidRPr="00B03737">
              <w:t xml:space="preserve"> թվականի </w:t>
            </w:r>
            <w:r w:rsidRPr="00B03737">
              <w:softHyphen/>
            </w:r>
            <w:r w:rsidRPr="00B03737">
              <w:softHyphen/>
            </w:r>
            <w:r w:rsidRPr="00B03737">
              <w:softHyphen/>
            </w:r>
            <w:r w:rsidR="00FF3F7D">
              <w:t>մայիս</w:t>
            </w:r>
            <w:r w:rsidRPr="00B03737">
              <w:t xml:space="preserve">ի </w:t>
            </w:r>
            <w:r w:rsidR="00FF3F7D">
              <w:t>26</w:t>
            </w:r>
            <w:r w:rsidRPr="00B03737">
              <w:t xml:space="preserve">-ի թիվ </w:t>
            </w:r>
            <w:r w:rsidR="00FF3F7D">
              <w:t>76</w:t>
            </w:r>
            <w:r w:rsidRPr="00B03737">
              <w:t>/</w:t>
            </w:r>
            <w:r w:rsidR="00FF3F7D">
              <w:t>Ա</w:t>
            </w:r>
            <w:r w:rsidRPr="00B03737">
              <w:t xml:space="preserve"> որոշում։</w:t>
            </w:r>
          </w:p>
          <w:p w14:paraId="69D4F1A8" w14:textId="77777777" w:rsidR="00B03737" w:rsidRPr="00B03737" w:rsidRDefault="00B03737" w:rsidP="00510870">
            <w:pPr>
              <w:jc w:val="both"/>
            </w:pPr>
          </w:p>
        </w:tc>
      </w:tr>
      <w:tr w:rsidR="00B03737" w:rsidRPr="00B03737" w14:paraId="2F54CCBA" w14:textId="77777777" w:rsidTr="003E43D7">
        <w:tc>
          <w:tcPr>
            <w:tcW w:w="2718" w:type="dxa"/>
          </w:tcPr>
          <w:p w14:paraId="3B2B963C" w14:textId="77777777" w:rsidR="00B03737" w:rsidRPr="00744E4B" w:rsidRDefault="00B03737" w:rsidP="00D40702">
            <w:pPr>
              <w:rPr>
                <w:b/>
                <w:color w:val="002060"/>
                <w:sz w:val="22"/>
                <w:lang w:val="en-US"/>
              </w:rPr>
            </w:pPr>
            <w:r w:rsidRPr="00744E4B">
              <w:rPr>
                <w:b/>
                <w:color w:val="002060"/>
                <w:sz w:val="22"/>
                <w:lang w:val="en-US"/>
              </w:rPr>
              <w:t>Հաշվեքննության օբյեկտը</w:t>
            </w:r>
          </w:p>
          <w:p w14:paraId="122F4E99" w14:textId="77777777" w:rsidR="00B03737" w:rsidRPr="00744E4B" w:rsidRDefault="00B03737" w:rsidP="00D40702">
            <w:pPr>
              <w:rPr>
                <w:b/>
                <w:color w:val="002060"/>
                <w:sz w:val="22"/>
                <w:lang w:val="en-US"/>
              </w:rPr>
            </w:pPr>
          </w:p>
        </w:tc>
        <w:tc>
          <w:tcPr>
            <w:tcW w:w="6714" w:type="dxa"/>
          </w:tcPr>
          <w:p w14:paraId="3BE6EC0B" w14:textId="54998261" w:rsidR="00B03737" w:rsidRPr="00B03737" w:rsidRDefault="00B03737" w:rsidP="00510870">
            <w:pPr>
              <w:jc w:val="both"/>
            </w:pPr>
            <w:r w:rsidRPr="00B03737">
              <w:t xml:space="preserve">ՀՀ </w:t>
            </w:r>
            <w:r w:rsidR="00672B70">
              <w:t>պետական եկամուտների կոմիտե</w:t>
            </w:r>
            <w:r w:rsidRPr="00B03737">
              <w:t>։</w:t>
            </w:r>
          </w:p>
          <w:p w14:paraId="24FA3F22" w14:textId="77777777" w:rsidR="00B03737" w:rsidRPr="00B03737" w:rsidRDefault="00B03737" w:rsidP="00510870">
            <w:pPr>
              <w:jc w:val="both"/>
            </w:pPr>
          </w:p>
        </w:tc>
      </w:tr>
      <w:tr w:rsidR="00B03737" w:rsidRPr="00B03737" w14:paraId="5EA2A6CF" w14:textId="77777777" w:rsidTr="003E43D7">
        <w:tc>
          <w:tcPr>
            <w:tcW w:w="2718" w:type="dxa"/>
          </w:tcPr>
          <w:p w14:paraId="633EB916" w14:textId="77777777" w:rsidR="00B03737" w:rsidRPr="00744E4B" w:rsidRDefault="00B03737" w:rsidP="00D40702">
            <w:pPr>
              <w:rPr>
                <w:b/>
                <w:color w:val="002060"/>
                <w:sz w:val="22"/>
                <w:lang w:val="en-US"/>
              </w:rPr>
            </w:pPr>
            <w:r w:rsidRPr="00744E4B">
              <w:rPr>
                <w:b/>
                <w:color w:val="002060"/>
                <w:sz w:val="22"/>
                <w:lang w:val="en-US"/>
              </w:rPr>
              <w:t>Հաշվեքննության առարկան</w:t>
            </w:r>
          </w:p>
          <w:p w14:paraId="784F5FB3" w14:textId="77777777" w:rsidR="00B03737" w:rsidRPr="00744E4B" w:rsidRDefault="00B03737" w:rsidP="00D40702">
            <w:pPr>
              <w:rPr>
                <w:b/>
                <w:color w:val="002060"/>
                <w:sz w:val="22"/>
                <w:lang w:val="en-US"/>
              </w:rPr>
            </w:pPr>
          </w:p>
        </w:tc>
        <w:tc>
          <w:tcPr>
            <w:tcW w:w="6714" w:type="dxa"/>
          </w:tcPr>
          <w:p w14:paraId="181746A6" w14:textId="6F55D813" w:rsidR="00B03737" w:rsidRPr="00B03737" w:rsidRDefault="008A716A" w:rsidP="00510870">
            <w:pPr>
              <w:jc w:val="both"/>
            </w:pPr>
            <w:r>
              <w:t>ՀՀ</w:t>
            </w:r>
            <w:r w:rsidRPr="008A716A">
              <w:t xml:space="preserve"> պետական եկամուտների կոմիտեում 2020 թվականի պետական բյուջեի երեք ամիսների մուտքերի ձ</w:t>
            </w:r>
            <w:r w:rsidR="00927387">
              <w:t>և</w:t>
            </w:r>
            <w:r w:rsidRPr="008A716A">
              <w:t xml:space="preserve">ավորման </w:t>
            </w:r>
            <w:r w:rsidR="00927387">
              <w:t>և</w:t>
            </w:r>
            <w:r w:rsidRPr="008A716A">
              <w:t xml:space="preserve"> ելքերի իրականացման կանոնակարգված</w:t>
            </w:r>
            <w:r w:rsidR="00927387">
              <w:t xml:space="preserve"> </w:t>
            </w:r>
            <w:r w:rsidRPr="00B03737">
              <w:t>գործունեություն։</w:t>
            </w:r>
          </w:p>
          <w:p w14:paraId="4FFE0214" w14:textId="77777777" w:rsidR="00B03737" w:rsidRPr="00B03737" w:rsidRDefault="00B03737" w:rsidP="00510870">
            <w:pPr>
              <w:jc w:val="both"/>
            </w:pPr>
          </w:p>
        </w:tc>
      </w:tr>
      <w:tr w:rsidR="00B03737" w:rsidRPr="00AF0811" w14:paraId="164EB566" w14:textId="77777777" w:rsidTr="003E43D7">
        <w:tc>
          <w:tcPr>
            <w:tcW w:w="2718" w:type="dxa"/>
          </w:tcPr>
          <w:p w14:paraId="20E64278" w14:textId="77777777" w:rsidR="00B03737" w:rsidRPr="00744E4B" w:rsidRDefault="00B03737" w:rsidP="00D40702">
            <w:pPr>
              <w:rPr>
                <w:b/>
                <w:color w:val="002060"/>
                <w:sz w:val="22"/>
                <w:lang w:val="en-US"/>
              </w:rPr>
            </w:pPr>
            <w:r w:rsidRPr="00744E4B">
              <w:rPr>
                <w:b/>
                <w:color w:val="002060"/>
                <w:sz w:val="22"/>
                <w:lang w:val="en-US"/>
              </w:rPr>
              <w:t>Հաշվեքննության չափանիշները</w:t>
            </w:r>
          </w:p>
          <w:p w14:paraId="3C90C551" w14:textId="77777777" w:rsidR="00B03737" w:rsidRPr="00744E4B" w:rsidRDefault="00B03737" w:rsidP="00D40702">
            <w:pPr>
              <w:rPr>
                <w:b/>
                <w:color w:val="002060"/>
                <w:sz w:val="22"/>
                <w:lang w:val="en-US"/>
              </w:rPr>
            </w:pPr>
          </w:p>
        </w:tc>
        <w:tc>
          <w:tcPr>
            <w:tcW w:w="6714" w:type="dxa"/>
          </w:tcPr>
          <w:p w14:paraId="48052694" w14:textId="6593D0BD" w:rsidR="00B03737" w:rsidRDefault="004333F6" w:rsidP="00933D49">
            <w:pPr>
              <w:jc w:val="both"/>
            </w:pPr>
            <w:r w:rsidRPr="008C07D2">
              <w:t>«</w:t>
            </w:r>
            <w:r w:rsidR="00221BFB" w:rsidRPr="008C07D2">
              <w:t>ՀՀ բ</w:t>
            </w:r>
            <w:r w:rsidRPr="008C07D2">
              <w:t xml:space="preserve">յուջետային </w:t>
            </w:r>
            <w:r w:rsidR="0064288D" w:rsidRPr="008C07D2">
              <w:t>համակարգի մասին» ՀՀ օրենք, «</w:t>
            </w:r>
            <w:r w:rsidR="00ED15AD" w:rsidRPr="008C07D2">
              <w:t xml:space="preserve">ՀՀ </w:t>
            </w:r>
            <w:r w:rsidR="0064288D" w:rsidRPr="008C07D2">
              <w:t xml:space="preserve">2020 թվականի պետական բյուջեի մասին» ՀՀ օրենք, </w:t>
            </w:r>
            <w:r w:rsidR="00ED15AD" w:rsidRPr="008C07D2">
              <w:t>«Գանձապետական համակարգի մասին» ՀՀ օրենք</w:t>
            </w:r>
            <w:r w:rsidR="008C07D2">
              <w:t>,</w:t>
            </w:r>
            <w:r w:rsidR="0032687A">
              <w:t xml:space="preserve"> «Հանրային ծառայության մասին» ՀՀ օրենք,</w:t>
            </w:r>
            <w:r w:rsidR="008C07D2">
              <w:t xml:space="preserve"> </w:t>
            </w:r>
            <w:r w:rsidR="00FB1BC5">
              <w:t>«Հանրային հատվածի կազմակերպությունների հաշվապահական հաշվառման մասին» ՀՀ օրենք</w:t>
            </w:r>
            <w:r w:rsidR="00603F6C">
              <w:t xml:space="preserve">, </w:t>
            </w:r>
            <w:r w:rsidR="00220E21">
              <w:t xml:space="preserve">«Գնումների մասին» ՀՀ օրենք, </w:t>
            </w:r>
            <w:r w:rsidR="00BF739C">
              <w:t>ՀՀ կառավարության 2019 թվականի դեպտեմբերի 26-ի «ՀՀ 2020 թվականի պետական բյուջեի կատարումն ապահովող միջոցառումների մասին» N 1919 որոշում,</w:t>
            </w:r>
            <w:r w:rsidR="002432E2">
              <w:t xml:space="preserve"> </w:t>
            </w:r>
            <w:r w:rsidR="007E1986">
              <w:t>ՀՀ կառավարության</w:t>
            </w:r>
            <w:r w:rsidR="002432E2">
              <w:t xml:space="preserve"> 2017 թվականի մայիսի 4-ի</w:t>
            </w:r>
            <w:r w:rsidR="00B76BA7">
              <w:t xml:space="preserve"> </w:t>
            </w:r>
            <w:r w:rsidR="001C03A1">
              <w:rPr>
                <w:lang w:val="en-US"/>
              </w:rPr>
              <w:t>N</w:t>
            </w:r>
            <w:r w:rsidR="00B76BA7">
              <w:t xml:space="preserve"> 526-Ն </w:t>
            </w:r>
            <w:r w:rsidR="007E1986">
              <w:t>որոշումը</w:t>
            </w:r>
            <w:r w:rsidR="005A17E3">
              <w:rPr>
                <w:lang w:val="en-US"/>
              </w:rPr>
              <w:t xml:space="preserve">, </w:t>
            </w:r>
            <w:r w:rsidR="005A17E3">
              <w:t xml:space="preserve">ՀՀ կառավարության 2017 թվականի ապրիլի 13-ի </w:t>
            </w:r>
            <w:r w:rsidR="00777E1D">
              <w:rPr>
                <w:lang w:val="en-US"/>
              </w:rPr>
              <w:t xml:space="preserve">N </w:t>
            </w:r>
            <w:r w:rsidR="00777E1D">
              <w:t>390-Ն</w:t>
            </w:r>
            <w:r w:rsidR="00777E1D">
              <w:rPr>
                <w:lang w:val="en-US"/>
              </w:rPr>
              <w:t xml:space="preserve"> </w:t>
            </w:r>
            <w:r w:rsidR="00777E1D">
              <w:t>որոշում</w:t>
            </w:r>
            <w:r w:rsidR="00BF739C">
              <w:t>, «Հայաստանի Հանրապետությության հանրային հատվածի հաշվապահական հաշվառման ստանդարտ»</w:t>
            </w:r>
            <w:r w:rsidR="002432E2">
              <w:t xml:space="preserve"> և այլ իրավական ակտեր</w:t>
            </w:r>
            <w:r w:rsidR="00777E1D">
              <w:t>։</w:t>
            </w:r>
          </w:p>
          <w:p w14:paraId="145B86CA" w14:textId="57BEA678" w:rsidR="00933D49" w:rsidRPr="00933D49" w:rsidRDefault="00933D49" w:rsidP="00933D49">
            <w:pPr>
              <w:jc w:val="both"/>
              <w:rPr>
                <w:rFonts w:ascii="Courier New" w:hAnsi="Courier New" w:cs="Courier New"/>
              </w:rPr>
            </w:pPr>
          </w:p>
        </w:tc>
      </w:tr>
      <w:tr w:rsidR="00B03737" w:rsidRPr="00B03737" w14:paraId="69BCB286" w14:textId="77777777" w:rsidTr="003E43D7">
        <w:tc>
          <w:tcPr>
            <w:tcW w:w="2718" w:type="dxa"/>
          </w:tcPr>
          <w:p w14:paraId="6491BE81" w14:textId="77777777" w:rsidR="00B03737" w:rsidRPr="00744E4B" w:rsidRDefault="00B03737" w:rsidP="00657126">
            <w:pPr>
              <w:spacing w:after="0"/>
              <w:rPr>
                <w:b/>
                <w:color w:val="002060"/>
                <w:sz w:val="22"/>
                <w:lang w:val="en-US"/>
              </w:rPr>
            </w:pPr>
            <w:r w:rsidRPr="00744E4B">
              <w:rPr>
                <w:b/>
                <w:color w:val="002060"/>
                <w:sz w:val="22"/>
                <w:lang w:val="en-US"/>
              </w:rPr>
              <w:t xml:space="preserve">Հաշվեքննությունն </w:t>
            </w:r>
          </w:p>
          <w:p w14:paraId="46463A66" w14:textId="77777777" w:rsidR="00B03737" w:rsidRPr="00744E4B" w:rsidRDefault="00B03737" w:rsidP="00657126">
            <w:pPr>
              <w:spacing w:after="0"/>
              <w:rPr>
                <w:b/>
                <w:color w:val="002060"/>
                <w:sz w:val="22"/>
                <w:lang w:val="en-US"/>
              </w:rPr>
            </w:pPr>
            <w:r w:rsidRPr="00744E4B">
              <w:rPr>
                <w:b/>
                <w:color w:val="002060"/>
                <w:sz w:val="22"/>
                <w:lang w:val="en-US"/>
              </w:rPr>
              <w:t>ընդգրկող ժամանակաշրջանը</w:t>
            </w:r>
          </w:p>
          <w:p w14:paraId="0F3B253D" w14:textId="77777777" w:rsidR="00B03737" w:rsidRPr="00744E4B" w:rsidRDefault="00B03737" w:rsidP="00D40702">
            <w:pPr>
              <w:rPr>
                <w:b/>
                <w:color w:val="002060"/>
                <w:sz w:val="22"/>
                <w:lang w:val="en-US"/>
              </w:rPr>
            </w:pPr>
          </w:p>
        </w:tc>
        <w:tc>
          <w:tcPr>
            <w:tcW w:w="6714" w:type="dxa"/>
          </w:tcPr>
          <w:p w14:paraId="6B1041E4" w14:textId="4232AD65" w:rsidR="00B03737" w:rsidRPr="00B03737" w:rsidRDefault="00B03737" w:rsidP="00510870">
            <w:pPr>
              <w:jc w:val="both"/>
            </w:pPr>
            <w:r w:rsidRPr="00B03737">
              <w:t>20</w:t>
            </w:r>
            <w:r w:rsidR="00A86E96">
              <w:t>20</w:t>
            </w:r>
            <w:r w:rsidRPr="00B03737">
              <w:t xml:space="preserve">թ. </w:t>
            </w:r>
            <w:r w:rsidR="00A86E96">
              <w:t>հու</w:t>
            </w:r>
            <w:r w:rsidR="004E498A">
              <w:t>նվարի</w:t>
            </w:r>
            <w:r w:rsidRPr="00B03737">
              <w:t xml:space="preserve"> </w:t>
            </w:r>
            <w:r w:rsidR="004E498A">
              <w:t>1</w:t>
            </w:r>
            <w:r w:rsidRPr="00B03737">
              <w:t>-ից մինչև 20</w:t>
            </w:r>
            <w:r w:rsidR="00A86E96">
              <w:t>20</w:t>
            </w:r>
            <w:r w:rsidRPr="00B03737">
              <w:t>թ.</w:t>
            </w:r>
            <w:r w:rsidR="00A86E96">
              <w:t xml:space="preserve"> </w:t>
            </w:r>
            <w:r w:rsidR="004E498A">
              <w:t>մարտի</w:t>
            </w:r>
            <w:r w:rsidRPr="00B03737">
              <w:t xml:space="preserve"> 3</w:t>
            </w:r>
            <w:r w:rsidR="00A86E96">
              <w:t>1</w:t>
            </w:r>
            <w:r w:rsidRPr="00B03737">
              <w:t>-ը ներառյալ։</w:t>
            </w:r>
          </w:p>
        </w:tc>
      </w:tr>
      <w:tr w:rsidR="00B03737" w:rsidRPr="00B03737" w14:paraId="3E9D6267" w14:textId="77777777" w:rsidTr="003E43D7">
        <w:tc>
          <w:tcPr>
            <w:tcW w:w="2718" w:type="dxa"/>
          </w:tcPr>
          <w:p w14:paraId="0719B1B3" w14:textId="77777777" w:rsidR="00B03737" w:rsidRPr="00744E4B" w:rsidRDefault="00B03737" w:rsidP="00D40702">
            <w:pPr>
              <w:rPr>
                <w:b/>
                <w:color w:val="002060"/>
                <w:sz w:val="22"/>
                <w:lang w:val="en-US"/>
              </w:rPr>
            </w:pPr>
            <w:r w:rsidRPr="00744E4B">
              <w:rPr>
                <w:b/>
                <w:color w:val="002060"/>
                <w:sz w:val="22"/>
                <w:lang w:val="en-US"/>
              </w:rPr>
              <w:lastRenderedPageBreak/>
              <w:t>Հաշվեքննության կատարման ժամկետը</w:t>
            </w:r>
          </w:p>
          <w:p w14:paraId="7FC2CC88" w14:textId="77777777" w:rsidR="00B03737" w:rsidRPr="00744E4B" w:rsidRDefault="00B03737" w:rsidP="00D40702">
            <w:pPr>
              <w:rPr>
                <w:b/>
                <w:color w:val="002060"/>
                <w:sz w:val="22"/>
                <w:lang w:val="en-US"/>
              </w:rPr>
            </w:pPr>
          </w:p>
        </w:tc>
        <w:tc>
          <w:tcPr>
            <w:tcW w:w="6714" w:type="dxa"/>
          </w:tcPr>
          <w:p w14:paraId="6F2D798F" w14:textId="05457A78" w:rsidR="00B03737" w:rsidRPr="00B03737" w:rsidRDefault="00A60BE8" w:rsidP="00510870">
            <w:pPr>
              <w:jc w:val="both"/>
            </w:pPr>
            <w:r w:rsidRPr="00B03737">
              <w:t>20</w:t>
            </w:r>
            <w:r>
              <w:t>20</w:t>
            </w:r>
            <w:r w:rsidRPr="00B03737">
              <w:t xml:space="preserve">թ. </w:t>
            </w:r>
            <w:r>
              <w:t>հունիսի</w:t>
            </w:r>
            <w:r w:rsidRPr="00B03737">
              <w:t xml:space="preserve"> </w:t>
            </w:r>
            <w:r>
              <w:t>8</w:t>
            </w:r>
            <w:r w:rsidRPr="00B03737">
              <w:t>-ից մինչև 20</w:t>
            </w:r>
            <w:r>
              <w:t>20</w:t>
            </w:r>
            <w:r w:rsidRPr="00B03737">
              <w:t>թ.</w:t>
            </w:r>
            <w:r>
              <w:t xml:space="preserve"> հուլիսի</w:t>
            </w:r>
            <w:r w:rsidRPr="00B03737">
              <w:t xml:space="preserve"> 3</w:t>
            </w:r>
            <w:r>
              <w:t>1</w:t>
            </w:r>
            <w:r w:rsidRPr="00B03737">
              <w:t>-ը ներառյալ</w:t>
            </w:r>
            <w:r w:rsidR="00B03737" w:rsidRPr="00B03737">
              <w:t>։</w:t>
            </w:r>
          </w:p>
        </w:tc>
      </w:tr>
      <w:tr w:rsidR="00B03737" w:rsidRPr="00B03737" w14:paraId="5F26EB39" w14:textId="77777777" w:rsidTr="003E43D7">
        <w:tc>
          <w:tcPr>
            <w:tcW w:w="2718" w:type="dxa"/>
          </w:tcPr>
          <w:p w14:paraId="36D4E235" w14:textId="77777777" w:rsidR="00B03737" w:rsidRPr="00744E4B" w:rsidRDefault="00B03737" w:rsidP="00D40702">
            <w:pPr>
              <w:rPr>
                <w:b/>
                <w:color w:val="002060"/>
                <w:sz w:val="22"/>
                <w:lang w:val="en-US"/>
              </w:rPr>
            </w:pPr>
          </w:p>
        </w:tc>
        <w:tc>
          <w:tcPr>
            <w:tcW w:w="6714" w:type="dxa"/>
          </w:tcPr>
          <w:p w14:paraId="1FF6EE76" w14:textId="77777777" w:rsidR="00B03737" w:rsidRPr="00B03737" w:rsidRDefault="00B03737" w:rsidP="00510870">
            <w:pPr>
              <w:jc w:val="both"/>
              <w:rPr>
                <w:shd w:val="clear" w:color="auto" w:fill="FFFFFF"/>
              </w:rPr>
            </w:pPr>
          </w:p>
        </w:tc>
      </w:tr>
      <w:tr w:rsidR="00B03737" w:rsidRPr="00AF0811" w14:paraId="37D7200B" w14:textId="77777777" w:rsidTr="003E43D7">
        <w:tc>
          <w:tcPr>
            <w:tcW w:w="2718" w:type="dxa"/>
          </w:tcPr>
          <w:p w14:paraId="731AD90C" w14:textId="1C8EBEB6" w:rsidR="00B03737" w:rsidRPr="00744E4B" w:rsidRDefault="00B03737" w:rsidP="00D40702">
            <w:pPr>
              <w:rPr>
                <w:b/>
                <w:color w:val="002060"/>
                <w:sz w:val="22"/>
                <w:lang w:val="en-US"/>
              </w:rPr>
            </w:pPr>
            <w:r w:rsidRPr="00744E4B">
              <w:rPr>
                <w:b/>
                <w:color w:val="002060"/>
                <w:sz w:val="22"/>
                <w:lang w:val="en-US"/>
              </w:rPr>
              <w:t>Հաշվեքննության մեթոդաբանությունը</w:t>
            </w:r>
          </w:p>
          <w:p w14:paraId="68059E6A" w14:textId="77777777" w:rsidR="00B03737" w:rsidRPr="00744E4B" w:rsidRDefault="00B03737" w:rsidP="00D40702">
            <w:pPr>
              <w:rPr>
                <w:b/>
                <w:color w:val="002060"/>
                <w:sz w:val="22"/>
                <w:lang w:val="en-US"/>
              </w:rPr>
            </w:pPr>
          </w:p>
        </w:tc>
        <w:tc>
          <w:tcPr>
            <w:tcW w:w="6714" w:type="dxa"/>
          </w:tcPr>
          <w:p w14:paraId="3A9B287E" w14:textId="310CB9B3" w:rsidR="00B03737" w:rsidRPr="00B03737" w:rsidRDefault="001F45B0" w:rsidP="00510870">
            <w:pPr>
              <w:jc w:val="both"/>
            </w:pPr>
            <w:r w:rsidRPr="001F45B0">
              <w:t>Հաշվեքննությունն իրականացվել է «Հաշվեքննիչ պալատի մասին» ՀՀ օրենքի, Հաշվեքննիչ պալատի ֆինանսական և համապատասխանության հաշվեքննության մեթոդաբանությունների, «Պետական բյուջեի երեք, վեց, ինն ամիսների և տարեկան կատարման հաշվեքննության» ուղեցույցի համաձայն</w:t>
            </w:r>
            <w:r w:rsidR="00B03737" w:rsidRPr="00961C02">
              <w:t>։</w:t>
            </w:r>
          </w:p>
          <w:p w14:paraId="6D6D3766" w14:textId="77777777" w:rsidR="00B03737" w:rsidRPr="00B03737" w:rsidRDefault="00B03737" w:rsidP="00510870">
            <w:pPr>
              <w:jc w:val="both"/>
            </w:pPr>
          </w:p>
          <w:p w14:paraId="11F324CA" w14:textId="6134B8B6" w:rsidR="00B03737" w:rsidRPr="00B03737" w:rsidRDefault="00B03737" w:rsidP="00510870">
            <w:pPr>
              <w:jc w:val="both"/>
            </w:pPr>
            <w:r w:rsidRPr="00B03737">
              <w:t>Իրականացվել է ֆինանսական և համապատասխանության հաշ</w:t>
            </w:r>
            <w:r w:rsidRPr="00B03737">
              <w:softHyphen/>
              <w:t xml:space="preserve">վեքննություն, որի ընթացքում կիրառվել են </w:t>
            </w:r>
            <w:r w:rsidRPr="00B03737">
              <w:rPr>
                <w:color w:val="000000"/>
                <w:shd w:val="clear" w:color="auto" w:fill="FFFFFF"/>
              </w:rPr>
              <w:t>զննում, դիտար</w:t>
            </w:r>
            <w:r w:rsidRPr="00B03737">
              <w:rPr>
                <w:color w:val="000000"/>
                <w:shd w:val="clear" w:color="auto" w:fill="FFFFFF"/>
              </w:rPr>
              <w:softHyphen/>
              <w:t>կում, հարցում, արտաքին հաստատում, վերլուծական ընթացա</w:t>
            </w:r>
            <w:r w:rsidRPr="00B03737">
              <w:rPr>
                <w:color w:val="000000"/>
                <w:shd w:val="clear" w:color="auto" w:fill="FFFFFF"/>
              </w:rPr>
              <w:softHyphen/>
              <w:t>կարգ, վերահաշվարկ, վերակատարում</w:t>
            </w:r>
            <w:r w:rsidRPr="00B03737">
              <w:t xml:space="preserve"> ընթացակարգերը։</w:t>
            </w:r>
          </w:p>
        </w:tc>
      </w:tr>
      <w:tr w:rsidR="00B03737" w:rsidRPr="00AF0811" w14:paraId="7CAF54B9" w14:textId="77777777" w:rsidTr="003E43D7">
        <w:tc>
          <w:tcPr>
            <w:tcW w:w="2718" w:type="dxa"/>
          </w:tcPr>
          <w:p w14:paraId="52F5047C" w14:textId="77777777" w:rsidR="00B03737" w:rsidRPr="00744E4B" w:rsidRDefault="00B03737" w:rsidP="00D40702">
            <w:pPr>
              <w:rPr>
                <w:color w:val="002060"/>
              </w:rPr>
            </w:pPr>
          </w:p>
          <w:p w14:paraId="25108FCF" w14:textId="77777777" w:rsidR="00B03737" w:rsidRPr="00744E4B" w:rsidRDefault="00B03737" w:rsidP="00D40702">
            <w:pPr>
              <w:rPr>
                <w:color w:val="002060"/>
              </w:rPr>
            </w:pPr>
          </w:p>
        </w:tc>
        <w:tc>
          <w:tcPr>
            <w:tcW w:w="6714" w:type="dxa"/>
          </w:tcPr>
          <w:p w14:paraId="0769B0C6" w14:textId="77777777" w:rsidR="00B03737" w:rsidRPr="00B03737" w:rsidRDefault="00B03737" w:rsidP="00D40702"/>
        </w:tc>
      </w:tr>
      <w:tr w:rsidR="00B03737" w:rsidRPr="00AF0811" w14:paraId="709820BC" w14:textId="77777777" w:rsidTr="003E43D7">
        <w:tc>
          <w:tcPr>
            <w:tcW w:w="2718" w:type="dxa"/>
          </w:tcPr>
          <w:p w14:paraId="6D523145" w14:textId="77777777" w:rsidR="00B03737" w:rsidRPr="00744E4B" w:rsidRDefault="00B03737" w:rsidP="000A6170">
            <w:pPr>
              <w:spacing w:after="0"/>
              <w:rPr>
                <w:b/>
                <w:color w:val="002060"/>
                <w:sz w:val="22"/>
                <w:lang w:val="en-US"/>
              </w:rPr>
            </w:pPr>
            <w:r w:rsidRPr="00744E4B">
              <w:rPr>
                <w:b/>
                <w:color w:val="002060"/>
                <w:sz w:val="22"/>
                <w:lang w:val="en-US"/>
              </w:rPr>
              <w:t xml:space="preserve">Հաշվեքննությունն իրականացրած կառուցվածքային </w:t>
            </w:r>
          </w:p>
          <w:p w14:paraId="05390BD9" w14:textId="77777777" w:rsidR="00B03737" w:rsidRPr="00744E4B" w:rsidRDefault="00B03737" w:rsidP="000A6170">
            <w:pPr>
              <w:spacing w:after="0"/>
              <w:rPr>
                <w:b/>
                <w:color w:val="002060"/>
                <w:sz w:val="22"/>
                <w:lang w:val="en-US"/>
              </w:rPr>
            </w:pPr>
            <w:r w:rsidRPr="00744E4B">
              <w:rPr>
                <w:b/>
                <w:color w:val="002060"/>
                <w:sz w:val="22"/>
                <w:lang w:val="en-US"/>
              </w:rPr>
              <w:t>ստորաբաժանում</w:t>
            </w:r>
          </w:p>
          <w:p w14:paraId="788826F8" w14:textId="77777777" w:rsidR="00B03737" w:rsidRPr="00744E4B" w:rsidRDefault="00B03737" w:rsidP="00D40702">
            <w:pPr>
              <w:rPr>
                <w:color w:val="002060"/>
              </w:rPr>
            </w:pPr>
          </w:p>
        </w:tc>
        <w:tc>
          <w:tcPr>
            <w:tcW w:w="6714" w:type="dxa"/>
          </w:tcPr>
          <w:p w14:paraId="1A4BFF91" w14:textId="5188C419" w:rsidR="00DA443C" w:rsidRPr="00B03737" w:rsidRDefault="00B03737" w:rsidP="00510870">
            <w:pPr>
              <w:jc w:val="both"/>
            </w:pPr>
            <w:r w:rsidRPr="00B03737">
              <w:t xml:space="preserve">Հաշվեքննությունն իրականացվել է ՀՀ հաշվեքննիչ պալատի </w:t>
            </w:r>
            <w:r w:rsidR="00A40792">
              <w:t>ութերորդ</w:t>
            </w:r>
            <w:r w:rsidRPr="00B03737">
              <w:t xml:space="preserve"> վարչության կողմից, որի աշխատանքները համակար</w:t>
            </w:r>
            <w:r w:rsidRPr="00B03737">
              <w:softHyphen/>
              <w:t xml:space="preserve">գում է ՀՀ հաշվեքննիչ պալատի անդամ </w:t>
            </w:r>
            <w:r w:rsidR="00A40792">
              <w:t>Արմեն Գևորգյան</w:t>
            </w:r>
            <w:r w:rsidRPr="00B03737">
              <w:t>ը։</w:t>
            </w:r>
          </w:p>
        </w:tc>
      </w:tr>
    </w:tbl>
    <w:p w14:paraId="5787FECB" w14:textId="77777777" w:rsidR="00686C6A" w:rsidRDefault="00686C6A">
      <w:pPr>
        <w:spacing w:line="259" w:lineRule="auto"/>
        <w:rPr>
          <w:rFonts w:eastAsiaTheme="majorEastAsia" w:cstheme="majorBidi"/>
          <w:b/>
          <w:bCs/>
          <w:noProof/>
          <w:color w:val="002060"/>
          <w:sz w:val="28"/>
          <w:szCs w:val="28"/>
        </w:rPr>
      </w:pPr>
      <w:bookmarkStart w:id="2" w:name="_Toc46487558"/>
      <w:r>
        <w:br w:type="page"/>
      </w:r>
    </w:p>
    <w:p w14:paraId="0D13D556" w14:textId="647E2CC2" w:rsidR="00763D34" w:rsidRPr="00744E4B" w:rsidRDefault="00763D34" w:rsidP="00272E9E">
      <w:pPr>
        <w:pStyle w:val="Heading2"/>
      </w:pPr>
      <w:r w:rsidRPr="00744E4B">
        <w:lastRenderedPageBreak/>
        <w:t>ՊԵԿ ԿՈՂՄԻՑ ՎԵՐԱՀՍԿՎՈՂ ԵԿԱՄՈՒՏՆԵՐ</w:t>
      </w:r>
      <w:bookmarkEnd w:id="2"/>
    </w:p>
    <w:p w14:paraId="5E63EE56" w14:textId="77777777" w:rsidR="00763D34" w:rsidRPr="00763D34" w:rsidRDefault="00763D34" w:rsidP="00763D34"/>
    <w:p w14:paraId="6A9774F3" w14:textId="77777777" w:rsidR="00886E84" w:rsidRPr="00127CAF" w:rsidRDefault="00886E84" w:rsidP="00886E84">
      <w:pPr>
        <w:ind w:firstLine="720"/>
        <w:jc w:val="both"/>
        <w:rPr>
          <w:rFonts w:cs="Sylfaen"/>
        </w:rPr>
      </w:pPr>
      <w:r w:rsidRPr="00127CAF">
        <w:rPr>
          <w:rFonts w:cs="Sylfaen"/>
        </w:rPr>
        <w:t xml:space="preserve">«ՀՀ 2020 թվականի պետական բյուջեի մասին» ՀՀ օրենքով ՀՀ 2020 թվականի պետական բյուջեի եկամուտները հատատատվել են 1,695,009,852.1 </w:t>
      </w:r>
      <w:r>
        <w:rPr>
          <w:rFonts w:cs="Sylfaen"/>
        </w:rPr>
        <w:t>հազ. դրամ</w:t>
      </w:r>
      <w:r w:rsidRPr="00127CAF">
        <w:rPr>
          <w:rFonts w:cs="Sylfaen"/>
        </w:rPr>
        <w:t xml:space="preserve"> գումարի չափով, որից՝ հարկային եկամուտների և պետական տուրքերի գումարը կազմել է 1,602,252,712.8 </w:t>
      </w:r>
      <w:r>
        <w:rPr>
          <w:rFonts w:cs="Sylfaen"/>
        </w:rPr>
        <w:t>հազ. դրամ</w:t>
      </w:r>
      <w:r w:rsidRPr="00127CAF">
        <w:rPr>
          <w:rFonts w:cs="Sylfaen"/>
        </w:rPr>
        <w:t xml:space="preserve">, պաշտոնական դրամաշնորհները՝ 35,324,420.2 </w:t>
      </w:r>
      <w:r>
        <w:rPr>
          <w:rFonts w:cs="Sylfaen"/>
        </w:rPr>
        <w:t>հազ. դրամ</w:t>
      </w:r>
      <w:r w:rsidRPr="00127CAF">
        <w:rPr>
          <w:rFonts w:cs="Sylfaen"/>
        </w:rPr>
        <w:t xml:space="preserve">, այլ եկամուտները՝ 57,432,719.1 </w:t>
      </w:r>
      <w:r>
        <w:rPr>
          <w:rFonts w:cs="Sylfaen"/>
        </w:rPr>
        <w:t>հազ. դրամ</w:t>
      </w:r>
      <w:r w:rsidRPr="00127CAF">
        <w:rPr>
          <w:rFonts w:cs="Sylfaen"/>
        </w:rPr>
        <w:t>։</w:t>
      </w:r>
    </w:p>
    <w:p w14:paraId="4F6E8FFA" w14:textId="145AA452" w:rsidR="00886E84" w:rsidRPr="005C02F4" w:rsidRDefault="00744E4B" w:rsidP="005C02F4">
      <w:pPr>
        <w:pStyle w:val="BodyText2"/>
      </w:pPr>
      <w:r>
        <w:tab/>
      </w:r>
      <w:r>
        <w:tab/>
      </w:r>
      <w:r w:rsidR="00886E84" w:rsidRPr="005C02F4">
        <w:t>ՀՀ 2020 թվականի պետական բյուջեի եկամուտների և 2018, 2019 թվականների ժամանակաշրջանների համադրելի գումարները համեմատականը հետևյալն է՝</w:t>
      </w:r>
    </w:p>
    <w:p w14:paraId="745EA9D7" w14:textId="77777777" w:rsidR="005C02F4" w:rsidRPr="006A0100" w:rsidRDefault="005C02F4" w:rsidP="005C02F4">
      <w:pPr>
        <w:pStyle w:val="BodyText2"/>
      </w:pPr>
    </w:p>
    <w:p w14:paraId="25188043" w14:textId="77777777" w:rsidR="00886E84" w:rsidRPr="005A59BE" w:rsidRDefault="00886E84" w:rsidP="005C02F4">
      <w:pPr>
        <w:pStyle w:val="BodyText2"/>
      </w:pPr>
      <w:r w:rsidRPr="001B7612">
        <w:tab/>
      </w:r>
      <w:r w:rsidRPr="001B7612">
        <w:tab/>
      </w:r>
      <w:r w:rsidRPr="001B7612">
        <w:tab/>
      </w:r>
      <w:r w:rsidRPr="001B7612">
        <w:tab/>
      </w:r>
      <w:r w:rsidRPr="001B7612">
        <w:tab/>
      </w:r>
      <w:r w:rsidRPr="001B7612">
        <w:tab/>
      </w:r>
      <w:r w:rsidRPr="001B7612">
        <w:tab/>
      </w:r>
      <w:r w:rsidRPr="001B7612">
        <w:tab/>
      </w:r>
      <w:r w:rsidRPr="001B7612">
        <w:tab/>
      </w:r>
      <w:r w:rsidRPr="001B7612">
        <w:tab/>
      </w:r>
      <w:r w:rsidRPr="001B7612">
        <w:tab/>
      </w:r>
      <w:r w:rsidRPr="001B7612">
        <w:tab/>
      </w:r>
      <w:r w:rsidRPr="001B7612">
        <w:tab/>
      </w:r>
      <w:r w:rsidRPr="005C02F4">
        <w:t>(Աղյուսակ 1)</w:t>
      </w:r>
    </w:p>
    <w:tbl>
      <w:tblPr>
        <w:tblW w:w="9957" w:type="dxa"/>
        <w:tblInd w:w="103" w:type="dxa"/>
        <w:shd w:val="clear" w:color="auto" w:fill="FFFFFF" w:themeFill="background1"/>
        <w:tblLayout w:type="fixed"/>
        <w:tblLook w:val="0000" w:firstRow="0" w:lastRow="0" w:firstColumn="0" w:lastColumn="0" w:noHBand="0" w:noVBand="0"/>
      </w:tblPr>
      <w:tblGrid>
        <w:gridCol w:w="3578"/>
        <w:gridCol w:w="1134"/>
        <w:gridCol w:w="992"/>
        <w:gridCol w:w="1062"/>
        <w:gridCol w:w="1065"/>
        <w:gridCol w:w="1110"/>
        <w:gridCol w:w="1016"/>
      </w:tblGrid>
      <w:tr w:rsidR="00886E84" w:rsidRPr="00127CAF" w14:paraId="49B354F5" w14:textId="77777777" w:rsidTr="006A4A2B">
        <w:trPr>
          <w:trHeight w:val="590"/>
          <w:tblHeader/>
        </w:trPr>
        <w:tc>
          <w:tcPr>
            <w:tcW w:w="35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7FD600F" w14:textId="77777777" w:rsidR="00886E84" w:rsidRPr="006C2D70" w:rsidRDefault="00886E84" w:rsidP="003E43D7">
            <w:pPr>
              <w:spacing w:after="0"/>
              <w:jc w:val="center"/>
              <w:rPr>
                <w:rFonts w:cs="Courier New"/>
                <w:b/>
                <w:sz w:val="20"/>
                <w:szCs w:val="20"/>
              </w:rPr>
            </w:pPr>
            <w:r w:rsidRPr="006C2D70">
              <w:rPr>
                <w:rFonts w:cs="Courier New"/>
                <w:b/>
                <w:sz w:val="20"/>
                <w:szCs w:val="20"/>
              </w:rPr>
              <w:t>Եկամտատեսակը</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E5AF180"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2018թ.</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EF6B01"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2019թ.</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8E8E558"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2020թ.</w:t>
            </w:r>
          </w:p>
        </w:tc>
      </w:tr>
      <w:tr w:rsidR="00886E84" w:rsidRPr="00127CAF" w14:paraId="5262D645" w14:textId="77777777" w:rsidTr="006A4A2B">
        <w:trPr>
          <w:trHeight w:val="673"/>
          <w:tblHeader/>
        </w:trPr>
        <w:tc>
          <w:tcPr>
            <w:tcW w:w="357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CF1BBC" w14:textId="77777777" w:rsidR="00886E84" w:rsidRPr="006C2D70" w:rsidRDefault="00886E84" w:rsidP="003E43D7">
            <w:pPr>
              <w:spacing w:after="0"/>
              <w:jc w:val="center"/>
              <w:rPr>
                <w:rFonts w:cs="Courier New"/>
                <w:b/>
                <w:sz w:val="20"/>
                <w:szCs w:val="20"/>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4767E83E"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մլրդ դրամ</w:t>
            </w:r>
          </w:p>
        </w:tc>
        <w:tc>
          <w:tcPr>
            <w:tcW w:w="992" w:type="dxa"/>
            <w:tcBorders>
              <w:top w:val="nil"/>
              <w:left w:val="nil"/>
              <w:bottom w:val="single" w:sz="4" w:space="0" w:color="auto"/>
              <w:right w:val="single" w:sz="4" w:space="0" w:color="auto"/>
            </w:tcBorders>
            <w:shd w:val="clear" w:color="auto" w:fill="FFFFFF" w:themeFill="background1"/>
            <w:vAlign w:val="center"/>
          </w:tcPr>
          <w:p w14:paraId="7845708E"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%-ը</w:t>
            </w:r>
          </w:p>
        </w:tc>
        <w:tc>
          <w:tcPr>
            <w:tcW w:w="1062" w:type="dxa"/>
            <w:tcBorders>
              <w:top w:val="nil"/>
              <w:left w:val="nil"/>
              <w:bottom w:val="single" w:sz="4" w:space="0" w:color="auto"/>
              <w:right w:val="single" w:sz="4" w:space="0" w:color="auto"/>
            </w:tcBorders>
            <w:shd w:val="clear" w:color="auto" w:fill="FFFFFF" w:themeFill="background1"/>
            <w:vAlign w:val="center"/>
          </w:tcPr>
          <w:p w14:paraId="1AFBF638"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մլրդ դրամ</w:t>
            </w:r>
          </w:p>
        </w:tc>
        <w:tc>
          <w:tcPr>
            <w:tcW w:w="1065" w:type="dxa"/>
            <w:tcBorders>
              <w:top w:val="nil"/>
              <w:left w:val="nil"/>
              <w:bottom w:val="single" w:sz="4" w:space="0" w:color="auto"/>
              <w:right w:val="single" w:sz="4" w:space="0" w:color="auto"/>
            </w:tcBorders>
            <w:shd w:val="clear" w:color="auto" w:fill="FFFFFF" w:themeFill="background1"/>
            <w:vAlign w:val="center"/>
          </w:tcPr>
          <w:p w14:paraId="4F2174EB"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%-ը</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518F4C83"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մլրդ դրամ</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14:paraId="01772213" w14:textId="77777777" w:rsidR="00886E84" w:rsidRPr="006C2D70" w:rsidRDefault="00886E84" w:rsidP="003E43D7">
            <w:pPr>
              <w:spacing w:after="0"/>
              <w:jc w:val="center"/>
              <w:rPr>
                <w:rFonts w:cs="Courier New"/>
                <w:b/>
                <w:bCs/>
                <w:sz w:val="20"/>
                <w:szCs w:val="20"/>
              </w:rPr>
            </w:pPr>
            <w:r w:rsidRPr="006C2D70">
              <w:rPr>
                <w:rFonts w:cs="Courier New"/>
                <w:b/>
                <w:bCs/>
                <w:sz w:val="20"/>
                <w:szCs w:val="20"/>
              </w:rPr>
              <w:t>%-ը</w:t>
            </w:r>
          </w:p>
        </w:tc>
      </w:tr>
      <w:tr w:rsidR="00886E84" w:rsidRPr="00127CAF" w14:paraId="20BA5887" w14:textId="77777777" w:rsidTr="006A4A2B">
        <w:trPr>
          <w:trHeight w:val="330"/>
        </w:trPr>
        <w:tc>
          <w:tcPr>
            <w:tcW w:w="3578" w:type="dxa"/>
            <w:tcBorders>
              <w:top w:val="nil"/>
              <w:left w:val="single" w:sz="4" w:space="0" w:color="auto"/>
              <w:bottom w:val="single" w:sz="4" w:space="0" w:color="auto"/>
              <w:right w:val="single" w:sz="4" w:space="0" w:color="auto"/>
            </w:tcBorders>
            <w:shd w:val="clear" w:color="auto" w:fill="FFFFFF" w:themeFill="background1"/>
            <w:vAlign w:val="center"/>
          </w:tcPr>
          <w:p w14:paraId="34C2E4B8" w14:textId="77777777" w:rsidR="00886E84" w:rsidRPr="006C2D70" w:rsidRDefault="00886E84" w:rsidP="003E43D7">
            <w:pPr>
              <w:spacing w:after="0"/>
              <w:ind w:left="-61" w:right="-63"/>
              <w:rPr>
                <w:rFonts w:cs="Courier New"/>
                <w:b/>
                <w:sz w:val="20"/>
                <w:szCs w:val="20"/>
              </w:rPr>
            </w:pPr>
            <w:r w:rsidRPr="006C2D70">
              <w:rPr>
                <w:rFonts w:cs="Courier New"/>
                <w:b/>
                <w:sz w:val="20"/>
                <w:szCs w:val="20"/>
              </w:rPr>
              <w:t>Ընդամենը, որից՝</w:t>
            </w:r>
          </w:p>
        </w:tc>
        <w:tc>
          <w:tcPr>
            <w:tcW w:w="1134" w:type="dxa"/>
            <w:tcBorders>
              <w:top w:val="nil"/>
              <w:left w:val="nil"/>
              <w:bottom w:val="single" w:sz="4" w:space="0" w:color="auto"/>
              <w:right w:val="single" w:sz="4" w:space="0" w:color="auto"/>
            </w:tcBorders>
            <w:shd w:val="clear" w:color="auto" w:fill="FFFFFF" w:themeFill="background1"/>
            <w:vAlign w:val="center"/>
          </w:tcPr>
          <w:p w14:paraId="33CD2902" w14:textId="26A35942" w:rsidR="00886E84" w:rsidRPr="006C2D70" w:rsidRDefault="00886E84" w:rsidP="003E43D7">
            <w:pPr>
              <w:spacing w:after="0"/>
              <w:jc w:val="center"/>
              <w:rPr>
                <w:rFonts w:cs="Courier New"/>
                <w:b/>
                <w:sz w:val="20"/>
                <w:szCs w:val="20"/>
              </w:rPr>
            </w:pPr>
            <w:r w:rsidRPr="006C2D70">
              <w:rPr>
                <w:rFonts w:cs="Courier New"/>
                <w:b/>
                <w:sz w:val="20"/>
                <w:szCs w:val="20"/>
              </w:rPr>
              <w:t>1,341.</w:t>
            </w:r>
            <w:r w:rsidR="006A4A2B">
              <w:rPr>
                <w:rFonts w:cs="Courier New"/>
                <w:b/>
                <w:sz w:val="20"/>
                <w:szCs w:val="20"/>
              </w:rPr>
              <w:t>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AAF41D" w14:textId="77777777" w:rsidR="00886E84" w:rsidRPr="006C2D70" w:rsidRDefault="00886E84" w:rsidP="003E43D7">
            <w:pPr>
              <w:spacing w:after="0"/>
              <w:jc w:val="center"/>
              <w:rPr>
                <w:rFonts w:cs="Courier New"/>
                <w:b/>
                <w:sz w:val="20"/>
                <w:szCs w:val="20"/>
              </w:rPr>
            </w:pPr>
            <w:r w:rsidRPr="006C2D70">
              <w:rPr>
                <w:rFonts w:cs="Courier New"/>
                <w:b/>
                <w:sz w:val="20"/>
                <w:szCs w:val="20"/>
              </w:rPr>
              <w:t>100.0%</w:t>
            </w:r>
          </w:p>
        </w:tc>
        <w:tc>
          <w:tcPr>
            <w:tcW w:w="1062" w:type="dxa"/>
            <w:tcBorders>
              <w:top w:val="nil"/>
              <w:left w:val="nil"/>
              <w:bottom w:val="single" w:sz="4" w:space="0" w:color="auto"/>
              <w:right w:val="single" w:sz="4" w:space="0" w:color="auto"/>
            </w:tcBorders>
            <w:shd w:val="clear" w:color="auto" w:fill="FFFFFF" w:themeFill="background1"/>
            <w:vAlign w:val="center"/>
          </w:tcPr>
          <w:p w14:paraId="1963D3D4" w14:textId="77777777" w:rsidR="00886E84" w:rsidRPr="006C2D70" w:rsidRDefault="00886E84" w:rsidP="003E43D7">
            <w:pPr>
              <w:spacing w:after="0"/>
              <w:jc w:val="center"/>
              <w:rPr>
                <w:rFonts w:cs="Courier New"/>
                <w:b/>
                <w:sz w:val="20"/>
                <w:szCs w:val="20"/>
              </w:rPr>
            </w:pPr>
            <w:r w:rsidRPr="006C2D70">
              <w:rPr>
                <w:rFonts w:cs="Courier New"/>
                <w:b/>
                <w:sz w:val="20"/>
                <w:szCs w:val="20"/>
              </w:rPr>
              <w:t>1,565.5</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25C236F2" w14:textId="77777777" w:rsidR="00886E84" w:rsidRPr="006C2D70" w:rsidRDefault="00886E84" w:rsidP="003E43D7">
            <w:pPr>
              <w:spacing w:after="0"/>
              <w:jc w:val="center"/>
              <w:rPr>
                <w:rFonts w:cs="Courier New"/>
                <w:b/>
                <w:sz w:val="20"/>
                <w:szCs w:val="20"/>
              </w:rPr>
            </w:pPr>
            <w:r w:rsidRPr="006C2D70">
              <w:rPr>
                <w:rFonts w:cs="Courier New"/>
                <w:b/>
                <w:sz w:val="20"/>
                <w:szCs w:val="20"/>
              </w:rPr>
              <w:t>100.0%</w:t>
            </w:r>
          </w:p>
        </w:tc>
        <w:tc>
          <w:tcPr>
            <w:tcW w:w="1110" w:type="dxa"/>
            <w:tcBorders>
              <w:top w:val="single" w:sz="4" w:space="0" w:color="auto"/>
              <w:left w:val="nil"/>
              <w:bottom w:val="single" w:sz="4" w:space="0" w:color="auto"/>
              <w:right w:val="single" w:sz="4" w:space="0" w:color="auto"/>
            </w:tcBorders>
            <w:shd w:val="clear" w:color="auto" w:fill="FFFFFF" w:themeFill="background1"/>
            <w:vAlign w:val="center"/>
          </w:tcPr>
          <w:p w14:paraId="26C2ADF8" w14:textId="77777777" w:rsidR="00886E84" w:rsidRPr="006C2D70" w:rsidRDefault="00886E84" w:rsidP="003E43D7">
            <w:pPr>
              <w:spacing w:after="0"/>
              <w:jc w:val="center"/>
              <w:rPr>
                <w:rFonts w:cs="Courier New"/>
                <w:b/>
                <w:sz w:val="20"/>
                <w:szCs w:val="20"/>
              </w:rPr>
            </w:pPr>
            <w:r w:rsidRPr="006C2D70">
              <w:rPr>
                <w:rFonts w:cs="Courier New"/>
                <w:b/>
                <w:sz w:val="20"/>
                <w:szCs w:val="20"/>
              </w:rPr>
              <w:t>1,695.0</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1598C496" w14:textId="77777777" w:rsidR="00886E84" w:rsidRPr="006C2D70" w:rsidRDefault="00886E84" w:rsidP="003E43D7">
            <w:pPr>
              <w:spacing w:after="0"/>
              <w:jc w:val="center"/>
              <w:rPr>
                <w:rFonts w:cs="Courier New"/>
                <w:b/>
                <w:sz w:val="20"/>
                <w:szCs w:val="20"/>
              </w:rPr>
            </w:pPr>
            <w:r w:rsidRPr="006C2D70">
              <w:rPr>
                <w:rFonts w:cs="Courier New"/>
                <w:b/>
                <w:sz w:val="20"/>
                <w:szCs w:val="20"/>
              </w:rPr>
              <w:t>100.0%</w:t>
            </w:r>
          </w:p>
        </w:tc>
      </w:tr>
      <w:tr w:rsidR="006A4A2B" w:rsidRPr="00127CAF" w14:paraId="5F6D66BC" w14:textId="77777777" w:rsidTr="006A4A2B">
        <w:trPr>
          <w:trHeight w:val="660"/>
        </w:trPr>
        <w:tc>
          <w:tcPr>
            <w:tcW w:w="3578" w:type="dxa"/>
            <w:tcBorders>
              <w:top w:val="nil"/>
              <w:left w:val="single" w:sz="4" w:space="0" w:color="auto"/>
              <w:bottom w:val="single" w:sz="4" w:space="0" w:color="auto"/>
              <w:right w:val="single" w:sz="4" w:space="0" w:color="auto"/>
            </w:tcBorders>
            <w:shd w:val="clear" w:color="auto" w:fill="FFFFFF" w:themeFill="background1"/>
            <w:vAlign w:val="center"/>
          </w:tcPr>
          <w:p w14:paraId="27E30910" w14:textId="77777777" w:rsidR="006A4A2B" w:rsidRPr="006C2D70" w:rsidRDefault="006A4A2B" w:rsidP="006A4A2B">
            <w:pPr>
              <w:spacing w:after="0"/>
              <w:ind w:left="-61" w:right="-63"/>
              <w:rPr>
                <w:rFonts w:cs="Courier New"/>
                <w:sz w:val="20"/>
                <w:szCs w:val="20"/>
              </w:rPr>
            </w:pPr>
            <w:r w:rsidRPr="006C2D70">
              <w:rPr>
                <w:rFonts w:cs="Courier New"/>
                <w:sz w:val="20"/>
                <w:szCs w:val="20"/>
              </w:rPr>
              <w:t>1. Հարկային եկամուտներ և պետական տուրքեր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BDF725E" w14:textId="4EDE8020" w:rsidR="006A4A2B" w:rsidRPr="006C2D70" w:rsidRDefault="006A4A2B" w:rsidP="006A4A2B">
            <w:pPr>
              <w:spacing w:after="0"/>
              <w:jc w:val="center"/>
              <w:rPr>
                <w:rFonts w:cs="Courier New"/>
                <w:sz w:val="20"/>
                <w:szCs w:val="20"/>
              </w:rPr>
            </w:pPr>
            <w:r w:rsidRPr="0023103B">
              <w:rPr>
                <w:sz w:val="20"/>
                <w:szCs w:val="20"/>
              </w:rPr>
              <w:t>1,25</w:t>
            </w:r>
            <w:r w:rsidRPr="0023103B">
              <w:rPr>
                <w:sz w:val="20"/>
                <w:szCs w:val="20"/>
                <w:lang w:val="en-US"/>
              </w:rPr>
              <w:t>8.1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6336BE5" w14:textId="77777777" w:rsidR="006A4A2B" w:rsidRPr="006C2D70" w:rsidRDefault="006A4A2B" w:rsidP="006A4A2B">
            <w:pPr>
              <w:spacing w:after="0"/>
              <w:jc w:val="center"/>
              <w:rPr>
                <w:rFonts w:cs="Courier New"/>
                <w:sz w:val="20"/>
                <w:szCs w:val="20"/>
              </w:rPr>
            </w:pPr>
            <w:r w:rsidRPr="006C2D70">
              <w:rPr>
                <w:rFonts w:cs="Courier New"/>
                <w:sz w:val="20"/>
                <w:szCs w:val="20"/>
              </w:rPr>
              <w:t>93.8%</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0DBF11AD" w14:textId="77777777" w:rsidR="006A4A2B" w:rsidRPr="006C2D70" w:rsidRDefault="006A4A2B" w:rsidP="006A4A2B">
            <w:pPr>
              <w:spacing w:after="0"/>
              <w:jc w:val="center"/>
              <w:rPr>
                <w:rFonts w:cs="Courier New"/>
                <w:sz w:val="20"/>
                <w:szCs w:val="20"/>
              </w:rPr>
            </w:pPr>
            <w:r w:rsidRPr="006C2D70">
              <w:rPr>
                <w:rFonts w:cs="Courier New"/>
                <w:sz w:val="20"/>
                <w:szCs w:val="20"/>
              </w:rPr>
              <w:t>1,464.3</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7615D962" w14:textId="77777777" w:rsidR="006A4A2B" w:rsidRPr="006C2D70" w:rsidRDefault="006A4A2B" w:rsidP="006A4A2B">
            <w:pPr>
              <w:spacing w:after="0"/>
              <w:jc w:val="center"/>
              <w:rPr>
                <w:rFonts w:cs="Courier New"/>
                <w:sz w:val="20"/>
                <w:szCs w:val="20"/>
              </w:rPr>
            </w:pPr>
            <w:r w:rsidRPr="006C2D70">
              <w:rPr>
                <w:rFonts w:cs="Courier New"/>
                <w:sz w:val="20"/>
                <w:szCs w:val="20"/>
              </w:rPr>
              <w:t>93.5%</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3F418601" w14:textId="77777777" w:rsidR="006A4A2B" w:rsidRPr="006C2D70" w:rsidRDefault="006A4A2B" w:rsidP="006A4A2B">
            <w:pPr>
              <w:spacing w:after="0"/>
              <w:jc w:val="center"/>
              <w:rPr>
                <w:rFonts w:cs="Courier New"/>
                <w:sz w:val="20"/>
                <w:szCs w:val="20"/>
              </w:rPr>
            </w:pPr>
            <w:r w:rsidRPr="006C2D70">
              <w:rPr>
                <w:rFonts w:cs="Courier New"/>
                <w:sz w:val="20"/>
                <w:szCs w:val="20"/>
              </w:rPr>
              <w:t>1,602.3</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4FBEA283" w14:textId="77777777" w:rsidR="006A4A2B" w:rsidRPr="006C2D70" w:rsidRDefault="006A4A2B" w:rsidP="006A4A2B">
            <w:pPr>
              <w:spacing w:after="0"/>
              <w:jc w:val="center"/>
              <w:rPr>
                <w:rFonts w:cs="Courier New"/>
                <w:sz w:val="20"/>
                <w:szCs w:val="20"/>
              </w:rPr>
            </w:pPr>
            <w:r w:rsidRPr="006C2D70">
              <w:rPr>
                <w:rFonts w:cs="Courier New"/>
                <w:sz w:val="20"/>
                <w:szCs w:val="20"/>
              </w:rPr>
              <w:t>94.5%</w:t>
            </w:r>
          </w:p>
        </w:tc>
      </w:tr>
      <w:tr w:rsidR="006A4A2B" w:rsidRPr="00127CAF" w14:paraId="25D5F030" w14:textId="77777777" w:rsidTr="006A4A2B">
        <w:trPr>
          <w:trHeight w:val="508"/>
        </w:trPr>
        <w:tc>
          <w:tcPr>
            <w:tcW w:w="3578" w:type="dxa"/>
            <w:tcBorders>
              <w:top w:val="nil"/>
              <w:left w:val="single" w:sz="4" w:space="0" w:color="auto"/>
              <w:bottom w:val="single" w:sz="4" w:space="0" w:color="auto"/>
              <w:right w:val="single" w:sz="4" w:space="0" w:color="auto"/>
            </w:tcBorders>
            <w:shd w:val="clear" w:color="auto" w:fill="FFFFFF" w:themeFill="background1"/>
            <w:vAlign w:val="center"/>
          </w:tcPr>
          <w:p w14:paraId="030B30C3" w14:textId="77777777" w:rsidR="006A4A2B" w:rsidRPr="006C2D70" w:rsidRDefault="006A4A2B" w:rsidP="006A4A2B">
            <w:pPr>
              <w:spacing w:after="0"/>
              <w:ind w:left="-61" w:right="-63"/>
              <w:rPr>
                <w:rFonts w:cs="Courier New"/>
                <w:sz w:val="20"/>
                <w:szCs w:val="20"/>
              </w:rPr>
            </w:pPr>
            <w:r w:rsidRPr="006C2D70">
              <w:rPr>
                <w:rFonts w:cs="Courier New"/>
                <w:sz w:val="20"/>
                <w:szCs w:val="20"/>
              </w:rPr>
              <w:t>2. Պաշտոնական դրամաշնորհներ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F5A62FC" w14:textId="3F0485BE" w:rsidR="006A4A2B" w:rsidRPr="006C2D70" w:rsidRDefault="006A4A2B" w:rsidP="006A4A2B">
            <w:pPr>
              <w:spacing w:after="0"/>
              <w:jc w:val="center"/>
              <w:rPr>
                <w:rFonts w:cs="Courier New"/>
                <w:sz w:val="20"/>
                <w:szCs w:val="20"/>
              </w:rPr>
            </w:pPr>
            <w:r w:rsidRPr="0023103B">
              <w:rPr>
                <w:sz w:val="20"/>
                <w:szCs w:val="20"/>
              </w:rPr>
              <w:t>11.2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943597" w14:textId="77777777" w:rsidR="006A4A2B" w:rsidRPr="006C2D70" w:rsidRDefault="006A4A2B" w:rsidP="006A4A2B">
            <w:pPr>
              <w:spacing w:after="0"/>
              <w:jc w:val="center"/>
              <w:rPr>
                <w:rFonts w:cs="Courier New"/>
                <w:sz w:val="20"/>
                <w:szCs w:val="20"/>
              </w:rPr>
            </w:pPr>
            <w:r w:rsidRPr="006C2D70">
              <w:rPr>
                <w:rFonts w:cs="Courier New"/>
                <w:sz w:val="20"/>
                <w:szCs w:val="20"/>
              </w:rPr>
              <w:t>0.8%</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35D8BCBF" w14:textId="77777777" w:rsidR="006A4A2B" w:rsidRPr="006C2D70" w:rsidRDefault="006A4A2B" w:rsidP="006A4A2B">
            <w:pPr>
              <w:spacing w:after="0"/>
              <w:jc w:val="center"/>
              <w:rPr>
                <w:rFonts w:cs="Courier New"/>
                <w:sz w:val="20"/>
                <w:szCs w:val="20"/>
              </w:rPr>
            </w:pPr>
            <w:r w:rsidRPr="006C2D70">
              <w:rPr>
                <w:rFonts w:cs="Courier New"/>
                <w:sz w:val="20"/>
                <w:szCs w:val="20"/>
              </w:rPr>
              <w:t>12.4</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56CDAB86" w14:textId="77777777" w:rsidR="006A4A2B" w:rsidRPr="006C2D70" w:rsidRDefault="006A4A2B" w:rsidP="006A4A2B">
            <w:pPr>
              <w:spacing w:after="0"/>
              <w:jc w:val="center"/>
              <w:rPr>
                <w:rFonts w:cs="Courier New"/>
                <w:sz w:val="20"/>
                <w:szCs w:val="20"/>
              </w:rPr>
            </w:pPr>
            <w:r w:rsidRPr="006C2D70">
              <w:rPr>
                <w:rFonts w:cs="Courier New"/>
                <w:sz w:val="20"/>
                <w:szCs w:val="20"/>
              </w:rPr>
              <w:t>0.8%</w:t>
            </w:r>
          </w:p>
        </w:tc>
        <w:tc>
          <w:tcPr>
            <w:tcW w:w="1110" w:type="dxa"/>
            <w:tcBorders>
              <w:top w:val="single" w:sz="4" w:space="0" w:color="auto"/>
              <w:left w:val="nil"/>
              <w:bottom w:val="single" w:sz="4" w:space="0" w:color="auto"/>
              <w:right w:val="single" w:sz="4" w:space="0" w:color="auto"/>
            </w:tcBorders>
            <w:shd w:val="clear" w:color="auto" w:fill="FFFFFF" w:themeFill="background1"/>
            <w:noWrap/>
            <w:vAlign w:val="center"/>
          </w:tcPr>
          <w:p w14:paraId="2B3A201A" w14:textId="77777777" w:rsidR="006A4A2B" w:rsidRPr="006C2D70" w:rsidRDefault="006A4A2B" w:rsidP="006A4A2B">
            <w:pPr>
              <w:spacing w:after="0"/>
              <w:jc w:val="center"/>
              <w:rPr>
                <w:rFonts w:cs="Courier New"/>
                <w:sz w:val="20"/>
                <w:szCs w:val="20"/>
              </w:rPr>
            </w:pPr>
            <w:r w:rsidRPr="006C2D70">
              <w:rPr>
                <w:rFonts w:cs="Courier New"/>
                <w:sz w:val="20"/>
                <w:szCs w:val="20"/>
              </w:rPr>
              <w:t>35.3</w:t>
            </w:r>
          </w:p>
        </w:tc>
        <w:tc>
          <w:tcPr>
            <w:tcW w:w="1016" w:type="dxa"/>
            <w:tcBorders>
              <w:top w:val="single" w:sz="4" w:space="0" w:color="auto"/>
              <w:left w:val="nil"/>
              <w:bottom w:val="single" w:sz="4" w:space="0" w:color="auto"/>
              <w:right w:val="single" w:sz="4" w:space="0" w:color="auto"/>
            </w:tcBorders>
            <w:shd w:val="clear" w:color="auto" w:fill="FFFFFF" w:themeFill="background1"/>
            <w:noWrap/>
            <w:vAlign w:val="center"/>
          </w:tcPr>
          <w:p w14:paraId="6FEE58EA" w14:textId="77777777" w:rsidR="006A4A2B" w:rsidRPr="006C2D70" w:rsidRDefault="006A4A2B" w:rsidP="006A4A2B">
            <w:pPr>
              <w:spacing w:after="0"/>
              <w:jc w:val="center"/>
              <w:rPr>
                <w:rFonts w:cs="Courier New"/>
                <w:sz w:val="20"/>
                <w:szCs w:val="20"/>
              </w:rPr>
            </w:pPr>
            <w:r w:rsidRPr="006C2D70">
              <w:rPr>
                <w:rFonts w:cs="Courier New"/>
                <w:sz w:val="20"/>
                <w:szCs w:val="20"/>
              </w:rPr>
              <w:t>2.1%</w:t>
            </w:r>
          </w:p>
        </w:tc>
      </w:tr>
      <w:tr w:rsidR="006A4A2B" w:rsidRPr="00127CAF" w14:paraId="110DFBD6" w14:textId="77777777" w:rsidTr="006A4A2B">
        <w:trPr>
          <w:trHeight w:val="475"/>
        </w:trPr>
        <w:tc>
          <w:tcPr>
            <w:tcW w:w="3578" w:type="dxa"/>
            <w:tcBorders>
              <w:top w:val="nil"/>
              <w:left w:val="single" w:sz="4" w:space="0" w:color="auto"/>
              <w:bottom w:val="single" w:sz="4" w:space="0" w:color="auto"/>
              <w:right w:val="single" w:sz="4" w:space="0" w:color="auto"/>
            </w:tcBorders>
            <w:shd w:val="clear" w:color="auto" w:fill="FFFFFF" w:themeFill="background1"/>
            <w:vAlign w:val="center"/>
          </w:tcPr>
          <w:p w14:paraId="1B6C1990" w14:textId="77777777" w:rsidR="006A4A2B" w:rsidRPr="006C2D70" w:rsidRDefault="006A4A2B" w:rsidP="006A4A2B">
            <w:pPr>
              <w:spacing w:after="0"/>
              <w:ind w:left="-61" w:right="-63"/>
              <w:rPr>
                <w:rFonts w:cs="Courier New"/>
                <w:sz w:val="20"/>
                <w:szCs w:val="20"/>
              </w:rPr>
            </w:pPr>
            <w:r w:rsidRPr="006C2D70">
              <w:rPr>
                <w:rFonts w:cs="Courier New"/>
                <w:sz w:val="20"/>
                <w:szCs w:val="20"/>
              </w:rPr>
              <w:t>3. Այլ եկամուտներ</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1D1D5EAA" w14:textId="2420693B" w:rsidR="006A4A2B" w:rsidRPr="006C2D70" w:rsidRDefault="006A4A2B" w:rsidP="006A4A2B">
            <w:pPr>
              <w:spacing w:after="0"/>
              <w:jc w:val="center"/>
              <w:rPr>
                <w:rFonts w:cs="Courier New"/>
                <w:sz w:val="20"/>
                <w:szCs w:val="20"/>
              </w:rPr>
            </w:pPr>
            <w:r w:rsidRPr="0023103B">
              <w:rPr>
                <w:sz w:val="20"/>
                <w:szCs w:val="20"/>
              </w:rPr>
              <w:t>72.</w:t>
            </w:r>
            <w:r w:rsidRPr="0023103B">
              <w:rPr>
                <w:sz w:val="20"/>
                <w:szCs w:val="20"/>
                <w:lang w:val="en-US"/>
              </w:rPr>
              <w:t>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AC55FD3" w14:textId="77777777" w:rsidR="006A4A2B" w:rsidRPr="006C2D70" w:rsidRDefault="006A4A2B" w:rsidP="006A4A2B">
            <w:pPr>
              <w:spacing w:after="0"/>
              <w:jc w:val="center"/>
              <w:rPr>
                <w:rFonts w:cs="Courier New"/>
                <w:sz w:val="20"/>
                <w:szCs w:val="20"/>
              </w:rPr>
            </w:pPr>
            <w:r w:rsidRPr="006C2D70">
              <w:rPr>
                <w:rFonts w:cs="Courier New"/>
                <w:sz w:val="20"/>
                <w:szCs w:val="20"/>
              </w:rPr>
              <w:t>5.4%</w:t>
            </w:r>
          </w:p>
        </w:tc>
        <w:tc>
          <w:tcPr>
            <w:tcW w:w="1062" w:type="dxa"/>
            <w:tcBorders>
              <w:top w:val="nil"/>
              <w:left w:val="nil"/>
              <w:bottom w:val="single" w:sz="4" w:space="0" w:color="auto"/>
              <w:right w:val="single" w:sz="4" w:space="0" w:color="auto"/>
            </w:tcBorders>
            <w:shd w:val="clear" w:color="auto" w:fill="FFFFFF" w:themeFill="background1"/>
            <w:noWrap/>
            <w:vAlign w:val="center"/>
          </w:tcPr>
          <w:p w14:paraId="50F9E0BE" w14:textId="77777777" w:rsidR="006A4A2B" w:rsidRPr="006C2D70" w:rsidRDefault="006A4A2B" w:rsidP="006A4A2B">
            <w:pPr>
              <w:spacing w:after="0"/>
              <w:jc w:val="center"/>
              <w:rPr>
                <w:rFonts w:cs="Courier New"/>
                <w:sz w:val="20"/>
                <w:szCs w:val="20"/>
              </w:rPr>
            </w:pPr>
            <w:r w:rsidRPr="006C2D70">
              <w:rPr>
                <w:rFonts w:cs="Courier New"/>
                <w:sz w:val="20"/>
                <w:szCs w:val="20"/>
              </w:rPr>
              <w:t>88.8</w:t>
            </w:r>
          </w:p>
        </w:tc>
        <w:tc>
          <w:tcPr>
            <w:tcW w:w="1065" w:type="dxa"/>
            <w:tcBorders>
              <w:top w:val="nil"/>
              <w:left w:val="nil"/>
              <w:bottom w:val="single" w:sz="4" w:space="0" w:color="auto"/>
              <w:right w:val="single" w:sz="4" w:space="0" w:color="auto"/>
            </w:tcBorders>
            <w:shd w:val="clear" w:color="auto" w:fill="FFFFFF" w:themeFill="background1"/>
            <w:noWrap/>
            <w:vAlign w:val="center"/>
          </w:tcPr>
          <w:p w14:paraId="1D2FB09E" w14:textId="77777777" w:rsidR="006A4A2B" w:rsidRPr="006C2D70" w:rsidRDefault="006A4A2B" w:rsidP="006A4A2B">
            <w:pPr>
              <w:spacing w:after="0"/>
              <w:jc w:val="center"/>
              <w:rPr>
                <w:rFonts w:cs="Courier New"/>
                <w:sz w:val="20"/>
                <w:szCs w:val="20"/>
              </w:rPr>
            </w:pPr>
            <w:r w:rsidRPr="006C2D70">
              <w:rPr>
                <w:rFonts w:cs="Courier New"/>
                <w:sz w:val="20"/>
                <w:szCs w:val="20"/>
              </w:rPr>
              <w:t>5.7%</w:t>
            </w:r>
          </w:p>
        </w:tc>
        <w:tc>
          <w:tcPr>
            <w:tcW w:w="1110" w:type="dxa"/>
            <w:tcBorders>
              <w:top w:val="nil"/>
              <w:left w:val="nil"/>
              <w:bottom w:val="single" w:sz="4" w:space="0" w:color="auto"/>
              <w:right w:val="single" w:sz="4" w:space="0" w:color="auto"/>
            </w:tcBorders>
            <w:shd w:val="clear" w:color="auto" w:fill="FFFFFF" w:themeFill="background1"/>
            <w:noWrap/>
            <w:vAlign w:val="center"/>
          </w:tcPr>
          <w:p w14:paraId="49975DD6" w14:textId="77777777" w:rsidR="006A4A2B" w:rsidRPr="006C2D70" w:rsidRDefault="006A4A2B" w:rsidP="006A4A2B">
            <w:pPr>
              <w:spacing w:after="0"/>
              <w:jc w:val="center"/>
              <w:rPr>
                <w:rFonts w:cs="Courier New"/>
                <w:sz w:val="20"/>
                <w:szCs w:val="20"/>
              </w:rPr>
            </w:pPr>
            <w:r w:rsidRPr="006C2D70">
              <w:rPr>
                <w:rFonts w:cs="Courier New"/>
                <w:sz w:val="20"/>
                <w:szCs w:val="20"/>
              </w:rPr>
              <w:t xml:space="preserve"> 57.4</w:t>
            </w:r>
          </w:p>
        </w:tc>
        <w:tc>
          <w:tcPr>
            <w:tcW w:w="1016" w:type="dxa"/>
            <w:tcBorders>
              <w:top w:val="nil"/>
              <w:left w:val="nil"/>
              <w:bottom w:val="single" w:sz="4" w:space="0" w:color="auto"/>
              <w:right w:val="single" w:sz="4" w:space="0" w:color="auto"/>
            </w:tcBorders>
            <w:shd w:val="clear" w:color="auto" w:fill="FFFFFF" w:themeFill="background1"/>
            <w:noWrap/>
            <w:vAlign w:val="center"/>
          </w:tcPr>
          <w:p w14:paraId="4EF7BCAC" w14:textId="77777777" w:rsidR="006A4A2B" w:rsidRPr="006C2D70" w:rsidRDefault="006A4A2B" w:rsidP="006A4A2B">
            <w:pPr>
              <w:spacing w:after="0"/>
              <w:jc w:val="center"/>
              <w:rPr>
                <w:rFonts w:cs="Courier New"/>
                <w:sz w:val="20"/>
                <w:szCs w:val="20"/>
              </w:rPr>
            </w:pPr>
            <w:r w:rsidRPr="006C2D70">
              <w:rPr>
                <w:rFonts w:cs="Courier New"/>
                <w:sz w:val="20"/>
                <w:szCs w:val="20"/>
              </w:rPr>
              <w:t>3.4%</w:t>
            </w:r>
          </w:p>
        </w:tc>
      </w:tr>
    </w:tbl>
    <w:p w14:paraId="6083030D" w14:textId="77777777" w:rsidR="00886E84" w:rsidRPr="00127CAF" w:rsidRDefault="00886E84" w:rsidP="005C02F4">
      <w:pPr>
        <w:pStyle w:val="BodyText2"/>
      </w:pPr>
    </w:p>
    <w:p w14:paraId="1D190069" w14:textId="77777777" w:rsidR="00886E84" w:rsidRPr="00127CAF" w:rsidRDefault="00886E84" w:rsidP="005C02F4">
      <w:pPr>
        <w:pStyle w:val="BodyText2"/>
      </w:pPr>
      <w:r w:rsidRPr="00127CAF">
        <w:tab/>
      </w:r>
      <w:r w:rsidRPr="00127CAF">
        <w:tab/>
        <w:t>Հաշվի առնելով, որ ՊԵԿ կողմից գանձվելիք մաքսավճարը «Պետական տուրքի մասին» ՀՀ օրենքի համաձայն դասակարգվել է որպես պետական տուրք, «Հայաստանի Հանրապետության 2020 թվականի պետական բյուջեի մասին» Հայաստանի Հանրապետության օրենքի 6-րդ հոդվածի աղյուսակում և ՀՀ կառավարության 2019 թվականի դեկտեմբերի 26-ի N1919-ն որոշման մեջ կատարվել են փոփոխություններ, որով հարկային եկամուտների և պետական տուրքերի գումարը ավելացվել է 5,500.0 մլն դրամ գումարով և նույն չափով նվազեցվել է այլ եկամուտների գումարը։</w:t>
      </w:r>
    </w:p>
    <w:p w14:paraId="63318B31" w14:textId="0CD572E5" w:rsidR="00886E84" w:rsidRPr="00127CAF" w:rsidRDefault="00886E84" w:rsidP="00886E84">
      <w:pPr>
        <w:jc w:val="both"/>
        <w:rPr>
          <w:rFonts w:eastAsia="Calibri"/>
        </w:rPr>
      </w:pPr>
      <w:r w:rsidRPr="00127CAF">
        <w:rPr>
          <w:rFonts w:cs="Sylfaen"/>
        </w:rPr>
        <w:tab/>
        <w:t>Հայաստանի Հանրապետության 2020 թվականի պետական բյուջեի կատարումն ապահովող միջոցառումների մասին ՀՀ կառավարության 2019 թվականի 26 դեկտեմբերի N 1919</w:t>
      </w:r>
      <w:r w:rsidR="006927CF">
        <w:rPr>
          <w:rFonts w:cs="Sylfaen"/>
        </w:rPr>
        <w:t>-</w:t>
      </w:r>
      <w:r w:rsidRPr="00127CAF">
        <w:rPr>
          <w:rFonts w:cs="Sylfaen"/>
        </w:rPr>
        <w:t>Ն որոշմամբ (Հավելված 2) Հայաստանի Հանրապետության 2020 թվականի պետական բյուջեի եկամուտների հավաքագրման եռամսյակային բաշխումն` ըստ եկամուտների ձևավորման աղբյուրների</w:t>
      </w:r>
      <w:r w:rsidRPr="00127CAF">
        <w:rPr>
          <w:rFonts w:eastAsia="Calibri"/>
        </w:rPr>
        <w:t xml:space="preserve"> դասակարգման առանձին խմբերի հաստատվել է հետևյալ համամասնությամ</w:t>
      </w:r>
      <w:r w:rsidR="006927CF">
        <w:rPr>
          <w:rFonts w:eastAsia="Calibri"/>
        </w:rPr>
        <w:t>բ.</w:t>
      </w:r>
    </w:p>
    <w:p w14:paraId="7EB5C8D7" w14:textId="77777777" w:rsidR="00886E84" w:rsidRPr="004D7B2B" w:rsidRDefault="00886E84" w:rsidP="001232A9">
      <w:pPr>
        <w:spacing w:after="0"/>
        <w:jc w:val="right"/>
        <w:rPr>
          <w:sz w:val="20"/>
          <w:szCs w:val="20"/>
        </w:rPr>
      </w:pPr>
      <w:r>
        <w:lastRenderedPageBreak/>
        <w:tab/>
      </w:r>
      <w:r w:rsidRPr="00127CAF">
        <w:tab/>
      </w:r>
      <w:r w:rsidRPr="00127CAF">
        <w:tab/>
      </w:r>
      <w:r w:rsidRPr="00127CAF">
        <w:tab/>
      </w:r>
      <w:r w:rsidRPr="00127CAF">
        <w:tab/>
      </w:r>
      <w:r w:rsidRPr="00127CAF">
        <w:tab/>
      </w:r>
      <w:r w:rsidRPr="00127CAF">
        <w:tab/>
      </w:r>
      <w:r w:rsidRPr="00127CAF">
        <w:tab/>
      </w:r>
      <w:r w:rsidRPr="00127CAF">
        <w:tab/>
      </w:r>
      <w:r w:rsidRPr="00127CAF">
        <w:tab/>
      </w:r>
      <w:r w:rsidRPr="00127CAF">
        <w:tab/>
      </w:r>
      <w:r>
        <w:tab/>
      </w:r>
      <w:r w:rsidRPr="004D7B2B">
        <w:rPr>
          <w:sz w:val="20"/>
          <w:szCs w:val="20"/>
        </w:rPr>
        <w:t>(Աղյուսակ 2)</w:t>
      </w:r>
    </w:p>
    <w:p w14:paraId="1EE6CB7B" w14:textId="30E2428C" w:rsidR="00886E84" w:rsidRPr="004D7B2B" w:rsidRDefault="007E0A98" w:rsidP="00886E84">
      <w:pPr>
        <w:spacing w:after="0"/>
        <w:ind w:right="234"/>
        <w:jc w:val="right"/>
        <w:rPr>
          <w:sz w:val="20"/>
          <w:szCs w:val="20"/>
        </w:rPr>
      </w:pPr>
      <w:r>
        <w:rPr>
          <w:rFonts w:cs="Sylfaen"/>
          <w:sz w:val="20"/>
          <w:szCs w:val="20"/>
        </w:rPr>
        <w:t>հազ</w:t>
      </w:r>
      <w:r w:rsidR="004D7B2B">
        <w:rPr>
          <w:rFonts w:cs="Sylfaen"/>
          <w:sz w:val="20"/>
          <w:szCs w:val="20"/>
        </w:rPr>
        <w:t>.</w:t>
      </w:r>
      <w:r w:rsidR="00886E84" w:rsidRPr="004D7B2B">
        <w:rPr>
          <w:rFonts w:cs="Sylfaen"/>
          <w:sz w:val="20"/>
          <w:szCs w:val="20"/>
        </w:rPr>
        <w:t>դրամ</w:t>
      </w:r>
    </w:p>
    <w:tbl>
      <w:tblPr>
        <w:tblW w:w="10060" w:type="dxa"/>
        <w:tblLook w:val="04A0" w:firstRow="1" w:lastRow="0" w:firstColumn="1" w:lastColumn="0" w:noHBand="0" w:noVBand="1"/>
      </w:tblPr>
      <w:tblGrid>
        <w:gridCol w:w="2830"/>
        <w:gridCol w:w="1701"/>
        <w:gridCol w:w="1843"/>
        <w:gridCol w:w="1843"/>
        <w:gridCol w:w="1843"/>
      </w:tblGrid>
      <w:tr w:rsidR="00886E84" w:rsidRPr="00127CAF" w14:paraId="6387B7ED" w14:textId="77777777" w:rsidTr="003E43D7">
        <w:trPr>
          <w:trHeight w:val="62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EC67" w14:textId="77777777" w:rsidR="00886E84" w:rsidRPr="0015668C" w:rsidRDefault="00886E84" w:rsidP="003E43D7">
            <w:pPr>
              <w:spacing w:after="0"/>
              <w:jc w:val="center"/>
              <w:rPr>
                <w:rFonts w:eastAsia="Times New Roman" w:cs="Times New Roman"/>
                <w:b/>
                <w:bCs/>
                <w:sz w:val="20"/>
                <w:szCs w:val="20"/>
                <w:lang w:eastAsia="ru-RU"/>
              </w:rPr>
            </w:pPr>
            <w:r w:rsidRPr="0015668C">
              <w:rPr>
                <w:rFonts w:eastAsia="Times New Roman" w:cs="Times New Roman"/>
                <w:b/>
                <w:bCs/>
                <w:sz w:val="20"/>
                <w:szCs w:val="20"/>
                <w:lang w:eastAsia="ru-RU"/>
              </w:rPr>
              <w:t>Եկամտատեսակ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31E02B" w14:textId="77777777" w:rsidR="00886E84" w:rsidRPr="0015668C" w:rsidRDefault="00886E84" w:rsidP="003E43D7">
            <w:pPr>
              <w:spacing w:after="0"/>
              <w:jc w:val="center"/>
              <w:rPr>
                <w:rFonts w:eastAsia="Times New Roman" w:cs="Times New Roman"/>
                <w:b/>
                <w:bCs/>
                <w:sz w:val="20"/>
                <w:szCs w:val="20"/>
                <w:lang w:eastAsia="ru-RU"/>
              </w:rPr>
            </w:pPr>
            <w:r w:rsidRPr="0015668C">
              <w:rPr>
                <w:rFonts w:eastAsia="Times New Roman" w:cs="Times New Roman"/>
                <w:b/>
                <w:bCs/>
                <w:sz w:val="20"/>
                <w:szCs w:val="20"/>
                <w:lang w:eastAsia="ru-RU"/>
              </w:rPr>
              <w:t>Առաջին եռամսյակ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71A6AA" w14:textId="77777777" w:rsidR="00886E84" w:rsidRPr="0015668C" w:rsidRDefault="00886E84" w:rsidP="003E43D7">
            <w:pPr>
              <w:spacing w:after="0"/>
              <w:jc w:val="center"/>
              <w:rPr>
                <w:rFonts w:eastAsia="Times New Roman" w:cs="Times New Roman"/>
                <w:b/>
                <w:bCs/>
                <w:sz w:val="20"/>
                <w:szCs w:val="20"/>
                <w:lang w:eastAsia="ru-RU"/>
              </w:rPr>
            </w:pPr>
            <w:r w:rsidRPr="0015668C">
              <w:rPr>
                <w:rFonts w:eastAsia="Times New Roman" w:cs="Times New Roman"/>
                <w:b/>
                <w:bCs/>
                <w:sz w:val="20"/>
                <w:szCs w:val="20"/>
                <w:lang w:eastAsia="ru-RU"/>
              </w:rPr>
              <w:t>Առաջին կիսամյակ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13A7D1" w14:textId="77777777" w:rsidR="00886E84" w:rsidRPr="0015668C" w:rsidRDefault="00886E84" w:rsidP="003E43D7">
            <w:pPr>
              <w:spacing w:after="0"/>
              <w:jc w:val="center"/>
              <w:rPr>
                <w:rFonts w:eastAsia="Times New Roman" w:cs="Times New Roman"/>
                <w:b/>
                <w:bCs/>
                <w:sz w:val="20"/>
                <w:szCs w:val="20"/>
                <w:lang w:eastAsia="ru-RU"/>
              </w:rPr>
            </w:pPr>
            <w:r w:rsidRPr="0015668C">
              <w:rPr>
                <w:rFonts w:eastAsia="Times New Roman" w:cs="Times New Roman"/>
                <w:b/>
                <w:bCs/>
                <w:sz w:val="20"/>
                <w:szCs w:val="20"/>
                <w:lang w:eastAsia="ru-RU"/>
              </w:rPr>
              <w:t>Ինն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19D184" w14:textId="77777777" w:rsidR="00886E84" w:rsidRPr="0015668C" w:rsidRDefault="00886E84" w:rsidP="003E43D7">
            <w:pPr>
              <w:spacing w:after="0"/>
              <w:jc w:val="center"/>
              <w:rPr>
                <w:rFonts w:eastAsia="Times New Roman" w:cs="Times New Roman"/>
                <w:b/>
                <w:bCs/>
                <w:sz w:val="20"/>
                <w:szCs w:val="20"/>
                <w:lang w:eastAsia="ru-RU"/>
              </w:rPr>
            </w:pPr>
            <w:r w:rsidRPr="0015668C">
              <w:rPr>
                <w:rFonts w:eastAsia="Times New Roman" w:cs="Times New Roman"/>
                <w:b/>
                <w:bCs/>
                <w:sz w:val="20"/>
                <w:szCs w:val="20"/>
                <w:lang w:eastAsia="ru-RU"/>
              </w:rPr>
              <w:t>Տարի</w:t>
            </w:r>
          </w:p>
        </w:tc>
      </w:tr>
      <w:tr w:rsidR="00886E84" w:rsidRPr="00127CAF" w14:paraId="6F0BFEDD" w14:textId="77777777" w:rsidTr="003E43D7">
        <w:trPr>
          <w:trHeight w:val="48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8A7EC6A" w14:textId="77777777" w:rsidR="00886E84" w:rsidRPr="0015668C" w:rsidRDefault="00886E84" w:rsidP="003E43D7">
            <w:pPr>
              <w:spacing w:after="0"/>
              <w:rPr>
                <w:rFonts w:eastAsia="Times New Roman" w:cs="Times New Roman"/>
                <w:b/>
                <w:sz w:val="20"/>
                <w:szCs w:val="20"/>
                <w:lang w:eastAsia="ru-RU"/>
              </w:rPr>
            </w:pPr>
            <w:r w:rsidRPr="0015668C">
              <w:rPr>
                <w:rFonts w:eastAsia="Times New Roman" w:cs="Times New Roman"/>
                <w:b/>
                <w:sz w:val="20"/>
                <w:szCs w:val="20"/>
                <w:lang w:eastAsia="ru-RU"/>
              </w:rPr>
              <w:t>Պետական բյուջեի եկամուտներ</w:t>
            </w:r>
          </w:p>
        </w:tc>
        <w:tc>
          <w:tcPr>
            <w:tcW w:w="1701" w:type="dxa"/>
            <w:tcBorders>
              <w:top w:val="nil"/>
              <w:left w:val="nil"/>
              <w:bottom w:val="single" w:sz="4" w:space="0" w:color="auto"/>
              <w:right w:val="single" w:sz="4" w:space="0" w:color="auto"/>
            </w:tcBorders>
            <w:shd w:val="clear" w:color="auto" w:fill="auto"/>
            <w:vAlign w:val="center"/>
            <w:hideMark/>
          </w:tcPr>
          <w:p w14:paraId="0D259F3D" w14:textId="77777777" w:rsidR="00886E84" w:rsidRPr="0015668C" w:rsidRDefault="00886E84" w:rsidP="003E43D7">
            <w:pPr>
              <w:spacing w:after="0"/>
              <w:ind w:left="-86" w:right="-95"/>
              <w:jc w:val="center"/>
              <w:rPr>
                <w:rFonts w:eastAsia="Times New Roman" w:cs="Times New Roman"/>
                <w:b/>
                <w:sz w:val="20"/>
                <w:szCs w:val="20"/>
                <w:lang w:eastAsia="ru-RU"/>
              </w:rPr>
            </w:pPr>
            <w:r w:rsidRPr="0015668C">
              <w:rPr>
                <w:rFonts w:eastAsia="Times New Roman" w:cs="Times New Roman"/>
                <w:b/>
                <w:sz w:val="20"/>
                <w:szCs w:val="20"/>
                <w:lang w:eastAsia="ru-RU"/>
              </w:rPr>
              <w:t>357,837,487,8</w:t>
            </w:r>
          </w:p>
        </w:tc>
        <w:tc>
          <w:tcPr>
            <w:tcW w:w="1843" w:type="dxa"/>
            <w:tcBorders>
              <w:top w:val="nil"/>
              <w:left w:val="nil"/>
              <w:bottom w:val="single" w:sz="4" w:space="0" w:color="auto"/>
              <w:right w:val="single" w:sz="4" w:space="0" w:color="auto"/>
            </w:tcBorders>
            <w:shd w:val="clear" w:color="auto" w:fill="auto"/>
            <w:vAlign w:val="center"/>
            <w:hideMark/>
          </w:tcPr>
          <w:p w14:paraId="775A9CE1" w14:textId="77777777" w:rsidR="00886E84" w:rsidRPr="0015668C" w:rsidRDefault="00886E84" w:rsidP="003E43D7">
            <w:pPr>
              <w:spacing w:after="0"/>
              <w:ind w:left="-79" w:right="-85"/>
              <w:jc w:val="center"/>
              <w:rPr>
                <w:rFonts w:eastAsia="Times New Roman" w:cs="Times New Roman"/>
                <w:b/>
                <w:sz w:val="20"/>
                <w:szCs w:val="20"/>
                <w:lang w:eastAsia="ru-RU"/>
              </w:rPr>
            </w:pPr>
            <w:r w:rsidRPr="0015668C">
              <w:rPr>
                <w:rFonts w:eastAsia="Times New Roman" w:cs="Times New Roman"/>
                <w:b/>
                <w:sz w:val="20"/>
                <w:szCs w:val="20"/>
                <w:lang w:eastAsia="ru-RU"/>
              </w:rPr>
              <w:t>808,147,342,6</w:t>
            </w:r>
          </w:p>
        </w:tc>
        <w:tc>
          <w:tcPr>
            <w:tcW w:w="1843" w:type="dxa"/>
            <w:tcBorders>
              <w:top w:val="nil"/>
              <w:left w:val="nil"/>
              <w:bottom w:val="single" w:sz="4" w:space="0" w:color="auto"/>
              <w:right w:val="single" w:sz="4" w:space="0" w:color="auto"/>
            </w:tcBorders>
            <w:shd w:val="clear" w:color="auto" w:fill="auto"/>
            <w:vAlign w:val="center"/>
            <w:hideMark/>
          </w:tcPr>
          <w:p w14:paraId="6A416D01" w14:textId="77777777" w:rsidR="00886E84" w:rsidRPr="0015668C" w:rsidRDefault="00886E84" w:rsidP="003E43D7">
            <w:pPr>
              <w:spacing w:after="0"/>
              <w:ind w:left="-61" w:right="-90"/>
              <w:jc w:val="center"/>
              <w:rPr>
                <w:rFonts w:eastAsia="Times New Roman" w:cs="Times New Roman"/>
                <w:b/>
                <w:sz w:val="20"/>
                <w:szCs w:val="20"/>
                <w:lang w:eastAsia="ru-RU"/>
              </w:rPr>
            </w:pPr>
            <w:r w:rsidRPr="0015668C">
              <w:rPr>
                <w:rFonts w:eastAsia="Times New Roman" w:cs="Times New Roman"/>
                <w:b/>
                <w:sz w:val="20"/>
                <w:szCs w:val="20"/>
                <w:lang w:eastAsia="ru-RU"/>
              </w:rPr>
              <w:t>1,218,708,774,8</w:t>
            </w:r>
          </w:p>
        </w:tc>
        <w:tc>
          <w:tcPr>
            <w:tcW w:w="1843" w:type="dxa"/>
            <w:tcBorders>
              <w:top w:val="nil"/>
              <w:left w:val="nil"/>
              <w:bottom w:val="single" w:sz="4" w:space="0" w:color="auto"/>
              <w:right w:val="single" w:sz="4" w:space="0" w:color="auto"/>
            </w:tcBorders>
            <w:shd w:val="clear" w:color="auto" w:fill="auto"/>
            <w:vAlign w:val="center"/>
            <w:hideMark/>
          </w:tcPr>
          <w:p w14:paraId="6AFFB692" w14:textId="77777777" w:rsidR="00886E84" w:rsidRPr="0015668C" w:rsidRDefault="00886E84" w:rsidP="003E43D7">
            <w:pPr>
              <w:spacing w:after="0"/>
              <w:ind w:left="-42" w:right="-67"/>
              <w:jc w:val="center"/>
              <w:rPr>
                <w:rFonts w:eastAsia="Times New Roman" w:cs="Times New Roman"/>
                <w:b/>
                <w:sz w:val="20"/>
                <w:szCs w:val="20"/>
                <w:lang w:eastAsia="ru-RU"/>
              </w:rPr>
            </w:pPr>
            <w:r w:rsidRPr="0015668C">
              <w:rPr>
                <w:rFonts w:eastAsia="Times New Roman" w:cs="Times New Roman"/>
                <w:b/>
                <w:sz w:val="20"/>
                <w:szCs w:val="20"/>
                <w:lang w:eastAsia="ru-RU"/>
              </w:rPr>
              <w:t>1,695,195,470,0</w:t>
            </w:r>
          </w:p>
        </w:tc>
      </w:tr>
      <w:tr w:rsidR="00886E84" w:rsidRPr="00127CAF" w14:paraId="769FD194" w14:textId="77777777" w:rsidTr="003E43D7">
        <w:trPr>
          <w:trHeight w:val="6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A3D5FFE" w14:textId="77777777" w:rsidR="00886E84" w:rsidRPr="0015668C" w:rsidRDefault="00886E84" w:rsidP="003E43D7">
            <w:pPr>
              <w:spacing w:after="0"/>
              <w:rPr>
                <w:rFonts w:eastAsia="Times New Roman" w:cs="Times New Roman"/>
                <w:sz w:val="20"/>
                <w:szCs w:val="20"/>
                <w:lang w:eastAsia="ru-RU"/>
              </w:rPr>
            </w:pPr>
            <w:r w:rsidRPr="0015668C">
              <w:rPr>
                <w:rFonts w:eastAsia="Times New Roman" w:cs="Times New Roman"/>
                <w:sz w:val="20"/>
                <w:szCs w:val="20"/>
                <w:lang w:eastAsia="ru-RU"/>
              </w:rPr>
              <w:t>Հարկային եկամուտներ և պետական տուրքեր</w:t>
            </w:r>
          </w:p>
        </w:tc>
        <w:tc>
          <w:tcPr>
            <w:tcW w:w="1701" w:type="dxa"/>
            <w:tcBorders>
              <w:top w:val="nil"/>
              <w:left w:val="nil"/>
              <w:bottom w:val="single" w:sz="4" w:space="0" w:color="auto"/>
              <w:right w:val="single" w:sz="4" w:space="0" w:color="auto"/>
            </w:tcBorders>
            <w:shd w:val="clear" w:color="auto" w:fill="auto"/>
            <w:vAlign w:val="center"/>
            <w:hideMark/>
          </w:tcPr>
          <w:p w14:paraId="5F9868EA" w14:textId="77777777" w:rsidR="00886E84" w:rsidRPr="0015668C" w:rsidRDefault="00886E84" w:rsidP="003E43D7">
            <w:pPr>
              <w:spacing w:after="0"/>
              <w:ind w:left="-86" w:right="-95"/>
              <w:jc w:val="center"/>
              <w:rPr>
                <w:rFonts w:eastAsia="Times New Roman" w:cs="Times New Roman"/>
                <w:sz w:val="20"/>
                <w:szCs w:val="20"/>
                <w:lang w:eastAsia="ru-RU"/>
              </w:rPr>
            </w:pPr>
            <w:r w:rsidRPr="0015668C">
              <w:rPr>
                <w:rFonts w:eastAsia="Times New Roman" w:cs="Times New Roman"/>
                <w:sz w:val="20"/>
                <w:szCs w:val="20"/>
                <w:lang w:eastAsia="ru-RU"/>
              </w:rPr>
              <w:t>340,093,394,2</w:t>
            </w:r>
          </w:p>
        </w:tc>
        <w:tc>
          <w:tcPr>
            <w:tcW w:w="1843" w:type="dxa"/>
            <w:tcBorders>
              <w:top w:val="nil"/>
              <w:left w:val="nil"/>
              <w:bottom w:val="single" w:sz="4" w:space="0" w:color="auto"/>
              <w:right w:val="single" w:sz="4" w:space="0" w:color="auto"/>
            </w:tcBorders>
            <w:shd w:val="clear" w:color="auto" w:fill="auto"/>
            <w:vAlign w:val="center"/>
            <w:hideMark/>
          </w:tcPr>
          <w:p w14:paraId="74FDCA72" w14:textId="77777777" w:rsidR="00886E84" w:rsidRPr="0015668C" w:rsidRDefault="00886E84" w:rsidP="003E43D7">
            <w:pPr>
              <w:spacing w:after="0"/>
              <w:ind w:left="-79" w:right="-85"/>
              <w:jc w:val="center"/>
              <w:rPr>
                <w:rFonts w:eastAsia="Times New Roman" w:cs="Times New Roman"/>
                <w:sz w:val="20"/>
                <w:szCs w:val="20"/>
                <w:lang w:eastAsia="ru-RU"/>
              </w:rPr>
            </w:pPr>
            <w:r w:rsidRPr="0015668C">
              <w:rPr>
                <w:rFonts w:eastAsia="Times New Roman" w:cs="Times New Roman"/>
                <w:sz w:val="20"/>
                <w:szCs w:val="20"/>
                <w:lang w:eastAsia="ru-RU"/>
              </w:rPr>
              <w:t>770,271,300,7</w:t>
            </w:r>
          </w:p>
        </w:tc>
        <w:tc>
          <w:tcPr>
            <w:tcW w:w="1843" w:type="dxa"/>
            <w:tcBorders>
              <w:top w:val="nil"/>
              <w:left w:val="nil"/>
              <w:bottom w:val="single" w:sz="4" w:space="0" w:color="auto"/>
              <w:right w:val="single" w:sz="4" w:space="0" w:color="auto"/>
            </w:tcBorders>
            <w:shd w:val="clear" w:color="auto" w:fill="auto"/>
            <w:vAlign w:val="center"/>
            <w:hideMark/>
          </w:tcPr>
          <w:p w14:paraId="474C77C4" w14:textId="77777777" w:rsidR="00886E84" w:rsidRPr="0015668C" w:rsidRDefault="00886E84" w:rsidP="003E43D7">
            <w:pPr>
              <w:spacing w:after="0"/>
              <w:ind w:left="-61" w:right="-90"/>
              <w:jc w:val="center"/>
              <w:rPr>
                <w:rFonts w:eastAsia="Times New Roman" w:cs="Times New Roman"/>
                <w:sz w:val="20"/>
                <w:szCs w:val="20"/>
                <w:lang w:eastAsia="ru-RU"/>
              </w:rPr>
            </w:pPr>
            <w:r w:rsidRPr="0015668C">
              <w:rPr>
                <w:rFonts w:eastAsia="Times New Roman" w:cs="Times New Roman"/>
                <w:sz w:val="20"/>
                <w:szCs w:val="20"/>
                <w:lang w:eastAsia="ru-RU"/>
              </w:rPr>
              <w:t>1,160,072,837,0</w:t>
            </w:r>
          </w:p>
        </w:tc>
        <w:tc>
          <w:tcPr>
            <w:tcW w:w="1843" w:type="dxa"/>
            <w:tcBorders>
              <w:top w:val="nil"/>
              <w:left w:val="nil"/>
              <w:bottom w:val="single" w:sz="4" w:space="0" w:color="auto"/>
              <w:right w:val="single" w:sz="4" w:space="0" w:color="auto"/>
            </w:tcBorders>
            <w:shd w:val="clear" w:color="auto" w:fill="auto"/>
            <w:vAlign w:val="center"/>
            <w:hideMark/>
          </w:tcPr>
          <w:p w14:paraId="5B9B79E3" w14:textId="77777777" w:rsidR="00886E84" w:rsidRPr="0015668C" w:rsidRDefault="00886E84" w:rsidP="003E43D7">
            <w:pPr>
              <w:spacing w:after="0"/>
              <w:ind w:left="-42" w:right="-67"/>
              <w:jc w:val="center"/>
              <w:rPr>
                <w:rFonts w:eastAsia="Times New Roman" w:cs="Times New Roman"/>
                <w:sz w:val="20"/>
                <w:szCs w:val="20"/>
                <w:lang w:eastAsia="ru-RU"/>
              </w:rPr>
            </w:pPr>
            <w:r w:rsidRPr="0015668C">
              <w:rPr>
                <w:rFonts w:eastAsia="Times New Roman" w:cs="Times New Roman"/>
                <w:sz w:val="20"/>
                <w:szCs w:val="20"/>
                <w:lang w:eastAsia="ru-RU"/>
              </w:rPr>
              <w:t>1,607,752,712,8</w:t>
            </w:r>
          </w:p>
        </w:tc>
      </w:tr>
      <w:tr w:rsidR="00886E84" w:rsidRPr="00127CAF" w14:paraId="07B3EEF6" w14:textId="77777777" w:rsidTr="003E43D7">
        <w:trPr>
          <w:trHeight w:val="39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C380BFB" w14:textId="77777777" w:rsidR="00886E84" w:rsidRPr="0015668C" w:rsidRDefault="00886E84" w:rsidP="003E43D7">
            <w:pPr>
              <w:spacing w:after="0"/>
              <w:rPr>
                <w:rFonts w:eastAsia="Times New Roman" w:cs="Times New Roman"/>
                <w:sz w:val="20"/>
                <w:szCs w:val="20"/>
                <w:lang w:eastAsia="ru-RU"/>
              </w:rPr>
            </w:pPr>
            <w:r w:rsidRPr="0015668C">
              <w:rPr>
                <w:rFonts w:eastAsia="Times New Roman" w:cs="Times New Roman"/>
                <w:sz w:val="20"/>
                <w:szCs w:val="20"/>
                <w:lang w:eastAsia="ru-RU"/>
              </w:rPr>
              <w:t>Պաշտոնական դրամաշնորհներ</w:t>
            </w:r>
          </w:p>
        </w:tc>
        <w:tc>
          <w:tcPr>
            <w:tcW w:w="1701" w:type="dxa"/>
            <w:tcBorders>
              <w:top w:val="nil"/>
              <w:left w:val="nil"/>
              <w:bottom w:val="single" w:sz="4" w:space="0" w:color="auto"/>
              <w:right w:val="single" w:sz="4" w:space="0" w:color="auto"/>
            </w:tcBorders>
            <w:shd w:val="clear" w:color="auto" w:fill="auto"/>
            <w:vAlign w:val="center"/>
            <w:hideMark/>
          </w:tcPr>
          <w:p w14:paraId="3D3087B5" w14:textId="77777777" w:rsidR="00886E84" w:rsidRPr="0015668C" w:rsidRDefault="00886E84" w:rsidP="003E43D7">
            <w:pPr>
              <w:spacing w:after="0"/>
              <w:ind w:left="-86" w:right="-95"/>
              <w:jc w:val="center"/>
              <w:rPr>
                <w:rFonts w:eastAsia="Times New Roman" w:cs="Times New Roman"/>
                <w:sz w:val="20"/>
                <w:szCs w:val="20"/>
                <w:lang w:eastAsia="ru-RU"/>
              </w:rPr>
            </w:pPr>
            <w:r w:rsidRPr="0015668C">
              <w:rPr>
                <w:rFonts w:eastAsia="Times New Roman" w:cs="Times New Roman"/>
                <w:sz w:val="20"/>
                <w:szCs w:val="20"/>
                <w:lang w:eastAsia="ru-RU"/>
              </w:rPr>
              <w:t>5,437,007,9</w:t>
            </w:r>
          </w:p>
        </w:tc>
        <w:tc>
          <w:tcPr>
            <w:tcW w:w="1843" w:type="dxa"/>
            <w:tcBorders>
              <w:top w:val="nil"/>
              <w:left w:val="nil"/>
              <w:bottom w:val="single" w:sz="4" w:space="0" w:color="auto"/>
              <w:right w:val="single" w:sz="4" w:space="0" w:color="auto"/>
            </w:tcBorders>
            <w:shd w:val="clear" w:color="auto" w:fill="auto"/>
            <w:vAlign w:val="center"/>
            <w:hideMark/>
          </w:tcPr>
          <w:p w14:paraId="09D2F769" w14:textId="77777777" w:rsidR="00886E84" w:rsidRPr="0015668C" w:rsidRDefault="00886E84" w:rsidP="003E43D7">
            <w:pPr>
              <w:spacing w:after="0"/>
              <w:ind w:left="-79" w:right="-85"/>
              <w:jc w:val="center"/>
              <w:rPr>
                <w:rFonts w:eastAsia="Times New Roman" w:cs="Times New Roman"/>
                <w:sz w:val="20"/>
                <w:szCs w:val="20"/>
                <w:lang w:eastAsia="ru-RU"/>
              </w:rPr>
            </w:pPr>
            <w:r w:rsidRPr="0015668C">
              <w:rPr>
                <w:rFonts w:eastAsia="Times New Roman" w:cs="Times New Roman"/>
                <w:sz w:val="20"/>
                <w:szCs w:val="20"/>
                <w:lang w:eastAsia="ru-RU"/>
              </w:rPr>
              <w:t>12,563,487,6</w:t>
            </w:r>
          </w:p>
        </w:tc>
        <w:tc>
          <w:tcPr>
            <w:tcW w:w="1843" w:type="dxa"/>
            <w:tcBorders>
              <w:top w:val="nil"/>
              <w:left w:val="nil"/>
              <w:bottom w:val="single" w:sz="4" w:space="0" w:color="auto"/>
              <w:right w:val="single" w:sz="4" w:space="0" w:color="auto"/>
            </w:tcBorders>
            <w:shd w:val="clear" w:color="auto" w:fill="auto"/>
            <w:vAlign w:val="center"/>
            <w:hideMark/>
          </w:tcPr>
          <w:p w14:paraId="7D6A23A6" w14:textId="77777777" w:rsidR="00886E84" w:rsidRPr="0015668C" w:rsidRDefault="00886E84" w:rsidP="003E43D7">
            <w:pPr>
              <w:spacing w:after="0"/>
              <w:ind w:left="-61" w:right="-90"/>
              <w:jc w:val="center"/>
              <w:rPr>
                <w:rFonts w:eastAsia="Times New Roman" w:cs="Times New Roman"/>
                <w:sz w:val="20"/>
                <w:szCs w:val="20"/>
                <w:lang w:eastAsia="ru-RU"/>
              </w:rPr>
            </w:pPr>
            <w:r w:rsidRPr="0015668C">
              <w:rPr>
                <w:rFonts w:eastAsia="Times New Roman" w:cs="Times New Roman"/>
                <w:sz w:val="20"/>
                <w:szCs w:val="20"/>
                <w:lang w:eastAsia="ru-RU"/>
              </w:rPr>
              <w:t>19,781,603,8</w:t>
            </w:r>
          </w:p>
        </w:tc>
        <w:tc>
          <w:tcPr>
            <w:tcW w:w="1843" w:type="dxa"/>
            <w:tcBorders>
              <w:top w:val="nil"/>
              <w:left w:val="nil"/>
              <w:bottom w:val="single" w:sz="4" w:space="0" w:color="auto"/>
              <w:right w:val="single" w:sz="4" w:space="0" w:color="auto"/>
            </w:tcBorders>
            <w:shd w:val="clear" w:color="auto" w:fill="auto"/>
            <w:vAlign w:val="center"/>
            <w:hideMark/>
          </w:tcPr>
          <w:p w14:paraId="6BE69375" w14:textId="77777777" w:rsidR="00886E84" w:rsidRPr="0015668C" w:rsidRDefault="00886E84" w:rsidP="003E43D7">
            <w:pPr>
              <w:spacing w:after="0"/>
              <w:ind w:left="-42" w:right="-67"/>
              <w:jc w:val="center"/>
              <w:rPr>
                <w:rFonts w:eastAsia="Times New Roman" w:cs="Times New Roman"/>
                <w:sz w:val="20"/>
                <w:szCs w:val="20"/>
                <w:lang w:eastAsia="ru-RU"/>
              </w:rPr>
            </w:pPr>
            <w:r w:rsidRPr="0015668C">
              <w:rPr>
                <w:rFonts w:eastAsia="Times New Roman" w:cs="Times New Roman"/>
                <w:sz w:val="20"/>
                <w:szCs w:val="20"/>
                <w:lang w:eastAsia="ru-RU"/>
              </w:rPr>
              <w:t>35,510,038,1</w:t>
            </w:r>
          </w:p>
        </w:tc>
      </w:tr>
      <w:tr w:rsidR="00886E84" w:rsidRPr="00127CAF" w14:paraId="5DCE0206" w14:textId="77777777" w:rsidTr="0015668C">
        <w:trPr>
          <w:trHeight w:val="591"/>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CE305CC" w14:textId="77777777" w:rsidR="00886E84" w:rsidRPr="0015668C" w:rsidRDefault="00886E84" w:rsidP="003E43D7">
            <w:pPr>
              <w:spacing w:after="0"/>
              <w:rPr>
                <w:rFonts w:eastAsia="Times New Roman" w:cs="Times New Roman"/>
                <w:sz w:val="20"/>
                <w:szCs w:val="20"/>
                <w:lang w:eastAsia="ru-RU"/>
              </w:rPr>
            </w:pPr>
            <w:r w:rsidRPr="0015668C">
              <w:rPr>
                <w:rFonts w:eastAsia="Times New Roman" w:cs="Times New Roman"/>
                <w:sz w:val="20"/>
                <w:szCs w:val="20"/>
                <w:lang w:eastAsia="ru-RU"/>
              </w:rPr>
              <w:t>Այլ եկամուտներ</w:t>
            </w:r>
          </w:p>
        </w:tc>
        <w:tc>
          <w:tcPr>
            <w:tcW w:w="1701" w:type="dxa"/>
            <w:tcBorders>
              <w:top w:val="nil"/>
              <w:left w:val="nil"/>
              <w:bottom w:val="single" w:sz="4" w:space="0" w:color="auto"/>
              <w:right w:val="single" w:sz="4" w:space="0" w:color="auto"/>
            </w:tcBorders>
            <w:shd w:val="clear" w:color="auto" w:fill="auto"/>
            <w:vAlign w:val="center"/>
            <w:hideMark/>
          </w:tcPr>
          <w:p w14:paraId="4C621FF3" w14:textId="77777777" w:rsidR="00886E84" w:rsidRPr="0015668C" w:rsidRDefault="00886E84" w:rsidP="003E43D7">
            <w:pPr>
              <w:spacing w:after="0"/>
              <w:ind w:left="-86" w:right="-95"/>
              <w:jc w:val="center"/>
              <w:rPr>
                <w:rFonts w:eastAsia="Times New Roman" w:cs="Times New Roman"/>
                <w:sz w:val="20"/>
                <w:szCs w:val="20"/>
                <w:lang w:eastAsia="ru-RU"/>
              </w:rPr>
            </w:pPr>
            <w:r w:rsidRPr="0015668C">
              <w:rPr>
                <w:rFonts w:eastAsia="Times New Roman" w:cs="Times New Roman"/>
                <w:sz w:val="20"/>
                <w:szCs w:val="20"/>
                <w:lang w:eastAsia="ru-RU"/>
              </w:rPr>
              <w:t>12,307,085,7</w:t>
            </w:r>
          </w:p>
        </w:tc>
        <w:tc>
          <w:tcPr>
            <w:tcW w:w="1843" w:type="dxa"/>
            <w:tcBorders>
              <w:top w:val="nil"/>
              <w:left w:val="nil"/>
              <w:bottom w:val="single" w:sz="4" w:space="0" w:color="auto"/>
              <w:right w:val="single" w:sz="4" w:space="0" w:color="auto"/>
            </w:tcBorders>
            <w:shd w:val="clear" w:color="auto" w:fill="auto"/>
            <w:vAlign w:val="center"/>
            <w:hideMark/>
          </w:tcPr>
          <w:p w14:paraId="6B7099FF" w14:textId="77777777" w:rsidR="00886E84" w:rsidRPr="0015668C" w:rsidRDefault="00886E84" w:rsidP="003E43D7">
            <w:pPr>
              <w:spacing w:after="0"/>
              <w:ind w:left="-79" w:right="-85"/>
              <w:jc w:val="center"/>
              <w:rPr>
                <w:rFonts w:eastAsia="Times New Roman" w:cs="Times New Roman"/>
                <w:sz w:val="20"/>
                <w:szCs w:val="20"/>
                <w:lang w:eastAsia="ru-RU"/>
              </w:rPr>
            </w:pPr>
            <w:r w:rsidRPr="0015668C">
              <w:rPr>
                <w:rFonts w:eastAsia="Times New Roman" w:cs="Times New Roman"/>
                <w:sz w:val="20"/>
                <w:szCs w:val="20"/>
                <w:lang w:eastAsia="ru-RU"/>
              </w:rPr>
              <w:t>25,312,554,3</w:t>
            </w:r>
          </w:p>
        </w:tc>
        <w:tc>
          <w:tcPr>
            <w:tcW w:w="1843" w:type="dxa"/>
            <w:tcBorders>
              <w:top w:val="nil"/>
              <w:left w:val="nil"/>
              <w:bottom w:val="single" w:sz="4" w:space="0" w:color="auto"/>
              <w:right w:val="single" w:sz="4" w:space="0" w:color="auto"/>
            </w:tcBorders>
            <w:shd w:val="clear" w:color="auto" w:fill="auto"/>
            <w:vAlign w:val="center"/>
            <w:hideMark/>
          </w:tcPr>
          <w:p w14:paraId="59D0BAFB" w14:textId="77777777" w:rsidR="00886E84" w:rsidRPr="0015668C" w:rsidRDefault="00886E84" w:rsidP="003E43D7">
            <w:pPr>
              <w:spacing w:after="0"/>
              <w:ind w:left="-61" w:right="-90"/>
              <w:jc w:val="center"/>
              <w:rPr>
                <w:rFonts w:eastAsia="Times New Roman" w:cs="Times New Roman"/>
                <w:sz w:val="20"/>
                <w:szCs w:val="20"/>
                <w:lang w:eastAsia="ru-RU"/>
              </w:rPr>
            </w:pPr>
            <w:r w:rsidRPr="0015668C">
              <w:rPr>
                <w:rFonts w:eastAsia="Times New Roman" w:cs="Times New Roman"/>
                <w:sz w:val="20"/>
                <w:szCs w:val="20"/>
                <w:lang w:eastAsia="ru-RU"/>
              </w:rPr>
              <w:t>38,854,334,0</w:t>
            </w:r>
          </w:p>
        </w:tc>
        <w:tc>
          <w:tcPr>
            <w:tcW w:w="1843" w:type="dxa"/>
            <w:tcBorders>
              <w:top w:val="nil"/>
              <w:left w:val="nil"/>
              <w:bottom w:val="single" w:sz="4" w:space="0" w:color="auto"/>
              <w:right w:val="single" w:sz="4" w:space="0" w:color="auto"/>
            </w:tcBorders>
            <w:shd w:val="clear" w:color="auto" w:fill="auto"/>
            <w:vAlign w:val="center"/>
            <w:hideMark/>
          </w:tcPr>
          <w:p w14:paraId="37A20607" w14:textId="77777777" w:rsidR="00886E84" w:rsidRPr="0015668C" w:rsidRDefault="00886E84" w:rsidP="003E43D7">
            <w:pPr>
              <w:spacing w:after="0"/>
              <w:ind w:left="-42" w:right="-67"/>
              <w:jc w:val="center"/>
              <w:rPr>
                <w:rFonts w:eastAsia="Times New Roman" w:cs="Times New Roman"/>
                <w:sz w:val="20"/>
                <w:szCs w:val="20"/>
                <w:lang w:eastAsia="ru-RU"/>
              </w:rPr>
            </w:pPr>
            <w:r w:rsidRPr="0015668C">
              <w:rPr>
                <w:rFonts w:eastAsia="Times New Roman" w:cs="Times New Roman"/>
                <w:sz w:val="20"/>
                <w:szCs w:val="20"/>
                <w:lang w:eastAsia="ru-RU"/>
              </w:rPr>
              <w:t>51,932,719,1</w:t>
            </w:r>
          </w:p>
        </w:tc>
      </w:tr>
    </w:tbl>
    <w:p w14:paraId="433084F5" w14:textId="77777777" w:rsidR="00886E84" w:rsidRPr="00127CAF" w:rsidRDefault="00886E84" w:rsidP="00886E84">
      <w:pPr>
        <w:rPr>
          <w:rFonts w:eastAsia="Calibri"/>
        </w:rPr>
      </w:pPr>
    </w:p>
    <w:p w14:paraId="3769909C" w14:textId="77777777" w:rsidR="00886E84" w:rsidRPr="00127CAF" w:rsidRDefault="00886E84" w:rsidP="00886E84">
      <w:pPr>
        <w:ind w:firstLine="720"/>
        <w:jc w:val="both"/>
        <w:rPr>
          <w:rFonts w:cs="Sylfaen"/>
          <w:b/>
        </w:rPr>
      </w:pPr>
      <w:r w:rsidRPr="00127CAF">
        <w:rPr>
          <w:rFonts w:cs="Sylfaen"/>
        </w:rPr>
        <w:t>«Հայաստանի Հանրապետության 2020 թվականի պետական բյուջեի մասին» ՀՀ օրենքի 9-րդ հոդվածի 2</w:t>
      </w:r>
      <w:r w:rsidRPr="00127CAF">
        <w:rPr>
          <w:rFonts w:cs="Sylfaen"/>
        </w:rPr>
        <w:noBreakHyphen/>
        <w:t>րդ կետի պահանջներից ելնելով`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 ինչպես նաև ՀՀ կառավարության լիազորությունների շրջանակներում պետական բյուջեում կատարված փոփոխությունների արդյունքում 2020թ</w:t>
      </w:r>
      <w:r w:rsidRPr="00127CAF">
        <w:rPr>
          <w:rFonts w:ascii="Cambria Math" w:hAnsi="Cambria Math" w:cs="Cambria Math"/>
        </w:rPr>
        <w:t>․</w:t>
      </w:r>
      <w:r w:rsidRPr="00127CAF">
        <w:rPr>
          <w:rFonts w:cs="Sylfaen"/>
        </w:rPr>
        <w:t xml:space="preserve"> պետական բյուջեի եկամուտների տարեկան և եռամսյակային ճշտված ծրագրային ցուցանիշները կազմել են համապատասխանաբար </w:t>
      </w:r>
      <w:r w:rsidRPr="00127CAF">
        <w:rPr>
          <w:rFonts w:cs="Sylfaen"/>
          <w:b/>
          <w:u w:val="single"/>
        </w:rPr>
        <w:t>1,700.1 մլրդ</w:t>
      </w:r>
      <w:r w:rsidRPr="00127CAF">
        <w:rPr>
          <w:rFonts w:cs="Sylfaen"/>
          <w:b/>
        </w:rPr>
        <w:t xml:space="preserve"> դրամ</w:t>
      </w:r>
      <w:r w:rsidRPr="00127CAF">
        <w:rPr>
          <w:rFonts w:cs="Sylfaen"/>
        </w:rPr>
        <w:t xml:space="preserve"> և </w:t>
      </w:r>
      <w:r w:rsidRPr="00127CAF">
        <w:rPr>
          <w:rFonts w:cs="Sylfaen"/>
          <w:b/>
          <w:u w:val="single"/>
        </w:rPr>
        <w:t>362.7</w:t>
      </w:r>
      <w:r w:rsidRPr="00127CAF">
        <w:rPr>
          <w:rFonts w:ascii="Calibri" w:hAnsi="Calibri" w:cs="Calibri"/>
          <w:b/>
          <w:u w:val="single"/>
        </w:rPr>
        <w:t> </w:t>
      </w:r>
      <w:r w:rsidRPr="00127CAF">
        <w:rPr>
          <w:rFonts w:cs="Sylfaen"/>
          <w:b/>
          <w:u w:val="single"/>
        </w:rPr>
        <w:t>մլրդ դրամ</w:t>
      </w:r>
      <w:r w:rsidRPr="00127CAF">
        <w:rPr>
          <w:rFonts w:cs="Sylfaen"/>
          <w:b/>
        </w:rPr>
        <w:t>:</w:t>
      </w:r>
    </w:p>
    <w:p w14:paraId="67DD6FD6" w14:textId="77777777" w:rsidR="00886E84" w:rsidRPr="00127CAF" w:rsidRDefault="00886E84" w:rsidP="00886E84">
      <w:pPr>
        <w:spacing w:after="0"/>
        <w:rPr>
          <w:rFonts w:cs="Sylfaen"/>
        </w:rPr>
      </w:pPr>
    </w:p>
    <w:p w14:paraId="09700046" w14:textId="77777777" w:rsidR="004F1033" w:rsidRDefault="00886E84" w:rsidP="004F1033">
      <w:pPr>
        <w:spacing w:after="0"/>
        <w:jc w:val="both"/>
        <w:rPr>
          <w:rFonts w:cs="Sylfaen"/>
        </w:rPr>
      </w:pPr>
      <w:r w:rsidRPr="00127CAF">
        <w:rPr>
          <w:rFonts w:cs="Sylfaen"/>
        </w:rPr>
        <w:tab/>
        <w:t>2020թ</w:t>
      </w:r>
      <w:r w:rsidRPr="00127CAF">
        <w:rPr>
          <w:rFonts w:ascii="Cambria Math" w:hAnsi="Cambria Math" w:cs="Cambria Math"/>
        </w:rPr>
        <w:t>․</w:t>
      </w:r>
      <w:r w:rsidRPr="00127CAF">
        <w:rPr>
          <w:rFonts w:cs="Sylfaen"/>
        </w:rPr>
        <w:t xml:space="preserve"> առաջին եռամսյակի արդյունքներով պետական բյուջեի եկամուտների ցուցանիշները հետևյալն են՝</w:t>
      </w:r>
    </w:p>
    <w:p w14:paraId="7EDAC3A6" w14:textId="34CBCC79" w:rsidR="00886E84" w:rsidRPr="00574669" w:rsidRDefault="00886E84" w:rsidP="004F1033">
      <w:pPr>
        <w:spacing w:after="0"/>
        <w:jc w:val="right"/>
        <w:rPr>
          <w:rFonts w:cs="Sylfaen"/>
          <w:sz w:val="20"/>
          <w:szCs w:val="20"/>
        </w:rPr>
      </w:pPr>
      <w:r w:rsidRPr="00574669">
        <w:rPr>
          <w:sz w:val="20"/>
          <w:szCs w:val="20"/>
        </w:rPr>
        <w:t>(Աղյուսակ 3)</w:t>
      </w:r>
    </w:p>
    <w:p w14:paraId="2990BFFA" w14:textId="7B3EF660" w:rsidR="00886E84" w:rsidRPr="00574669" w:rsidRDefault="00886E84" w:rsidP="00886E84">
      <w:pPr>
        <w:spacing w:after="0"/>
        <w:ind w:left="2160" w:right="234"/>
        <w:jc w:val="right"/>
        <w:rPr>
          <w:rFonts w:cs="Sylfaen"/>
          <w:sz w:val="20"/>
          <w:szCs w:val="20"/>
        </w:rPr>
      </w:pPr>
      <w:r w:rsidRPr="00574669">
        <w:rPr>
          <w:rFonts w:cs="Sylfaen"/>
          <w:sz w:val="20"/>
          <w:szCs w:val="20"/>
        </w:rPr>
        <w:tab/>
      </w:r>
      <w:r w:rsidRPr="00574669">
        <w:rPr>
          <w:rFonts w:cs="Sylfaen"/>
          <w:sz w:val="20"/>
          <w:szCs w:val="20"/>
        </w:rPr>
        <w:tab/>
      </w:r>
      <w:r w:rsidRPr="00574669">
        <w:rPr>
          <w:rFonts w:cs="Sylfaen"/>
          <w:sz w:val="20"/>
          <w:szCs w:val="20"/>
        </w:rPr>
        <w:tab/>
      </w:r>
      <w:r w:rsidRPr="00574669">
        <w:rPr>
          <w:rFonts w:cs="Sylfaen"/>
          <w:sz w:val="20"/>
          <w:szCs w:val="20"/>
        </w:rPr>
        <w:tab/>
      </w:r>
      <w:r w:rsidRPr="00574669">
        <w:rPr>
          <w:rFonts w:cs="Sylfaen"/>
          <w:sz w:val="20"/>
          <w:szCs w:val="20"/>
        </w:rPr>
        <w:tab/>
      </w:r>
      <w:r w:rsidRPr="00574669">
        <w:rPr>
          <w:rFonts w:cs="Sylfaen"/>
          <w:sz w:val="20"/>
          <w:szCs w:val="20"/>
        </w:rPr>
        <w:tab/>
      </w:r>
      <w:r w:rsidRPr="00574669">
        <w:rPr>
          <w:rFonts w:cs="Sylfaen"/>
          <w:sz w:val="20"/>
          <w:szCs w:val="20"/>
        </w:rPr>
        <w:tab/>
        <w:t>մլրդ</w:t>
      </w:r>
      <w:r w:rsidRPr="00574669">
        <w:rPr>
          <w:rFonts w:ascii="Cambria Math" w:hAnsi="Cambria Math" w:cs="Cambria Math"/>
          <w:sz w:val="20"/>
          <w:szCs w:val="20"/>
        </w:rPr>
        <w:t>․</w:t>
      </w:r>
      <w:r w:rsidRPr="00574669">
        <w:rPr>
          <w:rFonts w:cs="Sylfaen"/>
          <w:sz w:val="20"/>
          <w:szCs w:val="20"/>
        </w:rPr>
        <w:t>դրամ</w:t>
      </w:r>
    </w:p>
    <w:tbl>
      <w:tblPr>
        <w:tblW w:w="9943" w:type="dxa"/>
        <w:tblLook w:val="04A0" w:firstRow="1" w:lastRow="0" w:firstColumn="1" w:lastColumn="0" w:noHBand="0" w:noVBand="1"/>
      </w:tblPr>
      <w:tblGrid>
        <w:gridCol w:w="3964"/>
        <w:gridCol w:w="1701"/>
        <w:gridCol w:w="1236"/>
        <w:gridCol w:w="1517"/>
        <w:gridCol w:w="1525"/>
      </w:tblGrid>
      <w:tr w:rsidR="00886E84" w:rsidRPr="00127CAF" w14:paraId="509BB8A8" w14:textId="77777777" w:rsidTr="003E43D7">
        <w:trPr>
          <w:trHeight w:val="589"/>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19949" w14:textId="26E18434"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Բյուջեի եկամուտներ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25996"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Եռամսյակի ճշտված պլան</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14:paraId="0233C80E"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Փաստ</w:t>
            </w:r>
          </w:p>
        </w:tc>
        <w:tc>
          <w:tcPr>
            <w:tcW w:w="1525" w:type="dxa"/>
            <w:vMerge w:val="restart"/>
            <w:tcBorders>
              <w:top w:val="single" w:sz="4" w:space="0" w:color="auto"/>
              <w:left w:val="single" w:sz="4" w:space="0" w:color="auto"/>
              <w:right w:val="single" w:sz="4" w:space="0" w:color="auto"/>
            </w:tcBorders>
            <w:shd w:val="clear" w:color="auto" w:fill="auto"/>
            <w:vAlign w:val="center"/>
            <w:hideMark/>
          </w:tcPr>
          <w:p w14:paraId="178E7E9B"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Կատարման տոկոս պլանի նկատմամբ</w:t>
            </w:r>
          </w:p>
        </w:tc>
      </w:tr>
      <w:tr w:rsidR="00886E84" w:rsidRPr="00127CAF" w14:paraId="52A8DB7E" w14:textId="77777777" w:rsidTr="003E43D7">
        <w:trPr>
          <w:trHeight w:val="629"/>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0107E64B" w14:textId="77777777" w:rsidR="00886E84" w:rsidRPr="0015668C" w:rsidRDefault="00886E84" w:rsidP="003E43D7">
            <w:pPr>
              <w:spacing w:after="0"/>
              <w:rPr>
                <w:rFonts w:eastAsia="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1A75E2" w14:textId="77777777" w:rsidR="00886E84" w:rsidRPr="0015668C" w:rsidRDefault="00886E84" w:rsidP="003E43D7">
            <w:pPr>
              <w:spacing w:after="0"/>
              <w:rPr>
                <w:rFonts w:eastAsia="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14:paraId="3D292024" w14:textId="77777777" w:rsidR="00886E84" w:rsidRPr="0015668C" w:rsidRDefault="00886E84" w:rsidP="003E43D7">
            <w:pPr>
              <w:spacing w:after="0"/>
              <w:jc w:val="center"/>
              <w:rPr>
                <w:rFonts w:eastAsia="Times New Roman" w:cs="Times New Roman"/>
                <w:b/>
                <w:bCs/>
                <w:sz w:val="20"/>
                <w:szCs w:val="20"/>
              </w:rPr>
            </w:pPr>
            <w:r w:rsidRPr="0015668C">
              <w:rPr>
                <w:rFonts w:eastAsia="Times New Roman" w:cs="Times New Roman"/>
                <w:b/>
                <w:bCs/>
                <w:sz w:val="20"/>
                <w:szCs w:val="20"/>
              </w:rPr>
              <w:t>Գումար</w:t>
            </w:r>
          </w:p>
        </w:tc>
        <w:tc>
          <w:tcPr>
            <w:tcW w:w="1517" w:type="dxa"/>
            <w:tcBorders>
              <w:top w:val="nil"/>
              <w:left w:val="nil"/>
              <w:bottom w:val="single" w:sz="4" w:space="0" w:color="auto"/>
              <w:right w:val="single" w:sz="4" w:space="0" w:color="auto"/>
            </w:tcBorders>
            <w:shd w:val="clear" w:color="auto" w:fill="auto"/>
            <w:vAlign w:val="center"/>
            <w:hideMark/>
          </w:tcPr>
          <w:p w14:paraId="6DC2DD87" w14:textId="77777777" w:rsidR="00886E84" w:rsidRPr="0015668C" w:rsidRDefault="00886E84" w:rsidP="003E43D7">
            <w:pPr>
              <w:spacing w:after="0"/>
              <w:jc w:val="center"/>
              <w:rPr>
                <w:rFonts w:eastAsia="Times New Roman" w:cs="Times New Roman"/>
                <w:b/>
                <w:bCs/>
                <w:sz w:val="20"/>
                <w:szCs w:val="20"/>
              </w:rPr>
            </w:pPr>
            <w:r w:rsidRPr="0015668C">
              <w:rPr>
                <w:rFonts w:eastAsia="Times New Roman" w:cs="Times New Roman"/>
                <w:b/>
                <w:bCs/>
                <w:sz w:val="20"/>
                <w:szCs w:val="20"/>
              </w:rPr>
              <w:t>Տեսակարար կշիռ</w:t>
            </w:r>
          </w:p>
        </w:tc>
        <w:tc>
          <w:tcPr>
            <w:tcW w:w="1525" w:type="dxa"/>
            <w:vMerge/>
            <w:tcBorders>
              <w:left w:val="single" w:sz="4" w:space="0" w:color="auto"/>
              <w:bottom w:val="single" w:sz="4" w:space="0" w:color="auto"/>
              <w:right w:val="single" w:sz="4" w:space="0" w:color="auto"/>
            </w:tcBorders>
            <w:vAlign w:val="center"/>
            <w:hideMark/>
          </w:tcPr>
          <w:p w14:paraId="67B98179" w14:textId="77777777" w:rsidR="00886E84" w:rsidRPr="0015668C" w:rsidRDefault="00886E84" w:rsidP="003E43D7">
            <w:pPr>
              <w:spacing w:after="0"/>
              <w:rPr>
                <w:rFonts w:eastAsia="Times New Roman" w:cs="Times New Roman"/>
                <w:sz w:val="20"/>
                <w:szCs w:val="20"/>
              </w:rPr>
            </w:pPr>
          </w:p>
        </w:tc>
      </w:tr>
      <w:tr w:rsidR="00886E84" w:rsidRPr="00127CAF" w14:paraId="6F5CF9BA" w14:textId="77777777" w:rsidTr="003E43D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2F95720"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Ընդամենը</w:t>
            </w:r>
          </w:p>
        </w:tc>
        <w:tc>
          <w:tcPr>
            <w:tcW w:w="1701" w:type="dxa"/>
            <w:tcBorders>
              <w:top w:val="nil"/>
              <w:left w:val="nil"/>
              <w:bottom w:val="single" w:sz="4" w:space="0" w:color="auto"/>
              <w:right w:val="single" w:sz="4" w:space="0" w:color="auto"/>
            </w:tcBorders>
            <w:shd w:val="clear" w:color="auto" w:fill="auto"/>
            <w:vAlign w:val="center"/>
            <w:hideMark/>
          </w:tcPr>
          <w:p w14:paraId="2290451D"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362.67</w:t>
            </w:r>
          </w:p>
        </w:tc>
        <w:tc>
          <w:tcPr>
            <w:tcW w:w="1236" w:type="dxa"/>
            <w:tcBorders>
              <w:top w:val="nil"/>
              <w:left w:val="nil"/>
              <w:bottom w:val="single" w:sz="4" w:space="0" w:color="auto"/>
              <w:right w:val="single" w:sz="4" w:space="0" w:color="auto"/>
            </w:tcBorders>
            <w:shd w:val="clear" w:color="auto" w:fill="auto"/>
            <w:vAlign w:val="center"/>
            <w:hideMark/>
          </w:tcPr>
          <w:p w14:paraId="13B81EE3"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370.28</w:t>
            </w:r>
          </w:p>
        </w:tc>
        <w:tc>
          <w:tcPr>
            <w:tcW w:w="1517" w:type="dxa"/>
            <w:tcBorders>
              <w:top w:val="nil"/>
              <w:left w:val="nil"/>
              <w:bottom w:val="single" w:sz="4" w:space="0" w:color="auto"/>
              <w:right w:val="single" w:sz="4" w:space="0" w:color="auto"/>
            </w:tcBorders>
            <w:shd w:val="clear" w:color="auto" w:fill="auto"/>
            <w:vAlign w:val="center"/>
            <w:hideMark/>
          </w:tcPr>
          <w:p w14:paraId="1985AA88"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100%</w:t>
            </w:r>
          </w:p>
        </w:tc>
        <w:tc>
          <w:tcPr>
            <w:tcW w:w="1525" w:type="dxa"/>
            <w:tcBorders>
              <w:top w:val="nil"/>
              <w:left w:val="nil"/>
              <w:bottom w:val="single" w:sz="4" w:space="0" w:color="auto"/>
              <w:right w:val="single" w:sz="4" w:space="0" w:color="auto"/>
            </w:tcBorders>
            <w:shd w:val="clear" w:color="auto" w:fill="auto"/>
            <w:vAlign w:val="center"/>
            <w:hideMark/>
          </w:tcPr>
          <w:p w14:paraId="37EBE27F" w14:textId="77777777" w:rsidR="00886E84" w:rsidRPr="0015668C" w:rsidRDefault="00886E84" w:rsidP="003E43D7">
            <w:pPr>
              <w:spacing w:after="0"/>
              <w:jc w:val="center"/>
              <w:rPr>
                <w:rFonts w:eastAsia="Times New Roman" w:cs="Times New Roman"/>
                <w:b/>
                <w:sz w:val="20"/>
                <w:szCs w:val="20"/>
              </w:rPr>
            </w:pPr>
            <w:r w:rsidRPr="0015668C">
              <w:rPr>
                <w:rFonts w:eastAsia="Times New Roman" w:cs="Times New Roman"/>
                <w:b/>
                <w:sz w:val="20"/>
                <w:szCs w:val="20"/>
              </w:rPr>
              <w:t xml:space="preserve">102.1 </w:t>
            </w:r>
            <w:r w:rsidRPr="0015668C">
              <w:rPr>
                <w:rFonts w:eastAsia="Times New Roman" w:cs="Times New Roman"/>
                <w:sz w:val="20"/>
                <w:szCs w:val="20"/>
              </w:rPr>
              <w:t>%</w:t>
            </w:r>
          </w:p>
        </w:tc>
      </w:tr>
      <w:tr w:rsidR="00886E84" w:rsidRPr="00127CAF" w14:paraId="4D163F07" w14:textId="77777777" w:rsidTr="00C83D95">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CE53B5F" w14:textId="1A23A50F" w:rsidR="00886E84" w:rsidRPr="0015668C" w:rsidRDefault="00F623D7" w:rsidP="003E43D7">
            <w:pPr>
              <w:spacing w:after="0"/>
              <w:rPr>
                <w:rFonts w:eastAsia="Times New Roman" w:cs="Times New Roman"/>
                <w:bCs/>
                <w:sz w:val="20"/>
                <w:szCs w:val="20"/>
              </w:rPr>
            </w:pPr>
            <w:r w:rsidRPr="0015668C">
              <w:rPr>
                <w:rFonts w:eastAsia="Times New Roman" w:cs="Times New Roman"/>
                <w:bCs/>
                <w:sz w:val="20"/>
                <w:szCs w:val="20"/>
              </w:rPr>
              <w:t>Հ</w:t>
            </w:r>
            <w:r w:rsidR="00886E84" w:rsidRPr="0015668C">
              <w:rPr>
                <w:rFonts w:eastAsia="Times New Roman" w:cs="Times New Roman"/>
                <w:bCs/>
                <w:sz w:val="20"/>
                <w:szCs w:val="20"/>
              </w:rPr>
              <w:t>արկային եկամուտներ և պետական տուրքեր</w:t>
            </w:r>
          </w:p>
        </w:tc>
        <w:tc>
          <w:tcPr>
            <w:tcW w:w="1701" w:type="dxa"/>
            <w:tcBorders>
              <w:top w:val="nil"/>
              <w:left w:val="nil"/>
              <w:bottom w:val="single" w:sz="4" w:space="0" w:color="auto"/>
              <w:right w:val="single" w:sz="4" w:space="0" w:color="auto"/>
            </w:tcBorders>
            <w:shd w:val="clear" w:color="auto" w:fill="auto"/>
            <w:vAlign w:val="center"/>
            <w:hideMark/>
          </w:tcPr>
          <w:p w14:paraId="61238D71" w14:textId="77777777" w:rsidR="00886E84" w:rsidRPr="0015668C" w:rsidRDefault="00886E84" w:rsidP="003E43D7">
            <w:pPr>
              <w:spacing w:after="0"/>
              <w:jc w:val="center"/>
              <w:rPr>
                <w:rFonts w:eastAsia="Times New Roman" w:cs="Times New Roman"/>
                <w:bCs/>
                <w:sz w:val="20"/>
                <w:szCs w:val="20"/>
              </w:rPr>
            </w:pPr>
            <w:r w:rsidRPr="0015668C">
              <w:rPr>
                <w:rFonts w:eastAsia="Times New Roman" w:cs="Times New Roman"/>
                <w:bCs/>
                <w:sz w:val="20"/>
                <w:szCs w:val="20"/>
              </w:rPr>
              <w:t>342.7</w:t>
            </w:r>
          </w:p>
        </w:tc>
        <w:tc>
          <w:tcPr>
            <w:tcW w:w="1236" w:type="dxa"/>
            <w:tcBorders>
              <w:top w:val="nil"/>
              <w:left w:val="nil"/>
              <w:bottom w:val="single" w:sz="4" w:space="0" w:color="auto"/>
              <w:right w:val="single" w:sz="4" w:space="0" w:color="auto"/>
            </w:tcBorders>
            <w:shd w:val="clear" w:color="auto" w:fill="auto"/>
            <w:vAlign w:val="center"/>
            <w:hideMark/>
          </w:tcPr>
          <w:p w14:paraId="2BF61167" w14:textId="77777777" w:rsidR="00886E84" w:rsidRPr="0015668C" w:rsidRDefault="00886E84" w:rsidP="003E43D7">
            <w:pPr>
              <w:spacing w:after="0"/>
              <w:jc w:val="center"/>
              <w:rPr>
                <w:rFonts w:eastAsia="Times New Roman" w:cs="Times New Roman"/>
                <w:bCs/>
                <w:sz w:val="20"/>
                <w:szCs w:val="20"/>
              </w:rPr>
            </w:pPr>
            <w:r w:rsidRPr="0015668C">
              <w:rPr>
                <w:rFonts w:eastAsia="Times New Roman" w:cs="Times New Roman"/>
                <w:bCs/>
                <w:sz w:val="20"/>
                <w:szCs w:val="20"/>
              </w:rPr>
              <w:t>349.0</w:t>
            </w:r>
          </w:p>
        </w:tc>
        <w:tc>
          <w:tcPr>
            <w:tcW w:w="1517" w:type="dxa"/>
            <w:tcBorders>
              <w:top w:val="nil"/>
              <w:left w:val="nil"/>
              <w:bottom w:val="single" w:sz="4" w:space="0" w:color="auto"/>
              <w:right w:val="single" w:sz="4" w:space="0" w:color="auto"/>
            </w:tcBorders>
            <w:shd w:val="clear" w:color="auto" w:fill="auto"/>
            <w:vAlign w:val="center"/>
            <w:hideMark/>
          </w:tcPr>
          <w:p w14:paraId="1A065EBB" w14:textId="77777777" w:rsidR="00886E84" w:rsidRPr="0015668C" w:rsidRDefault="00886E84" w:rsidP="003E43D7">
            <w:pPr>
              <w:spacing w:after="0"/>
              <w:jc w:val="center"/>
              <w:rPr>
                <w:rFonts w:eastAsia="Times New Roman" w:cs="Times New Roman"/>
                <w:bCs/>
                <w:sz w:val="20"/>
                <w:szCs w:val="20"/>
              </w:rPr>
            </w:pPr>
            <w:r w:rsidRPr="0015668C">
              <w:rPr>
                <w:rFonts w:eastAsia="Times New Roman" w:cs="Times New Roman"/>
                <w:bCs/>
                <w:sz w:val="20"/>
                <w:szCs w:val="20"/>
              </w:rPr>
              <w:t>94.3%</w:t>
            </w:r>
          </w:p>
        </w:tc>
        <w:tc>
          <w:tcPr>
            <w:tcW w:w="1525" w:type="dxa"/>
            <w:tcBorders>
              <w:top w:val="nil"/>
              <w:left w:val="nil"/>
              <w:bottom w:val="single" w:sz="4" w:space="0" w:color="auto"/>
              <w:right w:val="single" w:sz="4" w:space="0" w:color="auto"/>
            </w:tcBorders>
            <w:shd w:val="clear" w:color="auto" w:fill="auto"/>
            <w:vAlign w:val="center"/>
            <w:hideMark/>
          </w:tcPr>
          <w:p w14:paraId="016CFC43" w14:textId="77777777" w:rsidR="00886E84" w:rsidRPr="0015668C" w:rsidRDefault="00886E84" w:rsidP="003E43D7">
            <w:pPr>
              <w:spacing w:after="0"/>
              <w:jc w:val="center"/>
              <w:rPr>
                <w:rFonts w:eastAsia="Times New Roman" w:cs="Times New Roman"/>
                <w:bCs/>
                <w:sz w:val="20"/>
                <w:szCs w:val="20"/>
              </w:rPr>
            </w:pPr>
            <w:r w:rsidRPr="0015668C">
              <w:rPr>
                <w:rFonts w:eastAsia="Times New Roman" w:cs="Times New Roman"/>
                <w:bCs/>
                <w:sz w:val="20"/>
                <w:szCs w:val="20"/>
              </w:rPr>
              <w:t>101.8%</w:t>
            </w:r>
          </w:p>
        </w:tc>
      </w:tr>
      <w:tr w:rsidR="00886E84" w:rsidRPr="00127CAF" w14:paraId="5D4A18C2" w14:textId="77777777" w:rsidTr="00C83D9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BB38" w14:textId="1B5775C1" w:rsidR="00886E84" w:rsidRPr="0015668C" w:rsidRDefault="00F623D7" w:rsidP="003E43D7">
            <w:pPr>
              <w:spacing w:after="0"/>
              <w:rPr>
                <w:rFonts w:eastAsia="Times New Roman" w:cs="Times New Roman"/>
                <w:sz w:val="20"/>
                <w:szCs w:val="20"/>
              </w:rPr>
            </w:pPr>
            <w:r w:rsidRPr="0015668C">
              <w:rPr>
                <w:rFonts w:eastAsia="Times New Roman" w:cs="Times New Roman"/>
                <w:sz w:val="20"/>
                <w:szCs w:val="20"/>
              </w:rPr>
              <w:t>Պ</w:t>
            </w:r>
            <w:r w:rsidR="00886E84" w:rsidRPr="0015668C">
              <w:rPr>
                <w:rFonts w:eastAsia="Times New Roman" w:cs="Times New Roman"/>
                <w:sz w:val="20"/>
                <w:szCs w:val="20"/>
              </w:rPr>
              <w:t>աշտոնական դրամաշնորհ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74A2D"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5.4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A3B3"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1.8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CD89"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0.5%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F3DD"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-66.7%</w:t>
            </w:r>
          </w:p>
        </w:tc>
      </w:tr>
      <w:tr w:rsidR="00886E84" w:rsidRPr="00127CAF" w14:paraId="40C9337E" w14:textId="77777777" w:rsidTr="00C83D9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C282" w14:textId="7A249B51" w:rsidR="00886E84" w:rsidRPr="0015668C" w:rsidRDefault="00F623D7" w:rsidP="003E43D7">
            <w:pPr>
              <w:spacing w:after="0"/>
              <w:rPr>
                <w:rFonts w:eastAsia="Times New Roman" w:cs="Times New Roman"/>
                <w:sz w:val="20"/>
                <w:szCs w:val="20"/>
              </w:rPr>
            </w:pPr>
            <w:r w:rsidRPr="0015668C">
              <w:rPr>
                <w:rFonts w:eastAsia="Times New Roman" w:cs="Times New Roman"/>
                <w:sz w:val="20"/>
                <w:szCs w:val="20"/>
              </w:rPr>
              <w:t>Ա</w:t>
            </w:r>
            <w:r w:rsidR="00886E84" w:rsidRPr="0015668C">
              <w:rPr>
                <w:rFonts w:eastAsia="Times New Roman" w:cs="Times New Roman"/>
                <w:sz w:val="20"/>
                <w:szCs w:val="20"/>
              </w:rPr>
              <w:t>յլ եկամուտներ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C6F4FC"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14.5</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18B10F7D"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19.4</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BABDAC4"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5.2%</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AF47F6C" w14:textId="77777777" w:rsidR="00886E84" w:rsidRPr="0015668C" w:rsidRDefault="00886E84" w:rsidP="003E43D7">
            <w:pPr>
              <w:spacing w:after="0"/>
              <w:jc w:val="center"/>
              <w:rPr>
                <w:rFonts w:eastAsia="Times New Roman" w:cs="Times New Roman"/>
                <w:sz w:val="20"/>
                <w:szCs w:val="20"/>
              </w:rPr>
            </w:pPr>
            <w:r w:rsidRPr="0015668C">
              <w:rPr>
                <w:rFonts w:eastAsia="Times New Roman" w:cs="Times New Roman"/>
                <w:sz w:val="20"/>
                <w:szCs w:val="20"/>
              </w:rPr>
              <w:t>134.0%</w:t>
            </w:r>
          </w:p>
        </w:tc>
      </w:tr>
    </w:tbl>
    <w:p w14:paraId="01C939ED" w14:textId="77777777" w:rsidR="00886E84" w:rsidRPr="00127CAF" w:rsidRDefault="00886E84" w:rsidP="00886E84">
      <w:pPr>
        <w:spacing w:after="0"/>
        <w:ind w:firstLine="284"/>
        <w:jc w:val="both"/>
        <w:rPr>
          <w:rFonts w:cs="Sylfaen"/>
        </w:rPr>
      </w:pPr>
    </w:p>
    <w:p w14:paraId="1FBFE1B6" w14:textId="77777777" w:rsidR="00886E84" w:rsidRPr="00127CAF" w:rsidRDefault="00886E84" w:rsidP="00886E84">
      <w:pPr>
        <w:spacing w:after="0"/>
        <w:ind w:firstLine="284"/>
        <w:jc w:val="both"/>
        <w:rPr>
          <w:rFonts w:cs="Sylfaen"/>
        </w:rPr>
      </w:pPr>
      <w:r w:rsidRPr="00127CAF">
        <w:rPr>
          <w:rFonts w:cs="Sylfaen"/>
        </w:rPr>
        <w:lastRenderedPageBreak/>
        <w:tab/>
        <w:t>Պետական բյուջեի եկամուտների 94.3%-ը ձևավորվել է հարկային եկամուտների և պետական տուրքերի, 0.5%-ը` պաշտոնական դրամաշնորհների, 5.2%-ը` այլ եկամուտների հաշվին:</w:t>
      </w:r>
    </w:p>
    <w:p w14:paraId="1F42C7D5" w14:textId="77777777" w:rsidR="00886E84" w:rsidRPr="00127CAF" w:rsidRDefault="00886E84" w:rsidP="00886E84">
      <w:pPr>
        <w:spacing w:after="0"/>
        <w:ind w:firstLine="720"/>
        <w:jc w:val="both"/>
        <w:rPr>
          <w:rFonts w:cs="Sylfaen"/>
          <w:b/>
        </w:rPr>
      </w:pPr>
      <w:r w:rsidRPr="00127CAF">
        <w:rPr>
          <w:rFonts w:cs="Sylfaen"/>
        </w:rPr>
        <w:t>ՊԵԿ կողմից վերահսկվող եկամուտների մասով 2020 թվականի առաջին եռամսյակում ապահովվել է 349 մլրդ դրամ գումարի փաստացի եկամուտներ` 101.8%</w:t>
      </w:r>
      <w:r w:rsidRPr="00127CAF">
        <w:rPr>
          <w:rFonts w:cs="Sylfaen"/>
        </w:rPr>
        <w:noBreakHyphen/>
        <w:t>ով ապահովելով ՀՀ կառավարության եռամսյակային ճշտված ծրագրով կանխատեսված ցուցանիշը։</w:t>
      </w:r>
    </w:p>
    <w:p w14:paraId="5FF8F026" w14:textId="77777777" w:rsidR="00886E84" w:rsidRPr="00127CAF" w:rsidRDefault="00886E84" w:rsidP="00886E84">
      <w:pPr>
        <w:spacing w:after="0"/>
        <w:jc w:val="both"/>
        <w:rPr>
          <w:rFonts w:cs="Sylfaen"/>
        </w:rPr>
      </w:pPr>
      <w:r w:rsidRPr="00127CAF">
        <w:rPr>
          <w:rFonts w:cs="Sylfaen"/>
        </w:rPr>
        <w:tab/>
      </w:r>
    </w:p>
    <w:p w14:paraId="3ABFEC17" w14:textId="77777777" w:rsidR="00F05B20" w:rsidRDefault="00886E84" w:rsidP="00F05B20">
      <w:pPr>
        <w:spacing w:after="0"/>
        <w:jc w:val="both"/>
        <w:rPr>
          <w:rFonts w:cs="Sylfaen"/>
        </w:rPr>
      </w:pPr>
      <w:r w:rsidRPr="00127CAF">
        <w:rPr>
          <w:rFonts w:cs="Sylfaen"/>
        </w:rPr>
        <w:tab/>
        <w:t>ՊԵԿ կողմից վերահսկվող եկամուտների 2020թ. առաջին եռամսյակի և նախորդ համադրելի ժամանակաշրջանի համեմատական ցուցնիշները հետևյալն են՝</w:t>
      </w:r>
    </w:p>
    <w:p w14:paraId="1294D8D6" w14:textId="77777777" w:rsidR="00C05498" w:rsidRDefault="00C05498" w:rsidP="00F05B20">
      <w:pPr>
        <w:spacing w:after="0"/>
        <w:jc w:val="right"/>
      </w:pPr>
    </w:p>
    <w:p w14:paraId="656A97A3" w14:textId="1D48F2BC" w:rsidR="00886E84" w:rsidRPr="00D468A6" w:rsidRDefault="00886E84" w:rsidP="00F05B20">
      <w:pPr>
        <w:spacing w:after="0"/>
        <w:jc w:val="right"/>
        <w:rPr>
          <w:rFonts w:cs="Sylfaen"/>
          <w:sz w:val="20"/>
          <w:szCs w:val="20"/>
        </w:rPr>
      </w:pPr>
      <w:r w:rsidRPr="00D468A6">
        <w:rPr>
          <w:sz w:val="20"/>
          <w:szCs w:val="20"/>
        </w:rPr>
        <w:t xml:space="preserve">(Աղյուսակ </w:t>
      </w:r>
      <w:r w:rsidRPr="00D468A6">
        <w:rPr>
          <w:sz w:val="20"/>
          <w:szCs w:val="20"/>
          <w:lang w:val="ru-RU"/>
        </w:rPr>
        <w:t>4</w:t>
      </w:r>
      <w:r w:rsidRPr="00D468A6">
        <w:rPr>
          <w:sz w:val="20"/>
          <w:szCs w:val="20"/>
        </w:rPr>
        <w:t>)</w:t>
      </w:r>
    </w:p>
    <w:p w14:paraId="454835FC" w14:textId="77777777" w:rsidR="00886E84" w:rsidRPr="00D468A6" w:rsidRDefault="00886E84" w:rsidP="00886E84">
      <w:pPr>
        <w:spacing w:after="0"/>
        <w:ind w:right="234"/>
        <w:jc w:val="right"/>
        <w:rPr>
          <w:rFonts w:cs="Sylfaen"/>
          <w:sz w:val="20"/>
          <w:szCs w:val="20"/>
        </w:rPr>
      </w:pPr>
      <w:r w:rsidRPr="00D468A6">
        <w:rPr>
          <w:rFonts w:cs="Sylfaen"/>
          <w:sz w:val="20"/>
          <w:szCs w:val="20"/>
        </w:rPr>
        <w:t>մլն.դրամ</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420"/>
        <w:gridCol w:w="1232"/>
        <w:gridCol w:w="992"/>
        <w:gridCol w:w="1460"/>
        <w:gridCol w:w="992"/>
        <w:gridCol w:w="1160"/>
      </w:tblGrid>
      <w:tr w:rsidR="00886E84" w:rsidRPr="00D468A6" w14:paraId="5631B2F8" w14:textId="77777777" w:rsidTr="003E43D7">
        <w:trPr>
          <w:trHeight w:val="300"/>
        </w:trPr>
        <w:tc>
          <w:tcPr>
            <w:tcW w:w="828" w:type="dxa"/>
            <w:vMerge w:val="restart"/>
            <w:shd w:val="clear" w:color="auto" w:fill="auto"/>
            <w:noWrap/>
            <w:vAlign w:val="center"/>
            <w:hideMark/>
          </w:tcPr>
          <w:p w14:paraId="7E4BE25B"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Հ/Հ</w:t>
            </w:r>
          </w:p>
        </w:tc>
        <w:tc>
          <w:tcPr>
            <w:tcW w:w="3420" w:type="dxa"/>
            <w:vMerge w:val="restart"/>
            <w:shd w:val="clear" w:color="auto" w:fill="auto"/>
            <w:vAlign w:val="center"/>
            <w:hideMark/>
          </w:tcPr>
          <w:p w14:paraId="4037A6C8"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Ցուցանիշ</w:t>
            </w:r>
          </w:p>
        </w:tc>
        <w:tc>
          <w:tcPr>
            <w:tcW w:w="2224" w:type="dxa"/>
            <w:gridSpan w:val="2"/>
            <w:shd w:val="clear" w:color="auto" w:fill="auto"/>
            <w:vAlign w:val="center"/>
            <w:hideMark/>
          </w:tcPr>
          <w:p w14:paraId="32062BE3"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2019թ.</w:t>
            </w:r>
          </w:p>
        </w:tc>
        <w:tc>
          <w:tcPr>
            <w:tcW w:w="3612" w:type="dxa"/>
            <w:gridSpan w:val="3"/>
            <w:shd w:val="clear" w:color="auto" w:fill="auto"/>
            <w:vAlign w:val="center"/>
            <w:hideMark/>
          </w:tcPr>
          <w:p w14:paraId="31CE6627"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2020թ.</w:t>
            </w:r>
          </w:p>
        </w:tc>
      </w:tr>
      <w:tr w:rsidR="00886E84" w:rsidRPr="00D468A6" w14:paraId="10306374" w14:textId="77777777" w:rsidTr="003E43D7">
        <w:trPr>
          <w:trHeight w:val="570"/>
        </w:trPr>
        <w:tc>
          <w:tcPr>
            <w:tcW w:w="828" w:type="dxa"/>
            <w:vMerge/>
            <w:vAlign w:val="center"/>
            <w:hideMark/>
          </w:tcPr>
          <w:p w14:paraId="4BABB4E7" w14:textId="77777777" w:rsidR="00886E84" w:rsidRPr="00D468A6" w:rsidRDefault="00886E84" w:rsidP="003E43D7">
            <w:pPr>
              <w:spacing w:after="0"/>
              <w:rPr>
                <w:rFonts w:eastAsia="Times New Roman" w:cs="Arial"/>
                <w:b/>
                <w:bCs/>
                <w:sz w:val="20"/>
                <w:szCs w:val="20"/>
              </w:rPr>
            </w:pPr>
          </w:p>
        </w:tc>
        <w:tc>
          <w:tcPr>
            <w:tcW w:w="3420" w:type="dxa"/>
            <w:vMerge/>
            <w:vAlign w:val="center"/>
            <w:hideMark/>
          </w:tcPr>
          <w:p w14:paraId="1547CF79" w14:textId="77777777" w:rsidR="00886E84" w:rsidRPr="00D468A6" w:rsidRDefault="00886E84" w:rsidP="003E43D7">
            <w:pPr>
              <w:spacing w:after="0"/>
              <w:rPr>
                <w:rFonts w:eastAsia="Times New Roman" w:cs="Arial"/>
                <w:b/>
                <w:bCs/>
                <w:sz w:val="20"/>
                <w:szCs w:val="20"/>
              </w:rPr>
            </w:pPr>
          </w:p>
        </w:tc>
        <w:tc>
          <w:tcPr>
            <w:tcW w:w="1232" w:type="dxa"/>
            <w:shd w:val="clear" w:color="auto" w:fill="auto"/>
            <w:vAlign w:val="center"/>
            <w:hideMark/>
          </w:tcPr>
          <w:p w14:paraId="7EEF085B"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Հունվար-մարտ</w:t>
            </w:r>
          </w:p>
        </w:tc>
        <w:tc>
          <w:tcPr>
            <w:tcW w:w="992" w:type="dxa"/>
          </w:tcPr>
          <w:p w14:paraId="33207C20"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տեսակ</w:t>
            </w:r>
            <w:r w:rsidRPr="00D468A6">
              <w:rPr>
                <w:rFonts w:ascii="Cambria Math" w:eastAsia="Times New Roman" w:hAnsi="Cambria Math" w:cs="Cambria Math"/>
                <w:b/>
                <w:bCs/>
                <w:sz w:val="20"/>
                <w:szCs w:val="20"/>
              </w:rPr>
              <w:t>․</w:t>
            </w:r>
            <w:r w:rsidRPr="00D468A6">
              <w:rPr>
                <w:rFonts w:eastAsia="Times New Roman" w:cs="Arial"/>
                <w:b/>
                <w:bCs/>
                <w:sz w:val="20"/>
                <w:szCs w:val="20"/>
              </w:rPr>
              <w:t xml:space="preserve"> կշիռը</w:t>
            </w:r>
          </w:p>
        </w:tc>
        <w:tc>
          <w:tcPr>
            <w:tcW w:w="1460" w:type="dxa"/>
            <w:shd w:val="clear" w:color="auto" w:fill="auto"/>
            <w:vAlign w:val="center"/>
            <w:hideMark/>
          </w:tcPr>
          <w:p w14:paraId="0046B537"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Հունվար-մարտ</w:t>
            </w:r>
          </w:p>
        </w:tc>
        <w:tc>
          <w:tcPr>
            <w:tcW w:w="992" w:type="dxa"/>
            <w:shd w:val="clear" w:color="auto" w:fill="auto"/>
            <w:vAlign w:val="center"/>
            <w:hideMark/>
          </w:tcPr>
          <w:p w14:paraId="33A2AD70"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տեսակ</w:t>
            </w:r>
            <w:r w:rsidRPr="00D468A6">
              <w:rPr>
                <w:rFonts w:ascii="Cambria Math" w:eastAsia="Times New Roman" w:hAnsi="Cambria Math" w:cs="Cambria Math"/>
                <w:b/>
                <w:bCs/>
                <w:sz w:val="20"/>
                <w:szCs w:val="20"/>
              </w:rPr>
              <w:t>․</w:t>
            </w:r>
            <w:r w:rsidRPr="00D468A6">
              <w:rPr>
                <w:rFonts w:eastAsia="Times New Roman" w:cs="Arial"/>
                <w:b/>
                <w:bCs/>
                <w:sz w:val="20"/>
                <w:szCs w:val="20"/>
              </w:rPr>
              <w:t xml:space="preserve"> կշիռը</w:t>
            </w:r>
          </w:p>
        </w:tc>
        <w:tc>
          <w:tcPr>
            <w:tcW w:w="1160" w:type="dxa"/>
            <w:shd w:val="clear" w:color="auto" w:fill="auto"/>
            <w:vAlign w:val="center"/>
            <w:hideMark/>
          </w:tcPr>
          <w:p w14:paraId="02E46CD9"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Աճի տեմպը %</w:t>
            </w:r>
          </w:p>
        </w:tc>
      </w:tr>
      <w:tr w:rsidR="00886E84" w:rsidRPr="00D468A6" w14:paraId="2F5A0904" w14:textId="77777777" w:rsidTr="003E43D7">
        <w:trPr>
          <w:trHeight w:val="285"/>
        </w:trPr>
        <w:tc>
          <w:tcPr>
            <w:tcW w:w="828" w:type="dxa"/>
            <w:shd w:val="clear" w:color="auto" w:fill="auto"/>
            <w:vAlign w:val="center"/>
            <w:hideMark/>
          </w:tcPr>
          <w:p w14:paraId="2B640979"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1</w:t>
            </w:r>
          </w:p>
        </w:tc>
        <w:tc>
          <w:tcPr>
            <w:tcW w:w="3420" w:type="dxa"/>
            <w:shd w:val="clear" w:color="auto" w:fill="auto"/>
            <w:vAlign w:val="center"/>
            <w:hideMark/>
          </w:tcPr>
          <w:p w14:paraId="37CC3781"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2</w:t>
            </w:r>
          </w:p>
        </w:tc>
        <w:tc>
          <w:tcPr>
            <w:tcW w:w="1232" w:type="dxa"/>
            <w:shd w:val="clear" w:color="auto" w:fill="auto"/>
            <w:vAlign w:val="center"/>
            <w:hideMark/>
          </w:tcPr>
          <w:p w14:paraId="307A33D2" w14:textId="77777777" w:rsidR="00886E84" w:rsidRPr="00D468A6" w:rsidRDefault="00886E84" w:rsidP="003E43D7">
            <w:pPr>
              <w:spacing w:after="0"/>
              <w:jc w:val="center"/>
              <w:rPr>
                <w:rFonts w:eastAsia="Times New Roman" w:cs="Arial"/>
                <w:b/>
                <w:bCs/>
                <w:sz w:val="20"/>
                <w:szCs w:val="20"/>
              </w:rPr>
            </w:pPr>
            <w:r w:rsidRPr="00D468A6">
              <w:rPr>
                <w:rFonts w:eastAsia="Times New Roman" w:cs="Arial"/>
                <w:b/>
                <w:bCs/>
                <w:sz w:val="20"/>
                <w:szCs w:val="20"/>
              </w:rPr>
              <w:t>4</w:t>
            </w:r>
          </w:p>
        </w:tc>
        <w:tc>
          <w:tcPr>
            <w:tcW w:w="992" w:type="dxa"/>
          </w:tcPr>
          <w:p w14:paraId="5B22BE9A" w14:textId="77777777" w:rsidR="00886E84" w:rsidRPr="00D468A6" w:rsidRDefault="00886E84" w:rsidP="003E43D7">
            <w:pPr>
              <w:spacing w:after="0"/>
              <w:jc w:val="center"/>
              <w:rPr>
                <w:rFonts w:eastAsia="Times New Roman" w:cs="Arial"/>
                <w:b/>
                <w:bCs/>
                <w:sz w:val="20"/>
                <w:szCs w:val="20"/>
                <w:lang w:val="ru-RU"/>
              </w:rPr>
            </w:pPr>
            <w:r w:rsidRPr="00D468A6">
              <w:rPr>
                <w:rFonts w:eastAsia="Times New Roman" w:cs="Arial"/>
                <w:b/>
                <w:bCs/>
                <w:sz w:val="20"/>
                <w:szCs w:val="20"/>
                <w:lang w:val="ru-RU"/>
              </w:rPr>
              <w:t>5</w:t>
            </w:r>
          </w:p>
        </w:tc>
        <w:tc>
          <w:tcPr>
            <w:tcW w:w="1460" w:type="dxa"/>
            <w:shd w:val="clear" w:color="auto" w:fill="auto"/>
            <w:noWrap/>
            <w:vAlign w:val="center"/>
            <w:hideMark/>
          </w:tcPr>
          <w:p w14:paraId="5EF70671" w14:textId="77777777" w:rsidR="00886E84" w:rsidRPr="00D468A6" w:rsidRDefault="00886E84" w:rsidP="003E43D7">
            <w:pPr>
              <w:spacing w:after="0"/>
              <w:jc w:val="center"/>
              <w:rPr>
                <w:rFonts w:eastAsia="Times New Roman" w:cs="Arial"/>
                <w:b/>
                <w:bCs/>
                <w:sz w:val="20"/>
                <w:szCs w:val="20"/>
                <w:lang w:val="ru-RU"/>
              </w:rPr>
            </w:pPr>
            <w:r w:rsidRPr="00D468A6">
              <w:rPr>
                <w:rFonts w:eastAsia="Times New Roman" w:cs="Arial"/>
                <w:b/>
                <w:bCs/>
                <w:sz w:val="20"/>
                <w:szCs w:val="20"/>
                <w:lang w:val="ru-RU"/>
              </w:rPr>
              <w:t>6</w:t>
            </w:r>
          </w:p>
        </w:tc>
        <w:tc>
          <w:tcPr>
            <w:tcW w:w="992" w:type="dxa"/>
            <w:shd w:val="clear" w:color="auto" w:fill="auto"/>
            <w:noWrap/>
            <w:vAlign w:val="center"/>
            <w:hideMark/>
          </w:tcPr>
          <w:p w14:paraId="45BEF77D" w14:textId="77777777" w:rsidR="00886E84" w:rsidRPr="00D468A6" w:rsidRDefault="00886E84" w:rsidP="003E43D7">
            <w:pPr>
              <w:spacing w:after="0"/>
              <w:jc w:val="center"/>
              <w:rPr>
                <w:rFonts w:eastAsia="Times New Roman" w:cs="Arial"/>
                <w:b/>
                <w:bCs/>
                <w:sz w:val="20"/>
                <w:szCs w:val="20"/>
                <w:lang w:val="ru-RU"/>
              </w:rPr>
            </w:pPr>
            <w:r w:rsidRPr="00D468A6">
              <w:rPr>
                <w:rFonts w:ascii="Calibri" w:eastAsia="Times New Roman" w:hAnsi="Calibri" w:cs="Calibri"/>
                <w:b/>
                <w:bCs/>
                <w:sz w:val="20"/>
                <w:szCs w:val="20"/>
              </w:rPr>
              <w:t> </w:t>
            </w:r>
            <w:r w:rsidRPr="00D468A6">
              <w:rPr>
                <w:rFonts w:eastAsia="Times New Roman" w:cs="Arial"/>
                <w:b/>
                <w:bCs/>
                <w:sz w:val="20"/>
                <w:szCs w:val="20"/>
                <w:lang w:val="ru-RU"/>
              </w:rPr>
              <w:t>7</w:t>
            </w:r>
          </w:p>
        </w:tc>
        <w:tc>
          <w:tcPr>
            <w:tcW w:w="1160" w:type="dxa"/>
            <w:shd w:val="clear" w:color="auto" w:fill="auto"/>
            <w:noWrap/>
            <w:vAlign w:val="center"/>
            <w:hideMark/>
          </w:tcPr>
          <w:p w14:paraId="4A295977" w14:textId="77777777" w:rsidR="00886E84" w:rsidRPr="00D468A6" w:rsidRDefault="00886E84" w:rsidP="003E43D7">
            <w:pPr>
              <w:spacing w:after="0"/>
              <w:jc w:val="center"/>
              <w:rPr>
                <w:rFonts w:eastAsia="Times New Roman" w:cs="Arial"/>
                <w:b/>
                <w:bCs/>
                <w:sz w:val="20"/>
                <w:szCs w:val="20"/>
                <w:lang w:val="ru-RU"/>
              </w:rPr>
            </w:pPr>
            <w:r w:rsidRPr="00D468A6">
              <w:rPr>
                <w:rFonts w:eastAsia="Times New Roman" w:cs="Arial"/>
                <w:b/>
                <w:bCs/>
                <w:sz w:val="20"/>
                <w:szCs w:val="20"/>
                <w:lang w:val="ru-RU"/>
              </w:rPr>
              <w:t>8</w:t>
            </w:r>
          </w:p>
        </w:tc>
      </w:tr>
      <w:tr w:rsidR="00886E84" w:rsidRPr="00D468A6" w14:paraId="094BC268" w14:textId="77777777" w:rsidTr="003E43D7">
        <w:trPr>
          <w:trHeight w:val="570"/>
        </w:trPr>
        <w:tc>
          <w:tcPr>
            <w:tcW w:w="828" w:type="dxa"/>
            <w:shd w:val="clear" w:color="auto" w:fill="auto"/>
            <w:noWrap/>
            <w:vAlign w:val="center"/>
            <w:hideMark/>
          </w:tcPr>
          <w:p w14:paraId="2C18AFA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w:t>
            </w:r>
          </w:p>
        </w:tc>
        <w:tc>
          <w:tcPr>
            <w:tcW w:w="3420" w:type="dxa"/>
            <w:shd w:val="clear" w:color="000000" w:fill="FFFFFF"/>
            <w:vAlign w:val="center"/>
            <w:hideMark/>
          </w:tcPr>
          <w:p w14:paraId="4A1855CA" w14:textId="77777777" w:rsidR="00886E84" w:rsidRPr="00D468A6" w:rsidRDefault="00886E84" w:rsidP="003E43D7">
            <w:pPr>
              <w:spacing w:after="0"/>
              <w:ind w:left="-90" w:right="-108"/>
              <w:rPr>
                <w:rFonts w:eastAsia="Times New Roman" w:cs="Arial"/>
                <w:sz w:val="20"/>
                <w:szCs w:val="20"/>
              </w:rPr>
            </w:pPr>
            <w:r w:rsidRPr="00D468A6">
              <w:rPr>
                <w:rFonts w:eastAsia="Times New Roman" w:cs="Arial"/>
                <w:sz w:val="20"/>
                <w:szCs w:val="20"/>
              </w:rPr>
              <w:t>Ընդամենը վճարված հարկային եկամուտներ և պետական տուրք</w:t>
            </w:r>
          </w:p>
        </w:tc>
        <w:tc>
          <w:tcPr>
            <w:tcW w:w="1232" w:type="dxa"/>
            <w:shd w:val="clear" w:color="auto" w:fill="auto"/>
            <w:vAlign w:val="center"/>
            <w:hideMark/>
          </w:tcPr>
          <w:p w14:paraId="22A00D5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292,681.2</w:t>
            </w:r>
          </w:p>
        </w:tc>
        <w:tc>
          <w:tcPr>
            <w:tcW w:w="992" w:type="dxa"/>
            <w:vAlign w:val="center"/>
          </w:tcPr>
          <w:p w14:paraId="712C65B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x</w:t>
            </w:r>
          </w:p>
        </w:tc>
        <w:tc>
          <w:tcPr>
            <w:tcW w:w="1460" w:type="dxa"/>
            <w:shd w:val="clear" w:color="auto" w:fill="auto"/>
            <w:noWrap/>
            <w:vAlign w:val="center"/>
            <w:hideMark/>
          </w:tcPr>
          <w:p w14:paraId="4F48317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322,000.7</w:t>
            </w:r>
          </w:p>
        </w:tc>
        <w:tc>
          <w:tcPr>
            <w:tcW w:w="992" w:type="dxa"/>
            <w:shd w:val="clear" w:color="auto" w:fill="auto"/>
            <w:noWrap/>
            <w:vAlign w:val="center"/>
            <w:hideMark/>
          </w:tcPr>
          <w:p w14:paraId="1F9F9833"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x</w:t>
            </w:r>
          </w:p>
        </w:tc>
        <w:tc>
          <w:tcPr>
            <w:tcW w:w="1160" w:type="dxa"/>
            <w:shd w:val="clear" w:color="auto" w:fill="auto"/>
            <w:noWrap/>
            <w:vAlign w:val="center"/>
            <w:hideMark/>
          </w:tcPr>
          <w:p w14:paraId="489EA5C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110.0%</w:t>
            </w:r>
          </w:p>
        </w:tc>
      </w:tr>
      <w:tr w:rsidR="00886E84" w:rsidRPr="00D468A6" w14:paraId="75AFAB81" w14:textId="77777777" w:rsidTr="003E43D7">
        <w:trPr>
          <w:trHeight w:val="855"/>
        </w:trPr>
        <w:tc>
          <w:tcPr>
            <w:tcW w:w="828" w:type="dxa"/>
            <w:shd w:val="clear" w:color="auto" w:fill="auto"/>
            <w:noWrap/>
            <w:vAlign w:val="center"/>
            <w:hideMark/>
          </w:tcPr>
          <w:p w14:paraId="3A6DB8D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w:t>
            </w:r>
          </w:p>
        </w:tc>
        <w:tc>
          <w:tcPr>
            <w:tcW w:w="3420" w:type="dxa"/>
            <w:shd w:val="clear" w:color="000000" w:fill="FFFFFF"/>
            <w:vAlign w:val="center"/>
            <w:hideMark/>
          </w:tcPr>
          <w:p w14:paraId="1E58FEA1" w14:textId="77777777" w:rsidR="00886E84" w:rsidRPr="00D468A6" w:rsidRDefault="00886E84" w:rsidP="003E43D7">
            <w:pPr>
              <w:spacing w:after="0"/>
              <w:ind w:left="-90" w:right="-108"/>
              <w:rPr>
                <w:rFonts w:eastAsia="Times New Roman" w:cs="Arial"/>
                <w:sz w:val="20"/>
                <w:szCs w:val="20"/>
              </w:rPr>
            </w:pPr>
            <w:r w:rsidRPr="00D468A6">
              <w:rPr>
                <w:rFonts w:eastAsia="Times New Roman" w:cs="Arial"/>
                <w:sz w:val="20"/>
                <w:szCs w:val="20"/>
              </w:rPr>
              <w:t>ՀՀ պետական բյուջե հաշվեգրված հարկային եկամուտներ և պետական տուրք</w:t>
            </w:r>
          </w:p>
        </w:tc>
        <w:tc>
          <w:tcPr>
            <w:tcW w:w="1232" w:type="dxa"/>
            <w:shd w:val="clear" w:color="auto" w:fill="auto"/>
            <w:noWrap/>
            <w:vAlign w:val="center"/>
            <w:hideMark/>
          </w:tcPr>
          <w:p w14:paraId="572D16E4"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299,652.8</w:t>
            </w:r>
          </w:p>
        </w:tc>
        <w:tc>
          <w:tcPr>
            <w:tcW w:w="992" w:type="dxa"/>
            <w:vAlign w:val="center"/>
          </w:tcPr>
          <w:p w14:paraId="77D40FB4"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100.0%</w:t>
            </w:r>
          </w:p>
        </w:tc>
        <w:tc>
          <w:tcPr>
            <w:tcW w:w="1460" w:type="dxa"/>
            <w:shd w:val="clear" w:color="auto" w:fill="auto"/>
            <w:noWrap/>
            <w:vAlign w:val="center"/>
            <w:hideMark/>
          </w:tcPr>
          <w:p w14:paraId="1D6B554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349,034.4</w:t>
            </w:r>
          </w:p>
        </w:tc>
        <w:tc>
          <w:tcPr>
            <w:tcW w:w="992" w:type="dxa"/>
            <w:shd w:val="clear" w:color="auto" w:fill="auto"/>
            <w:noWrap/>
            <w:vAlign w:val="center"/>
            <w:hideMark/>
          </w:tcPr>
          <w:p w14:paraId="39B3DD1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100.0%</w:t>
            </w:r>
          </w:p>
        </w:tc>
        <w:tc>
          <w:tcPr>
            <w:tcW w:w="1160" w:type="dxa"/>
            <w:shd w:val="clear" w:color="auto" w:fill="auto"/>
            <w:noWrap/>
            <w:vAlign w:val="center"/>
            <w:hideMark/>
          </w:tcPr>
          <w:p w14:paraId="4436643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116.5%</w:t>
            </w:r>
          </w:p>
        </w:tc>
      </w:tr>
      <w:tr w:rsidR="00886E84" w:rsidRPr="00D468A6" w14:paraId="11D2DDED" w14:textId="77777777" w:rsidTr="003E43D7">
        <w:trPr>
          <w:trHeight w:val="330"/>
        </w:trPr>
        <w:tc>
          <w:tcPr>
            <w:tcW w:w="828" w:type="dxa"/>
            <w:shd w:val="clear" w:color="auto" w:fill="auto"/>
            <w:noWrap/>
            <w:vAlign w:val="center"/>
            <w:hideMark/>
          </w:tcPr>
          <w:p w14:paraId="6F537B0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w:t>
            </w:r>
          </w:p>
        </w:tc>
        <w:tc>
          <w:tcPr>
            <w:tcW w:w="3420" w:type="dxa"/>
            <w:shd w:val="clear" w:color="auto" w:fill="auto"/>
            <w:vAlign w:val="center"/>
            <w:hideMark/>
          </w:tcPr>
          <w:p w14:paraId="70A3D5D1"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ԱԱՀ, այդ թվում`</w:t>
            </w:r>
          </w:p>
        </w:tc>
        <w:tc>
          <w:tcPr>
            <w:tcW w:w="1232" w:type="dxa"/>
            <w:shd w:val="clear" w:color="auto" w:fill="auto"/>
            <w:noWrap/>
            <w:vAlign w:val="center"/>
            <w:hideMark/>
          </w:tcPr>
          <w:p w14:paraId="584EB320"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110,145.7</w:t>
            </w:r>
          </w:p>
        </w:tc>
        <w:tc>
          <w:tcPr>
            <w:tcW w:w="992" w:type="dxa"/>
            <w:vAlign w:val="center"/>
          </w:tcPr>
          <w:p w14:paraId="5E3ACABC"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36.</w:t>
            </w:r>
            <w:r w:rsidRPr="00D468A6">
              <w:rPr>
                <w:rFonts w:eastAsia="Times New Roman" w:cs="Arial"/>
                <w:sz w:val="20"/>
                <w:szCs w:val="20"/>
                <w:lang w:val="ru-RU"/>
              </w:rPr>
              <w:t>8</w:t>
            </w:r>
            <w:r w:rsidRPr="00D468A6">
              <w:rPr>
                <w:rFonts w:eastAsia="Times New Roman" w:cs="Arial"/>
                <w:sz w:val="20"/>
                <w:szCs w:val="20"/>
              </w:rPr>
              <w:t>%</w:t>
            </w:r>
          </w:p>
        </w:tc>
        <w:tc>
          <w:tcPr>
            <w:tcW w:w="1460" w:type="dxa"/>
            <w:shd w:val="clear" w:color="auto" w:fill="auto"/>
            <w:noWrap/>
            <w:vAlign w:val="center"/>
            <w:hideMark/>
          </w:tcPr>
          <w:p w14:paraId="10806EA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119,340.2</w:t>
            </w:r>
          </w:p>
        </w:tc>
        <w:tc>
          <w:tcPr>
            <w:tcW w:w="992" w:type="dxa"/>
            <w:shd w:val="clear" w:color="auto" w:fill="auto"/>
            <w:noWrap/>
            <w:vAlign w:val="center"/>
            <w:hideMark/>
          </w:tcPr>
          <w:p w14:paraId="2A21ED23"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34.2%</w:t>
            </w:r>
          </w:p>
        </w:tc>
        <w:tc>
          <w:tcPr>
            <w:tcW w:w="1160" w:type="dxa"/>
            <w:shd w:val="clear" w:color="auto" w:fill="auto"/>
            <w:noWrap/>
            <w:vAlign w:val="center"/>
            <w:hideMark/>
          </w:tcPr>
          <w:p w14:paraId="729323D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108.3%</w:t>
            </w:r>
          </w:p>
        </w:tc>
      </w:tr>
      <w:tr w:rsidR="00886E84" w:rsidRPr="00D468A6" w14:paraId="17F458F0" w14:textId="77777777" w:rsidTr="003E43D7">
        <w:trPr>
          <w:trHeight w:val="510"/>
        </w:trPr>
        <w:tc>
          <w:tcPr>
            <w:tcW w:w="828" w:type="dxa"/>
            <w:shd w:val="clear" w:color="auto" w:fill="auto"/>
            <w:noWrap/>
            <w:vAlign w:val="center"/>
            <w:hideMark/>
          </w:tcPr>
          <w:p w14:paraId="61989973"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1.1.1.1</w:t>
            </w:r>
          </w:p>
        </w:tc>
        <w:tc>
          <w:tcPr>
            <w:tcW w:w="3420" w:type="dxa"/>
            <w:shd w:val="clear" w:color="auto" w:fill="auto"/>
            <w:vAlign w:val="center"/>
            <w:hideMark/>
          </w:tcPr>
          <w:p w14:paraId="3643AE24" w14:textId="77777777" w:rsidR="00886E84" w:rsidRPr="00D468A6" w:rsidRDefault="00886E84" w:rsidP="00F05B20">
            <w:pPr>
              <w:spacing w:after="0"/>
              <w:ind w:left="226" w:right="-73"/>
              <w:rPr>
                <w:rFonts w:eastAsia="Times New Roman" w:cs="Arial"/>
                <w:sz w:val="20"/>
                <w:szCs w:val="20"/>
              </w:rPr>
            </w:pPr>
            <w:r w:rsidRPr="00D468A6">
              <w:rPr>
                <w:rFonts w:eastAsia="Times New Roman" w:cs="Arial"/>
                <w:sz w:val="20"/>
                <w:szCs w:val="20"/>
              </w:rPr>
              <w:t>ԵՏՄ պետություններից ներմուծվող ապրանքների համար</w:t>
            </w:r>
          </w:p>
        </w:tc>
        <w:tc>
          <w:tcPr>
            <w:tcW w:w="1232" w:type="dxa"/>
            <w:shd w:val="clear" w:color="auto" w:fill="auto"/>
            <w:noWrap/>
            <w:vAlign w:val="center"/>
            <w:hideMark/>
          </w:tcPr>
          <w:p w14:paraId="5D7C5AF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20,637.3</w:t>
            </w:r>
          </w:p>
        </w:tc>
        <w:tc>
          <w:tcPr>
            <w:tcW w:w="992" w:type="dxa"/>
            <w:vAlign w:val="center"/>
          </w:tcPr>
          <w:p w14:paraId="06BB99C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6.9</w:t>
            </w:r>
            <w:r w:rsidRPr="00D468A6">
              <w:rPr>
                <w:rFonts w:eastAsia="Times New Roman" w:cs="Arial"/>
                <w:sz w:val="20"/>
                <w:szCs w:val="20"/>
              </w:rPr>
              <w:t>%</w:t>
            </w:r>
          </w:p>
        </w:tc>
        <w:tc>
          <w:tcPr>
            <w:tcW w:w="1460" w:type="dxa"/>
            <w:shd w:val="clear" w:color="auto" w:fill="auto"/>
            <w:noWrap/>
            <w:vAlign w:val="center"/>
            <w:hideMark/>
          </w:tcPr>
          <w:p w14:paraId="6607BA3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24,631.5</w:t>
            </w:r>
          </w:p>
        </w:tc>
        <w:tc>
          <w:tcPr>
            <w:tcW w:w="992" w:type="dxa"/>
            <w:shd w:val="clear" w:color="auto" w:fill="auto"/>
            <w:noWrap/>
            <w:vAlign w:val="center"/>
            <w:hideMark/>
          </w:tcPr>
          <w:p w14:paraId="517FB60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7.1%</w:t>
            </w:r>
          </w:p>
        </w:tc>
        <w:tc>
          <w:tcPr>
            <w:tcW w:w="1160" w:type="dxa"/>
            <w:shd w:val="clear" w:color="auto" w:fill="auto"/>
            <w:noWrap/>
            <w:vAlign w:val="center"/>
            <w:hideMark/>
          </w:tcPr>
          <w:p w14:paraId="2B7739E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119.4%</w:t>
            </w:r>
          </w:p>
        </w:tc>
      </w:tr>
      <w:tr w:rsidR="00886E84" w:rsidRPr="00D468A6" w14:paraId="6093F3F8" w14:textId="77777777" w:rsidTr="003E43D7">
        <w:trPr>
          <w:trHeight w:val="330"/>
        </w:trPr>
        <w:tc>
          <w:tcPr>
            <w:tcW w:w="828" w:type="dxa"/>
            <w:shd w:val="clear" w:color="auto" w:fill="auto"/>
            <w:noWrap/>
            <w:vAlign w:val="center"/>
            <w:hideMark/>
          </w:tcPr>
          <w:p w14:paraId="1404ADC1"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1.1.2</w:t>
            </w:r>
          </w:p>
        </w:tc>
        <w:tc>
          <w:tcPr>
            <w:tcW w:w="3420" w:type="dxa"/>
            <w:shd w:val="clear" w:color="auto" w:fill="auto"/>
            <w:vAlign w:val="center"/>
            <w:hideMark/>
          </w:tcPr>
          <w:p w14:paraId="128A924B"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Շահութահարկ</w:t>
            </w:r>
          </w:p>
        </w:tc>
        <w:tc>
          <w:tcPr>
            <w:tcW w:w="1232" w:type="dxa"/>
            <w:shd w:val="clear" w:color="auto" w:fill="auto"/>
            <w:noWrap/>
            <w:vAlign w:val="center"/>
            <w:hideMark/>
          </w:tcPr>
          <w:p w14:paraId="691AFE2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19,503.1</w:t>
            </w:r>
          </w:p>
        </w:tc>
        <w:tc>
          <w:tcPr>
            <w:tcW w:w="992" w:type="dxa"/>
            <w:vAlign w:val="center"/>
          </w:tcPr>
          <w:p w14:paraId="4B9596E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6.5</w:t>
            </w:r>
            <w:r w:rsidRPr="00D468A6">
              <w:rPr>
                <w:rFonts w:eastAsia="Times New Roman" w:cs="Arial"/>
                <w:sz w:val="20"/>
                <w:szCs w:val="20"/>
              </w:rPr>
              <w:t>%</w:t>
            </w:r>
          </w:p>
        </w:tc>
        <w:tc>
          <w:tcPr>
            <w:tcW w:w="1460" w:type="dxa"/>
            <w:shd w:val="clear" w:color="auto" w:fill="auto"/>
            <w:noWrap/>
            <w:vAlign w:val="center"/>
            <w:hideMark/>
          </w:tcPr>
          <w:p w14:paraId="44CC041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37,885.4</w:t>
            </w:r>
          </w:p>
        </w:tc>
        <w:tc>
          <w:tcPr>
            <w:tcW w:w="992" w:type="dxa"/>
            <w:shd w:val="clear" w:color="auto" w:fill="auto"/>
            <w:noWrap/>
            <w:vAlign w:val="center"/>
            <w:hideMark/>
          </w:tcPr>
          <w:p w14:paraId="61C6128A"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10.9%</w:t>
            </w:r>
          </w:p>
        </w:tc>
        <w:tc>
          <w:tcPr>
            <w:tcW w:w="1160" w:type="dxa"/>
            <w:shd w:val="clear" w:color="auto" w:fill="auto"/>
            <w:noWrap/>
            <w:vAlign w:val="center"/>
            <w:hideMark/>
          </w:tcPr>
          <w:p w14:paraId="06C221B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194.3%</w:t>
            </w:r>
          </w:p>
        </w:tc>
      </w:tr>
      <w:tr w:rsidR="00886E84" w:rsidRPr="00D468A6" w14:paraId="3F9418FC" w14:textId="77777777" w:rsidTr="003E43D7">
        <w:trPr>
          <w:trHeight w:val="330"/>
        </w:trPr>
        <w:tc>
          <w:tcPr>
            <w:tcW w:w="828" w:type="dxa"/>
            <w:shd w:val="clear" w:color="auto" w:fill="auto"/>
            <w:noWrap/>
            <w:vAlign w:val="center"/>
            <w:hideMark/>
          </w:tcPr>
          <w:p w14:paraId="27035B6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1.1.3</w:t>
            </w:r>
          </w:p>
        </w:tc>
        <w:tc>
          <w:tcPr>
            <w:tcW w:w="3420" w:type="dxa"/>
            <w:shd w:val="clear" w:color="auto" w:fill="auto"/>
            <w:vAlign w:val="center"/>
            <w:hideMark/>
          </w:tcPr>
          <w:p w14:paraId="46D6E80B"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Եկամտային հարկ</w:t>
            </w:r>
          </w:p>
        </w:tc>
        <w:tc>
          <w:tcPr>
            <w:tcW w:w="1232" w:type="dxa"/>
            <w:shd w:val="clear" w:color="auto" w:fill="auto"/>
            <w:noWrap/>
            <w:vAlign w:val="center"/>
            <w:hideMark/>
          </w:tcPr>
          <w:p w14:paraId="3D90D57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95,767.5</w:t>
            </w:r>
          </w:p>
        </w:tc>
        <w:tc>
          <w:tcPr>
            <w:tcW w:w="992" w:type="dxa"/>
            <w:vAlign w:val="center"/>
          </w:tcPr>
          <w:p w14:paraId="785A56E0" w14:textId="77777777" w:rsidR="00886E84" w:rsidRPr="00D468A6" w:rsidRDefault="00886E84" w:rsidP="003E43D7">
            <w:pPr>
              <w:spacing w:after="0"/>
              <w:jc w:val="center"/>
              <w:rPr>
                <w:rFonts w:eastAsia="Times New Roman" w:cs="Arial"/>
                <w:sz w:val="20"/>
                <w:szCs w:val="20"/>
                <w:lang w:val="ru-RU"/>
              </w:rPr>
            </w:pPr>
            <w:r w:rsidRPr="00D468A6">
              <w:rPr>
                <w:rFonts w:eastAsia="Times New Roman" w:cs="Arial"/>
                <w:sz w:val="20"/>
                <w:szCs w:val="20"/>
                <w:lang w:val="ru-RU"/>
              </w:rPr>
              <w:t>32.0</w:t>
            </w:r>
            <w:r w:rsidRPr="00D468A6">
              <w:rPr>
                <w:rFonts w:eastAsia="Times New Roman" w:cs="Arial"/>
                <w:sz w:val="20"/>
                <w:szCs w:val="20"/>
              </w:rPr>
              <w:t>%</w:t>
            </w:r>
          </w:p>
        </w:tc>
        <w:tc>
          <w:tcPr>
            <w:tcW w:w="1460" w:type="dxa"/>
            <w:shd w:val="clear" w:color="auto" w:fill="auto"/>
            <w:noWrap/>
            <w:vAlign w:val="center"/>
            <w:hideMark/>
          </w:tcPr>
          <w:p w14:paraId="3CC3BA00"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109,431.3</w:t>
            </w:r>
          </w:p>
        </w:tc>
        <w:tc>
          <w:tcPr>
            <w:tcW w:w="992" w:type="dxa"/>
            <w:shd w:val="clear" w:color="auto" w:fill="auto"/>
            <w:noWrap/>
            <w:vAlign w:val="center"/>
            <w:hideMark/>
          </w:tcPr>
          <w:p w14:paraId="3BC357C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31.3%</w:t>
            </w:r>
          </w:p>
        </w:tc>
        <w:tc>
          <w:tcPr>
            <w:tcW w:w="1160" w:type="dxa"/>
            <w:shd w:val="clear" w:color="auto" w:fill="auto"/>
            <w:noWrap/>
            <w:vAlign w:val="center"/>
            <w:hideMark/>
          </w:tcPr>
          <w:p w14:paraId="500A8B70"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114.3%</w:t>
            </w:r>
          </w:p>
        </w:tc>
      </w:tr>
      <w:tr w:rsidR="00886E84" w:rsidRPr="00D468A6" w14:paraId="0E0E6D87" w14:textId="77777777" w:rsidTr="003E43D7">
        <w:trPr>
          <w:trHeight w:val="330"/>
        </w:trPr>
        <w:tc>
          <w:tcPr>
            <w:tcW w:w="828" w:type="dxa"/>
            <w:shd w:val="clear" w:color="auto" w:fill="auto"/>
            <w:noWrap/>
            <w:vAlign w:val="center"/>
            <w:hideMark/>
          </w:tcPr>
          <w:p w14:paraId="2F8F587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1.1.4</w:t>
            </w:r>
          </w:p>
        </w:tc>
        <w:tc>
          <w:tcPr>
            <w:tcW w:w="3420" w:type="dxa"/>
            <w:shd w:val="clear" w:color="auto" w:fill="auto"/>
            <w:vAlign w:val="center"/>
            <w:hideMark/>
          </w:tcPr>
          <w:p w14:paraId="29416356"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Ակցիզային հարկ, այդ թվում`</w:t>
            </w:r>
          </w:p>
        </w:tc>
        <w:tc>
          <w:tcPr>
            <w:tcW w:w="1232" w:type="dxa"/>
            <w:shd w:val="clear" w:color="auto" w:fill="auto"/>
            <w:noWrap/>
            <w:vAlign w:val="center"/>
            <w:hideMark/>
          </w:tcPr>
          <w:p w14:paraId="4C8CA41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23,402.9</w:t>
            </w:r>
          </w:p>
        </w:tc>
        <w:tc>
          <w:tcPr>
            <w:tcW w:w="992" w:type="dxa"/>
            <w:vAlign w:val="center"/>
          </w:tcPr>
          <w:p w14:paraId="4A8116D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7.8%</w:t>
            </w:r>
          </w:p>
        </w:tc>
        <w:tc>
          <w:tcPr>
            <w:tcW w:w="1460" w:type="dxa"/>
            <w:shd w:val="clear" w:color="auto" w:fill="auto"/>
            <w:noWrap/>
            <w:vAlign w:val="center"/>
            <w:hideMark/>
          </w:tcPr>
          <w:p w14:paraId="555657A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27,211.0</w:t>
            </w:r>
          </w:p>
        </w:tc>
        <w:tc>
          <w:tcPr>
            <w:tcW w:w="992" w:type="dxa"/>
            <w:shd w:val="clear" w:color="auto" w:fill="auto"/>
            <w:noWrap/>
            <w:vAlign w:val="center"/>
            <w:hideMark/>
          </w:tcPr>
          <w:p w14:paraId="6C6D6CD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7.8%</w:t>
            </w:r>
          </w:p>
        </w:tc>
        <w:tc>
          <w:tcPr>
            <w:tcW w:w="1160" w:type="dxa"/>
            <w:shd w:val="clear" w:color="auto" w:fill="auto"/>
            <w:noWrap/>
            <w:vAlign w:val="center"/>
            <w:hideMark/>
          </w:tcPr>
          <w:p w14:paraId="3CF4953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116.3%</w:t>
            </w:r>
          </w:p>
        </w:tc>
      </w:tr>
      <w:tr w:rsidR="00886E84" w:rsidRPr="00D468A6" w14:paraId="3260FF8D" w14:textId="77777777" w:rsidTr="003E43D7">
        <w:trPr>
          <w:trHeight w:val="510"/>
        </w:trPr>
        <w:tc>
          <w:tcPr>
            <w:tcW w:w="828" w:type="dxa"/>
            <w:shd w:val="clear" w:color="auto" w:fill="auto"/>
            <w:noWrap/>
            <w:vAlign w:val="center"/>
            <w:hideMark/>
          </w:tcPr>
          <w:p w14:paraId="5A8C8D23"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1.1.4.1</w:t>
            </w:r>
          </w:p>
        </w:tc>
        <w:tc>
          <w:tcPr>
            <w:tcW w:w="3420" w:type="dxa"/>
            <w:shd w:val="clear" w:color="auto" w:fill="auto"/>
            <w:vAlign w:val="center"/>
            <w:hideMark/>
          </w:tcPr>
          <w:p w14:paraId="5D0F614A" w14:textId="77777777" w:rsidR="00886E84" w:rsidRPr="00D468A6" w:rsidRDefault="00886E84" w:rsidP="00F05B20">
            <w:pPr>
              <w:spacing w:after="0"/>
              <w:ind w:left="226" w:right="-73"/>
              <w:rPr>
                <w:rFonts w:eastAsia="Times New Roman" w:cs="Arial"/>
                <w:sz w:val="20"/>
                <w:szCs w:val="20"/>
              </w:rPr>
            </w:pPr>
            <w:r w:rsidRPr="00D468A6">
              <w:rPr>
                <w:rFonts w:eastAsia="Times New Roman" w:cs="Arial"/>
                <w:sz w:val="20"/>
                <w:szCs w:val="20"/>
              </w:rPr>
              <w:t>ԵՏՄ պետություններից ներմուծվող ապրանքների համար</w:t>
            </w:r>
          </w:p>
        </w:tc>
        <w:tc>
          <w:tcPr>
            <w:tcW w:w="1232" w:type="dxa"/>
            <w:shd w:val="clear" w:color="auto" w:fill="auto"/>
            <w:noWrap/>
            <w:vAlign w:val="center"/>
            <w:hideMark/>
          </w:tcPr>
          <w:p w14:paraId="32142B1A"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4,165.3</w:t>
            </w:r>
          </w:p>
        </w:tc>
        <w:tc>
          <w:tcPr>
            <w:tcW w:w="992" w:type="dxa"/>
            <w:vAlign w:val="center"/>
          </w:tcPr>
          <w:p w14:paraId="4AC6486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1.4</w:t>
            </w:r>
            <w:r w:rsidRPr="00D468A6">
              <w:rPr>
                <w:rFonts w:eastAsia="Times New Roman" w:cs="Arial"/>
                <w:sz w:val="20"/>
                <w:szCs w:val="20"/>
              </w:rPr>
              <w:t>%</w:t>
            </w:r>
          </w:p>
        </w:tc>
        <w:tc>
          <w:tcPr>
            <w:tcW w:w="1460" w:type="dxa"/>
            <w:shd w:val="clear" w:color="auto" w:fill="auto"/>
            <w:noWrap/>
            <w:vAlign w:val="center"/>
            <w:hideMark/>
          </w:tcPr>
          <w:p w14:paraId="33D48DF5"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3,879.0</w:t>
            </w:r>
          </w:p>
        </w:tc>
        <w:tc>
          <w:tcPr>
            <w:tcW w:w="992" w:type="dxa"/>
            <w:shd w:val="clear" w:color="auto" w:fill="auto"/>
            <w:noWrap/>
            <w:vAlign w:val="center"/>
            <w:hideMark/>
          </w:tcPr>
          <w:p w14:paraId="7C56B11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w:t>
            </w:r>
          </w:p>
        </w:tc>
        <w:tc>
          <w:tcPr>
            <w:tcW w:w="1160" w:type="dxa"/>
            <w:shd w:val="clear" w:color="auto" w:fill="auto"/>
            <w:noWrap/>
            <w:vAlign w:val="center"/>
            <w:hideMark/>
          </w:tcPr>
          <w:p w14:paraId="24D59FD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93.1%</w:t>
            </w:r>
          </w:p>
        </w:tc>
      </w:tr>
      <w:tr w:rsidR="00886E84" w:rsidRPr="00D468A6" w14:paraId="792FB09A" w14:textId="77777777" w:rsidTr="003E43D7">
        <w:trPr>
          <w:trHeight w:val="330"/>
        </w:trPr>
        <w:tc>
          <w:tcPr>
            <w:tcW w:w="828" w:type="dxa"/>
            <w:shd w:val="clear" w:color="auto" w:fill="auto"/>
            <w:noWrap/>
            <w:vAlign w:val="center"/>
            <w:hideMark/>
          </w:tcPr>
          <w:p w14:paraId="4E3889E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1.1.5</w:t>
            </w:r>
          </w:p>
        </w:tc>
        <w:tc>
          <w:tcPr>
            <w:tcW w:w="3420" w:type="dxa"/>
            <w:shd w:val="clear" w:color="auto" w:fill="auto"/>
            <w:vAlign w:val="center"/>
            <w:hideMark/>
          </w:tcPr>
          <w:p w14:paraId="6A0F6045"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Շրջանառության հարկ</w:t>
            </w:r>
          </w:p>
        </w:tc>
        <w:tc>
          <w:tcPr>
            <w:tcW w:w="1232" w:type="dxa"/>
            <w:shd w:val="clear" w:color="auto" w:fill="auto"/>
            <w:noWrap/>
            <w:vAlign w:val="center"/>
            <w:hideMark/>
          </w:tcPr>
          <w:p w14:paraId="6AED32D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7,425.0</w:t>
            </w:r>
          </w:p>
        </w:tc>
        <w:tc>
          <w:tcPr>
            <w:tcW w:w="992" w:type="dxa"/>
            <w:vAlign w:val="center"/>
          </w:tcPr>
          <w:p w14:paraId="28C48B5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2.5</w:t>
            </w:r>
            <w:r w:rsidRPr="00D468A6">
              <w:rPr>
                <w:rFonts w:eastAsia="Times New Roman" w:cs="Arial"/>
                <w:sz w:val="20"/>
                <w:szCs w:val="20"/>
              </w:rPr>
              <w:t>%</w:t>
            </w:r>
          </w:p>
        </w:tc>
        <w:tc>
          <w:tcPr>
            <w:tcW w:w="1460" w:type="dxa"/>
            <w:shd w:val="clear" w:color="auto" w:fill="auto"/>
            <w:noWrap/>
            <w:vAlign w:val="center"/>
            <w:hideMark/>
          </w:tcPr>
          <w:p w14:paraId="17237B94"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8,931.0</w:t>
            </w:r>
          </w:p>
        </w:tc>
        <w:tc>
          <w:tcPr>
            <w:tcW w:w="992" w:type="dxa"/>
            <w:shd w:val="clear" w:color="auto" w:fill="auto"/>
            <w:noWrap/>
            <w:vAlign w:val="center"/>
            <w:hideMark/>
          </w:tcPr>
          <w:p w14:paraId="47489BD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2.6%</w:t>
            </w:r>
          </w:p>
        </w:tc>
        <w:tc>
          <w:tcPr>
            <w:tcW w:w="1160" w:type="dxa"/>
            <w:shd w:val="clear" w:color="auto" w:fill="auto"/>
            <w:noWrap/>
            <w:vAlign w:val="center"/>
            <w:hideMark/>
          </w:tcPr>
          <w:p w14:paraId="478FF82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120.3%</w:t>
            </w:r>
          </w:p>
        </w:tc>
      </w:tr>
      <w:tr w:rsidR="00886E84" w:rsidRPr="00D468A6" w14:paraId="358EA11D" w14:textId="77777777" w:rsidTr="003E43D7">
        <w:trPr>
          <w:trHeight w:val="330"/>
        </w:trPr>
        <w:tc>
          <w:tcPr>
            <w:tcW w:w="828" w:type="dxa"/>
            <w:shd w:val="clear" w:color="auto" w:fill="auto"/>
            <w:noWrap/>
            <w:vAlign w:val="center"/>
            <w:hideMark/>
          </w:tcPr>
          <w:p w14:paraId="35970C3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1.1.6</w:t>
            </w:r>
          </w:p>
        </w:tc>
        <w:tc>
          <w:tcPr>
            <w:tcW w:w="3420" w:type="dxa"/>
            <w:shd w:val="clear" w:color="auto" w:fill="auto"/>
            <w:vAlign w:val="center"/>
            <w:hideMark/>
          </w:tcPr>
          <w:p w14:paraId="7EBD6995"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Արտոնագրային հարկ</w:t>
            </w:r>
          </w:p>
        </w:tc>
        <w:tc>
          <w:tcPr>
            <w:tcW w:w="1232" w:type="dxa"/>
            <w:shd w:val="clear" w:color="auto" w:fill="auto"/>
            <w:noWrap/>
            <w:vAlign w:val="center"/>
            <w:hideMark/>
          </w:tcPr>
          <w:p w14:paraId="438868C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1,117.5</w:t>
            </w:r>
          </w:p>
        </w:tc>
        <w:tc>
          <w:tcPr>
            <w:tcW w:w="992" w:type="dxa"/>
            <w:vAlign w:val="center"/>
          </w:tcPr>
          <w:p w14:paraId="6328404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0.4</w:t>
            </w:r>
            <w:r w:rsidRPr="00D468A6">
              <w:rPr>
                <w:rFonts w:eastAsia="Times New Roman" w:cs="Arial"/>
                <w:sz w:val="20"/>
                <w:szCs w:val="20"/>
              </w:rPr>
              <w:t>%</w:t>
            </w:r>
          </w:p>
        </w:tc>
        <w:tc>
          <w:tcPr>
            <w:tcW w:w="1460" w:type="dxa"/>
            <w:shd w:val="clear" w:color="auto" w:fill="auto"/>
            <w:noWrap/>
            <w:vAlign w:val="center"/>
            <w:hideMark/>
          </w:tcPr>
          <w:p w14:paraId="1A36E785"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20.1</w:t>
            </w:r>
          </w:p>
        </w:tc>
        <w:tc>
          <w:tcPr>
            <w:tcW w:w="992" w:type="dxa"/>
            <w:shd w:val="clear" w:color="auto" w:fill="auto"/>
            <w:noWrap/>
            <w:vAlign w:val="center"/>
            <w:hideMark/>
          </w:tcPr>
          <w:p w14:paraId="475C993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0.0%</w:t>
            </w:r>
          </w:p>
        </w:tc>
        <w:tc>
          <w:tcPr>
            <w:tcW w:w="1160" w:type="dxa"/>
            <w:shd w:val="clear" w:color="auto" w:fill="auto"/>
            <w:noWrap/>
            <w:vAlign w:val="center"/>
            <w:hideMark/>
          </w:tcPr>
          <w:p w14:paraId="466F43F3"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1.8%</w:t>
            </w:r>
          </w:p>
        </w:tc>
      </w:tr>
      <w:tr w:rsidR="00886E84" w:rsidRPr="00D468A6" w14:paraId="1C11721F" w14:textId="77777777" w:rsidTr="003E43D7">
        <w:trPr>
          <w:trHeight w:val="570"/>
        </w:trPr>
        <w:tc>
          <w:tcPr>
            <w:tcW w:w="828" w:type="dxa"/>
            <w:shd w:val="clear" w:color="auto" w:fill="auto"/>
            <w:noWrap/>
            <w:vAlign w:val="center"/>
            <w:hideMark/>
          </w:tcPr>
          <w:p w14:paraId="3BC7953A"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1.1.7</w:t>
            </w:r>
          </w:p>
        </w:tc>
        <w:tc>
          <w:tcPr>
            <w:tcW w:w="3420" w:type="dxa"/>
            <w:shd w:val="clear" w:color="auto" w:fill="auto"/>
            <w:vAlign w:val="center"/>
            <w:hideMark/>
          </w:tcPr>
          <w:p w14:paraId="72B494AE"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Բնապահպանական հարկ և բնօգտագործման վճար</w:t>
            </w:r>
          </w:p>
        </w:tc>
        <w:tc>
          <w:tcPr>
            <w:tcW w:w="1232" w:type="dxa"/>
            <w:shd w:val="clear" w:color="auto" w:fill="auto"/>
            <w:noWrap/>
            <w:vAlign w:val="center"/>
            <w:hideMark/>
          </w:tcPr>
          <w:p w14:paraId="14B8C36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7,026.8</w:t>
            </w:r>
          </w:p>
        </w:tc>
        <w:tc>
          <w:tcPr>
            <w:tcW w:w="992" w:type="dxa"/>
            <w:vAlign w:val="center"/>
          </w:tcPr>
          <w:p w14:paraId="0F2D51B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2.3</w:t>
            </w:r>
            <w:r w:rsidRPr="00D468A6">
              <w:rPr>
                <w:rFonts w:eastAsia="Times New Roman" w:cs="Arial"/>
                <w:sz w:val="20"/>
                <w:szCs w:val="20"/>
              </w:rPr>
              <w:t>%</w:t>
            </w:r>
          </w:p>
        </w:tc>
        <w:tc>
          <w:tcPr>
            <w:tcW w:w="1460" w:type="dxa"/>
            <w:shd w:val="clear" w:color="auto" w:fill="auto"/>
            <w:noWrap/>
            <w:vAlign w:val="center"/>
            <w:hideMark/>
          </w:tcPr>
          <w:p w14:paraId="58A4804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7,956.4</w:t>
            </w:r>
          </w:p>
        </w:tc>
        <w:tc>
          <w:tcPr>
            <w:tcW w:w="992" w:type="dxa"/>
            <w:shd w:val="clear" w:color="auto" w:fill="auto"/>
            <w:noWrap/>
            <w:vAlign w:val="center"/>
            <w:hideMark/>
          </w:tcPr>
          <w:p w14:paraId="39DA9A8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2.3%</w:t>
            </w:r>
          </w:p>
        </w:tc>
        <w:tc>
          <w:tcPr>
            <w:tcW w:w="1160" w:type="dxa"/>
            <w:shd w:val="clear" w:color="auto" w:fill="auto"/>
            <w:noWrap/>
            <w:vAlign w:val="center"/>
            <w:hideMark/>
          </w:tcPr>
          <w:p w14:paraId="126732B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113.2%</w:t>
            </w:r>
          </w:p>
        </w:tc>
      </w:tr>
      <w:tr w:rsidR="00886E84" w:rsidRPr="00D468A6" w14:paraId="0EFF2325" w14:textId="77777777" w:rsidTr="003E43D7">
        <w:trPr>
          <w:trHeight w:val="330"/>
        </w:trPr>
        <w:tc>
          <w:tcPr>
            <w:tcW w:w="828" w:type="dxa"/>
            <w:shd w:val="clear" w:color="auto" w:fill="auto"/>
            <w:noWrap/>
            <w:vAlign w:val="center"/>
            <w:hideMark/>
          </w:tcPr>
          <w:p w14:paraId="6453C85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1.1.8</w:t>
            </w:r>
          </w:p>
        </w:tc>
        <w:tc>
          <w:tcPr>
            <w:tcW w:w="3420" w:type="dxa"/>
            <w:shd w:val="clear" w:color="auto" w:fill="auto"/>
            <w:vAlign w:val="center"/>
            <w:hideMark/>
          </w:tcPr>
          <w:p w14:paraId="7D3A34A1"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Մաքսատուրք, այդ թվում`</w:t>
            </w:r>
          </w:p>
        </w:tc>
        <w:tc>
          <w:tcPr>
            <w:tcW w:w="1232" w:type="dxa"/>
            <w:shd w:val="clear" w:color="auto" w:fill="auto"/>
            <w:noWrap/>
            <w:vAlign w:val="center"/>
            <w:hideMark/>
          </w:tcPr>
          <w:p w14:paraId="3D02021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18,737.2</w:t>
            </w:r>
          </w:p>
        </w:tc>
        <w:tc>
          <w:tcPr>
            <w:tcW w:w="992" w:type="dxa"/>
            <w:vAlign w:val="center"/>
          </w:tcPr>
          <w:p w14:paraId="11163081"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6.3</w:t>
            </w:r>
            <w:r w:rsidRPr="00D468A6">
              <w:rPr>
                <w:rFonts w:eastAsia="Times New Roman" w:cs="Arial"/>
                <w:sz w:val="20"/>
                <w:szCs w:val="20"/>
              </w:rPr>
              <w:t>%</w:t>
            </w:r>
          </w:p>
        </w:tc>
        <w:tc>
          <w:tcPr>
            <w:tcW w:w="1460" w:type="dxa"/>
            <w:shd w:val="clear" w:color="auto" w:fill="auto"/>
            <w:noWrap/>
            <w:vAlign w:val="center"/>
            <w:hideMark/>
          </w:tcPr>
          <w:p w14:paraId="1B4F6EA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16,872.6</w:t>
            </w:r>
          </w:p>
        </w:tc>
        <w:tc>
          <w:tcPr>
            <w:tcW w:w="992" w:type="dxa"/>
            <w:shd w:val="clear" w:color="auto" w:fill="auto"/>
            <w:noWrap/>
            <w:vAlign w:val="center"/>
            <w:hideMark/>
          </w:tcPr>
          <w:p w14:paraId="5155A3F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4.8%</w:t>
            </w:r>
          </w:p>
        </w:tc>
        <w:tc>
          <w:tcPr>
            <w:tcW w:w="1160" w:type="dxa"/>
            <w:shd w:val="clear" w:color="auto" w:fill="auto"/>
            <w:noWrap/>
            <w:vAlign w:val="center"/>
            <w:hideMark/>
          </w:tcPr>
          <w:p w14:paraId="5D7FE84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90.0%</w:t>
            </w:r>
          </w:p>
        </w:tc>
      </w:tr>
      <w:tr w:rsidR="00886E84" w:rsidRPr="00D468A6" w14:paraId="339E45FB" w14:textId="77777777" w:rsidTr="003E43D7">
        <w:trPr>
          <w:trHeight w:val="285"/>
        </w:trPr>
        <w:tc>
          <w:tcPr>
            <w:tcW w:w="828" w:type="dxa"/>
            <w:shd w:val="clear" w:color="auto" w:fill="auto"/>
            <w:noWrap/>
            <w:vAlign w:val="center"/>
            <w:hideMark/>
          </w:tcPr>
          <w:p w14:paraId="6CF4081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1.1.8.1</w:t>
            </w:r>
          </w:p>
        </w:tc>
        <w:tc>
          <w:tcPr>
            <w:tcW w:w="3420" w:type="dxa"/>
            <w:shd w:val="clear" w:color="auto" w:fill="auto"/>
            <w:vAlign w:val="center"/>
            <w:hideMark/>
          </w:tcPr>
          <w:p w14:paraId="68E88A9D" w14:textId="77777777" w:rsidR="00886E84" w:rsidRPr="00D468A6" w:rsidRDefault="00886E84" w:rsidP="00F05B20">
            <w:pPr>
              <w:spacing w:after="0"/>
              <w:ind w:left="46" w:right="-73"/>
              <w:jc w:val="right"/>
              <w:rPr>
                <w:rFonts w:eastAsia="Times New Roman" w:cs="Arial"/>
                <w:sz w:val="20"/>
                <w:szCs w:val="20"/>
              </w:rPr>
            </w:pPr>
            <w:r w:rsidRPr="00D468A6">
              <w:rPr>
                <w:rFonts w:eastAsia="Times New Roman" w:cs="Arial"/>
                <w:sz w:val="20"/>
                <w:szCs w:val="20"/>
              </w:rPr>
              <w:t>ԵՏՄ բյուջեից ՀՀ հաշվեգրված</w:t>
            </w:r>
          </w:p>
        </w:tc>
        <w:tc>
          <w:tcPr>
            <w:tcW w:w="1232" w:type="dxa"/>
            <w:shd w:val="clear" w:color="auto" w:fill="auto"/>
            <w:noWrap/>
            <w:vAlign w:val="center"/>
            <w:hideMark/>
          </w:tcPr>
          <w:p w14:paraId="3C1AA4E4"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16,813.1</w:t>
            </w:r>
          </w:p>
        </w:tc>
        <w:tc>
          <w:tcPr>
            <w:tcW w:w="992" w:type="dxa"/>
            <w:vAlign w:val="center"/>
          </w:tcPr>
          <w:p w14:paraId="6534A255"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5.6</w:t>
            </w:r>
            <w:r w:rsidRPr="00D468A6">
              <w:rPr>
                <w:rFonts w:eastAsia="Times New Roman" w:cs="Arial"/>
                <w:sz w:val="20"/>
                <w:szCs w:val="20"/>
              </w:rPr>
              <w:t>%</w:t>
            </w:r>
          </w:p>
        </w:tc>
        <w:tc>
          <w:tcPr>
            <w:tcW w:w="1460" w:type="dxa"/>
            <w:shd w:val="clear" w:color="auto" w:fill="auto"/>
            <w:noWrap/>
            <w:vAlign w:val="center"/>
            <w:hideMark/>
          </w:tcPr>
          <w:p w14:paraId="2F44791C"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16,510.1</w:t>
            </w:r>
          </w:p>
        </w:tc>
        <w:tc>
          <w:tcPr>
            <w:tcW w:w="992" w:type="dxa"/>
            <w:shd w:val="clear" w:color="auto" w:fill="auto"/>
            <w:noWrap/>
            <w:vAlign w:val="center"/>
            <w:hideMark/>
          </w:tcPr>
          <w:p w14:paraId="70E7060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4.7%</w:t>
            </w:r>
          </w:p>
        </w:tc>
        <w:tc>
          <w:tcPr>
            <w:tcW w:w="1160" w:type="dxa"/>
            <w:shd w:val="clear" w:color="auto" w:fill="auto"/>
            <w:noWrap/>
            <w:vAlign w:val="center"/>
            <w:hideMark/>
          </w:tcPr>
          <w:p w14:paraId="69DF391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98.2%</w:t>
            </w:r>
          </w:p>
        </w:tc>
      </w:tr>
      <w:tr w:rsidR="00886E84" w:rsidRPr="00D468A6" w14:paraId="0E3A0F7C" w14:textId="77777777" w:rsidTr="003E43D7">
        <w:trPr>
          <w:trHeight w:val="330"/>
        </w:trPr>
        <w:tc>
          <w:tcPr>
            <w:tcW w:w="828" w:type="dxa"/>
            <w:shd w:val="clear" w:color="auto" w:fill="auto"/>
            <w:noWrap/>
            <w:vAlign w:val="center"/>
            <w:hideMark/>
          </w:tcPr>
          <w:p w14:paraId="59EF761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lastRenderedPageBreak/>
              <w:t>1.1.9</w:t>
            </w:r>
          </w:p>
        </w:tc>
        <w:tc>
          <w:tcPr>
            <w:tcW w:w="3420" w:type="dxa"/>
            <w:shd w:val="clear" w:color="auto" w:fill="auto"/>
            <w:vAlign w:val="center"/>
            <w:hideMark/>
          </w:tcPr>
          <w:p w14:paraId="52931EC2"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Սոցիալական վճար</w:t>
            </w:r>
          </w:p>
        </w:tc>
        <w:tc>
          <w:tcPr>
            <w:tcW w:w="1232" w:type="dxa"/>
            <w:shd w:val="clear" w:color="auto" w:fill="auto"/>
            <w:noWrap/>
            <w:vAlign w:val="center"/>
            <w:hideMark/>
          </w:tcPr>
          <w:p w14:paraId="710FEBB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4,766.0</w:t>
            </w:r>
          </w:p>
        </w:tc>
        <w:tc>
          <w:tcPr>
            <w:tcW w:w="992" w:type="dxa"/>
            <w:vAlign w:val="center"/>
          </w:tcPr>
          <w:p w14:paraId="0AD2B34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1.6</w:t>
            </w:r>
            <w:r w:rsidRPr="00D468A6">
              <w:rPr>
                <w:rFonts w:eastAsia="Times New Roman" w:cs="Arial"/>
                <w:sz w:val="20"/>
                <w:szCs w:val="20"/>
              </w:rPr>
              <w:t>%</w:t>
            </w:r>
          </w:p>
        </w:tc>
        <w:tc>
          <w:tcPr>
            <w:tcW w:w="1460" w:type="dxa"/>
            <w:shd w:val="clear" w:color="auto" w:fill="auto"/>
            <w:noWrap/>
            <w:vAlign w:val="center"/>
            <w:hideMark/>
          </w:tcPr>
          <w:p w14:paraId="5033B47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5,828.1</w:t>
            </w:r>
          </w:p>
        </w:tc>
        <w:tc>
          <w:tcPr>
            <w:tcW w:w="992" w:type="dxa"/>
            <w:shd w:val="clear" w:color="auto" w:fill="auto"/>
            <w:noWrap/>
            <w:vAlign w:val="center"/>
            <w:hideMark/>
          </w:tcPr>
          <w:p w14:paraId="6A9FB3CA"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1.7%</w:t>
            </w:r>
          </w:p>
        </w:tc>
        <w:tc>
          <w:tcPr>
            <w:tcW w:w="1160" w:type="dxa"/>
            <w:shd w:val="clear" w:color="auto" w:fill="auto"/>
            <w:noWrap/>
            <w:vAlign w:val="center"/>
            <w:hideMark/>
          </w:tcPr>
          <w:p w14:paraId="0BC135C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122.3%</w:t>
            </w:r>
          </w:p>
        </w:tc>
      </w:tr>
      <w:tr w:rsidR="00886E84" w:rsidRPr="00D468A6" w14:paraId="3CE8F965" w14:textId="77777777" w:rsidTr="003E43D7">
        <w:trPr>
          <w:trHeight w:val="330"/>
        </w:trPr>
        <w:tc>
          <w:tcPr>
            <w:tcW w:w="828" w:type="dxa"/>
            <w:shd w:val="clear" w:color="auto" w:fill="auto"/>
            <w:noWrap/>
            <w:vAlign w:val="center"/>
            <w:hideMark/>
          </w:tcPr>
          <w:p w14:paraId="6470ADE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1.1.10</w:t>
            </w:r>
          </w:p>
        </w:tc>
        <w:tc>
          <w:tcPr>
            <w:tcW w:w="3420" w:type="dxa"/>
            <w:shd w:val="clear" w:color="auto" w:fill="auto"/>
            <w:vAlign w:val="center"/>
            <w:hideMark/>
          </w:tcPr>
          <w:p w14:paraId="51CBACE3"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Այլ հարկային եկամուտներ</w:t>
            </w:r>
          </w:p>
        </w:tc>
        <w:tc>
          <w:tcPr>
            <w:tcW w:w="1232" w:type="dxa"/>
            <w:shd w:val="clear" w:color="auto" w:fill="auto"/>
            <w:noWrap/>
            <w:vAlign w:val="center"/>
            <w:hideMark/>
          </w:tcPr>
          <w:p w14:paraId="0DB46EF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3,936.7</w:t>
            </w:r>
          </w:p>
        </w:tc>
        <w:tc>
          <w:tcPr>
            <w:tcW w:w="992" w:type="dxa"/>
            <w:vAlign w:val="center"/>
          </w:tcPr>
          <w:p w14:paraId="5E129050"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1.3</w:t>
            </w:r>
            <w:r w:rsidRPr="00D468A6">
              <w:rPr>
                <w:rFonts w:eastAsia="Times New Roman" w:cs="Arial"/>
                <w:sz w:val="20"/>
                <w:szCs w:val="20"/>
              </w:rPr>
              <w:t>%</w:t>
            </w:r>
          </w:p>
        </w:tc>
        <w:tc>
          <w:tcPr>
            <w:tcW w:w="1460" w:type="dxa"/>
            <w:shd w:val="clear" w:color="auto" w:fill="auto"/>
            <w:noWrap/>
            <w:vAlign w:val="center"/>
            <w:hideMark/>
          </w:tcPr>
          <w:p w14:paraId="093733F1"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5,819.1</w:t>
            </w:r>
          </w:p>
        </w:tc>
        <w:tc>
          <w:tcPr>
            <w:tcW w:w="992" w:type="dxa"/>
            <w:shd w:val="clear" w:color="auto" w:fill="auto"/>
            <w:noWrap/>
            <w:vAlign w:val="center"/>
            <w:hideMark/>
          </w:tcPr>
          <w:p w14:paraId="25D06717"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1.7%</w:t>
            </w:r>
          </w:p>
        </w:tc>
        <w:tc>
          <w:tcPr>
            <w:tcW w:w="1160" w:type="dxa"/>
            <w:shd w:val="clear" w:color="auto" w:fill="auto"/>
            <w:noWrap/>
            <w:vAlign w:val="center"/>
            <w:hideMark/>
          </w:tcPr>
          <w:p w14:paraId="470F9C38"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147.8%</w:t>
            </w:r>
          </w:p>
        </w:tc>
      </w:tr>
      <w:tr w:rsidR="00886E84" w:rsidRPr="00D468A6" w14:paraId="2F1EECF2" w14:textId="77777777" w:rsidTr="003E43D7">
        <w:trPr>
          <w:trHeight w:val="330"/>
        </w:trPr>
        <w:tc>
          <w:tcPr>
            <w:tcW w:w="828" w:type="dxa"/>
            <w:shd w:val="clear" w:color="auto" w:fill="auto"/>
            <w:noWrap/>
            <w:vAlign w:val="center"/>
            <w:hideMark/>
          </w:tcPr>
          <w:p w14:paraId="50B4647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1.1.11</w:t>
            </w:r>
          </w:p>
        </w:tc>
        <w:tc>
          <w:tcPr>
            <w:tcW w:w="3420" w:type="dxa"/>
            <w:shd w:val="clear" w:color="auto" w:fill="auto"/>
            <w:vAlign w:val="center"/>
            <w:hideMark/>
          </w:tcPr>
          <w:p w14:paraId="33801695"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Պետական տուրք</w:t>
            </w:r>
          </w:p>
        </w:tc>
        <w:tc>
          <w:tcPr>
            <w:tcW w:w="1232" w:type="dxa"/>
            <w:shd w:val="clear" w:color="auto" w:fill="auto"/>
            <w:noWrap/>
            <w:vAlign w:val="center"/>
            <w:hideMark/>
          </w:tcPr>
          <w:p w14:paraId="53EF1FAE"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8,048.4</w:t>
            </w:r>
          </w:p>
        </w:tc>
        <w:tc>
          <w:tcPr>
            <w:tcW w:w="992" w:type="dxa"/>
            <w:vAlign w:val="center"/>
          </w:tcPr>
          <w:p w14:paraId="179F2FFA"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2.7</w:t>
            </w:r>
            <w:r w:rsidRPr="00D468A6">
              <w:rPr>
                <w:rFonts w:eastAsia="Times New Roman" w:cs="Arial"/>
                <w:sz w:val="20"/>
                <w:szCs w:val="20"/>
              </w:rPr>
              <w:t>%</w:t>
            </w:r>
          </w:p>
        </w:tc>
        <w:tc>
          <w:tcPr>
            <w:tcW w:w="1460" w:type="dxa"/>
            <w:shd w:val="clear" w:color="auto" w:fill="auto"/>
            <w:noWrap/>
            <w:vAlign w:val="center"/>
            <w:hideMark/>
          </w:tcPr>
          <w:p w14:paraId="5100548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9,874.0</w:t>
            </w:r>
          </w:p>
        </w:tc>
        <w:tc>
          <w:tcPr>
            <w:tcW w:w="992" w:type="dxa"/>
            <w:shd w:val="clear" w:color="auto" w:fill="auto"/>
            <w:noWrap/>
            <w:vAlign w:val="center"/>
            <w:hideMark/>
          </w:tcPr>
          <w:p w14:paraId="14B77631"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2.8%</w:t>
            </w:r>
          </w:p>
        </w:tc>
        <w:tc>
          <w:tcPr>
            <w:tcW w:w="1160" w:type="dxa"/>
            <w:shd w:val="clear" w:color="auto" w:fill="auto"/>
            <w:noWrap/>
            <w:vAlign w:val="center"/>
            <w:hideMark/>
          </w:tcPr>
          <w:p w14:paraId="5D3E03A6"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122.7%</w:t>
            </w:r>
          </w:p>
        </w:tc>
      </w:tr>
      <w:tr w:rsidR="00886E84" w:rsidRPr="00D468A6" w14:paraId="10618BB1" w14:textId="77777777" w:rsidTr="003E43D7">
        <w:trPr>
          <w:trHeight w:val="330"/>
        </w:trPr>
        <w:tc>
          <w:tcPr>
            <w:tcW w:w="828" w:type="dxa"/>
            <w:shd w:val="clear" w:color="auto" w:fill="auto"/>
            <w:noWrap/>
            <w:vAlign w:val="center"/>
            <w:hideMark/>
          </w:tcPr>
          <w:p w14:paraId="5074BA2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1.1.12</w:t>
            </w:r>
          </w:p>
        </w:tc>
        <w:tc>
          <w:tcPr>
            <w:tcW w:w="3420" w:type="dxa"/>
            <w:shd w:val="clear" w:color="auto" w:fill="auto"/>
            <w:vAlign w:val="center"/>
            <w:hideMark/>
          </w:tcPr>
          <w:p w14:paraId="2915895D"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Հարկերի անցումային գերավճար</w:t>
            </w:r>
          </w:p>
        </w:tc>
        <w:tc>
          <w:tcPr>
            <w:tcW w:w="1232" w:type="dxa"/>
            <w:shd w:val="clear" w:color="auto" w:fill="auto"/>
            <w:noWrap/>
            <w:vAlign w:val="center"/>
            <w:hideMark/>
          </w:tcPr>
          <w:p w14:paraId="3A43748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-224.1</w:t>
            </w:r>
          </w:p>
        </w:tc>
        <w:tc>
          <w:tcPr>
            <w:tcW w:w="992" w:type="dxa"/>
            <w:vAlign w:val="center"/>
          </w:tcPr>
          <w:p w14:paraId="48DB0EC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lang w:val="ru-RU"/>
              </w:rPr>
              <w:t>-0.1</w:t>
            </w:r>
            <w:r w:rsidRPr="00D468A6">
              <w:rPr>
                <w:rFonts w:eastAsia="Times New Roman" w:cs="Arial"/>
                <w:sz w:val="20"/>
                <w:szCs w:val="20"/>
              </w:rPr>
              <w:t>%</w:t>
            </w:r>
          </w:p>
        </w:tc>
        <w:tc>
          <w:tcPr>
            <w:tcW w:w="1460" w:type="dxa"/>
            <w:shd w:val="clear" w:color="auto" w:fill="auto"/>
            <w:noWrap/>
            <w:vAlign w:val="center"/>
            <w:hideMark/>
          </w:tcPr>
          <w:p w14:paraId="16D3B68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-134.7</w:t>
            </w:r>
          </w:p>
        </w:tc>
        <w:tc>
          <w:tcPr>
            <w:tcW w:w="992" w:type="dxa"/>
            <w:shd w:val="clear" w:color="auto" w:fill="auto"/>
            <w:noWrap/>
            <w:vAlign w:val="center"/>
            <w:hideMark/>
          </w:tcPr>
          <w:p w14:paraId="530EFE29"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0.0%</w:t>
            </w:r>
          </w:p>
        </w:tc>
        <w:tc>
          <w:tcPr>
            <w:tcW w:w="1160" w:type="dxa"/>
            <w:shd w:val="clear" w:color="auto" w:fill="auto"/>
            <w:noWrap/>
            <w:vAlign w:val="center"/>
            <w:hideMark/>
          </w:tcPr>
          <w:p w14:paraId="01395AEB"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w:t>
            </w:r>
          </w:p>
        </w:tc>
      </w:tr>
      <w:tr w:rsidR="00886E84" w:rsidRPr="00D468A6" w14:paraId="6B5E9496" w14:textId="77777777" w:rsidTr="003E43D7">
        <w:trPr>
          <w:trHeight w:val="570"/>
        </w:trPr>
        <w:tc>
          <w:tcPr>
            <w:tcW w:w="828" w:type="dxa"/>
            <w:shd w:val="clear" w:color="auto" w:fill="auto"/>
            <w:noWrap/>
            <w:vAlign w:val="center"/>
            <w:hideMark/>
          </w:tcPr>
          <w:p w14:paraId="0938C020"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1.2</w:t>
            </w:r>
          </w:p>
        </w:tc>
        <w:tc>
          <w:tcPr>
            <w:tcW w:w="3420" w:type="dxa"/>
            <w:shd w:val="clear" w:color="auto" w:fill="auto"/>
            <w:vAlign w:val="center"/>
            <w:hideMark/>
          </w:tcPr>
          <w:p w14:paraId="612F3ACA" w14:textId="77777777" w:rsidR="00886E84" w:rsidRPr="00D468A6" w:rsidRDefault="00886E84" w:rsidP="003E43D7">
            <w:pPr>
              <w:spacing w:after="0"/>
              <w:ind w:left="-59" w:right="-73"/>
              <w:rPr>
                <w:rFonts w:eastAsia="Times New Roman" w:cs="Arial"/>
                <w:sz w:val="20"/>
                <w:szCs w:val="20"/>
              </w:rPr>
            </w:pPr>
            <w:r w:rsidRPr="00D468A6">
              <w:rPr>
                <w:rFonts w:eastAsia="Times New Roman" w:cs="Arial"/>
                <w:sz w:val="20"/>
                <w:szCs w:val="20"/>
              </w:rPr>
              <w:t>Միասնական հաշվի մնացորդ (շարժ)</w:t>
            </w:r>
          </w:p>
        </w:tc>
        <w:tc>
          <w:tcPr>
            <w:tcW w:w="1232" w:type="dxa"/>
            <w:shd w:val="clear" w:color="auto" w:fill="auto"/>
            <w:noWrap/>
            <w:vAlign w:val="center"/>
            <w:hideMark/>
          </w:tcPr>
          <w:p w14:paraId="6BEF518D"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-6,971.6</w:t>
            </w:r>
          </w:p>
        </w:tc>
        <w:tc>
          <w:tcPr>
            <w:tcW w:w="992" w:type="dxa"/>
            <w:vAlign w:val="center"/>
          </w:tcPr>
          <w:p w14:paraId="5718819C" w14:textId="77777777" w:rsidR="00886E84" w:rsidRPr="00D468A6" w:rsidRDefault="00886E84" w:rsidP="003E43D7">
            <w:pPr>
              <w:spacing w:after="0"/>
              <w:jc w:val="center"/>
              <w:rPr>
                <w:rFonts w:eastAsia="Times New Roman" w:cs="Arial"/>
                <w:sz w:val="20"/>
                <w:szCs w:val="20"/>
              </w:rPr>
            </w:pPr>
          </w:p>
        </w:tc>
        <w:tc>
          <w:tcPr>
            <w:tcW w:w="1460" w:type="dxa"/>
            <w:shd w:val="clear" w:color="auto" w:fill="auto"/>
            <w:noWrap/>
            <w:vAlign w:val="center"/>
            <w:hideMark/>
          </w:tcPr>
          <w:p w14:paraId="62313362"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-27,033.7</w:t>
            </w:r>
          </w:p>
        </w:tc>
        <w:tc>
          <w:tcPr>
            <w:tcW w:w="992" w:type="dxa"/>
            <w:shd w:val="clear" w:color="auto" w:fill="auto"/>
            <w:noWrap/>
            <w:vAlign w:val="center"/>
            <w:hideMark/>
          </w:tcPr>
          <w:p w14:paraId="148D1E28" w14:textId="77777777" w:rsidR="00886E84" w:rsidRPr="00D468A6" w:rsidRDefault="00886E84" w:rsidP="003E43D7">
            <w:pPr>
              <w:spacing w:after="0"/>
              <w:jc w:val="center"/>
              <w:rPr>
                <w:rFonts w:eastAsia="Times New Roman" w:cs="Arial"/>
                <w:sz w:val="20"/>
                <w:szCs w:val="20"/>
              </w:rPr>
            </w:pPr>
            <w:r w:rsidRPr="00D468A6">
              <w:rPr>
                <w:rFonts w:ascii="Calibri" w:eastAsia="Times New Roman" w:hAnsi="Calibri" w:cs="Calibri"/>
                <w:sz w:val="20"/>
                <w:szCs w:val="20"/>
              </w:rPr>
              <w:t> </w:t>
            </w:r>
          </w:p>
        </w:tc>
        <w:tc>
          <w:tcPr>
            <w:tcW w:w="1160" w:type="dxa"/>
            <w:shd w:val="clear" w:color="auto" w:fill="auto"/>
            <w:noWrap/>
            <w:vAlign w:val="center"/>
            <w:hideMark/>
          </w:tcPr>
          <w:p w14:paraId="04CA990F" w14:textId="77777777" w:rsidR="00886E84" w:rsidRPr="00D468A6" w:rsidRDefault="00886E84" w:rsidP="003E43D7">
            <w:pPr>
              <w:spacing w:after="0"/>
              <w:jc w:val="center"/>
              <w:rPr>
                <w:rFonts w:eastAsia="Times New Roman" w:cs="Arial"/>
                <w:sz w:val="20"/>
                <w:szCs w:val="20"/>
              </w:rPr>
            </w:pPr>
            <w:r w:rsidRPr="00D468A6">
              <w:rPr>
                <w:rFonts w:eastAsia="Times New Roman" w:cs="Arial"/>
                <w:sz w:val="20"/>
                <w:szCs w:val="20"/>
              </w:rPr>
              <w:t>-</w:t>
            </w:r>
          </w:p>
        </w:tc>
      </w:tr>
    </w:tbl>
    <w:p w14:paraId="26772AEA" w14:textId="77777777" w:rsidR="00886E84" w:rsidRPr="00127CAF" w:rsidRDefault="00886E84" w:rsidP="00886E84">
      <w:pPr>
        <w:ind w:firstLine="567"/>
        <w:rPr>
          <w:rFonts w:cs="Sylfaen"/>
        </w:rPr>
      </w:pPr>
    </w:p>
    <w:p w14:paraId="04E3D63E" w14:textId="08C30357" w:rsidR="00886E84" w:rsidRPr="00260875" w:rsidRDefault="004A578F" w:rsidP="00F05B20">
      <w:pPr>
        <w:jc w:val="both"/>
      </w:pPr>
      <w:r>
        <w:rPr>
          <w:rFonts w:cs="Sylfaen"/>
        </w:rPr>
        <w:tab/>
      </w:r>
      <w:r w:rsidR="00886E84" w:rsidRPr="00127CAF">
        <w:rPr>
          <w:rFonts w:cs="Sylfaen"/>
        </w:rPr>
        <w:t>2020 թվականի առաջին եռամսյակում ըստ ՊԵԿ կողմից ներկայացված հաշվետվության, ՀՀ պետական բյուջե են մուտքագրվել 349</w:t>
      </w:r>
      <w:r w:rsidR="00886E84" w:rsidRPr="00127CAF">
        <w:rPr>
          <w:rFonts w:ascii="Calibri" w:hAnsi="Calibri" w:cs="Calibri"/>
        </w:rPr>
        <w:t> </w:t>
      </w:r>
      <w:r w:rsidR="00886E84" w:rsidRPr="00127CAF">
        <w:rPr>
          <w:rFonts w:cs="Sylfaen"/>
        </w:rPr>
        <w:t>մլրդ դրամ հարկային եկամուտներ և պետական տուրքեր, որոնք կազմել են առաջին եռամսյակի ծրագրային ցուցանիշի 101.8%-ը: 2019 թվականի նույն ժամանակահատվածի համեմատ հարկային եկամուտներն և պետական տուրքերն աճել են 16.5%</w:t>
      </w:r>
      <w:r w:rsidR="00886E84" w:rsidRPr="00127CAF">
        <w:rPr>
          <w:rFonts w:cs="Sylfaen"/>
        </w:rPr>
        <w:noBreakHyphen/>
        <w:t>ով կամ 49.4 մլրդ դրամով</w:t>
      </w:r>
      <w:r w:rsidR="00745DA9">
        <w:rPr>
          <w:rFonts w:cs="Sylfaen"/>
        </w:rPr>
        <w:t>, մասնավորապես՝</w:t>
      </w:r>
    </w:p>
    <w:p w14:paraId="583AA28D" w14:textId="3C63DBE0" w:rsidR="001770EE" w:rsidRPr="000D57D8" w:rsidRDefault="000F7854" w:rsidP="00D40702">
      <w:r>
        <w:tab/>
      </w:r>
    </w:p>
    <w:p w14:paraId="300F303E" w14:textId="77777777" w:rsidR="00BF35AF" w:rsidRPr="00127CAF" w:rsidRDefault="00BF35AF" w:rsidP="00BF35AF">
      <w:pPr>
        <w:pStyle w:val="ListParagraph"/>
        <w:numPr>
          <w:ilvl w:val="0"/>
          <w:numId w:val="40"/>
        </w:numPr>
        <w:tabs>
          <w:tab w:val="left" w:pos="426"/>
        </w:tabs>
        <w:ind w:left="0" w:firstLine="0"/>
        <w:jc w:val="both"/>
        <w:rPr>
          <w:rFonts w:cs="Sylfaen"/>
        </w:rPr>
      </w:pPr>
      <w:r w:rsidRPr="00127CAF">
        <w:rPr>
          <w:rFonts w:cs="Sylfaen"/>
        </w:rPr>
        <w:t>34.2%</w:t>
      </w:r>
      <w:r w:rsidRPr="00127CAF">
        <w:rPr>
          <w:rFonts w:cs="Sylfaen"/>
        </w:rPr>
        <w:noBreakHyphen/>
        <w:t>ն ապահովվել է ավելացված արժեքի հարկի հաշվին՝ կազմելով 119.3 մլրդ դրամ, որից 64.3 մլրդ դրամը ստացվել է ՀՀ ներմուծվող ապրանքներից, այդ թվում՝ 24.6 մլրդ դրամը գանձվել է Եվրասիական տնտեսական միության անդամ պետություններից ներմուծվող ապրանքների համար: Մնացած 55 մլրդ դրամը գանձվել է ՀՀ</w:t>
      </w:r>
      <w:r w:rsidRPr="00127CAF">
        <w:rPr>
          <w:rFonts w:cs="Sylfaen"/>
        </w:rPr>
        <w:noBreakHyphen/>
        <w:t>ում արտադրվող ապրանքներից և ծառայություններից:</w:t>
      </w:r>
    </w:p>
    <w:p w14:paraId="51BA830E" w14:textId="77777777" w:rsidR="00BF35AF" w:rsidRPr="00127CAF" w:rsidRDefault="00BF35AF" w:rsidP="00BF35AF">
      <w:pPr>
        <w:pStyle w:val="ListParagraph"/>
        <w:tabs>
          <w:tab w:val="left" w:pos="426"/>
        </w:tabs>
        <w:ind w:left="0"/>
        <w:jc w:val="both"/>
        <w:rPr>
          <w:rFonts w:cs="Sylfaen"/>
        </w:rPr>
      </w:pPr>
    </w:p>
    <w:p w14:paraId="7B428354" w14:textId="77777777" w:rsidR="00BF35AF" w:rsidRPr="00127CAF" w:rsidRDefault="00BF35AF" w:rsidP="00BF35AF">
      <w:pPr>
        <w:pStyle w:val="ListParagraph"/>
        <w:numPr>
          <w:ilvl w:val="0"/>
          <w:numId w:val="40"/>
        </w:numPr>
        <w:tabs>
          <w:tab w:val="left" w:pos="426"/>
        </w:tabs>
        <w:ind w:left="42" w:hanging="7"/>
        <w:rPr>
          <w:rFonts w:cs="Sylfaen"/>
        </w:rPr>
      </w:pPr>
      <w:r w:rsidRPr="00127CAF">
        <w:rPr>
          <w:rFonts w:cs="Sylfaen"/>
        </w:rPr>
        <w:t>31.3%</w:t>
      </w:r>
      <w:r w:rsidRPr="00127CAF">
        <w:rPr>
          <w:rFonts w:cs="Sylfaen"/>
        </w:rPr>
        <w:noBreakHyphen/>
        <w:t>ը ապահովվել է եկամտային հարկի հաշվին՝ կազմելով 109.4 մլրդ դրամ:</w:t>
      </w:r>
    </w:p>
    <w:p w14:paraId="41B52627" w14:textId="77777777" w:rsidR="00BF35AF" w:rsidRPr="00127CAF" w:rsidRDefault="00BF35AF" w:rsidP="00BF35AF">
      <w:pPr>
        <w:pStyle w:val="ListParagraph"/>
        <w:tabs>
          <w:tab w:val="left" w:pos="426"/>
        </w:tabs>
        <w:ind w:left="42"/>
        <w:rPr>
          <w:rFonts w:cs="Sylfaen"/>
        </w:rPr>
      </w:pPr>
    </w:p>
    <w:p w14:paraId="5D856ABA" w14:textId="77777777" w:rsidR="00BF35AF" w:rsidRPr="00127CAF" w:rsidRDefault="00BF35AF" w:rsidP="00BF35AF">
      <w:pPr>
        <w:pStyle w:val="ListParagraph"/>
        <w:numPr>
          <w:ilvl w:val="0"/>
          <w:numId w:val="40"/>
        </w:numPr>
        <w:tabs>
          <w:tab w:val="left" w:pos="426"/>
        </w:tabs>
        <w:ind w:left="14" w:firstLine="7"/>
        <w:jc w:val="both"/>
        <w:rPr>
          <w:rFonts w:cs="Sylfaen"/>
        </w:rPr>
      </w:pPr>
      <w:r w:rsidRPr="00127CAF">
        <w:rPr>
          <w:rFonts w:cs="Sylfaen"/>
        </w:rPr>
        <w:t>10.9%-ն ապահովվել է շահութահարկի հաշվին` կազմելով 37.9 մլրդ դրամ:</w:t>
      </w:r>
    </w:p>
    <w:p w14:paraId="625C4320" w14:textId="77777777" w:rsidR="00BF35AF" w:rsidRPr="00127CAF" w:rsidRDefault="00BF35AF" w:rsidP="00BF35AF">
      <w:pPr>
        <w:pStyle w:val="ListParagraph"/>
        <w:tabs>
          <w:tab w:val="left" w:pos="426"/>
        </w:tabs>
        <w:ind w:left="21"/>
        <w:jc w:val="both"/>
        <w:rPr>
          <w:rFonts w:cs="Sylfaen"/>
        </w:rPr>
      </w:pPr>
    </w:p>
    <w:p w14:paraId="08880F80" w14:textId="77777777" w:rsidR="00BF35AF" w:rsidRPr="00127CAF" w:rsidRDefault="00BF35AF" w:rsidP="00BF35AF">
      <w:pPr>
        <w:pStyle w:val="ListParagraph"/>
        <w:numPr>
          <w:ilvl w:val="0"/>
          <w:numId w:val="40"/>
        </w:numPr>
        <w:tabs>
          <w:tab w:val="left" w:pos="426"/>
        </w:tabs>
        <w:autoSpaceDE w:val="0"/>
        <w:autoSpaceDN w:val="0"/>
        <w:adjustRightInd w:val="0"/>
        <w:ind w:left="0" w:firstLine="21"/>
        <w:jc w:val="both"/>
        <w:rPr>
          <w:rFonts w:cs="Sylfaen"/>
        </w:rPr>
      </w:pPr>
      <w:r w:rsidRPr="00127CAF">
        <w:rPr>
          <w:rFonts w:cs="Sylfaen"/>
        </w:rPr>
        <w:t>7.8%-ն ապահովվել է ակցիզային հարկի հաշվին` կազմելով 27.2 մլրդ դրամ:</w:t>
      </w:r>
    </w:p>
    <w:p w14:paraId="66C7520D" w14:textId="77777777" w:rsidR="00BF35AF" w:rsidRPr="00127CAF" w:rsidRDefault="00BF35AF" w:rsidP="00BF35AF">
      <w:pPr>
        <w:pStyle w:val="ListParagraph"/>
        <w:rPr>
          <w:rFonts w:cs="Sylfaen"/>
        </w:rPr>
      </w:pPr>
    </w:p>
    <w:p w14:paraId="07A3B18A" w14:textId="77777777" w:rsidR="00BF35AF" w:rsidRPr="00127CAF" w:rsidRDefault="00BF35AF" w:rsidP="00BF35AF">
      <w:pPr>
        <w:pStyle w:val="ListParagraph"/>
        <w:numPr>
          <w:ilvl w:val="0"/>
          <w:numId w:val="40"/>
        </w:numPr>
        <w:tabs>
          <w:tab w:val="left" w:pos="426"/>
        </w:tabs>
        <w:autoSpaceDE w:val="0"/>
        <w:autoSpaceDN w:val="0"/>
        <w:adjustRightInd w:val="0"/>
        <w:ind w:left="0" w:firstLine="21"/>
        <w:jc w:val="both"/>
        <w:rPr>
          <w:rFonts w:cs="Sylfaen"/>
        </w:rPr>
      </w:pPr>
      <w:r w:rsidRPr="00127CAF">
        <w:rPr>
          <w:rFonts w:cs="Sylfaen"/>
        </w:rPr>
        <w:t>Մասնավորապես` հանրապետությունում արտադրվող ենթաակցիզային ապրանքների հարկումից ստացվել է 17.8 մլրդ դրամ, հանրապետություն ներմուծվող ենթաակցիզային ապրանքների հարկումից՝ 9.4 մլրդ դրամ։ Նախորդ համադրելի ժամանակաշրջանի համեմատ ակցիզային հարկի գծով եկամուտները աճել են 16.3%-ով, ինչը հիմնականում պայմանավորված է օրենսդրական փոփոխությունների արդյունքում ակցիզային հարկի դրույքաչափերի աճով և նոր դրույքաչափերի հաստատմամբ։</w:t>
      </w:r>
    </w:p>
    <w:p w14:paraId="2DDEB56E" w14:textId="77777777" w:rsidR="00BF35AF" w:rsidRPr="00127CAF" w:rsidRDefault="00BF35AF" w:rsidP="00BF35AF">
      <w:pPr>
        <w:pStyle w:val="ListParagraph"/>
        <w:tabs>
          <w:tab w:val="left" w:pos="426"/>
        </w:tabs>
        <w:autoSpaceDE w:val="0"/>
        <w:autoSpaceDN w:val="0"/>
        <w:adjustRightInd w:val="0"/>
        <w:ind w:left="21"/>
        <w:jc w:val="both"/>
        <w:rPr>
          <w:rFonts w:cs="Sylfaen"/>
        </w:rPr>
      </w:pPr>
    </w:p>
    <w:p w14:paraId="53E2FC93" w14:textId="77777777" w:rsidR="00BF35AF" w:rsidRPr="00127CAF" w:rsidRDefault="00BF35AF" w:rsidP="00BF35AF">
      <w:pPr>
        <w:pStyle w:val="ListParagraph"/>
        <w:numPr>
          <w:ilvl w:val="0"/>
          <w:numId w:val="40"/>
        </w:numPr>
        <w:tabs>
          <w:tab w:val="left" w:pos="426"/>
        </w:tabs>
        <w:ind w:left="14" w:firstLine="7"/>
        <w:jc w:val="both"/>
        <w:rPr>
          <w:rFonts w:cs="Sylfaen"/>
        </w:rPr>
      </w:pPr>
      <w:r w:rsidRPr="00127CAF">
        <w:rPr>
          <w:rFonts w:cs="Sylfaen"/>
        </w:rPr>
        <w:t>4.8%-ն ապահովվել է մաքսատուրքի հաշվին` կազմելով 16.9 մլրդ դրամ։</w:t>
      </w:r>
    </w:p>
    <w:p w14:paraId="46007569" w14:textId="77777777" w:rsidR="00BF35AF" w:rsidRPr="00127CAF" w:rsidRDefault="00BF35AF" w:rsidP="00BF35AF">
      <w:pPr>
        <w:pStyle w:val="ListParagraph"/>
        <w:tabs>
          <w:tab w:val="left" w:pos="426"/>
        </w:tabs>
        <w:ind w:left="21"/>
        <w:jc w:val="both"/>
        <w:rPr>
          <w:rFonts w:cs="Sylfaen"/>
        </w:rPr>
      </w:pPr>
    </w:p>
    <w:p w14:paraId="1AA5071A" w14:textId="77777777" w:rsidR="00BF35AF" w:rsidRPr="00127CAF" w:rsidRDefault="00BF35AF" w:rsidP="00BF35AF">
      <w:pPr>
        <w:pStyle w:val="ListParagraph"/>
        <w:numPr>
          <w:ilvl w:val="0"/>
          <w:numId w:val="40"/>
        </w:numPr>
        <w:tabs>
          <w:tab w:val="left" w:pos="426"/>
        </w:tabs>
        <w:autoSpaceDE w:val="0"/>
        <w:autoSpaceDN w:val="0"/>
        <w:adjustRightInd w:val="0"/>
        <w:ind w:left="28" w:firstLine="21"/>
        <w:rPr>
          <w:rFonts w:cs="Sylfaen"/>
        </w:rPr>
      </w:pPr>
      <w:r w:rsidRPr="00127CAF">
        <w:rPr>
          <w:rFonts w:cs="Sylfaen"/>
        </w:rPr>
        <w:t>2.6%</w:t>
      </w:r>
      <w:r w:rsidRPr="00127CAF">
        <w:rPr>
          <w:rFonts w:cs="Sylfaen"/>
        </w:rPr>
        <w:noBreakHyphen/>
        <w:t>ը ապահովվել է շրջանառության հարկի հաշվին՝ կազմելով 8.9 մլրդ դրամ։</w:t>
      </w:r>
    </w:p>
    <w:p w14:paraId="480E2EA3" w14:textId="77777777" w:rsidR="00BF35AF" w:rsidRPr="00127CAF" w:rsidRDefault="00BF35AF" w:rsidP="00BF35AF">
      <w:pPr>
        <w:pStyle w:val="ListParagraph"/>
        <w:tabs>
          <w:tab w:val="left" w:pos="426"/>
        </w:tabs>
        <w:autoSpaceDE w:val="0"/>
        <w:autoSpaceDN w:val="0"/>
        <w:adjustRightInd w:val="0"/>
        <w:ind w:left="49"/>
        <w:rPr>
          <w:rFonts w:cs="Sylfaen"/>
        </w:rPr>
      </w:pPr>
    </w:p>
    <w:p w14:paraId="631FF3E9" w14:textId="77777777" w:rsidR="00BF35AF" w:rsidRPr="00127CAF" w:rsidRDefault="00BF35AF" w:rsidP="00BF35AF">
      <w:pPr>
        <w:pStyle w:val="ListParagraph"/>
        <w:numPr>
          <w:ilvl w:val="0"/>
          <w:numId w:val="40"/>
        </w:numPr>
        <w:tabs>
          <w:tab w:val="left" w:pos="426"/>
        </w:tabs>
        <w:autoSpaceDE w:val="0"/>
        <w:autoSpaceDN w:val="0"/>
        <w:adjustRightInd w:val="0"/>
        <w:ind w:left="28" w:firstLine="21"/>
        <w:rPr>
          <w:rFonts w:cs="Sylfaen"/>
        </w:rPr>
      </w:pPr>
      <w:r w:rsidRPr="00127CAF">
        <w:rPr>
          <w:rFonts w:cs="Sylfaen"/>
        </w:rPr>
        <w:t>1.7%-ը ապահովվել է սոցիալական վճարի հաշվին՝ կազմելով 5</w:t>
      </w:r>
      <w:r w:rsidRPr="00127CAF">
        <w:rPr>
          <w:rFonts w:ascii="Cambria Math" w:hAnsi="Cambria Math" w:cs="Cambria Math"/>
        </w:rPr>
        <w:t>․</w:t>
      </w:r>
      <w:r w:rsidRPr="00127CAF">
        <w:rPr>
          <w:rFonts w:cs="Sylfaen"/>
        </w:rPr>
        <w:t>8 մլրդ դրամ։</w:t>
      </w:r>
    </w:p>
    <w:p w14:paraId="5BDD2389" w14:textId="77777777" w:rsidR="00BF35AF" w:rsidRPr="00127CAF" w:rsidRDefault="00BF35AF" w:rsidP="00BF35AF">
      <w:pPr>
        <w:pStyle w:val="ListParagraph"/>
        <w:tabs>
          <w:tab w:val="left" w:pos="426"/>
        </w:tabs>
        <w:autoSpaceDE w:val="0"/>
        <w:autoSpaceDN w:val="0"/>
        <w:adjustRightInd w:val="0"/>
        <w:ind w:left="49"/>
        <w:rPr>
          <w:rFonts w:cs="Sylfaen"/>
        </w:rPr>
      </w:pPr>
    </w:p>
    <w:p w14:paraId="4DA91C34" w14:textId="77777777" w:rsidR="00BF35AF" w:rsidRPr="00127CAF" w:rsidRDefault="00BF35AF" w:rsidP="00BF35AF">
      <w:pPr>
        <w:pStyle w:val="ListParagraph"/>
        <w:numPr>
          <w:ilvl w:val="0"/>
          <w:numId w:val="40"/>
        </w:numPr>
        <w:tabs>
          <w:tab w:val="left" w:pos="426"/>
        </w:tabs>
        <w:autoSpaceDE w:val="0"/>
        <w:autoSpaceDN w:val="0"/>
        <w:adjustRightInd w:val="0"/>
        <w:ind w:left="28" w:firstLine="21"/>
        <w:jc w:val="both"/>
        <w:rPr>
          <w:rFonts w:cs="Sylfaen"/>
        </w:rPr>
      </w:pPr>
      <w:r w:rsidRPr="00127CAF">
        <w:rPr>
          <w:rFonts w:cs="Sylfaen"/>
        </w:rPr>
        <w:t>2.3%</w:t>
      </w:r>
      <w:r w:rsidRPr="00127CAF">
        <w:rPr>
          <w:rFonts w:cs="Sylfaen"/>
        </w:rPr>
        <w:noBreakHyphen/>
        <w:t>ը ապահովվել է բնապահպանական հարկի և բնօգտագործման վճարների հաշվին՝ կազմելով 8 մլրդ դրամ։ Մուտքերից շուրջ 5.1 մլրդ դրամը կազմել է արդյունահանված մետաղական օգտակար հանածոների և դրանց վերամշակման արդյունքում ստացված արտադրանքի իրացման համար վճարվող ռոյալթին:</w:t>
      </w:r>
    </w:p>
    <w:p w14:paraId="6BABE422" w14:textId="77777777" w:rsidR="00BF35AF" w:rsidRPr="00127CAF" w:rsidRDefault="00BF35AF" w:rsidP="00BF35AF">
      <w:pPr>
        <w:pStyle w:val="ListParagraph"/>
        <w:tabs>
          <w:tab w:val="left" w:pos="426"/>
        </w:tabs>
        <w:autoSpaceDE w:val="0"/>
        <w:autoSpaceDN w:val="0"/>
        <w:adjustRightInd w:val="0"/>
        <w:spacing w:after="0"/>
        <w:ind w:left="43"/>
        <w:jc w:val="both"/>
        <w:rPr>
          <w:rFonts w:cs="Sylfaen"/>
        </w:rPr>
      </w:pPr>
    </w:p>
    <w:p w14:paraId="3C5BE61C" w14:textId="77777777" w:rsidR="00BF35AF" w:rsidRPr="00127CAF" w:rsidRDefault="00BF35AF" w:rsidP="00BF35AF">
      <w:pPr>
        <w:pStyle w:val="ListParagraph"/>
        <w:numPr>
          <w:ilvl w:val="0"/>
          <w:numId w:val="40"/>
        </w:numPr>
        <w:tabs>
          <w:tab w:val="left" w:pos="426"/>
        </w:tabs>
        <w:autoSpaceDE w:val="0"/>
        <w:autoSpaceDN w:val="0"/>
        <w:adjustRightInd w:val="0"/>
        <w:ind w:left="28" w:firstLine="21"/>
        <w:jc w:val="both"/>
        <w:rPr>
          <w:rFonts w:cs="Sylfaen"/>
        </w:rPr>
      </w:pPr>
      <w:r w:rsidRPr="00127CAF">
        <w:rPr>
          <w:rFonts w:cs="Sylfaen"/>
        </w:rPr>
        <w:t>1.7%-ը ապահովվել է այլ հարկերի հաշվին՝ կազմելով 5</w:t>
      </w:r>
      <w:r w:rsidRPr="00127CAF">
        <w:rPr>
          <w:rFonts w:ascii="Cambria Math" w:hAnsi="Cambria Math" w:cs="Cambria Math"/>
        </w:rPr>
        <w:t>․</w:t>
      </w:r>
      <w:r w:rsidRPr="00127CAF">
        <w:rPr>
          <w:rFonts w:cs="Sylfaen"/>
        </w:rPr>
        <w:t>8 մլրդ դրամ, մասնավորապես` 2.1 մլրդ դրամ կազմել են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1.9 մլրդ դրամ՝ ռադիոհաճախականության օգտագործման պարտադիր վճարները, 594.2 մլն դրամ` հարկային օրենսդրության խախտման համար սահմանված տուգանքները, 438.2 մլն դրամ՝ ճանապարհային հարկը, 301.2 մլն դրամ՝ ԵՏՄ անդամ չհանդիսացող պետություններից ՀՀ մաքսային մարմինների կողմից գանձվող միասնական մաքսային վճարը, 210.8</w:t>
      </w:r>
      <w:r w:rsidRPr="00127CAF">
        <w:rPr>
          <w:rFonts w:ascii="Calibri" w:hAnsi="Calibri" w:cs="Calibri"/>
        </w:rPr>
        <w:t> </w:t>
      </w:r>
      <w:r w:rsidRPr="00127CAF">
        <w:rPr>
          <w:rFonts w:cs="Sylfaen"/>
        </w:rPr>
        <w:t>մլն դրամ՝ հանրային ծառայությունների կարգավորման պարտադիր վճարները, 20.1 մլն դրամ՝ արտոնագրային հարկը:</w:t>
      </w:r>
    </w:p>
    <w:p w14:paraId="2C97A075" w14:textId="77777777" w:rsidR="00BF35AF" w:rsidRPr="00127CAF" w:rsidRDefault="00BF35AF" w:rsidP="00BF35AF">
      <w:pPr>
        <w:pStyle w:val="ListParagraph"/>
        <w:tabs>
          <w:tab w:val="left" w:pos="426"/>
        </w:tabs>
        <w:autoSpaceDE w:val="0"/>
        <w:autoSpaceDN w:val="0"/>
        <w:adjustRightInd w:val="0"/>
        <w:ind w:left="49"/>
        <w:jc w:val="both"/>
        <w:rPr>
          <w:rFonts w:cs="Sylfaen"/>
        </w:rPr>
      </w:pPr>
    </w:p>
    <w:p w14:paraId="4FF36BA4" w14:textId="243A1BB0" w:rsidR="00BF35AF" w:rsidRPr="00127CAF" w:rsidRDefault="00BF35AF" w:rsidP="00BF35AF">
      <w:pPr>
        <w:pStyle w:val="ListParagraph"/>
        <w:numPr>
          <w:ilvl w:val="0"/>
          <w:numId w:val="40"/>
        </w:numPr>
        <w:tabs>
          <w:tab w:val="left" w:pos="426"/>
        </w:tabs>
        <w:ind w:left="0" w:firstLine="0"/>
        <w:jc w:val="both"/>
        <w:rPr>
          <w:rFonts w:cs="Sylfaen"/>
        </w:rPr>
      </w:pPr>
      <w:r w:rsidRPr="00127CAF">
        <w:rPr>
          <w:rFonts w:cs="Sylfaen"/>
        </w:rPr>
        <w:t xml:space="preserve">Հաշվետու ժամանակահատվածում հարկերի անցումային գերավճարից </w:t>
      </w:r>
      <w:r w:rsidR="003B5297">
        <w:rPr>
          <w:rFonts w:cs="Sylfaen"/>
        </w:rPr>
        <w:t>միասնական հաշվին վերադարձված գումարը</w:t>
      </w:r>
      <w:r w:rsidRPr="00127CAF">
        <w:rPr>
          <w:rFonts w:cs="Sylfaen"/>
        </w:rPr>
        <w:t xml:space="preserve"> կազմել է 134.7 մլն դրամ:</w:t>
      </w:r>
    </w:p>
    <w:p w14:paraId="487542D3" w14:textId="77777777" w:rsidR="00BF35AF" w:rsidRPr="00127CAF" w:rsidRDefault="00BF35AF" w:rsidP="00BF35AF">
      <w:pPr>
        <w:pStyle w:val="ListParagraph"/>
        <w:tabs>
          <w:tab w:val="left" w:pos="426"/>
        </w:tabs>
        <w:ind w:left="0"/>
        <w:jc w:val="both"/>
        <w:rPr>
          <w:rFonts w:cs="Sylfaen"/>
        </w:rPr>
      </w:pPr>
    </w:p>
    <w:p w14:paraId="55918718" w14:textId="77777777" w:rsidR="00BF35AF" w:rsidRPr="00127CAF" w:rsidRDefault="00BF35AF" w:rsidP="00BF35AF">
      <w:pPr>
        <w:pStyle w:val="ListParagraph"/>
        <w:numPr>
          <w:ilvl w:val="0"/>
          <w:numId w:val="40"/>
        </w:numPr>
        <w:tabs>
          <w:tab w:val="left" w:pos="426"/>
        </w:tabs>
        <w:autoSpaceDE w:val="0"/>
        <w:autoSpaceDN w:val="0"/>
        <w:adjustRightInd w:val="0"/>
        <w:ind w:left="42" w:hanging="7"/>
        <w:jc w:val="both"/>
        <w:rPr>
          <w:rFonts w:cs="Sylfaen"/>
        </w:rPr>
      </w:pPr>
      <w:r w:rsidRPr="00127CAF">
        <w:rPr>
          <w:rFonts w:cs="Sylfaen"/>
        </w:rPr>
        <w:t>2.8%</w:t>
      </w:r>
      <w:r w:rsidRPr="00127CAF">
        <w:rPr>
          <w:rFonts w:cs="Sylfaen"/>
        </w:rPr>
        <w:noBreakHyphen/>
        <w:t>ը ապահովվել է պետական տուրքերի հաշվին՝ կազմելով 9.9 մլրդ դրամ։ Վճարված պետական տուրքերը կազմել են եռամսյակային ծրագրի 97.9%</w:t>
      </w:r>
      <w:r w:rsidRPr="00127CAF">
        <w:rPr>
          <w:rFonts w:cs="Sylfaen"/>
        </w:rPr>
        <w:noBreakHyphen/>
        <w:t>ը: Մասնավորապես` ավելի քան 3.8 մլրդ դրամ են կազմել օրենքով սահմանված այլ ծառայությունների և գործողությունների, 3.1 մլրդ դրամ՝ լիցենզավորման ենթակա գործունեություն իրականացնելու նպատակով լիցենզիաներ ու արտոնագրեր (թույլտվություններ) տալու և շուրջ 1.4 մլրդ դրամ՝ պետական գրանցման համար գանձվող տուրքերը, որոնք առաջին եռամսյակի ծրագրային ցուցանիշն ապահովել են համապատասխանաբար 108.1%</w:t>
      </w:r>
      <w:r w:rsidRPr="00127CAF">
        <w:rPr>
          <w:rFonts w:cs="Sylfaen"/>
        </w:rPr>
        <w:noBreakHyphen/>
        <w:t>ով, 88%</w:t>
      </w:r>
      <w:r w:rsidRPr="00127CAF">
        <w:rPr>
          <w:rFonts w:cs="Sylfaen"/>
        </w:rPr>
        <w:noBreakHyphen/>
        <w:t>ով և 108.3%</w:t>
      </w:r>
      <w:r w:rsidRPr="00127CAF">
        <w:rPr>
          <w:rFonts w:cs="Sylfaen"/>
        </w:rPr>
        <w:noBreakHyphen/>
        <w:t>ով: Նախորդ տարվա առաջին եռամսյակի համեմատ պետական տուրքի գծով մուտքերն աճել են 22.7%</w:t>
      </w:r>
      <w:r w:rsidRPr="00127CAF">
        <w:rPr>
          <w:rFonts w:cs="Sylfaen"/>
        </w:rPr>
        <w:noBreakHyphen/>
        <w:t xml:space="preserve">ով կամ 1.8 մլրդ դրամով, ինչը հիմնականում պայմանավորված է լիցենզավորման ենթակա գործունեություն իրականացնելու նպատակով լիցենզիաներ, արտոնագրեր (թույլտվություններ) տալու ու օրենքով </w:t>
      </w:r>
      <w:r w:rsidRPr="00127CAF">
        <w:rPr>
          <w:rFonts w:cs="Sylfaen"/>
        </w:rPr>
        <w:lastRenderedPageBreak/>
        <w:t>սահմանված այլ ծառայությունների և գործողությունների համար գանձվող տուրքերի աճով՝ համապատասխանաբար 77.1%-ով (1.4</w:t>
      </w:r>
      <w:r w:rsidRPr="00127CAF">
        <w:rPr>
          <w:rFonts w:ascii="Calibri" w:hAnsi="Calibri" w:cs="Calibri"/>
        </w:rPr>
        <w:t> </w:t>
      </w:r>
      <w:r w:rsidRPr="00127CAF">
        <w:rPr>
          <w:rFonts w:cs="Sylfaen"/>
        </w:rPr>
        <w:t>մլրդ դրամով) և 18%-ով (588.4 մլն դրամով): Լիցենզավորման ենթակա գործունեություն իրականացնելու նպատակով լիցենզիաներ, արտոնագրեր (թույլտվություններ) տալու համար գանձվող տուրքերի գծով մուտքերի աճը հիմնականում պայմանավորված է 2020 թվականի փետրվարի 1-ից մաքսային մարմինների կողմից օրենքով սահմանված դեպքում մաքսային գործառնությունների իրականացման, մաքսային ուղեկցման, ապրանքների ժամանակավոր պահպանության, ինչպես նաև նախնական որոշումների տրամադրման համար պետական տուրքի սահմանմամբ, որի գծով հաշվետու ժամանակահատվածում մուտքագրվել է 759.9 մլն դրամ՝ 55.3%-ով ապահովելով առաջին եռամսյակի ծրագրային ցուցանիշը: Բացի այդ, նախորդ տարվա առաջին եռամսյակի համեմատ աճել են նաև բանկային և ֆինանսավարկային կազմակերպությունների ու տրանսպորտի բնագավառներում գանձվող տուրքերը՝ համապատասխանաբար 5.9 անգամ (234.2 մլն դրամով) և 10.4 անգամ (219.4 մլն դրամով): Իսկ օրենքով սահմանված այլ ծառայությունների և գործողությունների համար գանձվող տուրքերի գծով մուտքերի աճը հիմնականում պայմանավորված է ծանուցման ենթակա գործունեությամբ զբաղվելու իրավունք ձեռք բերելու համար գանձվող տուրքերի 3.2 անգամ (554 մլն դրամով) աճով:</w:t>
      </w:r>
    </w:p>
    <w:p w14:paraId="4AF899E1" w14:textId="77777777" w:rsidR="00BF35AF" w:rsidRPr="00127CAF" w:rsidRDefault="00BF35AF" w:rsidP="00BF35AF">
      <w:pPr>
        <w:spacing w:after="0"/>
        <w:ind w:firstLine="720"/>
        <w:jc w:val="both"/>
        <w:rPr>
          <w:rFonts w:cs="Sylfaen"/>
        </w:rPr>
      </w:pPr>
      <w:r w:rsidRPr="00127CAF">
        <w:rPr>
          <w:rFonts w:cs="Sylfaen"/>
        </w:rPr>
        <w:t>Համաձայն ՀՀ ՊԵԿ կողմից հրապարակված հաշվետվությունների, ՊԵԿ կողմից հաստատված եզրակացությունների համաձայն 2020թ. առաջին եռամսյակի և նախորդ համադրելի ժամանակաշրջանի ԱԱՀ-ի զրոյական դրույքաչափով հարկվող գործարքներից առաջացած ԱԱՀ-ի փոխհատուցվող գումարի, բյուջեից հաշվանցման ենթակա ԱԱՀ գումարի գծով միասնական հաշվին մուտքագրված (այդ թվում հարկային ուսումնասիրությունների արդյունքում) և ԱԱՀ-ի վերադարձի (Tax free) հաշիվներով վերադարձված գումարների, ինչպես նաև վարկառուներին և</w:t>
      </w:r>
      <w:r>
        <w:rPr>
          <w:rFonts w:cs="Sylfaen"/>
        </w:rPr>
        <w:t xml:space="preserve"> </w:t>
      </w:r>
      <w:r w:rsidRPr="00127CAF">
        <w:rPr>
          <w:rFonts w:cs="Sylfaen"/>
        </w:rPr>
        <w:t>համավարկառուներին հիպոտեկային վարկի սպասարկման համար վճարվող տոկոսների գծով համադրելի ցուցանիշները հետևյալն են՝</w:t>
      </w:r>
    </w:p>
    <w:p w14:paraId="3E3437BC" w14:textId="730ECAFD" w:rsidR="00E43066" w:rsidRDefault="00E43066">
      <w:pPr>
        <w:spacing w:line="259" w:lineRule="auto"/>
        <w:rPr>
          <w:rFonts w:cs="Sylfaen"/>
        </w:rPr>
      </w:pPr>
      <w:r>
        <w:rPr>
          <w:rFonts w:cs="Sylfaen"/>
        </w:rPr>
        <w:br w:type="page"/>
      </w:r>
    </w:p>
    <w:p w14:paraId="744B0FD2" w14:textId="77777777" w:rsidR="00BF35AF" w:rsidRPr="00D468A6" w:rsidRDefault="00BF35AF" w:rsidP="00BF35AF">
      <w:pPr>
        <w:spacing w:after="0"/>
        <w:ind w:left="7920" w:firstLine="720"/>
        <w:rPr>
          <w:rFonts w:cs="Sylfaen"/>
          <w:sz w:val="20"/>
          <w:szCs w:val="20"/>
        </w:rPr>
      </w:pPr>
      <w:r w:rsidRPr="00D468A6">
        <w:rPr>
          <w:sz w:val="20"/>
          <w:szCs w:val="20"/>
        </w:rPr>
        <w:lastRenderedPageBreak/>
        <w:t xml:space="preserve">(Աղյուսակ </w:t>
      </w:r>
      <w:r w:rsidRPr="00D468A6">
        <w:rPr>
          <w:sz w:val="20"/>
          <w:szCs w:val="20"/>
          <w:lang w:val="ru-RU"/>
        </w:rPr>
        <w:t>5</w:t>
      </w:r>
      <w:r w:rsidRPr="00D468A6">
        <w:rPr>
          <w:sz w:val="20"/>
          <w:szCs w:val="20"/>
        </w:rPr>
        <w:t>)</w:t>
      </w:r>
    </w:p>
    <w:p w14:paraId="7EAAD409" w14:textId="77777777" w:rsidR="00BF35AF" w:rsidRPr="00D468A6" w:rsidRDefault="00BF35AF" w:rsidP="00BF35AF">
      <w:pPr>
        <w:spacing w:after="0"/>
        <w:ind w:right="234"/>
        <w:jc w:val="right"/>
        <w:rPr>
          <w:rFonts w:cs="Sylfaen"/>
          <w:sz w:val="20"/>
          <w:szCs w:val="20"/>
        </w:rPr>
      </w:pPr>
      <w:r w:rsidRPr="00D468A6">
        <w:rPr>
          <w:rFonts w:cs="Sylfaen"/>
          <w:sz w:val="20"/>
          <w:szCs w:val="20"/>
        </w:rPr>
        <w:t>մլն.դրամ</w:t>
      </w:r>
    </w:p>
    <w:tbl>
      <w:tblPr>
        <w:tblW w:w="9991" w:type="dxa"/>
        <w:tblLook w:val="04A0" w:firstRow="1" w:lastRow="0" w:firstColumn="1" w:lastColumn="0" w:noHBand="0" w:noVBand="1"/>
      </w:tblPr>
      <w:tblGrid>
        <w:gridCol w:w="720"/>
        <w:gridCol w:w="5371"/>
        <w:gridCol w:w="1540"/>
        <w:gridCol w:w="1501"/>
        <w:gridCol w:w="859"/>
      </w:tblGrid>
      <w:tr w:rsidR="00BF35AF" w:rsidRPr="00D468A6" w14:paraId="2DF91BC5" w14:textId="77777777" w:rsidTr="002473B1">
        <w:trPr>
          <w:trHeight w:val="28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5B12"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Հ/Հ</w:t>
            </w:r>
          </w:p>
        </w:tc>
        <w:tc>
          <w:tcPr>
            <w:tcW w:w="5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3C0D7"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Ցուցանիշ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99E953"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2019թ.</w:t>
            </w:r>
            <w:r w:rsidRPr="00D468A6">
              <w:rPr>
                <w:rFonts w:ascii="Calibri" w:eastAsia="Times New Roman" w:hAnsi="Calibri" w:cs="Calibri"/>
                <w:b/>
                <w:bCs/>
                <w:sz w:val="20"/>
                <w:szCs w:val="20"/>
              </w:rPr>
              <w:t> </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14:paraId="2798DA3D"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2020թ.</w:t>
            </w:r>
          </w:p>
        </w:tc>
      </w:tr>
      <w:tr w:rsidR="00BF35AF" w:rsidRPr="00D468A6" w14:paraId="4048EE7D" w14:textId="77777777" w:rsidTr="002473B1">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8AB2497" w14:textId="77777777" w:rsidR="00BF35AF" w:rsidRPr="00D468A6" w:rsidRDefault="00BF35AF" w:rsidP="002473B1">
            <w:pPr>
              <w:spacing w:after="0"/>
              <w:rPr>
                <w:rFonts w:eastAsia="Times New Roman" w:cs="Arial"/>
                <w:b/>
                <w:bCs/>
                <w:sz w:val="20"/>
                <w:szCs w:val="20"/>
              </w:rPr>
            </w:pPr>
          </w:p>
        </w:tc>
        <w:tc>
          <w:tcPr>
            <w:tcW w:w="5371" w:type="dxa"/>
            <w:vMerge/>
            <w:tcBorders>
              <w:top w:val="single" w:sz="4" w:space="0" w:color="auto"/>
              <w:left w:val="single" w:sz="4" w:space="0" w:color="auto"/>
              <w:bottom w:val="single" w:sz="4" w:space="0" w:color="auto"/>
              <w:right w:val="single" w:sz="4" w:space="0" w:color="auto"/>
            </w:tcBorders>
            <w:vAlign w:val="center"/>
            <w:hideMark/>
          </w:tcPr>
          <w:p w14:paraId="68A78E65" w14:textId="77777777" w:rsidR="00BF35AF" w:rsidRPr="00D468A6" w:rsidRDefault="00BF35AF" w:rsidP="002473B1">
            <w:pPr>
              <w:spacing w:after="0"/>
              <w:rPr>
                <w:rFonts w:eastAsia="Times New Roman" w:cs="Arial"/>
                <w:b/>
                <w:bCs/>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14:paraId="7F0E94DA"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Հունվար-մարտ</w:t>
            </w:r>
          </w:p>
        </w:tc>
        <w:tc>
          <w:tcPr>
            <w:tcW w:w="1501" w:type="dxa"/>
            <w:tcBorders>
              <w:top w:val="nil"/>
              <w:left w:val="nil"/>
              <w:bottom w:val="single" w:sz="4" w:space="0" w:color="auto"/>
              <w:right w:val="single" w:sz="4" w:space="0" w:color="auto"/>
            </w:tcBorders>
            <w:shd w:val="clear" w:color="auto" w:fill="auto"/>
            <w:vAlign w:val="center"/>
            <w:hideMark/>
          </w:tcPr>
          <w:p w14:paraId="6D715911"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Հունվար-մարտ</w:t>
            </w:r>
          </w:p>
        </w:tc>
        <w:tc>
          <w:tcPr>
            <w:tcW w:w="859" w:type="dxa"/>
            <w:tcBorders>
              <w:top w:val="nil"/>
              <w:left w:val="nil"/>
              <w:bottom w:val="single" w:sz="4" w:space="0" w:color="auto"/>
              <w:right w:val="single" w:sz="4" w:space="0" w:color="auto"/>
            </w:tcBorders>
            <w:shd w:val="clear" w:color="auto" w:fill="auto"/>
            <w:vAlign w:val="center"/>
            <w:hideMark/>
          </w:tcPr>
          <w:p w14:paraId="3072D458"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Աճի տեմպ %</w:t>
            </w:r>
          </w:p>
        </w:tc>
      </w:tr>
      <w:tr w:rsidR="00BF35AF" w:rsidRPr="00D468A6" w14:paraId="76D6D0E5" w14:textId="77777777" w:rsidTr="002473B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F205EE"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1</w:t>
            </w:r>
          </w:p>
        </w:tc>
        <w:tc>
          <w:tcPr>
            <w:tcW w:w="5371" w:type="dxa"/>
            <w:tcBorders>
              <w:top w:val="nil"/>
              <w:left w:val="nil"/>
              <w:bottom w:val="single" w:sz="4" w:space="0" w:color="auto"/>
              <w:right w:val="single" w:sz="4" w:space="0" w:color="auto"/>
            </w:tcBorders>
            <w:shd w:val="clear" w:color="auto" w:fill="auto"/>
            <w:vAlign w:val="center"/>
            <w:hideMark/>
          </w:tcPr>
          <w:p w14:paraId="07DA511C"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14:paraId="5D6643E3"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4</w:t>
            </w:r>
          </w:p>
        </w:tc>
        <w:tc>
          <w:tcPr>
            <w:tcW w:w="1501" w:type="dxa"/>
            <w:tcBorders>
              <w:top w:val="nil"/>
              <w:left w:val="nil"/>
              <w:bottom w:val="single" w:sz="4" w:space="0" w:color="auto"/>
              <w:right w:val="single" w:sz="4" w:space="0" w:color="auto"/>
            </w:tcBorders>
            <w:shd w:val="clear" w:color="auto" w:fill="auto"/>
            <w:vAlign w:val="center"/>
            <w:hideMark/>
          </w:tcPr>
          <w:p w14:paraId="37473574"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6</w:t>
            </w:r>
          </w:p>
        </w:tc>
        <w:tc>
          <w:tcPr>
            <w:tcW w:w="859" w:type="dxa"/>
            <w:tcBorders>
              <w:top w:val="nil"/>
              <w:left w:val="nil"/>
              <w:bottom w:val="single" w:sz="4" w:space="0" w:color="auto"/>
              <w:right w:val="single" w:sz="4" w:space="0" w:color="auto"/>
            </w:tcBorders>
            <w:shd w:val="clear" w:color="auto" w:fill="auto"/>
            <w:vAlign w:val="center"/>
            <w:hideMark/>
          </w:tcPr>
          <w:p w14:paraId="41DA82C0"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7</w:t>
            </w:r>
          </w:p>
        </w:tc>
      </w:tr>
      <w:tr w:rsidR="00BF35AF" w:rsidRPr="00D468A6" w14:paraId="7EE974AE" w14:textId="77777777" w:rsidTr="002473B1">
        <w:trPr>
          <w:trHeight w:val="11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18D688"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1</w:t>
            </w:r>
          </w:p>
        </w:tc>
        <w:tc>
          <w:tcPr>
            <w:tcW w:w="5371" w:type="dxa"/>
            <w:tcBorders>
              <w:top w:val="nil"/>
              <w:left w:val="nil"/>
              <w:bottom w:val="single" w:sz="4" w:space="0" w:color="auto"/>
              <w:right w:val="single" w:sz="4" w:space="0" w:color="auto"/>
            </w:tcBorders>
            <w:shd w:val="clear" w:color="auto" w:fill="auto"/>
            <w:vAlign w:val="center"/>
            <w:hideMark/>
          </w:tcPr>
          <w:p w14:paraId="15EAE445" w14:textId="77777777" w:rsidR="00BF35AF" w:rsidRPr="00D468A6" w:rsidRDefault="00BF35AF" w:rsidP="002473B1">
            <w:pPr>
              <w:spacing w:after="0"/>
              <w:rPr>
                <w:rFonts w:eastAsia="Times New Roman" w:cs="Arial"/>
                <w:sz w:val="20"/>
                <w:szCs w:val="20"/>
              </w:rPr>
            </w:pPr>
            <w:r w:rsidRPr="00D468A6">
              <w:rPr>
                <w:rFonts w:eastAsia="Times New Roman" w:cs="Arial"/>
                <w:sz w:val="20"/>
                <w:szCs w:val="20"/>
              </w:rPr>
              <w:t>ԱԱՀ-ի զրոյական դրույքաչափով հարկվող գործարքներից առաջացած ԱԱՀ-ի փոխհատուցված գումար</w:t>
            </w:r>
          </w:p>
        </w:tc>
        <w:tc>
          <w:tcPr>
            <w:tcW w:w="1540" w:type="dxa"/>
            <w:tcBorders>
              <w:top w:val="nil"/>
              <w:left w:val="nil"/>
              <w:bottom w:val="single" w:sz="4" w:space="0" w:color="auto"/>
              <w:right w:val="single" w:sz="4" w:space="0" w:color="auto"/>
            </w:tcBorders>
            <w:shd w:val="clear" w:color="auto" w:fill="auto"/>
            <w:vAlign w:val="center"/>
            <w:hideMark/>
          </w:tcPr>
          <w:p w14:paraId="6F43DBC4"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15,015,782.5</w:t>
            </w:r>
          </w:p>
        </w:tc>
        <w:tc>
          <w:tcPr>
            <w:tcW w:w="1501" w:type="dxa"/>
            <w:tcBorders>
              <w:top w:val="nil"/>
              <w:left w:val="nil"/>
              <w:bottom w:val="single" w:sz="4" w:space="0" w:color="auto"/>
              <w:right w:val="single" w:sz="4" w:space="0" w:color="auto"/>
            </w:tcBorders>
            <w:shd w:val="clear" w:color="auto" w:fill="auto"/>
            <w:vAlign w:val="center"/>
            <w:hideMark/>
          </w:tcPr>
          <w:p w14:paraId="1952F0F5"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17,927,244.9</w:t>
            </w:r>
          </w:p>
        </w:tc>
        <w:tc>
          <w:tcPr>
            <w:tcW w:w="859" w:type="dxa"/>
            <w:tcBorders>
              <w:top w:val="nil"/>
              <w:left w:val="nil"/>
              <w:bottom w:val="single" w:sz="4" w:space="0" w:color="auto"/>
              <w:right w:val="single" w:sz="4" w:space="0" w:color="auto"/>
            </w:tcBorders>
            <w:shd w:val="clear" w:color="auto" w:fill="auto"/>
            <w:vAlign w:val="center"/>
            <w:hideMark/>
          </w:tcPr>
          <w:p w14:paraId="1DF29922"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119.4</w:t>
            </w:r>
          </w:p>
        </w:tc>
      </w:tr>
      <w:tr w:rsidR="00BF35AF" w:rsidRPr="00D468A6" w14:paraId="5C897D3F" w14:textId="77777777" w:rsidTr="002473B1">
        <w:trPr>
          <w:trHeight w:val="21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346A"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2</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509DB46D" w14:textId="77777777" w:rsidR="00BF35AF" w:rsidRPr="00D468A6" w:rsidRDefault="00BF35AF" w:rsidP="002473B1">
            <w:pPr>
              <w:spacing w:after="0"/>
              <w:rPr>
                <w:rFonts w:eastAsia="Times New Roman" w:cs="Arial"/>
                <w:sz w:val="20"/>
                <w:szCs w:val="20"/>
              </w:rPr>
            </w:pPr>
            <w:r w:rsidRPr="00D468A6">
              <w:rPr>
                <w:rFonts w:eastAsia="Times New Roman" w:cs="Arial"/>
                <w:sz w:val="20"/>
                <w:szCs w:val="20"/>
              </w:rPr>
              <w:t>Հաշվետու կիսամյակին և եռամսյակին հաջորդող ամսվա 21-ի դրությամբ ԱԱՀ-ի փոխհատուցվող գումարի գծով, ինչպես նաև ՀՀ հարկային օրենսգրքի 457-րդ հոդվածի 7-րդ մասով սահմանված` հաշվետու կիսամյակին հաջորդող ամսվա 21-ի դրությամբ բյուջեից հաշվանցման ենթակա ԱԱՀ գումարի գծով միասնական հաշվին մուտքագրված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D1FA558"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9,820,850.8</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52170273"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13,792,085.9</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7C5DBAE"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140.4</w:t>
            </w:r>
          </w:p>
        </w:tc>
      </w:tr>
      <w:tr w:rsidR="00BF35AF" w:rsidRPr="00D468A6" w14:paraId="6A17B7FC" w14:textId="77777777" w:rsidTr="002473B1">
        <w:trPr>
          <w:trHeight w:val="11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CE54"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3</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31762A55" w14:textId="77777777" w:rsidR="00BF35AF" w:rsidRPr="00D468A6" w:rsidRDefault="00BF35AF" w:rsidP="002473B1">
            <w:pPr>
              <w:spacing w:after="0"/>
              <w:rPr>
                <w:rFonts w:eastAsia="Times New Roman" w:cs="Arial"/>
                <w:sz w:val="20"/>
                <w:szCs w:val="20"/>
              </w:rPr>
            </w:pPr>
            <w:r w:rsidRPr="00D468A6">
              <w:rPr>
                <w:rFonts w:eastAsia="Times New Roman" w:cs="Arial"/>
                <w:sz w:val="20"/>
                <w:szCs w:val="20"/>
              </w:rPr>
              <w:t>ԱԱՀ-ի վերադարձի (Tax free) հաշիվներով ՀՀ տարածքում վճարված ԱԱՀ-ի վերադարձված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D42D31A"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145,137.9</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27A94638"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86,206.6</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3F7878B"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59.4</w:t>
            </w:r>
          </w:p>
        </w:tc>
      </w:tr>
      <w:tr w:rsidR="00BF35AF" w:rsidRPr="00D468A6" w14:paraId="78F55EBB" w14:textId="77777777" w:rsidTr="002473B1">
        <w:trPr>
          <w:trHeight w:val="139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2C3E"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4</w:t>
            </w:r>
          </w:p>
        </w:tc>
        <w:tc>
          <w:tcPr>
            <w:tcW w:w="5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1D5D" w14:textId="77777777" w:rsidR="00BF35AF" w:rsidRPr="00D468A6" w:rsidRDefault="00BF35AF" w:rsidP="002473B1">
            <w:pPr>
              <w:spacing w:after="0"/>
              <w:rPr>
                <w:rFonts w:eastAsia="Times New Roman" w:cs="Arial"/>
                <w:sz w:val="20"/>
                <w:szCs w:val="20"/>
              </w:rPr>
            </w:pPr>
            <w:r w:rsidRPr="00D468A6">
              <w:rPr>
                <w:rFonts w:eastAsia="Times New Roman" w:cs="Arial"/>
                <w:sz w:val="20"/>
                <w:szCs w:val="20"/>
              </w:rPr>
              <w:t>Վարկառուներին և համավարկառուներին հիպոտեկային վարկի սպասարկման համար վճարվող տոկոսների գծով ՀՀ ֆինանսների նախարարություն ներկայացված վճարման հանձնարարականների հանրագումար</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66A0"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1,558,546.5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1345"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2,796,636.0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0FD62" w14:textId="77777777" w:rsidR="00BF35AF" w:rsidRPr="004001E9" w:rsidRDefault="00BF35AF" w:rsidP="002473B1">
            <w:pPr>
              <w:spacing w:after="0"/>
              <w:jc w:val="center"/>
              <w:rPr>
                <w:rFonts w:eastAsia="Times New Roman" w:cs="Arial"/>
                <w:sz w:val="20"/>
                <w:szCs w:val="20"/>
              </w:rPr>
            </w:pPr>
            <w:r w:rsidRPr="004001E9">
              <w:rPr>
                <w:rFonts w:eastAsia="Times New Roman" w:cs="Arial"/>
                <w:sz w:val="20"/>
                <w:szCs w:val="20"/>
              </w:rPr>
              <w:t>179.4</w:t>
            </w:r>
          </w:p>
        </w:tc>
      </w:tr>
      <w:tr w:rsidR="00BF35AF" w:rsidRPr="00D468A6" w14:paraId="0117C43C" w14:textId="77777777" w:rsidTr="002473B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2CBB"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5</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51010B6D" w14:textId="77777777" w:rsidR="00BF35AF" w:rsidRPr="00D468A6" w:rsidRDefault="00BF35AF" w:rsidP="002473B1">
            <w:pPr>
              <w:spacing w:after="0"/>
              <w:rPr>
                <w:rFonts w:eastAsia="Times New Roman" w:cs="Arial"/>
                <w:b/>
                <w:bCs/>
                <w:sz w:val="20"/>
                <w:szCs w:val="20"/>
              </w:rPr>
            </w:pPr>
            <w:r w:rsidRPr="00D468A6">
              <w:rPr>
                <w:rFonts w:eastAsia="Times New Roman" w:cs="Arial"/>
                <w:b/>
                <w:bCs/>
                <w:sz w:val="20"/>
                <w:szCs w:val="20"/>
              </w:rPr>
              <w:t>ԸՆԴԱՄԵՆԸ</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0203A6D"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26,540,317.7</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5F6E3BAA"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34,602,173.4</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2F3E152" w14:textId="77777777" w:rsidR="00BF35AF" w:rsidRPr="00D468A6" w:rsidRDefault="00BF35AF" w:rsidP="002473B1">
            <w:pPr>
              <w:spacing w:after="0"/>
              <w:jc w:val="center"/>
              <w:rPr>
                <w:rFonts w:eastAsia="Times New Roman" w:cs="Arial"/>
                <w:b/>
                <w:bCs/>
                <w:sz w:val="20"/>
                <w:szCs w:val="20"/>
              </w:rPr>
            </w:pPr>
            <w:r w:rsidRPr="00D468A6">
              <w:rPr>
                <w:rFonts w:eastAsia="Times New Roman" w:cs="Arial"/>
                <w:b/>
                <w:bCs/>
                <w:sz w:val="20"/>
                <w:szCs w:val="20"/>
              </w:rPr>
              <w:t>130.4</w:t>
            </w:r>
          </w:p>
        </w:tc>
      </w:tr>
    </w:tbl>
    <w:p w14:paraId="07CFE32E" w14:textId="77777777" w:rsidR="00BF35AF" w:rsidRPr="00127CAF" w:rsidRDefault="00BF35AF" w:rsidP="00BF35AF">
      <w:pPr>
        <w:rPr>
          <w:rFonts w:cs="Sylfaen"/>
        </w:rPr>
      </w:pPr>
    </w:p>
    <w:p w14:paraId="4D4B03B9" w14:textId="77777777" w:rsidR="00BF35AF" w:rsidRPr="00127CAF" w:rsidRDefault="00BF35AF" w:rsidP="00BF35AF">
      <w:pPr>
        <w:jc w:val="both"/>
        <w:rPr>
          <w:rFonts w:cs="Sylfaen"/>
        </w:rPr>
      </w:pPr>
      <w:r w:rsidRPr="00127CAF">
        <w:rPr>
          <w:rFonts w:cs="Sylfaen"/>
        </w:rPr>
        <w:tab/>
        <w:t>2020թ</w:t>
      </w:r>
      <w:r w:rsidRPr="00127CAF">
        <w:rPr>
          <w:rFonts w:ascii="Cambria Math" w:hAnsi="Cambria Math" w:cs="Cambria Math"/>
        </w:rPr>
        <w:t>․</w:t>
      </w:r>
      <w:r w:rsidRPr="00127CAF">
        <w:rPr>
          <w:rFonts w:cs="Sylfaen"/>
        </w:rPr>
        <w:t xml:space="preserve"> առաջին եռամսյակում ԱԱՀ-ի զրոյական դրույքաչափով հարկվող գործարքներից առաջացած ԱԱՀ-ի փոխհատուցված գումարները կազմել են 17,927</w:t>
      </w:r>
      <w:r w:rsidRPr="00127CAF">
        <w:rPr>
          <w:rFonts w:ascii="Cambria Math" w:hAnsi="Cambria Math" w:cs="Cambria Math"/>
        </w:rPr>
        <w:t>․</w:t>
      </w:r>
      <w:r w:rsidRPr="00127CAF">
        <w:rPr>
          <w:rFonts w:cs="Sylfaen"/>
        </w:rPr>
        <w:t>2 մլն դրամ, որը նախորդ համադրելի ժամանակաշրջանի ցուցանիշից ավելի է 19</w:t>
      </w:r>
      <w:r w:rsidRPr="00127CAF">
        <w:rPr>
          <w:rFonts w:ascii="Cambria Math" w:hAnsi="Cambria Math" w:cs="Cambria Math"/>
        </w:rPr>
        <w:t>․</w:t>
      </w:r>
      <w:r w:rsidRPr="00127CAF">
        <w:rPr>
          <w:rFonts w:cs="Sylfaen"/>
        </w:rPr>
        <w:t>4 տոկոսով, նմանապես՝</w:t>
      </w:r>
      <w:r>
        <w:rPr>
          <w:rFonts w:cs="Sylfaen"/>
        </w:rPr>
        <w:t xml:space="preserve"> </w:t>
      </w:r>
      <w:r w:rsidRPr="00127CAF">
        <w:rPr>
          <w:rFonts w:cs="Sylfaen"/>
        </w:rPr>
        <w:t>բյուջեից հաշվանցման ենթակա ԱԱՀ գումարի գծով միասնական հաշվին մուտքագրված գումարը , նախորդ համադրելի ժամանակաշրջանի համեմատ ավելի են 40</w:t>
      </w:r>
      <w:r w:rsidRPr="00127CAF">
        <w:rPr>
          <w:rFonts w:ascii="Cambria Math" w:hAnsi="Cambria Math" w:cs="Cambria Math"/>
        </w:rPr>
        <w:t>․</w:t>
      </w:r>
      <w:r w:rsidRPr="00127CAF">
        <w:rPr>
          <w:rFonts w:cs="Sylfaen"/>
        </w:rPr>
        <w:t>4 տոկոսով։ Ի տարբերություն</w:t>
      </w:r>
      <w:r>
        <w:rPr>
          <w:rFonts w:cs="Sylfaen"/>
        </w:rPr>
        <w:t xml:space="preserve"> </w:t>
      </w:r>
      <w:r w:rsidRPr="00127CAF">
        <w:rPr>
          <w:rFonts w:cs="Sylfaen"/>
        </w:rPr>
        <w:t>ԱԱՀ-ի մասով վերը նշված</w:t>
      </w:r>
      <w:r>
        <w:rPr>
          <w:rFonts w:cs="Sylfaen"/>
        </w:rPr>
        <w:t xml:space="preserve"> </w:t>
      </w:r>
      <w:r w:rsidRPr="00127CAF">
        <w:rPr>
          <w:rFonts w:cs="Sylfaen"/>
        </w:rPr>
        <w:t>փոխհատուցված գումարների,</w:t>
      </w:r>
      <w:r>
        <w:rPr>
          <w:rFonts w:cs="Sylfaen"/>
        </w:rPr>
        <w:t xml:space="preserve"> </w:t>
      </w:r>
      <w:r w:rsidRPr="00127CAF">
        <w:rPr>
          <w:rFonts w:cs="Sylfaen"/>
        </w:rPr>
        <w:t>ԱԱՀ-ի վերադարձի հաշիվներով ՀՀ տարածքում վճարված ԱԱՀ-ի վերադարձված գումարը նախորդ համադրելի ժամանակաշրջանի համեմատ նվազել են 59</w:t>
      </w:r>
      <w:r w:rsidRPr="00127CAF">
        <w:rPr>
          <w:rFonts w:ascii="Cambria Math" w:hAnsi="Cambria Math" w:cs="Cambria Math"/>
        </w:rPr>
        <w:t>․</w:t>
      </w:r>
      <w:r w:rsidRPr="00127CAF">
        <w:rPr>
          <w:rFonts w:cs="Sylfaen"/>
        </w:rPr>
        <w:t>4 տոկոսով, ինչը հիմնականում պայմանավորված է COVID-19-ի հանգամանքով։</w:t>
      </w:r>
    </w:p>
    <w:p w14:paraId="60A81EEF" w14:textId="77777777" w:rsidR="00EB7B45" w:rsidRDefault="00EB7B45" w:rsidP="00EB7B45">
      <w:pPr>
        <w:jc w:val="both"/>
        <w:rPr>
          <w:rFonts w:cs="Sylfaen"/>
        </w:rPr>
      </w:pPr>
      <w:r>
        <w:rPr>
          <w:rFonts w:cs="Sylfaen"/>
        </w:rPr>
        <w:lastRenderedPageBreak/>
        <w:tab/>
      </w:r>
      <w:r w:rsidR="00BF35AF" w:rsidRPr="00127CAF">
        <w:rPr>
          <w:rFonts w:cs="Sylfaen"/>
        </w:rPr>
        <w:t>Վարկառուներին և</w:t>
      </w:r>
      <w:r w:rsidR="00BF35AF">
        <w:rPr>
          <w:rFonts w:cs="Sylfaen"/>
        </w:rPr>
        <w:t xml:space="preserve"> </w:t>
      </w:r>
      <w:r w:rsidR="00BF35AF" w:rsidRPr="00127CAF">
        <w:rPr>
          <w:rFonts w:cs="Sylfaen"/>
        </w:rPr>
        <w:t>համավարկառուներին հիպոտեկային վարկի սպասարկման համար վճարվող տոկոսների գումարը</w:t>
      </w:r>
      <w:r w:rsidR="00BF35AF">
        <w:rPr>
          <w:rFonts w:cs="Sylfaen"/>
        </w:rPr>
        <w:t xml:space="preserve"> </w:t>
      </w:r>
      <w:r w:rsidR="00BF35AF" w:rsidRPr="00127CAF">
        <w:rPr>
          <w:rFonts w:cs="Sylfaen"/>
        </w:rPr>
        <w:t>նախորդ համադրելի ժամանակաշրջանի համեմատ աճել է 79</w:t>
      </w:r>
      <w:r w:rsidR="00BF35AF" w:rsidRPr="00127CAF">
        <w:rPr>
          <w:rFonts w:ascii="Cambria Math" w:hAnsi="Cambria Math" w:cs="Cambria Math"/>
        </w:rPr>
        <w:t>․</w:t>
      </w:r>
      <w:r w:rsidR="00BF35AF" w:rsidRPr="00127CAF">
        <w:rPr>
          <w:rFonts w:cs="Sylfaen"/>
        </w:rPr>
        <w:t>4 տոկոսով։</w:t>
      </w:r>
    </w:p>
    <w:p w14:paraId="67B006AA" w14:textId="2CB7965C" w:rsidR="00BF35AF" w:rsidRPr="00127CAF" w:rsidRDefault="00EB7B45" w:rsidP="00EB7B45">
      <w:pPr>
        <w:jc w:val="both"/>
        <w:rPr>
          <w:rFonts w:cs="Sylfaen"/>
        </w:rPr>
      </w:pPr>
      <w:r>
        <w:rPr>
          <w:rFonts w:cs="Sylfaen"/>
        </w:rPr>
        <w:tab/>
      </w:r>
      <w:r w:rsidR="00BF35AF" w:rsidRPr="00127CAF">
        <w:rPr>
          <w:rFonts w:cs="Sylfaen"/>
        </w:rPr>
        <w:t>2020 թվականի առաջին եռամսյակում ՊԵԿ կողմից վերահսկվող եկամուտների մասով ՀՀ պետական բյուջե վճարված հարկային եկամուտներն ու պետական տուրքերն ըստ եկամտային հաշիվների և ծախսային ուղղությունների հետևյալն է.</w:t>
      </w:r>
    </w:p>
    <w:p w14:paraId="66FC997F" w14:textId="77777777" w:rsidR="00BF35AF" w:rsidRPr="00A97749" w:rsidRDefault="00BF35AF" w:rsidP="00BF35AF">
      <w:pPr>
        <w:spacing w:after="0"/>
        <w:ind w:left="7920" w:firstLine="720"/>
        <w:rPr>
          <w:rFonts w:cs="Sylfaen"/>
          <w:sz w:val="20"/>
          <w:szCs w:val="20"/>
        </w:rPr>
      </w:pPr>
      <w:r w:rsidRPr="00A97749">
        <w:rPr>
          <w:sz w:val="20"/>
          <w:szCs w:val="20"/>
        </w:rPr>
        <w:t>(Աղյուսակ 6)</w:t>
      </w:r>
    </w:p>
    <w:p w14:paraId="03999301" w14:textId="03E0B805" w:rsidR="00BF35AF" w:rsidRPr="00A97749" w:rsidRDefault="00BF35AF" w:rsidP="00BF35AF">
      <w:pPr>
        <w:rPr>
          <w:rFonts w:cs="Sylfaen"/>
          <w:sz w:val="20"/>
          <w:szCs w:val="20"/>
        </w:rPr>
      </w:pPr>
      <w:r w:rsidRPr="00CA0B9E">
        <w:rPr>
          <w:rFonts w:cs="Sylfaen"/>
        </w:rPr>
        <w:t>Բյուջե մուտքերը ըստ եկամտային հաշիվների.</w:t>
      </w:r>
      <w:r w:rsidRPr="00A97749">
        <w:rPr>
          <w:rFonts w:cs="Sylfaen"/>
          <w:sz w:val="20"/>
          <w:szCs w:val="20"/>
        </w:rPr>
        <w:tab/>
      </w:r>
      <w:r w:rsidRPr="00A97749">
        <w:rPr>
          <w:rFonts w:cs="Sylfaen"/>
          <w:sz w:val="20"/>
          <w:szCs w:val="20"/>
        </w:rPr>
        <w:tab/>
        <w:t xml:space="preserve"> </w:t>
      </w:r>
      <w:r w:rsidR="00354524">
        <w:rPr>
          <w:rFonts w:cs="Sylfaen"/>
          <w:sz w:val="20"/>
          <w:szCs w:val="20"/>
        </w:rPr>
        <w:tab/>
      </w:r>
      <w:r w:rsidR="00354524">
        <w:rPr>
          <w:rFonts w:cs="Sylfaen"/>
          <w:sz w:val="20"/>
          <w:szCs w:val="20"/>
        </w:rPr>
        <w:tab/>
      </w:r>
      <w:r w:rsidRPr="00A97749">
        <w:rPr>
          <w:rFonts w:cs="Sylfaen"/>
          <w:sz w:val="20"/>
          <w:szCs w:val="20"/>
        </w:rPr>
        <w:tab/>
        <w:t xml:space="preserve"> հազ. դրամ</w:t>
      </w:r>
    </w:p>
    <w:tbl>
      <w:tblPr>
        <w:tblW w:w="10177" w:type="dxa"/>
        <w:tblLook w:val="04A0" w:firstRow="1" w:lastRow="0" w:firstColumn="1" w:lastColumn="0" w:noHBand="0" w:noVBand="1"/>
      </w:tblPr>
      <w:tblGrid>
        <w:gridCol w:w="2785"/>
        <w:gridCol w:w="1800"/>
        <w:gridCol w:w="2052"/>
        <w:gridCol w:w="1835"/>
        <w:gridCol w:w="1705"/>
      </w:tblGrid>
      <w:tr w:rsidR="00BF35AF" w:rsidRPr="00A97749" w14:paraId="0EAD806E" w14:textId="77777777" w:rsidTr="002473B1">
        <w:trPr>
          <w:trHeight w:val="1800"/>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93620" w14:textId="77777777" w:rsidR="00BF35AF" w:rsidRPr="00A97749" w:rsidRDefault="00BF35AF" w:rsidP="002473B1">
            <w:pPr>
              <w:spacing w:after="0"/>
              <w:ind w:left="-75"/>
              <w:jc w:val="center"/>
              <w:rPr>
                <w:rFonts w:eastAsia="Times New Roman" w:cs="Times New Roman"/>
                <w:b/>
                <w:sz w:val="20"/>
                <w:szCs w:val="20"/>
                <w:lang w:eastAsia="ru-RU"/>
              </w:rPr>
            </w:pPr>
            <w:r w:rsidRPr="00A97749">
              <w:rPr>
                <w:rFonts w:eastAsia="Times New Roman" w:cs="Times New Roman"/>
                <w:b/>
                <w:sz w:val="20"/>
                <w:szCs w:val="20"/>
                <w:lang w:eastAsia="ru-RU"/>
              </w:rPr>
              <w:t>Ժամանակահատված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3C46" w14:textId="77777777" w:rsidR="00BF35AF" w:rsidRPr="00A97749" w:rsidRDefault="00BF35AF" w:rsidP="002473B1">
            <w:pPr>
              <w:spacing w:after="0"/>
              <w:ind w:left="-59"/>
              <w:jc w:val="center"/>
              <w:rPr>
                <w:rFonts w:eastAsia="Times New Roman" w:cs="Times New Roman"/>
                <w:b/>
                <w:sz w:val="20"/>
                <w:szCs w:val="20"/>
                <w:lang w:eastAsia="ru-RU"/>
              </w:rPr>
            </w:pPr>
            <w:r w:rsidRPr="00A97749">
              <w:rPr>
                <w:rFonts w:eastAsia="Times New Roman" w:cs="Times New Roman"/>
                <w:b/>
                <w:sz w:val="20"/>
                <w:szCs w:val="20"/>
                <w:lang w:eastAsia="ru-RU"/>
              </w:rPr>
              <w:t>Հարկերի միասնական հաշվից բյուջե մուտքե</w:t>
            </w:r>
            <w:r w:rsidRPr="00A97749">
              <w:rPr>
                <w:rFonts w:eastAsia="Times New Roman" w:cs="Arial"/>
                <w:b/>
                <w:sz w:val="20"/>
                <w:szCs w:val="20"/>
                <w:lang w:eastAsia="ru-RU"/>
              </w:rPr>
              <w:t>ր</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B0A51" w14:textId="77777777" w:rsidR="00BF35AF" w:rsidRPr="00A97749" w:rsidRDefault="00BF35AF" w:rsidP="002473B1">
            <w:pPr>
              <w:spacing w:after="0"/>
              <w:ind w:left="-89" w:right="-63"/>
              <w:jc w:val="center"/>
              <w:rPr>
                <w:rFonts w:eastAsia="Times New Roman" w:cs="Times New Roman"/>
                <w:b/>
                <w:sz w:val="20"/>
                <w:szCs w:val="20"/>
                <w:lang w:eastAsia="ru-RU"/>
              </w:rPr>
            </w:pPr>
            <w:r w:rsidRPr="00A97749">
              <w:rPr>
                <w:rFonts w:eastAsia="Times New Roman" w:cs="Times New Roman"/>
                <w:b/>
                <w:sz w:val="20"/>
                <w:szCs w:val="20"/>
                <w:lang w:eastAsia="ru-RU"/>
              </w:rPr>
              <w:t>Այլ հաշիվներից բյուջե հարկային մուտքեր</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AACE" w14:textId="77777777" w:rsidR="00BF35AF" w:rsidRPr="00A97749" w:rsidRDefault="00BF35AF" w:rsidP="002473B1">
            <w:pPr>
              <w:spacing w:after="0"/>
              <w:ind w:left="-92" w:right="-123"/>
              <w:jc w:val="center"/>
              <w:rPr>
                <w:rFonts w:eastAsia="Times New Roman" w:cs="Times New Roman"/>
                <w:b/>
                <w:sz w:val="20"/>
                <w:szCs w:val="20"/>
                <w:lang w:eastAsia="ru-RU"/>
              </w:rPr>
            </w:pPr>
            <w:r w:rsidRPr="00A97749">
              <w:rPr>
                <w:rFonts w:eastAsia="Times New Roman" w:cs="Times New Roman"/>
                <w:b/>
                <w:sz w:val="20"/>
                <w:szCs w:val="20"/>
                <w:lang w:eastAsia="ru-RU"/>
              </w:rPr>
              <w:t>Մաքսային ծառայության կողմից գանձված գումարնե</w:t>
            </w:r>
            <w:r w:rsidRPr="00A97749">
              <w:rPr>
                <w:rFonts w:eastAsia="Times New Roman" w:cs="Arial"/>
                <w:b/>
                <w:sz w:val="20"/>
                <w:szCs w:val="20"/>
                <w:lang w:eastAsia="ru-RU"/>
              </w:rPr>
              <w:t>ր</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07176" w14:textId="77777777" w:rsidR="00BF35AF" w:rsidRPr="00A97749" w:rsidRDefault="00BF35AF" w:rsidP="002473B1">
            <w:pPr>
              <w:tabs>
                <w:tab w:val="left" w:pos="1502"/>
              </w:tabs>
              <w:spacing w:after="0"/>
              <w:ind w:left="-29"/>
              <w:jc w:val="center"/>
              <w:rPr>
                <w:rFonts w:eastAsia="Times New Roman" w:cs="Times New Roman"/>
                <w:b/>
                <w:sz w:val="20"/>
                <w:szCs w:val="20"/>
                <w:lang w:val="ru-RU" w:eastAsia="ru-RU"/>
              </w:rPr>
            </w:pPr>
            <w:r w:rsidRPr="00A97749">
              <w:rPr>
                <w:rFonts w:eastAsia="Times New Roman" w:cs="Times New Roman"/>
                <w:b/>
                <w:sz w:val="20"/>
                <w:szCs w:val="20"/>
                <w:lang w:val="ru-RU" w:eastAsia="ru-RU"/>
              </w:rPr>
              <w:t>Ընդամենը բյուջե հաշվեգրված եկամուտնե</w:t>
            </w:r>
            <w:r w:rsidRPr="00A97749">
              <w:rPr>
                <w:rFonts w:eastAsia="Times New Roman" w:cs="Arial"/>
                <w:b/>
                <w:sz w:val="20"/>
                <w:szCs w:val="20"/>
                <w:lang w:val="ru-RU" w:eastAsia="ru-RU"/>
              </w:rPr>
              <w:t>ր</w:t>
            </w:r>
          </w:p>
        </w:tc>
      </w:tr>
      <w:tr w:rsidR="00BF35AF" w:rsidRPr="00A97749" w14:paraId="0F559115" w14:textId="77777777" w:rsidTr="002473B1">
        <w:trPr>
          <w:trHeight w:val="629"/>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124B728" w14:textId="77777777" w:rsidR="00BF35AF" w:rsidRPr="00A97749" w:rsidRDefault="00BF35AF" w:rsidP="002473B1">
            <w:pPr>
              <w:spacing w:after="0"/>
              <w:ind w:left="-93" w:right="-60"/>
              <w:jc w:val="center"/>
              <w:rPr>
                <w:rFonts w:eastAsia="Times New Roman" w:cs="Times New Roman"/>
                <w:b/>
                <w:i/>
                <w:iCs/>
                <w:sz w:val="20"/>
                <w:szCs w:val="20"/>
                <w:lang w:eastAsia="ru-RU"/>
              </w:rPr>
            </w:pPr>
            <w:r w:rsidRPr="00A97749">
              <w:rPr>
                <w:rFonts w:eastAsia="Times New Roman" w:cs="Times New Roman"/>
                <w:b/>
                <w:sz w:val="20"/>
                <w:szCs w:val="20"/>
                <w:lang w:eastAsia="ru-RU"/>
              </w:rPr>
              <w:t>2020թ</w:t>
            </w:r>
            <w:r w:rsidRPr="00A97749">
              <w:rPr>
                <w:rFonts w:ascii="Cambria Math" w:eastAsia="Times New Roman" w:hAnsi="Cambria Math" w:cs="Cambria Math"/>
                <w:b/>
                <w:sz w:val="20"/>
                <w:szCs w:val="20"/>
                <w:lang w:eastAsia="ru-RU"/>
              </w:rPr>
              <w:t>․</w:t>
            </w:r>
            <w:r w:rsidRPr="00A97749">
              <w:rPr>
                <w:rFonts w:eastAsia="Times New Roman" w:cs="Times New Roman"/>
                <w:b/>
                <w:sz w:val="20"/>
                <w:szCs w:val="20"/>
                <w:lang w:eastAsia="ru-RU"/>
              </w:rPr>
              <w:t xml:space="preserve"> 1-</w:t>
            </w:r>
            <w:r w:rsidRPr="00A97749">
              <w:rPr>
                <w:rFonts w:eastAsia="Times New Roman" w:cs="GHEA Grapalat"/>
                <w:b/>
                <w:sz w:val="20"/>
                <w:szCs w:val="20"/>
                <w:lang w:eastAsia="ru-RU"/>
              </w:rPr>
              <w:t>ին</w:t>
            </w:r>
            <w:r w:rsidRPr="00A97749">
              <w:rPr>
                <w:rFonts w:eastAsia="Times New Roman" w:cs="Times New Roman"/>
                <w:b/>
                <w:sz w:val="20"/>
                <w:szCs w:val="20"/>
                <w:lang w:eastAsia="ru-RU"/>
              </w:rPr>
              <w:t xml:space="preserve"> </w:t>
            </w:r>
            <w:r w:rsidRPr="00A97749">
              <w:rPr>
                <w:rFonts w:eastAsia="Times New Roman" w:cs="GHEA Grapalat"/>
                <w:b/>
                <w:sz w:val="20"/>
                <w:szCs w:val="20"/>
                <w:lang w:eastAsia="ru-RU"/>
              </w:rPr>
              <w:t>եռամսյակ,</w:t>
            </w:r>
            <w:r w:rsidRPr="00A97749">
              <w:rPr>
                <w:rFonts w:eastAsia="Times New Roman" w:cs="Times New Roman"/>
                <w:b/>
                <w:sz w:val="20"/>
                <w:szCs w:val="20"/>
                <w:lang w:eastAsia="ru-RU"/>
              </w:rPr>
              <w:br/>
              <w:t>այդ թվում՝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93570A" w14:textId="77777777" w:rsidR="00BF35AF" w:rsidRPr="00A97749" w:rsidRDefault="00BF35AF" w:rsidP="002473B1">
            <w:pPr>
              <w:spacing w:after="0"/>
              <w:ind w:left="-122" w:right="-75"/>
              <w:jc w:val="center"/>
              <w:rPr>
                <w:rFonts w:eastAsia="Times New Roman" w:cs="Times New Roman"/>
                <w:sz w:val="20"/>
                <w:szCs w:val="20"/>
                <w:lang w:eastAsia="ru-RU"/>
              </w:rPr>
            </w:pPr>
            <w:r w:rsidRPr="00A97749">
              <w:rPr>
                <w:rFonts w:eastAsia="Times New Roman" w:cs="Times New Roman"/>
                <w:b/>
                <w:sz w:val="20"/>
                <w:szCs w:val="20"/>
                <w:lang w:eastAsia="ru-RU"/>
              </w:rPr>
              <w:t>303,478,601</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77F0ED8" w14:textId="77777777" w:rsidR="00BF35AF" w:rsidRPr="00A97749" w:rsidRDefault="00BF35AF" w:rsidP="002473B1">
            <w:pPr>
              <w:spacing w:after="0"/>
              <w:ind w:left="-89" w:right="-63"/>
              <w:jc w:val="center"/>
              <w:rPr>
                <w:rFonts w:eastAsia="Times New Roman" w:cs="Times New Roman"/>
                <w:sz w:val="20"/>
                <w:szCs w:val="20"/>
                <w:lang w:eastAsia="ru-RU"/>
              </w:rPr>
            </w:pPr>
            <w:r w:rsidRPr="00A97749">
              <w:rPr>
                <w:rFonts w:eastAsia="Times New Roman" w:cs="Times New Roman"/>
                <w:b/>
                <w:sz w:val="20"/>
                <w:szCs w:val="20"/>
                <w:lang w:eastAsia="ru-RU"/>
              </w:rPr>
              <w:t>15,649,689</w:t>
            </w:r>
          </w:p>
        </w:tc>
        <w:tc>
          <w:tcPr>
            <w:tcW w:w="1835" w:type="dxa"/>
            <w:tcBorders>
              <w:top w:val="single" w:sz="4" w:space="0" w:color="auto"/>
              <w:left w:val="nil"/>
              <w:bottom w:val="single" w:sz="4" w:space="0" w:color="auto"/>
              <w:right w:val="single" w:sz="4" w:space="0" w:color="auto"/>
            </w:tcBorders>
            <w:shd w:val="clear" w:color="auto" w:fill="auto"/>
            <w:vAlign w:val="center"/>
          </w:tcPr>
          <w:p w14:paraId="60696A1B" w14:textId="77777777" w:rsidR="00BF35AF" w:rsidRPr="00A97749" w:rsidRDefault="00BF35AF" w:rsidP="002473B1">
            <w:pPr>
              <w:spacing w:after="0"/>
              <w:ind w:left="-92" w:right="-123"/>
              <w:jc w:val="center"/>
              <w:rPr>
                <w:rFonts w:eastAsia="Times New Roman" w:cs="Times New Roman"/>
                <w:sz w:val="20"/>
                <w:szCs w:val="20"/>
                <w:lang w:eastAsia="ru-RU"/>
              </w:rPr>
            </w:pPr>
            <w:r w:rsidRPr="00A97749">
              <w:rPr>
                <w:rFonts w:eastAsia="Times New Roman" w:cs="Times New Roman"/>
                <w:b/>
                <w:sz w:val="20"/>
                <w:szCs w:val="20"/>
                <w:lang w:eastAsia="ru-RU"/>
              </w:rPr>
              <w:t>65,095,549</w:t>
            </w:r>
          </w:p>
        </w:tc>
        <w:tc>
          <w:tcPr>
            <w:tcW w:w="1705" w:type="dxa"/>
            <w:tcBorders>
              <w:top w:val="single" w:sz="4" w:space="0" w:color="auto"/>
              <w:left w:val="nil"/>
              <w:bottom w:val="single" w:sz="4" w:space="0" w:color="auto"/>
              <w:right w:val="single" w:sz="4" w:space="0" w:color="auto"/>
            </w:tcBorders>
            <w:shd w:val="clear" w:color="auto" w:fill="auto"/>
            <w:vAlign w:val="center"/>
          </w:tcPr>
          <w:p w14:paraId="47186E8A" w14:textId="77777777" w:rsidR="00BF35AF" w:rsidRPr="00A97749" w:rsidRDefault="00BF35AF" w:rsidP="002473B1">
            <w:pPr>
              <w:tabs>
                <w:tab w:val="left" w:pos="1502"/>
              </w:tabs>
              <w:spacing w:after="0"/>
              <w:ind w:left="-104"/>
              <w:jc w:val="center"/>
              <w:rPr>
                <w:rFonts w:eastAsia="Times New Roman" w:cs="Times New Roman"/>
                <w:sz w:val="20"/>
                <w:szCs w:val="20"/>
                <w:lang w:eastAsia="ru-RU"/>
              </w:rPr>
            </w:pPr>
            <w:r w:rsidRPr="00A97749">
              <w:rPr>
                <w:rFonts w:eastAsia="Times New Roman" w:cs="Times New Roman"/>
                <w:b/>
                <w:sz w:val="20"/>
                <w:szCs w:val="20"/>
                <w:lang w:eastAsia="ru-RU"/>
              </w:rPr>
              <w:t>384,223,840</w:t>
            </w:r>
          </w:p>
        </w:tc>
      </w:tr>
      <w:tr w:rsidR="00BF35AF" w:rsidRPr="00A97749" w14:paraId="198F0CF4" w14:textId="77777777" w:rsidTr="002473B1">
        <w:trPr>
          <w:trHeight w:val="312"/>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8A26" w14:textId="77777777" w:rsidR="00BF35AF" w:rsidRPr="00A97749" w:rsidRDefault="00BF35AF" w:rsidP="002473B1">
            <w:pPr>
              <w:spacing w:after="0"/>
              <w:rPr>
                <w:rFonts w:eastAsia="Times New Roman" w:cs="Times New Roman"/>
                <w:bCs/>
                <w:sz w:val="20"/>
                <w:szCs w:val="20"/>
                <w:lang w:eastAsia="ru-RU"/>
              </w:rPr>
            </w:pPr>
            <w:r w:rsidRPr="00A97749">
              <w:rPr>
                <w:rFonts w:eastAsia="Times New Roman" w:cs="Times New Roman"/>
                <w:bCs/>
                <w:sz w:val="20"/>
                <w:szCs w:val="20"/>
                <w:lang w:val="ru-RU" w:eastAsia="ru-RU"/>
              </w:rPr>
              <w:t>Հունվար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FDFC480" w14:textId="77777777" w:rsidR="00BF35AF" w:rsidRPr="00A97749" w:rsidRDefault="00BF35AF" w:rsidP="002473B1">
            <w:pPr>
              <w:spacing w:after="0"/>
              <w:ind w:left="-122"/>
              <w:jc w:val="center"/>
              <w:rPr>
                <w:rFonts w:eastAsia="Times New Roman" w:cs="Times New Roman"/>
                <w:sz w:val="20"/>
                <w:szCs w:val="20"/>
                <w:lang w:eastAsia="ru-RU"/>
              </w:rPr>
            </w:pPr>
            <w:r w:rsidRPr="00A97749">
              <w:rPr>
                <w:rFonts w:eastAsia="Times New Roman" w:cs="Times New Roman"/>
                <w:sz w:val="20"/>
                <w:szCs w:val="20"/>
                <w:lang w:eastAsia="ru-RU"/>
              </w:rPr>
              <w:t>133,445,780</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1D2B" w14:textId="77777777" w:rsidR="00BF35AF" w:rsidRPr="00A97749" w:rsidRDefault="00BF35AF" w:rsidP="002473B1">
            <w:pPr>
              <w:spacing w:after="0"/>
              <w:ind w:left="-89" w:right="-63"/>
              <w:jc w:val="center"/>
              <w:rPr>
                <w:rFonts w:eastAsia="Times New Roman" w:cs="Times New Roman"/>
                <w:sz w:val="20"/>
                <w:szCs w:val="20"/>
                <w:lang w:eastAsia="ru-RU"/>
              </w:rPr>
            </w:pPr>
            <w:r w:rsidRPr="00A97749">
              <w:rPr>
                <w:rFonts w:eastAsia="Times New Roman" w:cs="Times New Roman"/>
                <w:sz w:val="20"/>
                <w:szCs w:val="20"/>
                <w:lang w:eastAsia="ru-RU"/>
              </w:rPr>
              <w:t>5,965,293</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DD14" w14:textId="77777777" w:rsidR="00BF35AF" w:rsidRPr="00A97749" w:rsidRDefault="00BF35AF" w:rsidP="002473B1">
            <w:pPr>
              <w:spacing w:after="0"/>
              <w:ind w:left="-92" w:right="-123"/>
              <w:jc w:val="center"/>
              <w:rPr>
                <w:rFonts w:eastAsia="Times New Roman" w:cs="Times New Roman"/>
                <w:sz w:val="20"/>
                <w:szCs w:val="20"/>
                <w:lang w:eastAsia="ru-RU"/>
              </w:rPr>
            </w:pPr>
            <w:r w:rsidRPr="00A97749">
              <w:rPr>
                <w:rFonts w:eastAsia="Times New Roman" w:cs="Times New Roman"/>
                <w:sz w:val="20"/>
                <w:szCs w:val="20"/>
                <w:lang w:eastAsia="ru-RU"/>
              </w:rPr>
              <w:t>21,214,740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15AB" w14:textId="77777777" w:rsidR="00BF35AF" w:rsidRPr="00A97749" w:rsidRDefault="00BF35AF" w:rsidP="002473B1">
            <w:pPr>
              <w:tabs>
                <w:tab w:val="left" w:pos="1502"/>
              </w:tabs>
              <w:spacing w:after="0"/>
              <w:ind w:left="-104"/>
              <w:jc w:val="center"/>
              <w:rPr>
                <w:rFonts w:eastAsia="Times New Roman" w:cs="Times New Roman"/>
                <w:sz w:val="20"/>
                <w:szCs w:val="20"/>
                <w:lang w:eastAsia="ru-RU"/>
              </w:rPr>
            </w:pPr>
            <w:r w:rsidRPr="00A97749">
              <w:rPr>
                <w:rFonts w:eastAsia="Times New Roman" w:cs="Times New Roman"/>
                <w:sz w:val="20"/>
                <w:szCs w:val="20"/>
                <w:lang w:eastAsia="ru-RU"/>
              </w:rPr>
              <w:t>160,625,812</w:t>
            </w:r>
          </w:p>
        </w:tc>
      </w:tr>
      <w:tr w:rsidR="00BF35AF" w:rsidRPr="00A97749" w14:paraId="00A37727" w14:textId="77777777" w:rsidTr="002473B1">
        <w:trPr>
          <w:trHeight w:val="312"/>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993A" w14:textId="77777777" w:rsidR="00BF35AF" w:rsidRPr="00A97749" w:rsidRDefault="00BF35AF" w:rsidP="002473B1">
            <w:pPr>
              <w:spacing w:after="0"/>
              <w:rPr>
                <w:rFonts w:eastAsia="Times New Roman" w:cs="Times New Roman"/>
                <w:bCs/>
                <w:sz w:val="20"/>
                <w:szCs w:val="20"/>
                <w:lang w:eastAsia="ru-RU"/>
              </w:rPr>
            </w:pPr>
            <w:r w:rsidRPr="00A97749">
              <w:rPr>
                <w:rFonts w:eastAsia="Times New Roman" w:cs="Times New Roman"/>
                <w:bCs/>
                <w:sz w:val="20"/>
                <w:szCs w:val="20"/>
                <w:lang w:val="ru-RU" w:eastAsia="ru-RU"/>
              </w:rPr>
              <w:t>Փետրվար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FC77" w14:textId="77777777" w:rsidR="00BF35AF" w:rsidRPr="00A97749" w:rsidRDefault="00BF35AF" w:rsidP="002473B1">
            <w:pPr>
              <w:spacing w:after="0"/>
              <w:ind w:left="-122"/>
              <w:jc w:val="center"/>
              <w:rPr>
                <w:rFonts w:eastAsia="Times New Roman" w:cs="Times New Roman"/>
                <w:sz w:val="20"/>
                <w:szCs w:val="20"/>
                <w:lang w:eastAsia="ru-RU"/>
              </w:rPr>
            </w:pPr>
            <w:r w:rsidRPr="00A97749">
              <w:rPr>
                <w:rFonts w:eastAsia="Times New Roman" w:cs="Times New Roman"/>
                <w:sz w:val="20"/>
                <w:szCs w:val="20"/>
                <w:lang w:eastAsia="ru-RU"/>
              </w:rPr>
              <w:t>67,231,868</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5C7C" w14:textId="77777777" w:rsidR="00BF35AF" w:rsidRPr="00A97749" w:rsidRDefault="00BF35AF" w:rsidP="002473B1">
            <w:pPr>
              <w:spacing w:after="0"/>
              <w:ind w:left="-89" w:right="-63"/>
              <w:jc w:val="center"/>
              <w:rPr>
                <w:rFonts w:eastAsia="Times New Roman" w:cs="Times New Roman"/>
                <w:sz w:val="20"/>
                <w:szCs w:val="20"/>
                <w:lang w:val="ru-RU" w:eastAsia="ru-RU"/>
              </w:rPr>
            </w:pPr>
            <w:r w:rsidRPr="00A97749">
              <w:rPr>
                <w:rFonts w:eastAsia="Times New Roman" w:cs="Times New Roman"/>
                <w:sz w:val="20"/>
                <w:szCs w:val="20"/>
                <w:lang w:eastAsia="ru-RU"/>
              </w:rPr>
              <w:t>4,352,3</w:t>
            </w:r>
            <w:r w:rsidRPr="00A97749">
              <w:rPr>
                <w:rFonts w:eastAsia="Times New Roman" w:cs="Times New Roman"/>
                <w:sz w:val="20"/>
                <w:szCs w:val="20"/>
                <w:lang w:val="ru-RU" w:eastAsia="ru-RU"/>
              </w:rPr>
              <w:t>98</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4F99C" w14:textId="77777777" w:rsidR="00BF35AF" w:rsidRPr="00A97749" w:rsidRDefault="00BF35AF" w:rsidP="002473B1">
            <w:pPr>
              <w:spacing w:after="0"/>
              <w:ind w:left="-92" w:right="-123"/>
              <w:jc w:val="center"/>
              <w:rPr>
                <w:rFonts w:eastAsia="Times New Roman" w:cs="Times New Roman"/>
                <w:sz w:val="20"/>
                <w:szCs w:val="20"/>
                <w:lang w:val="ru-RU" w:eastAsia="ru-RU"/>
              </w:rPr>
            </w:pPr>
            <w:r w:rsidRPr="00A97749">
              <w:rPr>
                <w:rFonts w:eastAsia="Times New Roman" w:cs="Times New Roman"/>
                <w:sz w:val="20"/>
                <w:szCs w:val="20"/>
                <w:lang w:val="ru-RU" w:eastAsia="ru-RU"/>
              </w:rPr>
              <w:t>21,001,219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89331" w14:textId="77777777" w:rsidR="00BF35AF" w:rsidRPr="00A97749" w:rsidRDefault="00BF35AF" w:rsidP="002473B1">
            <w:pPr>
              <w:tabs>
                <w:tab w:val="left" w:pos="1502"/>
              </w:tabs>
              <w:spacing w:after="0"/>
              <w:ind w:left="-104"/>
              <w:jc w:val="center"/>
              <w:rPr>
                <w:rFonts w:eastAsia="Times New Roman" w:cs="Times New Roman"/>
                <w:sz w:val="20"/>
                <w:szCs w:val="20"/>
                <w:lang w:val="ru-RU" w:eastAsia="ru-RU"/>
              </w:rPr>
            </w:pPr>
            <w:r w:rsidRPr="00A97749">
              <w:rPr>
                <w:rFonts w:eastAsia="Times New Roman" w:cs="Times New Roman"/>
                <w:sz w:val="20"/>
                <w:szCs w:val="20"/>
                <w:lang w:val="ru-RU" w:eastAsia="ru-RU"/>
              </w:rPr>
              <w:t>92,585,485</w:t>
            </w:r>
          </w:p>
        </w:tc>
      </w:tr>
      <w:tr w:rsidR="00BF35AF" w:rsidRPr="00A97749" w14:paraId="760B5268" w14:textId="77777777" w:rsidTr="002473B1">
        <w:trPr>
          <w:trHeight w:val="312"/>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B710" w14:textId="77777777" w:rsidR="00BF35AF" w:rsidRPr="00A97749" w:rsidRDefault="00BF35AF" w:rsidP="002473B1">
            <w:pPr>
              <w:spacing w:after="0"/>
              <w:rPr>
                <w:rFonts w:eastAsia="Times New Roman" w:cs="Times New Roman"/>
                <w:bCs/>
                <w:sz w:val="20"/>
                <w:szCs w:val="20"/>
                <w:lang w:val="ru-RU" w:eastAsia="ru-RU"/>
              </w:rPr>
            </w:pPr>
            <w:r w:rsidRPr="00A97749">
              <w:rPr>
                <w:rFonts w:eastAsia="Times New Roman" w:cs="Times New Roman"/>
                <w:bCs/>
                <w:sz w:val="20"/>
                <w:szCs w:val="20"/>
                <w:lang w:val="ru-RU" w:eastAsia="ru-RU"/>
              </w:rPr>
              <w:t>Մարտ</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19484" w14:textId="77777777" w:rsidR="00BF35AF" w:rsidRPr="00A97749" w:rsidRDefault="00BF35AF" w:rsidP="002473B1">
            <w:pPr>
              <w:spacing w:after="0"/>
              <w:ind w:left="-122"/>
              <w:jc w:val="center"/>
              <w:rPr>
                <w:rFonts w:eastAsia="Times New Roman" w:cs="Times New Roman"/>
                <w:sz w:val="20"/>
                <w:szCs w:val="20"/>
                <w:lang w:val="ru-RU" w:eastAsia="ru-RU"/>
              </w:rPr>
            </w:pPr>
            <w:r w:rsidRPr="00A97749">
              <w:rPr>
                <w:rFonts w:eastAsia="Times New Roman" w:cs="Times New Roman"/>
                <w:sz w:val="20"/>
                <w:szCs w:val="20"/>
                <w:lang w:val="ru-RU" w:eastAsia="ru-RU"/>
              </w:rPr>
              <w:t>102,800,953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57AB" w14:textId="77777777" w:rsidR="00BF35AF" w:rsidRPr="00A97749" w:rsidRDefault="00BF35AF" w:rsidP="002473B1">
            <w:pPr>
              <w:spacing w:after="0"/>
              <w:ind w:left="-89" w:right="-63"/>
              <w:jc w:val="center"/>
              <w:rPr>
                <w:rFonts w:eastAsia="Times New Roman" w:cs="Times New Roman"/>
                <w:sz w:val="20"/>
                <w:szCs w:val="20"/>
                <w:lang w:val="ru-RU" w:eastAsia="ru-RU"/>
              </w:rPr>
            </w:pPr>
            <w:r w:rsidRPr="00A97749">
              <w:rPr>
                <w:rFonts w:eastAsia="Times New Roman" w:cs="Times New Roman"/>
                <w:sz w:val="20"/>
                <w:szCs w:val="20"/>
                <w:lang w:val="ru-RU" w:eastAsia="ru-RU"/>
              </w:rPr>
              <w:t>5,331,999</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16CC" w14:textId="77777777" w:rsidR="00BF35AF" w:rsidRPr="00A97749" w:rsidRDefault="00BF35AF" w:rsidP="002473B1">
            <w:pPr>
              <w:spacing w:after="0"/>
              <w:ind w:left="-92" w:right="-123"/>
              <w:jc w:val="center"/>
              <w:rPr>
                <w:rFonts w:eastAsia="Times New Roman" w:cs="Times New Roman"/>
                <w:sz w:val="20"/>
                <w:szCs w:val="20"/>
                <w:lang w:val="ru-RU" w:eastAsia="ru-RU"/>
              </w:rPr>
            </w:pPr>
            <w:r w:rsidRPr="00A97749">
              <w:rPr>
                <w:rFonts w:eastAsia="Times New Roman" w:cs="Times New Roman"/>
                <w:sz w:val="20"/>
                <w:szCs w:val="20"/>
                <w:lang w:val="ru-RU" w:eastAsia="ru-RU"/>
              </w:rPr>
              <w:t>22,879,590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5FD6" w14:textId="77777777" w:rsidR="00BF35AF" w:rsidRPr="00A97749" w:rsidRDefault="00BF35AF" w:rsidP="002473B1">
            <w:pPr>
              <w:tabs>
                <w:tab w:val="left" w:pos="1502"/>
              </w:tabs>
              <w:spacing w:after="0"/>
              <w:ind w:left="-104"/>
              <w:jc w:val="center"/>
              <w:rPr>
                <w:rFonts w:eastAsia="Times New Roman" w:cs="Times New Roman"/>
                <w:sz w:val="20"/>
                <w:szCs w:val="20"/>
                <w:lang w:val="ru-RU" w:eastAsia="ru-RU"/>
              </w:rPr>
            </w:pPr>
            <w:r w:rsidRPr="00A97749">
              <w:rPr>
                <w:rFonts w:eastAsia="Times New Roman" w:cs="Times New Roman"/>
                <w:sz w:val="20"/>
                <w:szCs w:val="20"/>
                <w:lang w:val="ru-RU" w:eastAsia="ru-RU"/>
              </w:rPr>
              <w:t>131,012,542</w:t>
            </w:r>
          </w:p>
        </w:tc>
      </w:tr>
    </w:tbl>
    <w:p w14:paraId="2B654C6E" w14:textId="77777777" w:rsidR="00BF35AF" w:rsidRPr="00127CAF" w:rsidRDefault="00BF35AF" w:rsidP="00BF35AF">
      <w:pPr>
        <w:rPr>
          <w:rFonts w:cs="Sylfaen"/>
        </w:rPr>
      </w:pPr>
    </w:p>
    <w:p w14:paraId="5B89C003" w14:textId="77777777" w:rsidR="00BF35AF" w:rsidRPr="00DB6FD3" w:rsidRDefault="00BF35AF" w:rsidP="00BF35AF">
      <w:pPr>
        <w:spacing w:after="0"/>
        <w:ind w:left="7920"/>
        <w:jc w:val="right"/>
        <w:rPr>
          <w:rFonts w:cs="Sylfaen"/>
          <w:sz w:val="20"/>
          <w:szCs w:val="20"/>
        </w:rPr>
      </w:pPr>
      <w:r w:rsidRPr="00DB6FD3">
        <w:rPr>
          <w:sz w:val="20"/>
          <w:szCs w:val="20"/>
        </w:rPr>
        <w:t>(Աղյուսակ 6</w:t>
      </w:r>
      <w:r w:rsidRPr="00DB6FD3">
        <w:rPr>
          <w:rFonts w:ascii="Cambria Math" w:hAnsi="Cambria Math" w:cs="Cambria Math"/>
          <w:sz w:val="20"/>
          <w:szCs w:val="20"/>
        </w:rPr>
        <w:t>․</w:t>
      </w:r>
      <w:r w:rsidRPr="00DB6FD3">
        <w:rPr>
          <w:sz w:val="20"/>
          <w:szCs w:val="20"/>
        </w:rPr>
        <w:t>1)</w:t>
      </w:r>
    </w:p>
    <w:p w14:paraId="4E980A61" w14:textId="076C659A" w:rsidR="00BF35AF" w:rsidRPr="00DB6FD3" w:rsidRDefault="00BF35AF" w:rsidP="00BF35AF">
      <w:pPr>
        <w:rPr>
          <w:rFonts w:cs="Sylfaen"/>
          <w:sz w:val="20"/>
          <w:szCs w:val="20"/>
        </w:rPr>
      </w:pPr>
      <w:r w:rsidRPr="00CA0B9E">
        <w:rPr>
          <w:rFonts w:cs="Sylfaen"/>
        </w:rPr>
        <w:t>Բյուջեի եկամուտներից կատարված վերադարձները.</w:t>
      </w:r>
      <w:r w:rsidR="00CA0B9E">
        <w:rPr>
          <w:rFonts w:cs="Sylfaen"/>
          <w:sz w:val="20"/>
          <w:szCs w:val="20"/>
        </w:rPr>
        <w:tab/>
      </w:r>
      <w:r w:rsidR="00DB6FD3">
        <w:rPr>
          <w:rFonts w:cs="Sylfaen"/>
          <w:sz w:val="20"/>
          <w:szCs w:val="20"/>
        </w:rPr>
        <w:tab/>
      </w:r>
      <w:r w:rsidR="00DB6FD3">
        <w:rPr>
          <w:rFonts w:cs="Sylfaen"/>
          <w:sz w:val="20"/>
          <w:szCs w:val="20"/>
        </w:rPr>
        <w:tab/>
      </w:r>
      <w:r w:rsidRPr="00DB6FD3">
        <w:rPr>
          <w:rFonts w:cs="Sylfaen"/>
          <w:sz w:val="20"/>
          <w:szCs w:val="20"/>
        </w:rPr>
        <w:tab/>
      </w:r>
      <w:r w:rsidR="00E43066">
        <w:rPr>
          <w:rFonts w:cs="Sylfaen"/>
          <w:sz w:val="20"/>
          <w:szCs w:val="20"/>
        </w:rPr>
        <w:t xml:space="preserve">    </w:t>
      </w:r>
      <w:r w:rsidRPr="00DB6FD3">
        <w:rPr>
          <w:rFonts w:cs="Sylfaen"/>
          <w:sz w:val="20"/>
          <w:szCs w:val="20"/>
        </w:rPr>
        <w:t>հազ. դրամ</w:t>
      </w:r>
    </w:p>
    <w:tbl>
      <w:tblPr>
        <w:tblW w:w="10101" w:type="dxa"/>
        <w:tblInd w:w="-5" w:type="dxa"/>
        <w:tblLayout w:type="fixed"/>
        <w:tblLook w:val="04A0" w:firstRow="1" w:lastRow="0" w:firstColumn="1" w:lastColumn="0" w:noHBand="0" w:noVBand="1"/>
      </w:tblPr>
      <w:tblGrid>
        <w:gridCol w:w="1440"/>
        <w:gridCol w:w="1573"/>
        <w:gridCol w:w="1559"/>
        <w:gridCol w:w="1560"/>
        <w:gridCol w:w="1275"/>
        <w:gridCol w:w="988"/>
        <w:gridCol w:w="1706"/>
      </w:tblGrid>
      <w:tr w:rsidR="00BF35AF" w:rsidRPr="00DB6FD3" w14:paraId="24C9B380" w14:textId="77777777" w:rsidTr="002473B1">
        <w:trPr>
          <w:trHeight w:val="2772"/>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1C88"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Ամիս</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2FA5975" w14:textId="39AD22E7" w:rsidR="00BF35AF" w:rsidRPr="00001BB7" w:rsidRDefault="00BF35AF" w:rsidP="002473B1">
            <w:pPr>
              <w:spacing w:after="0"/>
              <w:ind w:left="-70" w:right="-57"/>
              <w:jc w:val="center"/>
              <w:rPr>
                <w:rFonts w:eastAsia="Times New Roman" w:cs="Times New Roman"/>
                <w:b/>
                <w:sz w:val="20"/>
                <w:szCs w:val="20"/>
                <w:lang w:eastAsia="ru-RU"/>
              </w:rPr>
            </w:pPr>
            <w:r w:rsidRPr="00DB6FD3">
              <w:rPr>
                <w:rFonts w:eastAsia="Times New Roman" w:cs="Times New Roman"/>
                <w:b/>
                <w:sz w:val="20"/>
                <w:szCs w:val="20"/>
                <w:lang w:val="ru-RU" w:eastAsia="ru-RU"/>
              </w:rPr>
              <w:t xml:space="preserve"> Անցումային գերավճարից</w:t>
            </w:r>
            <w:r w:rsidR="00001BB7">
              <w:rPr>
                <w:rFonts w:eastAsia="Times New Roman" w:cs="Times New Roman"/>
                <w:b/>
                <w:sz w:val="20"/>
                <w:szCs w:val="20"/>
                <w:lang w:eastAsia="ru-RU"/>
              </w:rPr>
              <w:t xml:space="preserve"> </w:t>
            </w:r>
            <w:r w:rsidR="00717AC6" w:rsidRPr="00DB6FD3">
              <w:rPr>
                <w:rFonts w:eastAsia="Times New Roman" w:cs="Times New Roman"/>
                <w:b/>
                <w:sz w:val="20"/>
                <w:szCs w:val="20"/>
                <w:lang w:val="ru-RU" w:eastAsia="ru-RU"/>
              </w:rPr>
              <w:t xml:space="preserve">վերադարձ </w:t>
            </w:r>
            <w:r w:rsidR="00001BB7">
              <w:rPr>
                <w:rFonts w:eastAsia="Times New Roman" w:cs="Times New Roman"/>
                <w:b/>
                <w:sz w:val="20"/>
                <w:szCs w:val="20"/>
                <w:lang w:eastAsia="ru-RU"/>
              </w:rPr>
              <w:t>միասնական հաշվին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46C55C" w14:textId="6D3625AD" w:rsidR="00BF35AF" w:rsidRPr="00DB6FD3" w:rsidRDefault="00BF35AF" w:rsidP="002473B1">
            <w:pPr>
              <w:spacing w:after="0"/>
              <w:ind w:left="-89" w:right="-66"/>
              <w:jc w:val="center"/>
              <w:rPr>
                <w:rFonts w:eastAsia="Times New Roman" w:cs="Times New Roman"/>
                <w:b/>
                <w:sz w:val="20"/>
                <w:szCs w:val="20"/>
                <w:lang w:eastAsia="ru-RU"/>
              </w:rPr>
            </w:pPr>
            <w:r w:rsidRPr="00001BB7">
              <w:rPr>
                <w:rFonts w:eastAsia="Times New Roman" w:cs="Times New Roman"/>
                <w:b/>
                <w:sz w:val="20"/>
                <w:szCs w:val="20"/>
                <w:lang w:eastAsia="ru-RU"/>
              </w:rPr>
              <w:t xml:space="preserve">Դեբետային գերավճարից վերադարձ հարկատուներին, </w:t>
            </w:r>
            <w:r w:rsidRPr="00DB6FD3">
              <w:rPr>
                <w:rFonts w:eastAsia="Times New Roman" w:cs="Times New Roman"/>
                <w:b/>
                <w:sz w:val="20"/>
                <w:szCs w:val="20"/>
                <w:lang w:eastAsia="ru-RU"/>
              </w:rPr>
              <w:t>այդ թվում՝ ՊԵԿ եզրակացությունների համաձայն</w:t>
            </w:r>
            <w:r w:rsidRPr="00001BB7">
              <w:rPr>
                <w:rFonts w:eastAsia="Times New Roman" w:cs="Times New Roman"/>
                <w:b/>
                <w:sz w:val="20"/>
                <w:szCs w:val="20"/>
                <w:lang w:eastAsia="ru-RU"/>
              </w:rPr>
              <w:t xml:space="preserve"> </w:t>
            </w:r>
            <w:r w:rsidRPr="00DB6FD3">
              <w:rPr>
                <w:rFonts w:eastAsia="Times New Roman" w:cs="Times New Roman"/>
                <w:b/>
                <w:sz w:val="20"/>
                <w:szCs w:val="20"/>
                <w:lang w:eastAsia="ru-RU"/>
              </w:rPr>
              <w:t>վերադարձված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B0E049A" w14:textId="77777777" w:rsidR="00BF35AF" w:rsidRPr="00DB6FD3" w:rsidRDefault="00BF35AF" w:rsidP="002473B1">
            <w:pPr>
              <w:spacing w:after="0"/>
              <w:ind w:left="-66" w:right="-58"/>
              <w:jc w:val="center"/>
              <w:rPr>
                <w:rFonts w:eastAsia="Times New Roman" w:cs="Times New Roman"/>
                <w:b/>
                <w:sz w:val="20"/>
                <w:szCs w:val="20"/>
                <w:lang w:eastAsia="ru-RU"/>
              </w:rPr>
            </w:pPr>
            <w:r w:rsidRPr="00DB6FD3">
              <w:rPr>
                <w:rFonts w:eastAsia="Times New Roman" w:cs="Times New Roman"/>
                <w:b/>
                <w:sz w:val="20"/>
                <w:szCs w:val="20"/>
                <w:lang w:eastAsia="ru-RU"/>
              </w:rPr>
              <w:t xml:space="preserve">Վարկառուներին հիպոտեկային վարկի սպասարկման համար վճարված տոկոսներ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3D39243" w14:textId="05B3D103" w:rsidR="00BF35AF" w:rsidRPr="00DB6FD3" w:rsidRDefault="00BF35AF" w:rsidP="002473B1">
            <w:pPr>
              <w:spacing w:after="0"/>
              <w:ind w:left="-74" w:right="-78"/>
              <w:jc w:val="center"/>
              <w:rPr>
                <w:rFonts w:eastAsia="Times New Roman" w:cs="Times New Roman"/>
                <w:b/>
                <w:sz w:val="20"/>
                <w:szCs w:val="20"/>
                <w:lang w:eastAsia="ru-RU"/>
              </w:rPr>
            </w:pPr>
            <w:r w:rsidRPr="00DB6FD3">
              <w:rPr>
                <w:rFonts w:eastAsia="Times New Roman" w:cs="Times New Roman"/>
                <w:b/>
                <w:sz w:val="20"/>
                <w:szCs w:val="20"/>
                <w:lang w:eastAsia="ru-RU"/>
              </w:rPr>
              <w:t xml:space="preserve">ԱԱՀ-ի վերադարձ (Tax free)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469EFA2B" w14:textId="77CFAE13" w:rsidR="00BF35AF" w:rsidRPr="00DB6FD3" w:rsidRDefault="00BF35AF" w:rsidP="002473B1">
            <w:pPr>
              <w:spacing w:after="0"/>
              <w:ind w:right="-75"/>
              <w:jc w:val="center"/>
              <w:rPr>
                <w:rFonts w:eastAsia="Times New Roman" w:cs="Times New Roman"/>
                <w:b/>
                <w:sz w:val="20"/>
                <w:szCs w:val="20"/>
                <w:lang w:val="ru-RU" w:eastAsia="ru-RU"/>
              </w:rPr>
            </w:pPr>
            <w:r w:rsidRPr="00DB6FD3">
              <w:rPr>
                <w:rFonts w:eastAsia="Times New Roman" w:cs="Times New Roman"/>
                <w:b/>
                <w:sz w:val="20"/>
                <w:szCs w:val="20"/>
                <w:lang w:val="ru-RU" w:eastAsia="ru-RU"/>
              </w:rPr>
              <w:t>Այլ ելքեր</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5BF017B0"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Ընդամենը հարկերից վերադարձների գումար</w:t>
            </w:r>
            <w:r w:rsidRPr="00DB6FD3">
              <w:rPr>
                <w:rFonts w:eastAsia="Times New Roman" w:cs="Arial"/>
                <w:b/>
                <w:sz w:val="20"/>
                <w:szCs w:val="20"/>
                <w:lang w:val="ru-RU" w:eastAsia="ru-RU"/>
              </w:rPr>
              <w:t>ը</w:t>
            </w:r>
          </w:p>
        </w:tc>
      </w:tr>
      <w:tr w:rsidR="00BF35AF" w:rsidRPr="00DB6FD3" w14:paraId="7D5046AF" w14:textId="77777777" w:rsidTr="002473B1">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8F7F2F0" w14:textId="77777777" w:rsidR="00BF35AF" w:rsidRPr="00DB6FD3" w:rsidRDefault="00BF35AF" w:rsidP="002473B1">
            <w:pPr>
              <w:spacing w:after="0"/>
              <w:rPr>
                <w:rFonts w:eastAsia="Times New Roman" w:cs="Times New Roman"/>
                <w:bCs/>
                <w:sz w:val="20"/>
                <w:szCs w:val="20"/>
                <w:lang w:val="ru-RU" w:eastAsia="ru-RU"/>
              </w:rPr>
            </w:pPr>
            <w:r w:rsidRPr="00DB6FD3">
              <w:rPr>
                <w:rFonts w:eastAsia="Times New Roman" w:cs="Times New Roman"/>
                <w:bCs/>
                <w:sz w:val="20"/>
                <w:szCs w:val="20"/>
                <w:lang w:val="ru-RU" w:eastAsia="ru-RU"/>
              </w:rPr>
              <w:t>Հունվար</w:t>
            </w:r>
          </w:p>
        </w:tc>
        <w:tc>
          <w:tcPr>
            <w:tcW w:w="1573" w:type="dxa"/>
            <w:tcBorders>
              <w:top w:val="nil"/>
              <w:left w:val="nil"/>
              <w:bottom w:val="single" w:sz="4" w:space="0" w:color="auto"/>
              <w:right w:val="single" w:sz="4" w:space="0" w:color="auto"/>
            </w:tcBorders>
            <w:shd w:val="clear" w:color="auto" w:fill="auto"/>
            <w:noWrap/>
            <w:vAlign w:val="bottom"/>
            <w:hideMark/>
          </w:tcPr>
          <w:p w14:paraId="0B2FDF4C"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56,203</w:t>
            </w:r>
          </w:p>
        </w:tc>
        <w:tc>
          <w:tcPr>
            <w:tcW w:w="1559" w:type="dxa"/>
            <w:tcBorders>
              <w:top w:val="nil"/>
              <w:left w:val="nil"/>
              <w:bottom w:val="single" w:sz="4" w:space="0" w:color="auto"/>
              <w:right w:val="single" w:sz="4" w:space="0" w:color="auto"/>
            </w:tcBorders>
            <w:shd w:val="clear" w:color="auto" w:fill="auto"/>
            <w:noWrap/>
            <w:vAlign w:val="bottom"/>
            <w:hideMark/>
          </w:tcPr>
          <w:p w14:paraId="46960E9F"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13,420,945</w:t>
            </w:r>
          </w:p>
        </w:tc>
        <w:tc>
          <w:tcPr>
            <w:tcW w:w="1560" w:type="dxa"/>
            <w:tcBorders>
              <w:top w:val="nil"/>
              <w:left w:val="nil"/>
              <w:bottom w:val="single" w:sz="4" w:space="0" w:color="auto"/>
              <w:right w:val="single" w:sz="4" w:space="0" w:color="auto"/>
            </w:tcBorders>
            <w:shd w:val="clear" w:color="auto" w:fill="auto"/>
            <w:noWrap/>
            <w:vAlign w:val="bottom"/>
            <w:hideMark/>
          </w:tcPr>
          <w:p w14:paraId="05BBC374"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358,516</w:t>
            </w:r>
          </w:p>
        </w:tc>
        <w:tc>
          <w:tcPr>
            <w:tcW w:w="1275" w:type="dxa"/>
            <w:tcBorders>
              <w:top w:val="nil"/>
              <w:left w:val="nil"/>
              <w:bottom w:val="single" w:sz="4" w:space="0" w:color="auto"/>
              <w:right w:val="single" w:sz="4" w:space="0" w:color="auto"/>
            </w:tcBorders>
            <w:shd w:val="clear" w:color="auto" w:fill="auto"/>
            <w:noWrap/>
            <w:vAlign w:val="bottom"/>
            <w:hideMark/>
          </w:tcPr>
          <w:p w14:paraId="0F45FCE1"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25,973</w:t>
            </w:r>
          </w:p>
        </w:tc>
        <w:tc>
          <w:tcPr>
            <w:tcW w:w="988" w:type="dxa"/>
            <w:tcBorders>
              <w:top w:val="nil"/>
              <w:left w:val="nil"/>
              <w:bottom w:val="single" w:sz="4" w:space="0" w:color="auto"/>
              <w:right w:val="single" w:sz="4" w:space="0" w:color="auto"/>
            </w:tcBorders>
            <w:shd w:val="clear" w:color="auto" w:fill="auto"/>
            <w:noWrap/>
            <w:vAlign w:val="bottom"/>
            <w:hideMark/>
          </w:tcPr>
          <w:p w14:paraId="0B02FF03"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65,463</w:t>
            </w:r>
          </w:p>
        </w:tc>
        <w:tc>
          <w:tcPr>
            <w:tcW w:w="1706" w:type="dxa"/>
            <w:tcBorders>
              <w:top w:val="nil"/>
              <w:left w:val="nil"/>
              <w:bottom w:val="single" w:sz="4" w:space="0" w:color="auto"/>
              <w:right w:val="single" w:sz="4" w:space="0" w:color="auto"/>
            </w:tcBorders>
            <w:shd w:val="clear" w:color="auto" w:fill="auto"/>
            <w:noWrap/>
            <w:vAlign w:val="center"/>
            <w:hideMark/>
          </w:tcPr>
          <w:p w14:paraId="0CFDBD35"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13,927,099</w:t>
            </w:r>
          </w:p>
        </w:tc>
      </w:tr>
      <w:tr w:rsidR="00BF35AF" w:rsidRPr="00DB6FD3" w14:paraId="38080E09" w14:textId="77777777" w:rsidTr="002473B1">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BB49CC4" w14:textId="77777777" w:rsidR="00BF35AF" w:rsidRPr="00DB6FD3" w:rsidRDefault="00BF35AF" w:rsidP="002473B1">
            <w:pPr>
              <w:spacing w:after="0"/>
              <w:rPr>
                <w:rFonts w:eastAsia="Times New Roman" w:cs="Times New Roman"/>
                <w:bCs/>
                <w:sz w:val="20"/>
                <w:szCs w:val="20"/>
                <w:lang w:val="ru-RU" w:eastAsia="ru-RU"/>
              </w:rPr>
            </w:pPr>
            <w:r w:rsidRPr="00DB6FD3">
              <w:rPr>
                <w:rFonts w:eastAsia="Times New Roman" w:cs="Times New Roman"/>
                <w:bCs/>
                <w:sz w:val="20"/>
                <w:szCs w:val="20"/>
                <w:lang w:val="ru-RU" w:eastAsia="ru-RU"/>
              </w:rPr>
              <w:t>Փետրվար</w:t>
            </w:r>
          </w:p>
        </w:tc>
        <w:tc>
          <w:tcPr>
            <w:tcW w:w="1573" w:type="dxa"/>
            <w:tcBorders>
              <w:top w:val="nil"/>
              <w:left w:val="nil"/>
              <w:bottom w:val="single" w:sz="4" w:space="0" w:color="auto"/>
              <w:right w:val="single" w:sz="4" w:space="0" w:color="auto"/>
            </w:tcBorders>
            <w:shd w:val="clear" w:color="auto" w:fill="auto"/>
            <w:noWrap/>
            <w:vAlign w:val="bottom"/>
            <w:hideMark/>
          </w:tcPr>
          <w:p w14:paraId="2AEEC1FA"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27,404</w:t>
            </w:r>
          </w:p>
        </w:tc>
        <w:tc>
          <w:tcPr>
            <w:tcW w:w="1559" w:type="dxa"/>
            <w:tcBorders>
              <w:top w:val="nil"/>
              <w:left w:val="nil"/>
              <w:bottom w:val="single" w:sz="4" w:space="0" w:color="auto"/>
              <w:right w:val="single" w:sz="4" w:space="0" w:color="auto"/>
            </w:tcBorders>
            <w:shd w:val="clear" w:color="auto" w:fill="auto"/>
            <w:noWrap/>
            <w:vAlign w:val="bottom"/>
            <w:hideMark/>
          </w:tcPr>
          <w:p w14:paraId="24946532"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5,155,686</w:t>
            </w:r>
          </w:p>
        </w:tc>
        <w:tc>
          <w:tcPr>
            <w:tcW w:w="1560" w:type="dxa"/>
            <w:tcBorders>
              <w:top w:val="nil"/>
              <w:left w:val="nil"/>
              <w:bottom w:val="single" w:sz="4" w:space="0" w:color="auto"/>
              <w:right w:val="single" w:sz="4" w:space="0" w:color="auto"/>
            </w:tcBorders>
            <w:shd w:val="clear" w:color="auto" w:fill="auto"/>
            <w:noWrap/>
            <w:vAlign w:val="bottom"/>
            <w:hideMark/>
          </w:tcPr>
          <w:p w14:paraId="6BFAECAE"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2,009,365</w:t>
            </w:r>
          </w:p>
        </w:tc>
        <w:tc>
          <w:tcPr>
            <w:tcW w:w="1275" w:type="dxa"/>
            <w:tcBorders>
              <w:top w:val="nil"/>
              <w:left w:val="nil"/>
              <w:bottom w:val="single" w:sz="4" w:space="0" w:color="auto"/>
              <w:right w:val="single" w:sz="4" w:space="0" w:color="auto"/>
            </w:tcBorders>
            <w:shd w:val="clear" w:color="auto" w:fill="auto"/>
            <w:noWrap/>
            <w:vAlign w:val="bottom"/>
            <w:hideMark/>
          </w:tcPr>
          <w:p w14:paraId="1456ADEC"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15,212</w:t>
            </w:r>
          </w:p>
        </w:tc>
        <w:tc>
          <w:tcPr>
            <w:tcW w:w="988" w:type="dxa"/>
            <w:tcBorders>
              <w:top w:val="nil"/>
              <w:left w:val="nil"/>
              <w:bottom w:val="single" w:sz="4" w:space="0" w:color="auto"/>
              <w:right w:val="single" w:sz="4" w:space="0" w:color="auto"/>
            </w:tcBorders>
            <w:shd w:val="clear" w:color="auto" w:fill="auto"/>
            <w:noWrap/>
            <w:vAlign w:val="bottom"/>
            <w:hideMark/>
          </w:tcPr>
          <w:p w14:paraId="5C5B00FD"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73,812</w:t>
            </w:r>
          </w:p>
        </w:tc>
        <w:tc>
          <w:tcPr>
            <w:tcW w:w="1706" w:type="dxa"/>
            <w:tcBorders>
              <w:top w:val="nil"/>
              <w:left w:val="nil"/>
              <w:bottom w:val="single" w:sz="4" w:space="0" w:color="auto"/>
              <w:right w:val="single" w:sz="4" w:space="0" w:color="auto"/>
            </w:tcBorders>
            <w:shd w:val="clear" w:color="auto" w:fill="auto"/>
            <w:noWrap/>
            <w:vAlign w:val="center"/>
            <w:hideMark/>
          </w:tcPr>
          <w:p w14:paraId="2A41C3FA"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7,281,479</w:t>
            </w:r>
          </w:p>
        </w:tc>
      </w:tr>
      <w:tr w:rsidR="00BF35AF" w:rsidRPr="00DB6FD3" w14:paraId="24E5B0E7" w14:textId="77777777" w:rsidTr="002473B1">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80F3C4C" w14:textId="77777777" w:rsidR="00BF35AF" w:rsidRPr="00DB6FD3" w:rsidRDefault="00BF35AF" w:rsidP="002473B1">
            <w:pPr>
              <w:spacing w:after="0"/>
              <w:rPr>
                <w:rFonts w:eastAsia="Times New Roman" w:cs="Times New Roman"/>
                <w:bCs/>
                <w:sz w:val="20"/>
                <w:szCs w:val="20"/>
                <w:lang w:val="ru-RU" w:eastAsia="ru-RU"/>
              </w:rPr>
            </w:pPr>
            <w:r w:rsidRPr="00DB6FD3">
              <w:rPr>
                <w:rFonts w:eastAsia="Times New Roman" w:cs="Times New Roman"/>
                <w:bCs/>
                <w:sz w:val="20"/>
                <w:szCs w:val="20"/>
                <w:lang w:val="ru-RU" w:eastAsia="ru-RU"/>
              </w:rPr>
              <w:t>Մարտ</w:t>
            </w:r>
          </w:p>
        </w:tc>
        <w:tc>
          <w:tcPr>
            <w:tcW w:w="1573" w:type="dxa"/>
            <w:tcBorders>
              <w:top w:val="nil"/>
              <w:left w:val="nil"/>
              <w:bottom w:val="single" w:sz="4" w:space="0" w:color="auto"/>
              <w:right w:val="single" w:sz="4" w:space="0" w:color="auto"/>
            </w:tcBorders>
            <w:shd w:val="clear" w:color="auto" w:fill="auto"/>
            <w:noWrap/>
            <w:vAlign w:val="bottom"/>
            <w:hideMark/>
          </w:tcPr>
          <w:p w14:paraId="6B88FEF5"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51,140</w:t>
            </w:r>
          </w:p>
        </w:tc>
        <w:tc>
          <w:tcPr>
            <w:tcW w:w="1559" w:type="dxa"/>
            <w:tcBorders>
              <w:top w:val="nil"/>
              <w:left w:val="nil"/>
              <w:bottom w:val="single" w:sz="4" w:space="0" w:color="auto"/>
              <w:right w:val="single" w:sz="4" w:space="0" w:color="auto"/>
            </w:tcBorders>
            <w:shd w:val="clear" w:color="auto" w:fill="auto"/>
            <w:noWrap/>
            <w:vAlign w:val="bottom"/>
            <w:hideMark/>
          </w:tcPr>
          <w:p w14:paraId="01A9E48F"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13,429,330</w:t>
            </w:r>
          </w:p>
        </w:tc>
        <w:tc>
          <w:tcPr>
            <w:tcW w:w="1560" w:type="dxa"/>
            <w:tcBorders>
              <w:top w:val="nil"/>
              <w:left w:val="nil"/>
              <w:bottom w:val="single" w:sz="4" w:space="0" w:color="auto"/>
              <w:right w:val="single" w:sz="4" w:space="0" w:color="auto"/>
            </w:tcBorders>
            <w:shd w:val="clear" w:color="auto" w:fill="auto"/>
            <w:noWrap/>
            <w:vAlign w:val="bottom"/>
            <w:hideMark/>
          </w:tcPr>
          <w:p w14:paraId="6DB1F69F"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416,063</w:t>
            </w:r>
          </w:p>
        </w:tc>
        <w:tc>
          <w:tcPr>
            <w:tcW w:w="1275" w:type="dxa"/>
            <w:tcBorders>
              <w:top w:val="nil"/>
              <w:left w:val="nil"/>
              <w:bottom w:val="single" w:sz="4" w:space="0" w:color="auto"/>
              <w:right w:val="single" w:sz="4" w:space="0" w:color="auto"/>
            </w:tcBorders>
            <w:shd w:val="clear" w:color="auto" w:fill="auto"/>
            <w:noWrap/>
            <w:vAlign w:val="bottom"/>
            <w:hideMark/>
          </w:tcPr>
          <w:p w14:paraId="5F4F2633"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45,022</w:t>
            </w:r>
          </w:p>
        </w:tc>
        <w:tc>
          <w:tcPr>
            <w:tcW w:w="988" w:type="dxa"/>
            <w:tcBorders>
              <w:top w:val="nil"/>
              <w:left w:val="nil"/>
              <w:bottom w:val="single" w:sz="4" w:space="0" w:color="auto"/>
              <w:right w:val="single" w:sz="4" w:space="0" w:color="auto"/>
            </w:tcBorders>
            <w:shd w:val="clear" w:color="auto" w:fill="auto"/>
            <w:noWrap/>
            <w:vAlign w:val="bottom"/>
            <w:hideMark/>
          </w:tcPr>
          <w:p w14:paraId="7A79623E"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39,254</w:t>
            </w:r>
          </w:p>
        </w:tc>
        <w:tc>
          <w:tcPr>
            <w:tcW w:w="1706" w:type="dxa"/>
            <w:tcBorders>
              <w:top w:val="nil"/>
              <w:left w:val="nil"/>
              <w:bottom w:val="single" w:sz="4" w:space="0" w:color="auto"/>
              <w:right w:val="single" w:sz="4" w:space="0" w:color="auto"/>
            </w:tcBorders>
            <w:shd w:val="clear" w:color="auto" w:fill="auto"/>
            <w:noWrap/>
            <w:vAlign w:val="center"/>
            <w:hideMark/>
          </w:tcPr>
          <w:p w14:paraId="1DBADE0F" w14:textId="77777777" w:rsidR="00BF35AF" w:rsidRPr="00DB6FD3" w:rsidRDefault="00BF35AF" w:rsidP="002473B1">
            <w:pPr>
              <w:spacing w:after="0"/>
              <w:jc w:val="center"/>
              <w:rPr>
                <w:rFonts w:eastAsia="Times New Roman" w:cs="Times New Roman"/>
                <w:sz w:val="20"/>
                <w:szCs w:val="20"/>
                <w:lang w:val="ru-RU" w:eastAsia="ru-RU"/>
              </w:rPr>
            </w:pPr>
            <w:r w:rsidRPr="00DB6FD3">
              <w:rPr>
                <w:rFonts w:eastAsia="Times New Roman" w:cs="Times New Roman"/>
                <w:sz w:val="20"/>
                <w:szCs w:val="20"/>
                <w:lang w:val="ru-RU" w:eastAsia="ru-RU"/>
              </w:rPr>
              <w:t>13,980,809</w:t>
            </w:r>
          </w:p>
        </w:tc>
      </w:tr>
      <w:tr w:rsidR="00BF35AF" w:rsidRPr="00DB6FD3" w14:paraId="2CFC28C8" w14:textId="77777777" w:rsidTr="002473B1">
        <w:trPr>
          <w:trHeight w:val="31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C06463" w14:textId="77777777" w:rsidR="00BF35AF" w:rsidRPr="00DB6FD3" w:rsidRDefault="00BF35AF" w:rsidP="002473B1">
            <w:pPr>
              <w:spacing w:after="0"/>
              <w:jc w:val="center"/>
              <w:rPr>
                <w:rFonts w:eastAsia="Times New Roman" w:cs="Times New Roman"/>
                <w:b/>
                <w:sz w:val="20"/>
                <w:szCs w:val="20"/>
                <w:lang w:eastAsia="ru-RU"/>
              </w:rPr>
            </w:pPr>
            <w:r w:rsidRPr="00DB6FD3">
              <w:rPr>
                <w:rFonts w:eastAsia="Times New Roman" w:cs="Times New Roman"/>
                <w:b/>
                <w:sz w:val="20"/>
                <w:szCs w:val="20"/>
                <w:lang w:eastAsia="ru-RU"/>
              </w:rPr>
              <w:t>Ընդամենը</w:t>
            </w:r>
          </w:p>
        </w:tc>
        <w:tc>
          <w:tcPr>
            <w:tcW w:w="1573" w:type="dxa"/>
            <w:tcBorders>
              <w:top w:val="nil"/>
              <w:left w:val="nil"/>
              <w:bottom w:val="single" w:sz="4" w:space="0" w:color="auto"/>
              <w:right w:val="single" w:sz="4" w:space="0" w:color="auto"/>
            </w:tcBorders>
            <w:shd w:val="clear" w:color="auto" w:fill="auto"/>
            <w:noWrap/>
            <w:vAlign w:val="center"/>
            <w:hideMark/>
          </w:tcPr>
          <w:p w14:paraId="61D7F4F7"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134,747</w:t>
            </w:r>
          </w:p>
        </w:tc>
        <w:tc>
          <w:tcPr>
            <w:tcW w:w="1559" w:type="dxa"/>
            <w:tcBorders>
              <w:top w:val="nil"/>
              <w:left w:val="nil"/>
              <w:bottom w:val="single" w:sz="4" w:space="0" w:color="auto"/>
              <w:right w:val="single" w:sz="4" w:space="0" w:color="auto"/>
            </w:tcBorders>
            <w:shd w:val="clear" w:color="auto" w:fill="auto"/>
            <w:noWrap/>
            <w:vAlign w:val="center"/>
            <w:hideMark/>
          </w:tcPr>
          <w:p w14:paraId="34DDA11E"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32,005,961</w:t>
            </w:r>
          </w:p>
        </w:tc>
        <w:tc>
          <w:tcPr>
            <w:tcW w:w="1560" w:type="dxa"/>
            <w:tcBorders>
              <w:top w:val="nil"/>
              <w:left w:val="nil"/>
              <w:bottom w:val="single" w:sz="4" w:space="0" w:color="auto"/>
              <w:right w:val="single" w:sz="4" w:space="0" w:color="auto"/>
            </w:tcBorders>
            <w:shd w:val="clear" w:color="auto" w:fill="auto"/>
            <w:noWrap/>
            <w:vAlign w:val="center"/>
            <w:hideMark/>
          </w:tcPr>
          <w:p w14:paraId="357AB944"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2,783,944</w:t>
            </w:r>
          </w:p>
        </w:tc>
        <w:tc>
          <w:tcPr>
            <w:tcW w:w="1275" w:type="dxa"/>
            <w:tcBorders>
              <w:top w:val="nil"/>
              <w:left w:val="nil"/>
              <w:bottom w:val="single" w:sz="4" w:space="0" w:color="auto"/>
              <w:right w:val="single" w:sz="4" w:space="0" w:color="auto"/>
            </w:tcBorders>
            <w:shd w:val="clear" w:color="auto" w:fill="auto"/>
            <w:noWrap/>
            <w:vAlign w:val="center"/>
            <w:hideMark/>
          </w:tcPr>
          <w:p w14:paraId="4022367A"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86,207</w:t>
            </w:r>
          </w:p>
        </w:tc>
        <w:tc>
          <w:tcPr>
            <w:tcW w:w="988" w:type="dxa"/>
            <w:tcBorders>
              <w:top w:val="nil"/>
              <w:left w:val="nil"/>
              <w:bottom w:val="single" w:sz="4" w:space="0" w:color="auto"/>
              <w:right w:val="single" w:sz="4" w:space="0" w:color="auto"/>
            </w:tcBorders>
            <w:shd w:val="clear" w:color="auto" w:fill="auto"/>
            <w:noWrap/>
            <w:vAlign w:val="center"/>
            <w:hideMark/>
          </w:tcPr>
          <w:p w14:paraId="7B90B8D0" w14:textId="77777777" w:rsidR="00BF35AF" w:rsidRPr="00DB6FD3" w:rsidRDefault="00BF35AF" w:rsidP="002473B1">
            <w:pPr>
              <w:spacing w:after="0"/>
              <w:ind w:left="-112" w:right="-108"/>
              <w:jc w:val="center"/>
              <w:rPr>
                <w:rFonts w:eastAsia="Times New Roman" w:cs="Times New Roman"/>
                <w:b/>
                <w:sz w:val="20"/>
                <w:szCs w:val="20"/>
                <w:lang w:val="ru-RU" w:eastAsia="ru-RU"/>
              </w:rPr>
            </w:pPr>
            <w:r w:rsidRPr="00DB6FD3">
              <w:rPr>
                <w:rFonts w:eastAsia="Times New Roman" w:cs="Times New Roman"/>
                <w:b/>
                <w:sz w:val="20"/>
                <w:szCs w:val="20"/>
                <w:lang w:val="ru-RU" w:eastAsia="ru-RU"/>
              </w:rPr>
              <w:t>178,529</w:t>
            </w:r>
          </w:p>
        </w:tc>
        <w:tc>
          <w:tcPr>
            <w:tcW w:w="1706" w:type="dxa"/>
            <w:tcBorders>
              <w:top w:val="nil"/>
              <w:left w:val="nil"/>
              <w:bottom w:val="single" w:sz="4" w:space="0" w:color="auto"/>
              <w:right w:val="single" w:sz="4" w:space="0" w:color="auto"/>
            </w:tcBorders>
            <w:shd w:val="clear" w:color="auto" w:fill="auto"/>
            <w:noWrap/>
            <w:vAlign w:val="center"/>
            <w:hideMark/>
          </w:tcPr>
          <w:p w14:paraId="7A0F033D" w14:textId="77777777" w:rsidR="00BF35AF" w:rsidRPr="00DB6FD3" w:rsidRDefault="00BF35AF" w:rsidP="002473B1">
            <w:pPr>
              <w:spacing w:after="0"/>
              <w:jc w:val="center"/>
              <w:rPr>
                <w:rFonts w:eastAsia="Times New Roman" w:cs="Times New Roman"/>
                <w:b/>
                <w:sz w:val="20"/>
                <w:szCs w:val="20"/>
                <w:lang w:val="ru-RU" w:eastAsia="ru-RU"/>
              </w:rPr>
            </w:pPr>
            <w:r w:rsidRPr="00DB6FD3">
              <w:rPr>
                <w:rFonts w:eastAsia="Times New Roman" w:cs="Times New Roman"/>
                <w:b/>
                <w:sz w:val="20"/>
                <w:szCs w:val="20"/>
                <w:lang w:val="ru-RU" w:eastAsia="ru-RU"/>
              </w:rPr>
              <w:t>35,189,387</w:t>
            </w:r>
          </w:p>
        </w:tc>
      </w:tr>
    </w:tbl>
    <w:p w14:paraId="4B7AC405" w14:textId="77777777" w:rsidR="00BF35AF" w:rsidRPr="00127CAF" w:rsidRDefault="00BF35AF" w:rsidP="00BF35AF">
      <w:pPr>
        <w:spacing w:after="0"/>
        <w:jc w:val="both"/>
        <w:rPr>
          <w:rFonts w:cs="Sylfaen"/>
        </w:rPr>
      </w:pPr>
      <w:r w:rsidRPr="00127CAF">
        <w:rPr>
          <w:rFonts w:cs="Sylfaen"/>
        </w:rPr>
        <w:t>2020թ</w:t>
      </w:r>
      <w:r w:rsidRPr="00127CAF">
        <w:rPr>
          <w:rFonts w:ascii="Cambria Math" w:hAnsi="Cambria Math" w:cs="Cambria Math"/>
        </w:rPr>
        <w:t>․</w:t>
      </w:r>
      <w:r w:rsidRPr="00127CAF">
        <w:rPr>
          <w:rFonts w:cs="Sylfaen"/>
        </w:rPr>
        <w:t xml:space="preserve"> առաջին եռամսյակի արդյունքներով պետական բյուջե զուտ մուտքերը՝</w:t>
      </w:r>
    </w:p>
    <w:p w14:paraId="3FBEDD51" w14:textId="77777777" w:rsidR="00BF35AF" w:rsidRPr="0070140D" w:rsidRDefault="00BF35AF" w:rsidP="00BF35AF">
      <w:pPr>
        <w:spacing w:after="0"/>
        <w:ind w:left="7920"/>
        <w:jc w:val="right"/>
        <w:rPr>
          <w:rFonts w:cs="Sylfaen"/>
          <w:sz w:val="20"/>
          <w:szCs w:val="20"/>
        </w:rPr>
      </w:pPr>
      <w:r w:rsidRPr="0070140D">
        <w:rPr>
          <w:sz w:val="20"/>
          <w:szCs w:val="20"/>
        </w:rPr>
        <w:lastRenderedPageBreak/>
        <w:t>(Աղյուսակ 6</w:t>
      </w:r>
      <w:r w:rsidRPr="0070140D">
        <w:rPr>
          <w:rFonts w:ascii="Cambria Math" w:hAnsi="Cambria Math" w:cs="Cambria Math"/>
          <w:sz w:val="20"/>
          <w:szCs w:val="20"/>
        </w:rPr>
        <w:t>․</w:t>
      </w:r>
      <w:r w:rsidRPr="0070140D">
        <w:rPr>
          <w:sz w:val="20"/>
          <w:szCs w:val="20"/>
        </w:rPr>
        <w:t>2)</w:t>
      </w:r>
    </w:p>
    <w:p w14:paraId="183D3CAD" w14:textId="77777777" w:rsidR="00BF35AF" w:rsidRPr="0070140D" w:rsidRDefault="00BF35AF" w:rsidP="00BF35AF">
      <w:pPr>
        <w:jc w:val="right"/>
        <w:rPr>
          <w:rFonts w:cs="Sylfaen"/>
          <w:sz w:val="20"/>
          <w:szCs w:val="20"/>
        </w:rPr>
      </w:pPr>
      <w:r w:rsidRPr="0070140D">
        <w:rPr>
          <w:rFonts w:cs="Sylfaen"/>
          <w:sz w:val="20"/>
          <w:szCs w:val="20"/>
        </w:rPr>
        <w:t>հազ. դրամ</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559"/>
        <w:gridCol w:w="1560"/>
        <w:gridCol w:w="1559"/>
        <w:gridCol w:w="2432"/>
      </w:tblGrid>
      <w:tr w:rsidR="00BF35AF" w:rsidRPr="0070140D" w14:paraId="2EA97C20" w14:textId="77777777" w:rsidTr="0070140D">
        <w:tc>
          <w:tcPr>
            <w:tcW w:w="2965" w:type="dxa"/>
            <w:vMerge w:val="restart"/>
            <w:vAlign w:val="center"/>
          </w:tcPr>
          <w:p w14:paraId="004D80EF" w14:textId="77777777" w:rsidR="00BF35AF" w:rsidRPr="0070140D" w:rsidRDefault="00BF35AF" w:rsidP="002473B1">
            <w:pPr>
              <w:rPr>
                <w:rFonts w:cs="Sylfaen"/>
                <w:b/>
                <w:bCs/>
                <w:sz w:val="20"/>
                <w:szCs w:val="20"/>
              </w:rPr>
            </w:pPr>
            <w:r w:rsidRPr="0070140D">
              <w:rPr>
                <w:rFonts w:eastAsia="Times New Roman" w:cs="Times New Roman"/>
                <w:b/>
                <w:bCs/>
                <w:sz w:val="20"/>
                <w:szCs w:val="20"/>
              </w:rPr>
              <w:t>Հարկային եկամուտներ և պետական տուրքեր</w:t>
            </w:r>
          </w:p>
        </w:tc>
        <w:tc>
          <w:tcPr>
            <w:tcW w:w="1559" w:type="dxa"/>
            <w:vAlign w:val="center"/>
          </w:tcPr>
          <w:p w14:paraId="3857FA43" w14:textId="77777777" w:rsidR="00BF35AF" w:rsidRPr="0070140D" w:rsidRDefault="00BF35AF" w:rsidP="002473B1">
            <w:pPr>
              <w:jc w:val="center"/>
              <w:rPr>
                <w:rFonts w:cs="Sylfaen"/>
                <w:b/>
                <w:bCs/>
                <w:sz w:val="20"/>
                <w:szCs w:val="20"/>
              </w:rPr>
            </w:pPr>
            <w:r w:rsidRPr="0070140D">
              <w:rPr>
                <w:rFonts w:cs="Sylfaen"/>
                <w:b/>
                <w:bCs/>
                <w:sz w:val="20"/>
                <w:szCs w:val="20"/>
              </w:rPr>
              <w:t>Հունվար</w:t>
            </w:r>
          </w:p>
        </w:tc>
        <w:tc>
          <w:tcPr>
            <w:tcW w:w="1560" w:type="dxa"/>
            <w:vAlign w:val="center"/>
          </w:tcPr>
          <w:p w14:paraId="2228A0FA" w14:textId="77777777" w:rsidR="00BF35AF" w:rsidRPr="0070140D" w:rsidRDefault="00BF35AF" w:rsidP="002473B1">
            <w:pPr>
              <w:jc w:val="center"/>
              <w:rPr>
                <w:rFonts w:cs="Sylfaen"/>
                <w:b/>
                <w:bCs/>
                <w:sz w:val="20"/>
                <w:szCs w:val="20"/>
              </w:rPr>
            </w:pPr>
            <w:r w:rsidRPr="0070140D">
              <w:rPr>
                <w:rFonts w:cs="Sylfaen"/>
                <w:b/>
                <w:bCs/>
                <w:sz w:val="20"/>
                <w:szCs w:val="20"/>
              </w:rPr>
              <w:t>Փետրվար</w:t>
            </w:r>
          </w:p>
        </w:tc>
        <w:tc>
          <w:tcPr>
            <w:tcW w:w="1559" w:type="dxa"/>
            <w:vAlign w:val="center"/>
          </w:tcPr>
          <w:p w14:paraId="0BB4675F" w14:textId="77777777" w:rsidR="00BF35AF" w:rsidRPr="0070140D" w:rsidRDefault="00BF35AF" w:rsidP="002473B1">
            <w:pPr>
              <w:jc w:val="center"/>
              <w:rPr>
                <w:rFonts w:cs="Sylfaen"/>
                <w:b/>
                <w:bCs/>
                <w:sz w:val="20"/>
                <w:szCs w:val="20"/>
              </w:rPr>
            </w:pPr>
            <w:r w:rsidRPr="0070140D">
              <w:rPr>
                <w:rFonts w:cs="Sylfaen"/>
                <w:b/>
                <w:bCs/>
                <w:sz w:val="20"/>
                <w:szCs w:val="20"/>
              </w:rPr>
              <w:t>Մարտ</w:t>
            </w:r>
          </w:p>
        </w:tc>
        <w:tc>
          <w:tcPr>
            <w:tcW w:w="2432" w:type="dxa"/>
            <w:vAlign w:val="center"/>
          </w:tcPr>
          <w:p w14:paraId="22EE651B" w14:textId="77777777" w:rsidR="00BF35AF" w:rsidRPr="0070140D" w:rsidRDefault="00BF35AF" w:rsidP="002473B1">
            <w:pPr>
              <w:jc w:val="center"/>
              <w:rPr>
                <w:rFonts w:cs="Sylfaen"/>
                <w:b/>
                <w:bCs/>
                <w:sz w:val="20"/>
                <w:szCs w:val="20"/>
              </w:rPr>
            </w:pPr>
            <w:r w:rsidRPr="0070140D">
              <w:rPr>
                <w:rFonts w:cs="Sylfaen"/>
                <w:b/>
                <w:bCs/>
                <w:sz w:val="20"/>
                <w:szCs w:val="20"/>
              </w:rPr>
              <w:t>2020թ. 1-ին եռամսյակ</w:t>
            </w:r>
          </w:p>
        </w:tc>
      </w:tr>
      <w:tr w:rsidR="00BF35AF" w:rsidRPr="0070140D" w14:paraId="5E55E7C8" w14:textId="77777777" w:rsidTr="0070140D">
        <w:trPr>
          <w:trHeight w:val="424"/>
        </w:trPr>
        <w:tc>
          <w:tcPr>
            <w:tcW w:w="2965" w:type="dxa"/>
            <w:vMerge/>
            <w:vAlign w:val="center"/>
          </w:tcPr>
          <w:p w14:paraId="370B9DC2" w14:textId="77777777" w:rsidR="00BF35AF" w:rsidRPr="0070140D" w:rsidRDefault="00BF35AF" w:rsidP="002473B1">
            <w:pPr>
              <w:rPr>
                <w:rFonts w:cs="Sylfaen"/>
                <w:sz w:val="20"/>
                <w:szCs w:val="20"/>
              </w:rPr>
            </w:pPr>
          </w:p>
        </w:tc>
        <w:tc>
          <w:tcPr>
            <w:tcW w:w="1559" w:type="dxa"/>
            <w:vAlign w:val="center"/>
          </w:tcPr>
          <w:p w14:paraId="53AFF5EA" w14:textId="77777777" w:rsidR="00BF35AF" w:rsidRPr="0070140D" w:rsidRDefault="00BF35AF" w:rsidP="002473B1">
            <w:pPr>
              <w:ind w:left="-75" w:right="-40"/>
              <w:jc w:val="center"/>
              <w:rPr>
                <w:rFonts w:cs="Sylfaen"/>
                <w:sz w:val="20"/>
                <w:szCs w:val="20"/>
              </w:rPr>
            </w:pPr>
            <w:r w:rsidRPr="0070140D">
              <w:rPr>
                <w:sz w:val="20"/>
                <w:szCs w:val="20"/>
              </w:rPr>
              <w:t>146,698,713</w:t>
            </w:r>
          </w:p>
        </w:tc>
        <w:tc>
          <w:tcPr>
            <w:tcW w:w="1560" w:type="dxa"/>
            <w:vAlign w:val="center"/>
          </w:tcPr>
          <w:p w14:paraId="2079F511" w14:textId="77777777" w:rsidR="00BF35AF" w:rsidRPr="0070140D" w:rsidRDefault="00BF35AF" w:rsidP="002473B1">
            <w:pPr>
              <w:ind w:left="-64"/>
              <w:jc w:val="center"/>
              <w:rPr>
                <w:rFonts w:cs="Sylfaen"/>
                <w:sz w:val="20"/>
                <w:szCs w:val="20"/>
              </w:rPr>
            </w:pPr>
            <w:r w:rsidRPr="0070140D">
              <w:rPr>
                <w:sz w:val="20"/>
                <w:szCs w:val="20"/>
              </w:rPr>
              <w:t>85,304,007</w:t>
            </w:r>
          </w:p>
        </w:tc>
        <w:tc>
          <w:tcPr>
            <w:tcW w:w="1559" w:type="dxa"/>
            <w:vAlign w:val="center"/>
          </w:tcPr>
          <w:p w14:paraId="01BB459A" w14:textId="77777777" w:rsidR="00BF35AF" w:rsidRPr="0070140D" w:rsidRDefault="00BF35AF" w:rsidP="002473B1">
            <w:pPr>
              <w:ind w:left="-41" w:right="-60"/>
              <w:jc w:val="center"/>
              <w:rPr>
                <w:rFonts w:cs="Sylfaen"/>
                <w:sz w:val="20"/>
                <w:szCs w:val="20"/>
              </w:rPr>
            </w:pPr>
            <w:r w:rsidRPr="0070140D">
              <w:rPr>
                <w:sz w:val="20"/>
                <w:szCs w:val="20"/>
              </w:rPr>
              <w:t>117,031,733</w:t>
            </w:r>
          </w:p>
        </w:tc>
        <w:tc>
          <w:tcPr>
            <w:tcW w:w="2432" w:type="dxa"/>
            <w:vAlign w:val="center"/>
          </w:tcPr>
          <w:p w14:paraId="0869CFCF" w14:textId="77777777" w:rsidR="00BF35AF" w:rsidRPr="0070140D" w:rsidRDefault="00BF35AF" w:rsidP="002473B1">
            <w:pPr>
              <w:ind w:left="-44" w:right="-52"/>
              <w:jc w:val="center"/>
              <w:rPr>
                <w:b/>
                <w:sz w:val="20"/>
                <w:szCs w:val="20"/>
              </w:rPr>
            </w:pPr>
            <w:r w:rsidRPr="0070140D">
              <w:rPr>
                <w:b/>
                <w:sz w:val="20"/>
                <w:szCs w:val="20"/>
              </w:rPr>
              <w:t>349,034</w:t>
            </w:r>
            <w:r w:rsidRPr="0070140D">
              <w:rPr>
                <w:rFonts w:cs="Calibri"/>
                <w:b/>
                <w:sz w:val="20"/>
                <w:szCs w:val="20"/>
              </w:rPr>
              <w:t>,</w:t>
            </w:r>
            <w:r w:rsidRPr="0070140D">
              <w:rPr>
                <w:b/>
                <w:sz w:val="20"/>
                <w:szCs w:val="20"/>
              </w:rPr>
              <w:t>453</w:t>
            </w:r>
          </w:p>
        </w:tc>
      </w:tr>
    </w:tbl>
    <w:p w14:paraId="20A9BB3E" w14:textId="6CBF7FED" w:rsidR="00BF35AF" w:rsidRDefault="00BF35AF" w:rsidP="00BF35AF">
      <w:pPr>
        <w:rPr>
          <w:rFonts w:cs="Sylfaen"/>
        </w:rPr>
      </w:pPr>
    </w:p>
    <w:p w14:paraId="099B8AE8" w14:textId="2F2C97A9" w:rsidR="006D4255" w:rsidRDefault="006D4255" w:rsidP="00BF35AF">
      <w:pPr>
        <w:rPr>
          <w:rFonts w:cs="Sylfaen"/>
        </w:rPr>
      </w:pPr>
    </w:p>
    <w:p w14:paraId="2EB7CEAF" w14:textId="50236BD4" w:rsidR="00BF35AF" w:rsidRPr="00272E9E" w:rsidRDefault="00BF35AF" w:rsidP="00272E9E">
      <w:pPr>
        <w:pStyle w:val="Heading2"/>
      </w:pPr>
      <w:r>
        <w:rPr>
          <w:rFonts w:cs="Sylfaen"/>
        </w:rPr>
        <w:br w:type="page"/>
      </w:r>
      <w:bookmarkStart w:id="3" w:name="_Toc46487559"/>
      <w:r w:rsidRPr="00272E9E">
        <w:lastRenderedPageBreak/>
        <w:t>2020 ԹՎԱԿԱՆԻ ԱՌԱՋԻՆ ԵՌԱՄՍՅԱԿՈՒՄ ՊԵԿ ԿՈՂՄԻՑ ԻՐԱԿԱՆԱՑՎՈՂ ՀՀ ՊԵՏԱԿԱՆ ԲՅՈՒՋԵԻ ԵԼՔԱՅԻՆ ԾՐԱԳՐԵՐԻ ԵՎ ՄԻՋՈՑԱՌՈՒՄՆԵՐԻ ԳԾՈՎ ԾԱԽՍԵՐԻ ՎԵՐԱԲԵՐՅԱԼ</w:t>
      </w:r>
      <w:bookmarkEnd w:id="3"/>
      <w:r w:rsidRPr="00272E9E">
        <w:t xml:space="preserve"> </w:t>
      </w:r>
    </w:p>
    <w:p w14:paraId="5C80CF43" w14:textId="77777777" w:rsidR="00BF35AF" w:rsidRPr="00127CAF" w:rsidRDefault="00BF35AF" w:rsidP="00BF35AF">
      <w:pPr>
        <w:rPr>
          <w:rFonts w:cs="GHEA Grapalat"/>
        </w:rPr>
      </w:pPr>
    </w:p>
    <w:p w14:paraId="549C2650" w14:textId="77777777" w:rsidR="00BF35AF" w:rsidRPr="00127CAF" w:rsidRDefault="00BF35AF" w:rsidP="00BF35AF">
      <w:pPr>
        <w:spacing w:after="0"/>
        <w:ind w:firstLine="720"/>
        <w:jc w:val="both"/>
        <w:rPr>
          <w:rFonts w:cs="Sylfaen"/>
        </w:rPr>
        <w:sectPr w:rsidR="00BF35AF" w:rsidRPr="00127CAF" w:rsidSect="0082538E">
          <w:headerReference w:type="default" r:id="rId9"/>
          <w:pgSz w:w="12240" w:h="15840"/>
          <w:pgMar w:top="864" w:right="900" w:bottom="851" w:left="1296" w:header="720" w:footer="720" w:gutter="0"/>
          <w:cols w:space="720"/>
          <w:titlePg/>
          <w:docGrid w:linePitch="360"/>
        </w:sectPr>
      </w:pPr>
      <w:r w:rsidRPr="00127CAF">
        <w:rPr>
          <w:rFonts w:cs="Sylfaen"/>
        </w:rPr>
        <w:t xml:space="preserve">ՀՀ 2020 թվականի պետական բյուջեից ՊԵԿ կողմից կատարվող ծախսերի տարեկան պլանը սահմանվել է 98,713,646.4 </w:t>
      </w:r>
      <w:r>
        <w:rPr>
          <w:rFonts w:cs="Sylfaen"/>
        </w:rPr>
        <w:t>հազ. դրամ</w:t>
      </w:r>
      <w:r w:rsidRPr="00127CAF">
        <w:rPr>
          <w:rFonts w:cs="Sylfaen"/>
        </w:rPr>
        <w:t xml:space="preserve">, տարեկան ճշտված պլանը՝ 101,275,862.0 </w:t>
      </w:r>
      <w:r>
        <w:rPr>
          <w:rFonts w:cs="Sylfaen"/>
        </w:rPr>
        <w:t>հազ. դրամ</w:t>
      </w:r>
      <w:r w:rsidRPr="00127CAF">
        <w:rPr>
          <w:rFonts w:cs="Sylfaen"/>
        </w:rPr>
        <w:t xml:space="preserve">, իսկ 2020թ. առաջին եռամսյակի ճշտված պլանը՝ 27,382,353.8 </w:t>
      </w:r>
      <w:r>
        <w:rPr>
          <w:rFonts w:cs="Sylfaen"/>
        </w:rPr>
        <w:t>հազ. դրամ</w:t>
      </w:r>
      <w:r w:rsidRPr="00127CAF">
        <w:rPr>
          <w:rFonts w:cs="Sylfaen"/>
        </w:rPr>
        <w:t>, ֆինանսավորումը՝ 26,864,738.6 հազ</w:t>
      </w:r>
      <w:r w:rsidRPr="00127CAF">
        <w:rPr>
          <w:rFonts w:ascii="Cambria Math" w:hAnsi="Cambria Math" w:cs="Cambria Math"/>
        </w:rPr>
        <w:t>․</w:t>
      </w:r>
      <w:r w:rsidRPr="00127CAF">
        <w:rPr>
          <w:rFonts w:cs="Sylfaen"/>
        </w:rPr>
        <w:t xml:space="preserve"> դրամ, դրամարկղային ծախսը՝ 26,681,629.9 հազ</w:t>
      </w:r>
      <w:r w:rsidRPr="00127CAF">
        <w:rPr>
          <w:rFonts w:ascii="Cambria Math" w:hAnsi="Cambria Math" w:cs="Cambria Math"/>
        </w:rPr>
        <w:t>․</w:t>
      </w:r>
      <w:r w:rsidRPr="00127CAF">
        <w:rPr>
          <w:rFonts w:cs="Sylfaen"/>
        </w:rPr>
        <w:t xml:space="preserve"> դրամ, իսկ փաստացի ծախսը՝ 25,912,793.1 հազ</w:t>
      </w:r>
      <w:r w:rsidRPr="00127CAF">
        <w:rPr>
          <w:rFonts w:ascii="Cambria Math" w:hAnsi="Cambria Math" w:cs="Cambria Math"/>
        </w:rPr>
        <w:t>․</w:t>
      </w:r>
      <w:r w:rsidRPr="00127CAF">
        <w:rPr>
          <w:rFonts w:cs="Sylfaen"/>
        </w:rPr>
        <w:t>դրամ։</w:t>
      </w:r>
    </w:p>
    <w:p w14:paraId="0576B743" w14:textId="77777777" w:rsidR="00BF35AF" w:rsidRPr="00127CAF" w:rsidRDefault="00BF35AF" w:rsidP="00BF35AF">
      <w:pPr>
        <w:spacing w:after="0"/>
        <w:rPr>
          <w:rFonts w:cs="Sylfaen"/>
        </w:rPr>
      </w:pPr>
      <w:r w:rsidRPr="00127CAF">
        <w:rPr>
          <w:rFonts w:cs="Sylfaen"/>
        </w:rPr>
        <w:lastRenderedPageBreak/>
        <w:t>ՀՀ ՊԵԿ 2020թ. առաջին եռամսյակի բյուջեի ծախսերի կատարողականը ըստ ծրագրերի հետևյալն է.</w:t>
      </w:r>
    </w:p>
    <w:p w14:paraId="366143E8" w14:textId="77777777" w:rsidR="00BF35AF" w:rsidRPr="00DC7476" w:rsidRDefault="00BF35AF" w:rsidP="00BF35AF">
      <w:pPr>
        <w:spacing w:after="0"/>
        <w:ind w:left="12240"/>
        <w:jc w:val="right"/>
        <w:rPr>
          <w:rFonts w:cs="Sylfaen"/>
          <w:sz w:val="20"/>
          <w:szCs w:val="20"/>
        </w:rPr>
      </w:pPr>
      <w:r w:rsidRPr="00DC7476">
        <w:rPr>
          <w:sz w:val="20"/>
          <w:szCs w:val="20"/>
        </w:rPr>
        <w:t xml:space="preserve">(Աղյուսակ </w:t>
      </w:r>
      <w:r w:rsidRPr="00DC7476">
        <w:rPr>
          <w:sz w:val="20"/>
          <w:szCs w:val="20"/>
          <w:lang w:val="ru-RU"/>
        </w:rPr>
        <w:t>7</w:t>
      </w:r>
      <w:r w:rsidRPr="00DC7476">
        <w:rPr>
          <w:sz w:val="20"/>
          <w:szCs w:val="20"/>
        </w:rPr>
        <w:t>)</w:t>
      </w:r>
    </w:p>
    <w:p w14:paraId="4C76E875" w14:textId="5A3DCE25" w:rsidR="00BF35AF" w:rsidRPr="00DC7476" w:rsidRDefault="00BF35AF" w:rsidP="001C6F69">
      <w:pPr>
        <w:spacing w:after="0"/>
        <w:jc w:val="right"/>
        <w:rPr>
          <w:rFonts w:cs="Sylfaen"/>
          <w:sz w:val="20"/>
          <w:szCs w:val="20"/>
        </w:rPr>
      </w:pP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t xml:space="preserve"> </w:t>
      </w:r>
      <w:r w:rsidRPr="00DC7476">
        <w:rPr>
          <w:rFonts w:cs="Sylfaen"/>
          <w:sz w:val="20"/>
          <w:szCs w:val="20"/>
        </w:rPr>
        <w:tab/>
      </w:r>
      <w:r w:rsidRPr="00DC7476">
        <w:rPr>
          <w:rFonts w:cs="Sylfaen"/>
          <w:sz w:val="20"/>
          <w:szCs w:val="20"/>
        </w:rPr>
        <w:tab/>
        <w:t xml:space="preserve"> </w:t>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rPr>
        <w:tab/>
      </w:r>
      <w:r w:rsidRPr="00DC7476">
        <w:rPr>
          <w:rFonts w:cs="Sylfaen"/>
          <w:sz w:val="20"/>
          <w:szCs w:val="20"/>
          <w:lang w:val="ru-RU"/>
        </w:rPr>
        <w:t>հազ. դրամ</w:t>
      </w:r>
    </w:p>
    <w:tbl>
      <w:tblPr>
        <w:tblW w:w="15062" w:type="dxa"/>
        <w:tblInd w:w="-455" w:type="dxa"/>
        <w:tblLayout w:type="fixed"/>
        <w:tblCellMar>
          <w:left w:w="0" w:type="dxa"/>
          <w:right w:w="0" w:type="dxa"/>
        </w:tblCellMar>
        <w:tblLook w:val="04A0" w:firstRow="1" w:lastRow="0" w:firstColumn="1" w:lastColumn="0" w:noHBand="0" w:noVBand="1"/>
      </w:tblPr>
      <w:tblGrid>
        <w:gridCol w:w="989"/>
        <w:gridCol w:w="5671"/>
        <w:gridCol w:w="1620"/>
        <w:gridCol w:w="1710"/>
        <w:gridCol w:w="1491"/>
        <w:gridCol w:w="14"/>
        <w:gridCol w:w="1516"/>
        <w:gridCol w:w="14"/>
        <w:gridCol w:w="823"/>
        <w:gridCol w:w="1200"/>
        <w:gridCol w:w="14"/>
      </w:tblGrid>
      <w:tr w:rsidR="00BF35AF" w:rsidRPr="00127CAF" w14:paraId="47206116" w14:textId="77777777" w:rsidTr="001C6F69">
        <w:tc>
          <w:tcPr>
            <w:tcW w:w="666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08C0ADCB" w14:textId="77777777" w:rsidR="00BF35AF" w:rsidRPr="00127CAF" w:rsidRDefault="00BF35AF" w:rsidP="002473B1">
            <w:pPr>
              <w:spacing w:after="0"/>
              <w:jc w:val="center"/>
              <w:rPr>
                <w:b/>
                <w:sz w:val="20"/>
                <w:szCs w:val="20"/>
              </w:rPr>
            </w:pPr>
            <w:r w:rsidRPr="00127CAF">
              <w:rPr>
                <w:b/>
                <w:sz w:val="20"/>
                <w:szCs w:val="20"/>
              </w:rPr>
              <w:t xml:space="preserve">Ծրագիր </w:t>
            </w:r>
            <w:r w:rsidRPr="00127CAF">
              <w:rPr>
                <w:b/>
                <w:sz w:val="20"/>
                <w:szCs w:val="20"/>
                <w:lang w:val="ru-RU"/>
              </w:rPr>
              <w:t>(</w:t>
            </w:r>
            <w:r w:rsidRPr="00127CAF">
              <w:rPr>
                <w:b/>
                <w:sz w:val="20"/>
                <w:szCs w:val="20"/>
              </w:rPr>
              <w:t>հոդված</w:t>
            </w:r>
            <w:r w:rsidRPr="00127CAF">
              <w:rPr>
                <w:b/>
                <w:sz w:val="20"/>
                <w:szCs w:val="20"/>
                <w:lang w:val="ru-RU"/>
              </w:rPr>
              <w:t>)</w:t>
            </w:r>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7FDB1" w14:textId="77777777" w:rsidR="00BF35AF" w:rsidRPr="00127CAF" w:rsidRDefault="00BF35AF" w:rsidP="002473B1">
            <w:pPr>
              <w:spacing w:after="0"/>
              <w:jc w:val="center"/>
              <w:rPr>
                <w:b/>
                <w:sz w:val="20"/>
                <w:szCs w:val="20"/>
              </w:rPr>
            </w:pPr>
            <w:r w:rsidRPr="00127CAF">
              <w:rPr>
                <w:b/>
                <w:sz w:val="20"/>
                <w:szCs w:val="20"/>
              </w:rPr>
              <w:t>Հաշվետու ժամանակահատվածի ճշտված պլան</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2C4AF1" w14:textId="77777777" w:rsidR="00BF35AF" w:rsidRPr="00127CAF" w:rsidRDefault="00BF35AF" w:rsidP="002473B1">
            <w:pPr>
              <w:spacing w:after="0"/>
              <w:jc w:val="center"/>
              <w:rPr>
                <w:b/>
                <w:sz w:val="20"/>
                <w:szCs w:val="20"/>
              </w:rPr>
            </w:pPr>
            <w:r w:rsidRPr="00127CAF">
              <w:rPr>
                <w:b/>
                <w:sz w:val="20"/>
                <w:szCs w:val="20"/>
              </w:rPr>
              <w:t>Ֆինանսավորում</w:t>
            </w:r>
          </w:p>
        </w:tc>
        <w:tc>
          <w:tcPr>
            <w:tcW w:w="150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3B8A6" w14:textId="77777777" w:rsidR="00BF35AF" w:rsidRPr="00127CAF" w:rsidRDefault="00BF35AF" w:rsidP="002473B1">
            <w:pPr>
              <w:spacing w:after="0"/>
              <w:jc w:val="center"/>
              <w:rPr>
                <w:b/>
                <w:sz w:val="20"/>
                <w:szCs w:val="20"/>
              </w:rPr>
            </w:pPr>
            <w:r w:rsidRPr="00127CAF">
              <w:rPr>
                <w:b/>
                <w:sz w:val="20"/>
                <w:szCs w:val="20"/>
              </w:rPr>
              <w:t>Փաստ</w:t>
            </w:r>
          </w:p>
        </w:tc>
        <w:tc>
          <w:tcPr>
            <w:tcW w:w="15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0F7B84" w14:textId="77777777" w:rsidR="00BF35AF" w:rsidRPr="00127CAF" w:rsidRDefault="00BF35AF" w:rsidP="002473B1">
            <w:pPr>
              <w:spacing w:after="0"/>
              <w:jc w:val="center"/>
              <w:rPr>
                <w:b/>
                <w:sz w:val="20"/>
                <w:szCs w:val="20"/>
              </w:rPr>
            </w:pPr>
            <w:r w:rsidRPr="00127CAF">
              <w:rPr>
                <w:b/>
                <w:sz w:val="20"/>
                <w:szCs w:val="20"/>
              </w:rPr>
              <w:t>Փաստացի ծախս</w:t>
            </w:r>
          </w:p>
        </w:tc>
        <w:tc>
          <w:tcPr>
            <w:tcW w:w="8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024E2C" w14:textId="77777777" w:rsidR="00BF35AF" w:rsidRPr="00127CAF" w:rsidRDefault="00BF35AF" w:rsidP="002473B1">
            <w:pPr>
              <w:spacing w:after="0"/>
              <w:jc w:val="center"/>
              <w:rPr>
                <w:b/>
                <w:sz w:val="18"/>
                <w:szCs w:val="18"/>
              </w:rPr>
            </w:pPr>
            <w:r w:rsidRPr="00127CAF">
              <w:rPr>
                <w:b/>
                <w:sz w:val="18"/>
                <w:szCs w:val="18"/>
              </w:rPr>
              <w:t xml:space="preserve">Կատարման %-ը </w:t>
            </w:r>
          </w:p>
        </w:tc>
        <w:tc>
          <w:tcPr>
            <w:tcW w:w="121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DB1F2" w14:textId="77777777" w:rsidR="00BF35AF" w:rsidRPr="00127CAF" w:rsidRDefault="00BF35AF" w:rsidP="002473B1">
            <w:pPr>
              <w:spacing w:after="0"/>
              <w:jc w:val="center"/>
              <w:rPr>
                <w:b/>
                <w:sz w:val="20"/>
                <w:szCs w:val="20"/>
              </w:rPr>
            </w:pPr>
            <w:r w:rsidRPr="00127CAF">
              <w:rPr>
                <w:b/>
                <w:sz w:val="20"/>
                <w:szCs w:val="20"/>
              </w:rPr>
              <w:t>Պլանի մնացորդ</w:t>
            </w:r>
          </w:p>
        </w:tc>
      </w:tr>
      <w:tr w:rsidR="00BF35AF" w:rsidRPr="00127CAF" w14:paraId="42B71B75" w14:textId="77777777" w:rsidTr="001C6F69">
        <w:tc>
          <w:tcPr>
            <w:tcW w:w="666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40397078" w14:textId="77777777" w:rsidR="00BF35AF" w:rsidRPr="009F7238" w:rsidRDefault="00BF35AF" w:rsidP="002473B1">
            <w:pPr>
              <w:spacing w:after="0"/>
              <w:jc w:val="center"/>
              <w:rPr>
                <w:b/>
                <w:bCs/>
                <w:sz w:val="20"/>
                <w:szCs w:val="20"/>
              </w:rPr>
            </w:pPr>
            <w:r w:rsidRPr="009F7238">
              <w:rPr>
                <w:b/>
                <w:bCs/>
                <w:sz w:val="20"/>
                <w:szCs w:val="20"/>
              </w:rPr>
              <w:t>ԸՆԴԱՄԵՆԸ</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C7F83" w14:textId="77777777" w:rsidR="00BF35AF" w:rsidRPr="009F7238" w:rsidRDefault="00BF35AF" w:rsidP="002473B1">
            <w:pPr>
              <w:spacing w:after="0"/>
              <w:jc w:val="center"/>
              <w:rPr>
                <w:b/>
                <w:bCs/>
                <w:sz w:val="20"/>
                <w:szCs w:val="20"/>
              </w:rPr>
            </w:pPr>
            <w:r w:rsidRPr="009F7238">
              <w:rPr>
                <w:b/>
                <w:bCs/>
                <w:sz w:val="20"/>
                <w:szCs w:val="20"/>
              </w:rPr>
              <w:t>27,382,353.82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4AF36" w14:textId="77777777" w:rsidR="00BF35AF" w:rsidRPr="009F7238" w:rsidRDefault="00BF35AF" w:rsidP="002473B1">
            <w:pPr>
              <w:spacing w:after="0"/>
              <w:jc w:val="center"/>
              <w:rPr>
                <w:b/>
                <w:bCs/>
                <w:sz w:val="20"/>
                <w:szCs w:val="20"/>
              </w:rPr>
            </w:pPr>
            <w:r w:rsidRPr="009F7238">
              <w:rPr>
                <w:b/>
                <w:bCs/>
                <w:sz w:val="20"/>
                <w:szCs w:val="20"/>
              </w:rPr>
              <w:t>26,864,738.59</w:t>
            </w:r>
          </w:p>
        </w:tc>
        <w:tc>
          <w:tcPr>
            <w:tcW w:w="150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296BD" w14:textId="77777777" w:rsidR="00BF35AF" w:rsidRPr="009F7238" w:rsidRDefault="00BF35AF" w:rsidP="002473B1">
            <w:pPr>
              <w:spacing w:after="0"/>
              <w:jc w:val="center"/>
              <w:rPr>
                <w:b/>
                <w:bCs/>
                <w:sz w:val="20"/>
                <w:szCs w:val="20"/>
              </w:rPr>
            </w:pPr>
            <w:r w:rsidRPr="009F7238">
              <w:rPr>
                <w:b/>
                <w:bCs/>
                <w:sz w:val="20"/>
                <w:szCs w:val="20"/>
              </w:rPr>
              <w:t>26,681,629.9</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DAEB3" w14:textId="77777777" w:rsidR="00BF35AF" w:rsidRPr="009F7238" w:rsidRDefault="00BF35AF" w:rsidP="002473B1">
            <w:pPr>
              <w:spacing w:after="0"/>
              <w:jc w:val="center"/>
              <w:rPr>
                <w:b/>
                <w:bCs/>
                <w:sz w:val="20"/>
                <w:szCs w:val="20"/>
              </w:rPr>
            </w:pPr>
            <w:r w:rsidRPr="009F7238">
              <w:rPr>
                <w:b/>
                <w:bCs/>
                <w:sz w:val="20"/>
                <w:szCs w:val="20"/>
              </w:rPr>
              <w:t>25,912,793.09</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3BAEF" w14:textId="77777777" w:rsidR="00BF35AF" w:rsidRPr="009F7238" w:rsidRDefault="00BF35AF" w:rsidP="002473B1">
            <w:pPr>
              <w:spacing w:after="0"/>
              <w:jc w:val="center"/>
              <w:rPr>
                <w:b/>
                <w:bCs/>
                <w:sz w:val="20"/>
                <w:szCs w:val="20"/>
              </w:rPr>
            </w:pPr>
            <w:r w:rsidRPr="009F7238">
              <w:rPr>
                <w:b/>
                <w:bCs/>
                <w:sz w:val="20"/>
                <w:szCs w:val="20"/>
              </w:rPr>
              <w:t>97.44</w:t>
            </w:r>
          </w:p>
        </w:tc>
        <w:tc>
          <w:tcPr>
            <w:tcW w:w="121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71541" w14:textId="77777777" w:rsidR="00BF35AF" w:rsidRPr="009F7238" w:rsidRDefault="00BF35AF" w:rsidP="002473B1">
            <w:pPr>
              <w:spacing w:after="0"/>
              <w:jc w:val="center"/>
              <w:rPr>
                <w:b/>
                <w:bCs/>
                <w:sz w:val="20"/>
                <w:szCs w:val="20"/>
              </w:rPr>
            </w:pPr>
            <w:r w:rsidRPr="009F7238">
              <w:rPr>
                <w:b/>
                <w:bCs/>
                <w:sz w:val="20"/>
                <w:szCs w:val="20"/>
              </w:rPr>
              <w:t>517,615.23</w:t>
            </w:r>
          </w:p>
        </w:tc>
      </w:tr>
      <w:tr w:rsidR="00BF35AF" w:rsidRPr="00127CAF" w14:paraId="711BF988" w14:textId="77777777" w:rsidTr="001C6F69">
        <w:trPr>
          <w:gridAfter w:val="1"/>
          <w:wAfter w:w="14" w:type="dxa"/>
          <w:trHeight w:val="720"/>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A51DDE" w14:textId="77777777" w:rsidR="00BF35AF" w:rsidRPr="00127CAF" w:rsidRDefault="00BF35AF" w:rsidP="002473B1">
            <w:pPr>
              <w:spacing w:after="0"/>
              <w:rPr>
                <w:sz w:val="20"/>
                <w:szCs w:val="20"/>
              </w:rPr>
            </w:pPr>
            <w:r w:rsidRPr="00127CAF">
              <w:rPr>
                <w:sz w:val="20"/>
                <w:szCs w:val="20"/>
              </w:rPr>
              <w:t xml:space="preserve"> 01010201</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A777044" w14:textId="77777777" w:rsidR="00BF35AF" w:rsidRPr="00127CAF" w:rsidRDefault="00BF35AF" w:rsidP="002473B1">
            <w:pPr>
              <w:spacing w:after="0"/>
              <w:ind w:right="127"/>
              <w:rPr>
                <w:sz w:val="20"/>
                <w:szCs w:val="20"/>
              </w:rPr>
            </w:pPr>
            <w:r w:rsidRPr="00127CAF">
              <w:rPr>
                <w:sz w:val="20"/>
                <w:szCs w:val="20"/>
              </w:rPr>
              <w:t xml:space="preserve"> Գործադիր իշխանության, պետական կառավարման հանրապետական և տարածքային կառավարման մարմինների պահպանում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AB765" w14:textId="77777777" w:rsidR="00BF35AF" w:rsidRPr="00127CAF" w:rsidRDefault="00BF35AF" w:rsidP="002473B1">
            <w:pPr>
              <w:spacing w:after="0"/>
              <w:jc w:val="center"/>
              <w:rPr>
                <w:sz w:val="20"/>
                <w:szCs w:val="20"/>
              </w:rPr>
            </w:pPr>
            <w:r w:rsidRPr="00127CAF">
              <w:rPr>
                <w:sz w:val="20"/>
                <w:szCs w:val="20"/>
              </w:rPr>
              <w:t>3,551,581.1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A7D99" w14:textId="77777777" w:rsidR="00BF35AF" w:rsidRPr="00127CAF" w:rsidRDefault="00BF35AF" w:rsidP="002473B1">
            <w:pPr>
              <w:spacing w:after="0"/>
              <w:jc w:val="center"/>
              <w:rPr>
                <w:sz w:val="20"/>
                <w:szCs w:val="20"/>
              </w:rPr>
            </w:pPr>
            <w:r w:rsidRPr="00127CAF">
              <w:rPr>
                <w:sz w:val="20"/>
                <w:szCs w:val="20"/>
              </w:rPr>
              <w:t>3,186,794.71</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1439B" w14:textId="77777777" w:rsidR="00BF35AF" w:rsidRPr="00127CAF" w:rsidRDefault="00BF35AF" w:rsidP="002473B1">
            <w:pPr>
              <w:spacing w:after="0"/>
              <w:jc w:val="center"/>
              <w:rPr>
                <w:sz w:val="20"/>
                <w:szCs w:val="20"/>
              </w:rPr>
            </w:pPr>
            <w:r w:rsidRPr="00127CAF">
              <w:rPr>
                <w:sz w:val="20"/>
                <w:szCs w:val="20"/>
              </w:rPr>
              <w:t>3,005,194.79</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B4FE0" w14:textId="77777777" w:rsidR="00BF35AF" w:rsidRPr="00127CAF" w:rsidRDefault="00BF35AF" w:rsidP="002473B1">
            <w:pPr>
              <w:spacing w:after="0"/>
              <w:jc w:val="center"/>
              <w:rPr>
                <w:sz w:val="20"/>
                <w:szCs w:val="20"/>
              </w:rPr>
            </w:pPr>
            <w:r w:rsidRPr="00127CAF">
              <w:rPr>
                <w:sz w:val="20"/>
                <w:szCs w:val="20"/>
              </w:rPr>
              <w:t>3,688,889.58</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4118D" w14:textId="77777777" w:rsidR="00BF35AF" w:rsidRPr="00127CAF" w:rsidRDefault="00BF35AF" w:rsidP="002473B1">
            <w:pPr>
              <w:spacing w:after="0"/>
              <w:jc w:val="center"/>
              <w:rPr>
                <w:sz w:val="20"/>
                <w:szCs w:val="20"/>
              </w:rPr>
            </w:pPr>
            <w:r w:rsidRPr="00127CAF">
              <w:rPr>
                <w:sz w:val="20"/>
                <w:szCs w:val="20"/>
              </w:rPr>
              <w:t>84.62</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22B82" w14:textId="77777777" w:rsidR="00BF35AF" w:rsidRPr="00127CAF" w:rsidRDefault="00BF35AF" w:rsidP="002473B1">
            <w:pPr>
              <w:spacing w:after="0"/>
              <w:jc w:val="center"/>
              <w:rPr>
                <w:sz w:val="20"/>
                <w:szCs w:val="20"/>
              </w:rPr>
            </w:pPr>
            <w:r w:rsidRPr="00127CAF">
              <w:rPr>
                <w:sz w:val="20"/>
                <w:szCs w:val="20"/>
              </w:rPr>
              <w:t>364,786.39</w:t>
            </w:r>
          </w:p>
        </w:tc>
      </w:tr>
      <w:tr w:rsidR="00BF35AF" w:rsidRPr="00127CAF" w14:paraId="472CFE7F"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40D868" w14:textId="77777777" w:rsidR="00BF35AF" w:rsidRPr="00127CAF" w:rsidRDefault="00BF35AF" w:rsidP="002473B1">
            <w:pPr>
              <w:spacing w:after="0"/>
              <w:rPr>
                <w:sz w:val="20"/>
                <w:szCs w:val="20"/>
              </w:rPr>
            </w:pP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BAED51" w14:textId="77777777" w:rsidR="00BF35AF" w:rsidRPr="00127CAF" w:rsidRDefault="00BF35AF" w:rsidP="002473B1">
            <w:pPr>
              <w:spacing w:after="0"/>
              <w:ind w:right="127"/>
              <w:rPr>
                <w:sz w:val="20"/>
                <w:szCs w:val="20"/>
              </w:rPr>
            </w:pPr>
            <w:r w:rsidRPr="00127CAF">
              <w:rPr>
                <w:sz w:val="20"/>
                <w:szCs w:val="20"/>
              </w:rPr>
              <w:t xml:space="preserve"> </w:t>
            </w:r>
            <w:r>
              <w:rPr>
                <w:sz w:val="20"/>
                <w:szCs w:val="20"/>
              </w:rPr>
              <w:t xml:space="preserve"> Ա</w:t>
            </w:r>
            <w:r w:rsidRPr="00127CAF">
              <w:rPr>
                <w:sz w:val="20"/>
                <w:szCs w:val="20"/>
              </w:rPr>
              <w:t>շխատանքի վարձատրություն</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F069B" w14:textId="77777777" w:rsidR="00BF35AF" w:rsidRPr="00127CAF" w:rsidRDefault="00BF35AF" w:rsidP="002473B1">
            <w:pPr>
              <w:spacing w:after="0"/>
              <w:jc w:val="center"/>
              <w:rPr>
                <w:sz w:val="20"/>
                <w:szCs w:val="20"/>
              </w:rPr>
            </w:pPr>
            <w:r w:rsidRPr="00127CAF">
              <w:rPr>
                <w:sz w:val="20"/>
                <w:szCs w:val="20"/>
              </w:rPr>
              <w:t>2,799,455.6</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D3B68" w14:textId="77777777" w:rsidR="00BF35AF" w:rsidRPr="00127CAF" w:rsidRDefault="00BF35AF" w:rsidP="002473B1">
            <w:pPr>
              <w:spacing w:after="0"/>
              <w:jc w:val="center"/>
              <w:rPr>
                <w:sz w:val="20"/>
                <w:szCs w:val="20"/>
              </w:rPr>
            </w:pPr>
            <w:r w:rsidRPr="00127CAF">
              <w:rPr>
                <w:sz w:val="20"/>
                <w:szCs w:val="20"/>
              </w:rPr>
              <w:t>2,798,954.20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CC91D" w14:textId="77777777" w:rsidR="00BF35AF" w:rsidRPr="00127CAF" w:rsidRDefault="00BF35AF" w:rsidP="002473B1">
            <w:pPr>
              <w:spacing w:after="0"/>
              <w:jc w:val="center"/>
              <w:rPr>
                <w:sz w:val="20"/>
                <w:szCs w:val="20"/>
              </w:rPr>
            </w:pPr>
            <w:r w:rsidRPr="00127CAF">
              <w:rPr>
                <w:sz w:val="20"/>
                <w:szCs w:val="20"/>
              </w:rPr>
              <w:t>2,638,769.89</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C508C" w14:textId="77777777" w:rsidR="00BF35AF" w:rsidRPr="00127CAF" w:rsidRDefault="00BF35AF" w:rsidP="002473B1">
            <w:pPr>
              <w:spacing w:after="0"/>
              <w:jc w:val="center"/>
              <w:rPr>
                <w:sz w:val="20"/>
                <w:szCs w:val="20"/>
              </w:rPr>
            </w:pPr>
            <w:r w:rsidRPr="00127CAF">
              <w:rPr>
                <w:sz w:val="20"/>
                <w:szCs w:val="20"/>
              </w:rPr>
              <w:t>3,339,954.60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B042B" w14:textId="77777777" w:rsidR="00BF35AF" w:rsidRPr="00127CAF" w:rsidRDefault="00BF35AF" w:rsidP="002473B1">
            <w:pPr>
              <w:spacing w:after="0"/>
              <w:jc w:val="center"/>
              <w:rPr>
                <w:sz w:val="20"/>
                <w:szCs w:val="20"/>
              </w:rPr>
            </w:pPr>
            <w:r w:rsidRPr="00127CAF">
              <w:rPr>
                <w:sz w:val="20"/>
                <w:szCs w:val="20"/>
              </w:rPr>
              <w:t>94.26</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BC261" w14:textId="77777777" w:rsidR="00BF35AF" w:rsidRPr="00127CAF" w:rsidRDefault="00BF35AF" w:rsidP="002473B1">
            <w:pPr>
              <w:spacing w:after="0"/>
              <w:jc w:val="center"/>
              <w:rPr>
                <w:sz w:val="20"/>
                <w:szCs w:val="20"/>
              </w:rPr>
            </w:pPr>
            <w:r w:rsidRPr="00127CAF">
              <w:rPr>
                <w:sz w:val="20"/>
                <w:szCs w:val="20"/>
              </w:rPr>
              <w:t>501.40</w:t>
            </w:r>
          </w:p>
        </w:tc>
      </w:tr>
      <w:tr w:rsidR="00BF35AF" w:rsidRPr="00127CAF" w14:paraId="66714945"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2C2056"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140AF" w14:textId="77777777" w:rsidR="00BF35AF" w:rsidRPr="00127CAF" w:rsidRDefault="00BF35AF" w:rsidP="002473B1">
            <w:pPr>
              <w:spacing w:after="0"/>
              <w:ind w:right="127"/>
              <w:rPr>
                <w:sz w:val="20"/>
                <w:szCs w:val="20"/>
              </w:rPr>
            </w:pPr>
            <w:r w:rsidRPr="00127CAF">
              <w:rPr>
                <w:sz w:val="20"/>
                <w:szCs w:val="20"/>
              </w:rPr>
              <w:t xml:space="preserve">  </w:t>
            </w:r>
            <w:r>
              <w:rPr>
                <w:sz w:val="20"/>
                <w:szCs w:val="20"/>
              </w:rPr>
              <w:t>Ծ</w:t>
            </w:r>
            <w:r w:rsidRPr="00127CAF">
              <w:rPr>
                <w:sz w:val="20"/>
                <w:szCs w:val="20"/>
              </w:rPr>
              <w:t>առայությունների եվ ապրանքների ձեռքբերում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B5151" w14:textId="77777777" w:rsidR="00BF35AF" w:rsidRPr="00127CAF" w:rsidRDefault="00BF35AF" w:rsidP="002473B1">
            <w:pPr>
              <w:spacing w:after="0"/>
              <w:jc w:val="center"/>
              <w:rPr>
                <w:sz w:val="20"/>
                <w:szCs w:val="20"/>
              </w:rPr>
            </w:pPr>
            <w:r w:rsidRPr="00127CAF">
              <w:rPr>
                <w:sz w:val="20"/>
                <w:szCs w:val="20"/>
              </w:rPr>
              <w:t>729,146.7</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B5ECD" w14:textId="77777777" w:rsidR="00BF35AF" w:rsidRPr="00127CAF" w:rsidRDefault="00BF35AF" w:rsidP="002473B1">
            <w:pPr>
              <w:spacing w:after="0"/>
              <w:jc w:val="center"/>
              <w:rPr>
                <w:sz w:val="20"/>
                <w:szCs w:val="20"/>
              </w:rPr>
            </w:pPr>
            <w:r w:rsidRPr="00127CAF">
              <w:rPr>
                <w:sz w:val="20"/>
                <w:szCs w:val="20"/>
              </w:rPr>
              <w:t>370,282.31</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0B82A" w14:textId="77777777" w:rsidR="00BF35AF" w:rsidRPr="00127CAF" w:rsidRDefault="00BF35AF" w:rsidP="002473B1">
            <w:pPr>
              <w:spacing w:after="0"/>
              <w:jc w:val="center"/>
              <w:rPr>
                <w:sz w:val="20"/>
                <w:szCs w:val="20"/>
              </w:rPr>
            </w:pPr>
            <w:r w:rsidRPr="00127CAF">
              <w:rPr>
                <w:sz w:val="20"/>
                <w:szCs w:val="20"/>
              </w:rPr>
              <w:t>352,114.77</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5E6FF" w14:textId="77777777" w:rsidR="00BF35AF" w:rsidRPr="00127CAF" w:rsidRDefault="00BF35AF" w:rsidP="002473B1">
            <w:pPr>
              <w:spacing w:after="0"/>
              <w:jc w:val="center"/>
              <w:rPr>
                <w:sz w:val="20"/>
                <w:szCs w:val="20"/>
              </w:rPr>
            </w:pPr>
            <w:r w:rsidRPr="00127CAF">
              <w:rPr>
                <w:sz w:val="20"/>
                <w:szCs w:val="20"/>
              </w:rPr>
              <w:t>345,015.20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B7FE9" w14:textId="77777777" w:rsidR="00BF35AF" w:rsidRPr="00127CAF" w:rsidRDefault="00BF35AF" w:rsidP="002473B1">
            <w:pPr>
              <w:spacing w:after="0"/>
              <w:jc w:val="center"/>
              <w:rPr>
                <w:sz w:val="20"/>
                <w:szCs w:val="20"/>
              </w:rPr>
            </w:pPr>
            <w:r w:rsidRPr="00127CAF">
              <w:rPr>
                <w:sz w:val="20"/>
                <w:szCs w:val="20"/>
              </w:rPr>
              <w:t>48.29</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6B4C3" w14:textId="77777777" w:rsidR="00BF35AF" w:rsidRPr="00127CAF" w:rsidRDefault="00BF35AF" w:rsidP="002473B1">
            <w:pPr>
              <w:spacing w:after="0"/>
              <w:jc w:val="center"/>
              <w:rPr>
                <w:sz w:val="20"/>
                <w:szCs w:val="20"/>
              </w:rPr>
            </w:pPr>
            <w:r w:rsidRPr="00127CAF">
              <w:rPr>
                <w:sz w:val="20"/>
                <w:szCs w:val="20"/>
              </w:rPr>
              <w:t>358,864.39</w:t>
            </w:r>
          </w:p>
        </w:tc>
      </w:tr>
      <w:tr w:rsidR="00BF35AF" w:rsidRPr="00127CAF" w14:paraId="08BB7F3F"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14D142"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AC87BF" w14:textId="77777777" w:rsidR="00BF35AF" w:rsidRPr="00127CAF" w:rsidRDefault="00BF35AF" w:rsidP="002473B1">
            <w:pPr>
              <w:spacing w:after="0"/>
              <w:ind w:right="127"/>
              <w:rPr>
                <w:sz w:val="20"/>
                <w:szCs w:val="20"/>
              </w:rPr>
            </w:pPr>
            <w:r w:rsidRPr="00127CAF">
              <w:rPr>
                <w:sz w:val="20"/>
                <w:szCs w:val="20"/>
              </w:rPr>
              <w:t xml:space="preserve">  </w:t>
            </w:r>
            <w:r>
              <w:rPr>
                <w:sz w:val="20"/>
                <w:szCs w:val="20"/>
              </w:rPr>
              <w:t>Ա</w:t>
            </w:r>
            <w:r w:rsidRPr="00127CAF">
              <w:rPr>
                <w:sz w:val="20"/>
                <w:szCs w:val="20"/>
              </w:rPr>
              <w:t>յլ ծախսեր</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0A220" w14:textId="77777777" w:rsidR="00BF35AF" w:rsidRPr="00127CAF" w:rsidRDefault="00BF35AF" w:rsidP="002473B1">
            <w:pPr>
              <w:spacing w:after="0"/>
              <w:jc w:val="center"/>
              <w:rPr>
                <w:sz w:val="20"/>
                <w:szCs w:val="20"/>
              </w:rPr>
            </w:pPr>
            <w:r w:rsidRPr="00127CAF">
              <w:rPr>
                <w:sz w:val="20"/>
                <w:szCs w:val="20"/>
              </w:rPr>
              <w:t>22,978.80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8634B" w14:textId="77777777" w:rsidR="00BF35AF" w:rsidRPr="00127CAF" w:rsidRDefault="00BF35AF" w:rsidP="002473B1">
            <w:pPr>
              <w:spacing w:after="0"/>
              <w:jc w:val="center"/>
              <w:rPr>
                <w:sz w:val="20"/>
                <w:szCs w:val="20"/>
              </w:rPr>
            </w:pPr>
            <w:r w:rsidRPr="00127CAF">
              <w:rPr>
                <w:sz w:val="20"/>
                <w:szCs w:val="20"/>
              </w:rPr>
              <w:t>17,558.20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5FA86" w14:textId="77777777" w:rsidR="00BF35AF" w:rsidRPr="00127CAF" w:rsidRDefault="00BF35AF" w:rsidP="002473B1">
            <w:pPr>
              <w:spacing w:after="0"/>
              <w:jc w:val="center"/>
              <w:rPr>
                <w:sz w:val="20"/>
                <w:szCs w:val="20"/>
              </w:rPr>
            </w:pPr>
            <w:r w:rsidRPr="00127CAF">
              <w:rPr>
                <w:sz w:val="20"/>
                <w:szCs w:val="20"/>
              </w:rPr>
              <w:t>14,310.13</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8F56B" w14:textId="77777777" w:rsidR="00BF35AF" w:rsidRPr="00127CAF" w:rsidRDefault="00BF35AF" w:rsidP="002473B1">
            <w:pPr>
              <w:spacing w:after="0"/>
              <w:jc w:val="center"/>
              <w:rPr>
                <w:sz w:val="20"/>
                <w:szCs w:val="20"/>
              </w:rPr>
            </w:pPr>
            <w:r w:rsidRPr="00127CAF">
              <w:rPr>
                <w:sz w:val="20"/>
                <w:szCs w:val="20"/>
              </w:rPr>
              <w:t>3,919.78</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BE4C2" w14:textId="77777777" w:rsidR="00BF35AF" w:rsidRPr="00127CAF" w:rsidRDefault="00BF35AF" w:rsidP="002473B1">
            <w:pPr>
              <w:spacing w:after="0"/>
              <w:jc w:val="center"/>
              <w:rPr>
                <w:sz w:val="20"/>
                <w:szCs w:val="20"/>
              </w:rPr>
            </w:pPr>
            <w:r w:rsidRPr="00127CAF">
              <w:rPr>
                <w:sz w:val="20"/>
                <w:szCs w:val="20"/>
              </w:rPr>
              <w:t>62.28</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3CCFA" w14:textId="77777777" w:rsidR="00BF35AF" w:rsidRPr="00127CAF" w:rsidRDefault="00BF35AF" w:rsidP="002473B1">
            <w:pPr>
              <w:spacing w:after="0"/>
              <w:jc w:val="center"/>
              <w:rPr>
                <w:sz w:val="20"/>
                <w:szCs w:val="20"/>
              </w:rPr>
            </w:pPr>
            <w:r w:rsidRPr="00127CAF">
              <w:rPr>
                <w:sz w:val="20"/>
                <w:szCs w:val="20"/>
              </w:rPr>
              <w:t>5,420.60</w:t>
            </w:r>
          </w:p>
        </w:tc>
      </w:tr>
      <w:tr w:rsidR="00BF35AF" w:rsidRPr="00127CAF" w14:paraId="305E3AFD" w14:textId="77777777" w:rsidTr="001C6F69">
        <w:trPr>
          <w:gridAfter w:val="1"/>
          <w:wAfter w:w="14" w:type="dxa"/>
          <w:trHeight w:val="55"/>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0D40FF" w14:textId="77777777" w:rsidR="00BF35AF" w:rsidRPr="00127CAF" w:rsidRDefault="00BF35AF" w:rsidP="002473B1">
            <w:pPr>
              <w:spacing w:after="0"/>
              <w:rPr>
                <w:sz w:val="20"/>
                <w:szCs w:val="20"/>
              </w:rPr>
            </w:pPr>
            <w:r w:rsidRPr="00127CAF">
              <w:rPr>
                <w:sz w:val="20"/>
                <w:szCs w:val="20"/>
              </w:rPr>
              <w:t xml:space="preserve"> 01010203</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833773" w14:textId="77777777" w:rsidR="00BF35AF" w:rsidRPr="00127CAF" w:rsidRDefault="00BF35AF" w:rsidP="002473B1">
            <w:pPr>
              <w:spacing w:after="0"/>
              <w:ind w:right="127"/>
              <w:rPr>
                <w:sz w:val="20"/>
                <w:szCs w:val="20"/>
              </w:rPr>
            </w:pPr>
            <w:r w:rsidRPr="00127CAF">
              <w:rPr>
                <w:sz w:val="20"/>
                <w:szCs w:val="20"/>
              </w:rPr>
              <w:t xml:space="preserve"> Ակցիզային դրոշմանիշների ձեռքբերում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31531" w14:textId="77777777" w:rsidR="00BF35AF" w:rsidRPr="00127CAF" w:rsidRDefault="00BF35AF" w:rsidP="002473B1">
            <w:pPr>
              <w:spacing w:after="0"/>
              <w:jc w:val="center"/>
              <w:rPr>
                <w:sz w:val="20"/>
                <w:szCs w:val="20"/>
              </w:rPr>
            </w:pPr>
            <w:r w:rsidRPr="00127CAF">
              <w:rPr>
                <w:sz w:val="20"/>
                <w:szCs w:val="20"/>
              </w:rPr>
              <w:t>749,088.00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0A72E" w14:textId="77777777" w:rsidR="00BF35AF" w:rsidRPr="00127CAF" w:rsidRDefault="00BF35AF" w:rsidP="002473B1">
            <w:pPr>
              <w:spacing w:after="0"/>
              <w:jc w:val="center"/>
              <w:rPr>
                <w:sz w:val="20"/>
                <w:szCs w:val="20"/>
              </w:rPr>
            </w:pPr>
            <w:r w:rsidRPr="00127CAF">
              <w:rPr>
                <w:sz w:val="20"/>
                <w:szCs w:val="20"/>
              </w:rPr>
              <w:t>749,088.00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A7A41" w14:textId="77777777" w:rsidR="00BF35AF" w:rsidRPr="00127CAF" w:rsidRDefault="00BF35AF" w:rsidP="002473B1">
            <w:pPr>
              <w:spacing w:after="0"/>
              <w:jc w:val="center"/>
              <w:rPr>
                <w:sz w:val="20"/>
                <w:szCs w:val="20"/>
              </w:rPr>
            </w:pPr>
            <w:r w:rsidRPr="00127CAF">
              <w:rPr>
                <w:sz w:val="20"/>
                <w:szCs w:val="20"/>
              </w:rPr>
              <w:t>749,088.00</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11B0E" w14:textId="77777777" w:rsidR="00BF35AF" w:rsidRPr="00127CAF" w:rsidRDefault="00BF35AF" w:rsidP="002473B1">
            <w:pPr>
              <w:spacing w:after="0"/>
              <w:jc w:val="center"/>
              <w:rPr>
                <w:sz w:val="20"/>
                <w:szCs w:val="20"/>
              </w:rPr>
            </w:pPr>
            <w:r w:rsidRPr="00127CAF">
              <w:rPr>
                <w:sz w:val="20"/>
                <w:szCs w:val="20"/>
              </w:rPr>
              <w:t>322,117.42</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7C347" w14:textId="77777777" w:rsidR="00BF35AF" w:rsidRPr="00127CAF" w:rsidRDefault="00BF35AF" w:rsidP="002473B1">
            <w:pPr>
              <w:spacing w:after="0"/>
              <w:jc w:val="center"/>
              <w:rPr>
                <w:sz w:val="20"/>
                <w:szCs w:val="20"/>
              </w:rPr>
            </w:pPr>
            <w:r w:rsidRPr="00127CAF">
              <w:rPr>
                <w:sz w:val="20"/>
                <w:szCs w:val="20"/>
              </w:rPr>
              <w:t>100.00</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B3071" w14:textId="77777777" w:rsidR="00BF35AF" w:rsidRPr="00127CAF" w:rsidRDefault="00BF35AF" w:rsidP="002473B1">
            <w:pPr>
              <w:spacing w:after="0"/>
              <w:jc w:val="center"/>
              <w:rPr>
                <w:sz w:val="20"/>
                <w:szCs w:val="20"/>
              </w:rPr>
            </w:pPr>
            <w:r w:rsidRPr="00127CAF">
              <w:rPr>
                <w:sz w:val="20"/>
                <w:szCs w:val="20"/>
              </w:rPr>
              <w:t>-</w:t>
            </w:r>
          </w:p>
        </w:tc>
      </w:tr>
      <w:tr w:rsidR="00BF35AF" w:rsidRPr="00127CAF" w14:paraId="0ABDD952"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9D0E1" w14:textId="77777777" w:rsidR="00BF35AF" w:rsidRPr="00127CAF" w:rsidRDefault="00BF35AF" w:rsidP="002473B1">
            <w:pPr>
              <w:spacing w:after="0"/>
              <w:rPr>
                <w:sz w:val="20"/>
                <w:szCs w:val="20"/>
              </w:rPr>
            </w:pPr>
            <w:r w:rsidRPr="00127CAF">
              <w:rPr>
                <w:sz w:val="20"/>
                <w:szCs w:val="20"/>
              </w:rPr>
              <w:t xml:space="preserve"> 01010206</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59F20D4" w14:textId="77777777" w:rsidR="00BF35AF" w:rsidRPr="00127CAF" w:rsidRDefault="00BF35AF" w:rsidP="002473B1">
            <w:pPr>
              <w:spacing w:after="0"/>
              <w:ind w:right="127"/>
              <w:rPr>
                <w:sz w:val="20"/>
                <w:szCs w:val="20"/>
              </w:rPr>
            </w:pPr>
            <w:r w:rsidRPr="00127CAF">
              <w:rPr>
                <w:sz w:val="20"/>
                <w:szCs w:val="20"/>
              </w:rPr>
              <w:t xml:space="preserve"> Գործադիր իշխանության, պետական կառավարման հանրապետական և տարածքային կառավարման մարմինների կարողությունների զարգացում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B3DBB" w14:textId="77777777" w:rsidR="00BF35AF" w:rsidRPr="00127CAF" w:rsidRDefault="00BF35AF" w:rsidP="002473B1">
            <w:pPr>
              <w:spacing w:after="0"/>
              <w:jc w:val="center"/>
              <w:rPr>
                <w:sz w:val="20"/>
                <w:szCs w:val="20"/>
              </w:rPr>
            </w:pPr>
            <w:r w:rsidRPr="00127CAF">
              <w:rPr>
                <w:sz w:val="20"/>
                <w:szCs w:val="20"/>
              </w:rPr>
              <w:t>109,332.50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C0B2C" w14:textId="77777777" w:rsidR="00BF35AF" w:rsidRPr="00127CAF" w:rsidRDefault="00BF35AF" w:rsidP="002473B1">
            <w:pPr>
              <w:spacing w:after="0"/>
              <w:jc w:val="center"/>
              <w:rPr>
                <w:sz w:val="20"/>
                <w:szCs w:val="20"/>
              </w:rPr>
            </w:pPr>
            <w:r w:rsidRPr="00127CAF">
              <w:rPr>
                <w:sz w:val="20"/>
                <w:szCs w:val="20"/>
              </w:rPr>
              <w:t>13,124.00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56176" w14:textId="77777777" w:rsidR="00BF35AF" w:rsidRPr="00127CAF" w:rsidRDefault="00BF35AF" w:rsidP="002473B1">
            <w:pPr>
              <w:spacing w:after="0"/>
              <w:jc w:val="center"/>
              <w:rPr>
                <w:sz w:val="20"/>
                <w:szCs w:val="20"/>
              </w:rPr>
            </w:pPr>
            <w:r w:rsidRPr="00127CAF">
              <w:rPr>
                <w:sz w:val="20"/>
                <w:szCs w:val="20"/>
              </w:rPr>
              <w:t>13,124.00</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F8DAD6" w14:textId="77777777" w:rsidR="00BF35AF" w:rsidRPr="00127CAF" w:rsidRDefault="00BF35AF" w:rsidP="002473B1">
            <w:pPr>
              <w:spacing w:after="0"/>
              <w:jc w:val="center"/>
              <w:rPr>
                <w:sz w:val="20"/>
                <w:szCs w:val="20"/>
              </w:rPr>
            </w:pPr>
            <w:r w:rsidRPr="00127CAF">
              <w:rPr>
                <w:sz w:val="20"/>
                <w:szCs w:val="20"/>
              </w:rPr>
              <w:t>13,124.00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01DF6" w14:textId="77777777" w:rsidR="00BF35AF" w:rsidRPr="00127CAF" w:rsidRDefault="00BF35AF" w:rsidP="002473B1">
            <w:pPr>
              <w:spacing w:after="0"/>
              <w:jc w:val="center"/>
              <w:rPr>
                <w:sz w:val="20"/>
                <w:szCs w:val="20"/>
              </w:rPr>
            </w:pPr>
            <w:r w:rsidRPr="00127CAF">
              <w:rPr>
                <w:sz w:val="20"/>
                <w:szCs w:val="20"/>
              </w:rPr>
              <w:t>12.00</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A0E27" w14:textId="77777777" w:rsidR="00BF35AF" w:rsidRPr="00127CAF" w:rsidRDefault="00BF35AF" w:rsidP="002473B1">
            <w:pPr>
              <w:spacing w:after="0"/>
              <w:jc w:val="center"/>
              <w:rPr>
                <w:sz w:val="20"/>
                <w:szCs w:val="20"/>
              </w:rPr>
            </w:pPr>
            <w:r w:rsidRPr="00127CAF">
              <w:rPr>
                <w:sz w:val="20"/>
                <w:szCs w:val="20"/>
              </w:rPr>
              <w:t>96,208.50</w:t>
            </w:r>
          </w:p>
        </w:tc>
      </w:tr>
      <w:tr w:rsidR="00BF35AF" w:rsidRPr="00127CAF" w14:paraId="740B496F"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46C887"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879D30" w14:textId="77777777" w:rsidR="00BF35AF" w:rsidRPr="00127CAF" w:rsidRDefault="00BF35AF" w:rsidP="002473B1">
            <w:pPr>
              <w:spacing w:after="0"/>
              <w:ind w:right="127"/>
              <w:rPr>
                <w:sz w:val="20"/>
                <w:szCs w:val="20"/>
              </w:rPr>
            </w:pPr>
            <w:r w:rsidRPr="00127CAF">
              <w:rPr>
                <w:sz w:val="20"/>
                <w:szCs w:val="20"/>
              </w:rPr>
              <w:t xml:space="preserve">  Վարչական սարքավորումներ</w:t>
            </w:r>
            <w:r w:rsidRPr="00127CAF">
              <w:rPr>
                <w:sz w:val="20"/>
                <w:szCs w:val="20"/>
              </w:rPr>
              <w:tab/>
            </w:r>
            <w:r w:rsidRPr="00127CAF">
              <w:rPr>
                <w:sz w:val="20"/>
                <w:szCs w:val="20"/>
              </w:rPr>
              <w:tab/>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6127B" w14:textId="77777777" w:rsidR="00BF35AF" w:rsidRPr="00127CAF" w:rsidRDefault="00BF35AF" w:rsidP="002473B1">
            <w:pPr>
              <w:spacing w:after="0"/>
              <w:jc w:val="center"/>
              <w:rPr>
                <w:sz w:val="20"/>
                <w:szCs w:val="20"/>
              </w:rPr>
            </w:pPr>
            <w:r w:rsidRPr="00127CAF">
              <w:rPr>
                <w:sz w:val="20"/>
                <w:szCs w:val="20"/>
              </w:rPr>
              <w:t>35,999.20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FBC91" w14:textId="77777777" w:rsidR="00BF35AF" w:rsidRPr="00127CAF" w:rsidRDefault="00BF35AF" w:rsidP="002473B1">
            <w:pPr>
              <w:spacing w:after="0"/>
              <w:jc w:val="center"/>
              <w:rPr>
                <w:sz w:val="20"/>
                <w:szCs w:val="20"/>
              </w:rPr>
            </w:pPr>
            <w:r w:rsidRPr="00127CAF">
              <w:rPr>
                <w:sz w:val="20"/>
                <w:szCs w:val="20"/>
              </w:rPr>
              <w:t>13,124.00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1F63E" w14:textId="77777777" w:rsidR="00BF35AF" w:rsidRPr="00127CAF" w:rsidRDefault="00BF35AF" w:rsidP="002473B1">
            <w:pPr>
              <w:spacing w:after="0"/>
              <w:jc w:val="center"/>
              <w:rPr>
                <w:sz w:val="20"/>
                <w:szCs w:val="20"/>
              </w:rPr>
            </w:pPr>
            <w:r w:rsidRPr="00127CAF">
              <w:rPr>
                <w:sz w:val="20"/>
                <w:szCs w:val="20"/>
              </w:rPr>
              <w:t>13,124.00</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09431" w14:textId="77777777" w:rsidR="00BF35AF" w:rsidRPr="00127CAF" w:rsidRDefault="00BF35AF" w:rsidP="002473B1">
            <w:pPr>
              <w:spacing w:after="0"/>
              <w:jc w:val="center"/>
              <w:rPr>
                <w:sz w:val="20"/>
                <w:szCs w:val="20"/>
              </w:rPr>
            </w:pPr>
            <w:r w:rsidRPr="00127CAF">
              <w:rPr>
                <w:sz w:val="20"/>
                <w:szCs w:val="20"/>
              </w:rPr>
              <w:t>13,124.00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21CC0" w14:textId="77777777" w:rsidR="00BF35AF" w:rsidRPr="00127CAF" w:rsidRDefault="00BF35AF" w:rsidP="002473B1">
            <w:pPr>
              <w:spacing w:after="0"/>
              <w:jc w:val="center"/>
              <w:rPr>
                <w:sz w:val="20"/>
                <w:szCs w:val="20"/>
              </w:rPr>
            </w:pPr>
            <w:r w:rsidRPr="00127CAF">
              <w:rPr>
                <w:sz w:val="20"/>
                <w:szCs w:val="20"/>
              </w:rPr>
              <w:t>36.46</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5E2D2" w14:textId="77777777" w:rsidR="00BF35AF" w:rsidRPr="00127CAF" w:rsidRDefault="00BF35AF" w:rsidP="002473B1">
            <w:pPr>
              <w:spacing w:after="0"/>
              <w:jc w:val="center"/>
              <w:rPr>
                <w:sz w:val="20"/>
                <w:szCs w:val="20"/>
              </w:rPr>
            </w:pPr>
            <w:r w:rsidRPr="00127CAF">
              <w:rPr>
                <w:sz w:val="20"/>
                <w:szCs w:val="20"/>
              </w:rPr>
              <w:t>22,875.20</w:t>
            </w:r>
          </w:p>
        </w:tc>
      </w:tr>
      <w:tr w:rsidR="00BF35AF" w:rsidRPr="00127CAF" w14:paraId="4A1C5BE9" w14:textId="77777777" w:rsidTr="001C6F69">
        <w:trPr>
          <w:gridAfter w:val="1"/>
          <w:wAfter w:w="14" w:type="dxa"/>
        </w:trPr>
        <w:tc>
          <w:tcPr>
            <w:tcW w:w="9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0D1B89"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E65805" w14:textId="77777777" w:rsidR="00BF35AF" w:rsidRPr="00127CAF" w:rsidRDefault="00BF35AF" w:rsidP="002473B1">
            <w:pPr>
              <w:spacing w:after="0"/>
              <w:ind w:right="127"/>
              <w:rPr>
                <w:sz w:val="20"/>
                <w:szCs w:val="20"/>
              </w:rPr>
            </w:pPr>
            <w:r w:rsidRPr="00127CAF">
              <w:rPr>
                <w:sz w:val="20"/>
                <w:szCs w:val="20"/>
              </w:rPr>
              <w:t xml:space="preserve">  Այլ մեքենաներ և սարքավորումներ</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B9E65" w14:textId="77777777" w:rsidR="00BF35AF" w:rsidRPr="00127CAF" w:rsidRDefault="00BF35AF" w:rsidP="002473B1">
            <w:pPr>
              <w:spacing w:after="0"/>
              <w:jc w:val="center"/>
              <w:rPr>
                <w:sz w:val="20"/>
                <w:szCs w:val="20"/>
              </w:rPr>
            </w:pPr>
            <w:r w:rsidRPr="00127CAF">
              <w:rPr>
                <w:sz w:val="20"/>
                <w:szCs w:val="20"/>
              </w:rPr>
              <w:t>73,333.30</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855B7"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D4332"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17965A"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FD595"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19BA1" w14:textId="77777777" w:rsidR="00BF35AF" w:rsidRPr="00127CAF" w:rsidRDefault="00BF35AF" w:rsidP="002473B1">
            <w:pPr>
              <w:spacing w:after="0"/>
              <w:jc w:val="center"/>
              <w:rPr>
                <w:sz w:val="20"/>
                <w:szCs w:val="20"/>
              </w:rPr>
            </w:pPr>
            <w:r w:rsidRPr="00127CAF">
              <w:rPr>
                <w:sz w:val="20"/>
                <w:szCs w:val="20"/>
              </w:rPr>
              <w:t>73,333.30</w:t>
            </w:r>
          </w:p>
        </w:tc>
      </w:tr>
      <w:tr w:rsidR="00BF35AF" w:rsidRPr="00127CAF" w14:paraId="46A2EFF6" w14:textId="77777777" w:rsidTr="001C6F69">
        <w:trPr>
          <w:gridAfter w:val="1"/>
          <w:wAfter w:w="14" w:type="dxa"/>
        </w:trPr>
        <w:tc>
          <w:tcPr>
            <w:tcW w:w="9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FECD1D" w14:textId="77777777" w:rsidR="00BF35AF" w:rsidRPr="00127CAF" w:rsidRDefault="00BF35AF" w:rsidP="002473B1">
            <w:pPr>
              <w:spacing w:after="0"/>
              <w:rPr>
                <w:sz w:val="20"/>
                <w:szCs w:val="20"/>
              </w:rPr>
            </w:pPr>
            <w:r w:rsidRPr="00127CAF">
              <w:rPr>
                <w:sz w:val="20"/>
                <w:szCs w:val="20"/>
              </w:rPr>
              <w:t xml:space="preserve"> 01010207</w:t>
            </w:r>
          </w:p>
        </w:tc>
        <w:tc>
          <w:tcPr>
            <w:tcW w:w="56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0FB8B7" w14:textId="77777777" w:rsidR="00BF35AF" w:rsidRPr="00127CAF" w:rsidRDefault="00BF35AF" w:rsidP="002473B1">
            <w:pPr>
              <w:spacing w:after="0"/>
              <w:ind w:right="127"/>
              <w:rPr>
                <w:sz w:val="20"/>
                <w:szCs w:val="20"/>
              </w:rPr>
            </w:pPr>
            <w:r w:rsidRPr="00127CAF">
              <w:rPr>
                <w:sz w:val="20"/>
                <w:szCs w:val="20"/>
              </w:rPr>
              <w:t xml:space="preserve"> Դրոշմապիտակների ձեռքբերման ծախսեր</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DFC86" w14:textId="77777777" w:rsidR="00BF35AF" w:rsidRPr="00127CAF" w:rsidRDefault="00BF35AF" w:rsidP="002473B1">
            <w:pPr>
              <w:spacing w:after="0"/>
              <w:jc w:val="center"/>
              <w:rPr>
                <w:sz w:val="20"/>
                <w:szCs w:val="20"/>
              </w:rPr>
            </w:pPr>
            <w:r w:rsidRPr="00127CAF">
              <w:rPr>
                <w:sz w:val="20"/>
                <w:szCs w:val="20"/>
              </w:rPr>
              <w:t>1,905,120.00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D9BCA" w14:textId="77777777" w:rsidR="00BF35AF" w:rsidRPr="00127CAF" w:rsidRDefault="00BF35AF" w:rsidP="002473B1">
            <w:pPr>
              <w:spacing w:after="0"/>
              <w:jc w:val="center"/>
              <w:rPr>
                <w:sz w:val="20"/>
                <w:szCs w:val="20"/>
              </w:rPr>
            </w:pPr>
            <w:r w:rsidRPr="00127CAF">
              <w:rPr>
                <w:sz w:val="20"/>
                <w:szCs w:val="20"/>
              </w:rPr>
              <w:t>1,905,120.00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8E58A5" w14:textId="77777777" w:rsidR="00BF35AF" w:rsidRPr="00127CAF" w:rsidRDefault="00BF35AF" w:rsidP="002473B1">
            <w:pPr>
              <w:spacing w:after="0"/>
              <w:jc w:val="center"/>
              <w:rPr>
                <w:sz w:val="20"/>
                <w:szCs w:val="20"/>
              </w:rPr>
            </w:pPr>
            <w:r w:rsidRPr="00127CAF">
              <w:rPr>
                <w:sz w:val="20"/>
                <w:szCs w:val="20"/>
              </w:rPr>
              <w:t>1,905,120.00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B77A0" w14:textId="77777777" w:rsidR="00BF35AF" w:rsidRPr="00127CAF" w:rsidRDefault="00BF35AF" w:rsidP="002473B1">
            <w:pPr>
              <w:spacing w:after="0"/>
              <w:jc w:val="center"/>
              <w:rPr>
                <w:sz w:val="20"/>
                <w:szCs w:val="20"/>
              </w:rPr>
            </w:pPr>
            <w:r w:rsidRPr="00127CAF">
              <w:rPr>
                <w:sz w:val="20"/>
                <w:szCs w:val="20"/>
              </w:rPr>
              <w:t>887,600.02</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90C1D" w14:textId="77777777" w:rsidR="00BF35AF" w:rsidRPr="00127CAF" w:rsidRDefault="00BF35AF" w:rsidP="002473B1">
            <w:pPr>
              <w:spacing w:after="0"/>
              <w:jc w:val="center"/>
              <w:rPr>
                <w:sz w:val="20"/>
                <w:szCs w:val="20"/>
              </w:rPr>
            </w:pPr>
            <w:r w:rsidRPr="00127CAF">
              <w:rPr>
                <w:sz w:val="20"/>
                <w:szCs w:val="20"/>
              </w:rPr>
              <w:t>100.00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2B051" w14:textId="77777777" w:rsidR="00BF35AF" w:rsidRPr="00127CAF" w:rsidRDefault="00BF35AF" w:rsidP="002473B1">
            <w:pPr>
              <w:spacing w:after="0"/>
              <w:jc w:val="center"/>
              <w:rPr>
                <w:sz w:val="20"/>
                <w:szCs w:val="20"/>
              </w:rPr>
            </w:pPr>
            <w:r w:rsidRPr="00127CAF">
              <w:rPr>
                <w:sz w:val="20"/>
                <w:szCs w:val="20"/>
              </w:rPr>
              <w:t>-</w:t>
            </w:r>
          </w:p>
        </w:tc>
      </w:tr>
      <w:tr w:rsidR="00BF35AF" w:rsidRPr="00127CAF" w14:paraId="7FDC530D" w14:textId="77777777" w:rsidTr="001C6F69">
        <w:trPr>
          <w:gridAfter w:val="1"/>
          <w:wAfter w:w="14" w:type="dxa"/>
        </w:trPr>
        <w:tc>
          <w:tcPr>
            <w:tcW w:w="9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DC96B7" w14:textId="77777777" w:rsidR="00BF35AF" w:rsidRPr="00127CAF" w:rsidRDefault="00BF35AF" w:rsidP="002473B1">
            <w:pPr>
              <w:spacing w:after="0"/>
              <w:rPr>
                <w:sz w:val="20"/>
                <w:szCs w:val="20"/>
              </w:rPr>
            </w:pPr>
            <w:r w:rsidRPr="00127CAF">
              <w:rPr>
                <w:sz w:val="20"/>
                <w:szCs w:val="20"/>
              </w:rPr>
              <w:t xml:space="preserve"> 01010211</w:t>
            </w:r>
          </w:p>
        </w:tc>
        <w:tc>
          <w:tcPr>
            <w:tcW w:w="56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8EEF53" w14:textId="77777777" w:rsidR="00BF35AF" w:rsidRPr="00127CAF" w:rsidRDefault="00BF35AF" w:rsidP="002473B1">
            <w:pPr>
              <w:spacing w:after="0"/>
              <w:ind w:right="127"/>
              <w:rPr>
                <w:sz w:val="20"/>
                <w:szCs w:val="20"/>
              </w:rPr>
            </w:pPr>
            <w:r w:rsidRPr="00127CAF">
              <w:rPr>
                <w:sz w:val="20"/>
                <w:szCs w:val="20"/>
              </w:rPr>
              <w:t xml:space="preserve"> ՀՀ պետական եկամուտների կոմիտեի շենքային ապահովվածության բարելավում</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0454E" w14:textId="77777777" w:rsidR="00BF35AF" w:rsidRPr="00127CAF" w:rsidRDefault="00BF35AF" w:rsidP="002473B1">
            <w:pPr>
              <w:spacing w:after="0"/>
              <w:ind w:right="127"/>
              <w:jc w:val="center"/>
              <w:rPr>
                <w:sz w:val="20"/>
                <w:szCs w:val="20"/>
              </w:rPr>
            </w:pPr>
            <w:r w:rsidRPr="00127CAF">
              <w:rPr>
                <w:sz w:val="20"/>
                <w:szCs w:val="20"/>
              </w:rPr>
              <w:t>3,800.0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F8871"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23F5B"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5338B"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718CB"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EC730" w14:textId="77777777" w:rsidR="00BF35AF" w:rsidRPr="00127CAF" w:rsidRDefault="00BF35AF" w:rsidP="002473B1">
            <w:pPr>
              <w:spacing w:after="0"/>
              <w:jc w:val="center"/>
              <w:rPr>
                <w:sz w:val="20"/>
                <w:szCs w:val="20"/>
              </w:rPr>
            </w:pPr>
            <w:r w:rsidRPr="00127CAF">
              <w:rPr>
                <w:sz w:val="20"/>
                <w:szCs w:val="20"/>
              </w:rPr>
              <w:t>3,800.00</w:t>
            </w:r>
          </w:p>
        </w:tc>
      </w:tr>
      <w:tr w:rsidR="00BF35AF" w:rsidRPr="00127CAF" w14:paraId="6E65B190"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6B1907"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ABEC66" w14:textId="77777777" w:rsidR="00BF35AF" w:rsidRPr="00127CAF" w:rsidRDefault="00BF35AF" w:rsidP="002473B1">
            <w:pPr>
              <w:spacing w:after="0"/>
              <w:ind w:right="127"/>
              <w:rPr>
                <w:sz w:val="20"/>
                <w:szCs w:val="20"/>
              </w:rPr>
            </w:pPr>
            <w:r w:rsidRPr="00127CAF">
              <w:rPr>
                <w:sz w:val="20"/>
                <w:szCs w:val="20"/>
              </w:rPr>
              <w:t xml:space="preserve">  Նախագծահետազոտական ծախսեր </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8CA23" w14:textId="77777777" w:rsidR="00BF35AF" w:rsidRPr="00127CAF" w:rsidRDefault="00BF35AF" w:rsidP="002473B1">
            <w:pPr>
              <w:spacing w:after="0"/>
              <w:ind w:right="127"/>
              <w:jc w:val="center"/>
              <w:rPr>
                <w:sz w:val="20"/>
                <w:szCs w:val="20"/>
              </w:rPr>
            </w:pPr>
            <w:r w:rsidRPr="00127CAF">
              <w:rPr>
                <w:sz w:val="20"/>
                <w:szCs w:val="20"/>
              </w:rPr>
              <w:t>3,800.0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F8CB1"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50BF7"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8B5E7"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76172"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21613" w14:textId="77777777" w:rsidR="00BF35AF" w:rsidRPr="00127CAF" w:rsidRDefault="00BF35AF" w:rsidP="002473B1">
            <w:pPr>
              <w:spacing w:after="0"/>
              <w:jc w:val="center"/>
              <w:rPr>
                <w:sz w:val="20"/>
                <w:szCs w:val="20"/>
              </w:rPr>
            </w:pPr>
            <w:r w:rsidRPr="00127CAF">
              <w:rPr>
                <w:sz w:val="20"/>
                <w:szCs w:val="20"/>
              </w:rPr>
              <w:t>3,800.00</w:t>
            </w:r>
          </w:p>
        </w:tc>
      </w:tr>
      <w:tr w:rsidR="00BF35AF" w:rsidRPr="00127CAF" w14:paraId="40E1E79A"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59D946" w14:textId="77777777" w:rsidR="00BF35AF" w:rsidRPr="00127CAF" w:rsidRDefault="00BF35AF" w:rsidP="002473B1">
            <w:pPr>
              <w:spacing w:after="0"/>
              <w:rPr>
                <w:sz w:val="20"/>
                <w:szCs w:val="20"/>
              </w:rPr>
            </w:pPr>
            <w:r w:rsidRPr="00127CAF">
              <w:rPr>
                <w:sz w:val="20"/>
                <w:szCs w:val="20"/>
              </w:rPr>
              <w:t xml:space="preserve"> 01010212</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7F124EC" w14:textId="77777777" w:rsidR="00BF35AF" w:rsidRPr="00127CAF" w:rsidRDefault="00BF35AF" w:rsidP="002473B1">
            <w:pPr>
              <w:spacing w:after="0"/>
              <w:ind w:right="127"/>
              <w:rPr>
                <w:sz w:val="20"/>
                <w:szCs w:val="20"/>
              </w:rPr>
            </w:pPr>
            <w:r w:rsidRPr="00127CAF">
              <w:rPr>
                <w:sz w:val="20"/>
                <w:szCs w:val="20"/>
              </w:rPr>
              <w:t xml:space="preserve"> ՀՀ պետական եկամուտների կոմիտեի շենքային պայմանների բարելավում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2716A" w14:textId="77777777" w:rsidR="00BF35AF" w:rsidRPr="00127CAF" w:rsidRDefault="00BF35AF" w:rsidP="002473B1">
            <w:pPr>
              <w:spacing w:after="0"/>
              <w:ind w:right="127"/>
              <w:jc w:val="center"/>
              <w:rPr>
                <w:sz w:val="20"/>
                <w:szCs w:val="20"/>
              </w:rPr>
            </w:pPr>
            <w:r w:rsidRPr="00127CAF">
              <w:rPr>
                <w:sz w:val="20"/>
                <w:szCs w:val="20"/>
              </w:rPr>
              <w:t>400.0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5B6C4"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14D14"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6C3DF"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5000E"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FDBD9" w14:textId="77777777" w:rsidR="00BF35AF" w:rsidRPr="00127CAF" w:rsidRDefault="00BF35AF" w:rsidP="002473B1">
            <w:pPr>
              <w:spacing w:after="0"/>
              <w:jc w:val="center"/>
              <w:rPr>
                <w:sz w:val="20"/>
                <w:szCs w:val="20"/>
              </w:rPr>
            </w:pPr>
            <w:r w:rsidRPr="00127CAF">
              <w:rPr>
                <w:sz w:val="20"/>
                <w:szCs w:val="20"/>
              </w:rPr>
              <w:t>400.00</w:t>
            </w:r>
          </w:p>
        </w:tc>
      </w:tr>
      <w:tr w:rsidR="00BF35AF" w:rsidRPr="00127CAF" w14:paraId="6C65CF26"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7EDBA2" w14:textId="77777777" w:rsidR="00BF35AF" w:rsidRPr="00127CAF" w:rsidRDefault="00BF35AF" w:rsidP="002473B1">
            <w:pPr>
              <w:spacing w:after="0"/>
              <w:rPr>
                <w:sz w:val="20"/>
                <w:szCs w:val="20"/>
              </w:rPr>
            </w:pPr>
            <w:r w:rsidRPr="00127CAF">
              <w:rPr>
                <w:sz w:val="20"/>
                <w:szCs w:val="20"/>
              </w:rPr>
              <w:t xml:space="preserve"> </w:t>
            </w:r>
          </w:p>
        </w:tc>
        <w:tc>
          <w:tcPr>
            <w:tcW w:w="5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CA3C7" w14:textId="77777777" w:rsidR="00BF35AF" w:rsidRPr="00127CAF" w:rsidRDefault="00BF35AF" w:rsidP="002473B1">
            <w:pPr>
              <w:spacing w:after="0"/>
              <w:ind w:right="127"/>
              <w:rPr>
                <w:sz w:val="20"/>
                <w:szCs w:val="20"/>
              </w:rPr>
            </w:pPr>
            <w:r w:rsidRPr="00127CAF">
              <w:rPr>
                <w:sz w:val="20"/>
                <w:szCs w:val="20"/>
              </w:rPr>
              <w:t xml:space="preserve">  Նախագծահետազոտական ծախսեր </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3DF8A" w14:textId="77777777" w:rsidR="00BF35AF" w:rsidRPr="00127CAF" w:rsidRDefault="00BF35AF" w:rsidP="002473B1">
            <w:pPr>
              <w:spacing w:after="0"/>
              <w:ind w:right="127"/>
              <w:jc w:val="center"/>
              <w:rPr>
                <w:sz w:val="20"/>
                <w:szCs w:val="20"/>
              </w:rPr>
            </w:pPr>
            <w:r w:rsidRPr="00127CAF">
              <w:rPr>
                <w:sz w:val="20"/>
                <w:szCs w:val="20"/>
              </w:rPr>
              <w:t>400.0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3673C"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C21D2"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A3188"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B09BF"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1A7F9" w14:textId="77777777" w:rsidR="00BF35AF" w:rsidRPr="00127CAF" w:rsidRDefault="00BF35AF" w:rsidP="002473B1">
            <w:pPr>
              <w:spacing w:after="0"/>
              <w:jc w:val="center"/>
              <w:rPr>
                <w:sz w:val="20"/>
                <w:szCs w:val="20"/>
              </w:rPr>
            </w:pPr>
            <w:r w:rsidRPr="00127CAF">
              <w:rPr>
                <w:sz w:val="20"/>
                <w:szCs w:val="20"/>
              </w:rPr>
              <w:t>400.00</w:t>
            </w:r>
          </w:p>
        </w:tc>
      </w:tr>
      <w:tr w:rsidR="00BF35AF" w:rsidRPr="00127CAF" w14:paraId="3625A1B1" w14:textId="77777777" w:rsidTr="001C6F69">
        <w:trPr>
          <w:gridAfter w:val="1"/>
          <w:wAfter w:w="14" w:type="dxa"/>
          <w:trHeight w:val="55"/>
        </w:trPr>
        <w:tc>
          <w:tcPr>
            <w:tcW w:w="9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C8E0E3" w14:textId="77777777" w:rsidR="00BF35AF" w:rsidRPr="00127CAF" w:rsidRDefault="00BF35AF" w:rsidP="002473B1">
            <w:pPr>
              <w:spacing w:after="0"/>
              <w:rPr>
                <w:sz w:val="20"/>
                <w:szCs w:val="20"/>
              </w:rPr>
            </w:pPr>
            <w:r w:rsidRPr="00127CAF">
              <w:rPr>
                <w:sz w:val="20"/>
                <w:szCs w:val="20"/>
              </w:rPr>
              <w:t xml:space="preserve"> 01060104</w:t>
            </w:r>
          </w:p>
        </w:tc>
        <w:tc>
          <w:tcPr>
            <w:tcW w:w="56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683682" w14:textId="77777777" w:rsidR="00BF35AF" w:rsidRPr="00127CAF" w:rsidRDefault="00BF35AF" w:rsidP="002473B1">
            <w:pPr>
              <w:spacing w:after="0"/>
              <w:ind w:right="127"/>
              <w:rPr>
                <w:sz w:val="20"/>
                <w:szCs w:val="20"/>
              </w:rPr>
            </w:pPr>
            <w:r w:rsidRPr="00127CAF">
              <w:rPr>
                <w:sz w:val="20"/>
                <w:szCs w:val="20"/>
              </w:rPr>
              <w:t>Փորձաքննությունների ծառայություններ</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01575" w14:textId="77777777" w:rsidR="00BF35AF" w:rsidRPr="00127CAF" w:rsidRDefault="00BF35AF" w:rsidP="002473B1">
            <w:pPr>
              <w:spacing w:after="0"/>
              <w:ind w:right="127"/>
              <w:jc w:val="center"/>
              <w:rPr>
                <w:sz w:val="20"/>
                <w:szCs w:val="20"/>
              </w:rPr>
            </w:pPr>
            <w:r w:rsidRPr="00127CAF">
              <w:rPr>
                <w:sz w:val="20"/>
                <w:szCs w:val="20"/>
              </w:rPr>
              <w:t>2,711.8</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409A3"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28DC8"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5E3C8" w14:textId="77777777" w:rsidR="00BF35AF" w:rsidRPr="00127CAF" w:rsidRDefault="00BF35AF" w:rsidP="002473B1">
            <w:pPr>
              <w:spacing w:after="0"/>
              <w:jc w:val="center"/>
              <w:rPr>
                <w:sz w:val="20"/>
                <w:szCs w:val="20"/>
              </w:rPr>
            </w:pPr>
            <w:r w:rsidRPr="00127CAF">
              <w:rPr>
                <w:sz w:val="20"/>
                <w:szCs w:val="20"/>
              </w:rPr>
              <w:t>-</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05D59"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A1C8A" w14:textId="77777777" w:rsidR="00BF35AF" w:rsidRPr="00127CAF" w:rsidRDefault="00BF35AF" w:rsidP="002473B1">
            <w:pPr>
              <w:spacing w:after="0"/>
              <w:jc w:val="center"/>
              <w:rPr>
                <w:sz w:val="20"/>
                <w:szCs w:val="20"/>
              </w:rPr>
            </w:pPr>
            <w:r w:rsidRPr="00127CAF">
              <w:rPr>
                <w:sz w:val="20"/>
                <w:szCs w:val="20"/>
              </w:rPr>
              <w:t>2,711.80</w:t>
            </w:r>
          </w:p>
        </w:tc>
      </w:tr>
      <w:tr w:rsidR="00BF35AF" w:rsidRPr="00127CAF" w14:paraId="39C825B1" w14:textId="77777777" w:rsidTr="001C6F69">
        <w:trPr>
          <w:gridAfter w:val="1"/>
          <w:wAfter w:w="14" w:type="dxa"/>
        </w:trPr>
        <w:tc>
          <w:tcPr>
            <w:tcW w:w="9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B8C8AF" w14:textId="77777777" w:rsidR="00BF35AF" w:rsidRPr="00127CAF" w:rsidRDefault="00BF35AF" w:rsidP="002473B1">
            <w:pPr>
              <w:spacing w:after="0"/>
              <w:rPr>
                <w:sz w:val="20"/>
                <w:szCs w:val="20"/>
              </w:rPr>
            </w:pPr>
            <w:r w:rsidRPr="00127CAF">
              <w:rPr>
                <w:sz w:val="20"/>
                <w:szCs w:val="20"/>
              </w:rPr>
              <w:lastRenderedPageBreak/>
              <w:t>04090120</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7F7C30F" w14:textId="77777777" w:rsidR="00BF35AF" w:rsidRPr="00127CAF" w:rsidRDefault="00BF35AF" w:rsidP="002473B1">
            <w:pPr>
              <w:spacing w:after="0"/>
              <w:ind w:right="127"/>
              <w:rPr>
                <w:sz w:val="20"/>
                <w:szCs w:val="20"/>
              </w:rPr>
            </w:pPr>
            <w:r w:rsidRPr="00127CAF">
              <w:rPr>
                <w:sz w:val="20"/>
                <w:szCs w:val="20"/>
              </w:rPr>
              <w:t xml:space="preserve"> ՀՀ պետական կառավարման մարմինների կողմից</w:t>
            </w:r>
            <w:r>
              <w:rPr>
                <w:sz w:val="20"/>
                <w:szCs w:val="20"/>
              </w:rPr>
              <w:t xml:space="preserve"> </w:t>
            </w:r>
            <w:r w:rsidRPr="00127CAF">
              <w:rPr>
                <w:sz w:val="20"/>
                <w:szCs w:val="20"/>
              </w:rPr>
              <w:t>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2D5FD" w14:textId="77777777" w:rsidR="00BF35AF" w:rsidRPr="00127CAF" w:rsidRDefault="00BF35AF" w:rsidP="002473B1">
            <w:pPr>
              <w:spacing w:after="0"/>
              <w:ind w:right="127"/>
              <w:jc w:val="center"/>
              <w:rPr>
                <w:sz w:val="20"/>
                <w:szCs w:val="20"/>
              </w:rPr>
            </w:pPr>
            <w:r w:rsidRPr="00127CAF">
              <w:rPr>
                <w:sz w:val="20"/>
                <w:szCs w:val="20"/>
              </w:rPr>
              <w:t>55,102.3</w:t>
            </w:r>
          </w:p>
        </w:tc>
        <w:tc>
          <w:tcPr>
            <w:tcW w:w="17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825F4" w14:textId="77777777" w:rsidR="00BF35AF" w:rsidRPr="00127CAF" w:rsidRDefault="00BF35AF" w:rsidP="002473B1">
            <w:pPr>
              <w:spacing w:after="0"/>
              <w:jc w:val="center"/>
              <w:rPr>
                <w:sz w:val="20"/>
                <w:szCs w:val="20"/>
              </w:rPr>
            </w:pPr>
            <w:r w:rsidRPr="00127CAF">
              <w:rPr>
                <w:sz w:val="20"/>
                <w:szCs w:val="20"/>
              </w:rPr>
              <w:t>55,102.30</w:t>
            </w:r>
          </w:p>
        </w:tc>
        <w:tc>
          <w:tcPr>
            <w:tcW w:w="14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4A95A" w14:textId="77777777" w:rsidR="00BF35AF" w:rsidRPr="00127CAF" w:rsidRDefault="00BF35AF" w:rsidP="002473B1">
            <w:pPr>
              <w:spacing w:after="0"/>
              <w:jc w:val="center"/>
              <w:rPr>
                <w:sz w:val="20"/>
                <w:szCs w:val="20"/>
              </w:rPr>
            </w:pPr>
            <w:r w:rsidRPr="00127CAF">
              <w:rPr>
                <w:sz w:val="20"/>
                <w:szCs w:val="20"/>
              </w:rPr>
              <w:t>55,102.30</w:t>
            </w:r>
          </w:p>
        </w:tc>
        <w:tc>
          <w:tcPr>
            <w:tcW w:w="153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1C5E1" w14:textId="77777777" w:rsidR="00BF35AF" w:rsidRPr="00127CAF" w:rsidRDefault="00BF35AF" w:rsidP="002473B1">
            <w:pPr>
              <w:spacing w:after="0"/>
              <w:jc w:val="center"/>
              <w:rPr>
                <w:sz w:val="20"/>
                <w:szCs w:val="20"/>
              </w:rPr>
            </w:pPr>
            <w:r w:rsidRPr="00127CAF">
              <w:rPr>
                <w:sz w:val="20"/>
                <w:szCs w:val="20"/>
              </w:rPr>
              <w:t>55,102.30</w:t>
            </w:r>
          </w:p>
        </w:tc>
        <w:tc>
          <w:tcPr>
            <w:tcW w:w="83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10D99" w14:textId="77777777" w:rsidR="00BF35AF" w:rsidRPr="00127CAF" w:rsidRDefault="00BF35AF" w:rsidP="002473B1">
            <w:pPr>
              <w:spacing w:after="0"/>
              <w:jc w:val="center"/>
              <w:rPr>
                <w:sz w:val="20"/>
                <w:szCs w:val="20"/>
              </w:rPr>
            </w:pPr>
            <w:r w:rsidRPr="00127CAF">
              <w:rPr>
                <w:sz w:val="20"/>
                <w:szCs w:val="20"/>
              </w:rPr>
              <w:t>100.00</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37DA6" w14:textId="77777777" w:rsidR="00BF35AF" w:rsidRPr="00127CAF" w:rsidRDefault="00BF35AF" w:rsidP="002473B1">
            <w:pPr>
              <w:spacing w:after="0"/>
              <w:jc w:val="center"/>
              <w:rPr>
                <w:sz w:val="20"/>
                <w:szCs w:val="20"/>
              </w:rPr>
            </w:pPr>
            <w:r w:rsidRPr="00127CAF">
              <w:rPr>
                <w:sz w:val="20"/>
                <w:szCs w:val="20"/>
              </w:rPr>
              <w:t>-</w:t>
            </w:r>
          </w:p>
        </w:tc>
      </w:tr>
      <w:tr w:rsidR="00BF35AF" w:rsidRPr="00127CAF" w14:paraId="1EDE7547"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5ACFB7" w14:textId="77777777" w:rsidR="00BF35AF" w:rsidRPr="00127CAF" w:rsidRDefault="00BF35AF" w:rsidP="002473B1">
            <w:pPr>
              <w:spacing w:after="0"/>
              <w:rPr>
                <w:sz w:val="20"/>
                <w:szCs w:val="20"/>
              </w:rPr>
            </w:pPr>
            <w:r w:rsidRPr="00127CAF">
              <w:rPr>
                <w:sz w:val="20"/>
                <w:szCs w:val="20"/>
              </w:rPr>
              <w:t xml:space="preserve"> 09050211</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CDF8636" w14:textId="77777777" w:rsidR="00BF35AF" w:rsidRPr="00127CAF" w:rsidRDefault="00BF35AF" w:rsidP="002473B1">
            <w:pPr>
              <w:spacing w:after="0"/>
              <w:ind w:right="127"/>
              <w:rPr>
                <w:sz w:val="20"/>
                <w:szCs w:val="20"/>
              </w:rPr>
            </w:pPr>
            <w:r w:rsidRPr="00127CAF">
              <w:rPr>
                <w:sz w:val="20"/>
                <w:szCs w:val="20"/>
              </w:rPr>
              <w:t xml:space="preserve"> Հարկային և մաքսային ծառայողների վերապատրաստման ծառայություններ</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C7A37" w14:textId="77777777" w:rsidR="00BF35AF" w:rsidRPr="00127CAF" w:rsidRDefault="00BF35AF" w:rsidP="002473B1">
            <w:pPr>
              <w:spacing w:after="0"/>
              <w:ind w:right="127"/>
              <w:jc w:val="center"/>
              <w:rPr>
                <w:sz w:val="20"/>
                <w:szCs w:val="20"/>
              </w:rPr>
            </w:pPr>
            <w:r w:rsidRPr="00127CAF">
              <w:rPr>
                <w:sz w:val="20"/>
                <w:szCs w:val="20"/>
              </w:rPr>
              <w:t>37,602.8</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97D74" w14:textId="77777777" w:rsidR="00BF35AF" w:rsidRPr="00127CAF" w:rsidRDefault="00BF35AF" w:rsidP="002473B1">
            <w:pPr>
              <w:spacing w:after="0"/>
              <w:jc w:val="center"/>
              <w:rPr>
                <w:sz w:val="20"/>
                <w:szCs w:val="20"/>
              </w:rPr>
            </w:pPr>
            <w:r w:rsidRPr="00127CAF">
              <w:rPr>
                <w:sz w:val="20"/>
                <w:szCs w:val="20"/>
              </w:rPr>
              <w:t>37,602.80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E8D27" w14:textId="77777777" w:rsidR="00BF35AF" w:rsidRPr="00127CAF" w:rsidRDefault="00BF35AF" w:rsidP="002473B1">
            <w:pPr>
              <w:spacing w:after="0"/>
              <w:jc w:val="center"/>
              <w:rPr>
                <w:sz w:val="20"/>
                <w:szCs w:val="20"/>
              </w:rPr>
            </w:pPr>
            <w:r w:rsidRPr="00127CAF">
              <w:rPr>
                <w:sz w:val="20"/>
                <w:szCs w:val="20"/>
              </w:rPr>
              <w:t>37,602.80</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9EBFC" w14:textId="77777777" w:rsidR="00BF35AF" w:rsidRPr="00127CAF" w:rsidRDefault="00BF35AF" w:rsidP="002473B1">
            <w:pPr>
              <w:spacing w:after="0"/>
              <w:jc w:val="center"/>
              <w:rPr>
                <w:sz w:val="20"/>
                <w:szCs w:val="20"/>
              </w:rPr>
            </w:pPr>
            <w:r w:rsidRPr="00127CAF">
              <w:rPr>
                <w:sz w:val="20"/>
                <w:szCs w:val="20"/>
              </w:rPr>
              <w:t>29,084.00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EDBB8" w14:textId="77777777" w:rsidR="00BF35AF" w:rsidRPr="00127CAF" w:rsidRDefault="00BF35AF" w:rsidP="002473B1">
            <w:pPr>
              <w:spacing w:after="0"/>
              <w:jc w:val="center"/>
              <w:rPr>
                <w:sz w:val="20"/>
                <w:szCs w:val="20"/>
              </w:rPr>
            </w:pPr>
            <w:r w:rsidRPr="00127CAF">
              <w:rPr>
                <w:sz w:val="20"/>
                <w:szCs w:val="20"/>
              </w:rPr>
              <w:t>100.00</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FEC07" w14:textId="77777777" w:rsidR="00BF35AF" w:rsidRPr="00127CAF" w:rsidRDefault="00BF35AF" w:rsidP="002473B1">
            <w:pPr>
              <w:spacing w:after="0"/>
              <w:jc w:val="center"/>
              <w:rPr>
                <w:sz w:val="20"/>
                <w:szCs w:val="20"/>
              </w:rPr>
            </w:pPr>
            <w:r w:rsidRPr="00127CAF">
              <w:rPr>
                <w:sz w:val="20"/>
                <w:szCs w:val="20"/>
              </w:rPr>
              <w:t>-</w:t>
            </w:r>
          </w:p>
        </w:tc>
      </w:tr>
      <w:tr w:rsidR="00BF35AF" w:rsidRPr="00127CAF" w14:paraId="225B625F" w14:textId="77777777" w:rsidTr="001C6F69">
        <w:trPr>
          <w:gridAfter w:val="1"/>
          <w:wAfter w:w="14" w:type="dxa"/>
          <w:trHeight w:val="55"/>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45E920" w14:textId="77777777" w:rsidR="00BF35AF" w:rsidRPr="00127CAF" w:rsidRDefault="00BF35AF" w:rsidP="002473B1">
            <w:pPr>
              <w:spacing w:after="0"/>
              <w:rPr>
                <w:sz w:val="20"/>
                <w:szCs w:val="20"/>
              </w:rPr>
            </w:pPr>
            <w:r w:rsidRPr="00127CAF">
              <w:rPr>
                <w:sz w:val="20"/>
                <w:szCs w:val="20"/>
              </w:rPr>
              <w:t xml:space="preserve"> 10020110</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00D63A4" w14:textId="77777777" w:rsidR="00BF35AF" w:rsidRPr="00127CAF" w:rsidRDefault="00BF35AF" w:rsidP="002473B1">
            <w:pPr>
              <w:spacing w:after="0"/>
              <w:ind w:right="127"/>
              <w:rPr>
                <w:sz w:val="20"/>
                <w:szCs w:val="20"/>
              </w:rPr>
            </w:pPr>
            <w:r w:rsidRPr="00127CAF">
              <w:rPr>
                <w:sz w:val="20"/>
                <w:szCs w:val="20"/>
              </w:rPr>
              <w:t xml:space="preserve"> Կուտակային կենսաթոշակային համակարգի ներդնում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45D74" w14:textId="77777777" w:rsidR="00BF35AF" w:rsidRPr="00127CAF" w:rsidRDefault="00BF35AF" w:rsidP="002473B1">
            <w:pPr>
              <w:spacing w:after="0"/>
              <w:ind w:right="127"/>
              <w:jc w:val="center"/>
              <w:rPr>
                <w:sz w:val="20"/>
                <w:szCs w:val="20"/>
              </w:rPr>
            </w:pPr>
            <w:r w:rsidRPr="00127CAF">
              <w:rPr>
                <w:sz w:val="20"/>
                <w:szCs w:val="20"/>
              </w:rPr>
              <w:t>18,658,142.0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1DA91" w14:textId="77777777" w:rsidR="00BF35AF" w:rsidRPr="00127CAF" w:rsidRDefault="00BF35AF" w:rsidP="002473B1">
            <w:pPr>
              <w:spacing w:after="0"/>
              <w:jc w:val="center"/>
              <w:rPr>
                <w:sz w:val="20"/>
                <w:szCs w:val="20"/>
              </w:rPr>
            </w:pPr>
            <w:r w:rsidRPr="00127CAF">
              <w:rPr>
                <w:sz w:val="20"/>
                <w:szCs w:val="20"/>
              </w:rPr>
              <w:t>18,619,961.46</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AEC0D" w14:textId="77777777" w:rsidR="00BF35AF" w:rsidRPr="00127CAF" w:rsidRDefault="00BF35AF" w:rsidP="002473B1">
            <w:pPr>
              <w:spacing w:after="0"/>
              <w:rPr>
                <w:sz w:val="20"/>
                <w:szCs w:val="20"/>
              </w:rPr>
            </w:pPr>
            <w:r w:rsidRPr="00127CAF">
              <w:rPr>
                <w:sz w:val="20"/>
                <w:szCs w:val="20"/>
              </w:rPr>
              <w:t>18,619,650.69</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EA6D6" w14:textId="77777777" w:rsidR="00BF35AF" w:rsidRPr="00127CAF" w:rsidRDefault="00BF35AF" w:rsidP="002473B1">
            <w:pPr>
              <w:spacing w:after="0"/>
              <w:jc w:val="center"/>
              <w:rPr>
                <w:sz w:val="20"/>
                <w:szCs w:val="20"/>
              </w:rPr>
            </w:pPr>
            <w:r w:rsidRPr="00127CAF">
              <w:rPr>
                <w:sz w:val="20"/>
                <w:szCs w:val="20"/>
              </w:rPr>
              <w:t>18,619,650.69</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319CF" w14:textId="77777777" w:rsidR="00BF35AF" w:rsidRPr="00127CAF" w:rsidRDefault="00BF35AF" w:rsidP="002473B1">
            <w:pPr>
              <w:spacing w:after="0"/>
              <w:jc w:val="center"/>
              <w:rPr>
                <w:sz w:val="20"/>
                <w:szCs w:val="20"/>
              </w:rPr>
            </w:pPr>
            <w:r w:rsidRPr="00127CAF">
              <w:rPr>
                <w:sz w:val="20"/>
                <w:szCs w:val="20"/>
              </w:rPr>
              <w:t>99.79</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211A3" w14:textId="77777777" w:rsidR="00BF35AF" w:rsidRPr="00127CAF" w:rsidRDefault="00BF35AF" w:rsidP="002473B1">
            <w:pPr>
              <w:spacing w:after="0"/>
              <w:jc w:val="center"/>
              <w:rPr>
                <w:sz w:val="20"/>
                <w:szCs w:val="20"/>
              </w:rPr>
            </w:pPr>
            <w:r w:rsidRPr="00127CAF">
              <w:rPr>
                <w:sz w:val="20"/>
                <w:szCs w:val="20"/>
              </w:rPr>
              <w:t>38,180.54</w:t>
            </w:r>
          </w:p>
        </w:tc>
      </w:tr>
      <w:tr w:rsidR="00BF35AF" w:rsidRPr="00127CAF" w14:paraId="5827CF63"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9AD48" w14:textId="77777777" w:rsidR="00BF35AF" w:rsidRPr="00127CAF" w:rsidRDefault="00BF35AF" w:rsidP="002473B1">
            <w:pPr>
              <w:spacing w:after="0"/>
              <w:rPr>
                <w:sz w:val="20"/>
                <w:szCs w:val="20"/>
              </w:rPr>
            </w:pPr>
            <w:r w:rsidRPr="00127CAF">
              <w:rPr>
                <w:sz w:val="20"/>
                <w:szCs w:val="20"/>
              </w:rPr>
              <w:t xml:space="preserve"> 10090201</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7D963AC" w14:textId="77777777" w:rsidR="00BF35AF" w:rsidRPr="00127CAF" w:rsidRDefault="00BF35AF" w:rsidP="002473B1">
            <w:pPr>
              <w:spacing w:after="0"/>
              <w:ind w:right="127"/>
              <w:rPr>
                <w:sz w:val="20"/>
                <w:szCs w:val="20"/>
              </w:rPr>
            </w:pPr>
            <w:r w:rsidRPr="00127CAF">
              <w:rPr>
                <w:sz w:val="20"/>
                <w:szCs w:val="20"/>
              </w:rPr>
              <w:t xml:space="preserve"> Պետական հիմնարկների և կազմակերպությունների աշխատողների սոցիալական փաթեթով ապահովում</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18005" w14:textId="77777777" w:rsidR="00BF35AF" w:rsidRPr="00127CAF" w:rsidRDefault="00BF35AF" w:rsidP="002473B1">
            <w:pPr>
              <w:spacing w:after="0"/>
              <w:ind w:right="127"/>
              <w:jc w:val="center"/>
              <w:rPr>
                <w:sz w:val="20"/>
                <w:szCs w:val="20"/>
              </w:rPr>
            </w:pPr>
            <w:r w:rsidRPr="00127CAF">
              <w:rPr>
                <w:sz w:val="20"/>
                <w:szCs w:val="20"/>
              </w:rPr>
              <w:t>39,528.0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9250C" w14:textId="77777777" w:rsidR="00BF35AF" w:rsidRPr="00127CAF" w:rsidRDefault="00BF35AF" w:rsidP="002473B1">
            <w:pPr>
              <w:spacing w:after="0"/>
              <w:jc w:val="center"/>
              <w:rPr>
                <w:sz w:val="20"/>
                <w:szCs w:val="20"/>
              </w:rPr>
            </w:pPr>
            <w:r w:rsidRPr="00127CAF">
              <w:rPr>
                <w:sz w:val="20"/>
                <w:szCs w:val="20"/>
              </w:rPr>
              <w:t>28,000.00</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F000D" w14:textId="77777777" w:rsidR="00BF35AF" w:rsidRPr="00127CAF" w:rsidRDefault="00BF35AF" w:rsidP="002473B1">
            <w:pPr>
              <w:spacing w:after="0"/>
              <w:jc w:val="center"/>
              <w:rPr>
                <w:sz w:val="20"/>
                <w:szCs w:val="20"/>
              </w:rPr>
            </w:pPr>
            <w:r w:rsidRPr="00127CAF">
              <w:rPr>
                <w:sz w:val="20"/>
                <w:szCs w:val="20"/>
              </w:rPr>
              <w:t>26,802.00</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19929" w14:textId="77777777" w:rsidR="00BF35AF" w:rsidRPr="00127CAF" w:rsidRDefault="00BF35AF" w:rsidP="002473B1">
            <w:pPr>
              <w:spacing w:after="0"/>
              <w:jc w:val="center"/>
              <w:rPr>
                <w:sz w:val="20"/>
                <w:szCs w:val="20"/>
              </w:rPr>
            </w:pPr>
            <w:r w:rsidRPr="00127CAF">
              <w:rPr>
                <w:sz w:val="20"/>
                <w:szCs w:val="20"/>
              </w:rPr>
              <w:t>26,802.00</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D9AB3" w14:textId="77777777" w:rsidR="00BF35AF" w:rsidRPr="00127CAF" w:rsidRDefault="00BF35AF" w:rsidP="002473B1">
            <w:pPr>
              <w:spacing w:after="0"/>
              <w:jc w:val="center"/>
              <w:rPr>
                <w:sz w:val="20"/>
                <w:szCs w:val="20"/>
              </w:rPr>
            </w:pPr>
            <w:r w:rsidRPr="00127CAF">
              <w:rPr>
                <w:sz w:val="20"/>
                <w:szCs w:val="20"/>
              </w:rPr>
              <w:t>67.81</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4B8F1" w14:textId="77777777" w:rsidR="00BF35AF" w:rsidRPr="00127CAF" w:rsidRDefault="00BF35AF" w:rsidP="002473B1">
            <w:pPr>
              <w:spacing w:after="0"/>
              <w:jc w:val="center"/>
              <w:rPr>
                <w:sz w:val="20"/>
                <w:szCs w:val="20"/>
              </w:rPr>
            </w:pPr>
            <w:r w:rsidRPr="00127CAF">
              <w:rPr>
                <w:sz w:val="20"/>
                <w:szCs w:val="20"/>
              </w:rPr>
              <w:t>11,528.00</w:t>
            </w:r>
          </w:p>
        </w:tc>
      </w:tr>
      <w:tr w:rsidR="00BF35AF" w:rsidRPr="00127CAF" w14:paraId="14FDF882" w14:textId="77777777" w:rsidTr="001C6F69">
        <w:trPr>
          <w:gridAfter w:val="1"/>
          <w:wAfter w:w="14" w:type="dxa"/>
          <w:trHeight w:val="972"/>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4C0101" w14:textId="77777777" w:rsidR="00BF35AF" w:rsidRPr="00127CAF" w:rsidRDefault="00BF35AF" w:rsidP="002473B1">
            <w:pPr>
              <w:spacing w:after="0"/>
              <w:rPr>
                <w:sz w:val="20"/>
                <w:szCs w:val="20"/>
              </w:rPr>
            </w:pPr>
            <w:r w:rsidRPr="00127CAF">
              <w:rPr>
                <w:sz w:val="20"/>
                <w:szCs w:val="20"/>
              </w:rPr>
              <w:t>10090226</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0CF3664" w14:textId="77777777" w:rsidR="00BF35AF" w:rsidRPr="00127CAF" w:rsidRDefault="00BF35AF" w:rsidP="002473B1">
            <w:pPr>
              <w:spacing w:after="0"/>
              <w:ind w:right="127"/>
              <w:rPr>
                <w:sz w:val="20"/>
                <w:szCs w:val="20"/>
              </w:rPr>
            </w:pPr>
            <w:r w:rsidRPr="00127CAF">
              <w:rPr>
                <w:sz w:val="20"/>
                <w:szCs w:val="20"/>
              </w:rPr>
              <w:t xml:space="preserve"> Փոխանցումներ Հայաստանի Հանրապետության պաշտպանության ժամանակ զինծառայողների կյանքին կամ առողջությանը պատճառված վնասների հատուցման հիմնադրամին</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6688E" w14:textId="77777777" w:rsidR="00BF35AF" w:rsidRPr="00127CAF" w:rsidRDefault="00BF35AF" w:rsidP="002473B1">
            <w:pPr>
              <w:spacing w:after="0"/>
              <w:ind w:right="127"/>
              <w:jc w:val="center"/>
              <w:rPr>
                <w:sz w:val="20"/>
                <w:szCs w:val="20"/>
              </w:rPr>
            </w:pPr>
            <w:r w:rsidRPr="00127CAF">
              <w:rPr>
                <w:sz w:val="20"/>
                <w:szCs w:val="20"/>
              </w:rPr>
              <w:t>2,269,945.32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5DB57" w14:textId="77777777" w:rsidR="00BF35AF" w:rsidRPr="00127CAF" w:rsidRDefault="00BF35AF" w:rsidP="002473B1">
            <w:pPr>
              <w:spacing w:after="0"/>
              <w:jc w:val="center"/>
              <w:rPr>
                <w:sz w:val="20"/>
                <w:szCs w:val="20"/>
              </w:rPr>
            </w:pPr>
            <w:r w:rsidRPr="00127CAF">
              <w:rPr>
                <w:sz w:val="20"/>
                <w:szCs w:val="20"/>
              </w:rPr>
              <w:t>2,269,945.32</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C6496" w14:textId="77777777" w:rsidR="00BF35AF" w:rsidRPr="00127CAF" w:rsidRDefault="00BF35AF" w:rsidP="002473B1">
            <w:pPr>
              <w:spacing w:after="0"/>
              <w:jc w:val="center"/>
              <w:rPr>
                <w:sz w:val="20"/>
                <w:szCs w:val="20"/>
              </w:rPr>
            </w:pPr>
            <w:r w:rsidRPr="00127CAF">
              <w:rPr>
                <w:sz w:val="20"/>
                <w:szCs w:val="20"/>
              </w:rPr>
              <w:t>2,269,945.32</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B8904" w14:textId="77777777" w:rsidR="00BF35AF" w:rsidRPr="00127CAF" w:rsidRDefault="00BF35AF" w:rsidP="002473B1">
            <w:pPr>
              <w:spacing w:after="0"/>
              <w:jc w:val="center"/>
              <w:rPr>
                <w:sz w:val="20"/>
                <w:szCs w:val="20"/>
              </w:rPr>
            </w:pPr>
            <w:r w:rsidRPr="00127CAF">
              <w:rPr>
                <w:sz w:val="20"/>
                <w:szCs w:val="20"/>
              </w:rPr>
              <w:t>2,269,945.32</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40C9D" w14:textId="77777777" w:rsidR="00BF35AF" w:rsidRPr="00127CAF" w:rsidRDefault="00BF35AF" w:rsidP="002473B1">
            <w:pPr>
              <w:spacing w:after="0"/>
              <w:jc w:val="center"/>
              <w:rPr>
                <w:sz w:val="20"/>
                <w:szCs w:val="20"/>
              </w:rPr>
            </w:pPr>
            <w:r w:rsidRPr="00127CAF">
              <w:rPr>
                <w:sz w:val="20"/>
                <w:szCs w:val="20"/>
              </w:rPr>
              <w:t>100.00</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49251" w14:textId="77777777" w:rsidR="00BF35AF" w:rsidRPr="00127CAF" w:rsidRDefault="00BF35AF" w:rsidP="002473B1">
            <w:pPr>
              <w:spacing w:after="0"/>
              <w:jc w:val="center"/>
              <w:rPr>
                <w:sz w:val="20"/>
                <w:szCs w:val="20"/>
              </w:rPr>
            </w:pPr>
            <w:r w:rsidRPr="00127CAF">
              <w:rPr>
                <w:sz w:val="20"/>
                <w:szCs w:val="20"/>
              </w:rPr>
              <w:t>-</w:t>
            </w:r>
          </w:p>
        </w:tc>
      </w:tr>
      <w:tr w:rsidR="00BF35AF" w:rsidRPr="00127CAF" w14:paraId="113FE73A" w14:textId="77777777" w:rsidTr="001C6F69">
        <w:trPr>
          <w:gridAfter w:val="1"/>
          <w:wAfter w:w="14" w:type="dxa"/>
        </w:trPr>
        <w:tc>
          <w:tcPr>
            <w:tcW w:w="9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3346DA" w14:textId="77777777" w:rsidR="00BF35AF" w:rsidRPr="00127CAF" w:rsidRDefault="00BF35AF" w:rsidP="002473B1">
            <w:pPr>
              <w:spacing w:after="0"/>
              <w:rPr>
                <w:sz w:val="20"/>
                <w:szCs w:val="20"/>
              </w:rPr>
            </w:pPr>
            <w:r w:rsidRPr="00127CAF">
              <w:rPr>
                <w:sz w:val="20"/>
                <w:szCs w:val="20"/>
              </w:rPr>
              <w:t xml:space="preserve"> 11010101</w:t>
            </w:r>
          </w:p>
        </w:tc>
        <w:tc>
          <w:tcPr>
            <w:tcW w:w="5671"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031F8CE" w14:textId="77777777" w:rsidR="00BF35AF" w:rsidRPr="00127CAF" w:rsidRDefault="00BF35AF" w:rsidP="002473B1">
            <w:pPr>
              <w:spacing w:after="0"/>
              <w:ind w:right="127"/>
              <w:rPr>
                <w:sz w:val="20"/>
                <w:szCs w:val="20"/>
              </w:rPr>
            </w:pPr>
            <w:r w:rsidRPr="00127CAF">
              <w:rPr>
                <w:sz w:val="20"/>
                <w:szCs w:val="20"/>
              </w:rPr>
              <w:t xml:space="preserve"> ՀՀ կառավարության պահուստային ֆոնդ</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2C7FB" w14:textId="77777777" w:rsidR="00BF35AF" w:rsidRPr="00127CAF" w:rsidRDefault="00BF35AF" w:rsidP="002473B1">
            <w:pPr>
              <w:spacing w:after="0"/>
              <w:jc w:val="center"/>
              <w:rPr>
                <w:sz w:val="20"/>
                <w:szCs w:val="20"/>
              </w:rPr>
            </w:pPr>
            <w:r w:rsidRPr="00127CAF">
              <w:rPr>
                <w:sz w:val="20"/>
                <w:szCs w:val="20"/>
              </w:rPr>
              <w:t>-</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EDD85" w14:textId="77777777" w:rsidR="00BF35AF" w:rsidRPr="00127CAF" w:rsidRDefault="00BF35AF" w:rsidP="002473B1">
            <w:pPr>
              <w:spacing w:after="0"/>
              <w:jc w:val="center"/>
              <w:rPr>
                <w:sz w:val="20"/>
                <w:szCs w:val="20"/>
              </w:rPr>
            </w:pPr>
            <w:r w:rsidRPr="00127CAF">
              <w:rPr>
                <w:sz w:val="20"/>
                <w:szCs w:val="20"/>
              </w:rPr>
              <w:t>-</w:t>
            </w:r>
          </w:p>
        </w:tc>
        <w:tc>
          <w:tcPr>
            <w:tcW w:w="14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52263" w14:textId="77777777" w:rsidR="00BF35AF" w:rsidRPr="00127CAF" w:rsidRDefault="00BF35AF" w:rsidP="002473B1">
            <w:pPr>
              <w:spacing w:after="0"/>
              <w:jc w:val="center"/>
              <w:rPr>
                <w:sz w:val="20"/>
                <w:szCs w:val="20"/>
              </w:rPr>
            </w:pPr>
            <w:r w:rsidRPr="00127CAF">
              <w:rPr>
                <w:sz w:val="20"/>
                <w:szCs w:val="20"/>
              </w:rPr>
              <w:t>-</w:t>
            </w:r>
          </w:p>
        </w:tc>
        <w:tc>
          <w:tcPr>
            <w:tcW w:w="15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51F75" w14:textId="77777777" w:rsidR="00BF35AF" w:rsidRPr="00127CAF" w:rsidRDefault="00BF35AF" w:rsidP="002473B1">
            <w:pPr>
              <w:spacing w:after="0"/>
              <w:jc w:val="center"/>
              <w:rPr>
                <w:sz w:val="20"/>
                <w:szCs w:val="20"/>
              </w:rPr>
            </w:pPr>
            <w:r w:rsidRPr="00127CAF">
              <w:rPr>
                <w:sz w:val="20"/>
                <w:szCs w:val="20"/>
              </w:rPr>
              <w:t>477.76</w:t>
            </w:r>
          </w:p>
        </w:tc>
        <w:tc>
          <w:tcPr>
            <w:tcW w:w="83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4B022" w14:textId="77777777" w:rsidR="00BF35AF" w:rsidRPr="00127CAF" w:rsidRDefault="00BF35AF" w:rsidP="002473B1">
            <w:pPr>
              <w:spacing w:after="0"/>
              <w:jc w:val="center"/>
              <w:rPr>
                <w:sz w:val="20"/>
                <w:szCs w:val="20"/>
              </w:rPr>
            </w:pPr>
            <w:r w:rsidRPr="00127CAF">
              <w:rPr>
                <w:sz w:val="20"/>
                <w:szCs w:val="20"/>
              </w:rPr>
              <w:t>-</w:t>
            </w:r>
          </w:p>
        </w:tc>
        <w:tc>
          <w:tcPr>
            <w:tcW w:w="12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5E004" w14:textId="77777777" w:rsidR="00BF35AF" w:rsidRPr="00127CAF" w:rsidRDefault="00BF35AF" w:rsidP="002473B1">
            <w:pPr>
              <w:spacing w:after="0"/>
              <w:jc w:val="center"/>
              <w:rPr>
                <w:sz w:val="20"/>
                <w:szCs w:val="20"/>
              </w:rPr>
            </w:pPr>
            <w:r w:rsidRPr="00127CAF">
              <w:rPr>
                <w:sz w:val="20"/>
                <w:szCs w:val="20"/>
              </w:rPr>
              <w:t>-</w:t>
            </w:r>
          </w:p>
        </w:tc>
      </w:tr>
    </w:tbl>
    <w:p w14:paraId="5B965397" w14:textId="77777777" w:rsidR="00BF35AF" w:rsidRPr="00127CAF" w:rsidRDefault="00BF35AF" w:rsidP="00BF35AF">
      <w:pPr>
        <w:spacing w:after="0"/>
        <w:rPr>
          <w:rFonts w:cs="Sylfaen"/>
        </w:rPr>
        <w:sectPr w:rsidR="00BF35AF" w:rsidRPr="00127CAF" w:rsidSect="002473B1">
          <w:pgSz w:w="15840" w:h="12240" w:orient="landscape"/>
          <w:pgMar w:top="1298" w:right="862" w:bottom="1298" w:left="862" w:header="720" w:footer="720" w:gutter="0"/>
          <w:cols w:space="720"/>
          <w:docGrid w:linePitch="360"/>
        </w:sectPr>
      </w:pPr>
    </w:p>
    <w:p w14:paraId="1D7A01EC" w14:textId="4FFB3550" w:rsidR="00BF35AF" w:rsidRPr="00D57A73" w:rsidRDefault="00BF35AF" w:rsidP="00ED662A">
      <w:pPr>
        <w:pStyle w:val="Heading3"/>
      </w:pPr>
      <w:bookmarkStart w:id="4" w:name="_Toc46487560"/>
      <w:r w:rsidRPr="00D57A73">
        <w:lastRenderedPageBreak/>
        <w:t>ԳՈՐԾԱԴԻՐ ԻՇԽԱՆՈՒԹՅԱՆ, ՊԵՏԱԿԱՆ ԿԱՌԱՎԱՐՄԱՆ ՀԱՆՐԱՊԵՏԱԿԱՆ ԵՎ ՏԱՐԱԾՔԱՅԻՆ ԿԱՌԱՎԱՐՄԱՆ ՄԱՐՄԻՆՆԵՐԻ ՊԱՀՊԱՆՈՒՄ</w:t>
      </w:r>
      <w:bookmarkEnd w:id="4"/>
    </w:p>
    <w:p w14:paraId="6CA8868F" w14:textId="77777777" w:rsidR="00BF35AF" w:rsidRDefault="00BF35AF" w:rsidP="00BF35AF">
      <w:pPr>
        <w:pStyle w:val="ListParagraph"/>
        <w:spacing w:after="0"/>
        <w:ind w:left="284"/>
        <w:jc w:val="both"/>
        <w:rPr>
          <w:rFonts w:cs="Sylfaen"/>
        </w:rPr>
      </w:pPr>
    </w:p>
    <w:p w14:paraId="183F1543" w14:textId="77777777" w:rsidR="00BF35AF" w:rsidRDefault="00BF35AF" w:rsidP="00BF35AF">
      <w:pPr>
        <w:pStyle w:val="ListParagraph"/>
        <w:spacing w:after="0"/>
        <w:ind w:left="0"/>
        <w:jc w:val="both"/>
        <w:rPr>
          <w:rFonts w:cs="Sylfaen"/>
        </w:rPr>
      </w:pPr>
      <w:r>
        <w:rPr>
          <w:rFonts w:cs="Sylfaen"/>
        </w:rPr>
        <w:tab/>
      </w:r>
      <w:r w:rsidRPr="00127CAF">
        <w:rPr>
          <w:rFonts w:cs="Sylfaen"/>
        </w:rPr>
        <w:t>Գործադիր իշխանության, պետական կառավարման հանրապետական և տարածքային կառավարման մարմինների պահպանում ծրագրի շրջանակներում</w:t>
      </w:r>
      <w:r>
        <w:rPr>
          <w:rFonts w:cs="Sylfaen"/>
        </w:rPr>
        <w:t xml:space="preserve"> </w:t>
      </w:r>
      <w:r w:rsidRPr="00127CAF">
        <w:rPr>
          <w:rFonts w:cs="Sylfaen"/>
        </w:rPr>
        <w:t xml:space="preserve">հակային և մաքսային ծառայություններ միջոցառման մասով 2020թ. տարեկան ծախսերի համար 2020թ. պետական բյուջեով նախատեսվել է 20,012,049.3 </w:t>
      </w:r>
      <w:r>
        <w:rPr>
          <w:rFonts w:cs="Sylfaen"/>
        </w:rPr>
        <w:t>հազ. դրամ</w:t>
      </w:r>
      <w:r w:rsidRPr="00127CAF">
        <w:rPr>
          <w:rFonts w:cs="Sylfaen"/>
        </w:rPr>
        <w:t xml:space="preserve"> գումար, 2020թ. առաջին եռամսյակի պլանը կազմել է 3,546,160.5 </w:t>
      </w:r>
      <w:r>
        <w:rPr>
          <w:rFonts w:cs="Sylfaen"/>
        </w:rPr>
        <w:t>հազ. դրամ</w:t>
      </w:r>
      <w:r w:rsidRPr="00127CAF">
        <w:rPr>
          <w:rFonts w:cs="Sylfaen"/>
        </w:rPr>
        <w:t xml:space="preserve">, ճշտված պլանը՝ 3,551,581.1 </w:t>
      </w:r>
      <w:r>
        <w:rPr>
          <w:rFonts w:cs="Sylfaen"/>
        </w:rPr>
        <w:t>հազ. դրամ</w:t>
      </w:r>
      <w:r w:rsidRPr="00127CAF">
        <w:rPr>
          <w:rFonts w:cs="Sylfaen"/>
        </w:rPr>
        <w:t>, դրամարկղի ծախսը՝ 3,005,194.8</w:t>
      </w:r>
      <w:r>
        <w:rPr>
          <w:rFonts w:cs="Sylfaen"/>
        </w:rPr>
        <w:t xml:space="preserve"> հազ. դրամ</w:t>
      </w:r>
      <w:r w:rsidRPr="00127CAF">
        <w:rPr>
          <w:rFonts w:cs="Sylfaen"/>
        </w:rPr>
        <w:t xml:space="preserve">, ճշտված պլանի և դրամարկղի ծախսի տարբերությունը՝ 546,386.3 </w:t>
      </w:r>
      <w:r>
        <w:rPr>
          <w:rFonts w:cs="Sylfaen"/>
        </w:rPr>
        <w:t>հազ. դրամ</w:t>
      </w:r>
      <w:r w:rsidRPr="00127CAF">
        <w:rPr>
          <w:rFonts w:cs="Sylfaen"/>
        </w:rPr>
        <w:t>:</w:t>
      </w:r>
    </w:p>
    <w:p w14:paraId="471F61D0" w14:textId="77777777" w:rsidR="00BF35AF" w:rsidRDefault="00BF35AF" w:rsidP="00BF35AF">
      <w:pPr>
        <w:pStyle w:val="ListParagraph"/>
        <w:spacing w:after="0"/>
        <w:ind w:left="0"/>
        <w:jc w:val="both"/>
        <w:rPr>
          <w:rFonts w:cs="Sylfaen"/>
        </w:rPr>
      </w:pPr>
      <w:r>
        <w:rPr>
          <w:rFonts w:cs="Sylfaen"/>
        </w:rPr>
        <w:tab/>
      </w:r>
    </w:p>
    <w:p w14:paraId="19F8446D" w14:textId="77777777" w:rsidR="00BF35AF" w:rsidRPr="00127CAF" w:rsidRDefault="00BF35AF" w:rsidP="00BF35AF">
      <w:pPr>
        <w:pStyle w:val="ListParagraph"/>
        <w:spacing w:after="0"/>
        <w:ind w:left="0"/>
        <w:jc w:val="both"/>
        <w:rPr>
          <w:rFonts w:cs="Sylfaen"/>
        </w:rPr>
      </w:pPr>
      <w:r>
        <w:rPr>
          <w:rFonts w:cs="Sylfaen"/>
        </w:rPr>
        <w:tab/>
      </w:r>
      <w:r w:rsidRPr="00127CAF">
        <w:rPr>
          <w:rFonts w:cs="Sylfaen"/>
        </w:rPr>
        <w:t>Մասնավորապես՝ սույն ծրագրի շրջանակներում ծախսերը ունեն հետևյալ կատարողականները.</w:t>
      </w:r>
    </w:p>
    <w:p w14:paraId="6465D799" w14:textId="77777777" w:rsidR="00BF35AF" w:rsidRPr="00C248DD" w:rsidRDefault="00BF35AF" w:rsidP="00BF35AF">
      <w:pPr>
        <w:pStyle w:val="ListParagraph"/>
        <w:spacing w:after="0"/>
        <w:ind w:left="284"/>
        <w:jc w:val="right"/>
        <w:rPr>
          <w:rFonts w:cs="Sylfaen"/>
          <w:sz w:val="20"/>
          <w:szCs w:val="20"/>
        </w:rPr>
      </w:pPr>
      <w:r w:rsidRPr="00C248DD">
        <w:rPr>
          <w:rFonts w:cs="Sylfaen"/>
          <w:sz w:val="20"/>
          <w:szCs w:val="20"/>
        </w:rPr>
        <w:t>(Աղյուսակ 8)</w:t>
      </w:r>
    </w:p>
    <w:p w14:paraId="320CE5CB" w14:textId="77777777" w:rsidR="00BF35AF" w:rsidRPr="00C248DD" w:rsidRDefault="00BF35AF" w:rsidP="00BF35AF">
      <w:pPr>
        <w:pStyle w:val="ListParagraph"/>
        <w:spacing w:after="0"/>
        <w:ind w:left="284"/>
        <w:jc w:val="right"/>
        <w:rPr>
          <w:rFonts w:cs="Sylfaen"/>
          <w:sz w:val="20"/>
          <w:szCs w:val="20"/>
        </w:rPr>
      </w:pPr>
      <w:r w:rsidRPr="00C248DD">
        <w:rPr>
          <w:rFonts w:cs="Sylfaen"/>
          <w:sz w:val="20"/>
          <w:szCs w:val="20"/>
        </w:rPr>
        <w:t>հազ. դրամ</w:t>
      </w:r>
    </w:p>
    <w:tbl>
      <w:tblPr>
        <w:tblW w:w="9498" w:type="dxa"/>
        <w:tblInd w:w="-5" w:type="dxa"/>
        <w:tblLayout w:type="fixed"/>
        <w:tblCellMar>
          <w:left w:w="0" w:type="dxa"/>
          <w:right w:w="0" w:type="dxa"/>
        </w:tblCellMar>
        <w:tblLook w:val="04A0" w:firstRow="1" w:lastRow="0" w:firstColumn="1" w:lastColumn="0" w:noHBand="0" w:noVBand="1"/>
      </w:tblPr>
      <w:tblGrid>
        <w:gridCol w:w="1984"/>
        <w:gridCol w:w="1418"/>
        <w:gridCol w:w="1276"/>
        <w:gridCol w:w="1276"/>
        <w:gridCol w:w="1417"/>
        <w:gridCol w:w="993"/>
        <w:gridCol w:w="1134"/>
      </w:tblGrid>
      <w:tr w:rsidR="00BF35AF" w:rsidRPr="00C248DD" w14:paraId="49571924" w14:textId="77777777" w:rsidTr="00820B84">
        <w:trPr>
          <w:trHeight w:val="1183"/>
        </w:trPr>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D87516" w14:textId="77777777" w:rsidR="00BF35AF" w:rsidRPr="00C248DD" w:rsidRDefault="00BF35AF" w:rsidP="002473B1">
            <w:pPr>
              <w:spacing w:after="0"/>
              <w:jc w:val="center"/>
              <w:rPr>
                <w:b/>
                <w:bCs/>
                <w:sz w:val="20"/>
                <w:szCs w:val="20"/>
              </w:rPr>
            </w:pPr>
            <w:r w:rsidRPr="00C248DD">
              <w:rPr>
                <w:b/>
                <w:bCs/>
                <w:sz w:val="20"/>
                <w:szCs w:val="20"/>
              </w:rPr>
              <w:t>Ծրագիր (հոդված)</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10ACC1" w14:textId="77777777" w:rsidR="00BF35AF" w:rsidRPr="00C248DD" w:rsidRDefault="00BF35AF" w:rsidP="002473B1">
            <w:pPr>
              <w:spacing w:after="0"/>
              <w:jc w:val="center"/>
              <w:rPr>
                <w:b/>
                <w:bCs/>
                <w:sz w:val="20"/>
                <w:szCs w:val="20"/>
              </w:rPr>
            </w:pPr>
            <w:r w:rsidRPr="00C248DD">
              <w:rPr>
                <w:b/>
                <w:bCs/>
                <w:sz w:val="20"/>
                <w:szCs w:val="20"/>
              </w:rPr>
              <w:t xml:space="preserve"> 2020թ. առաջին եռամսյակի ճշտված պլան</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C020D6" w14:textId="77777777" w:rsidR="00BF35AF" w:rsidRPr="00C248DD" w:rsidRDefault="00BF35AF" w:rsidP="002473B1">
            <w:pPr>
              <w:spacing w:after="0"/>
              <w:jc w:val="center"/>
              <w:rPr>
                <w:b/>
                <w:bCs/>
                <w:sz w:val="20"/>
                <w:szCs w:val="20"/>
              </w:rPr>
            </w:pPr>
            <w:r w:rsidRPr="00C248DD">
              <w:rPr>
                <w:b/>
                <w:bCs/>
                <w:sz w:val="20"/>
                <w:szCs w:val="20"/>
              </w:rPr>
              <w:t xml:space="preserve"> Ֆինանսավորում</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B87879" w14:textId="77777777" w:rsidR="00BF35AF" w:rsidRPr="00C248DD" w:rsidRDefault="00BF35AF" w:rsidP="002473B1">
            <w:pPr>
              <w:spacing w:after="0"/>
              <w:jc w:val="center"/>
              <w:rPr>
                <w:b/>
                <w:bCs/>
                <w:sz w:val="20"/>
                <w:szCs w:val="20"/>
              </w:rPr>
            </w:pPr>
            <w:r w:rsidRPr="00C248DD">
              <w:rPr>
                <w:b/>
                <w:bCs/>
                <w:sz w:val="20"/>
                <w:szCs w:val="20"/>
              </w:rPr>
              <w:t>Դրամարկղի ծախսը</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2A5C8" w14:textId="77777777" w:rsidR="00BF35AF" w:rsidRPr="00C248DD" w:rsidRDefault="00BF35AF" w:rsidP="002473B1">
            <w:pPr>
              <w:spacing w:after="0"/>
              <w:jc w:val="center"/>
              <w:rPr>
                <w:b/>
                <w:bCs/>
                <w:sz w:val="20"/>
                <w:szCs w:val="20"/>
              </w:rPr>
            </w:pPr>
            <w:r w:rsidRPr="00C248DD">
              <w:rPr>
                <w:b/>
                <w:bCs/>
                <w:sz w:val="20"/>
                <w:szCs w:val="20"/>
              </w:rPr>
              <w:t xml:space="preserve"> Փաստացի ծախս</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EABD1" w14:textId="77777777" w:rsidR="00BF35AF" w:rsidRPr="00C248DD" w:rsidRDefault="00BF35AF" w:rsidP="002473B1">
            <w:pPr>
              <w:spacing w:after="0"/>
              <w:jc w:val="center"/>
              <w:rPr>
                <w:b/>
                <w:bCs/>
                <w:sz w:val="20"/>
                <w:szCs w:val="20"/>
              </w:rPr>
            </w:pPr>
            <w:r w:rsidRPr="00C248DD">
              <w:rPr>
                <w:b/>
                <w:bCs/>
                <w:sz w:val="20"/>
                <w:szCs w:val="20"/>
              </w:rPr>
              <w:t xml:space="preserve">Կատարման %-ը </w:t>
            </w:r>
            <w:r w:rsidRPr="00C248DD">
              <w:rPr>
                <w:b/>
                <w:bCs/>
                <w:sz w:val="20"/>
                <w:szCs w:val="20"/>
              </w:rPr>
              <w:br/>
              <w:t>6=4/2 x100%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259AD" w14:textId="77777777" w:rsidR="00BF35AF" w:rsidRPr="00C248DD" w:rsidRDefault="00BF35AF" w:rsidP="002473B1">
            <w:pPr>
              <w:spacing w:after="0"/>
              <w:jc w:val="center"/>
              <w:rPr>
                <w:b/>
                <w:bCs/>
                <w:sz w:val="20"/>
                <w:szCs w:val="20"/>
              </w:rPr>
            </w:pPr>
            <w:r w:rsidRPr="00C248DD">
              <w:rPr>
                <w:b/>
                <w:bCs/>
                <w:sz w:val="20"/>
                <w:szCs w:val="20"/>
              </w:rPr>
              <w:t xml:space="preserve"> Պլանի մնացորդ</w:t>
            </w:r>
            <w:r w:rsidRPr="00C248DD">
              <w:rPr>
                <w:b/>
                <w:bCs/>
                <w:sz w:val="20"/>
                <w:szCs w:val="20"/>
              </w:rPr>
              <w:br/>
              <w:t>7=2-3</w:t>
            </w:r>
          </w:p>
        </w:tc>
      </w:tr>
      <w:tr w:rsidR="00BF35AF" w:rsidRPr="00C248DD" w14:paraId="329BE315" w14:textId="77777777" w:rsidTr="00820B84">
        <w:trPr>
          <w:trHeight w:val="283"/>
        </w:trPr>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C4502" w14:textId="77777777" w:rsidR="00BF35AF" w:rsidRPr="00C248DD" w:rsidRDefault="00BF35AF" w:rsidP="002473B1">
            <w:pPr>
              <w:spacing w:after="0"/>
              <w:jc w:val="center"/>
              <w:rPr>
                <w:b/>
                <w:bCs/>
                <w:sz w:val="20"/>
                <w:szCs w:val="20"/>
              </w:rPr>
            </w:pPr>
            <w:r w:rsidRPr="00C248DD">
              <w:rPr>
                <w:b/>
                <w:bCs/>
                <w:sz w:val="20"/>
                <w:szCs w:val="20"/>
              </w:rPr>
              <w:t>1</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029C8" w14:textId="77777777" w:rsidR="00BF35AF" w:rsidRPr="00C248DD" w:rsidRDefault="00BF35AF" w:rsidP="002473B1">
            <w:pPr>
              <w:spacing w:after="0"/>
              <w:jc w:val="center"/>
              <w:rPr>
                <w:b/>
                <w:bCs/>
                <w:sz w:val="20"/>
                <w:szCs w:val="20"/>
              </w:rPr>
            </w:pPr>
            <w:r w:rsidRPr="00C248DD">
              <w:rPr>
                <w:b/>
                <w:bCs/>
                <w:sz w:val="20"/>
                <w:szCs w:val="20"/>
              </w:rPr>
              <w:t>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6F9F24" w14:textId="77777777" w:rsidR="00BF35AF" w:rsidRPr="00C248DD" w:rsidRDefault="00BF35AF" w:rsidP="002473B1">
            <w:pPr>
              <w:spacing w:after="0"/>
              <w:jc w:val="center"/>
              <w:rPr>
                <w:b/>
                <w:bCs/>
                <w:sz w:val="20"/>
                <w:szCs w:val="20"/>
              </w:rPr>
            </w:pPr>
            <w:r w:rsidRPr="00C248DD">
              <w:rPr>
                <w:b/>
                <w:bCs/>
                <w:sz w:val="20"/>
                <w:szCs w:val="20"/>
              </w:rPr>
              <w:t>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91ED6" w14:textId="77777777" w:rsidR="00BF35AF" w:rsidRPr="00C248DD" w:rsidRDefault="00BF35AF" w:rsidP="002473B1">
            <w:pPr>
              <w:spacing w:after="0"/>
              <w:jc w:val="center"/>
              <w:rPr>
                <w:b/>
                <w:bCs/>
                <w:sz w:val="20"/>
                <w:szCs w:val="20"/>
              </w:rPr>
            </w:pPr>
            <w:r w:rsidRPr="00C248DD">
              <w:rPr>
                <w:b/>
                <w:bCs/>
                <w:sz w:val="20"/>
                <w:szCs w:val="20"/>
              </w:rPr>
              <w:t>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0F433" w14:textId="77777777" w:rsidR="00BF35AF" w:rsidRPr="00C248DD" w:rsidRDefault="00BF35AF" w:rsidP="002473B1">
            <w:pPr>
              <w:spacing w:after="0"/>
              <w:jc w:val="center"/>
              <w:rPr>
                <w:b/>
                <w:bCs/>
                <w:sz w:val="20"/>
                <w:szCs w:val="20"/>
              </w:rPr>
            </w:pPr>
            <w:r w:rsidRPr="00C248DD">
              <w:rPr>
                <w:b/>
                <w:bCs/>
                <w:sz w:val="20"/>
                <w:szCs w:val="20"/>
              </w:rPr>
              <w:t>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851720" w14:textId="77777777" w:rsidR="00BF35AF" w:rsidRPr="00C248DD" w:rsidRDefault="00BF35AF" w:rsidP="002473B1">
            <w:pPr>
              <w:spacing w:after="0"/>
              <w:jc w:val="center"/>
              <w:rPr>
                <w:b/>
                <w:bCs/>
                <w:sz w:val="20"/>
                <w:szCs w:val="20"/>
              </w:rPr>
            </w:pPr>
            <w:r w:rsidRPr="00C248DD">
              <w:rPr>
                <w:b/>
                <w:bCs/>
                <w:sz w:val="20"/>
                <w:szCs w:val="20"/>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51538" w14:textId="77777777" w:rsidR="00BF35AF" w:rsidRPr="00C248DD" w:rsidRDefault="00BF35AF" w:rsidP="002473B1">
            <w:pPr>
              <w:spacing w:after="0"/>
              <w:jc w:val="center"/>
              <w:rPr>
                <w:b/>
                <w:bCs/>
                <w:sz w:val="20"/>
                <w:szCs w:val="20"/>
              </w:rPr>
            </w:pPr>
            <w:r w:rsidRPr="00C248DD">
              <w:rPr>
                <w:b/>
                <w:bCs/>
                <w:sz w:val="20"/>
                <w:szCs w:val="20"/>
              </w:rPr>
              <w:t>7</w:t>
            </w:r>
          </w:p>
        </w:tc>
      </w:tr>
      <w:tr w:rsidR="00BF35AF" w:rsidRPr="00C248DD" w14:paraId="04E3C6AD" w14:textId="77777777" w:rsidTr="00820B84">
        <w:trPr>
          <w:trHeight w:val="434"/>
        </w:trPr>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635906" w14:textId="77777777" w:rsidR="00BF35AF" w:rsidRPr="00C248DD" w:rsidRDefault="00BF35AF" w:rsidP="002473B1">
            <w:pPr>
              <w:jc w:val="center"/>
              <w:rPr>
                <w:b/>
                <w:bCs/>
                <w:sz w:val="20"/>
                <w:szCs w:val="20"/>
              </w:rPr>
            </w:pPr>
            <w:r w:rsidRPr="00C248DD">
              <w:rPr>
                <w:b/>
                <w:bCs/>
                <w:sz w:val="20"/>
                <w:szCs w:val="20"/>
              </w:rPr>
              <w:t>Ընդամենը</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AFE16" w14:textId="77777777" w:rsidR="00BF35AF" w:rsidRPr="00C248DD" w:rsidRDefault="00BF35AF" w:rsidP="002473B1">
            <w:pPr>
              <w:jc w:val="center"/>
              <w:rPr>
                <w:b/>
                <w:bCs/>
                <w:sz w:val="20"/>
                <w:szCs w:val="20"/>
              </w:rPr>
            </w:pPr>
            <w:r w:rsidRPr="00C248DD">
              <w:rPr>
                <w:b/>
                <w:bCs/>
                <w:sz w:val="20"/>
                <w:szCs w:val="20"/>
              </w:rPr>
              <w:t>3,551,581.1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29A0F" w14:textId="77777777" w:rsidR="00BF35AF" w:rsidRPr="00C248DD" w:rsidRDefault="00BF35AF" w:rsidP="002473B1">
            <w:pPr>
              <w:jc w:val="center"/>
              <w:rPr>
                <w:b/>
                <w:bCs/>
                <w:sz w:val="20"/>
                <w:szCs w:val="20"/>
              </w:rPr>
            </w:pPr>
            <w:r w:rsidRPr="00C248DD">
              <w:rPr>
                <w:b/>
                <w:bCs/>
                <w:sz w:val="20"/>
                <w:szCs w:val="20"/>
              </w:rPr>
              <w:t>3,186,794.7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D2C41" w14:textId="77777777" w:rsidR="00BF35AF" w:rsidRPr="00C248DD" w:rsidRDefault="00BF35AF" w:rsidP="002473B1">
            <w:pPr>
              <w:jc w:val="center"/>
              <w:rPr>
                <w:b/>
                <w:bCs/>
                <w:sz w:val="20"/>
                <w:szCs w:val="20"/>
              </w:rPr>
            </w:pPr>
            <w:r w:rsidRPr="00C248DD">
              <w:rPr>
                <w:b/>
                <w:bCs/>
                <w:sz w:val="20"/>
                <w:szCs w:val="20"/>
              </w:rPr>
              <w:t>3,005,194.8</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7AEBB" w14:textId="77777777" w:rsidR="00BF35AF" w:rsidRPr="00C248DD" w:rsidRDefault="00BF35AF" w:rsidP="002473B1">
            <w:pPr>
              <w:jc w:val="center"/>
              <w:rPr>
                <w:b/>
                <w:bCs/>
                <w:sz w:val="20"/>
                <w:szCs w:val="20"/>
              </w:rPr>
            </w:pPr>
            <w:r w:rsidRPr="00C248DD">
              <w:rPr>
                <w:b/>
                <w:bCs/>
                <w:sz w:val="20"/>
                <w:szCs w:val="20"/>
              </w:rPr>
              <w:t>3,688,889.6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6EBBD" w14:textId="77777777" w:rsidR="00BF35AF" w:rsidRPr="00C248DD" w:rsidRDefault="00BF35AF" w:rsidP="002473B1">
            <w:pPr>
              <w:jc w:val="center"/>
              <w:rPr>
                <w:b/>
                <w:bCs/>
                <w:sz w:val="20"/>
                <w:szCs w:val="20"/>
              </w:rPr>
            </w:pPr>
            <w:r w:rsidRPr="00C248DD">
              <w:rPr>
                <w:b/>
                <w:bCs/>
                <w:sz w:val="20"/>
                <w:szCs w:val="20"/>
              </w:rPr>
              <w:t>84,6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E8727" w14:textId="77777777" w:rsidR="00BF35AF" w:rsidRPr="00C248DD" w:rsidRDefault="00BF35AF" w:rsidP="002473B1">
            <w:pPr>
              <w:jc w:val="center"/>
              <w:rPr>
                <w:b/>
                <w:bCs/>
                <w:sz w:val="20"/>
                <w:szCs w:val="20"/>
              </w:rPr>
            </w:pPr>
            <w:r w:rsidRPr="00C248DD">
              <w:rPr>
                <w:b/>
                <w:bCs/>
                <w:sz w:val="20"/>
                <w:szCs w:val="20"/>
              </w:rPr>
              <w:t>364,786.4</w:t>
            </w:r>
          </w:p>
        </w:tc>
      </w:tr>
      <w:tr w:rsidR="00BF35AF" w:rsidRPr="00C248DD" w14:paraId="69E0F61E" w14:textId="77777777" w:rsidTr="00820B84">
        <w:trPr>
          <w:trHeight w:val="312"/>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4996B7" w14:textId="77777777" w:rsidR="00BF35AF" w:rsidRPr="00C248DD" w:rsidRDefault="00BF35AF" w:rsidP="002473B1">
            <w:pPr>
              <w:ind w:left="75"/>
              <w:rPr>
                <w:sz w:val="20"/>
                <w:szCs w:val="20"/>
              </w:rPr>
            </w:pPr>
            <w:r w:rsidRPr="00C248DD">
              <w:rPr>
                <w:sz w:val="20"/>
                <w:szCs w:val="20"/>
              </w:rPr>
              <w:t>Աշխատանքի վարձատրություն</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7C956" w14:textId="77777777" w:rsidR="00BF35AF" w:rsidRPr="00C248DD" w:rsidRDefault="00BF35AF" w:rsidP="002473B1">
            <w:pPr>
              <w:jc w:val="center"/>
              <w:rPr>
                <w:sz w:val="20"/>
                <w:szCs w:val="20"/>
              </w:rPr>
            </w:pPr>
            <w:r w:rsidRPr="00C248DD">
              <w:rPr>
                <w:sz w:val="20"/>
                <w:szCs w:val="20"/>
              </w:rPr>
              <w:t>2,799,455.6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3E6CB" w14:textId="77777777" w:rsidR="00BF35AF" w:rsidRPr="00C248DD" w:rsidRDefault="00BF35AF" w:rsidP="002473B1">
            <w:pPr>
              <w:jc w:val="center"/>
              <w:rPr>
                <w:sz w:val="20"/>
                <w:szCs w:val="20"/>
              </w:rPr>
            </w:pPr>
            <w:r w:rsidRPr="00C248DD">
              <w:rPr>
                <w:sz w:val="20"/>
                <w:szCs w:val="20"/>
              </w:rPr>
              <w:t>2,798,954.2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9F201" w14:textId="77777777" w:rsidR="00BF35AF" w:rsidRPr="00C248DD" w:rsidRDefault="00BF35AF" w:rsidP="002473B1">
            <w:pPr>
              <w:jc w:val="center"/>
              <w:rPr>
                <w:sz w:val="20"/>
                <w:szCs w:val="20"/>
              </w:rPr>
            </w:pPr>
            <w:r w:rsidRPr="00C248DD">
              <w:rPr>
                <w:sz w:val="20"/>
                <w:szCs w:val="20"/>
              </w:rPr>
              <w:t>2,638,769.9</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5FEA9" w14:textId="77777777" w:rsidR="00BF35AF" w:rsidRPr="00C248DD" w:rsidRDefault="00BF35AF" w:rsidP="002473B1">
            <w:pPr>
              <w:jc w:val="center"/>
              <w:rPr>
                <w:sz w:val="20"/>
                <w:szCs w:val="20"/>
              </w:rPr>
            </w:pPr>
            <w:r w:rsidRPr="00C248DD">
              <w:rPr>
                <w:sz w:val="20"/>
                <w:szCs w:val="20"/>
              </w:rPr>
              <w:t>3,339,954.6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75B41" w14:textId="77777777" w:rsidR="00BF35AF" w:rsidRPr="00C248DD" w:rsidRDefault="00BF35AF" w:rsidP="002473B1">
            <w:pPr>
              <w:jc w:val="center"/>
              <w:rPr>
                <w:sz w:val="20"/>
                <w:szCs w:val="20"/>
              </w:rPr>
            </w:pPr>
            <w:r w:rsidRPr="00C248DD">
              <w:rPr>
                <w:sz w:val="20"/>
                <w:szCs w:val="20"/>
              </w:rPr>
              <w:t>94.3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4BFDB" w14:textId="77777777" w:rsidR="00BF35AF" w:rsidRPr="00C248DD" w:rsidRDefault="00BF35AF" w:rsidP="002473B1">
            <w:pPr>
              <w:jc w:val="center"/>
              <w:rPr>
                <w:sz w:val="20"/>
                <w:szCs w:val="20"/>
              </w:rPr>
            </w:pPr>
            <w:r w:rsidRPr="00C248DD">
              <w:rPr>
                <w:sz w:val="20"/>
                <w:szCs w:val="20"/>
              </w:rPr>
              <w:t>501.4</w:t>
            </w:r>
          </w:p>
        </w:tc>
      </w:tr>
      <w:tr w:rsidR="00BF35AF" w:rsidRPr="00C248DD" w14:paraId="37044EFC" w14:textId="77777777" w:rsidTr="00820B84">
        <w:trPr>
          <w:trHeight w:val="788"/>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4EDAA0" w14:textId="77777777" w:rsidR="00BF35AF" w:rsidRPr="00C248DD" w:rsidRDefault="00BF35AF" w:rsidP="002473B1">
            <w:pPr>
              <w:ind w:left="75"/>
              <w:rPr>
                <w:sz w:val="20"/>
                <w:szCs w:val="20"/>
              </w:rPr>
            </w:pPr>
            <w:r w:rsidRPr="00C248DD">
              <w:rPr>
                <w:sz w:val="20"/>
                <w:szCs w:val="20"/>
              </w:rPr>
              <w:t>Ծառայությունների և ապրանքների ձեռքբերում</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262462" w14:textId="77777777" w:rsidR="00BF35AF" w:rsidRPr="00C248DD" w:rsidRDefault="00BF35AF" w:rsidP="002473B1">
            <w:pPr>
              <w:jc w:val="center"/>
              <w:rPr>
                <w:sz w:val="20"/>
                <w:szCs w:val="20"/>
              </w:rPr>
            </w:pPr>
            <w:r w:rsidRPr="00C248DD">
              <w:rPr>
                <w:sz w:val="20"/>
                <w:szCs w:val="20"/>
              </w:rPr>
              <w:t>729,146.7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EB1F9" w14:textId="77777777" w:rsidR="00BF35AF" w:rsidRPr="00C248DD" w:rsidRDefault="00BF35AF" w:rsidP="002473B1">
            <w:pPr>
              <w:jc w:val="center"/>
              <w:rPr>
                <w:sz w:val="20"/>
                <w:szCs w:val="20"/>
              </w:rPr>
            </w:pPr>
            <w:r w:rsidRPr="00C248DD">
              <w:rPr>
                <w:sz w:val="20"/>
                <w:szCs w:val="20"/>
              </w:rPr>
              <w:t>370,282,3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E6649" w14:textId="77777777" w:rsidR="00BF35AF" w:rsidRPr="00C248DD" w:rsidRDefault="00BF35AF" w:rsidP="002473B1">
            <w:pPr>
              <w:jc w:val="center"/>
              <w:rPr>
                <w:sz w:val="20"/>
                <w:szCs w:val="20"/>
              </w:rPr>
            </w:pPr>
            <w:r w:rsidRPr="00C248DD">
              <w:rPr>
                <w:sz w:val="20"/>
                <w:szCs w:val="20"/>
              </w:rPr>
              <w:t>352,114.8</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6EDA4" w14:textId="77777777" w:rsidR="00BF35AF" w:rsidRPr="00C248DD" w:rsidRDefault="00BF35AF" w:rsidP="002473B1">
            <w:pPr>
              <w:jc w:val="center"/>
              <w:rPr>
                <w:sz w:val="20"/>
                <w:szCs w:val="20"/>
              </w:rPr>
            </w:pPr>
            <w:r w:rsidRPr="00C248DD">
              <w:rPr>
                <w:sz w:val="20"/>
                <w:szCs w:val="20"/>
              </w:rPr>
              <w:t>345,015.2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76E5D" w14:textId="77777777" w:rsidR="00BF35AF" w:rsidRPr="00C248DD" w:rsidRDefault="00BF35AF" w:rsidP="002473B1">
            <w:pPr>
              <w:jc w:val="center"/>
              <w:rPr>
                <w:sz w:val="20"/>
                <w:szCs w:val="20"/>
              </w:rPr>
            </w:pPr>
            <w:r w:rsidRPr="00C248DD">
              <w:rPr>
                <w:sz w:val="20"/>
                <w:szCs w:val="20"/>
              </w:rPr>
              <w:t>48.3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1D20F" w14:textId="77777777" w:rsidR="00BF35AF" w:rsidRPr="00C248DD" w:rsidRDefault="00BF35AF" w:rsidP="002473B1">
            <w:pPr>
              <w:jc w:val="center"/>
              <w:rPr>
                <w:sz w:val="20"/>
                <w:szCs w:val="20"/>
              </w:rPr>
            </w:pPr>
            <w:r w:rsidRPr="00C248DD">
              <w:rPr>
                <w:sz w:val="20"/>
                <w:szCs w:val="20"/>
              </w:rPr>
              <w:t>358,864.4</w:t>
            </w:r>
          </w:p>
        </w:tc>
      </w:tr>
      <w:tr w:rsidR="00BF35AF" w:rsidRPr="00C248DD" w14:paraId="6BF662C0" w14:textId="77777777" w:rsidTr="00820B84">
        <w:trPr>
          <w:trHeight w:val="312"/>
        </w:trPr>
        <w:tc>
          <w:tcPr>
            <w:tcW w:w="1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56E29A" w14:textId="77777777" w:rsidR="00BF35AF" w:rsidRPr="00C248DD" w:rsidRDefault="00BF35AF" w:rsidP="002473B1">
            <w:pPr>
              <w:ind w:left="75"/>
              <w:rPr>
                <w:sz w:val="20"/>
                <w:szCs w:val="20"/>
              </w:rPr>
            </w:pPr>
            <w:r w:rsidRPr="00C248DD">
              <w:rPr>
                <w:sz w:val="20"/>
                <w:szCs w:val="20"/>
              </w:rPr>
              <w:t>Այլ ծախսեր</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00B9C" w14:textId="77777777" w:rsidR="00BF35AF" w:rsidRPr="00C248DD" w:rsidRDefault="00BF35AF" w:rsidP="002473B1">
            <w:pPr>
              <w:jc w:val="center"/>
              <w:rPr>
                <w:sz w:val="20"/>
                <w:szCs w:val="20"/>
              </w:rPr>
            </w:pPr>
            <w:r w:rsidRPr="00C248DD">
              <w:rPr>
                <w:sz w:val="20"/>
                <w:szCs w:val="20"/>
              </w:rPr>
              <w:t>22,978.8</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A1519" w14:textId="77777777" w:rsidR="00BF35AF" w:rsidRPr="00C248DD" w:rsidRDefault="00BF35AF" w:rsidP="002473B1">
            <w:pPr>
              <w:jc w:val="center"/>
              <w:rPr>
                <w:sz w:val="20"/>
                <w:szCs w:val="20"/>
              </w:rPr>
            </w:pPr>
            <w:r w:rsidRPr="00C248DD">
              <w:rPr>
                <w:sz w:val="20"/>
                <w:szCs w:val="20"/>
              </w:rPr>
              <w:t>17</w:t>
            </w:r>
            <w:r w:rsidRPr="00C248DD">
              <w:rPr>
                <w:rFonts w:cs="Calibri"/>
                <w:sz w:val="20"/>
                <w:szCs w:val="20"/>
              </w:rPr>
              <w:t>,</w:t>
            </w:r>
            <w:r w:rsidRPr="00C248DD">
              <w:rPr>
                <w:sz w:val="20"/>
                <w:szCs w:val="20"/>
              </w:rPr>
              <w:t>558.2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8271D" w14:textId="77777777" w:rsidR="00BF35AF" w:rsidRPr="00C248DD" w:rsidRDefault="00BF35AF" w:rsidP="002473B1">
            <w:pPr>
              <w:jc w:val="center"/>
              <w:rPr>
                <w:sz w:val="20"/>
                <w:szCs w:val="20"/>
              </w:rPr>
            </w:pPr>
            <w:r w:rsidRPr="00C248DD">
              <w:rPr>
                <w:sz w:val="20"/>
                <w:szCs w:val="20"/>
              </w:rPr>
              <w:t>14,310.1</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164DE" w14:textId="77777777" w:rsidR="00BF35AF" w:rsidRPr="00C248DD" w:rsidRDefault="00BF35AF" w:rsidP="002473B1">
            <w:pPr>
              <w:jc w:val="center"/>
              <w:rPr>
                <w:sz w:val="20"/>
                <w:szCs w:val="20"/>
              </w:rPr>
            </w:pPr>
            <w:r w:rsidRPr="00C248DD">
              <w:rPr>
                <w:sz w:val="20"/>
                <w:szCs w:val="20"/>
              </w:rPr>
              <w:t>3,919.8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7709D" w14:textId="77777777" w:rsidR="00BF35AF" w:rsidRPr="00C248DD" w:rsidRDefault="00BF35AF" w:rsidP="002473B1">
            <w:pPr>
              <w:jc w:val="center"/>
              <w:rPr>
                <w:sz w:val="20"/>
                <w:szCs w:val="20"/>
              </w:rPr>
            </w:pPr>
            <w:r w:rsidRPr="00C248DD">
              <w:rPr>
                <w:sz w:val="20"/>
                <w:szCs w:val="20"/>
              </w:rPr>
              <w:t>62.3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81A51" w14:textId="77777777" w:rsidR="00BF35AF" w:rsidRPr="00C248DD" w:rsidRDefault="00BF35AF" w:rsidP="002473B1">
            <w:pPr>
              <w:jc w:val="center"/>
              <w:rPr>
                <w:sz w:val="20"/>
                <w:szCs w:val="20"/>
              </w:rPr>
            </w:pPr>
            <w:r w:rsidRPr="00C248DD">
              <w:rPr>
                <w:sz w:val="20"/>
                <w:szCs w:val="20"/>
              </w:rPr>
              <w:t>5</w:t>
            </w:r>
            <w:r w:rsidRPr="00C248DD">
              <w:rPr>
                <w:rFonts w:ascii="Calibri" w:hAnsi="Calibri" w:cs="Calibri"/>
                <w:sz w:val="20"/>
                <w:szCs w:val="20"/>
              </w:rPr>
              <w:t> </w:t>
            </w:r>
            <w:r w:rsidRPr="00C248DD">
              <w:rPr>
                <w:sz w:val="20"/>
                <w:szCs w:val="20"/>
              </w:rPr>
              <w:t>420.6</w:t>
            </w:r>
          </w:p>
        </w:tc>
      </w:tr>
    </w:tbl>
    <w:p w14:paraId="66374AF8" w14:textId="77777777" w:rsidR="00BF35AF" w:rsidRPr="00127CAF" w:rsidRDefault="00BF35AF" w:rsidP="00BF35AF">
      <w:pPr>
        <w:pStyle w:val="ListParagraph"/>
        <w:spacing w:after="0"/>
        <w:ind w:left="284"/>
        <w:rPr>
          <w:rFonts w:cs="Sylfaen"/>
        </w:rPr>
      </w:pPr>
    </w:p>
    <w:p w14:paraId="72440999" w14:textId="73654D40" w:rsidR="00BF35AF" w:rsidRPr="00127CAF" w:rsidRDefault="00BF35AF" w:rsidP="00BF35AF">
      <w:pPr>
        <w:pStyle w:val="ListParagraph"/>
        <w:spacing w:after="0"/>
        <w:ind w:left="0"/>
        <w:jc w:val="both"/>
        <w:rPr>
          <w:rFonts w:cs="Sylfaen"/>
        </w:rPr>
      </w:pPr>
      <w:r>
        <w:rPr>
          <w:rFonts w:cs="Sylfaen"/>
        </w:rPr>
        <w:tab/>
      </w:r>
      <w:r w:rsidRPr="00127CAF">
        <w:rPr>
          <w:rFonts w:cs="Sylfaen"/>
        </w:rPr>
        <w:t>Աշխատանքի վարձատրության գծով փաստացի ծախսը կազմել է 3,339,954.6</w:t>
      </w:r>
      <w:r w:rsidRPr="00127CAF">
        <w:t xml:space="preserve"> </w:t>
      </w:r>
      <w:r>
        <w:rPr>
          <w:rFonts w:cs="Sylfaen"/>
        </w:rPr>
        <w:t>հազ. դրամ</w:t>
      </w:r>
      <w:r w:rsidRPr="00127CAF">
        <w:rPr>
          <w:rFonts w:cs="Sylfaen"/>
        </w:rPr>
        <w:t xml:space="preserve">, դրամարկղի ծախսը՝ 2,638,769.9 </w:t>
      </w:r>
      <w:r>
        <w:rPr>
          <w:rFonts w:cs="Sylfaen"/>
        </w:rPr>
        <w:t>հազ. դրամ</w:t>
      </w:r>
      <w:r w:rsidRPr="00127CAF">
        <w:rPr>
          <w:rFonts w:cs="Sylfaen"/>
        </w:rPr>
        <w:t>, աշխատանքի վարձատրության մասով առաջին եռամսյակի վերջի դրությամբ կրեդիտորական</w:t>
      </w:r>
      <w:r>
        <w:rPr>
          <w:rFonts w:cs="Sylfaen"/>
        </w:rPr>
        <w:t xml:space="preserve"> </w:t>
      </w:r>
      <w:r w:rsidRPr="00127CAF">
        <w:rPr>
          <w:rFonts w:cs="Sylfaen"/>
        </w:rPr>
        <w:t xml:space="preserve">պարտքը կազմում է 713,940.3 </w:t>
      </w:r>
      <w:r>
        <w:rPr>
          <w:rFonts w:cs="Sylfaen"/>
        </w:rPr>
        <w:t>հազ. դրամ</w:t>
      </w:r>
      <w:r w:rsidRPr="00127CAF">
        <w:rPr>
          <w:rFonts w:cs="Sylfaen"/>
        </w:rPr>
        <w:t>, աշխատողների թվաքանակը 2020թ</w:t>
      </w:r>
      <w:r w:rsidRPr="00127CAF">
        <w:rPr>
          <w:rFonts w:ascii="Cambria Math" w:hAnsi="Cambria Math" w:cs="Cambria Math"/>
        </w:rPr>
        <w:t>․</w:t>
      </w:r>
      <w:r w:rsidRPr="00127CAF">
        <w:rPr>
          <w:rFonts w:cs="Sylfaen"/>
        </w:rPr>
        <w:t xml:space="preserve"> 1-ին եռամսյակի վերջի դրությամբ կազմել է 3093 մարդ, ներառյալ շուրջօրյա հերթափոխով աշխատողները:</w:t>
      </w:r>
    </w:p>
    <w:p w14:paraId="71236CA1" w14:textId="77777777" w:rsidR="00BF35AF" w:rsidRPr="00127CAF" w:rsidRDefault="00BF35AF" w:rsidP="00BF35AF">
      <w:pPr>
        <w:pStyle w:val="ListParagraph"/>
        <w:spacing w:after="0"/>
        <w:ind w:left="0"/>
        <w:jc w:val="both"/>
        <w:rPr>
          <w:rFonts w:cs="Sylfaen"/>
        </w:rPr>
      </w:pPr>
      <w:r>
        <w:rPr>
          <w:rFonts w:cs="Sylfaen"/>
        </w:rPr>
        <w:tab/>
      </w:r>
      <w:r w:rsidRPr="00127CAF">
        <w:rPr>
          <w:rFonts w:cs="Sylfaen"/>
        </w:rPr>
        <w:t>Աշխատանքի վարձատրության գծով ծախսի (դրամարկղի ծախսի) կատարողականը կազմել է 94.3 տոկոս։</w:t>
      </w:r>
    </w:p>
    <w:p w14:paraId="08437765" w14:textId="10FE0D56" w:rsidR="00BF35AF" w:rsidRDefault="00BF35AF" w:rsidP="00316F20">
      <w:pPr>
        <w:pStyle w:val="ListParagraph"/>
        <w:spacing w:after="0"/>
        <w:ind w:left="0"/>
        <w:jc w:val="both"/>
        <w:rPr>
          <w:rFonts w:cs="Sylfaen"/>
        </w:rPr>
      </w:pPr>
      <w:r>
        <w:rPr>
          <w:rFonts w:cs="Sylfaen"/>
        </w:rPr>
        <w:lastRenderedPageBreak/>
        <w:tab/>
      </w:r>
      <w:r w:rsidRPr="00127CAF">
        <w:rPr>
          <w:rFonts w:cs="Sylfaen"/>
        </w:rPr>
        <w:t>Ծառայությունների և ապրանքների ձեռքբերումների և այլ ծախսերի գծով</w:t>
      </w:r>
      <w:r w:rsidR="00316F20">
        <w:rPr>
          <w:rFonts w:cs="Sylfaen"/>
        </w:rPr>
        <w:t xml:space="preserve"> ծ</w:t>
      </w:r>
      <w:r w:rsidRPr="00127CAF">
        <w:rPr>
          <w:rFonts w:cs="Sylfaen"/>
        </w:rPr>
        <w:t>ախսերի կատարողականները համապատասխանաբար կազմել են 48.3 տոկոս և 62.3 տոկոս, եռամսյակի ճշտված պլանի համեմատ տարբերությունը հիմնականում պայմանավորված է մարտ ամսին նախատեսված որոշ ապրանքների և ծառայությունների ձեռքբերման մրցույթների COVID-19-ի հետևանքով հետաձգվելու հանգամանքով:</w:t>
      </w:r>
    </w:p>
    <w:p w14:paraId="1F481EF5" w14:textId="77777777" w:rsidR="00BF35AF" w:rsidRDefault="00BF35AF" w:rsidP="00BF35AF">
      <w:pPr>
        <w:pStyle w:val="ListParagraph"/>
        <w:spacing w:after="0"/>
        <w:ind w:left="0"/>
        <w:jc w:val="both"/>
        <w:rPr>
          <w:rFonts w:cs="Sylfaen"/>
        </w:rPr>
      </w:pPr>
    </w:p>
    <w:p w14:paraId="2CD85880" w14:textId="77777777" w:rsidR="00BF35AF" w:rsidRDefault="00BF35AF" w:rsidP="00BF35AF">
      <w:pPr>
        <w:pStyle w:val="ListParagraph"/>
        <w:spacing w:after="0"/>
        <w:ind w:left="0"/>
        <w:jc w:val="both"/>
        <w:rPr>
          <w:rFonts w:cs="Sylfaen"/>
        </w:rPr>
      </w:pPr>
    </w:p>
    <w:p w14:paraId="02C7E286" w14:textId="77777777" w:rsidR="00BF35AF" w:rsidRDefault="00BF35AF" w:rsidP="007D13DD">
      <w:pPr>
        <w:pStyle w:val="Heading3"/>
      </w:pPr>
      <w:bookmarkStart w:id="5" w:name="_Toc46487561"/>
      <w:r w:rsidRPr="00127CAF">
        <w:t xml:space="preserve">ԱԿՑԻԶԱՅԻՆ ԴՐՈՇՄԱՆԻՇՆԵՐԻ </w:t>
      </w:r>
      <w:r>
        <w:t>ԵՎ</w:t>
      </w:r>
      <w:r w:rsidRPr="00127CAF">
        <w:t xml:space="preserve"> ԴՐՈՇՄԱՊԻՏԱԿՆԵՐԻ ՁԵՌՔԲԵՐ</w:t>
      </w:r>
      <w:r>
        <w:t>ՈՒՄ</w:t>
      </w:r>
      <w:bookmarkEnd w:id="5"/>
    </w:p>
    <w:p w14:paraId="4949CEC0" w14:textId="77777777" w:rsidR="00BF35AF" w:rsidRDefault="00BF35AF" w:rsidP="00BF35AF">
      <w:pPr>
        <w:spacing w:after="0"/>
        <w:ind w:left="1080"/>
        <w:jc w:val="both"/>
        <w:rPr>
          <w:rFonts w:cs="Sylfaen"/>
        </w:rPr>
      </w:pPr>
    </w:p>
    <w:p w14:paraId="2F8D6BB4" w14:textId="77777777" w:rsidR="00BF35AF" w:rsidRPr="00127CAF" w:rsidRDefault="00BF35AF" w:rsidP="00BF35AF">
      <w:pPr>
        <w:spacing w:after="0"/>
        <w:jc w:val="both"/>
        <w:rPr>
          <w:rFonts w:cs="Sylfaen"/>
        </w:rPr>
      </w:pPr>
      <w:r>
        <w:rPr>
          <w:rFonts w:cs="Sylfaen"/>
        </w:rPr>
        <w:tab/>
      </w:r>
      <w:r w:rsidRPr="00ED2BC6">
        <w:rPr>
          <w:rFonts w:cs="Sylfaen"/>
        </w:rPr>
        <w:t>Ակցիզային դրոշմանիշների և դրոշմապիտակների ձեռքբերման ծրագրերի շրջանակներում կատարված ծախսերի ցուցանիշները հետևյալն են.</w:t>
      </w:r>
    </w:p>
    <w:p w14:paraId="5F699B9A" w14:textId="77777777" w:rsidR="00BF35AF" w:rsidRPr="003C743C" w:rsidRDefault="00BF35AF" w:rsidP="00BF35AF">
      <w:pPr>
        <w:pStyle w:val="ListParagraph"/>
        <w:spacing w:after="0"/>
        <w:ind w:left="284"/>
        <w:jc w:val="right"/>
        <w:rPr>
          <w:rFonts w:cs="Sylfaen"/>
          <w:sz w:val="20"/>
          <w:szCs w:val="20"/>
        </w:rPr>
      </w:pPr>
      <w:r w:rsidRPr="003C743C">
        <w:rPr>
          <w:rFonts w:cs="Sylfaen"/>
          <w:sz w:val="20"/>
          <w:szCs w:val="20"/>
        </w:rPr>
        <w:t>(Աղյուսակ 9)</w:t>
      </w:r>
    </w:p>
    <w:p w14:paraId="71833A29" w14:textId="77777777" w:rsidR="00BF35AF" w:rsidRPr="003C743C" w:rsidRDefault="00BF35AF" w:rsidP="00BF35AF">
      <w:pPr>
        <w:pStyle w:val="ListParagraph"/>
        <w:spacing w:after="0"/>
        <w:ind w:left="284"/>
        <w:jc w:val="right"/>
        <w:rPr>
          <w:rFonts w:cs="Sylfaen"/>
          <w:sz w:val="20"/>
          <w:szCs w:val="20"/>
        </w:rPr>
      </w:pPr>
      <w:r w:rsidRPr="003C743C">
        <w:rPr>
          <w:rFonts w:cs="Sylfaen"/>
          <w:sz w:val="20"/>
          <w:szCs w:val="20"/>
        </w:rPr>
        <w:t>հազ. դրամ</w:t>
      </w:r>
    </w:p>
    <w:tbl>
      <w:tblPr>
        <w:tblW w:w="9918" w:type="dxa"/>
        <w:tblLayout w:type="fixed"/>
        <w:tblLook w:val="04A0" w:firstRow="1" w:lastRow="0" w:firstColumn="1" w:lastColumn="0" w:noHBand="0" w:noVBand="1"/>
      </w:tblPr>
      <w:tblGrid>
        <w:gridCol w:w="2405"/>
        <w:gridCol w:w="1820"/>
        <w:gridCol w:w="1620"/>
        <w:gridCol w:w="1492"/>
        <w:gridCol w:w="1620"/>
        <w:gridCol w:w="961"/>
      </w:tblGrid>
      <w:tr w:rsidR="00BF35AF" w:rsidRPr="00127CAF" w14:paraId="4437CF7E" w14:textId="77777777" w:rsidTr="003C743C">
        <w:trPr>
          <w:trHeight w:val="121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B2138" w14:textId="77777777" w:rsidR="00BF35AF" w:rsidRPr="003C743C" w:rsidRDefault="00BF35AF" w:rsidP="002473B1">
            <w:pPr>
              <w:spacing w:after="0"/>
              <w:jc w:val="center"/>
              <w:rPr>
                <w:rFonts w:eastAsia="Times New Roman" w:cs="Times New Roman"/>
                <w:b/>
                <w:bCs/>
                <w:sz w:val="20"/>
                <w:szCs w:val="20"/>
                <w:lang w:eastAsia="ru-RU"/>
              </w:rPr>
            </w:pPr>
            <w:r w:rsidRPr="003C743C">
              <w:rPr>
                <w:rFonts w:eastAsia="Times New Roman" w:cs="Times New Roman"/>
                <w:b/>
                <w:bCs/>
                <w:sz w:val="20"/>
                <w:szCs w:val="20"/>
                <w:lang w:val="ru-RU" w:eastAsia="ru-RU"/>
              </w:rPr>
              <w:t xml:space="preserve">Ծրագիր </w:t>
            </w:r>
            <w:r w:rsidRPr="003C743C">
              <w:rPr>
                <w:rFonts w:eastAsia="Times New Roman" w:cs="Times New Roman"/>
                <w:b/>
                <w:bCs/>
                <w:sz w:val="20"/>
                <w:szCs w:val="20"/>
                <w:lang w:eastAsia="ru-RU"/>
              </w:rPr>
              <w:t>(հ</w:t>
            </w:r>
            <w:r w:rsidRPr="003C743C">
              <w:rPr>
                <w:rFonts w:eastAsia="Times New Roman" w:cs="Times New Roman"/>
                <w:b/>
                <w:bCs/>
                <w:sz w:val="20"/>
                <w:szCs w:val="20"/>
                <w:lang w:val="ru-RU" w:eastAsia="ru-RU"/>
              </w:rPr>
              <w:t>ոդված</w:t>
            </w:r>
            <w:r w:rsidRPr="003C743C">
              <w:rPr>
                <w:rFonts w:eastAsia="Times New Roman" w:cs="Times New Roman"/>
                <w:b/>
                <w:bCs/>
                <w:sz w:val="20"/>
                <w:szCs w:val="20"/>
                <w:lang w:eastAsia="ru-RU"/>
              </w:rPr>
              <w: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D163198" w14:textId="77777777" w:rsidR="00BF35AF" w:rsidRPr="003C743C" w:rsidRDefault="00BF35AF" w:rsidP="002473B1">
            <w:pPr>
              <w:spacing w:after="0"/>
              <w:jc w:val="center"/>
              <w:rPr>
                <w:rFonts w:eastAsia="Times New Roman" w:cs="Times New Roman"/>
                <w:b/>
                <w:bCs/>
                <w:sz w:val="20"/>
                <w:szCs w:val="20"/>
                <w:lang w:eastAsia="ru-RU"/>
              </w:rPr>
            </w:pPr>
            <w:r w:rsidRPr="003C743C">
              <w:rPr>
                <w:rFonts w:eastAsia="Times New Roman" w:cs="Times New Roman"/>
                <w:b/>
                <w:bCs/>
                <w:sz w:val="20"/>
                <w:szCs w:val="20"/>
                <w:lang w:eastAsia="ru-RU"/>
              </w:rPr>
              <w:t xml:space="preserve"> 2020թ. առաջին եռամսյակի ճշտված պլան</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7795C4D"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Ֆինանսավորում</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5D6C5C5"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 xml:space="preserve"> Փաստ</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B6E0190"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 xml:space="preserve"> Փաստացի ծախս</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63ED9D6" w14:textId="77777777" w:rsidR="00BF35AF" w:rsidRPr="003C743C" w:rsidRDefault="00BF35AF" w:rsidP="002473B1">
            <w:pPr>
              <w:spacing w:after="0"/>
              <w:ind w:right="-49"/>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 xml:space="preserve">Կատարման %-ը </w:t>
            </w:r>
            <w:r w:rsidRPr="003C743C">
              <w:rPr>
                <w:rFonts w:eastAsia="Times New Roman" w:cs="Times New Roman"/>
                <w:b/>
                <w:bCs/>
                <w:sz w:val="20"/>
                <w:szCs w:val="20"/>
                <w:lang w:val="ru-RU" w:eastAsia="ru-RU"/>
              </w:rPr>
              <w:br/>
              <w:t>6=4/2 x100%</w:t>
            </w:r>
          </w:p>
        </w:tc>
      </w:tr>
      <w:tr w:rsidR="00BF35AF" w:rsidRPr="00127CAF" w14:paraId="29582C9E" w14:textId="77777777" w:rsidTr="003C743C">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EC11"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1</w:t>
            </w:r>
          </w:p>
        </w:tc>
        <w:tc>
          <w:tcPr>
            <w:tcW w:w="1820" w:type="dxa"/>
            <w:tcBorders>
              <w:top w:val="nil"/>
              <w:left w:val="nil"/>
              <w:bottom w:val="single" w:sz="4" w:space="0" w:color="auto"/>
              <w:right w:val="single" w:sz="4" w:space="0" w:color="auto"/>
            </w:tcBorders>
            <w:shd w:val="clear" w:color="auto" w:fill="auto"/>
            <w:vAlign w:val="center"/>
            <w:hideMark/>
          </w:tcPr>
          <w:p w14:paraId="5FB0131A"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2</w:t>
            </w:r>
          </w:p>
        </w:tc>
        <w:tc>
          <w:tcPr>
            <w:tcW w:w="1620" w:type="dxa"/>
            <w:tcBorders>
              <w:top w:val="nil"/>
              <w:left w:val="nil"/>
              <w:bottom w:val="single" w:sz="4" w:space="0" w:color="auto"/>
              <w:right w:val="single" w:sz="4" w:space="0" w:color="auto"/>
            </w:tcBorders>
            <w:shd w:val="clear" w:color="auto" w:fill="auto"/>
            <w:vAlign w:val="center"/>
            <w:hideMark/>
          </w:tcPr>
          <w:p w14:paraId="00D9BEDD"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3</w:t>
            </w:r>
          </w:p>
        </w:tc>
        <w:tc>
          <w:tcPr>
            <w:tcW w:w="1492" w:type="dxa"/>
            <w:tcBorders>
              <w:top w:val="nil"/>
              <w:left w:val="nil"/>
              <w:bottom w:val="single" w:sz="4" w:space="0" w:color="auto"/>
              <w:right w:val="single" w:sz="4" w:space="0" w:color="auto"/>
            </w:tcBorders>
            <w:shd w:val="clear" w:color="auto" w:fill="auto"/>
            <w:vAlign w:val="center"/>
            <w:hideMark/>
          </w:tcPr>
          <w:p w14:paraId="3C7BE5C6"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4</w:t>
            </w:r>
          </w:p>
        </w:tc>
        <w:tc>
          <w:tcPr>
            <w:tcW w:w="1620" w:type="dxa"/>
            <w:tcBorders>
              <w:top w:val="nil"/>
              <w:left w:val="nil"/>
              <w:bottom w:val="single" w:sz="4" w:space="0" w:color="auto"/>
              <w:right w:val="single" w:sz="4" w:space="0" w:color="auto"/>
            </w:tcBorders>
            <w:shd w:val="clear" w:color="auto" w:fill="auto"/>
            <w:vAlign w:val="center"/>
            <w:hideMark/>
          </w:tcPr>
          <w:p w14:paraId="782AAD53"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5</w:t>
            </w:r>
          </w:p>
        </w:tc>
        <w:tc>
          <w:tcPr>
            <w:tcW w:w="961" w:type="dxa"/>
            <w:tcBorders>
              <w:top w:val="nil"/>
              <w:left w:val="nil"/>
              <w:bottom w:val="single" w:sz="4" w:space="0" w:color="auto"/>
              <w:right w:val="single" w:sz="4" w:space="0" w:color="auto"/>
            </w:tcBorders>
            <w:shd w:val="clear" w:color="auto" w:fill="auto"/>
            <w:vAlign w:val="center"/>
            <w:hideMark/>
          </w:tcPr>
          <w:p w14:paraId="18485100"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6</w:t>
            </w:r>
          </w:p>
        </w:tc>
      </w:tr>
      <w:tr w:rsidR="00BF35AF" w:rsidRPr="00127CAF" w14:paraId="371BEAF5" w14:textId="77777777" w:rsidTr="003C743C">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4650B"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Ընդամենը</w:t>
            </w:r>
          </w:p>
        </w:tc>
        <w:tc>
          <w:tcPr>
            <w:tcW w:w="1820" w:type="dxa"/>
            <w:tcBorders>
              <w:top w:val="nil"/>
              <w:left w:val="nil"/>
              <w:bottom w:val="single" w:sz="4" w:space="0" w:color="auto"/>
              <w:right w:val="single" w:sz="4" w:space="0" w:color="auto"/>
            </w:tcBorders>
            <w:shd w:val="clear" w:color="auto" w:fill="auto"/>
            <w:noWrap/>
            <w:vAlign w:val="center"/>
            <w:hideMark/>
          </w:tcPr>
          <w:p w14:paraId="419520F3" w14:textId="77777777" w:rsidR="00BF35AF" w:rsidRPr="003C743C" w:rsidRDefault="00BF35AF" w:rsidP="002473B1">
            <w:pPr>
              <w:spacing w:after="0"/>
              <w:ind w:left="-82" w:right="-7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2,654,208,0</w:t>
            </w:r>
          </w:p>
        </w:tc>
        <w:tc>
          <w:tcPr>
            <w:tcW w:w="1620" w:type="dxa"/>
            <w:tcBorders>
              <w:top w:val="nil"/>
              <w:left w:val="nil"/>
              <w:bottom w:val="single" w:sz="4" w:space="0" w:color="auto"/>
              <w:right w:val="single" w:sz="4" w:space="0" w:color="auto"/>
            </w:tcBorders>
            <w:shd w:val="clear" w:color="auto" w:fill="auto"/>
            <w:noWrap/>
            <w:vAlign w:val="center"/>
            <w:hideMark/>
          </w:tcPr>
          <w:p w14:paraId="111DEED6"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2,654,208,0</w:t>
            </w:r>
          </w:p>
        </w:tc>
        <w:tc>
          <w:tcPr>
            <w:tcW w:w="1492" w:type="dxa"/>
            <w:tcBorders>
              <w:top w:val="nil"/>
              <w:left w:val="nil"/>
              <w:bottom w:val="single" w:sz="4" w:space="0" w:color="auto"/>
              <w:right w:val="single" w:sz="4" w:space="0" w:color="auto"/>
            </w:tcBorders>
            <w:shd w:val="clear" w:color="auto" w:fill="auto"/>
            <w:noWrap/>
            <w:vAlign w:val="center"/>
            <w:hideMark/>
          </w:tcPr>
          <w:p w14:paraId="44603214"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2,654,208,0</w:t>
            </w:r>
          </w:p>
        </w:tc>
        <w:tc>
          <w:tcPr>
            <w:tcW w:w="1620" w:type="dxa"/>
            <w:tcBorders>
              <w:top w:val="nil"/>
              <w:left w:val="nil"/>
              <w:bottom w:val="single" w:sz="4" w:space="0" w:color="auto"/>
              <w:right w:val="single" w:sz="4" w:space="0" w:color="auto"/>
            </w:tcBorders>
            <w:shd w:val="clear" w:color="auto" w:fill="auto"/>
            <w:noWrap/>
            <w:vAlign w:val="center"/>
            <w:hideMark/>
          </w:tcPr>
          <w:p w14:paraId="396DF4CB"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1,209,717,4</w:t>
            </w:r>
          </w:p>
        </w:tc>
        <w:tc>
          <w:tcPr>
            <w:tcW w:w="961" w:type="dxa"/>
            <w:tcBorders>
              <w:top w:val="nil"/>
              <w:left w:val="nil"/>
              <w:bottom w:val="single" w:sz="4" w:space="0" w:color="auto"/>
              <w:right w:val="single" w:sz="4" w:space="0" w:color="auto"/>
            </w:tcBorders>
            <w:shd w:val="clear" w:color="auto" w:fill="auto"/>
            <w:noWrap/>
            <w:vAlign w:val="center"/>
            <w:hideMark/>
          </w:tcPr>
          <w:p w14:paraId="4A54ED2E" w14:textId="77777777" w:rsidR="00BF35AF" w:rsidRPr="003C743C" w:rsidRDefault="00BF35AF" w:rsidP="002473B1">
            <w:pPr>
              <w:spacing w:after="0"/>
              <w:jc w:val="center"/>
              <w:rPr>
                <w:rFonts w:eastAsia="Times New Roman" w:cs="Times New Roman"/>
                <w:b/>
                <w:bCs/>
                <w:sz w:val="20"/>
                <w:szCs w:val="20"/>
                <w:lang w:val="ru-RU" w:eastAsia="ru-RU"/>
              </w:rPr>
            </w:pPr>
            <w:r w:rsidRPr="003C743C">
              <w:rPr>
                <w:rFonts w:eastAsia="Times New Roman" w:cs="Times New Roman"/>
                <w:b/>
                <w:bCs/>
                <w:sz w:val="20"/>
                <w:szCs w:val="20"/>
                <w:lang w:val="ru-RU" w:eastAsia="ru-RU"/>
              </w:rPr>
              <w:t>100,0</w:t>
            </w:r>
          </w:p>
        </w:tc>
      </w:tr>
      <w:tr w:rsidR="00BF35AF" w:rsidRPr="00127CAF" w14:paraId="431C31ED" w14:textId="77777777" w:rsidTr="003C743C">
        <w:trPr>
          <w:trHeight w:val="312"/>
        </w:trPr>
        <w:tc>
          <w:tcPr>
            <w:tcW w:w="2405" w:type="dxa"/>
            <w:tcBorders>
              <w:top w:val="single" w:sz="4" w:space="0" w:color="auto"/>
              <w:left w:val="single" w:sz="4" w:space="0" w:color="auto"/>
              <w:bottom w:val="single" w:sz="4" w:space="0" w:color="auto"/>
              <w:right w:val="single" w:sz="4" w:space="0" w:color="000000"/>
            </w:tcBorders>
            <w:shd w:val="clear" w:color="auto" w:fill="auto"/>
            <w:hideMark/>
          </w:tcPr>
          <w:p w14:paraId="45118C66" w14:textId="77777777" w:rsidR="00BF35AF" w:rsidRPr="003C743C" w:rsidRDefault="00BF35AF" w:rsidP="002473B1">
            <w:pPr>
              <w:spacing w:after="0"/>
              <w:rPr>
                <w:rFonts w:eastAsia="Times New Roman" w:cs="Times New Roman"/>
                <w:sz w:val="20"/>
                <w:szCs w:val="20"/>
                <w:lang w:val="ru-RU" w:eastAsia="ru-RU"/>
              </w:rPr>
            </w:pPr>
            <w:r w:rsidRPr="003C743C">
              <w:rPr>
                <w:rFonts w:eastAsia="Times New Roman" w:cs="Times New Roman"/>
                <w:sz w:val="20"/>
                <w:szCs w:val="20"/>
                <w:lang w:val="ru-RU" w:eastAsia="ru-RU"/>
              </w:rPr>
              <w:t>Ակցիզային դրոշմանիշների ձեռքբերում</w:t>
            </w:r>
          </w:p>
        </w:tc>
        <w:tc>
          <w:tcPr>
            <w:tcW w:w="1820" w:type="dxa"/>
            <w:tcBorders>
              <w:top w:val="nil"/>
              <w:left w:val="nil"/>
              <w:bottom w:val="single" w:sz="4" w:space="0" w:color="auto"/>
              <w:right w:val="single" w:sz="4" w:space="0" w:color="auto"/>
            </w:tcBorders>
            <w:shd w:val="clear" w:color="auto" w:fill="auto"/>
            <w:noWrap/>
            <w:vAlign w:val="center"/>
            <w:hideMark/>
          </w:tcPr>
          <w:p w14:paraId="4D440543" w14:textId="77777777" w:rsidR="00BF35AF" w:rsidRPr="003C743C" w:rsidRDefault="00BF35AF" w:rsidP="002473B1">
            <w:pPr>
              <w:spacing w:after="0"/>
              <w:ind w:left="-82" w:right="-70"/>
              <w:jc w:val="center"/>
              <w:rPr>
                <w:rFonts w:eastAsia="Times New Roman" w:cs="Times New Roman"/>
                <w:sz w:val="20"/>
                <w:szCs w:val="20"/>
                <w:lang w:val="ru-RU" w:eastAsia="ru-RU"/>
              </w:rPr>
            </w:pPr>
            <w:r w:rsidRPr="003C743C">
              <w:rPr>
                <w:rFonts w:eastAsia="Times New Roman" w:cs="Times New Roman"/>
                <w:sz w:val="20"/>
                <w:szCs w:val="20"/>
                <w:lang w:val="ru-RU" w:eastAsia="ru-RU"/>
              </w:rPr>
              <w:t>749,088,0</w:t>
            </w:r>
          </w:p>
        </w:tc>
        <w:tc>
          <w:tcPr>
            <w:tcW w:w="1620" w:type="dxa"/>
            <w:tcBorders>
              <w:top w:val="nil"/>
              <w:left w:val="nil"/>
              <w:bottom w:val="single" w:sz="4" w:space="0" w:color="auto"/>
              <w:right w:val="single" w:sz="4" w:space="0" w:color="auto"/>
            </w:tcBorders>
            <w:shd w:val="clear" w:color="auto" w:fill="auto"/>
            <w:noWrap/>
            <w:vAlign w:val="center"/>
            <w:hideMark/>
          </w:tcPr>
          <w:p w14:paraId="458ABDDF"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749,088,0</w:t>
            </w:r>
          </w:p>
        </w:tc>
        <w:tc>
          <w:tcPr>
            <w:tcW w:w="1492" w:type="dxa"/>
            <w:tcBorders>
              <w:top w:val="nil"/>
              <w:left w:val="nil"/>
              <w:bottom w:val="single" w:sz="4" w:space="0" w:color="auto"/>
              <w:right w:val="single" w:sz="4" w:space="0" w:color="auto"/>
            </w:tcBorders>
            <w:shd w:val="clear" w:color="auto" w:fill="auto"/>
            <w:noWrap/>
            <w:vAlign w:val="center"/>
            <w:hideMark/>
          </w:tcPr>
          <w:p w14:paraId="76A2E861"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749,088,0</w:t>
            </w:r>
          </w:p>
        </w:tc>
        <w:tc>
          <w:tcPr>
            <w:tcW w:w="1620" w:type="dxa"/>
            <w:tcBorders>
              <w:top w:val="nil"/>
              <w:left w:val="nil"/>
              <w:bottom w:val="single" w:sz="4" w:space="0" w:color="auto"/>
              <w:right w:val="single" w:sz="4" w:space="0" w:color="auto"/>
            </w:tcBorders>
            <w:shd w:val="clear" w:color="auto" w:fill="auto"/>
            <w:noWrap/>
            <w:vAlign w:val="center"/>
            <w:hideMark/>
          </w:tcPr>
          <w:p w14:paraId="62B9BF4E"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322,117,4</w:t>
            </w:r>
          </w:p>
        </w:tc>
        <w:tc>
          <w:tcPr>
            <w:tcW w:w="961" w:type="dxa"/>
            <w:tcBorders>
              <w:top w:val="nil"/>
              <w:left w:val="nil"/>
              <w:bottom w:val="single" w:sz="4" w:space="0" w:color="auto"/>
              <w:right w:val="single" w:sz="4" w:space="0" w:color="auto"/>
            </w:tcBorders>
            <w:shd w:val="clear" w:color="auto" w:fill="auto"/>
            <w:noWrap/>
            <w:vAlign w:val="center"/>
            <w:hideMark/>
          </w:tcPr>
          <w:p w14:paraId="0AED0D19"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100,0</w:t>
            </w:r>
          </w:p>
        </w:tc>
      </w:tr>
      <w:tr w:rsidR="00BF35AF" w:rsidRPr="00127CAF" w14:paraId="27654B9A" w14:textId="77777777" w:rsidTr="003C743C">
        <w:trPr>
          <w:trHeight w:val="312"/>
        </w:trPr>
        <w:tc>
          <w:tcPr>
            <w:tcW w:w="2405" w:type="dxa"/>
            <w:tcBorders>
              <w:top w:val="single" w:sz="4" w:space="0" w:color="auto"/>
              <w:left w:val="single" w:sz="4" w:space="0" w:color="auto"/>
              <w:bottom w:val="single" w:sz="4" w:space="0" w:color="auto"/>
              <w:right w:val="single" w:sz="4" w:space="0" w:color="000000"/>
            </w:tcBorders>
            <w:shd w:val="clear" w:color="auto" w:fill="auto"/>
            <w:hideMark/>
          </w:tcPr>
          <w:p w14:paraId="2BB433A1" w14:textId="77777777" w:rsidR="00BF35AF" w:rsidRPr="003C743C" w:rsidRDefault="00BF35AF" w:rsidP="002473B1">
            <w:pPr>
              <w:spacing w:after="0"/>
              <w:rPr>
                <w:rFonts w:eastAsia="Times New Roman" w:cs="Times New Roman"/>
                <w:sz w:val="20"/>
                <w:szCs w:val="20"/>
                <w:lang w:val="ru-RU" w:eastAsia="ru-RU"/>
              </w:rPr>
            </w:pPr>
            <w:r w:rsidRPr="003C743C">
              <w:rPr>
                <w:rFonts w:eastAsia="Times New Roman" w:cs="Times New Roman"/>
                <w:sz w:val="20"/>
                <w:szCs w:val="20"/>
                <w:lang w:val="ru-RU" w:eastAsia="ru-RU"/>
              </w:rPr>
              <w:t>Դրոշմապիտակների ձեռքբերում</w:t>
            </w:r>
          </w:p>
        </w:tc>
        <w:tc>
          <w:tcPr>
            <w:tcW w:w="1820" w:type="dxa"/>
            <w:tcBorders>
              <w:top w:val="nil"/>
              <w:left w:val="nil"/>
              <w:bottom w:val="single" w:sz="4" w:space="0" w:color="auto"/>
              <w:right w:val="single" w:sz="4" w:space="0" w:color="auto"/>
            </w:tcBorders>
            <w:shd w:val="clear" w:color="auto" w:fill="auto"/>
            <w:noWrap/>
            <w:vAlign w:val="center"/>
            <w:hideMark/>
          </w:tcPr>
          <w:p w14:paraId="3B2D7BDC" w14:textId="77777777" w:rsidR="00BF35AF" w:rsidRPr="003C743C" w:rsidRDefault="00BF35AF" w:rsidP="002473B1">
            <w:pPr>
              <w:spacing w:after="0"/>
              <w:ind w:left="-82" w:right="-70"/>
              <w:jc w:val="center"/>
              <w:rPr>
                <w:rFonts w:eastAsia="Times New Roman" w:cs="Times New Roman"/>
                <w:sz w:val="20"/>
                <w:szCs w:val="20"/>
                <w:lang w:val="ru-RU" w:eastAsia="ru-RU"/>
              </w:rPr>
            </w:pPr>
            <w:r w:rsidRPr="003C743C">
              <w:rPr>
                <w:rFonts w:eastAsia="Times New Roman" w:cs="Times New Roman"/>
                <w:sz w:val="20"/>
                <w:szCs w:val="20"/>
                <w:lang w:val="ru-RU" w:eastAsia="ru-RU"/>
              </w:rPr>
              <w:t>1,905,120,0</w:t>
            </w:r>
          </w:p>
        </w:tc>
        <w:tc>
          <w:tcPr>
            <w:tcW w:w="1620" w:type="dxa"/>
            <w:tcBorders>
              <w:top w:val="nil"/>
              <w:left w:val="nil"/>
              <w:bottom w:val="single" w:sz="4" w:space="0" w:color="auto"/>
              <w:right w:val="single" w:sz="4" w:space="0" w:color="auto"/>
            </w:tcBorders>
            <w:shd w:val="clear" w:color="auto" w:fill="auto"/>
            <w:noWrap/>
            <w:vAlign w:val="center"/>
            <w:hideMark/>
          </w:tcPr>
          <w:p w14:paraId="5AF56EA0"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1,905,120,0</w:t>
            </w:r>
          </w:p>
        </w:tc>
        <w:tc>
          <w:tcPr>
            <w:tcW w:w="1492" w:type="dxa"/>
            <w:tcBorders>
              <w:top w:val="nil"/>
              <w:left w:val="nil"/>
              <w:bottom w:val="single" w:sz="4" w:space="0" w:color="auto"/>
              <w:right w:val="single" w:sz="4" w:space="0" w:color="auto"/>
            </w:tcBorders>
            <w:shd w:val="clear" w:color="auto" w:fill="auto"/>
            <w:noWrap/>
            <w:vAlign w:val="center"/>
            <w:hideMark/>
          </w:tcPr>
          <w:p w14:paraId="14A1E9D0"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1,905,120,0</w:t>
            </w:r>
          </w:p>
        </w:tc>
        <w:tc>
          <w:tcPr>
            <w:tcW w:w="1620" w:type="dxa"/>
            <w:tcBorders>
              <w:top w:val="nil"/>
              <w:left w:val="nil"/>
              <w:bottom w:val="single" w:sz="4" w:space="0" w:color="auto"/>
              <w:right w:val="single" w:sz="4" w:space="0" w:color="auto"/>
            </w:tcBorders>
            <w:shd w:val="clear" w:color="auto" w:fill="auto"/>
            <w:noWrap/>
            <w:vAlign w:val="center"/>
            <w:hideMark/>
          </w:tcPr>
          <w:p w14:paraId="22938371"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887,600,0</w:t>
            </w:r>
          </w:p>
        </w:tc>
        <w:tc>
          <w:tcPr>
            <w:tcW w:w="961" w:type="dxa"/>
            <w:tcBorders>
              <w:top w:val="nil"/>
              <w:left w:val="nil"/>
              <w:bottom w:val="single" w:sz="4" w:space="0" w:color="auto"/>
              <w:right w:val="single" w:sz="4" w:space="0" w:color="auto"/>
            </w:tcBorders>
            <w:shd w:val="clear" w:color="auto" w:fill="auto"/>
            <w:noWrap/>
            <w:vAlign w:val="center"/>
            <w:hideMark/>
          </w:tcPr>
          <w:p w14:paraId="10264658" w14:textId="77777777" w:rsidR="00BF35AF" w:rsidRPr="003C743C" w:rsidRDefault="00BF35AF" w:rsidP="002473B1">
            <w:pPr>
              <w:spacing w:after="0"/>
              <w:jc w:val="center"/>
              <w:rPr>
                <w:rFonts w:eastAsia="Times New Roman" w:cs="Times New Roman"/>
                <w:sz w:val="20"/>
                <w:szCs w:val="20"/>
                <w:lang w:val="ru-RU" w:eastAsia="ru-RU"/>
              </w:rPr>
            </w:pPr>
            <w:r w:rsidRPr="003C743C">
              <w:rPr>
                <w:rFonts w:eastAsia="Times New Roman" w:cs="Times New Roman"/>
                <w:sz w:val="20"/>
                <w:szCs w:val="20"/>
                <w:lang w:val="ru-RU" w:eastAsia="ru-RU"/>
              </w:rPr>
              <w:t>100,0</w:t>
            </w:r>
          </w:p>
        </w:tc>
      </w:tr>
    </w:tbl>
    <w:p w14:paraId="74121E2C" w14:textId="77777777" w:rsidR="00BF35AF" w:rsidRPr="00127CAF" w:rsidRDefault="00BF35AF" w:rsidP="00BF35AF">
      <w:pPr>
        <w:pStyle w:val="ListParagraph"/>
        <w:spacing w:after="0"/>
        <w:ind w:left="284"/>
        <w:rPr>
          <w:rFonts w:cs="Sylfaen"/>
        </w:rPr>
      </w:pPr>
    </w:p>
    <w:p w14:paraId="761C65E8" w14:textId="77777777" w:rsidR="00BF35AF" w:rsidRPr="00127CAF" w:rsidRDefault="00BF35AF" w:rsidP="00BF35AF">
      <w:pPr>
        <w:spacing w:after="0"/>
        <w:jc w:val="both"/>
        <w:rPr>
          <w:rFonts w:cs="Sylfaen"/>
        </w:rPr>
      </w:pPr>
      <w:r>
        <w:rPr>
          <w:rFonts w:cs="Sylfaen"/>
        </w:rPr>
        <w:tab/>
      </w:r>
      <w:r w:rsidRPr="00127CAF">
        <w:rPr>
          <w:rFonts w:cs="Sylfaen"/>
        </w:rPr>
        <w:t xml:space="preserve">Նշված ծրագրերով ծախսերի (դրամարկղի ծախսի) կատարողականը կազմել են 100 տոկոս, փաստացի ծախսերը ակցիզային դրոշմանիշների մասով կազմել է 322,117.4 </w:t>
      </w:r>
      <w:r>
        <w:rPr>
          <w:rFonts w:cs="Sylfaen"/>
        </w:rPr>
        <w:t>հազ. դրամ</w:t>
      </w:r>
      <w:r w:rsidRPr="00127CAF">
        <w:rPr>
          <w:rFonts w:cs="Sylfaen"/>
        </w:rPr>
        <w:t xml:space="preserve">, իսկ դրոշմապիտակների մասով՝ 887,600.0 </w:t>
      </w:r>
      <w:r>
        <w:rPr>
          <w:rFonts w:cs="Sylfaen"/>
        </w:rPr>
        <w:t>հազ. դրամ</w:t>
      </w:r>
      <w:r w:rsidRPr="00127CAF">
        <w:rPr>
          <w:rFonts w:cs="Sylfaen"/>
        </w:rPr>
        <w:t xml:space="preserve">, իսկ ձեռքբերումները համապատասխանաբար կազմել են 1,152,720.0 </w:t>
      </w:r>
      <w:r>
        <w:rPr>
          <w:rFonts w:cs="Sylfaen"/>
        </w:rPr>
        <w:t>հազ. դրամ</w:t>
      </w:r>
      <w:r w:rsidRPr="00127CAF">
        <w:rPr>
          <w:rFonts w:cs="Sylfaen"/>
        </w:rPr>
        <w:t xml:space="preserve"> և 2,228,990 </w:t>
      </w:r>
      <w:r>
        <w:rPr>
          <w:rFonts w:cs="Sylfaen"/>
        </w:rPr>
        <w:t>հազ. դրամ</w:t>
      </w:r>
      <w:r w:rsidRPr="00127CAF">
        <w:rPr>
          <w:rFonts w:cs="Sylfaen"/>
        </w:rPr>
        <w:t>։</w:t>
      </w:r>
    </w:p>
    <w:p w14:paraId="3A7E7316" w14:textId="77777777" w:rsidR="00BF35AF" w:rsidRPr="00127CAF" w:rsidRDefault="00BF35AF" w:rsidP="00BF35AF">
      <w:pPr>
        <w:spacing w:after="0"/>
        <w:jc w:val="both"/>
        <w:rPr>
          <w:rFonts w:cs="Sylfaen"/>
        </w:rPr>
      </w:pPr>
      <w:r w:rsidRPr="00127CAF">
        <w:rPr>
          <w:rFonts w:cs="Sylfaen"/>
        </w:rPr>
        <w:t>Սույն ծրագրերի մասով 2020 թվականի առաջին եռամսյակում ձեռքբերումները ՊԵԿ կողմից պայմանավորվել են</w:t>
      </w:r>
      <w:r>
        <w:rPr>
          <w:rFonts w:cs="Sylfaen"/>
        </w:rPr>
        <w:t xml:space="preserve"> </w:t>
      </w:r>
      <w:r w:rsidRPr="00127CAF">
        <w:rPr>
          <w:rFonts w:cs="Sylfaen"/>
        </w:rPr>
        <w:t>«COVID-19-ով` «ալկոհոլային դրոշմանիշերը հնարավորինս շատ պահեստավորելու համար 1-ին եռամսյակում ձեռք են բերվել ավելի շատ, քան նախատեսված էր: Ձևավորված կրեդիտորական պարտքը մատակարարին կվճարվի հաջորդ եռամսյակներում»:</w:t>
      </w:r>
    </w:p>
    <w:p w14:paraId="2011EBEF" w14:textId="77777777" w:rsidR="00BF35AF" w:rsidRDefault="00BF35AF" w:rsidP="00BF35AF">
      <w:pPr>
        <w:spacing w:after="0"/>
        <w:jc w:val="both"/>
        <w:rPr>
          <w:rFonts w:cs="Sylfaen"/>
        </w:rPr>
      </w:pPr>
    </w:p>
    <w:p w14:paraId="6A94FA9A" w14:textId="77777777" w:rsidR="00BF35AF" w:rsidRDefault="00BF35AF" w:rsidP="00BF35AF">
      <w:pPr>
        <w:spacing w:after="0"/>
        <w:jc w:val="both"/>
        <w:rPr>
          <w:rFonts w:cs="Sylfaen"/>
        </w:rPr>
      </w:pPr>
    </w:p>
    <w:p w14:paraId="705ECA6C" w14:textId="77777777" w:rsidR="00BF35AF" w:rsidRPr="00127CAF" w:rsidRDefault="00BF35AF" w:rsidP="007D13DD">
      <w:pPr>
        <w:pStyle w:val="Heading3"/>
      </w:pPr>
      <w:bookmarkStart w:id="6" w:name="_Toc46487562"/>
      <w:r w:rsidRPr="00127CAF">
        <w:t xml:space="preserve">ՀԱՐԿԱՅԻՆ </w:t>
      </w:r>
      <w:r>
        <w:t>ԵՎ</w:t>
      </w:r>
      <w:r w:rsidRPr="00127CAF">
        <w:t xml:space="preserve"> Մ</w:t>
      </w:r>
      <w:r>
        <w:t>Ա</w:t>
      </w:r>
      <w:r w:rsidRPr="00127CAF">
        <w:t>ՔՍԱՅԻՆ ԾԱՌԱՅՈՂՆԵՐԻ ՎԵՐԱՊԱՏՐԱՍՏՈՒՄ</w:t>
      </w:r>
      <w:bookmarkEnd w:id="6"/>
    </w:p>
    <w:p w14:paraId="7F888153" w14:textId="77777777" w:rsidR="00BF35AF" w:rsidRDefault="00BF35AF" w:rsidP="00BF35AF">
      <w:pPr>
        <w:pStyle w:val="ListParagraph"/>
        <w:spacing w:after="0"/>
        <w:ind w:left="0"/>
        <w:jc w:val="both"/>
        <w:rPr>
          <w:rFonts w:cs="Sylfaen"/>
        </w:rPr>
      </w:pPr>
    </w:p>
    <w:p w14:paraId="32D6432A" w14:textId="77777777" w:rsidR="00BF35AF" w:rsidRDefault="00BF35AF" w:rsidP="00BF35AF">
      <w:pPr>
        <w:pStyle w:val="ListParagraph"/>
        <w:spacing w:after="0"/>
        <w:ind w:left="0"/>
        <w:jc w:val="both"/>
        <w:rPr>
          <w:rFonts w:cs="Sylfaen"/>
        </w:rPr>
      </w:pPr>
      <w:r>
        <w:rPr>
          <w:rFonts w:cs="Sylfaen"/>
        </w:rPr>
        <w:tab/>
      </w:r>
      <w:r w:rsidRPr="00127CAF">
        <w:rPr>
          <w:rFonts w:cs="Sylfaen"/>
        </w:rPr>
        <w:t>Հարկային և մ</w:t>
      </w:r>
      <w:r>
        <w:rPr>
          <w:rFonts w:cs="Sylfaen"/>
        </w:rPr>
        <w:t>ա</w:t>
      </w:r>
      <w:r w:rsidRPr="00127CAF">
        <w:rPr>
          <w:rFonts w:cs="Sylfaen"/>
        </w:rPr>
        <w:t xml:space="preserve">քսային ծառայողների վերապատրաստում միջոցառման շրջանակներում ծախսերի կատարողականը կազմել է 100 տոկոս: Հաշվետու ժամանակաշրջանի պլանը, ֆինանսավորումը և դրամարկղի ծախսերը կազմել են 37,602.8 </w:t>
      </w:r>
      <w:r>
        <w:rPr>
          <w:rFonts w:cs="Sylfaen"/>
        </w:rPr>
        <w:t>հազ. դրամ</w:t>
      </w:r>
      <w:r w:rsidRPr="00127CAF">
        <w:rPr>
          <w:rFonts w:cs="Sylfaen"/>
        </w:rPr>
        <w:t xml:space="preserve">, իսկ փաստացի ծախսը՝ 29,084.0 </w:t>
      </w:r>
      <w:r>
        <w:rPr>
          <w:rFonts w:cs="Sylfaen"/>
        </w:rPr>
        <w:t>հազ. դրամ</w:t>
      </w:r>
      <w:r w:rsidRPr="00127CAF">
        <w:rPr>
          <w:rFonts w:cs="Sylfaen"/>
        </w:rPr>
        <w:t>:</w:t>
      </w:r>
    </w:p>
    <w:p w14:paraId="60DB7F64" w14:textId="77777777" w:rsidR="00BF35AF" w:rsidRDefault="00BF35AF" w:rsidP="00BF35AF">
      <w:pPr>
        <w:pStyle w:val="ListParagraph"/>
        <w:spacing w:after="0"/>
        <w:ind w:left="0"/>
        <w:jc w:val="both"/>
        <w:rPr>
          <w:rFonts w:cs="Sylfaen"/>
        </w:rPr>
      </w:pPr>
    </w:p>
    <w:p w14:paraId="5FB31710" w14:textId="77777777" w:rsidR="00BF35AF" w:rsidRDefault="00BF35AF" w:rsidP="00BF35AF">
      <w:pPr>
        <w:pStyle w:val="ListParagraph"/>
        <w:spacing w:after="0"/>
        <w:ind w:left="0"/>
        <w:jc w:val="both"/>
        <w:rPr>
          <w:rFonts w:cs="Sylfaen"/>
        </w:rPr>
      </w:pPr>
    </w:p>
    <w:p w14:paraId="7488A4B0" w14:textId="77777777" w:rsidR="00BF35AF" w:rsidRDefault="00BF35AF" w:rsidP="007D13DD">
      <w:pPr>
        <w:pStyle w:val="Heading3"/>
      </w:pPr>
      <w:bookmarkStart w:id="7" w:name="_Toc46487563"/>
      <w:r w:rsidRPr="00127CAF">
        <w:t>ՓՈՐՁԱՔՆՆՈՒԹՅՈՒՆՆԵՐԻ</w:t>
      </w:r>
      <w:r>
        <w:t xml:space="preserve"> </w:t>
      </w:r>
      <w:r w:rsidRPr="00127CAF">
        <w:t>ԾԱՌԱՅՈՒԹՅՈՒՆՆԵՐ</w:t>
      </w:r>
      <w:bookmarkEnd w:id="7"/>
    </w:p>
    <w:p w14:paraId="3922F903" w14:textId="77777777" w:rsidR="00BF35AF" w:rsidRPr="00A4129F" w:rsidRDefault="00BF35AF" w:rsidP="00BF35AF"/>
    <w:p w14:paraId="0DB7B259" w14:textId="77777777" w:rsidR="00BF35AF" w:rsidRDefault="00BF35AF" w:rsidP="00BF35AF">
      <w:pPr>
        <w:pStyle w:val="ListParagraph"/>
        <w:spacing w:after="0"/>
        <w:ind w:left="0"/>
        <w:jc w:val="both"/>
        <w:rPr>
          <w:rFonts w:cs="Sylfaen"/>
        </w:rPr>
      </w:pPr>
      <w:r>
        <w:rPr>
          <w:rFonts w:cs="Sylfaen"/>
        </w:rPr>
        <w:tab/>
      </w:r>
      <w:r w:rsidRPr="00127CAF">
        <w:rPr>
          <w:rFonts w:cs="Sylfaen"/>
        </w:rPr>
        <w:t>Փորձաքննությունների</w:t>
      </w:r>
      <w:r>
        <w:rPr>
          <w:rFonts w:cs="Sylfaen"/>
        </w:rPr>
        <w:t xml:space="preserve"> </w:t>
      </w:r>
      <w:r w:rsidRPr="00127CAF">
        <w:rPr>
          <w:rFonts w:cs="Sylfaen"/>
        </w:rPr>
        <w:t xml:space="preserve">ծառայությունների ծրագրով 2020թ. առաջին եռամսյակի պլանը կազմել է 2,711.8 </w:t>
      </w:r>
      <w:r>
        <w:rPr>
          <w:rFonts w:cs="Sylfaen"/>
        </w:rPr>
        <w:t>հազ. դրամ</w:t>
      </w:r>
      <w:r w:rsidRPr="00127CAF">
        <w:rPr>
          <w:rFonts w:cs="Sylfaen"/>
        </w:rPr>
        <w:t>, սակայն այս ծրագրով շրջանակներում ծախսեր չեն կատարվել, ինչը պայմանավորված է եղել COVID-19-ի հետևանքով մարտ ամսին նախատեսված թվով շուրջ 136 հատ պատվեր-հայտերը ՊԵԿ կողմից չներկայացնելու հանգամանքով:</w:t>
      </w:r>
    </w:p>
    <w:p w14:paraId="5B41B408" w14:textId="77777777" w:rsidR="00BF35AF" w:rsidRDefault="00BF35AF" w:rsidP="00BF35AF">
      <w:pPr>
        <w:pStyle w:val="ListParagraph"/>
        <w:spacing w:after="0"/>
        <w:ind w:left="0"/>
        <w:jc w:val="both"/>
        <w:rPr>
          <w:rFonts w:cs="Sylfaen"/>
        </w:rPr>
      </w:pPr>
    </w:p>
    <w:p w14:paraId="02A47D7D" w14:textId="77777777" w:rsidR="00BF35AF" w:rsidRDefault="00BF35AF" w:rsidP="00BF35AF">
      <w:pPr>
        <w:pStyle w:val="ListParagraph"/>
        <w:spacing w:after="0"/>
        <w:ind w:left="0"/>
        <w:jc w:val="both"/>
        <w:rPr>
          <w:rFonts w:cs="Sylfaen"/>
        </w:rPr>
      </w:pPr>
    </w:p>
    <w:p w14:paraId="7B6ECB12" w14:textId="77777777" w:rsidR="00BF35AF" w:rsidRDefault="00BF35AF" w:rsidP="007D13DD">
      <w:pPr>
        <w:pStyle w:val="Heading3"/>
      </w:pPr>
      <w:bookmarkStart w:id="8" w:name="_Toc46487564"/>
      <w:r>
        <w:t>ՊԱՐՏԱԴԻՐ ՎՃԱՐՆԵՐ</w:t>
      </w:r>
      <w:bookmarkEnd w:id="8"/>
    </w:p>
    <w:p w14:paraId="64716740" w14:textId="77777777" w:rsidR="00BF35AF" w:rsidRPr="00C04D4E" w:rsidRDefault="00BF35AF" w:rsidP="00BF35AF"/>
    <w:p w14:paraId="6D9300CD" w14:textId="77777777" w:rsidR="00BF35AF" w:rsidRPr="00127CAF" w:rsidRDefault="00BF35AF" w:rsidP="00BF35AF">
      <w:pPr>
        <w:pStyle w:val="ListParagraph"/>
        <w:spacing w:after="0"/>
        <w:ind w:left="0"/>
        <w:jc w:val="both"/>
        <w:rPr>
          <w:rFonts w:cs="Sylfaen"/>
        </w:rPr>
      </w:pPr>
      <w:r>
        <w:rPr>
          <w:rFonts w:cs="Sylfaen"/>
        </w:rPr>
        <w:tab/>
      </w:r>
      <w:r w:rsidRPr="00127CAF">
        <w:rPr>
          <w:rFonts w:cs="Sylfaen"/>
        </w:rPr>
        <w:t>ՀՀ պետական կառավարման մարմինների կողմից</w:t>
      </w:r>
      <w:r>
        <w:rPr>
          <w:rFonts w:cs="Sylfaen"/>
        </w:rPr>
        <w:t xml:space="preserve"> </w:t>
      </w:r>
      <w:r w:rsidRPr="00127CAF">
        <w:rPr>
          <w:rFonts w:cs="Sylfaen"/>
        </w:rPr>
        <w:t>դիմումներ, հայցադիմումներ, դատարանի վճիռների</w:t>
      </w:r>
      <w:r>
        <w:rPr>
          <w:rFonts w:cs="Sylfaen"/>
        </w:rPr>
        <w:t xml:space="preserve"> </w:t>
      </w:r>
      <w:r w:rsidRPr="00127CAF">
        <w:rPr>
          <w:rFonts w:cs="Sylfaen"/>
        </w:rPr>
        <w:t xml:space="preserve">և որոշումների դեմ վերաքննիչ և վճռաբեկ բողոքներ ներկայացնելիս «Պետական տուրքի մասին» ՀՀ օրենքով սահմանված վճարումների գծով ծախսերը կազմել են 55,102.3 </w:t>
      </w:r>
      <w:r>
        <w:rPr>
          <w:rFonts w:cs="Sylfaen"/>
        </w:rPr>
        <w:t>հազ. դրամ</w:t>
      </w:r>
      <w:r w:rsidRPr="00127CAF">
        <w:rPr>
          <w:rFonts w:cs="Sylfaen"/>
        </w:rPr>
        <w:t>, կատարողականը կազմել է 100 տոկոս:</w:t>
      </w:r>
    </w:p>
    <w:p w14:paraId="3B92B0A9" w14:textId="77777777" w:rsidR="00BF35AF" w:rsidRDefault="00BF35AF" w:rsidP="00BF35AF">
      <w:pPr>
        <w:spacing w:after="0"/>
        <w:jc w:val="both"/>
        <w:rPr>
          <w:rFonts w:cs="Sylfaen"/>
        </w:rPr>
      </w:pPr>
    </w:p>
    <w:p w14:paraId="0590045C" w14:textId="77777777" w:rsidR="00BF35AF" w:rsidRDefault="00BF35AF" w:rsidP="00BF35AF">
      <w:pPr>
        <w:spacing w:after="0"/>
        <w:jc w:val="both"/>
        <w:rPr>
          <w:rFonts w:cs="Sylfaen"/>
        </w:rPr>
      </w:pPr>
    </w:p>
    <w:p w14:paraId="01040369" w14:textId="77777777" w:rsidR="00BF35AF" w:rsidRDefault="00BF35AF" w:rsidP="007D13DD">
      <w:pPr>
        <w:pStyle w:val="Heading3"/>
      </w:pPr>
      <w:bookmarkStart w:id="9" w:name="_Toc46487565"/>
      <w:r w:rsidRPr="00127CAF">
        <w:t>ԳՈՐԾԱԴԻՐ ԻՇԽԱՆՈՒԹՅԱՆ, ՊԵՏԱԿԱՆ ԿԱՌԱՎԱՐՄԱՆ ՀԱՆՐԱՊԵՏԱԿԱՆ</w:t>
      </w:r>
      <w:r>
        <w:t xml:space="preserve"> ԵՎ</w:t>
      </w:r>
      <w:r w:rsidRPr="00127CAF">
        <w:t xml:space="preserve"> ՏԱՐԱԾՔԱՅԻՆ ԿԱՌԱՎԱՐՄԱՆ </w:t>
      </w:r>
      <w:r w:rsidRPr="00317862">
        <w:t>ՄԱՐՄԻՆՆԵՐԻ</w:t>
      </w:r>
      <w:r>
        <w:t xml:space="preserve"> </w:t>
      </w:r>
      <w:r w:rsidRPr="00127CAF">
        <w:t>ԿԱՐՈՂՈՒԹՅՈՒՆՆԵՐԻ ԶԱՐԳԱՑՈՒՄ</w:t>
      </w:r>
      <w:bookmarkEnd w:id="9"/>
    </w:p>
    <w:p w14:paraId="12037949" w14:textId="77777777" w:rsidR="00BF35AF" w:rsidRPr="005E36C3" w:rsidRDefault="00BF35AF" w:rsidP="00BF35AF"/>
    <w:p w14:paraId="2A50AA75" w14:textId="314B5A7F" w:rsidR="00BF35AF" w:rsidRDefault="00BF35AF" w:rsidP="00BF35AF">
      <w:pPr>
        <w:pStyle w:val="ListParagraph"/>
        <w:spacing w:after="0"/>
        <w:ind w:left="0"/>
        <w:jc w:val="both"/>
        <w:rPr>
          <w:rFonts w:cs="Sylfaen"/>
        </w:rPr>
      </w:pPr>
      <w:r>
        <w:rPr>
          <w:rFonts w:cs="Sylfaen"/>
        </w:rPr>
        <w:tab/>
      </w:r>
      <w:r w:rsidRPr="00127CAF">
        <w:rPr>
          <w:rFonts w:cs="Sylfaen"/>
        </w:rPr>
        <w:t>Գործադիր իշխանության, պետական կառավարման հանրապետական և տարածքային կառավարման մարմինների</w:t>
      </w:r>
      <w:r>
        <w:rPr>
          <w:rFonts w:cs="Sylfaen"/>
        </w:rPr>
        <w:t xml:space="preserve"> </w:t>
      </w:r>
      <w:r w:rsidRPr="00127CAF">
        <w:rPr>
          <w:rFonts w:cs="Sylfaen"/>
        </w:rPr>
        <w:t xml:space="preserve">կարողությունների զարգացում ծրագրի շրջանակներում ռենտգենային սարքավորումների տեխնիկական սպասարկում </w:t>
      </w:r>
      <w:r w:rsidRPr="00127CAF">
        <w:rPr>
          <w:rFonts w:cs="Sylfaen"/>
        </w:rPr>
        <w:lastRenderedPageBreak/>
        <w:t xml:space="preserve">միջոցառման մասով ծախսերի 2020թ. տարեկան և առաջին եռամսյակի պլանային ցուցանիշները համապատասխանաբար կազմել են 1,764,914.0 </w:t>
      </w:r>
      <w:r>
        <w:rPr>
          <w:rFonts w:cs="Sylfaen"/>
        </w:rPr>
        <w:t xml:space="preserve">հազ. </w:t>
      </w:r>
      <w:bookmarkStart w:id="10" w:name="_GoBack"/>
      <w:bookmarkEnd w:id="10"/>
      <w:r>
        <w:rPr>
          <w:rFonts w:cs="Sylfaen"/>
        </w:rPr>
        <w:t>դրամ</w:t>
      </w:r>
      <w:r w:rsidRPr="00127CAF">
        <w:rPr>
          <w:rFonts w:cs="Sylfaen"/>
        </w:rPr>
        <w:t xml:space="preserve"> և 109,322.5 </w:t>
      </w:r>
      <w:r>
        <w:rPr>
          <w:rFonts w:cs="Sylfaen"/>
        </w:rPr>
        <w:t>հազ. դրամ</w:t>
      </w:r>
      <w:r w:rsidRPr="00127CAF">
        <w:rPr>
          <w:rFonts w:cs="Sylfaen"/>
        </w:rPr>
        <w:t>, ֆինանսավորումը, դր</w:t>
      </w:r>
      <w:r w:rsidR="000675A0">
        <w:rPr>
          <w:rFonts w:cs="Sylfaen"/>
        </w:rPr>
        <w:t>ա</w:t>
      </w:r>
      <w:r w:rsidRPr="00127CAF">
        <w:rPr>
          <w:rFonts w:cs="Sylfaen"/>
        </w:rPr>
        <w:t xml:space="preserve">մարկղի և փաստացի ծախսերը՝ 13,124.0 </w:t>
      </w:r>
      <w:r>
        <w:rPr>
          <w:rFonts w:cs="Sylfaen"/>
        </w:rPr>
        <w:t>հազ. դրամ</w:t>
      </w:r>
      <w:r w:rsidRPr="00127CAF">
        <w:rPr>
          <w:rFonts w:cs="Sylfaen"/>
        </w:rPr>
        <w:t>:</w:t>
      </w:r>
    </w:p>
    <w:p w14:paraId="73A80DAD" w14:textId="77777777" w:rsidR="00BF35AF" w:rsidRDefault="00BF35AF" w:rsidP="00BF35AF">
      <w:pPr>
        <w:pStyle w:val="ListParagraph"/>
        <w:spacing w:after="0"/>
        <w:ind w:left="0"/>
        <w:jc w:val="both"/>
        <w:rPr>
          <w:rFonts w:cs="Sylfaen"/>
        </w:rPr>
      </w:pPr>
      <w:r>
        <w:rPr>
          <w:rFonts w:cs="Sylfaen"/>
        </w:rPr>
        <w:tab/>
      </w:r>
      <w:r w:rsidRPr="00127CAF">
        <w:rPr>
          <w:rFonts w:cs="Sylfaen"/>
        </w:rPr>
        <w:t>Հաշվետու ժամանակաշրջանի պլանի և դրամարկղի ծախսի տարբերությունը ՊԵԿ կողմից հիմնավորվել է, COVID-19-ով պայմանավորված՝</w:t>
      </w:r>
      <w:r>
        <w:rPr>
          <w:rFonts w:cs="Sylfaen"/>
        </w:rPr>
        <w:t xml:space="preserve"> </w:t>
      </w:r>
      <w:r w:rsidRPr="00127CAF">
        <w:rPr>
          <w:rFonts w:cs="Sylfaen"/>
        </w:rPr>
        <w:t xml:space="preserve">ոչ ռեզիդենտ կազմակերպության կողմից վճարահաշվարկային փաստաթղթերի դեռևս չներկայացման և նախատեսված թվով 290 հատ համակարգիչների ձեռքբերման ժամանակավորապես հետաձգման հանգամանքներով: 13,124.0 </w:t>
      </w:r>
      <w:r>
        <w:rPr>
          <w:rFonts w:cs="Sylfaen"/>
        </w:rPr>
        <w:t>հազ. դրամ</w:t>
      </w:r>
      <w:r w:rsidRPr="00127CAF">
        <w:rPr>
          <w:rFonts w:cs="Sylfaen"/>
        </w:rPr>
        <w:t xml:space="preserve"> դրամարկղի և փաստացի ծախսի կատարումը պայմանավորված է 210 միավոր գրասենյակային</w:t>
      </w:r>
      <w:r>
        <w:rPr>
          <w:rFonts w:cs="Sylfaen"/>
        </w:rPr>
        <w:t xml:space="preserve"> </w:t>
      </w:r>
      <w:r w:rsidRPr="00127CAF">
        <w:rPr>
          <w:rFonts w:cs="Sylfaen"/>
        </w:rPr>
        <w:t>գույքի և 100 միավոր գրասենյակային սարքավորումներ ձեռքբերումներով:</w:t>
      </w:r>
    </w:p>
    <w:p w14:paraId="11218CC4" w14:textId="77777777" w:rsidR="00BF35AF" w:rsidRDefault="00BF35AF" w:rsidP="00BF35AF">
      <w:pPr>
        <w:pStyle w:val="ListParagraph"/>
        <w:spacing w:after="0"/>
        <w:ind w:left="0"/>
        <w:jc w:val="both"/>
        <w:rPr>
          <w:rFonts w:cs="Sylfaen"/>
        </w:rPr>
      </w:pPr>
      <w:r>
        <w:rPr>
          <w:rFonts w:cs="Sylfaen"/>
        </w:rPr>
        <w:tab/>
      </w:r>
      <w:r w:rsidRPr="00127CAF">
        <w:rPr>
          <w:rFonts w:cs="Sylfaen"/>
        </w:rPr>
        <w:t>Հաշվեքննության ավարտի դրությամբ 19.01.2020թ. կնքված ռենտգենային սարքավորումների տեխնիկական սպասարկման թիվ ՀՀ ՊԵԿ-ՀԲՄ-ԾՁԲ-2019/2 պայմանագրի շրջանակներում պետական գնումների էլեկտրոնային հարթակի (PPCM) պայմանագրեր բաժնում ծառայությունների մատուցման հանձնման-ընդունման արձանագրություններ, հարկային հաշիվներ տեղակայված (ներբեռնված) չեն:</w:t>
      </w:r>
    </w:p>
    <w:p w14:paraId="4F21EE14" w14:textId="77777777" w:rsidR="00BF35AF" w:rsidRDefault="00BF35AF" w:rsidP="00BF35AF">
      <w:pPr>
        <w:pStyle w:val="ListParagraph"/>
        <w:spacing w:after="0"/>
        <w:ind w:left="0"/>
        <w:jc w:val="both"/>
        <w:rPr>
          <w:rFonts w:cs="Sylfaen"/>
        </w:rPr>
      </w:pPr>
    </w:p>
    <w:p w14:paraId="63B75BEA" w14:textId="77777777" w:rsidR="00BF35AF" w:rsidRDefault="00BF35AF" w:rsidP="00BF35AF">
      <w:pPr>
        <w:pStyle w:val="ListParagraph"/>
        <w:spacing w:after="0"/>
        <w:ind w:left="0"/>
        <w:jc w:val="both"/>
        <w:rPr>
          <w:rFonts w:cs="Sylfaen"/>
        </w:rPr>
      </w:pPr>
    </w:p>
    <w:p w14:paraId="0C4E1A5F" w14:textId="77777777" w:rsidR="00BF35AF" w:rsidRDefault="00BF35AF" w:rsidP="007D13DD">
      <w:pPr>
        <w:pStyle w:val="Heading3"/>
      </w:pPr>
      <w:bookmarkStart w:id="11" w:name="_Toc46487566"/>
      <w:r w:rsidRPr="00127CAF">
        <w:t>ՊԵԿ ՇԵՆՔԱՅԻՆ ԱՊԱՀՈՎՎԱԾՈՒԹՅԱՆ ԲԱՐԵԼԱՎՈՒՄ</w:t>
      </w:r>
      <w:bookmarkEnd w:id="11"/>
    </w:p>
    <w:p w14:paraId="2B565361" w14:textId="77777777" w:rsidR="00BF35AF" w:rsidRPr="00780B09" w:rsidRDefault="00BF35AF" w:rsidP="00BF35AF"/>
    <w:p w14:paraId="29C971CD" w14:textId="4B45224C" w:rsidR="00BF35AF" w:rsidRDefault="00BF35AF" w:rsidP="00BF35AF">
      <w:pPr>
        <w:pStyle w:val="ListParagraph"/>
        <w:spacing w:after="0"/>
        <w:ind w:left="0"/>
        <w:jc w:val="both"/>
        <w:rPr>
          <w:rFonts w:cs="Sylfaen"/>
        </w:rPr>
      </w:pPr>
      <w:r>
        <w:rPr>
          <w:rFonts w:cs="Sylfaen"/>
        </w:rPr>
        <w:tab/>
      </w:r>
      <w:r w:rsidRPr="00127CAF">
        <w:rPr>
          <w:rFonts w:cs="Sylfaen"/>
        </w:rPr>
        <w:t xml:space="preserve">ՊԵԿ շենքային ապահովվածության բարելավում միջոցառման համար 2020թ. տարեկան և առաջին եռամսյակի պլանները համապատասխանաբար կազմել են 38,000.0 </w:t>
      </w:r>
      <w:r>
        <w:rPr>
          <w:rFonts w:cs="Sylfaen"/>
        </w:rPr>
        <w:t>հազ. դրամ</w:t>
      </w:r>
      <w:r w:rsidRPr="00127CAF">
        <w:rPr>
          <w:rFonts w:cs="Sylfaen"/>
        </w:rPr>
        <w:t xml:space="preserve"> և 3,800.0 </w:t>
      </w:r>
      <w:r>
        <w:rPr>
          <w:rFonts w:cs="Sylfaen"/>
        </w:rPr>
        <w:t>հազ. դրամ</w:t>
      </w:r>
      <w:r w:rsidRPr="00127CAF">
        <w:rPr>
          <w:rFonts w:cs="Sylfaen"/>
        </w:rPr>
        <w:t xml:space="preserve"> գումար, իսկ ՊԵԿ շենքային պայմանների բարելավում միջոցառման մասով համապատասխանաբար՝ 94,348.5 </w:t>
      </w:r>
      <w:r>
        <w:rPr>
          <w:rFonts w:cs="Sylfaen"/>
        </w:rPr>
        <w:t>հազ. դրամ</w:t>
      </w:r>
      <w:r w:rsidRPr="00127CAF">
        <w:rPr>
          <w:rFonts w:cs="Sylfaen"/>
        </w:rPr>
        <w:t xml:space="preserve"> և 400.0 </w:t>
      </w:r>
      <w:r>
        <w:rPr>
          <w:rFonts w:cs="Sylfaen"/>
        </w:rPr>
        <w:t>հազ. դրամ</w:t>
      </w:r>
      <w:r w:rsidRPr="00127CAF">
        <w:rPr>
          <w:rFonts w:cs="Sylfaen"/>
        </w:rPr>
        <w:t xml:space="preserve"> գուամար: COVID-19-ով պայմանավորված նշված միջոցառումների մասով հաշվետու եռամսյակում ծախսեր չեն կատարվել:</w:t>
      </w:r>
    </w:p>
    <w:p w14:paraId="36419AE5" w14:textId="77777777" w:rsidR="003C743C" w:rsidRPr="00127CAF" w:rsidRDefault="003C743C" w:rsidP="00BF35AF">
      <w:pPr>
        <w:pStyle w:val="ListParagraph"/>
        <w:spacing w:after="0"/>
        <w:ind w:left="0"/>
        <w:jc w:val="both"/>
        <w:rPr>
          <w:rFonts w:cs="Sylfaen"/>
        </w:rPr>
      </w:pPr>
    </w:p>
    <w:p w14:paraId="2CE30C4C" w14:textId="77777777" w:rsidR="00BF35AF" w:rsidRDefault="00BF35AF" w:rsidP="007D13DD">
      <w:pPr>
        <w:pStyle w:val="Heading3"/>
      </w:pPr>
      <w:bookmarkStart w:id="12" w:name="_Toc46487567"/>
      <w:r w:rsidRPr="00127CAF">
        <w:t>ՍՈՑԻԱԼԱԿԱՆ ՓԱԹԵԹՆԵՐԻ ԱՊԱՀՈՎՈՒՄ</w:t>
      </w:r>
      <w:bookmarkEnd w:id="12"/>
    </w:p>
    <w:p w14:paraId="1D5B8179" w14:textId="77777777" w:rsidR="00BF35AF" w:rsidRPr="001F08AD" w:rsidRDefault="00BF35AF" w:rsidP="00BF35AF"/>
    <w:p w14:paraId="5A82CBD5" w14:textId="77777777" w:rsidR="00BF35AF" w:rsidRDefault="00BF35AF" w:rsidP="00BF35AF">
      <w:pPr>
        <w:pStyle w:val="ListParagraph"/>
        <w:spacing w:after="0"/>
        <w:ind w:left="0"/>
        <w:jc w:val="both"/>
        <w:rPr>
          <w:rFonts w:cs="Sylfaen"/>
        </w:rPr>
      </w:pPr>
      <w:r>
        <w:rPr>
          <w:rFonts w:cs="Sylfaen"/>
        </w:rPr>
        <w:tab/>
      </w:r>
      <w:r w:rsidRPr="00127CAF">
        <w:rPr>
          <w:rFonts w:cs="Sylfaen"/>
        </w:rPr>
        <w:t>Սոցիալական փաթեթների ապահովում ծրագրի շրջանակներում ՊԵԿ աշխատողներին սոցիալական</w:t>
      </w:r>
      <w:r>
        <w:rPr>
          <w:rFonts w:cs="Sylfaen"/>
        </w:rPr>
        <w:t xml:space="preserve"> </w:t>
      </w:r>
      <w:r w:rsidRPr="00127CAF">
        <w:rPr>
          <w:rFonts w:cs="Sylfaen"/>
        </w:rPr>
        <w:t xml:space="preserve">փաթեթով ապահովման համար 2020թ. պետական բյուջեի տարեկան և առաջին եռամսյակի ճշտված պալնները համապատասխանաբար կազմել են՝ 237,168.0 </w:t>
      </w:r>
      <w:r>
        <w:rPr>
          <w:rFonts w:cs="Sylfaen"/>
        </w:rPr>
        <w:t>հազ. դրամ</w:t>
      </w:r>
      <w:r w:rsidRPr="00127CAF">
        <w:rPr>
          <w:rFonts w:cs="Sylfaen"/>
        </w:rPr>
        <w:t xml:space="preserve"> և</w:t>
      </w:r>
      <w:r>
        <w:rPr>
          <w:rFonts w:cs="Sylfaen"/>
        </w:rPr>
        <w:t xml:space="preserve"> </w:t>
      </w:r>
      <w:r w:rsidRPr="00127CAF">
        <w:rPr>
          <w:rFonts w:cs="Sylfaen"/>
        </w:rPr>
        <w:t xml:space="preserve">39,528.0 </w:t>
      </w:r>
      <w:r>
        <w:rPr>
          <w:rFonts w:cs="Sylfaen"/>
        </w:rPr>
        <w:t>հազ. դրամ</w:t>
      </w:r>
      <w:r w:rsidRPr="00127CAF">
        <w:rPr>
          <w:rFonts w:cs="Sylfaen"/>
        </w:rPr>
        <w:t xml:space="preserve">: </w:t>
      </w:r>
      <w:r w:rsidRPr="00127CAF">
        <w:rPr>
          <w:rFonts w:cs="Sylfaen"/>
        </w:rPr>
        <w:lastRenderedPageBreak/>
        <w:t xml:space="preserve">2020թ. առաջին եռամսյակի դրամարկղի ծախսը կազմել է 26,802.0 </w:t>
      </w:r>
      <w:r>
        <w:rPr>
          <w:rFonts w:cs="Sylfaen"/>
        </w:rPr>
        <w:t>հազ. դրամ</w:t>
      </w:r>
      <w:r w:rsidRPr="00127CAF">
        <w:rPr>
          <w:rFonts w:cs="Sylfaen"/>
        </w:rPr>
        <w:t xml:space="preserve">, ճշտված պլանի և դրամարկղի ծախսի տարբերությունը կազմում է 12,726.0 </w:t>
      </w:r>
      <w:r>
        <w:rPr>
          <w:rFonts w:cs="Sylfaen"/>
        </w:rPr>
        <w:t>հազ. դրամ</w:t>
      </w:r>
      <w:r w:rsidRPr="00127CAF">
        <w:rPr>
          <w:rFonts w:cs="Sylfaen"/>
        </w:rPr>
        <w:t xml:space="preserve"> գումար կամ ճշտված պլանի 68%-ը:</w:t>
      </w:r>
    </w:p>
    <w:p w14:paraId="66D29227" w14:textId="77777777" w:rsidR="00BF35AF" w:rsidRDefault="00BF35AF" w:rsidP="00BF35AF">
      <w:pPr>
        <w:pStyle w:val="ListParagraph"/>
        <w:spacing w:after="0"/>
        <w:ind w:left="0"/>
        <w:jc w:val="both"/>
        <w:rPr>
          <w:rFonts w:cs="Sylfaen"/>
        </w:rPr>
      </w:pPr>
      <w:r>
        <w:rPr>
          <w:rFonts w:cs="Sylfaen"/>
        </w:rPr>
        <w:tab/>
      </w:r>
      <w:r w:rsidRPr="00127CAF">
        <w:rPr>
          <w:rFonts w:cs="Sylfaen"/>
        </w:rPr>
        <w:t>Շահառուների նախատեսված քանակը կազմել է 3294 աշխատակից, սակայն սոցիալական փաթեթից օգտվել են 2247 աշխատակից, նախատեսված քանակից 1047 աշխատակցով պակաս, որը համաձայն ՊԵԿ կողմից ներկայացված հաշվետվության, պայմանավորված է աշխատողների աշխատանքի ընդունման վեց ամիսը լրացած չլինելու և շահառուների ցանկում չընդգրկվելու, ինպչես նաև մի շարք աշխատողների կողմից դիմումներ չներկայացնելու հանգամանքներով:</w:t>
      </w:r>
    </w:p>
    <w:p w14:paraId="373DD1F6" w14:textId="77777777" w:rsidR="00BF35AF" w:rsidRDefault="00BF35AF" w:rsidP="00BF35AF">
      <w:pPr>
        <w:pStyle w:val="ListParagraph"/>
        <w:spacing w:after="0"/>
        <w:ind w:left="0"/>
        <w:jc w:val="both"/>
        <w:rPr>
          <w:rFonts w:cs="Sylfaen"/>
        </w:rPr>
      </w:pPr>
    </w:p>
    <w:p w14:paraId="59ACA481" w14:textId="77777777" w:rsidR="00BF35AF" w:rsidRDefault="00BF35AF" w:rsidP="007D13DD">
      <w:pPr>
        <w:pStyle w:val="Heading3"/>
      </w:pPr>
      <w:bookmarkStart w:id="13" w:name="_Toc46487568"/>
      <w:r>
        <w:t>ԴՐՈՇՄԱՆԻՇԱՅԻՆ ՎՃԱՐՆԵՐ</w:t>
      </w:r>
      <w:bookmarkEnd w:id="13"/>
    </w:p>
    <w:p w14:paraId="4F2FD668" w14:textId="77777777" w:rsidR="00BF35AF" w:rsidRPr="00F7698E" w:rsidRDefault="00BF35AF" w:rsidP="00BF35AF"/>
    <w:p w14:paraId="7941430C" w14:textId="77777777" w:rsidR="00BF35AF" w:rsidRDefault="00BF35AF" w:rsidP="00BF35AF">
      <w:pPr>
        <w:pStyle w:val="ListParagraph"/>
        <w:spacing w:after="0"/>
        <w:ind w:left="0"/>
        <w:jc w:val="both"/>
        <w:rPr>
          <w:rFonts w:cs="Sylfaen"/>
        </w:rPr>
      </w:pPr>
      <w:r>
        <w:rPr>
          <w:rFonts w:cs="Sylfaen"/>
        </w:rPr>
        <w:tab/>
      </w:r>
      <w:r w:rsidRPr="00127CAF">
        <w:rPr>
          <w:rFonts w:cs="Sylfaen"/>
        </w:rPr>
        <w:t xml:space="preserve">Հայաստանի Հանրապետության պաշտպանության ժամանակ զինծառայողների կյանքին կամ առողջությանը պատճառված վնասների հատուցման մասով 2020թ. պետական բյուջեի առաջին եռամսյակի ճշտված պլանը, ֆինանսավորումը, դրամարկղի և փաստացի ծախսերը համապատասխանաբար կազմել են 2,269,945.32 </w:t>
      </w:r>
      <w:r>
        <w:rPr>
          <w:rFonts w:cs="Sylfaen"/>
        </w:rPr>
        <w:t>հազ. դրամ</w:t>
      </w:r>
      <w:r w:rsidRPr="00127CAF">
        <w:rPr>
          <w:rFonts w:cs="Sylfaen"/>
        </w:rPr>
        <w:t>:</w:t>
      </w:r>
    </w:p>
    <w:p w14:paraId="57B61972" w14:textId="77777777" w:rsidR="00BF35AF" w:rsidRDefault="00BF35AF" w:rsidP="00BF35AF">
      <w:pPr>
        <w:pStyle w:val="ListParagraph"/>
        <w:spacing w:after="0"/>
        <w:ind w:left="0"/>
        <w:jc w:val="both"/>
        <w:rPr>
          <w:rFonts w:cs="Sylfaen"/>
        </w:rPr>
      </w:pPr>
      <w:r>
        <w:rPr>
          <w:rFonts w:cs="Sylfaen"/>
        </w:rPr>
        <w:tab/>
      </w:r>
      <w:r w:rsidRPr="00127CAF">
        <w:rPr>
          <w:rFonts w:cs="Sylfaen"/>
        </w:rPr>
        <w:t>Վճարումները կատարվել են ՊԵԿ ՏՏ ստորաբաժանման կողմից տրամադրված` փաստացի վճարումների անհատականացված տվյալների հիման վրա:</w:t>
      </w:r>
    </w:p>
    <w:p w14:paraId="7FFB0E71" w14:textId="1B3A2E9C" w:rsidR="00BF35AF" w:rsidRDefault="00BF35AF" w:rsidP="00BF35AF">
      <w:pPr>
        <w:pStyle w:val="ListParagraph"/>
        <w:spacing w:after="0"/>
        <w:ind w:left="0"/>
        <w:jc w:val="both"/>
        <w:rPr>
          <w:rFonts w:cs="Sylfaen"/>
        </w:rPr>
      </w:pPr>
    </w:p>
    <w:p w14:paraId="221AE5CD" w14:textId="77777777" w:rsidR="00E40223" w:rsidRDefault="00E40223" w:rsidP="00BF35AF">
      <w:pPr>
        <w:pStyle w:val="ListParagraph"/>
        <w:spacing w:after="0"/>
        <w:ind w:left="0"/>
        <w:jc w:val="both"/>
        <w:rPr>
          <w:rFonts w:cs="Sylfaen"/>
        </w:rPr>
      </w:pPr>
    </w:p>
    <w:p w14:paraId="5D65F1B2" w14:textId="77777777" w:rsidR="00BF35AF" w:rsidRDefault="00BF35AF" w:rsidP="007D13DD">
      <w:pPr>
        <w:pStyle w:val="Heading3"/>
      </w:pPr>
      <w:bookmarkStart w:id="14" w:name="_Toc46487569"/>
      <w:r w:rsidRPr="00486423">
        <w:t>ԿՈՒՏԱԿԱՅԻՆ ԿԵՆՍԱԹՈՇԱԿԱՅԻՆ ՀԱՄԱԿԱՐԳԻ ՆԵՐԴՆՈՒՄ</w:t>
      </w:r>
      <w:bookmarkEnd w:id="14"/>
    </w:p>
    <w:p w14:paraId="2AF62231" w14:textId="77777777" w:rsidR="00BF35AF" w:rsidRDefault="00BF35AF" w:rsidP="00BF35AF">
      <w:pPr>
        <w:pStyle w:val="ListParagraph"/>
        <w:spacing w:after="0"/>
        <w:ind w:left="0"/>
        <w:jc w:val="both"/>
        <w:rPr>
          <w:rFonts w:cs="Sylfaen"/>
        </w:rPr>
      </w:pPr>
    </w:p>
    <w:p w14:paraId="04D79DD6" w14:textId="5CE6D5CC" w:rsidR="00AD1F5F" w:rsidRDefault="00BF35AF" w:rsidP="006A4E38">
      <w:pPr>
        <w:pStyle w:val="ListParagraph"/>
        <w:spacing w:after="0"/>
        <w:ind w:left="0"/>
        <w:jc w:val="both"/>
        <w:rPr>
          <w:rFonts w:cs="Sylfaen"/>
        </w:rPr>
      </w:pPr>
      <w:r>
        <w:rPr>
          <w:rFonts w:cs="Sylfaen"/>
        </w:rPr>
        <w:tab/>
      </w:r>
      <w:r w:rsidRPr="00127CAF">
        <w:rPr>
          <w:rFonts w:cs="Sylfaen"/>
        </w:rPr>
        <w:t>Կենշաթոշակային ապահովվածություն ծրագրի շրջանակներում կուտակային կենսաթոշակային համակարգի ներդնում միջոցառման մասով 2020</w:t>
      </w:r>
      <w:r>
        <w:rPr>
          <w:rFonts w:cs="Sylfaen"/>
        </w:rPr>
        <w:t xml:space="preserve"> թվականի</w:t>
      </w:r>
      <w:r w:rsidRPr="00127CAF">
        <w:rPr>
          <w:rFonts w:cs="Sylfaen"/>
        </w:rPr>
        <w:t xml:space="preserve"> տարեկան և առաջին եռամսյակի պլանները կազմել են համապատասխանաբար՝ 70,007,556.2 </w:t>
      </w:r>
      <w:r>
        <w:rPr>
          <w:rFonts w:cs="Sylfaen"/>
        </w:rPr>
        <w:t>հազ. դրամ</w:t>
      </w:r>
      <w:r w:rsidRPr="00127CAF">
        <w:rPr>
          <w:rFonts w:cs="Sylfaen"/>
        </w:rPr>
        <w:t xml:space="preserve"> և 18,658,142.0 </w:t>
      </w:r>
      <w:r>
        <w:rPr>
          <w:rFonts w:cs="Sylfaen"/>
        </w:rPr>
        <w:t>հազ. դրամ</w:t>
      </w:r>
      <w:r w:rsidRPr="00127CAF">
        <w:rPr>
          <w:rFonts w:cs="Sylfaen"/>
        </w:rPr>
        <w:t xml:space="preserve"> գումար, դրամարկղի և փաստացի ծախսերի գումարը կազմել է 18,619,650.7 </w:t>
      </w:r>
      <w:r>
        <w:rPr>
          <w:rFonts w:cs="Sylfaen"/>
        </w:rPr>
        <w:t>հազ. դրամ</w:t>
      </w:r>
      <w:r w:rsidRPr="00127CAF">
        <w:rPr>
          <w:rFonts w:cs="Sylfaen"/>
        </w:rPr>
        <w:t xml:space="preserve">: Հաշվետու ժամանակաշրջանի պլանի և դրամարկղի ծախսի տարբերությունը կազմել է 38,491.3 </w:t>
      </w:r>
      <w:r>
        <w:rPr>
          <w:rFonts w:cs="Sylfaen"/>
        </w:rPr>
        <w:t>հազ. դրամ</w:t>
      </w:r>
      <w:r w:rsidRPr="00127CAF">
        <w:rPr>
          <w:rFonts w:cs="Sylfaen"/>
        </w:rPr>
        <w:t>, մասնակիցների պլանային</w:t>
      </w:r>
      <w:r>
        <w:rPr>
          <w:rFonts w:cs="Sylfaen"/>
        </w:rPr>
        <w:t xml:space="preserve"> </w:t>
      </w:r>
      <w:r w:rsidRPr="00127CAF">
        <w:rPr>
          <w:rFonts w:cs="Sylfaen"/>
        </w:rPr>
        <w:t>թվաքանակի՝ 345</w:t>
      </w:r>
      <w:r w:rsidRPr="00127CAF">
        <w:rPr>
          <w:rFonts w:ascii="Calibri" w:hAnsi="Calibri" w:cs="Calibri"/>
        </w:rPr>
        <w:t> </w:t>
      </w:r>
      <w:r w:rsidRPr="00127CAF">
        <w:rPr>
          <w:rFonts w:cs="Sylfaen"/>
        </w:rPr>
        <w:t>467 մարդ, համեմատ փաստացի ցուցանիշը համաձայն ՊԵԿ ՏՏ ստորաբաժանման ամփոփած տվյալների (փաստացի վճարումների անհատականացված տվյալների) կազմել է 364,472 մարդ՝ 19,005 միավորով պակաս:</w:t>
      </w:r>
    </w:p>
    <w:p w14:paraId="543EB5AC" w14:textId="77777777" w:rsidR="00D56F06" w:rsidRDefault="00D56F06">
      <w:pPr>
        <w:spacing w:line="259" w:lineRule="auto"/>
        <w:rPr>
          <w:rFonts w:cs="Arial"/>
          <w:b/>
          <w:i/>
          <w:color w:val="002060"/>
        </w:rPr>
      </w:pPr>
      <w:r>
        <w:rPr>
          <w:rFonts w:cs="Arial"/>
          <w:b/>
          <w:i/>
          <w:color w:val="002060"/>
        </w:rPr>
        <w:br w:type="page"/>
      </w:r>
    </w:p>
    <w:p w14:paraId="43A98B6B" w14:textId="2B576EB4" w:rsidR="00FF7DCD" w:rsidRPr="003311DB" w:rsidRDefault="00FF7DCD" w:rsidP="00FF7DCD">
      <w:pPr>
        <w:pStyle w:val="ListParagraph"/>
        <w:spacing w:before="360" w:after="120" w:line="312" w:lineRule="auto"/>
        <w:ind w:left="0"/>
        <w:contextualSpacing w:val="0"/>
        <w:jc w:val="both"/>
        <w:rPr>
          <w:rFonts w:cs="Arial"/>
          <w:b/>
          <w:i/>
          <w:color w:val="002060"/>
        </w:rPr>
      </w:pPr>
      <w:r w:rsidRPr="00555A85">
        <w:rPr>
          <w:rFonts w:cs="Arial"/>
          <w:b/>
          <w:i/>
          <w:color w:val="002060"/>
        </w:rPr>
        <w:lastRenderedPageBreak/>
        <w:t>Հաշվեքննության օբյեկտի</w:t>
      </w:r>
      <w:r w:rsidRPr="003311DB">
        <w:rPr>
          <w:rFonts w:cs="Arial"/>
          <w:b/>
          <w:i/>
          <w:color w:val="002060"/>
        </w:rPr>
        <w:t xml:space="preserve"> արձագանք</w:t>
      </w:r>
    </w:p>
    <w:p w14:paraId="5A56708B" w14:textId="6662F439" w:rsidR="00FF7DCD" w:rsidRPr="000C5D05" w:rsidRDefault="00972938" w:rsidP="00FF7DCD">
      <w:pPr>
        <w:jc w:val="both"/>
        <w:rPr>
          <w:rFonts w:ascii="Cambria Math" w:hAnsi="Cambria Math" w:cs="Sylfaen"/>
        </w:rPr>
      </w:pPr>
      <w:r>
        <w:rPr>
          <w:rFonts w:cs="Sylfaen"/>
        </w:rPr>
        <w:tab/>
      </w:r>
      <w:r w:rsidR="00F942EB">
        <w:rPr>
          <w:rFonts w:cs="Sylfaen"/>
        </w:rPr>
        <w:t>Արձանագրության 2-րդ մասի 6-րդ կետի 3-րդ պարբերության մասով</w:t>
      </w:r>
      <w:r w:rsidR="000C5D05">
        <w:rPr>
          <w:rFonts w:cs="Sylfaen"/>
        </w:rPr>
        <w:t xml:space="preserve"> հայտնում ենք, որ 19.01.2020թ. կնքված ՀՀ ՊԵԿ-ՀԲՄ-ԾՁԲ-2019/2 ծածկագրով պայմանագրի շրջանակներում 2020 թվականի 1-ին եռամսյակի ընթացքում ծառայության մատուցման հանձնում և ընդունում չի իրականացվել, այսինքն՝ Պատվիրատուի և Կատարողի միջև հանձնման-ընդունման ակտ չի ստորագրվել և գումար չի փոխանցվել, հետևաբար նման տեղեկատվություն առկա չի եղել պետական գնումների էլեկտրոնային հարթակում </w:t>
      </w:r>
      <w:r w:rsidR="000C5D05" w:rsidRPr="000C5D05">
        <w:rPr>
          <w:rFonts w:cs="Sylfaen"/>
        </w:rPr>
        <w:t>(PPCM)</w:t>
      </w:r>
      <w:r w:rsidR="000C5D05">
        <w:rPr>
          <w:rFonts w:cs="Sylfaen"/>
        </w:rPr>
        <w:t>։</w:t>
      </w:r>
    </w:p>
    <w:p w14:paraId="41287B2F" w14:textId="77777777" w:rsidR="00FF7DCD" w:rsidRPr="007B45B6" w:rsidRDefault="00FF7DCD" w:rsidP="00FF7DCD">
      <w:pPr>
        <w:pStyle w:val="ListParagraph"/>
        <w:spacing w:before="360" w:after="120" w:line="312" w:lineRule="auto"/>
        <w:ind w:left="0"/>
        <w:contextualSpacing w:val="0"/>
        <w:jc w:val="both"/>
        <w:rPr>
          <w:rFonts w:cs="Arial"/>
          <w:b/>
          <w:i/>
          <w:color w:val="002060"/>
        </w:rPr>
      </w:pPr>
      <w:r w:rsidRPr="007B45B6">
        <w:rPr>
          <w:rFonts w:cs="Arial"/>
          <w:b/>
          <w:i/>
          <w:color w:val="002060"/>
        </w:rPr>
        <w:t>Հաշվեքննիչ պալատի մեկնաբանություն</w:t>
      </w:r>
    </w:p>
    <w:p w14:paraId="490A8920" w14:textId="2861C455" w:rsidR="00FF7DCD" w:rsidRDefault="00FF7DCD" w:rsidP="00FF7DCD">
      <w:pPr>
        <w:jc w:val="both"/>
        <w:rPr>
          <w:rFonts w:cs="Sylfaen"/>
        </w:rPr>
      </w:pPr>
      <w:r>
        <w:rPr>
          <w:rFonts w:cs="Sylfaen"/>
        </w:rPr>
        <w:tab/>
        <w:t xml:space="preserve">Հաշվեքննության օբյեկտի կողմից </w:t>
      </w:r>
      <w:r w:rsidR="00350667">
        <w:rPr>
          <w:rFonts w:cs="Sylfaen"/>
        </w:rPr>
        <w:t>ներկայցվել է պարզաբանում</w:t>
      </w:r>
      <w:r w:rsidR="003B73AC">
        <w:rPr>
          <w:rFonts w:cs="Sylfaen"/>
        </w:rPr>
        <w:t>։</w:t>
      </w:r>
    </w:p>
    <w:p w14:paraId="4CB883BC" w14:textId="33CD3C25" w:rsidR="00FF7DCD" w:rsidRDefault="00FF7DCD" w:rsidP="006A4E38">
      <w:pPr>
        <w:pStyle w:val="ListParagraph"/>
        <w:spacing w:after="0"/>
        <w:ind w:left="0"/>
        <w:jc w:val="both"/>
        <w:rPr>
          <w:rFonts w:cs="Sylfaen"/>
        </w:rPr>
      </w:pPr>
    </w:p>
    <w:p w14:paraId="6389224B" w14:textId="6114C974" w:rsidR="009F759F" w:rsidRDefault="009F759F" w:rsidP="006A4E38">
      <w:pPr>
        <w:pStyle w:val="ListParagraph"/>
        <w:spacing w:after="0"/>
        <w:ind w:left="0"/>
        <w:jc w:val="both"/>
        <w:rPr>
          <w:rFonts w:cs="Sylfaen"/>
        </w:rPr>
      </w:pPr>
    </w:p>
    <w:p w14:paraId="758140AD" w14:textId="140F8AFC" w:rsidR="009F759F" w:rsidRDefault="009F759F" w:rsidP="006A4E38">
      <w:pPr>
        <w:pStyle w:val="ListParagraph"/>
        <w:spacing w:after="0"/>
        <w:ind w:left="0"/>
        <w:jc w:val="both"/>
        <w:rPr>
          <w:rFonts w:cs="Sylfaen"/>
        </w:rPr>
      </w:pPr>
    </w:p>
    <w:p w14:paraId="33539DE5" w14:textId="04CC6FDD" w:rsidR="00F965A4" w:rsidRDefault="00F965A4" w:rsidP="006A4E38">
      <w:pPr>
        <w:pStyle w:val="ListParagraph"/>
        <w:spacing w:after="0"/>
        <w:ind w:left="0"/>
        <w:jc w:val="both"/>
        <w:rPr>
          <w:rFonts w:cs="Sylfaen"/>
        </w:rPr>
      </w:pPr>
    </w:p>
    <w:p w14:paraId="3F205EA2" w14:textId="77777777" w:rsidR="00460D80" w:rsidRDefault="00460D80" w:rsidP="00460D80">
      <w:pPr>
        <w:pStyle w:val="Heading2"/>
      </w:pPr>
      <w:r>
        <w:t>ԽԵՂԱԹՅՈՒՐՈՒՄՆԵՐԻ ՎԵՐԱԲԵՐՅԱԼ ԳՐԱՌՈՒՄՆԵՐ</w:t>
      </w:r>
    </w:p>
    <w:p w14:paraId="75B85394" w14:textId="77777777" w:rsidR="00BC4939" w:rsidRDefault="00460D80" w:rsidP="002E75CB">
      <w:pPr>
        <w:jc w:val="both"/>
      </w:pPr>
      <w:r>
        <w:tab/>
      </w:r>
    </w:p>
    <w:p w14:paraId="57DB433E" w14:textId="3B6B3BDE" w:rsidR="00460D80" w:rsidRDefault="00BC4939" w:rsidP="002E75CB">
      <w:pPr>
        <w:jc w:val="both"/>
      </w:pPr>
      <w:r>
        <w:tab/>
      </w:r>
      <w:r w:rsidR="00460D80">
        <w:t>Հաշվեքննության իրակնացման համար ստացվել է բավարար տեղեկատվություն։</w:t>
      </w:r>
    </w:p>
    <w:p w14:paraId="31EC25BC" w14:textId="3ECD8CCF" w:rsidR="00D56F06" w:rsidRDefault="00460D80" w:rsidP="002E75CB">
      <w:pPr>
        <w:jc w:val="both"/>
      </w:pPr>
      <w:r>
        <w:tab/>
        <w:t>Հաշվեքննության ընթացքում էական խեղաթյուրումներ չեն հայտնաբերվել</w:t>
      </w:r>
      <w:r w:rsidR="002E75CB">
        <w:t>։</w:t>
      </w:r>
    </w:p>
    <w:p w14:paraId="3571C18F" w14:textId="681B5E0B" w:rsidR="00D56F06" w:rsidRDefault="00D56F06" w:rsidP="006A4E38">
      <w:pPr>
        <w:pStyle w:val="ListParagraph"/>
        <w:spacing w:after="0"/>
        <w:ind w:left="0"/>
        <w:jc w:val="both"/>
        <w:rPr>
          <w:rFonts w:cs="Sylfaen"/>
        </w:rPr>
      </w:pPr>
    </w:p>
    <w:p w14:paraId="7CF3B6B1" w14:textId="2CB49751" w:rsidR="00D56F06" w:rsidRDefault="00D56F06" w:rsidP="006A4E38">
      <w:pPr>
        <w:pStyle w:val="ListParagraph"/>
        <w:spacing w:after="0"/>
        <w:ind w:left="0"/>
        <w:jc w:val="both"/>
        <w:rPr>
          <w:rFonts w:cs="Sylfaen"/>
        </w:rPr>
      </w:pPr>
    </w:p>
    <w:p w14:paraId="271DD160" w14:textId="3DF60646" w:rsidR="00D56F06" w:rsidRDefault="00D56F06" w:rsidP="006A4E38">
      <w:pPr>
        <w:pStyle w:val="ListParagraph"/>
        <w:spacing w:after="0"/>
        <w:ind w:left="0"/>
        <w:jc w:val="both"/>
        <w:rPr>
          <w:rFonts w:cs="Sylfaen"/>
        </w:rPr>
      </w:pPr>
    </w:p>
    <w:p w14:paraId="225B8053" w14:textId="3877BAB9" w:rsidR="00D56F06" w:rsidRDefault="00D56F06" w:rsidP="006A4E38">
      <w:pPr>
        <w:pStyle w:val="ListParagraph"/>
        <w:spacing w:after="0"/>
        <w:ind w:left="0"/>
        <w:jc w:val="both"/>
        <w:rPr>
          <w:rFonts w:cs="Sylfaen"/>
        </w:rPr>
      </w:pPr>
    </w:p>
    <w:p w14:paraId="6443215F" w14:textId="77777777" w:rsidR="00A615E2" w:rsidRDefault="00A615E2" w:rsidP="006A4E38">
      <w:pPr>
        <w:pStyle w:val="ListParagraph"/>
        <w:spacing w:after="0"/>
        <w:ind w:left="0"/>
        <w:jc w:val="both"/>
        <w:rPr>
          <w:rFonts w:cs="Sylfaen"/>
        </w:rPr>
      </w:pPr>
    </w:p>
    <w:sectPr w:rsidR="00A615E2" w:rsidSect="00316F20">
      <w:headerReference w:type="default" r:id="rId10"/>
      <w:pgSz w:w="11906" w:h="16838" w:code="9"/>
      <w:pgMar w:top="1564"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A1C8" w14:textId="77777777" w:rsidR="008A0F18" w:rsidRDefault="008A0F18" w:rsidP="00D40702">
      <w:r>
        <w:separator/>
      </w:r>
    </w:p>
  </w:endnote>
  <w:endnote w:type="continuationSeparator" w:id="0">
    <w:p w14:paraId="767C0F47" w14:textId="77777777" w:rsidR="008A0F18" w:rsidRDefault="008A0F18" w:rsidP="00D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EA59" w14:textId="77777777" w:rsidR="008A0F18" w:rsidRDefault="008A0F18" w:rsidP="00D40702">
      <w:r>
        <w:separator/>
      </w:r>
    </w:p>
  </w:footnote>
  <w:footnote w:type="continuationSeparator" w:id="0">
    <w:p w14:paraId="655C60D8" w14:textId="77777777" w:rsidR="008A0F18" w:rsidRDefault="008A0F18" w:rsidP="00D40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11408"/>
      <w:docPartObj>
        <w:docPartGallery w:val="Page Numbers (Top of Page)"/>
        <w:docPartUnique/>
      </w:docPartObj>
    </w:sdtPr>
    <w:sdtEndPr>
      <w:rPr>
        <w:noProof/>
      </w:rPr>
    </w:sdtEndPr>
    <w:sdtContent>
      <w:p w14:paraId="2DE54022" w14:textId="1AC9AD09" w:rsidR="003450D0" w:rsidRDefault="003450D0" w:rsidP="00A5188B">
        <w:pPr>
          <w:pStyle w:val="Header"/>
          <w:jc w:val="right"/>
        </w:pPr>
        <w:r>
          <w:rPr>
            <w:noProof/>
            <w:lang w:val="en-US"/>
          </w:rPr>
          <mc:AlternateContent>
            <mc:Choice Requires="wps">
              <w:drawing>
                <wp:anchor distT="0" distB="0" distL="114300" distR="114300" simplePos="0" relativeHeight="251658240" behindDoc="0" locked="0" layoutInCell="1" allowOverlap="1" wp14:anchorId="3BA07A42" wp14:editId="101F8BAD">
                  <wp:simplePos x="0" y="0"/>
                  <wp:positionH relativeFrom="margin">
                    <wp:align>right</wp:align>
                  </wp:positionH>
                  <wp:positionV relativeFrom="paragraph">
                    <wp:posOffset>-200025</wp:posOffset>
                  </wp:positionV>
                  <wp:extent cx="431800" cy="719455"/>
                  <wp:effectExtent l="0" t="0" r="6350" b="444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19455"/>
                          </a:xfrm>
                          <a:prstGeom prst="rect">
                            <a:avLst/>
                          </a:prstGeom>
                          <a:solidFill>
                            <a:schemeClr val="accent1">
                              <a:lumMod val="50000"/>
                            </a:schemeClr>
                          </a:solidFill>
                          <a:ln w="9525">
                            <a:noFill/>
                            <a:miter lim="800000"/>
                            <a:headEnd/>
                            <a:tailEnd/>
                          </a:ln>
                        </wps:spPr>
                        <wps:txbx>
                          <w:txbxContent>
                            <w:p w14:paraId="5B10B222" w14:textId="6A29132F" w:rsidR="003450D0" w:rsidRPr="00E45F04" w:rsidRDefault="003450D0" w:rsidP="00B44C69">
                              <w:pPr>
                                <w:jc w:val="center"/>
                                <w:rPr>
                                  <w:color w:val="FFFFFF" w:themeColor="background1"/>
                                  <w:sz w:val="32"/>
                                  <w:szCs w:val="32"/>
                                </w:rPr>
                              </w:pPr>
                              <w:r w:rsidRPr="00E45F04">
                                <w:rPr>
                                  <w:sz w:val="32"/>
                                  <w:szCs w:val="32"/>
                                </w:rPr>
                                <w:fldChar w:fldCharType="begin"/>
                              </w:r>
                              <w:r w:rsidRPr="00E45F04">
                                <w:rPr>
                                  <w:sz w:val="32"/>
                                  <w:szCs w:val="32"/>
                                </w:rPr>
                                <w:instrText xml:space="preserve"> PAGE    \* MERGEFORMAT </w:instrText>
                              </w:r>
                              <w:r w:rsidRPr="00E45F04">
                                <w:rPr>
                                  <w:sz w:val="32"/>
                                  <w:szCs w:val="32"/>
                                </w:rPr>
                                <w:fldChar w:fldCharType="separate"/>
                              </w:r>
                              <w:r w:rsidR="007B010B" w:rsidRPr="007B010B">
                                <w:rPr>
                                  <w:b/>
                                  <w:bCs/>
                                  <w:noProof/>
                                  <w:color w:val="FFFFFF" w:themeColor="background1"/>
                                  <w:sz w:val="32"/>
                                  <w:szCs w:val="32"/>
                                </w:rPr>
                                <w:t>13</w:t>
                              </w:r>
                              <w:r w:rsidRPr="00E45F04">
                                <w:rPr>
                                  <w:b/>
                                  <w:bCs/>
                                  <w:noProof/>
                                  <w:color w:val="FFFFFF" w:themeColor="background1"/>
                                  <w:sz w:val="32"/>
                                  <w:szCs w:val="32"/>
                                </w:rPr>
                                <w:fldChar w:fldCharType="end"/>
                              </w:r>
                            </w:p>
                          </w:txbxContent>
                        </wps:txbx>
                        <wps:bodyPr rot="0" vert="horz" wrap="square" lIns="0" tIns="0" rIns="0" bIns="0" anchor="ctr" anchorCtr="0" upright="1">
                          <a:noAutofit/>
                        </wps:bodyPr>
                      </wps:wsp>
                    </a:graphicData>
                  </a:graphic>
                </wp:anchor>
              </w:drawing>
            </mc:Choice>
            <mc:Fallback>
              <w:pict>
                <v:shapetype w14:anchorId="3BA07A42" id="_x0000_t202" coordsize="21600,21600" o:spt="202" path="m,l,21600r21600,l21600,xe">
                  <v:stroke joinstyle="miter"/>
                  <v:path gradientshapeok="t" o:connecttype="rect"/>
                </v:shapetype>
                <v:shape id="Text Box 5" o:spid="_x0000_s1026" type="#_x0000_t202" style="position:absolute;left:0;text-align:left;margin-left:-17.2pt;margin-top:-15.75pt;width:34pt;height:56.6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" fillcolor="#1f4d78 [1604]" stroked="f">
                  <v:textbox inset="0,0,0,0">
                    <w:txbxContent>
                      <w:p w14:paraId="5B10B222" w14:textId="6A29132F" w:rsidR="003450D0" w:rsidRPr="00E45F04" w:rsidRDefault="003450D0" w:rsidP="00B44C69">
                        <w:pPr>
                          <w:jc w:val="center"/>
                          <w:rPr>
                            <w:color w:val="FFFFFF" w:themeColor="background1"/>
                            <w:sz w:val="32"/>
                            <w:szCs w:val="32"/>
                          </w:rPr>
                        </w:pPr>
                        <w:r w:rsidRPr="00E45F04">
                          <w:rPr>
                            <w:sz w:val="32"/>
                            <w:szCs w:val="32"/>
                          </w:rPr>
                          <w:fldChar w:fldCharType="begin"/>
                        </w:r>
                        <w:r w:rsidRPr="00E45F04">
                          <w:rPr>
                            <w:sz w:val="32"/>
                            <w:szCs w:val="32"/>
                          </w:rPr>
                          <w:instrText xml:space="preserve"> PAGE    \* MERGEFORMAT </w:instrText>
                        </w:r>
                        <w:r w:rsidRPr="00E45F04">
                          <w:rPr>
                            <w:sz w:val="32"/>
                            <w:szCs w:val="32"/>
                          </w:rPr>
                          <w:fldChar w:fldCharType="separate"/>
                        </w:r>
                        <w:r w:rsidR="007B010B" w:rsidRPr="007B010B">
                          <w:rPr>
                            <w:b/>
                            <w:bCs/>
                            <w:noProof/>
                            <w:color w:val="FFFFFF" w:themeColor="background1"/>
                            <w:sz w:val="32"/>
                            <w:szCs w:val="32"/>
                          </w:rPr>
                          <w:t>13</w:t>
                        </w:r>
                        <w:r w:rsidRPr="00E45F04">
                          <w:rPr>
                            <w:b/>
                            <w:bCs/>
                            <w:noProof/>
                            <w:color w:val="FFFFFF" w:themeColor="background1"/>
                            <w:sz w:val="32"/>
                            <w:szCs w:val="32"/>
                          </w:rPr>
                          <w:fldChar w:fldCharType="end"/>
                        </w:r>
                      </w:p>
                    </w:txbxContent>
                  </v:textbox>
                  <w10:wrap type="square" anchorx="margin"/>
                </v:shape>
              </w:pict>
            </mc:Fallback>
          </mc:AlternateContent>
        </w:r>
      </w:p>
      <w:p w14:paraId="08C84424" w14:textId="4EDA2BF9" w:rsidR="003450D0" w:rsidRDefault="003450D0">
        <w:pPr>
          <w:pStyle w:val="Header"/>
          <w:jc w:val="right"/>
        </w:pPr>
      </w:p>
      <w:p w14:paraId="7C6B3D1A" w14:textId="66DC6CA5" w:rsidR="003450D0" w:rsidRDefault="008A0F18">
        <w:pPr>
          <w:pStyle w:val="Header"/>
          <w:jc w:val="right"/>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3D4D" w14:textId="05992EA8" w:rsidR="003450D0" w:rsidRPr="007B010B" w:rsidRDefault="003450D0" w:rsidP="007B01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2C0"/>
    <w:multiLevelType w:val="multilevel"/>
    <w:tmpl w:val="3A70310A"/>
    <w:lvl w:ilvl="0">
      <w:start w:val="1"/>
      <w:numFmt w:val="decimal"/>
      <w:lvlText w:val="%1."/>
      <w:lvlJc w:val="left"/>
      <w:pPr>
        <w:ind w:left="630" w:hanging="360"/>
      </w:pPr>
      <w:rPr>
        <w:rFonts w:cs="Sylfaen"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B4663A"/>
    <w:multiLevelType w:val="hybridMultilevel"/>
    <w:tmpl w:val="0C326024"/>
    <w:lvl w:ilvl="0" w:tplc="3C92252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91D12"/>
    <w:multiLevelType w:val="hybridMultilevel"/>
    <w:tmpl w:val="03D2EC26"/>
    <w:lvl w:ilvl="0" w:tplc="1BCE27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73A6"/>
    <w:multiLevelType w:val="hybridMultilevel"/>
    <w:tmpl w:val="FBA46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B0E54"/>
    <w:multiLevelType w:val="hybridMultilevel"/>
    <w:tmpl w:val="A8821400"/>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118302D3"/>
    <w:multiLevelType w:val="multilevel"/>
    <w:tmpl w:val="2BFE3C4E"/>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6" w15:restartNumberingAfterBreak="0">
    <w:nsid w:val="136C3E59"/>
    <w:multiLevelType w:val="hybridMultilevel"/>
    <w:tmpl w:val="E8D252A2"/>
    <w:lvl w:ilvl="0" w:tplc="2A846A34">
      <w:numFmt w:val="bullet"/>
      <w:lvlText w:val=""/>
      <w:lvlJc w:val="left"/>
      <w:pPr>
        <w:tabs>
          <w:tab w:val="num" w:pos="1065"/>
        </w:tabs>
        <w:ind w:left="1065" w:hanging="705"/>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14FD4"/>
    <w:multiLevelType w:val="hybridMultilevel"/>
    <w:tmpl w:val="D06AFE02"/>
    <w:lvl w:ilvl="0" w:tplc="1D00DB1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D35DF"/>
    <w:multiLevelType w:val="hybridMultilevel"/>
    <w:tmpl w:val="820C9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64277"/>
    <w:multiLevelType w:val="multilevel"/>
    <w:tmpl w:val="23B06A9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FAB1498"/>
    <w:multiLevelType w:val="hybridMultilevel"/>
    <w:tmpl w:val="4AFCF94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15:restartNumberingAfterBreak="0">
    <w:nsid w:val="225E1C35"/>
    <w:multiLevelType w:val="hybridMultilevel"/>
    <w:tmpl w:val="B8949006"/>
    <w:lvl w:ilvl="0" w:tplc="BD9C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04836"/>
    <w:multiLevelType w:val="hybridMultilevel"/>
    <w:tmpl w:val="08C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B0972"/>
    <w:multiLevelType w:val="hybridMultilevel"/>
    <w:tmpl w:val="EE8AC41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C5A3E29"/>
    <w:multiLevelType w:val="hybridMultilevel"/>
    <w:tmpl w:val="079AE06A"/>
    <w:lvl w:ilvl="0" w:tplc="3B44F502">
      <w:start w:val="3"/>
      <w:numFmt w:val="bullet"/>
      <w:lvlText w:val="-"/>
      <w:lvlJc w:val="left"/>
      <w:pPr>
        <w:ind w:left="408" w:hanging="360"/>
      </w:pPr>
      <w:rPr>
        <w:rFonts w:ascii="GHEA Grapalat" w:eastAsiaTheme="minorHAnsi" w:hAnsi="GHEA Grapalat" w:cstheme="minorBidi"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5" w15:restartNumberingAfterBreak="0">
    <w:nsid w:val="2ED84E5C"/>
    <w:multiLevelType w:val="hybridMultilevel"/>
    <w:tmpl w:val="80D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C7ACD"/>
    <w:multiLevelType w:val="hybridMultilevel"/>
    <w:tmpl w:val="ACB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30A"/>
    <w:multiLevelType w:val="hybridMultilevel"/>
    <w:tmpl w:val="DB1EBF90"/>
    <w:lvl w:ilvl="0" w:tplc="84565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479D8"/>
    <w:multiLevelType w:val="hybridMultilevel"/>
    <w:tmpl w:val="6EDC6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227ED"/>
    <w:multiLevelType w:val="hybridMultilevel"/>
    <w:tmpl w:val="EE7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21183"/>
    <w:multiLevelType w:val="hybridMultilevel"/>
    <w:tmpl w:val="FFC8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9B1"/>
    <w:multiLevelType w:val="multilevel"/>
    <w:tmpl w:val="2BFE3C4E"/>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2" w15:restartNumberingAfterBreak="0">
    <w:nsid w:val="4D9342F1"/>
    <w:multiLevelType w:val="hybridMultilevel"/>
    <w:tmpl w:val="F32A1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C2806"/>
    <w:multiLevelType w:val="multilevel"/>
    <w:tmpl w:val="788AAA28"/>
    <w:lvl w:ilvl="0">
      <w:start w:val="1"/>
      <w:numFmt w:val="decimal"/>
      <w:lvlText w:val="%1."/>
      <w:lvlJc w:val="left"/>
      <w:pPr>
        <w:ind w:left="144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4" w15:restartNumberingAfterBreak="0">
    <w:nsid w:val="542C6A61"/>
    <w:multiLevelType w:val="hybridMultilevel"/>
    <w:tmpl w:val="35A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B7756"/>
    <w:multiLevelType w:val="hybridMultilevel"/>
    <w:tmpl w:val="58B240CC"/>
    <w:lvl w:ilvl="0" w:tplc="56EE76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F6B66"/>
    <w:multiLevelType w:val="multilevel"/>
    <w:tmpl w:val="3A70310A"/>
    <w:lvl w:ilvl="0">
      <w:start w:val="1"/>
      <w:numFmt w:val="decimal"/>
      <w:lvlText w:val="%1."/>
      <w:lvlJc w:val="left"/>
      <w:pPr>
        <w:ind w:left="630" w:hanging="360"/>
      </w:pPr>
      <w:rPr>
        <w:rFonts w:cs="Sylfaen"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80F0629"/>
    <w:multiLevelType w:val="hybridMultilevel"/>
    <w:tmpl w:val="EE8AC41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15:restartNumberingAfterBreak="0">
    <w:nsid w:val="582F50F5"/>
    <w:multiLevelType w:val="multilevel"/>
    <w:tmpl w:val="3A70310A"/>
    <w:lvl w:ilvl="0">
      <w:start w:val="1"/>
      <w:numFmt w:val="decimal"/>
      <w:lvlText w:val="%1."/>
      <w:lvlJc w:val="left"/>
      <w:pPr>
        <w:ind w:left="720" w:hanging="360"/>
      </w:pPr>
      <w:rPr>
        <w:rFonts w:cs="Sylfaen"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A42917"/>
    <w:multiLevelType w:val="hybridMultilevel"/>
    <w:tmpl w:val="100C2188"/>
    <w:lvl w:ilvl="0" w:tplc="C3EAA1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20ABF"/>
    <w:multiLevelType w:val="hybridMultilevel"/>
    <w:tmpl w:val="DBE8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6448C"/>
    <w:multiLevelType w:val="hybridMultilevel"/>
    <w:tmpl w:val="F21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F77AC"/>
    <w:multiLevelType w:val="hybridMultilevel"/>
    <w:tmpl w:val="9A785EA8"/>
    <w:lvl w:ilvl="0" w:tplc="B4AA6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C3CAF"/>
    <w:multiLevelType w:val="hybridMultilevel"/>
    <w:tmpl w:val="604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B4E39"/>
    <w:multiLevelType w:val="hybridMultilevel"/>
    <w:tmpl w:val="0E5AE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7AD303C"/>
    <w:multiLevelType w:val="hybridMultilevel"/>
    <w:tmpl w:val="EE8AC41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15:restartNumberingAfterBreak="0">
    <w:nsid w:val="6A7B2C5C"/>
    <w:multiLevelType w:val="hybridMultilevel"/>
    <w:tmpl w:val="E54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44C1D"/>
    <w:multiLevelType w:val="multilevel"/>
    <w:tmpl w:val="3A70310A"/>
    <w:lvl w:ilvl="0">
      <w:start w:val="1"/>
      <w:numFmt w:val="decimal"/>
      <w:lvlText w:val="%1."/>
      <w:lvlJc w:val="left"/>
      <w:pPr>
        <w:ind w:left="720" w:hanging="360"/>
      </w:pPr>
      <w:rPr>
        <w:rFonts w:cs="Sylfaen"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642E19"/>
    <w:multiLevelType w:val="hybridMultilevel"/>
    <w:tmpl w:val="90A0D7A2"/>
    <w:lvl w:ilvl="0" w:tplc="0F382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873D0"/>
    <w:multiLevelType w:val="hybridMultilevel"/>
    <w:tmpl w:val="89A4E2A0"/>
    <w:lvl w:ilvl="0" w:tplc="ABDCA12A">
      <w:start w:val="1"/>
      <w:numFmt w:val="decimal"/>
      <w:pStyle w:val="Heading3"/>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66E62"/>
    <w:multiLevelType w:val="hybridMultilevel"/>
    <w:tmpl w:val="FDF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E5E44"/>
    <w:multiLevelType w:val="hybridMultilevel"/>
    <w:tmpl w:val="43021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6"/>
  </w:num>
  <w:num w:numId="4">
    <w:abstractNumId w:val="24"/>
  </w:num>
  <w:num w:numId="5">
    <w:abstractNumId w:val="15"/>
  </w:num>
  <w:num w:numId="6">
    <w:abstractNumId w:val="30"/>
  </w:num>
  <w:num w:numId="7">
    <w:abstractNumId w:val="2"/>
  </w:num>
  <w:num w:numId="8">
    <w:abstractNumId w:val="33"/>
  </w:num>
  <w:num w:numId="9">
    <w:abstractNumId w:val="22"/>
  </w:num>
  <w:num w:numId="10">
    <w:abstractNumId w:val="38"/>
  </w:num>
  <w:num w:numId="11">
    <w:abstractNumId w:val="36"/>
  </w:num>
  <w:num w:numId="12">
    <w:abstractNumId w:val="1"/>
  </w:num>
  <w:num w:numId="13">
    <w:abstractNumId w:val="35"/>
  </w:num>
  <w:num w:numId="14">
    <w:abstractNumId w:val="41"/>
  </w:num>
  <w:num w:numId="15">
    <w:abstractNumId w:val="23"/>
  </w:num>
  <w:num w:numId="16">
    <w:abstractNumId w:val="27"/>
  </w:num>
  <w:num w:numId="17">
    <w:abstractNumId w:val="13"/>
  </w:num>
  <w:num w:numId="18">
    <w:abstractNumId w:val="18"/>
  </w:num>
  <w:num w:numId="19">
    <w:abstractNumId w:val="12"/>
  </w:num>
  <w:num w:numId="20">
    <w:abstractNumId w:val="9"/>
  </w:num>
  <w:num w:numId="21">
    <w:abstractNumId w:val="26"/>
  </w:num>
  <w:num w:numId="22">
    <w:abstractNumId w:val="21"/>
  </w:num>
  <w:num w:numId="23">
    <w:abstractNumId w:val="5"/>
  </w:num>
  <w:num w:numId="24">
    <w:abstractNumId w:val="28"/>
  </w:num>
  <w:num w:numId="25">
    <w:abstractNumId w:val="37"/>
  </w:num>
  <w:num w:numId="26">
    <w:abstractNumId w:val="0"/>
  </w:num>
  <w:num w:numId="27">
    <w:abstractNumId w:val="3"/>
  </w:num>
  <w:num w:numId="28">
    <w:abstractNumId w:val="4"/>
  </w:num>
  <w:num w:numId="29">
    <w:abstractNumId w:val="6"/>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5"/>
  </w:num>
  <w:num w:numId="34">
    <w:abstractNumId w:val="17"/>
  </w:num>
  <w:num w:numId="35">
    <w:abstractNumId w:val="19"/>
  </w:num>
  <w:num w:numId="36">
    <w:abstractNumId w:val="40"/>
  </w:num>
  <w:num w:numId="37">
    <w:abstractNumId w:val="31"/>
  </w:num>
  <w:num w:numId="38">
    <w:abstractNumId w:val="14"/>
  </w:num>
  <w:num w:numId="39">
    <w:abstractNumId w:val="8"/>
  </w:num>
  <w:num w:numId="40">
    <w:abstractNumId w:val="10"/>
  </w:num>
  <w:num w:numId="41">
    <w:abstractNumId w:val="34"/>
  </w:num>
  <w:num w:numId="42">
    <w:abstractNumId w:val="32"/>
  </w:num>
  <w:num w:numId="43">
    <w:abstractNumId w:val="29"/>
  </w:num>
  <w:num w:numId="44">
    <w:abstractNumId w:val="29"/>
    <w:lvlOverride w:ilvl="0">
      <w:startOverride w:val="1"/>
    </w:lvlOverride>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3"/>
    <w:rsid w:val="00001BB7"/>
    <w:rsid w:val="000069C5"/>
    <w:rsid w:val="000240B0"/>
    <w:rsid w:val="00033F36"/>
    <w:rsid w:val="000363FD"/>
    <w:rsid w:val="00055CB3"/>
    <w:rsid w:val="000675A0"/>
    <w:rsid w:val="00093A2E"/>
    <w:rsid w:val="000A1070"/>
    <w:rsid w:val="000A6170"/>
    <w:rsid w:val="000B5A8D"/>
    <w:rsid w:val="000C00F7"/>
    <w:rsid w:val="000C5D05"/>
    <w:rsid w:val="000D57D8"/>
    <w:rsid w:val="000E3149"/>
    <w:rsid w:val="000F0FCA"/>
    <w:rsid w:val="000F3D40"/>
    <w:rsid w:val="000F5EFE"/>
    <w:rsid w:val="000F7854"/>
    <w:rsid w:val="00111CAA"/>
    <w:rsid w:val="001232A9"/>
    <w:rsid w:val="001426C7"/>
    <w:rsid w:val="0015036C"/>
    <w:rsid w:val="0015668C"/>
    <w:rsid w:val="00165671"/>
    <w:rsid w:val="001770EE"/>
    <w:rsid w:val="001800EF"/>
    <w:rsid w:val="00184193"/>
    <w:rsid w:val="001855FB"/>
    <w:rsid w:val="00187EBB"/>
    <w:rsid w:val="001B1D72"/>
    <w:rsid w:val="001B6BD3"/>
    <w:rsid w:val="001B7612"/>
    <w:rsid w:val="001C03A1"/>
    <w:rsid w:val="001C13CB"/>
    <w:rsid w:val="001C3535"/>
    <w:rsid w:val="001C6F69"/>
    <w:rsid w:val="001F3088"/>
    <w:rsid w:val="001F35E0"/>
    <w:rsid w:val="001F45B0"/>
    <w:rsid w:val="0020534D"/>
    <w:rsid w:val="002072E9"/>
    <w:rsid w:val="0022096A"/>
    <w:rsid w:val="00220E21"/>
    <w:rsid w:val="00221BFB"/>
    <w:rsid w:val="00231AD1"/>
    <w:rsid w:val="00232A6B"/>
    <w:rsid w:val="002432E2"/>
    <w:rsid w:val="002473B1"/>
    <w:rsid w:val="00260875"/>
    <w:rsid w:val="00270BFD"/>
    <w:rsid w:val="00272E9E"/>
    <w:rsid w:val="0029324C"/>
    <w:rsid w:val="00293841"/>
    <w:rsid w:val="00296C48"/>
    <w:rsid w:val="002A4946"/>
    <w:rsid w:val="002B1CF4"/>
    <w:rsid w:val="002C4C2A"/>
    <w:rsid w:val="002E6030"/>
    <w:rsid w:val="002E75CB"/>
    <w:rsid w:val="002E7D05"/>
    <w:rsid w:val="002F2AC9"/>
    <w:rsid w:val="002F35C0"/>
    <w:rsid w:val="002F7260"/>
    <w:rsid w:val="0030097F"/>
    <w:rsid w:val="00303D35"/>
    <w:rsid w:val="00316F20"/>
    <w:rsid w:val="00316FC9"/>
    <w:rsid w:val="00317930"/>
    <w:rsid w:val="00325B41"/>
    <w:rsid w:val="0032687A"/>
    <w:rsid w:val="003277E7"/>
    <w:rsid w:val="003351F4"/>
    <w:rsid w:val="00342405"/>
    <w:rsid w:val="00343F1D"/>
    <w:rsid w:val="00344E1C"/>
    <w:rsid w:val="003450D0"/>
    <w:rsid w:val="00350667"/>
    <w:rsid w:val="00352EE0"/>
    <w:rsid w:val="0035346F"/>
    <w:rsid w:val="00354524"/>
    <w:rsid w:val="00364E36"/>
    <w:rsid w:val="0037165F"/>
    <w:rsid w:val="00374B4D"/>
    <w:rsid w:val="00375D78"/>
    <w:rsid w:val="00386951"/>
    <w:rsid w:val="003A13F3"/>
    <w:rsid w:val="003B5297"/>
    <w:rsid w:val="003B73AC"/>
    <w:rsid w:val="003C743C"/>
    <w:rsid w:val="003D04E2"/>
    <w:rsid w:val="003E43D7"/>
    <w:rsid w:val="003F14C0"/>
    <w:rsid w:val="004001E9"/>
    <w:rsid w:val="00406253"/>
    <w:rsid w:val="004175FB"/>
    <w:rsid w:val="00431CC9"/>
    <w:rsid w:val="00432640"/>
    <w:rsid w:val="004333F6"/>
    <w:rsid w:val="00434A6C"/>
    <w:rsid w:val="004364E7"/>
    <w:rsid w:val="0044725F"/>
    <w:rsid w:val="00460D80"/>
    <w:rsid w:val="00472CCB"/>
    <w:rsid w:val="00473563"/>
    <w:rsid w:val="00485447"/>
    <w:rsid w:val="00491D12"/>
    <w:rsid w:val="004A578F"/>
    <w:rsid w:val="004B0A26"/>
    <w:rsid w:val="004B47FC"/>
    <w:rsid w:val="004C3DC8"/>
    <w:rsid w:val="004D2FE4"/>
    <w:rsid w:val="004D5659"/>
    <w:rsid w:val="004D5688"/>
    <w:rsid w:val="004D7B2B"/>
    <w:rsid w:val="004E3733"/>
    <w:rsid w:val="004E498A"/>
    <w:rsid w:val="004F0F37"/>
    <w:rsid w:val="004F1033"/>
    <w:rsid w:val="004F2B69"/>
    <w:rsid w:val="004F4B2C"/>
    <w:rsid w:val="00510870"/>
    <w:rsid w:val="00517214"/>
    <w:rsid w:val="005265F4"/>
    <w:rsid w:val="00531706"/>
    <w:rsid w:val="00565F5E"/>
    <w:rsid w:val="00567D85"/>
    <w:rsid w:val="00574669"/>
    <w:rsid w:val="00581E41"/>
    <w:rsid w:val="005A17E3"/>
    <w:rsid w:val="005A59BE"/>
    <w:rsid w:val="005B094D"/>
    <w:rsid w:val="005B44C9"/>
    <w:rsid w:val="005C02F4"/>
    <w:rsid w:val="005C0AE4"/>
    <w:rsid w:val="005C0F9B"/>
    <w:rsid w:val="005C71F9"/>
    <w:rsid w:val="005D3F30"/>
    <w:rsid w:val="005D7410"/>
    <w:rsid w:val="005F66A0"/>
    <w:rsid w:val="00603F6C"/>
    <w:rsid w:val="006106EE"/>
    <w:rsid w:val="006234C8"/>
    <w:rsid w:val="0062759F"/>
    <w:rsid w:val="0064288D"/>
    <w:rsid w:val="00645810"/>
    <w:rsid w:val="00653096"/>
    <w:rsid w:val="00657126"/>
    <w:rsid w:val="00661434"/>
    <w:rsid w:val="0066241A"/>
    <w:rsid w:val="00672B70"/>
    <w:rsid w:val="00674A61"/>
    <w:rsid w:val="00680C17"/>
    <w:rsid w:val="006829E3"/>
    <w:rsid w:val="00683D42"/>
    <w:rsid w:val="00686BBC"/>
    <w:rsid w:val="00686C6A"/>
    <w:rsid w:val="00687901"/>
    <w:rsid w:val="006927CF"/>
    <w:rsid w:val="006A0100"/>
    <w:rsid w:val="006A4A2B"/>
    <w:rsid w:val="006A4E38"/>
    <w:rsid w:val="006B5BBD"/>
    <w:rsid w:val="006B6D5F"/>
    <w:rsid w:val="006C2D70"/>
    <w:rsid w:val="006C5A68"/>
    <w:rsid w:val="006D0B36"/>
    <w:rsid w:val="006D3E34"/>
    <w:rsid w:val="006D4255"/>
    <w:rsid w:val="006F3954"/>
    <w:rsid w:val="0070140D"/>
    <w:rsid w:val="00715320"/>
    <w:rsid w:val="0071617F"/>
    <w:rsid w:val="00717AC6"/>
    <w:rsid w:val="00722EDB"/>
    <w:rsid w:val="00740754"/>
    <w:rsid w:val="00744E4B"/>
    <w:rsid w:val="00745DA9"/>
    <w:rsid w:val="0075451B"/>
    <w:rsid w:val="00761C42"/>
    <w:rsid w:val="00763D34"/>
    <w:rsid w:val="00776C62"/>
    <w:rsid w:val="00777E1D"/>
    <w:rsid w:val="007857A7"/>
    <w:rsid w:val="007960D5"/>
    <w:rsid w:val="007A36E7"/>
    <w:rsid w:val="007B010B"/>
    <w:rsid w:val="007C0136"/>
    <w:rsid w:val="007C2A5E"/>
    <w:rsid w:val="007D0BBB"/>
    <w:rsid w:val="007D13DD"/>
    <w:rsid w:val="007D39C1"/>
    <w:rsid w:val="007D6089"/>
    <w:rsid w:val="007D6C4D"/>
    <w:rsid w:val="007E0A98"/>
    <w:rsid w:val="007E1986"/>
    <w:rsid w:val="007F3116"/>
    <w:rsid w:val="008006C5"/>
    <w:rsid w:val="00803FFE"/>
    <w:rsid w:val="00805A5E"/>
    <w:rsid w:val="008071ED"/>
    <w:rsid w:val="00817D91"/>
    <w:rsid w:val="00820B84"/>
    <w:rsid w:val="00823613"/>
    <w:rsid w:val="0082538E"/>
    <w:rsid w:val="0082647C"/>
    <w:rsid w:val="00826CF7"/>
    <w:rsid w:val="00830897"/>
    <w:rsid w:val="00842FE5"/>
    <w:rsid w:val="008463CD"/>
    <w:rsid w:val="00850354"/>
    <w:rsid w:val="00854967"/>
    <w:rsid w:val="00881E7C"/>
    <w:rsid w:val="00885552"/>
    <w:rsid w:val="00886E84"/>
    <w:rsid w:val="00890773"/>
    <w:rsid w:val="00891401"/>
    <w:rsid w:val="008954AA"/>
    <w:rsid w:val="00897724"/>
    <w:rsid w:val="00897802"/>
    <w:rsid w:val="008A0F18"/>
    <w:rsid w:val="008A6520"/>
    <w:rsid w:val="008A716A"/>
    <w:rsid w:val="008B420C"/>
    <w:rsid w:val="008C07D2"/>
    <w:rsid w:val="008C08B3"/>
    <w:rsid w:val="008F081E"/>
    <w:rsid w:val="008F5570"/>
    <w:rsid w:val="008F5ED8"/>
    <w:rsid w:val="008F7ACD"/>
    <w:rsid w:val="00913571"/>
    <w:rsid w:val="00913F57"/>
    <w:rsid w:val="009148D4"/>
    <w:rsid w:val="00915002"/>
    <w:rsid w:val="009173E2"/>
    <w:rsid w:val="00927387"/>
    <w:rsid w:val="00933D49"/>
    <w:rsid w:val="00933FC4"/>
    <w:rsid w:val="00944CE6"/>
    <w:rsid w:val="009511D1"/>
    <w:rsid w:val="0095635C"/>
    <w:rsid w:val="00957472"/>
    <w:rsid w:val="00961C02"/>
    <w:rsid w:val="00972938"/>
    <w:rsid w:val="00976245"/>
    <w:rsid w:val="00985956"/>
    <w:rsid w:val="009966F0"/>
    <w:rsid w:val="009C0030"/>
    <w:rsid w:val="009C5563"/>
    <w:rsid w:val="009C6736"/>
    <w:rsid w:val="009D4841"/>
    <w:rsid w:val="009D6A75"/>
    <w:rsid w:val="009E02DB"/>
    <w:rsid w:val="009E0B55"/>
    <w:rsid w:val="009F5985"/>
    <w:rsid w:val="009F759F"/>
    <w:rsid w:val="00A042DF"/>
    <w:rsid w:val="00A31C0E"/>
    <w:rsid w:val="00A361DD"/>
    <w:rsid w:val="00A40005"/>
    <w:rsid w:val="00A40792"/>
    <w:rsid w:val="00A4282B"/>
    <w:rsid w:val="00A5188B"/>
    <w:rsid w:val="00A55A3E"/>
    <w:rsid w:val="00A5684F"/>
    <w:rsid w:val="00A56B37"/>
    <w:rsid w:val="00A60BE8"/>
    <w:rsid w:val="00A615E2"/>
    <w:rsid w:val="00A6378D"/>
    <w:rsid w:val="00A707BB"/>
    <w:rsid w:val="00A7668B"/>
    <w:rsid w:val="00A86E96"/>
    <w:rsid w:val="00A9254C"/>
    <w:rsid w:val="00A97749"/>
    <w:rsid w:val="00AA3136"/>
    <w:rsid w:val="00AC0683"/>
    <w:rsid w:val="00AC0D70"/>
    <w:rsid w:val="00AC4E18"/>
    <w:rsid w:val="00AD1D00"/>
    <w:rsid w:val="00AD1F5F"/>
    <w:rsid w:val="00AF0811"/>
    <w:rsid w:val="00AF4C3A"/>
    <w:rsid w:val="00AF6E37"/>
    <w:rsid w:val="00B03737"/>
    <w:rsid w:val="00B118BD"/>
    <w:rsid w:val="00B17C95"/>
    <w:rsid w:val="00B2053A"/>
    <w:rsid w:val="00B30A38"/>
    <w:rsid w:val="00B44C69"/>
    <w:rsid w:val="00B57EF2"/>
    <w:rsid w:val="00B76BA7"/>
    <w:rsid w:val="00B82153"/>
    <w:rsid w:val="00B8308D"/>
    <w:rsid w:val="00B84D66"/>
    <w:rsid w:val="00B940C8"/>
    <w:rsid w:val="00B972D8"/>
    <w:rsid w:val="00BA63F4"/>
    <w:rsid w:val="00BB7E30"/>
    <w:rsid w:val="00BC0EBF"/>
    <w:rsid w:val="00BC0F95"/>
    <w:rsid w:val="00BC4939"/>
    <w:rsid w:val="00BC5BC7"/>
    <w:rsid w:val="00BD5E4E"/>
    <w:rsid w:val="00BF35AF"/>
    <w:rsid w:val="00BF5730"/>
    <w:rsid w:val="00BF5B31"/>
    <w:rsid w:val="00BF739C"/>
    <w:rsid w:val="00C0076D"/>
    <w:rsid w:val="00C04B76"/>
    <w:rsid w:val="00C05498"/>
    <w:rsid w:val="00C205C9"/>
    <w:rsid w:val="00C20D51"/>
    <w:rsid w:val="00C248DD"/>
    <w:rsid w:val="00C557BC"/>
    <w:rsid w:val="00C6505A"/>
    <w:rsid w:val="00C65564"/>
    <w:rsid w:val="00C83D95"/>
    <w:rsid w:val="00C96B6D"/>
    <w:rsid w:val="00CA0B9E"/>
    <w:rsid w:val="00CA76F7"/>
    <w:rsid w:val="00CD625C"/>
    <w:rsid w:val="00CE47EC"/>
    <w:rsid w:val="00CF11C8"/>
    <w:rsid w:val="00CF1B50"/>
    <w:rsid w:val="00CF5F75"/>
    <w:rsid w:val="00CF6BB5"/>
    <w:rsid w:val="00D01EDD"/>
    <w:rsid w:val="00D027B2"/>
    <w:rsid w:val="00D24A52"/>
    <w:rsid w:val="00D339FC"/>
    <w:rsid w:val="00D37656"/>
    <w:rsid w:val="00D40702"/>
    <w:rsid w:val="00D468A6"/>
    <w:rsid w:val="00D517FF"/>
    <w:rsid w:val="00D56F06"/>
    <w:rsid w:val="00D57A73"/>
    <w:rsid w:val="00D66348"/>
    <w:rsid w:val="00D70036"/>
    <w:rsid w:val="00D736B5"/>
    <w:rsid w:val="00D73833"/>
    <w:rsid w:val="00D83184"/>
    <w:rsid w:val="00D83923"/>
    <w:rsid w:val="00D86CA2"/>
    <w:rsid w:val="00D90645"/>
    <w:rsid w:val="00D97CF2"/>
    <w:rsid w:val="00DA443C"/>
    <w:rsid w:val="00DA5E89"/>
    <w:rsid w:val="00DB6FD3"/>
    <w:rsid w:val="00DC0A27"/>
    <w:rsid w:val="00DC7476"/>
    <w:rsid w:val="00DC7D0A"/>
    <w:rsid w:val="00DE2396"/>
    <w:rsid w:val="00DF0792"/>
    <w:rsid w:val="00E00239"/>
    <w:rsid w:val="00E002F2"/>
    <w:rsid w:val="00E40223"/>
    <w:rsid w:val="00E43066"/>
    <w:rsid w:val="00E45F04"/>
    <w:rsid w:val="00E60506"/>
    <w:rsid w:val="00E65495"/>
    <w:rsid w:val="00E65EFF"/>
    <w:rsid w:val="00E718FB"/>
    <w:rsid w:val="00E83FF2"/>
    <w:rsid w:val="00EA508F"/>
    <w:rsid w:val="00EB7B45"/>
    <w:rsid w:val="00ED0F77"/>
    <w:rsid w:val="00ED15AD"/>
    <w:rsid w:val="00ED662A"/>
    <w:rsid w:val="00ED7950"/>
    <w:rsid w:val="00EE11D9"/>
    <w:rsid w:val="00EE5FCC"/>
    <w:rsid w:val="00EF3C17"/>
    <w:rsid w:val="00F05B20"/>
    <w:rsid w:val="00F13D4C"/>
    <w:rsid w:val="00F46867"/>
    <w:rsid w:val="00F623D7"/>
    <w:rsid w:val="00F634F8"/>
    <w:rsid w:val="00F63789"/>
    <w:rsid w:val="00F637F9"/>
    <w:rsid w:val="00F66750"/>
    <w:rsid w:val="00F704AC"/>
    <w:rsid w:val="00F77A44"/>
    <w:rsid w:val="00F942EB"/>
    <w:rsid w:val="00F95415"/>
    <w:rsid w:val="00F965A4"/>
    <w:rsid w:val="00FA598D"/>
    <w:rsid w:val="00FA5E3C"/>
    <w:rsid w:val="00FB1BC5"/>
    <w:rsid w:val="00FC0257"/>
    <w:rsid w:val="00FD054F"/>
    <w:rsid w:val="00FD6397"/>
    <w:rsid w:val="00FE5B66"/>
    <w:rsid w:val="00FF11A0"/>
    <w:rsid w:val="00FF3F7D"/>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ADED"/>
  <w15:chartTrackingRefBased/>
  <w15:docId w15:val="{56FB0A75-26E7-45DF-937E-87989D3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02"/>
    <w:pPr>
      <w:spacing w:line="276" w:lineRule="auto"/>
    </w:pPr>
    <w:rPr>
      <w:rFonts w:ascii="GHEA Grapalat" w:hAnsi="GHEA Grapalat"/>
      <w:sz w:val="24"/>
      <w:szCs w:val="24"/>
      <w:lang w:val="hy-AM"/>
    </w:rPr>
  </w:style>
  <w:style w:type="paragraph" w:styleId="Heading1">
    <w:name w:val="heading 1"/>
    <w:basedOn w:val="Normal"/>
    <w:next w:val="Normal"/>
    <w:link w:val="Heading1Char"/>
    <w:uiPriority w:val="9"/>
    <w:qFormat/>
    <w:rsid w:val="00D97CF2"/>
    <w:pPr>
      <w:keepNext/>
      <w:keepLines/>
      <w:spacing w:before="240" w:after="0"/>
      <w:ind w:left="284"/>
      <w:outlineLvl w:val="0"/>
    </w:pPr>
    <w:rPr>
      <w:rFonts w:eastAsiaTheme="majorEastAsia"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272E9E"/>
    <w:pPr>
      <w:keepNext/>
      <w:keepLines/>
      <w:numPr>
        <w:numId w:val="1"/>
      </w:numPr>
      <w:spacing w:before="40" w:after="0"/>
      <w:outlineLvl w:val="1"/>
    </w:pPr>
    <w:rPr>
      <w:rFonts w:eastAsiaTheme="majorEastAsia" w:cstheme="majorBidi"/>
      <w:b/>
      <w:bCs/>
      <w:noProof/>
      <w:color w:val="002060"/>
      <w:sz w:val="28"/>
      <w:szCs w:val="28"/>
    </w:rPr>
  </w:style>
  <w:style w:type="paragraph" w:styleId="Heading3">
    <w:name w:val="heading 3"/>
    <w:basedOn w:val="Normal"/>
    <w:next w:val="Normal"/>
    <w:link w:val="Heading3Char"/>
    <w:uiPriority w:val="9"/>
    <w:unhideWhenUsed/>
    <w:qFormat/>
    <w:rsid w:val="00ED662A"/>
    <w:pPr>
      <w:keepNext/>
      <w:keepLines/>
      <w:numPr>
        <w:numId w:val="45"/>
      </w:numPr>
      <w:spacing w:before="40" w:after="0" w:line="240" w:lineRule="auto"/>
      <w:outlineLvl w:val="2"/>
    </w:pPr>
    <w:rPr>
      <w:rFonts w:eastAsiaTheme="majorEastAsia" w:cstheme="majorBidi"/>
      <w:b/>
      <w:bCs/>
      <w:sz w:val="28"/>
      <w:szCs w:val="28"/>
    </w:rPr>
  </w:style>
  <w:style w:type="paragraph" w:styleId="Heading4">
    <w:name w:val="heading 4"/>
    <w:basedOn w:val="Normal"/>
    <w:next w:val="Normal"/>
    <w:link w:val="Heading4Char"/>
    <w:uiPriority w:val="9"/>
    <w:semiHidden/>
    <w:unhideWhenUsed/>
    <w:qFormat/>
    <w:rsid w:val="00BF35AF"/>
    <w:pPr>
      <w:keepNext/>
      <w:keepLines/>
      <w:spacing w:before="40" w:after="0" w:line="259" w:lineRule="auto"/>
      <w:outlineLvl w:val="3"/>
    </w:pPr>
    <w:rPr>
      <w:rFonts w:asciiTheme="majorHAnsi" w:eastAsiaTheme="majorEastAsia" w:hAnsiTheme="majorHAnsi" w:cstheme="majorBidi"/>
      <w:i/>
      <w:iCs/>
      <w:color w:val="2F5496" w:themeColor="accent5" w:themeShade="BF"/>
      <w:sz w:val="25"/>
      <w:szCs w:val="25"/>
      <w:lang w:val="en-US"/>
    </w:rPr>
  </w:style>
  <w:style w:type="paragraph" w:styleId="Heading5">
    <w:name w:val="heading 5"/>
    <w:basedOn w:val="Normal"/>
    <w:next w:val="Normal"/>
    <w:link w:val="Heading5Char"/>
    <w:uiPriority w:val="9"/>
    <w:semiHidden/>
    <w:unhideWhenUsed/>
    <w:qFormat/>
    <w:rsid w:val="00BF35AF"/>
    <w:pPr>
      <w:keepNext/>
      <w:keepLines/>
      <w:spacing w:before="40" w:after="0" w:line="259" w:lineRule="auto"/>
      <w:outlineLvl w:val="4"/>
    </w:pPr>
    <w:rPr>
      <w:rFonts w:asciiTheme="majorHAnsi" w:eastAsiaTheme="majorEastAsia" w:hAnsiTheme="majorHAnsi" w:cstheme="majorBidi"/>
      <w:i/>
      <w:iCs/>
      <w:color w:val="833C0B" w:themeColor="accent2" w:themeShade="80"/>
      <w:lang w:val="en-US"/>
    </w:rPr>
  </w:style>
  <w:style w:type="paragraph" w:styleId="Heading6">
    <w:name w:val="heading 6"/>
    <w:basedOn w:val="Normal"/>
    <w:next w:val="Normal"/>
    <w:link w:val="Heading6Char"/>
    <w:uiPriority w:val="9"/>
    <w:semiHidden/>
    <w:unhideWhenUsed/>
    <w:qFormat/>
    <w:rsid w:val="00BF35AF"/>
    <w:pPr>
      <w:keepNext/>
      <w:keepLines/>
      <w:spacing w:before="40" w:after="0" w:line="259" w:lineRule="auto"/>
      <w:outlineLvl w:val="5"/>
    </w:pPr>
    <w:rPr>
      <w:rFonts w:asciiTheme="majorHAnsi" w:eastAsiaTheme="majorEastAsia" w:hAnsiTheme="majorHAnsi" w:cstheme="majorBidi"/>
      <w:i/>
      <w:iCs/>
      <w:color w:val="385623" w:themeColor="accent6" w:themeShade="80"/>
      <w:sz w:val="23"/>
      <w:szCs w:val="23"/>
      <w:lang w:val="en-US"/>
    </w:rPr>
  </w:style>
  <w:style w:type="paragraph" w:styleId="Heading7">
    <w:name w:val="heading 7"/>
    <w:basedOn w:val="Normal"/>
    <w:next w:val="Normal"/>
    <w:link w:val="Heading7Char"/>
    <w:uiPriority w:val="9"/>
    <w:semiHidden/>
    <w:unhideWhenUsed/>
    <w:qFormat/>
    <w:rsid w:val="00BF35AF"/>
    <w:pPr>
      <w:keepNext/>
      <w:keepLines/>
      <w:spacing w:before="40" w:after="0" w:line="259" w:lineRule="auto"/>
      <w:outlineLvl w:val="6"/>
    </w:pPr>
    <w:rPr>
      <w:rFonts w:asciiTheme="majorHAnsi" w:eastAsiaTheme="majorEastAsia" w:hAnsiTheme="majorHAnsi" w:cstheme="majorBidi"/>
      <w:color w:val="1F4E79" w:themeColor="accent1" w:themeShade="80"/>
      <w:sz w:val="22"/>
      <w:szCs w:val="22"/>
      <w:lang w:val="en-US"/>
    </w:rPr>
  </w:style>
  <w:style w:type="paragraph" w:styleId="Heading8">
    <w:name w:val="heading 8"/>
    <w:basedOn w:val="Normal"/>
    <w:next w:val="Normal"/>
    <w:link w:val="Heading8Char"/>
    <w:uiPriority w:val="9"/>
    <w:semiHidden/>
    <w:unhideWhenUsed/>
    <w:qFormat/>
    <w:rsid w:val="00BF35AF"/>
    <w:pPr>
      <w:keepNext/>
      <w:keepLines/>
      <w:spacing w:before="40" w:after="0" w:line="259" w:lineRule="auto"/>
      <w:outlineLvl w:val="7"/>
    </w:pPr>
    <w:rPr>
      <w:rFonts w:asciiTheme="majorHAnsi" w:eastAsiaTheme="majorEastAsia" w:hAnsiTheme="majorHAnsi" w:cstheme="majorBidi"/>
      <w:color w:val="833C0B" w:themeColor="accent2" w:themeShade="80"/>
      <w:sz w:val="21"/>
      <w:szCs w:val="21"/>
      <w:lang w:val="en-US"/>
    </w:rPr>
  </w:style>
  <w:style w:type="paragraph" w:styleId="Heading9">
    <w:name w:val="heading 9"/>
    <w:basedOn w:val="Normal"/>
    <w:next w:val="Normal"/>
    <w:link w:val="Heading9Char"/>
    <w:uiPriority w:val="9"/>
    <w:semiHidden/>
    <w:unhideWhenUsed/>
    <w:qFormat/>
    <w:rsid w:val="00BF35AF"/>
    <w:pPr>
      <w:keepNext/>
      <w:keepLines/>
      <w:spacing w:before="40" w:after="0" w:line="259" w:lineRule="auto"/>
      <w:outlineLvl w:val="8"/>
    </w:pPr>
    <w:rPr>
      <w:rFonts w:asciiTheme="majorHAnsi" w:eastAsiaTheme="majorEastAsia" w:hAnsiTheme="majorHAnsi" w:cstheme="majorBidi"/>
      <w:color w:val="385623" w:themeColor="accent6"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F2"/>
    <w:rPr>
      <w:rFonts w:ascii="GHEA Grapalat" w:eastAsiaTheme="majorEastAsia" w:hAnsi="GHEA Grapalat" w:cstheme="majorBidi"/>
      <w:color w:val="2E74B5" w:themeColor="accent1" w:themeShade="BF"/>
      <w:sz w:val="28"/>
      <w:szCs w:val="28"/>
      <w:lang w:val="hy-AM"/>
    </w:rPr>
  </w:style>
  <w:style w:type="character" w:customStyle="1" w:styleId="Heading2Char">
    <w:name w:val="Heading 2 Char"/>
    <w:basedOn w:val="DefaultParagraphFont"/>
    <w:link w:val="Heading2"/>
    <w:uiPriority w:val="9"/>
    <w:rsid w:val="00272E9E"/>
    <w:rPr>
      <w:rFonts w:ascii="GHEA Grapalat" w:eastAsiaTheme="majorEastAsia" w:hAnsi="GHEA Grapalat" w:cstheme="majorBidi"/>
      <w:b/>
      <w:bCs/>
      <w:noProof/>
      <w:color w:val="002060"/>
      <w:sz w:val="28"/>
      <w:szCs w:val="28"/>
      <w:lang w:val="hy-AM"/>
    </w:rPr>
  </w:style>
  <w:style w:type="character" w:customStyle="1" w:styleId="Heading3Char">
    <w:name w:val="Heading 3 Char"/>
    <w:basedOn w:val="DefaultParagraphFont"/>
    <w:link w:val="Heading3"/>
    <w:uiPriority w:val="9"/>
    <w:rsid w:val="00ED662A"/>
    <w:rPr>
      <w:rFonts w:ascii="GHEA Grapalat" w:eastAsiaTheme="majorEastAsia" w:hAnsi="GHEA Grapalat" w:cstheme="majorBidi"/>
      <w:b/>
      <w:bCs/>
      <w:sz w:val="28"/>
      <w:szCs w:val="28"/>
      <w:lang w:val="hy-AM"/>
    </w:rPr>
  </w:style>
  <w:style w:type="character" w:customStyle="1" w:styleId="Heading4Char">
    <w:name w:val="Heading 4 Char"/>
    <w:basedOn w:val="DefaultParagraphFont"/>
    <w:link w:val="Heading4"/>
    <w:uiPriority w:val="9"/>
    <w:semiHidden/>
    <w:rsid w:val="00BF35AF"/>
    <w:rPr>
      <w:rFonts w:asciiTheme="majorHAnsi" w:eastAsiaTheme="majorEastAsia" w:hAnsiTheme="majorHAnsi" w:cstheme="majorBidi"/>
      <w:i/>
      <w:iCs/>
      <w:color w:val="2F5496" w:themeColor="accent5" w:themeShade="BF"/>
      <w:sz w:val="25"/>
      <w:szCs w:val="25"/>
    </w:rPr>
  </w:style>
  <w:style w:type="paragraph" w:styleId="Header">
    <w:name w:val="header"/>
    <w:basedOn w:val="Normal"/>
    <w:link w:val="HeaderChar"/>
    <w:uiPriority w:val="99"/>
    <w:unhideWhenUsed/>
    <w:rsid w:val="008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B3"/>
  </w:style>
  <w:style w:type="paragraph" w:styleId="Footer">
    <w:name w:val="footer"/>
    <w:basedOn w:val="Normal"/>
    <w:link w:val="FooterChar"/>
    <w:uiPriority w:val="99"/>
    <w:unhideWhenUsed/>
    <w:rsid w:val="008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B3"/>
  </w:style>
  <w:style w:type="paragraph" w:styleId="TOCHeading">
    <w:name w:val="TOC Heading"/>
    <w:basedOn w:val="Heading1"/>
    <w:next w:val="Normal"/>
    <w:uiPriority w:val="39"/>
    <w:unhideWhenUsed/>
    <w:qFormat/>
    <w:rsid w:val="008F5570"/>
    <w:pPr>
      <w:outlineLvl w:val="9"/>
    </w:pPr>
  </w:style>
  <w:style w:type="table" w:styleId="TableGrid">
    <w:name w:val="Table Grid"/>
    <w:basedOn w:val="TableNormal"/>
    <w:uiPriority w:val="39"/>
    <w:rsid w:val="00B0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3737"/>
    <w:pPr>
      <w:spacing w:line="240" w:lineRule="auto"/>
    </w:pPr>
    <w:rPr>
      <w:sz w:val="20"/>
      <w:szCs w:val="20"/>
    </w:rPr>
  </w:style>
  <w:style w:type="character" w:customStyle="1" w:styleId="CommentTextChar">
    <w:name w:val="Comment Text Char"/>
    <w:basedOn w:val="DefaultParagraphFont"/>
    <w:link w:val="CommentText"/>
    <w:uiPriority w:val="99"/>
    <w:rsid w:val="00B03737"/>
    <w:rPr>
      <w:sz w:val="20"/>
      <w:szCs w:val="20"/>
    </w:rPr>
  </w:style>
  <w:style w:type="paragraph" w:styleId="FootnoteText">
    <w:name w:val="footnote text"/>
    <w:basedOn w:val="Normal"/>
    <w:link w:val="FootnoteTextChar"/>
    <w:uiPriority w:val="99"/>
    <w:unhideWhenUsed/>
    <w:rsid w:val="00B03737"/>
    <w:pPr>
      <w:spacing w:after="0" w:line="240" w:lineRule="auto"/>
    </w:pPr>
    <w:rPr>
      <w:sz w:val="20"/>
      <w:szCs w:val="20"/>
    </w:rPr>
  </w:style>
  <w:style w:type="character" w:customStyle="1" w:styleId="FootnoteTextChar">
    <w:name w:val="Footnote Text Char"/>
    <w:basedOn w:val="DefaultParagraphFont"/>
    <w:link w:val="FootnoteText"/>
    <w:uiPriority w:val="99"/>
    <w:rsid w:val="00B03737"/>
    <w:rPr>
      <w:sz w:val="20"/>
      <w:szCs w:val="20"/>
    </w:rPr>
  </w:style>
  <w:style w:type="character" w:styleId="FootnoteReference">
    <w:name w:val="footnote reference"/>
    <w:basedOn w:val="DefaultParagraphFont"/>
    <w:uiPriority w:val="99"/>
    <w:semiHidden/>
    <w:unhideWhenUsed/>
    <w:rsid w:val="00B03737"/>
    <w:rPr>
      <w:vertAlign w:val="superscript"/>
    </w:rPr>
  </w:style>
  <w:style w:type="paragraph" w:styleId="TOC1">
    <w:name w:val="toc 1"/>
    <w:basedOn w:val="Normal"/>
    <w:next w:val="Normal"/>
    <w:autoRedefine/>
    <w:uiPriority w:val="39"/>
    <w:unhideWhenUsed/>
    <w:rsid w:val="000D57D8"/>
    <w:pPr>
      <w:spacing w:after="100"/>
    </w:pPr>
  </w:style>
  <w:style w:type="character" w:styleId="Hyperlink">
    <w:name w:val="Hyperlink"/>
    <w:basedOn w:val="DefaultParagraphFont"/>
    <w:uiPriority w:val="99"/>
    <w:unhideWhenUsed/>
    <w:rsid w:val="000D57D8"/>
    <w:rPr>
      <w:color w:val="0563C1" w:themeColor="hyperlink"/>
      <w:u w:val="single"/>
    </w:rPr>
  </w:style>
  <w:style w:type="paragraph" w:styleId="NoSpacing">
    <w:name w:val="No Spacing"/>
    <w:uiPriority w:val="1"/>
    <w:qFormat/>
    <w:rsid w:val="00A6378D"/>
    <w:pPr>
      <w:spacing w:after="0" w:line="240" w:lineRule="auto"/>
    </w:pPr>
    <w:rPr>
      <w:rFonts w:ascii="GHEA Grapalat" w:hAnsi="GHEA Grapalat"/>
      <w:sz w:val="24"/>
      <w:szCs w:val="24"/>
      <w:lang w:val="hy-AM"/>
    </w:rPr>
  </w:style>
  <w:style w:type="paragraph" w:styleId="TOC2">
    <w:name w:val="toc 2"/>
    <w:basedOn w:val="Normal"/>
    <w:next w:val="Normal"/>
    <w:autoRedefine/>
    <w:uiPriority w:val="39"/>
    <w:unhideWhenUsed/>
    <w:rsid w:val="008463CD"/>
    <w:pPr>
      <w:tabs>
        <w:tab w:val="left" w:pos="880"/>
        <w:tab w:val="left" w:pos="990"/>
        <w:tab w:val="right" w:leader="dot" w:pos="9304"/>
      </w:tabs>
      <w:spacing w:after="100"/>
      <w:ind w:left="240"/>
    </w:pPr>
  </w:style>
  <w:style w:type="paragraph" w:styleId="BodyText2">
    <w:name w:val="Body Text 2"/>
    <w:aliases w:val="1Text"/>
    <w:basedOn w:val="Normal"/>
    <w:link w:val="BodyText2Char"/>
    <w:autoRedefine/>
    <w:rsid w:val="005C02F4"/>
    <w:pPr>
      <w:spacing w:after="0"/>
      <w:ind w:left="2" w:hanging="2"/>
      <w:contextualSpacing/>
      <w:jc w:val="both"/>
    </w:pPr>
    <w:rPr>
      <w:rFonts w:eastAsia="Calibri" w:cs="Times New Roman"/>
    </w:rPr>
  </w:style>
  <w:style w:type="character" w:customStyle="1" w:styleId="BodyText2Char">
    <w:name w:val="Body Text 2 Char"/>
    <w:aliases w:val="1Text Char"/>
    <w:basedOn w:val="DefaultParagraphFont"/>
    <w:link w:val="BodyText2"/>
    <w:rsid w:val="005C02F4"/>
    <w:rPr>
      <w:rFonts w:ascii="GHEA Grapalat" w:eastAsia="Calibri" w:hAnsi="GHEA Grapalat" w:cs="Times New Roman"/>
      <w:sz w:val="24"/>
      <w:szCs w:val="24"/>
      <w:lang w:val="hy-AM"/>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0F5EFE"/>
    <w:pPr>
      <w:ind w:left="720"/>
      <w:contextualSpacing/>
    </w:pPr>
  </w:style>
  <w:style w:type="character" w:customStyle="1" w:styleId="Heading5Char">
    <w:name w:val="Heading 5 Char"/>
    <w:basedOn w:val="DefaultParagraphFont"/>
    <w:link w:val="Heading5"/>
    <w:uiPriority w:val="9"/>
    <w:semiHidden/>
    <w:rsid w:val="00BF35A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F35A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F35A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F35A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F35AF"/>
    <w:rPr>
      <w:rFonts w:asciiTheme="majorHAnsi" w:eastAsiaTheme="majorEastAsia" w:hAnsiTheme="majorHAnsi" w:cstheme="majorBidi"/>
      <w:color w:val="385623" w:themeColor="accent6" w:themeShade="80"/>
    </w:rPr>
  </w:style>
  <w:style w:type="character" w:customStyle="1" w:styleId="BalloonTextChar">
    <w:name w:val="Balloon Text Char"/>
    <w:basedOn w:val="DefaultParagraphFont"/>
    <w:link w:val="BalloonText"/>
    <w:uiPriority w:val="99"/>
    <w:semiHidden/>
    <w:rsid w:val="00BF35AF"/>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F35AF"/>
    <w:pPr>
      <w:spacing w:after="0" w:line="259" w:lineRule="auto"/>
    </w:pPr>
    <w:rPr>
      <w:rFonts w:ascii="Segoe UI" w:eastAsiaTheme="minorEastAsia" w:hAnsi="Segoe UI" w:cs="Segoe UI"/>
      <w:sz w:val="18"/>
      <w:szCs w:val="18"/>
      <w:lang w:val="en-US"/>
    </w:rPr>
  </w:style>
  <w:style w:type="character" w:customStyle="1" w:styleId="CommentSubjectChar">
    <w:name w:val="Comment Subject Char"/>
    <w:basedOn w:val="CommentTextChar"/>
    <w:link w:val="CommentSubject"/>
    <w:uiPriority w:val="99"/>
    <w:semiHidden/>
    <w:rsid w:val="00BF35A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F35AF"/>
    <w:pPr>
      <w:spacing w:line="259" w:lineRule="auto"/>
    </w:pPr>
    <w:rPr>
      <w:rFonts w:asciiTheme="minorHAnsi" w:eastAsiaTheme="minorEastAsia" w:hAnsiTheme="minorHAnsi"/>
      <w:b/>
      <w:bCs/>
      <w:lang w:val="en-US"/>
    </w:rPr>
  </w:style>
  <w:style w:type="paragraph" w:styleId="BlockText">
    <w:name w:val="Block Text"/>
    <w:basedOn w:val="Normal"/>
    <w:rsid w:val="00BF35AF"/>
    <w:pPr>
      <w:spacing w:after="0" w:line="259" w:lineRule="auto"/>
      <w:ind w:left="209" w:right="-108" w:hanging="209"/>
    </w:pPr>
    <w:rPr>
      <w:rFonts w:ascii="Arial Armenian" w:eastAsia="Times New Roman" w:hAnsi="Arial Armenian" w:cs="Times New Roman"/>
      <w:sz w:val="22"/>
      <w:szCs w:val="20"/>
      <w:lang w:val="en-US"/>
    </w:rPr>
  </w:style>
  <w:style w:type="character" w:customStyle="1" w:styleId="EndnoteTextChar">
    <w:name w:val="Endnote Text Char"/>
    <w:basedOn w:val="DefaultParagraphFont"/>
    <w:link w:val="EndnoteText"/>
    <w:uiPriority w:val="99"/>
    <w:semiHidden/>
    <w:rsid w:val="00BF35AF"/>
    <w:rPr>
      <w:rFonts w:eastAsiaTheme="minorEastAsia"/>
      <w:sz w:val="20"/>
      <w:szCs w:val="20"/>
    </w:rPr>
  </w:style>
  <w:style w:type="paragraph" w:styleId="EndnoteText">
    <w:name w:val="endnote text"/>
    <w:basedOn w:val="Normal"/>
    <w:link w:val="EndnoteTextChar"/>
    <w:uiPriority w:val="99"/>
    <w:semiHidden/>
    <w:unhideWhenUsed/>
    <w:rsid w:val="00BF35AF"/>
    <w:pPr>
      <w:spacing w:after="0" w:line="259" w:lineRule="auto"/>
    </w:pPr>
    <w:rPr>
      <w:rFonts w:asciiTheme="minorHAnsi" w:eastAsiaTheme="minorEastAsia" w:hAnsiTheme="minorHAnsi"/>
      <w:sz w:val="20"/>
      <w:szCs w:val="20"/>
      <w:lang w:val="en-US"/>
    </w:rPr>
  </w:style>
  <w:style w:type="paragraph" w:customStyle="1" w:styleId="IASBTitle">
    <w:name w:val="IASB Title"/>
    <w:basedOn w:val="Normal"/>
    <w:rsid w:val="00BF35AF"/>
    <w:pPr>
      <w:keepNext/>
      <w:keepLines/>
      <w:spacing w:before="300" w:after="400" w:line="259" w:lineRule="auto"/>
    </w:pPr>
    <w:rPr>
      <w:rFonts w:ascii="Arial" w:eastAsia="Times New Roman" w:hAnsi="Arial" w:cs="Arial"/>
      <w:b/>
      <w:sz w:val="36"/>
      <w:szCs w:val="20"/>
      <w:lang w:val="en-US"/>
    </w:rPr>
  </w:style>
  <w:style w:type="paragraph" w:styleId="NormalWeb">
    <w:name w:val="Normal (Web)"/>
    <w:basedOn w:val="Normal"/>
    <w:uiPriority w:val="99"/>
    <w:unhideWhenUsed/>
    <w:rsid w:val="00BF35AF"/>
    <w:pPr>
      <w:spacing w:before="100" w:beforeAutospacing="1" w:after="100" w:afterAutospacing="1" w:line="259" w:lineRule="auto"/>
    </w:pPr>
    <w:rPr>
      <w:rFonts w:ascii="Times New Roman" w:eastAsia="Times New Roman" w:hAnsi="Times New Roman" w:cs="Times New Roman"/>
      <w:lang w:val="en-US"/>
    </w:rPr>
  </w:style>
  <w:style w:type="character" w:styleId="Strong">
    <w:name w:val="Strong"/>
    <w:basedOn w:val="DefaultParagraphFont"/>
    <w:uiPriority w:val="22"/>
    <w:qFormat/>
    <w:rsid w:val="00BF35AF"/>
    <w:rPr>
      <w:b/>
      <w:bCs/>
    </w:rPr>
  </w:style>
  <w:style w:type="paragraph" w:customStyle="1" w:styleId="Heading11">
    <w:name w:val="Heading 11"/>
    <w:basedOn w:val="ListParagraph"/>
    <w:next w:val="Normal"/>
    <w:autoRedefine/>
    <w:uiPriority w:val="9"/>
    <w:rsid w:val="00BF35AF"/>
    <w:pPr>
      <w:pageBreakBefore/>
      <w:tabs>
        <w:tab w:val="left" w:pos="90"/>
        <w:tab w:val="num" w:pos="360"/>
      </w:tabs>
      <w:spacing w:after="0" w:line="259" w:lineRule="auto"/>
      <w:outlineLvl w:val="0"/>
    </w:pPr>
    <w:rPr>
      <w:rFonts w:asciiTheme="minorHAnsi" w:eastAsia="Times New Roman" w:hAnsiTheme="minorHAnsi" w:cs="Sylfaen"/>
      <w:b/>
      <w:sz w:val="28"/>
      <w:szCs w:val="22"/>
      <w:lang w:val="en-US"/>
    </w:rPr>
  </w:style>
  <w:style w:type="paragraph" w:customStyle="1" w:styleId="mechtex">
    <w:name w:val="mechtex"/>
    <w:basedOn w:val="Normal"/>
    <w:link w:val="mechtexChar"/>
    <w:rsid w:val="00BF35AF"/>
    <w:pPr>
      <w:spacing w:after="0" w:line="259" w:lineRule="auto"/>
      <w:jc w:val="center"/>
    </w:pPr>
    <w:rPr>
      <w:rFonts w:ascii="Arial Armenian" w:eastAsia="Times New Roman" w:hAnsi="Arial Armenian" w:cs="Times New Roman"/>
      <w:sz w:val="22"/>
      <w:szCs w:val="22"/>
      <w:lang w:val="en-US" w:eastAsia="ru-RU"/>
    </w:rPr>
  </w:style>
  <w:style w:type="character" w:customStyle="1" w:styleId="mechtexChar">
    <w:name w:val="mechtex Char"/>
    <w:link w:val="mechtex"/>
    <w:locked/>
    <w:rsid w:val="00BF35AF"/>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BF35AF"/>
    <w:pPr>
      <w:spacing w:line="259" w:lineRule="auto"/>
      <w:ind w:left="283"/>
    </w:pPr>
    <w:rPr>
      <w:rFonts w:asciiTheme="minorHAnsi" w:eastAsiaTheme="minorEastAsia" w:hAnsiTheme="minorHAnsi"/>
      <w:sz w:val="22"/>
      <w:szCs w:val="22"/>
      <w:lang w:val="en-US"/>
    </w:rPr>
  </w:style>
  <w:style w:type="character" w:customStyle="1" w:styleId="BodyTextIndentChar">
    <w:name w:val="Body Text Indent Char"/>
    <w:basedOn w:val="DefaultParagraphFont"/>
    <w:link w:val="BodyTextIndent"/>
    <w:uiPriority w:val="99"/>
    <w:semiHidden/>
    <w:rsid w:val="00BF35AF"/>
    <w:rPr>
      <w:rFonts w:eastAsiaTheme="minorEastAsia"/>
    </w:rPr>
  </w:style>
  <w:style w:type="paragraph" w:styleId="Title">
    <w:name w:val="Title"/>
    <w:basedOn w:val="Normal"/>
    <w:next w:val="Normal"/>
    <w:link w:val="TitleChar"/>
    <w:uiPriority w:val="10"/>
    <w:qFormat/>
    <w:rsid w:val="00BF35AF"/>
    <w:pPr>
      <w:spacing w:after="0" w:line="240" w:lineRule="auto"/>
      <w:contextualSpacing/>
    </w:pPr>
    <w:rPr>
      <w:rFonts w:asciiTheme="majorHAnsi" w:eastAsiaTheme="majorEastAsia" w:hAnsiTheme="majorHAnsi" w:cstheme="majorBidi"/>
      <w:color w:val="2E74B5" w:themeColor="accent1" w:themeShade="BF"/>
      <w:spacing w:val="-10"/>
      <w:sz w:val="52"/>
      <w:szCs w:val="52"/>
      <w:lang w:val="en-US"/>
    </w:rPr>
  </w:style>
  <w:style w:type="character" w:customStyle="1" w:styleId="TitleChar">
    <w:name w:val="Title Char"/>
    <w:basedOn w:val="DefaultParagraphFont"/>
    <w:link w:val="Title"/>
    <w:uiPriority w:val="10"/>
    <w:rsid w:val="00BF35A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F35AF"/>
    <w:pPr>
      <w:numPr>
        <w:ilvl w:val="1"/>
      </w:numPr>
      <w:spacing w:line="240" w:lineRule="auto"/>
    </w:pPr>
    <w:rPr>
      <w:rFonts w:asciiTheme="majorHAnsi" w:eastAsiaTheme="majorEastAsia" w:hAnsiTheme="majorHAnsi" w:cstheme="majorBidi"/>
      <w:sz w:val="22"/>
      <w:szCs w:val="22"/>
      <w:lang w:val="en-US"/>
    </w:rPr>
  </w:style>
  <w:style w:type="character" w:customStyle="1" w:styleId="SubtitleChar">
    <w:name w:val="Subtitle Char"/>
    <w:basedOn w:val="DefaultParagraphFont"/>
    <w:link w:val="Subtitle"/>
    <w:uiPriority w:val="11"/>
    <w:rsid w:val="00BF35AF"/>
    <w:rPr>
      <w:rFonts w:asciiTheme="majorHAnsi" w:eastAsiaTheme="majorEastAsia" w:hAnsiTheme="majorHAnsi" w:cstheme="majorBidi"/>
    </w:rPr>
  </w:style>
  <w:style w:type="character" w:styleId="Emphasis">
    <w:name w:val="Emphasis"/>
    <w:basedOn w:val="DefaultParagraphFont"/>
    <w:uiPriority w:val="20"/>
    <w:qFormat/>
    <w:rsid w:val="00BF35AF"/>
    <w:rPr>
      <w:i/>
      <w:iCs/>
    </w:rPr>
  </w:style>
  <w:style w:type="paragraph" w:styleId="Quote">
    <w:name w:val="Quote"/>
    <w:basedOn w:val="Normal"/>
    <w:next w:val="Normal"/>
    <w:link w:val="QuoteChar"/>
    <w:uiPriority w:val="29"/>
    <w:qFormat/>
    <w:rsid w:val="00BF35AF"/>
    <w:pPr>
      <w:spacing w:before="120" w:line="259" w:lineRule="auto"/>
      <w:ind w:left="720" w:right="720"/>
      <w:jc w:val="center"/>
    </w:pPr>
    <w:rPr>
      <w:rFonts w:asciiTheme="minorHAnsi" w:eastAsiaTheme="minorEastAsia" w:hAnsiTheme="minorHAnsi"/>
      <w:i/>
      <w:iCs/>
      <w:sz w:val="22"/>
      <w:szCs w:val="22"/>
      <w:lang w:val="en-US"/>
    </w:rPr>
  </w:style>
  <w:style w:type="character" w:customStyle="1" w:styleId="QuoteChar">
    <w:name w:val="Quote Char"/>
    <w:basedOn w:val="DefaultParagraphFont"/>
    <w:link w:val="Quote"/>
    <w:uiPriority w:val="29"/>
    <w:rsid w:val="00BF35AF"/>
    <w:rPr>
      <w:rFonts w:eastAsiaTheme="minorEastAsia"/>
      <w:i/>
      <w:iCs/>
    </w:rPr>
  </w:style>
  <w:style w:type="paragraph" w:styleId="IntenseQuote">
    <w:name w:val="Intense Quote"/>
    <w:basedOn w:val="Normal"/>
    <w:next w:val="Normal"/>
    <w:link w:val="IntenseQuoteChar"/>
    <w:uiPriority w:val="30"/>
    <w:qFormat/>
    <w:rsid w:val="00BF35AF"/>
    <w:pPr>
      <w:spacing w:before="120" w:line="300" w:lineRule="auto"/>
      <w:ind w:left="576" w:right="576"/>
      <w:jc w:val="center"/>
    </w:pPr>
    <w:rPr>
      <w:rFonts w:asciiTheme="majorHAnsi" w:eastAsiaTheme="majorEastAsia" w:hAnsiTheme="majorHAnsi" w:cstheme="majorBidi"/>
      <w:color w:val="5B9BD5" w:themeColor="accent1"/>
      <w:lang w:val="en-US"/>
    </w:rPr>
  </w:style>
  <w:style w:type="character" w:customStyle="1" w:styleId="IntenseQuoteChar">
    <w:name w:val="Intense Quote Char"/>
    <w:basedOn w:val="DefaultParagraphFont"/>
    <w:link w:val="IntenseQuote"/>
    <w:uiPriority w:val="30"/>
    <w:rsid w:val="00BF35A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F35AF"/>
    <w:rPr>
      <w:i/>
      <w:iCs/>
      <w:color w:val="404040" w:themeColor="text1" w:themeTint="BF"/>
    </w:rPr>
  </w:style>
  <w:style w:type="character" w:styleId="IntenseEmphasis">
    <w:name w:val="Intense Emphasis"/>
    <w:basedOn w:val="DefaultParagraphFont"/>
    <w:uiPriority w:val="21"/>
    <w:qFormat/>
    <w:rsid w:val="00BF35AF"/>
    <w:rPr>
      <w:b w:val="0"/>
      <w:bCs w:val="0"/>
      <w:i/>
      <w:iCs/>
      <w:color w:val="5B9BD5" w:themeColor="accent1"/>
    </w:rPr>
  </w:style>
  <w:style w:type="character" w:styleId="SubtleReference">
    <w:name w:val="Subtle Reference"/>
    <w:basedOn w:val="DefaultParagraphFont"/>
    <w:uiPriority w:val="31"/>
    <w:qFormat/>
    <w:rsid w:val="00BF35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5AF"/>
    <w:rPr>
      <w:b/>
      <w:bCs/>
      <w:smallCaps/>
      <w:color w:val="5B9BD5" w:themeColor="accent1"/>
      <w:spacing w:val="5"/>
      <w:u w:val="single"/>
    </w:rPr>
  </w:style>
  <w:style w:type="character" w:styleId="BookTitle">
    <w:name w:val="Book Title"/>
    <w:basedOn w:val="DefaultParagraphFont"/>
    <w:uiPriority w:val="33"/>
    <w:qFormat/>
    <w:rsid w:val="00BF35AF"/>
    <w:rPr>
      <w:b/>
      <w:bCs/>
      <w:smallCaps/>
    </w:rPr>
  </w:style>
  <w:style w:type="paragraph" w:styleId="TOC3">
    <w:name w:val="toc 3"/>
    <w:basedOn w:val="Normal"/>
    <w:next w:val="Normal"/>
    <w:autoRedefine/>
    <w:uiPriority w:val="39"/>
    <w:unhideWhenUsed/>
    <w:rsid w:val="00AD1D00"/>
    <w:pPr>
      <w:spacing w:after="100"/>
      <w:ind w:left="480"/>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E002F2"/>
    <w:rPr>
      <w:rFonts w:ascii="GHEA Grapalat" w:hAnsi="GHEA Grapalat"/>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6958">
      <w:bodyDiv w:val="1"/>
      <w:marLeft w:val="0"/>
      <w:marRight w:val="0"/>
      <w:marTop w:val="0"/>
      <w:marBottom w:val="0"/>
      <w:divBdr>
        <w:top w:val="none" w:sz="0" w:space="0" w:color="auto"/>
        <w:left w:val="none" w:sz="0" w:space="0" w:color="auto"/>
        <w:bottom w:val="none" w:sz="0" w:space="0" w:color="auto"/>
        <w:right w:val="none" w:sz="0" w:space="0" w:color="auto"/>
      </w:divBdr>
    </w:div>
    <w:div w:id="13342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0408-4DC3-4175-BF5E-EE167C8B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NARA</cp:lastModifiedBy>
  <cp:revision>8</cp:revision>
  <cp:lastPrinted>2020-07-31T08:32:00Z</cp:lastPrinted>
  <dcterms:created xsi:type="dcterms:W3CDTF">2020-07-30T13:33:00Z</dcterms:created>
  <dcterms:modified xsi:type="dcterms:W3CDTF">2020-07-31T08:36:00Z</dcterms:modified>
</cp:coreProperties>
</file>