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0C" w:rsidRPr="00903086" w:rsidRDefault="00CC0C0C" w:rsidP="00393404">
      <w:pPr>
        <w:tabs>
          <w:tab w:val="left" w:pos="720"/>
        </w:tabs>
        <w:ind w:left="-270" w:right="-334"/>
        <w:jc w:val="center"/>
        <w:rPr>
          <w:rFonts w:ascii="GHEA Grapalat" w:hAnsi="GHEA Grapalat"/>
          <w:sz w:val="28"/>
          <w:szCs w:val="28"/>
        </w:rPr>
      </w:pPr>
      <w:bookmarkStart w:id="0" w:name="_Hlk336802"/>
      <w:r w:rsidRPr="00E72A15">
        <w:rPr>
          <w:rFonts w:ascii="GHEA Grapalat" w:hAnsi="GHEA Grapalat" w:cs="Sylfaen"/>
          <w:b/>
          <w:bCs/>
          <w:sz w:val="28"/>
          <w:szCs w:val="28"/>
        </w:rPr>
        <w:t>ՀԱՅԱՍՏԱՆԻ</w:t>
      </w:r>
      <w:r w:rsidRPr="00E72A15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</w:rPr>
        <w:t>ՀԱՆՐԱՊԵՏՈՒԹՅԱՆ</w:t>
      </w:r>
      <w:r>
        <w:rPr>
          <w:rFonts w:ascii="GHEA Grapalat" w:hAnsi="GHEA Grapalat"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  <w:lang w:val="hy-AM"/>
        </w:rPr>
        <w:t>ՀԱՇՎԵՔՆՆԻՉ</w:t>
      </w:r>
      <w:r w:rsidRPr="00E72A15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E72A15">
        <w:rPr>
          <w:rFonts w:ascii="GHEA Grapalat" w:hAnsi="GHEA Grapalat" w:cs="Sylfaen"/>
          <w:b/>
          <w:bCs/>
          <w:sz w:val="28"/>
          <w:szCs w:val="28"/>
        </w:rPr>
        <w:t>ՊԱԼԱՏ</w:t>
      </w:r>
    </w:p>
    <w:p w:rsidR="00CC0C0C" w:rsidRPr="004B34E6" w:rsidRDefault="00CC0C0C" w:rsidP="00393404">
      <w:pPr>
        <w:tabs>
          <w:tab w:val="left" w:pos="720"/>
        </w:tabs>
        <w:jc w:val="center"/>
        <w:rPr>
          <w:rFonts w:ascii="GHEA Grapalat" w:hAnsi="GHEA Grapalat"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  <w:r w:rsidRPr="004B34E6">
        <w:rPr>
          <w:rFonts w:ascii="GHEA Grapalat" w:hAnsi="GHEA Grapalat"/>
          <w:noProof/>
          <w:lang w:val="en-US" w:eastAsia="en-US"/>
        </w:rPr>
        <w:drawing>
          <wp:inline distT="0" distB="0" distL="0" distR="0" wp14:anchorId="5BFD3F32" wp14:editId="1D6E39E2">
            <wp:extent cx="1095375" cy="1019175"/>
            <wp:effectExtent l="0" t="0" r="9525" b="9525"/>
            <wp:docPr id="2" name="Рисунок 1" descr="http://www.parliament.am/laws_images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iament.am/laws_images/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  <w:bookmarkStart w:id="1" w:name="_GoBack"/>
      <w:bookmarkEnd w:id="1"/>
    </w:p>
    <w:p w:rsidR="00CC0C0C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28"/>
        </w:rPr>
      </w:pPr>
    </w:p>
    <w:p w:rsidR="00CC0C0C" w:rsidRPr="004B34E6" w:rsidRDefault="00CC0C0C" w:rsidP="00393404">
      <w:pPr>
        <w:tabs>
          <w:tab w:val="left" w:pos="720"/>
          <w:tab w:val="left" w:pos="9180"/>
        </w:tabs>
        <w:ind w:right="29"/>
        <w:rPr>
          <w:rFonts w:ascii="GHEA Grapalat" w:hAnsi="GHEA Grapalat" w:cs="Sylfaen"/>
          <w:b/>
          <w:bCs/>
          <w:sz w:val="28"/>
        </w:rPr>
      </w:pPr>
    </w:p>
    <w:p w:rsidR="00CC0C0C" w:rsidRDefault="00CC0C0C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  <w:r w:rsidRPr="00C4412C">
        <w:rPr>
          <w:rFonts w:ascii="GHEA Grapalat" w:hAnsi="GHEA Grapalat" w:cs="Sylfaen"/>
          <w:b/>
          <w:bCs/>
          <w:sz w:val="36"/>
        </w:rPr>
        <w:t>ԸՆԹԱՑԻԿ</w:t>
      </w:r>
      <w:r w:rsidRPr="00C4412C">
        <w:rPr>
          <w:rFonts w:ascii="GHEA Grapalat" w:hAnsi="GHEA Grapalat"/>
          <w:b/>
          <w:bCs/>
          <w:sz w:val="36"/>
        </w:rPr>
        <w:t xml:space="preserve"> </w:t>
      </w:r>
      <w:r w:rsidRPr="00C4412C">
        <w:rPr>
          <w:rFonts w:ascii="GHEA Grapalat" w:hAnsi="GHEA Grapalat" w:cs="Sylfaen"/>
          <w:b/>
          <w:bCs/>
          <w:sz w:val="36"/>
          <w:lang w:val="hy-AM"/>
        </w:rPr>
        <w:t>ԵԶՐԱԿԱՑՈՒԹՅՈՒՆ</w:t>
      </w:r>
    </w:p>
    <w:p w:rsidR="005156C1" w:rsidRPr="00903086" w:rsidRDefault="005156C1" w:rsidP="00393404">
      <w:pPr>
        <w:tabs>
          <w:tab w:val="left" w:pos="720"/>
          <w:tab w:val="left" w:pos="9180"/>
        </w:tabs>
        <w:ind w:right="29"/>
        <w:jc w:val="center"/>
        <w:rPr>
          <w:rFonts w:ascii="GHEA Grapalat" w:hAnsi="GHEA Grapalat" w:cs="Sylfaen"/>
          <w:b/>
          <w:bCs/>
          <w:sz w:val="36"/>
          <w:lang w:val="hy-AM"/>
        </w:rPr>
      </w:pPr>
    </w:p>
    <w:p w:rsidR="00CC0C0C" w:rsidRPr="00CC0C0C" w:rsidRDefault="00E8547C" w:rsidP="00393404">
      <w:pPr>
        <w:tabs>
          <w:tab w:val="left" w:pos="720"/>
          <w:tab w:val="left" w:pos="1440"/>
          <w:tab w:val="left" w:pos="1800"/>
          <w:tab w:val="left" w:pos="1980"/>
          <w:tab w:val="left" w:pos="2700"/>
        </w:tabs>
        <w:jc w:val="center"/>
        <w:rPr>
          <w:rFonts w:ascii="GHEA Grapalat" w:hAnsi="GHEA Grapalat" w:cs="Sylfaen"/>
          <w:b/>
          <w:bCs/>
          <w:iCs/>
          <w:shd w:val="clear" w:color="auto" w:fill="FFFFFF"/>
          <w:lang w:val="hy-AM"/>
        </w:rPr>
      </w:pPr>
      <w:r w:rsidRPr="00E8547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ՀՀ ՈՍՏԻԿԱՆՈՒԹՅԱՆ </w:t>
      </w:r>
      <w:r w:rsidR="00A30D53" w:rsidRPr="00A30D53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>2020 ԹՎԱԿԱՆԻ ՊԵՏԱԿԱՆ ԲՅՈՒՋԵԻ ԵՐԵՔ ԱՄԻՍՆԵՐԻ ԿԱՏԱՐՄԱՆ</w:t>
      </w:r>
      <w:r w:rsidRPr="00E8547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ՆԿԱՏՄԱՆԲ</w:t>
      </w:r>
      <w:r w:rsidR="00CC0C0C" w:rsidRPr="00CC0C0C">
        <w:rPr>
          <w:rStyle w:val="Strong"/>
          <w:rFonts w:ascii="GHEA Grapalat" w:hAnsi="GHEA Grapalat"/>
          <w:color w:val="7F7F7F"/>
          <w:sz w:val="28"/>
          <w:szCs w:val="28"/>
          <w:lang w:val="hy-AM"/>
        </w:rPr>
        <w:t xml:space="preserve"> ՀԱՇՎԵՔՆՆՈՒԹՅԱՆ ԱՐԴՅՈՒՆՔՆԵՐԻ ՎԵՐԱԲԵՐՅԱԼ</w:t>
      </w: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Pr="004B34E6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CC0C0C" w:rsidRDefault="00CC0C0C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016769" w:rsidRDefault="00016769" w:rsidP="00393404">
      <w:pPr>
        <w:tabs>
          <w:tab w:val="left" w:pos="720"/>
        </w:tabs>
        <w:rPr>
          <w:rFonts w:ascii="GHEA Grapalat" w:hAnsi="GHEA Grapalat"/>
          <w:lang w:val="hy-AM"/>
        </w:rPr>
      </w:pPr>
    </w:p>
    <w:p w:rsidR="003828CF" w:rsidRPr="004767DE" w:rsidRDefault="003828CF" w:rsidP="004767DE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675431">
        <w:rPr>
          <w:rFonts w:ascii="GHEA Grapalat" w:hAnsi="GHEA Grapalat"/>
          <w:sz w:val="28"/>
          <w:szCs w:val="28"/>
          <w:lang w:val="hy-AM"/>
        </w:rPr>
        <w:t>2020</w:t>
      </w:r>
    </w:p>
    <w:p w:rsidR="003828CF" w:rsidRDefault="003828CF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Pr="00675431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Pr="00675431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675431" w:rsidRDefault="007A74C1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675431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Բովանդակություն</w:t>
      </w:r>
    </w:p>
    <w:p w:rsidR="008432E4" w:rsidRPr="00675431" w:rsidRDefault="008432E4" w:rsidP="007A74C1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Pr="00675431" w:rsidRDefault="007A74C1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Ներածական մաս </w:t>
      </w:r>
      <w:r w:rsidR="00632E8C"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                                                      </w:t>
      </w:r>
      <w:r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3 էջ</w:t>
      </w:r>
    </w:p>
    <w:p w:rsidR="00632E8C" w:rsidRPr="00675431" w:rsidRDefault="007A74C1" w:rsidP="001319DF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</w:pPr>
      <w:r w:rsidRPr="00675431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 xml:space="preserve">Տեղեկատվություն ֆինանսական </w:t>
      </w:r>
    </w:p>
    <w:p w:rsidR="007A74C1" w:rsidRPr="00675431" w:rsidRDefault="007A74C1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հաշվետվությունների</w:t>
      </w:r>
      <w:r w:rsidR="00632E8C"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վերաբերյալ </w:t>
      </w:r>
      <w:r w:rsidR="00632E8C"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                    </w:t>
      </w:r>
      <w:r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4 – 12 էջեր</w:t>
      </w:r>
    </w:p>
    <w:p w:rsidR="001319DF" w:rsidRPr="00675431" w:rsidRDefault="007A74C1" w:rsidP="001319DF">
      <w:pPr>
        <w:pStyle w:val="ListParagraph"/>
        <w:tabs>
          <w:tab w:val="left" w:pos="720"/>
        </w:tabs>
        <w:spacing w:line="276" w:lineRule="auto"/>
        <w:ind w:left="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</w:pPr>
      <w:r w:rsidRPr="00675431"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hy-AM"/>
        </w:rPr>
        <w:t>Անհամապատասխանությունների և խեղաթյուրումների կամ դրանց</w:t>
      </w:r>
    </w:p>
    <w:p w:rsidR="007A74C1" w:rsidRPr="00675431" w:rsidRDefault="007A74C1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բացակայության վերաբերյալ գրառումներ </w:t>
      </w:r>
      <w:r w:rsidR="00632E8C"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       </w:t>
      </w:r>
      <w:r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12- 2</w:t>
      </w:r>
      <w:r w:rsidR="001319DF"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0</w:t>
      </w:r>
      <w:r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էջեր</w:t>
      </w:r>
    </w:p>
    <w:p w:rsidR="007A74C1" w:rsidRPr="00675431" w:rsidRDefault="004A7FE9" w:rsidP="001319DF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</w:pPr>
      <w:r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Արձանագրված այլ փաստեր</w:t>
      </w:r>
      <w:r w:rsidR="00632E8C"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                                                           </w:t>
      </w:r>
      <w:r w:rsidR="007A74C1"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2</w:t>
      </w:r>
      <w:r w:rsidR="001319DF"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>0</w:t>
      </w:r>
      <w:r w:rsidR="007A74C1" w:rsidRPr="00675431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hy-AM"/>
        </w:rPr>
        <w:t xml:space="preserve"> – 22 էջեր</w:t>
      </w:r>
    </w:p>
    <w:p w:rsidR="007A74C1" w:rsidRDefault="007A74C1" w:rsidP="00AD7C47">
      <w:pPr>
        <w:pStyle w:val="ListParagraph"/>
        <w:tabs>
          <w:tab w:val="left" w:pos="720"/>
        </w:tabs>
        <w:spacing w:line="60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Առաջարկություններ </w:t>
      </w:r>
      <w:r w:rsidR="00632E8C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                                          </w:t>
      </w:r>
      <w:r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2</w:t>
      </w:r>
      <w:r w:rsidR="000005AF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2</w:t>
      </w:r>
      <w:r w:rsidRPr="008432E4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էջ</w:t>
      </w:r>
    </w:p>
    <w:p w:rsidR="00AD7C47" w:rsidRPr="008432E4" w:rsidRDefault="00AD7C47" w:rsidP="007A74C1">
      <w:pPr>
        <w:pStyle w:val="ListParagraph"/>
        <w:tabs>
          <w:tab w:val="left" w:pos="720"/>
        </w:tabs>
        <w:spacing w:line="360" w:lineRule="auto"/>
        <w:ind w:left="0"/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Հավելված </w:t>
      </w:r>
      <w:r w:rsidR="00343A3A"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>1</w:t>
      </w:r>
      <w:r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                                                                                                  </w:t>
      </w:r>
      <w:r w:rsidRPr="00AD7C47">
        <w:rPr>
          <w:rFonts w:ascii="GHEA Grapalat" w:hAnsi="GHEA Grapalat" w:cs="Sylfaen"/>
          <w:bCs/>
          <w:iCs/>
          <w:color w:val="FFFFFF" w:themeColor="background1"/>
          <w:sz w:val="24"/>
          <w:szCs w:val="24"/>
          <w:u w:val="single"/>
          <w:shd w:val="clear" w:color="auto" w:fill="FFFFFF" w:themeFill="background1"/>
          <w:lang w:val="en-US"/>
        </w:rPr>
        <w:t>.</w:t>
      </w:r>
      <w:r>
        <w:rPr>
          <w:rFonts w:ascii="GHEA Grapalat" w:hAnsi="GHEA Grapalat" w:cs="Sylfaen"/>
          <w:bCs/>
          <w:iCs/>
          <w:sz w:val="24"/>
          <w:szCs w:val="24"/>
          <w:u w:val="single"/>
          <w:shd w:val="clear" w:color="auto" w:fill="FFFFFF"/>
          <w:lang w:val="en-US"/>
        </w:rPr>
        <w:t xml:space="preserve">      </w:t>
      </w: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319DF" w:rsidRDefault="001319DF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1319DF" w:rsidRDefault="001319DF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P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Cs/>
          <w:iCs/>
          <w:sz w:val="24"/>
          <w:szCs w:val="24"/>
          <w:shd w:val="clear" w:color="auto" w:fill="FFFFFF"/>
          <w:lang w:val="en-US"/>
        </w:rPr>
      </w:pPr>
    </w:p>
    <w:p w:rsidR="007A74C1" w:rsidRDefault="007A74C1" w:rsidP="007A74C1">
      <w:pPr>
        <w:pStyle w:val="ListParagraph"/>
        <w:tabs>
          <w:tab w:val="left" w:pos="720"/>
        </w:tabs>
        <w:spacing w:line="360" w:lineRule="auto"/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7A74C1" w:rsidP="003828CF">
      <w:pPr>
        <w:pStyle w:val="ListParagraph"/>
        <w:tabs>
          <w:tab w:val="left" w:pos="720"/>
        </w:tabs>
        <w:ind w:left="1080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Default="008432E4" w:rsidP="008432E4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7A74C1" w:rsidRDefault="00952286" w:rsidP="00952286">
      <w:pPr>
        <w:pStyle w:val="ListParagraph"/>
        <w:tabs>
          <w:tab w:val="left" w:pos="720"/>
        </w:tabs>
        <w:ind w:left="108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3828CF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en-US"/>
        </w:rPr>
        <w:t>ԵՐԱԾԱԿԱՆ ՄԱՍ</w:t>
      </w:r>
    </w:p>
    <w:p w:rsidR="008432E4" w:rsidRDefault="008432E4" w:rsidP="008432E4">
      <w:pPr>
        <w:tabs>
          <w:tab w:val="left" w:pos="720"/>
        </w:tabs>
        <w:spacing w:line="276" w:lineRule="auto"/>
        <w:jc w:val="center"/>
        <w:rPr>
          <w:rFonts w:ascii="GHEA Grapalat" w:eastAsia="Calibri" w:hAnsi="GHEA Grapalat" w:cs="Sylfaen"/>
          <w:sz w:val="24"/>
          <w:szCs w:val="22"/>
          <w:lang w:val="en-US" w:eastAsia="en-US"/>
        </w:rPr>
      </w:pPr>
    </w:p>
    <w:tbl>
      <w:tblPr>
        <w:tblpPr w:leftFromText="180" w:rightFromText="180" w:vertAnchor="page" w:horzAnchor="margin" w:tblpY="3398"/>
        <w:tblW w:w="9648" w:type="dxa"/>
        <w:tblLayout w:type="fixed"/>
        <w:tblLook w:val="04A0" w:firstRow="1" w:lastRow="0" w:firstColumn="1" w:lastColumn="0" w:noHBand="0" w:noVBand="1"/>
      </w:tblPr>
      <w:tblGrid>
        <w:gridCol w:w="2628"/>
        <w:gridCol w:w="32"/>
        <w:gridCol w:w="238"/>
        <w:gridCol w:w="6660"/>
        <w:gridCol w:w="90"/>
      </w:tblGrid>
      <w:tr w:rsidR="008432E4" w:rsidRPr="00CC0C0C" w:rsidTr="00952286">
        <w:trPr>
          <w:trHeight w:val="971"/>
        </w:trPr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  <w:r w:rsidRPr="00CC0C0C"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  <w:br w:type="page"/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հիմքը</w:t>
            </w: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ՀՀ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հաշվեքննիչ պալատի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2020 թվականի մայիսի 26-ի թիվ 72-Ա 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որոշում: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24"/>
                <w:szCs w:val="24"/>
              </w:rPr>
            </w:pPr>
          </w:p>
        </w:tc>
      </w:tr>
      <w:tr w:rsidR="008432E4" w:rsidRPr="00CC0C0C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fr-FR"/>
              </w:rPr>
              <w:t>օբյեկտը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595959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ՀՀ </w:t>
            </w:r>
            <w:r w:rsidRPr="00E8547C">
              <w:rPr>
                <w:rFonts w:ascii="GHEA Grapalat" w:hAnsi="GHEA Grapalat" w:cs="Sylfaen"/>
                <w:color w:val="595959"/>
                <w:sz w:val="22"/>
                <w:szCs w:val="22"/>
              </w:rPr>
              <w:t>ոստիկանություն։</w:t>
            </w:r>
          </w:p>
        </w:tc>
      </w:tr>
      <w:tr w:rsidR="008432E4" w:rsidRPr="00675431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առարկան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2020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պետական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բյուջեի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երեք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ամիսների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մուտքերի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ձևավորման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և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ելքերի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իրականացման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կանոնակարգված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գործունեություն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</w:p>
        </w:tc>
      </w:tr>
      <w:tr w:rsidR="008432E4" w:rsidRPr="00CC0C0C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Հաշվեքննությունն ընդգրկող ժամանակաշրջանը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767171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</w:rPr>
            </w:pP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2020 թվականի հունվարի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1-ից մինչև 2020 թվականի մարտի 31-ը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 xml:space="preserve"> :</w:t>
            </w:r>
          </w:p>
        </w:tc>
      </w:tr>
      <w:tr w:rsidR="008432E4" w:rsidRPr="00675431" w:rsidTr="00952286"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կատարման</w:t>
            </w: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 xml:space="preserve"> </w:t>
            </w:r>
            <w:r w:rsidRPr="00CC0C0C">
              <w:rPr>
                <w:rFonts w:ascii="GHEA Grapalat" w:hAnsi="GHEA Grapalat" w:cs="Sylfaen"/>
                <w:b/>
                <w:bCs/>
                <w:iCs/>
                <w:color w:val="0070C0"/>
                <w:sz w:val="24"/>
                <w:szCs w:val="24"/>
                <w:lang w:val="hy-AM"/>
              </w:rPr>
              <w:t>ժամկետը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2020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թվականի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հունիսի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8-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ից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մինչև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հուլիսի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31-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ը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</w:tc>
      </w:tr>
      <w:tr w:rsidR="008432E4" w:rsidRPr="00675431" w:rsidTr="00952286">
        <w:trPr>
          <w:trHeight w:val="1584"/>
        </w:trPr>
        <w:tc>
          <w:tcPr>
            <w:tcW w:w="266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Հաշվեքննության մեթոդաբանությունը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</w:p>
        </w:tc>
        <w:tc>
          <w:tcPr>
            <w:tcW w:w="6750" w:type="dxa"/>
            <w:gridSpan w:val="2"/>
            <w:shd w:val="clear" w:color="auto" w:fill="auto"/>
          </w:tcPr>
          <w:p w:rsidR="008432E4" w:rsidRPr="003828CF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Հաշվեքննությունն իրականացվել է «Հաշվեքննիչ պալատի մա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սին» ՀՀ օրենքի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ն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Հաշվեքննիչ պալատի ֆինանսական և համա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պա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տասխանության հաշվեքննության մեթոդաբանությունների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ն</w:t>
            </w:r>
            <w:r w:rsidR="00397C8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, «Պետական բյուջեի երեք, վեց, ինն ամիսների և տարեկան կատարման հաշվեքննության ուղեցույցի»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համաձայն </w:t>
            </w:r>
          </w:p>
          <w:p w:rsidR="008432E4" w:rsidRPr="00D65D0D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16"/>
                <w:szCs w:val="16"/>
                <w:lang w:val="fr-FR"/>
              </w:rPr>
            </w:pPr>
          </w:p>
          <w:p w:rsidR="008432E4" w:rsidRPr="003828CF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</w:pP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Իրականացվել է ֆինանսական և համապատասխանութ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յան հաշ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վեքննություն, որի ընթացքում կիրառվել են  հարցում, արտաքին հաստատում, վերլուծական ընթացա</w:t>
            </w:r>
            <w:r w:rsidRPr="003828CF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softHyphen/>
              <w:t>կարգ, վերահաշվարկ ընթացակարգերը</w:t>
            </w:r>
            <w:r>
              <w:rPr>
                <w:rFonts w:ascii="Calibri" w:hAnsi="Calibri" w:cs="Calibri"/>
                <w:color w:val="595959"/>
                <w:sz w:val="22"/>
                <w:szCs w:val="22"/>
                <w:lang w:val="fr-FR"/>
              </w:rPr>
              <w:t> 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>:</w:t>
            </w:r>
          </w:p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</w:pPr>
          </w:p>
        </w:tc>
      </w:tr>
      <w:tr w:rsidR="008432E4" w:rsidRPr="00675431" w:rsidTr="00952286">
        <w:trPr>
          <w:gridAfter w:val="1"/>
          <w:wAfter w:w="90" w:type="dxa"/>
          <w:trHeight w:val="2304"/>
        </w:trPr>
        <w:tc>
          <w:tcPr>
            <w:tcW w:w="2628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</w:pPr>
            <w:r w:rsidRPr="00CC0C0C">
              <w:rPr>
                <w:rFonts w:ascii="GHEA Grapalat" w:hAnsi="GHEA Grapalat"/>
                <w:b/>
                <w:bCs/>
                <w:iCs/>
                <w:color w:val="0070C0"/>
                <w:sz w:val="24"/>
                <w:szCs w:val="24"/>
                <w:lang w:val="hy-AM"/>
              </w:rPr>
              <w:t>Հաշվեքննություն իրականացնող կառուցվածքային ստորաբաժանում</w:t>
            </w:r>
          </w:p>
        </w:tc>
        <w:tc>
          <w:tcPr>
            <w:tcW w:w="270" w:type="dxa"/>
            <w:gridSpan w:val="2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rPr>
                <w:rFonts w:ascii="GHEA Grapalat" w:hAnsi="GHEA Grapalat" w:cs="Sylfae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660" w:type="dxa"/>
            <w:shd w:val="clear" w:color="auto" w:fill="auto"/>
          </w:tcPr>
          <w:p w:rsidR="008432E4" w:rsidRPr="00CC0C0C" w:rsidRDefault="008432E4" w:rsidP="00952286">
            <w:pPr>
              <w:tabs>
                <w:tab w:val="left" w:pos="720"/>
              </w:tabs>
              <w:jc w:val="both"/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</w:pP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Հաշվեքննությունն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իրականացվել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ՀՀ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իններորդ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վարչության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կողմից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,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որի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աշխատանքները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համա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hy-AM"/>
              </w:rPr>
              <w:t>-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կարգում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է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Հաշվեքննիչ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պալատի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անդամ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Դավիթ</w:t>
            </w:r>
            <w:r w:rsidRPr="00675431">
              <w:rPr>
                <w:rFonts w:ascii="GHEA Grapalat" w:hAnsi="GHEA Grapalat" w:cs="Sylfaen"/>
                <w:color w:val="595959"/>
                <w:sz w:val="22"/>
                <w:szCs w:val="22"/>
                <w:lang w:val="fr-FR"/>
              </w:rPr>
              <w:t xml:space="preserve"> </w:t>
            </w:r>
            <w:r w:rsidRPr="00A30D53">
              <w:rPr>
                <w:rFonts w:ascii="GHEA Grapalat" w:hAnsi="GHEA Grapalat" w:cs="Sylfaen"/>
                <w:color w:val="595959"/>
                <w:sz w:val="22"/>
                <w:szCs w:val="22"/>
              </w:rPr>
              <w:t>Չիբուխչյան</w:t>
            </w:r>
            <w:r w:rsidRPr="00CC0C0C">
              <w:rPr>
                <w:rFonts w:ascii="GHEA Grapalat" w:hAnsi="GHEA Grapalat" w:cs="Sylfaen"/>
                <w:color w:val="595959"/>
                <w:sz w:val="22"/>
                <w:szCs w:val="22"/>
              </w:rPr>
              <w:t>ը։</w:t>
            </w:r>
            <w:r w:rsidRPr="00CC0C0C">
              <w:rPr>
                <w:rFonts w:ascii="GHEA Grapalat" w:hAnsi="GHEA Grapalat"/>
                <w:color w:val="595959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016769" w:rsidRPr="00675431" w:rsidRDefault="00016769" w:rsidP="003828CF">
      <w:pPr>
        <w:tabs>
          <w:tab w:val="left" w:pos="720"/>
        </w:tabs>
        <w:spacing w:line="276" w:lineRule="auto"/>
        <w:jc w:val="center"/>
        <w:rPr>
          <w:rFonts w:ascii="GHEA Grapalat" w:hAnsi="GHEA Grapalat"/>
          <w:lang w:val="fr-FR"/>
        </w:rPr>
      </w:pPr>
    </w:p>
    <w:p w:rsidR="00296E2F" w:rsidRDefault="00296E2F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bookmarkStart w:id="2" w:name="_Hlk337719"/>
      <w:bookmarkEnd w:id="0"/>
    </w:p>
    <w:p w:rsidR="003828CF" w:rsidRPr="00675431" w:rsidRDefault="003828CF" w:rsidP="00D65D0D">
      <w:pPr>
        <w:tabs>
          <w:tab w:val="left" w:pos="720"/>
        </w:tabs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3828CF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ՏԵՂԵԿԱՏՎՈՒԹՅՈՒՆ</w:t>
      </w:r>
      <w:r w:rsidR="00D65D0D" w:rsidRPr="00675431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 ՖԻՆԱՆՍԱԿԱՆ ՀԱՇՎԵՏՎՈՒԹՅՈՒՆՆԵՐԻ ՎԵՐԱԲԵՐՅԱԼ</w:t>
      </w:r>
    </w:p>
    <w:p w:rsidR="007C3F94" w:rsidRDefault="007C3F94" w:rsidP="00D65D0D">
      <w:pPr>
        <w:tabs>
          <w:tab w:val="left" w:pos="720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D65D0D" w:rsidRPr="00675431" w:rsidRDefault="00682D9C" w:rsidP="00D65D0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D65D0D" w:rsidRPr="00675431">
        <w:rPr>
          <w:rFonts w:ascii="GHEA Grapalat" w:hAnsi="GHEA Grapalat"/>
          <w:sz w:val="24"/>
          <w:szCs w:val="24"/>
          <w:lang w:val="hy-AM"/>
        </w:rPr>
        <w:t>2020 թվականի առաջին եռամսյակում ՀՀ ոստիկանությունը ըստ ներկայացված հաշվետվության հավաքագրել է 6,748,060.2 հազ. դրամ բյուջետային եկամուտներ (աղյուսակ 1):</w:t>
      </w:r>
    </w:p>
    <w:p w:rsidR="00D65D0D" w:rsidRDefault="00D65D0D" w:rsidP="00D65D0D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Աղյուսակ 1</w:t>
      </w:r>
    </w:p>
    <w:p w:rsidR="00D65D0D" w:rsidRPr="00675431" w:rsidRDefault="00D65D0D" w:rsidP="00D65D0D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3B0898">
        <w:rPr>
          <w:rFonts w:ascii="GHEA Grapalat" w:hAnsi="GHEA Grapalat"/>
          <w:sz w:val="24"/>
          <w:szCs w:val="24"/>
          <w:lang w:val="hy-AM"/>
        </w:rPr>
        <w:t>ՀՀ ոստիկանության</w:t>
      </w:r>
      <w:r w:rsidRPr="00675431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Pr="003B0898">
        <w:rPr>
          <w:rFonts w:ascii="GHEA Grapalat" w:hAnsi="GHEA Grapalat"/>
          <w:sz w:val="24"/>
          <w:szCs w:val="24"/>
          <w:lang w:val="hy-AM"/>
        </w:rPr>
        <w:t xml:space="preserve"> 2020 թվականի</w:t>
      </w:r>
      <w:r w:rsidRPr="006754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0898">
        <w:rPr>
          <w:rFonts w:ascii="GHEA Grapalat" w:hAnsi="GHEA Grapalat"/>
          <w:sz w:val="24"/>
          <w:szCs w:val="24"/>
          <w:lang w:val="hy-AM"/>
        </w:rPr>
        <w:t>առաջին եռամսյակ</w:t>
      </w:r>
      <w:r w:rsidR="00FB60CD" w:rsidRPr="00675431">
        <w:rPr>
          <w:rFonts w:ascii="GHEA Grapalat" w:hAnsi="GHEA Grapalat"/>
          <w:sz w:val="24"/>
          <w:szCs w:val="24"/>
          <w:lang w:val="hy-AM"/>
        </w:rPr>
        <w:t>ում</w:t>
      </w:r>
      <w:r w:rsidRPr="00675431">
        <w:rPr>
          <w:rFonts w:ascii="GHEA Grapalat" w:hAnsi="GHEA Grapalat"/>
          <w:sz w:val="24"/>
          <w:szCs w:val="24"/>
          <w:lang w:val="hy-AM"/>
        </w:rPr>
        <w:t xml:space="preserve"> գանձված պետական տուրքի և այլ եկամտատեսակների մուտքերի կատարողական</w:t>
      </w:r>
    </w:p>
    <w:p w:rsidR="00D65D0D" w:rsidRPr="003B0898" w:rsidRDefault="00D65D0D" w:rsidP="00D65D0D">
      <w:pPr>
        <w:tabs>
          <w:tab w:val="left" w:pos="720"/>
        </w:tabs>
        <w:ind w:right="-514"/>
        <w:jc w:val="right"/>
        <w:rPr>
          <w:rFonts w:ascii="GHEA Grapalat" w:hAnsi="GHEA Grapalat"/>
          <w:sz w:val="18"/>
          <w:szCs w:val="18"/>
          <w:lang w:val="en-US"/>
        </w:rPr>
      </w:pPr>
      <w:r w:rsidRPr="003B0898">
        <w:rPr>
          <w:rFonts w:ascii="GHEA Grapalat" w:hAnsi="GHEA Grapalat"/>
          <w:sz w:val="18"/>
          <w:szCs w:val="18"/>
          <w:lang w:val="en-US"/>
        </w:rPr>
        <w:t>հազ. դրամ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2132"/>
        <w:gridCol w:w="2297"/>
      </w:tblGrid>
      <w:tr w:rsidR="00D65D0D" w:rsidRPr="00794FD2" w:rsidTr="00D65D0D">
        <w:trPr>
          <w:trHeight w:val="1008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D65D0D" w:rsidRPr="00794FD2" w:rsidRDefault="00D65D0D" w:rsidP="00D65D0D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>Բյուջետային եկամուտների անվանում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D65D0D" w:rsidRPr="00794FD2" w:rsidRDefault="00D65D0D" w:rsidP="00D65D0D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 xml:space="preserve">  Հաշվետու ժամանակահատվածի ծրագրային ցուցանիշ 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D65D0D" w:rsidRPr="00794FD2" w:rsidRDefault="00D65D0D" w:rsidP="00D65D0D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 xml:space="preserve">  Հաշվետու ժամանակահատվածում ստացված եկամուտ </w:t>
            </w:r>
          </w:p>
        </w:tc>
      </w:tr>
      <w:tr w:rsidR="00D65D0D" w:rsidRPr="00794FD2" w:rsidTr="00D65D0D">
        <w:trPr>
          <w:trHeight w:val="449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Պետական տուրքեր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       1,691,055.0 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         1,692,049.8 </w:t>
            </w:r>
          </w:p>
        </w:tc>
      </w:tr>
      <w:tr w:rsidR="00D65D0D" w:rsidRPr="00794FD2" w:rsidTr="00D65D0D">
        <w:trPr>
          <w:trHeight w:val="528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Պետական սեփականություն հանդիսացող գույքի վարձակալությունից եկամուտներ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             5,735.0 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               7,499.2 </w:t>
            </w:r>
          </w:p>
        </w:tc>
      </w:tr>
      <w:tr w:rsidR="00D65D0D" w:rsidRPr="00794FD2" w:rsidTr="00D65D0D">
        <w:trPr>
          <w:trHeight w:val="539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Իրավախախտումների համար գործադիր, դատական մարմինների կողմից կիրառվող պատժամիջոցների մուտքեր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        2,949,172.5 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          2,856,142.0 </w:t>
            </w:r>
          </w:p>
        </w:tc>
      </w:tr>
      <w:tr w:rsidR="00D65D0D" w:rsidRPr="00794FD2" w:rsidTr="00D65D0D">
        <w:trPr>
          <w:trHeight w:val="341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ՀՀ ոստիկանության կողմից ապրանքների մատակարարումից և ծառայությունների մատուցումից մուտքեր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       2,648,199.0 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         2,188,820.9 </w:t>
            </w:r>
          </w:p>
        </w:tc>
      </w:tr>
      <w:tr w:rsidR="00D65D0D" w:rsidRPr="00794FD2" w:rsidTr="00D65D0D">
        <w:trPr>
          <w:trHeight w:val="386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ՀՀ ոստիկանության  ծառայողների կողմից ուսման ծախսերի փոխհատուցման մուտքեր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             7,500.0 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               3,548.3 </w:t>
            </w:r>
          </w:p>
        </w:tc>
      </w:tr>
      <w:tr w:rsidR="00D65D0D" w:rsidRPr="00794FD2" w:rsidTr="00D65D0D">
        <w:trPr>
          <w:trHeight w:val="323"/>
          <w:jc w:val="center"/>
        </w:trPr>
        <w:tc>
          <w:tcPr>
            <w:tcW w:w="5845" w:type="dxa"/>
            <w:shd w:val="clear" w:color="auto" w:fill="auto"/>
            <w:vAlign w:val="center"/>
            <w:hideMark/>
          </w:tcPr>
          <w:p w:rsidR="00D65D0D" w:rsidRPr="00794FD2" w:rsidRDefault="00D65D0D" w:rsidP="00D65D0D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 xml:space="preserve">              7,301,661.5 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D65D0D" w:rsidRPr="00794FD2" w:rsidRDefault="00D65D0D" w:rsidP="00D65D0D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794FD2"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 w:eastAsia="en-US"/>
              </w:rPr>
              <w:t xml:space="preserve">               6,748,060.2 </w:t>
            </w:r>
          </w:p>
        </w:tc>
      </w:tr>
    </w:tbl>
    <w:p w:rsidR="00D65D0D" w:rsidRPr="007760CB" w:rsidRDefault="00D65D0D" w:rsidP="00D65D0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65D0D" w:rsidRDefault="00D65D0D" w:rsidP="00D65D0D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Հաշվետու ժամանակահատվածում ՀՀ ոստիկանության կողմից հավաքագրվել է նախատեսվածից 553,601.3 հազ. դրամով պակաս եկամուտներ, պայմանավորված ՀՀ ոստիկանության պետական պահպանության գլխավոր վարչության կողմից պահպանվող իրավաբանական և ֆիզիկական անձանց օբյեկտների թվի էական կրճատումով, որը հնարավոր չէր կանխատեսել պլանավորման ընթացքում:</w:t>
      </w:r>
    </w:p>
    <w:p w:rsidR="00682D9C" w:rsidRDefault="00D65D0D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 w:rsidR="00682D9C">
        <w:rPr>
          <w:rFonts w:ascii="GHEA Grapalat" w:hAnsi="GHEA Grapalat"/>
          <w:sz w:val="24"/>
          <w:szCs w:val="24"/>
          <w:lang w:val="en-US"/>
        </w:rPr>
        <w:t xml:space="preserve">2020 թվականի առաջին եռամսյակի համար ՀՀ ոստիկանությանը պետական բյուջեի ծրագրերով նախատեսվել է հատկացնել 15,095,543.5 հազ. դրամ, ճշտված պլանը կազմել է 15,104,926.4 հազ. դրամ, ֆինանսավորվել է 13,123,861.9 հազ. դրամ (աղյուսակ </w:t>
      </w:r>
      <w:r>
        <w:rPr>
          <w:rFonts w:ascii="GHEA Grapalat" w:hAnsi="GHEA Grapalat"/>
          <w:sz w:val="24"/>
          <w:szCs w:val="24"/>
          <w:lang w:val="en-US"/>
        </w:rPr>
        <w:t>2</w:t>
      </w:r>
      <w:r w:rsidR="00682D9C">
        <w:rPr>
          <w:rFonts w:ascii="GHEA Grapalat" w:hAnsi="GHEA Grapalat"/>
          <w:sz w:val="24"/>
          <w:szCs w:val="24"/>
          <w:lang w:val="en-US"/>
        </w:rPr>
        <w:t>):</w:t>
      </w:r>
    </w:p>
    <w:p w:rsidR="00D65D0D" w:rsidRDefault="00D65D0D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952286" w:rsidRDefault="00952286" w:rsidP="00682D9C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682D9C" w:rsidRDefault="00682D9C" w:rsidP="00682D9C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Աղյուսակ </w:t>
      </w:r>
      <w:r w:rsidR="00D65D0D">
        <w:rPr>
          <w:rFonts w:ascii="GHEA Grapalat" w:hAnsi="GHEA Grapalat"/>
          <w:sz w:val="24"/>
          <w:szCs w:val="24"/>
          <w:lang w:val="en-US"/>
        </w:rPr>
        <w:t>2</w:t>
      </w:r>
    </w:p>
    <w:p w:rsidR="00682D9C" w:rsidRPr="003B0898" w:rsidRDefault="00682D9C" w:rsidP="00682D9C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en-US"/>
        </w:rPr>
      </w:pPr>
      <w:r w:rsidRPr="003B0898">
        <w:rPr>
          <w:rFonts w:ascii="GHEA Grapalat" w:hAnsi="GHEA Grapalat"/>
          <w:sz w:val="24"/>
          <w:szCs w:val="24"/>
          <w:lang w:val="hy-AM"/>
        </w:rPr>
        <w:t>ՀՀ ոստիկանության 2020 թվականի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0898">
        <w:rPr>
          <w:rFonts w:ascii="GHEA Grapalat" w:hAnsi="GHEA Grapalat"/>
          <w:sz w:val="24"/>
          <w:szCs w:val="24"/>
          <w:lang w:val="hy-AM"/>
        </w:rPr>
        <w:t>առաջին եռամսյակի</w:t>
      </w:r>
      <w:r>
        <w:rPr>
          <w:rFonts w:ascii="GHEA Grapalat" w:hAnsi="GHEA Grapalat"/>
          <w:sz w:val="24"/>
          <w:szCs w:val="24"/>
          <w:lang w:val="en-US"/>
        </w:rPr>
        <w:t xml:space="preserve"> ֆինանսավորումը պետական բյուջեից</w:t>
      </w:r>
    </w:p>
    <w:p w:rsidR="00682D9C" w:rsidRPr="003B0898" w:rsidRDefault="00682D9C" w:rsidP="00682D9C">
      <w:pPr>
        <w:tabs>
          <w:tab w:val="left" w:pos="720"/>
        </w:tabs>
        <w:ind w:right="-514"/>
        <w:jc w:val="right"/>
        <w:rPr>
          <w:rFonts w:ascii="GHEA Grapalat" w:hAnsi="GHEA Grapalat"/>
          <w:sz w:val="18"/>
          <w:szCs w:val="18"/>
          <w:lang w:val="en-US"/>
        </w:rPr>
      </w:pPr>
      <w:r w:rsidRPr="003B0898">
        <w:rPr>
          <w:rFonts w:ascii="GHEA Grapalat" w:hAnsi="GHEA Grapalat"/>
          <w:sz w:val="18"/>
          <w:szCs w:val="18"/>
          <w:lang w:val="en-US"/>
        </w:rPr>
        <w:t>հազ. դրամ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132"/>
        <w:gridCol w:w="1684"/>
        <w:gridCol w:w="1602"/>
        <w:gridCol w:w="1398"/>
      </w:tblGrid>
      <w:tr w:rsidR="00682D9C" w:rsidRPr="003B0898" w:rsidTr="00465949">
        <w:trPr>
          <w:trHeight w:val="926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Ծրագր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ային </w:t>
            </w: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միջոցառում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Հաշվետու ժամանակահատվածի ճշտված պլան 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Ֆինանսավորում 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Դրամարկղային ծախս 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Փաստացի ծախս </w:t>
            </w:r>
          </w:p>
        </w:tc>
      </w:tr>
      <w:tr w:rsidR="00682D9C" w:rsidRPr="007C3F94" w:rsidTr="00465949">
        <w:trPr>
          <w:trHeight w:val="530"/>
          <w:jc w:val="center"/>
        </w:trPr>
        <w:tc>
          <w:tcPr>
            <w:tcW w:w="10126" w:type="dxa"/>
            <w:gridSpan w:val="5"/>
            <w:shd w:val="clear" w:color="auto" w:fill="auto"/>
            <w:vAlign w:val="center"/>
            <w:hideMark/>
          </w:tcPr>
          <w:p w:rsidR="00682D9C" w:rsidRPr="00EE6E86" w:rsidRDefault="00682D9C" w:rsidP="00D65D0D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Հասարակական անվտանգության ապահովում</w:t>
            </w:r>
          </w:p>
        </w:tc>
      </w:tr>
      <w:tr w:rsidR="00682D9C" w:rsidRPr="007C3F94" w:rsidTr="00465949">
        <w:trPr>
          <w:trHeight w:val="1160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Հասարակական կարգի պահպանություն, անվտանգության ապահովում և հանցագործությունների դեմ պայքար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5,904,244.9    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5,557,224.0     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5,545,033.7    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5,592,927.5     </w:t>
            </w:r>
          </w:p>
        </w:tc>
      </w:tr>
      <w:tr w:rsidR="00682D9C" w:rsidRPr="007C3F94" w:rsidTr="00465949">
        <w:trPr>
          <w:trHeight w:val="800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Պետական պահպանության ծառայությունների կազմակերպում և իրականացում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962,859.1    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904,284.4     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902,902.1    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902,871.8     </w:t>
            </w:r>
          </w:p>
        </w:tc>
      </w:tr>
      <w:tr w:rsidR="00682D9C" w:rsidRPr="007C3F94" w:rsidTr="00296E2F">
        <w:trPr>
          <w:trHeight w:val="1934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ՀՀ պետական կառավարման մարմինների կողմից  դիմումներ, հայցադիմումներ, դատարանի վճիռների  և որոշումների դեմ վերաքննիչ և վճռաբեկ բողոքներ ներկայացնելիս` «Պետական տուրքի մասին» ՀՀ օրենքով սահմանված վճարումներ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   2,030.5    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2,030.5     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2,030.5    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3B0898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</w:t>
            </w: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2,030.5     </w:t>
            </w:r>
          </w:p>
        </w:tc>
      </w:tr>
      <w:tr w:rsidR="00682D9C" w:rsidRPr="007C3F94" w:rsidTr="00296E2F">
        <w:trPr>
          <w:trHeight w:val="935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Պետական պահպանության ծառայություններ մատուցող ՀՀ ոստիկանության ստորաբաժանումների կարիքի բավարարում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1,701,046.6    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1,297,704.4     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1,296,923.3    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1,296,923.3     </w:t>
            </w:r>
          </w:p>
        </w:tc>
      </w:tr>
      <w:tr w:rsidR="00682D9C" w:rsidRPr="007C3F94" w:rsidTr="00296E2F">
        <w:trPr>
          <w:trHeight w:val="53"/>
          <w:jc w:val="center"/>
        </w:trPr>
        <w:tc>
          <w:tcPr>
            <w:tcW w:w="10126" w:type="dxa"/>
            <w:gridSpan w:val="5"/>
            <w:shd w:val="clear" w:color="auto" w:fill="auto"/>
            <w:vAlign w:val="center"/>
            <w:hideMark/>
          </w:tcPr>
          <w:p w:rsidR="00682D9C" w:rsidRPr="00EE6E86" w:rsidRDefault="00682D9C" w:rsidP="00D65D0D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Անձնագրերի և վիզաների տրամադրում, բնակչության պետական ռեգիստրի միասնական համակարգի վարում</w:t>
            </w:r>
          </w:p>
        </w:tc>
      </w:tr>
      <w:tr w:rsidR="00682D9C" w:rsidRPr="007C3F94" w:rsidTr="00296E2F">
        <w:trPr>
          <w:trHeight w:val="1421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 481,682.2    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438,934.3     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437,669.4    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585,273.0     </w:t>
            </w:r>
          </w:p>
        </w:tc>
      </w:tr>
      <w:tr w:rsidR="00682D9C" w:rsidRPr="007C3F94" w:rsidTr="00296E2F">
        <w:trPr>
          <w:trHeight w:val="62"/>
          <w:jc w:val="center"/>
        </w:trPr>
        <w:tc>
          <w:tcPr>
            <w:tcW w:w="10126" w:type="dxa"/>
            <w:gridSpan w:val="5"/>
            <w:shd w:val="clear" w:color="auto" w:fill="auto"/>
            <w:vAlign w:val="center"/>
            <w:hideMark/>
          </w:tcPr>
          <w:p w:rsidR="00682D9C" w:rsidRPr="00EE6E86" w:rsidRDefault="00682D9C" w:rsidP="00D65D0D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Ոստիկանության  աշխատողների և նրանց ընտանիքի անդամների առողջության պահպանում</w:t>
            </w:r>
          </w:p>
        </w:tc>
      </w:tr>
      <w:tr w:rsidR="00682D9C" w:rsidRPr="007C3F94" w:rsidTr="00465949">
        <w:trPr>
          <w:trHeight w:val="530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Առողջապահական ծառայությունների տրամադրում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 215,217.5    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199,187.9     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199,187.9    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211,645.4     </w:t>
            </w:r>
          </w:p>
        </w:tc>
      </w:tr>
      <w:tr w:rsidR="00682D9C" w:rsidRPr="007C3F94" w:rsidTr="00952286">
        <w:trPr>
          <w:trHeight w:val="1970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lastRenderedPageBreak/>
              <w:t xml:space="preserve"> Դեղորայքի տրամադրում ոստիկանության բժշկական վարչության ծառայություններից օգտվելու իրավունք ունեցող բուժօգնություն ստացողներին և հատուկ խմբերում ընդգրկված ֆիզիկական անձանց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>10,524.5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1,900.0     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1,900.0    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15,783.2     </w:t>
            </w:r>
          </w:p>
        </w:tc>
      </w:tr>
      <w:tr w:rsidR="00682D9C" w:rsidRPr="007C3F94" w:rsidTr="00D65D0D">
        <w:trPr>
          <w:trHeight w:val="530"/>
          <w:jc w:val="center"/>
        </w:trPr>
        <w:tc>
          <w:tcPr>
            <w:tcW w:w="10126" w:type="dxa"/>
            <w:gridSpan w:val="5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</w:tr>
      <w:tr w:rsidR="00682D9C" w:rsidRPr="007C3F94" w:rsidTr="00D65D0D">
        <w:trPr>
          <w:trHeight w:val="1200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Ոստիկանության ոլորտի քաղաքականության մշակում, կառավարում, կենտրոնացված միջոցառումների, մոնիտորինգի և վերահսկողության իրականացում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2,377,203.3    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2,007,591.2     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1,989,789.8    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3B0898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</w:t>
            </w: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1,920,835.1     </w:t>
            </w:r>
          </w:p>
        </w:tc>
      </w:tr>
      <w:tr w:rsidR="00682D9C" w:rsidRPr="007C3F94" w:rsidTr="00D65D0D">
        <w:trPr>
          <w:trHeight w:val="300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Արտասահմանյան պաշտոնական գրոծուղումներ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       872.3    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852.6     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 817.0    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3B0898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</w:t>
            </w: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817.0     </w:t>
            </w:r>
          </w:p>
        </w:tc>
      </w:tr>
      <w:tr w:rsidR="00682D9C" w:rsidRPr="007C3F94" w:rsidTr="00D65D0D">
        <w:trPr>
          <w:trHeight w:val="47"/>
          <w:jc w:val="center"/>
        </w:trPr>
        <w:tc>
          <w:tcPr>
            <w:tcW w:w="10126" w:type="dxa"/>
            <w:gridSpan w:val="5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Ճանապարհային երթևեկության անվտանգության ապահովում</w:t>
            </w:r>
          </w:p>
        </w:tc>
      </w:tr>
      <w:tr w:rsidR="00682D9C" w:rsidRPr="007C3F94" w:rsidTr="00D65D0D">
        <w:trPr>
          <w:trHeight w:val="900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Ճանապարհային երթևեկության անվտանգության ապահովում և  ճանապարհատրանսպորտային պատահարների կանխարգելում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2,840,138.6    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2,439,283.8     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2,439,283.8    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3B0898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2,612,939.0     </w:t>
            </w:r>
          </w:p>
        </w:tc>
      </w:tr>
      <w:tr w:rsidR="00682D9C" w:rsidRPr="007C3F94" w:rsidTr="00D65D0D">
        <w:trPr>
          <w:trHeight w:val="600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Տրանսպորտային միջոցների պետական հաշվառում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 217,631.3    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13,885.0     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13,885.0    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3B0898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</w:t>
            </w: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85,704.8     </w:t>
            </w:r>
          </w:p>
        </w:tc>
      </w:tr>
      <w:tr w:rsidR="00682D9C" w:rsidRPr="007C3F94" w:rsidTr="00D65D0D">
        <w:trPr>
          <w:trHeight w:val="47"/>
          <w:jc w:val="center"/>
        </w:trPr>
        <w:tc>
          <w:tcPr>
            <w:tcW w:w="10126" w:type="dxa"/>
            <w:gridSpan w:val="5"/>
            <w:shd w:val="clear" w:color="auto" w:fill="auto"/>
            <w:vAlign w:val="center"/>
          </w:tcPr>
          <w:p w:rsidR="00682D9C" w:rsidRPr="003B0898" w:rsidRDefault="00682D9C" w:rsidP="00D65D0D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Ոստիկանության կրթական ծառայություններ</w:t>
            </w:r>
          </w:p>
        </w:tc>
      </w:tr>
      <w:tr w:rsidR="00682D9C" w:rsidRPr="007C3F94" w:rsidTr="00D65D0D">
        <w:trPr>
          <w:trHeight w:val="552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EE6E86" w:rsidRDefault="00682D9C" w:rsidP="00D65D0D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EE6E86">
              <w:rPr>
                <w:rFonts w:ascii="GHEA Grapalat" w:hAnsi="GHEA Grapalat"/>
                <w:bCs/>
                <w:sz w:val="18"/>
                <w:szCs w:val="18"/>
                <w:lang w:val="en-US" w:eastAsia="en-US"/>
              </w:rPr>
              <w:t>Ոստիկանության կրթական ծառայություններ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       391,475.5    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 260,983.7     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260,983.7    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3B0898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</w:t>
            </w:r>
            <w:r w:rsidRPr="007C3F94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260,983.7     </w:t>
            </w:r>
          </w:p>
        </w:tc>
      </w:tr>
      <w:tr w:rsidR="00682D9C" w:rsidRPr="007C3F94" w:rsidTr="00D65D0D">
        <w:trPr>
          <w:trHeight w:val="300"/>
          <w:jc w:val="center"/>
        </w:trPr>
        <w:tc>
          <w:tcPr>
            <w:tcW w:w="3310" w:type="dxa"/>
            <w:shd w:val="clear" w:color="auto" w:fill="auto"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         15,104,926.4     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    13,123,861.9     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    13,090,406.3    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682D9C" w:rsidRPr="007C3F94" w:rsidRDefault="00682D9C" w:rsidP="00D65D0D">
            <w:pPr>
              <w:tabs>
                <w:tab w:val="left" w:pos="720"/>
              </w:tabs>
              <w:jc w:val="right"/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</w:pPr>
            <w:r w:rsidRPr="007C3F94">
              <w:rPr>
                <w:rFonts w:ascii="GHEA Grapalat" w:hAnsi="GHEA Grapalat"/>
                <w:b/>
                <w:bCs/>
                <w:sz w:val="18"/>
                <w:szCs w:val="18"/>
                <w:lang w:val="en-US" w:eastAsia="en-US"/>
              </w:rPr>
              <w:t xml:space="preserve">13,488,734.4     </w:t>
            </w:r>
          </w:p>
        </w:tc>
      </w:tr>
    </w:tbl>
    <w:p w:rsidR="00682D9C" w:rsidRPr="007C3F94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2D9C" w:rsidRPr="00675431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>ՀՀ ոստիկանության 2020 թվականի առաջին եռամսյակի ծախսերի  ճշտված պլանով նախատեսվել է 15,104,926.4 հազ.դրամ, ֆինանսավորումը կազմել է 13,123,861.9 հազ.դրամ կամ ճշտված պլանի 86.9 %-ը, դրամարկղային ծախսը՝ 13,090,406.3 հազ. դրամ կամ ճշտված պլանի 86.7 %-ը:</w:t>
      </w:r>
    </w:p>
    <w:p w:rsidR="00682D9C" w:rsidRPr="00675431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>ՀՀ 2020 թվականի պետական բյուջեով նախատեսվել է, որ                              ՀՀ ոստիկանությունը պետք է իրականացնի վեց ծրագրեր:</w:t>
      </w:r>
    </w:p>
    <w:p w:rsidR="00682D9C" w:rsidRPr="00675431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>«Հասարակական անվտանգության ապահովում» ծրագ</w:t>
      </w:r>
      <w:r w:rsidR="003828CF" w:rsidRPr="00675431">
        <w:rPr>
          <w:rFonts w:ascii="GHEA Grapalat" w:hAnsi="GHEA Grapalat"/>
          <w:sz w:val="24"/>
          <w:szCs w:val="24"/>
          <w:lang w:val="hy-AM"/>
        </w:rPr>
        <w:t>ր</w:t>
      </w:r>
      <w:r w:rsidRPr="00675431">
        <w:rPr>
          <w:rFonts w:ascii="GHEA Grapalat" w:hAnsi="GHEA Grapalat"/>
          <w:sz w:val="24"/>
          <w:szCs w:val="24"/>
          <w:lang w:val="hy-AM"/>
        </w:rPr>
        <w:t xml:space="preserve">ով, որի 2020 թվականի առաջին եռամսյակի ծախսը ճշտված պլանով նախատեսվել է  8,570,181.1 հազ.դրամ, ֆինանսավորումը կազմել է 7,761,243.3 հազ.դրամ կամ ճշտված պլանի 90.6 %-ը, դրամարկղային ծախսը՝ 7,746,889.6 հազ. դրամ  կամ ճշտված պլանի 90.4 %-ը: Ծրագրի համար նախատեսվել են արդյունքային (կատարողական) 24 ցուցանիշներ, մասնավորապես՝ կարգախմբերի կողմից </w:t>
      </w:r>
      <w:r w:rsidRPr="00675431">
        <w:rPr>
          <w:rFonts w:ascii="GHEA Grapalat" w:hAnsi="GHEA Grapalat"/>
          <w:sz w:val="24"/>
          <w:szCs w:val="24"/>
          <w:lang w:val="hy-AM"/>
        </w:rPr>
        <w:lastRenderedPageBreak/>
        <w:t>վերահսկվող երթուղիների միջին օրական երկարություն, բացահայտված հանցագործությունների թիվ, պահպանվող օբյեկտների թիվ և այլ: Ծրագրի միջոցառումները չորսն են.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«Հասարակական կարգի պահպանություն, անվտանգության ապահովում և հանցագործությունների դեմ պայքար» միջոցառման կատարման համար առաջին եռամսյակի ծախսը ճշտված պլանով նախատեսվել է  5,904,244.9  հազ.դրամ, ֆինանսավորումը կազմել է 5,557,224.0 հազ.դրամ կամ ճշտված պլանի 94.1 %-ը, դրամարկղային ծախսը՝ 5,545,033.7 հազ. դրամ  կամ ճշտված պլանի 93.9 %-ը: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«Պետական պահպանության ծառայությունների կազմակերպում և իրականացում» միջոցառման կատարման համար առաջին եռամսյակի ծախսը ճշտված պլանով նախատեսվել է  962,859.1 հազ.դրամ, ֆինանսավորումը կազմել է 904,284.4 հազ.դրամ կամ ճշտված պլանի 93.9 %-ը, դրամարկղային ծախսը՝  5,545,033.7 հազ. դրամ  կամ ճշտված պլանի 93.8 %-ը: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«ՀՀ պետական կառավարման մարմինների կողմից  դիմումներ, հայցադիմումներ, դատարանի վճիռների և որոշումների դեմ վերաքննիչ և վճռաբեկ բողոքներ ներկայացնելիս` «Պետական տուրքի մասին» ՀՀ օրենքով սահմանված վճարումներ» միջոցառման կատարման առաջին եռամսյակի ծախսը ճշտված պլանով  նախատեսվել է 2,030.5 հազ.դրամ, ֆինանսավորումը և դրամարկղային ծախսը կազմել են  2,030.5 հազ. դրամ կամ ճշտված պլանը կատարվել է 100 %-ով: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 xml:space="preserve">«Պետական պահպանության ծառայություններ մատուցող </w:t>
      </w:r>
      <w:r w:rsidR="00952286" w:rsidRPr="00675431">
        <w:rPr>
          <w:rFonts w:ascii="GHEA Grapalat" w:hAnsi="GHEA Grapalat"/>
          <w:sz w:val="24"/>
          <w:szCs w:val="24"/>
          <w:lang w:val="hy-AM"/>
        </w:rPr>
        <w:t xml:space="preserve">                                </w:t>
      </w:r>
      <w:r w:rsidRPr="00675431">
        <w:rPr>
          <w:rFonts w:ascii="GHEA Grapalat" w:hAnsi="GHEA Grapalat"/>
          <w:sz w:val="24"/>
          <w:szCs w:val="24"/>
          <w:lang w:val="hy-AM"/>
        </w:rPr>
        <w:t>ՀՀ ոստիկանության ստորաբաժանումների կարիքի բավարարում» միջոցառման կատարման համար առաջին եռամսյակի ծախսը ճշտված պլանով նախատեսվել է  1,701,046.6  հազ.դրամ, ֆինանսավորումը կազմել է 1,297,704.4 հազ.դրամ կամ ճշտված պլանի 76.3 %-ը, դրամարկղային ծախսը՝  1,296,923.3 հազ. դրամ  կամ ճշտված պլանի 76.2 %-ը:</w:t>
      </w:r>
    </w:p>
    <w:p w:rsidR="00682D9C" w:rsidRPr="00675431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lastRenderedPageBreak/>
        <w:tab/>
        <w:t>«Անձնագրերի և վիզաների տրամադրում, բնակչության պետական ռեգիստրի միասնական համակարգի վարում» ծրագ</w:t>
      </w:r>
      <w:r w:rsidR="003828CF" w:rsidRPr="00675431">
        <w:rPr>
          <w:rFonts w:ascii="GHEA Grapalat" w:hAnsi="GHEA Grapalat"/>
          <w:sz w:val="24"/>
          <w:szCs w:val="24"/>
          <w:lang w:val="hy-AM"/>
        </w:rPr>
        <w:t>ր</w:t>
      </w:r>
      <w:r w:rsidRPr="00675431">
        <w:rPr>
          <w:rFonts w:ascii="GHEA Grapalat" w:hAnsi="GHEA Grapalat"/>
          <w:sz w:val="24"/>
          <w:szCs w:val="24"/>
          <w:lang w:val="hy-AM"/>
        </w:rPr>
        <w:t xml:space="preserve">ով, որի 2020 թվականի առաջին եռամսյակի ծախսը ճշտված պլանով նախատեսվել է 481,682.2 հազ.դրամ, ֆինանսավորումը կազմել է է 438,934.3 հազ.դրամ կամ ճշտված պլանի 91.1 %-ը, դրամարկղային ծախսը՝ 437,669.4 հազ. դրամ ճշտված պլանի 90.9 %-ը: Ծրագրի համար նախատեսվել են արդյունքային (կատարողական) </w:t>
      </w:r>
      <w:r w:rsidR="00952286" w:rsidRPr="00675431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675431">
        <w:rPr>
          <w:rFonts w:ascii="GHEA Grapalat" w:hAnsi="GHEA Grapalat"/>
          <w:sz w:val="24"/>
          <w:szCs w:val="24"/>
          <w:lang w:val="hy-AM"/>
        </w:rPr>
        <w:t>19 ցուցանիշներ, մասնավորապես՝ տրված վիզաների թիվ, նույնականացման քարտերի թիվ, նույնականացման քարտերի տրամադրման ժամկետ և այլ: Ծրագրի միջոցառումները երկուսն են.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«Անձի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ներդրում» միջոցառման կատարման համար առաջին եռամսյակի ծախսը ճշտված պլանով նախատեսվել է 481,682.2 հազ.դրամ, ֆինանսավորումը կազմել է 438,934.3 հազ.դրամ կամ ճշտված պլանի 91.1 %-ը, դրամարկղային ծախսը՝ 437,669.4 հազ. դրամ  կամ ճշտված պլանի     90.9 %-ը: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 xml:space="preserve">«ՀՀ ոստիկանության անձնագրային և վիզաների վարչության տեխնիկական կարիքի բավարարում» միջոցառման կատարման համար 2020 թվականի ծախսը ճշտված պլանով նախատեսվել է  135,561.0  հազ.դրամ: 2020 թվականի առաջին եռամսյակում  միջոցառման համար ծախս չի նախատեսվել: </w:t>
      </w:r>
    </w:p>
    <w:p w:rsidR="00682D9C" w:rsidRPr="00675431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>«Ոստիկանության  աշխատողների և նրանց ընտանիքի անդամների առողջության պահպանում» ծրագ</w:t>
      </w:r>
      <w:r w:rsidR="003828CF" w:rsidRPr="00675431">
        <w:rPr>
          <w:rFonts w:ascii="GHEA Grapalat" w:hAnsi="GHEA Grapalat"/>
          <w:sz w:val="24"/>
          <w:szCs w:val="24"/>
          <w:lang w:val="hy-AM"/>
        </w:rPr>
        <w:t>ր</w:t>
      </w:r>
      <w:r w:rsidRPr="00675431">
        <w:rPr>
          <w:rFonts w:ascii="GHEA Grapalat" w:hAnsi="GHEA Grapalat"/>
          <w:sz w:val="24"/>
          <w:szCs w:val="24"/>
          <w:lang w:val="hy-AM"/>
        </w:rPr>
        <w:t xml:space="preserve">ով, որի 2020 թվականի առաջին եռամսյակի ծախսը ճշտված պլանով նախատեսվել է  225,742.0 հազ.դրամ, ֆինանսավորումը կազմել է է 201,087.9 հազ.դրամ կամ ճշտված պլանի 89.1 %-ը, իսկ դրամարկղային ծախսը՝ 201,087.9 հազ. դրամ  կամ ճշտված պլանի՝ 89.1 %-ը: Ծրագրի համար նախատեսվել են արդյունքային (կատարողական) </w:t>
      </w:r>
      <w:r w:rsidR="00952286" w:rsidRPr="00675431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Pr="00675431">
        <w:rPr>
          <w:rFonts w:ascii="GHEA Grapalat" w:hAnsi="GHEA Grapalat"/>
          <w:sz w:val="24"/>
          <w:szCs w:val="24"/>
          <w:lang w:val="hy-AM"/>
        </w:rPr>
        <w:t xml:space="preserve">9 ցուցանիշներ, մասնավորապես՝ ամբուլատոր պոլիկլինիկական </w:t>
      </w:r>
      <w:r w:rsidRPr="00675431">
        <w:rPr>
          <w:rFonts w:ascii="GHEA Grapalat" w:hAnsi="GHEA Grapalat"/>
          <w:sz w:val="24"/>
          <w:szCs w:val="24"/>
          <w:lang w:val="hy-AM"/>
        </w:rPr>
        <w:lastRenderedPageBreak/>
        <w:t>այցելությունների թիվ, հիվանդանոցային բուժօգնություն ստացած ծառայողների թիվ, դեղորայքի տեսականի և այլ: Ծրագրի միջոցառումները երեքն են.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«Առողջապահական ծառայությունների տրամադրում» միջոցառման կատարման համար առաջին եռամսյակի ծախսը ճշտված պլանով նախատեսվել է  215,217.5 հազ.դրամ, ֆինանսավորումը և դրամարկղային ծախսը կազմել են 199,187.9 հազ.դրամ կամ ճշտված պլանի 92.6 %-ը: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«Դեղորայքի տրամադրում ոստիկանության բժշկական վարչության ծառայություններից օգտվելու իրավունք ունեցող բուժօգնություն ստացողներին և հատուկ խմբերում ընդգրկված ֆիզիկական անձանց» միջոցառման կատարման համար առաջին եռամսյակի ծախսը ճշտված պլանով նախատեսվել է  10,524.5  հազ.դրամ, ֆինանսավորումը և դրամարկղային ծախսը կազմել են 1.900.0 հազ.դրամ կամ ճշտված պլանի 18.1 %-ը: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«ՀՀ ոստիկանության բժշկական վարչության տեխնիկական հագեցվածության բարելավում» միջոցառման կատարման համար 2020 թվականի ծախսը ճշտված պլանով նախատեսվել է  2,660.0 հազ.դրամ: 2020 թվականի առաջին եռամսյակում միջոցառման համար ծախս չի նախատեսվել:</w:t>
      </w:r>
    </w:p>
    <w:p w:rsidR="00682D9C" w:rsidRPr="00675431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>«Ոստիկանության կրթական ծառայություններ» ծրագ</w:t>
      </w:r>
      <w:r w:rsidR="003828CF" w:rsidRPr="00675431">
        <w:rPr>
          <w:rFonts w:ascii="GHEA Grapalat" w:hAnsi="GHEA Grapalat"/>
          <w:sz w:val="24"/>
          <w:szCs w:val="24"/>
          <w:lang w:val="hy-AM"/>
        </w:rPr>
        <w:t>ր</w:t>
      </w:r>
      <w:r w:rsidRPr="00675431">
        <w:rPr>
          <w:rFonts w:ascii="GHEA Grapalat" w:hAnsi="GHEA Grapalat"/>
          <w:sz w:val="24"/>
          <w:szCs w:val="24"/>
          <w:lang w:val="hy-AM"/>
        </w:rPr>
        <w:t>ով, որի 2020 թվականի առաջին եռամսյակի ծախսը ճշտված պլանով նախատեսվել է  391,475.5 հազ.դրամ, ֆինանսավորումը և դրամարկղային ծախսը կազմել են 260.983.7 հազ. դրամ կամ ճշտված պլանի 66.7 %-ը: Ծրագրի համար նախատեսվել են արդյունքային (կատարողական) 12 ցուցանիշներ, մասնավորապես՝ բարձրագույն, միջին մասնագիտական և նախնական ուսուցում ստացողների թիվ, ուսման տևողություն և այլ:</w:t>
      </w:r>
    </w:p>
    <w:p w:rsidR="00682D9C" w:rsidRPr="00675431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>«Ոստիկանության ոլորտի քաղաքականության մշակում, կառավարում, կենտրոնացված միջոցառումներ, մոնիտորինգ և վերահսկողություն»  ծրագ</w:t>
      </w:r>
      <w:r w:rsidR="003828CF" w:rsidRPr="00675431">
        <w:rPr>
          <w:rFonts w:ascii="GHEA Grapalat" w:hAnsi="GHEA Grapalat"/>
          <w:sz w:val="24"/>
          <w:szCs w:val="24"/>
          <w:lang w:val="hy-AM"/>
        </w:rPr>
        <w:t>ր</w:t>
      </w:r>
      <w:r w:rsidRPr="00675431">
        <w:rPr>
          <w:rFonts w:ascii="GHEA Grapalat" w:hAnsi="GHEA Grapalat"/>
          <w:sz w:val="24"/>
          <w:szCs w:val="24"/>
          <w:lang w:val="hy-AM"/>
        </w:rPr>
        <w:t xml:space="preserve">ով, որի 2020 թվականի առաջին եռամսյակի ծախսը ճշտված պլանով նախատեսվել է 2,378,075.6  հազ.դրամ, ֆինանսավորումը կազմել է է 2,008,443.8 հազ.դրամ կամ ճշտված պլանի 84.5 %-ը, դրամարկղային ծախսը՝ 1,990,606.8 հազ. դրամ </w:t>
      </w:r>
      <w:r w:rsidRPr="00675431">
        <w:rPr>
          <w:rFonts w:ascii="GHEA Grapalat" w:hAnsi="GHEA Grapalat"/>
          <w:sz w:val="24"/>
          <w:szCs w:val="24"/>
          <w:lang w:val="hy-AM"/>
        </w:rPr>
        <w:lastRenderedPageBreak/>
        <w:t>կամ ճշտված պլանի 83.7 %-ը: Ծրագրի համար նախատեսվել են արդյունքային (կատարողական) 8 ցուցանիշներ, մասնավորապես՝ ոստիկանության կողմից դատարաններում բերված հայցերի թիվ, ոստիկանության ոլորտի քաղաքականությանը վերաբերվող իրավական ակտերի նախագծերի թիվ, ոստիկանության դեմ դատարաններում բերված հայցերի թիվ և այլ: Ծրագրի միջոցառումները երկուսն են.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«Ոստիկանության ոլորտի քաղաքականության մշակում, կառավարում, կենտրոնացված միջոցառումների, մոնիտորինգի և վերահսկողության իրականացում» միջոցառման կատարման համար առաջին եռամսյակի ծախսը ճշտված պլանով նախատեսվել է  2,377,203.3  հազ.դրամ, ֆինանսավորումը կազմել է 2,007,591.2 հազ.դրամ կամ ճշտված պլանի 84.5 %-ը, դրամարկղային ծախսը՝ 1,989,789.8 հազ. դրամ կամ ճշտված պլանի 83,7 %-ը: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«Արտասահմանյան պաշտոնական գործուղումներ» միջոցառման կատարման համար առաջին եռամսյակի ծախսը ճշտված պլանով նախատեսվել է  872.3 հազ.դրամ, ֆինանսավորումը կազմել է 852.6 հազ.դրամ կամ ճշտված պլանի 97.7 %-ը, դրամարկղային ծախսը՝  817.0 հազ. դրամ կամ ճշտված պլանի 93.7 %-ը:</w:t>
      </w:r>
    </w:p>
    <w:p w:rsidR="00682D9C" w:rsidRPr="00675431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>«Ճանապարհային երթևեկության անվտանգության ապահովում» ծրագ</w:t>
      </w:r>
      <w:r w:rsidR="003828CF" w:rsidRPr="00675431">
        <w:rPr>
          <w:rFonts w:ascii="GHEA Grapalat" w:hAnsi="GHEA Grapalat"/>
          <w:sz w:val="24"/>
          <w:szCs w:val="24"/>
          <w:lang w:val="hy-AM"/>
        </w:rPr>
        <w:t>ր</w:t>
      </w:r>
      <w:r w:rsidRPr="00675431">
        <w:rPr>
          <w:rFonts w:ascii="GHEA Grapalat" w:hAnsi="GHEA Grapalat"/>
          <w:sz w:val="24"/>
          <w:szCs w:val="24"/>
          <w:lang w:val="hy-AM"/>
        </w:rPr>
        <w:t>ով, որի 2020 թվականի առաջին եռամսյակի ծախսը ճշտված պլանով նախատեսվել է 3,057,769.9   հազ.դրամ, ֆինանսավորումը կազմել է է 2,453,168.9 հազ.դրամ կամ ճշտված պլանի 80.2 %-ը, դրամարկղային ծախսը՝ 2,453,168.9 հազ. դրամ կամ ճշտված պլանի 80.2 %-ը: Ծրագրի համար նախատեսվել են արդյունքային (կատարողական) 24 ցուցանիշներ, մասնավորապես՝ տրամադրված վարորդական վկայականների քանակ, երթևեկության կանոնների խախտման համար նշանակված տուգանքների քանակ, տրամադրված հաշվառման համարանիշների քանակ և այլ: Ծրագրի միջոցառումները երեքն են.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lastRenderedPageBreak/>
        <w:t>«Ճանապարհային երթևեկության անվտանգության ապահովում և  ճանապարհատրանսպորտային պատահարների կանխարգելում» միջոցառման կատարման համար առաջին եռամսյակի ծախսը ճշտված պլանով նախատեսվել է  2,840,138.6 հազ.դրամ, ֆինանսավորումը և դրամարկղային ծախսը կազմել են 2,439,283.8 հազ.դրամ կամ ճշտված պլանի 85.9 %-ը: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«Տրանսպորտային միջոցների պետական հաշվառում» միջոցառման կատարման համար առաջին եռամսյակի ծախսը ճշտված պլանով նախատեսվել է 217,631.3 հազ.դրամ, ֆինանսավորումը և դրամարկղային ծախսը կազմել են 13,885.0 հազ. դրամ կամ ճշտված պլանի 6.4 %-ը:</w:t>
      </w:r>
    </w:p>
    <w:p w:rsidR="00682D9C" w:rsidRPr="00675431" w:rsidRDefault="00682D9C" w:rsidP="00682D9C">
      <w:pPr>
        <w:pStyle w:val="ListParagraph"/>
        <w:numPr>
          <w:ilvl w:val="0"/>
          <w:numId w:val="40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«ՀՀ ոստիկանության «Ճանապարհային ոստիկանություն» ծառայության կարիքի բավարարում» միջոցառման կատարման համար 2020 թվականի ծախսը ճշտված պլանով նախատեսվել է  515,041.7 հազ.դրամ: Միջոցառման  համար առաջին եռամսյակում ծախս չի նախատեսվել:</w:t>
      </w:r>
    </w:p>
    <w:p w:rsidR="00682D9C" w:rsidRPr="00675431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>ՀՀ հաշվեքննիչ պալատի «Պետական բյուջեի երեք, վեց, ինն ամիսների և տարեկան կատարման հաշվեքննության» ուղեցույց</w:t>
      </w:r>
      <w:r w:rsidR="005C6016" w:rsidRPr="00675431">
        <w:rPr>
          <w:rFonts w:ascii="GHEA Grapalat" w:hAnsi="GHEA Grapalat"/>
          <w:sz w:val="24"/>
          <w:szCs w:val="24"/>
          <w:lang w:val="hy-AM"/>
        </w:rPr>
        <w:t>ի հիման վրա մշակված մեթոդական ցուցումներով</w:t>
      </w:r>
      <w:r w:rsidRPr="00675431">
        <w:rPr>
          <w:rFonts w:ascii="GHEA Grapalat" w:hAnsi="GHEA Grapalat"/>
          <w:sz w:val="24"/>
          <w:szCs w:val="24"/>
          <w:lang w:val="hy-AM"/>
        </w:rPr>
        <w:t xml:space="preserve"> ՀՀ ոստիկանության 2020 թվականի պետական բյուջեի երեք ամիսների կատարման հաշվեքննության նվազագույն ծածկույթ է  նախատեսվել 7,903,890.0 հազ. դրամ, որը ապահովելու համար հաշվեքննության են ենթարկվել պետական բյուջեի ծրագրերի միջոցառումներով կատարված հետևյալ ծախսերը՝</w:t>
      </w:r>
    </w:p>
    <w:p w:rsidR="00682D9C" w:rsidRPr="00675431" w:rsidRDefault="00682D9C" w:rsidP="00682D9C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«Հասարակական կարգի պահպանություն, անվտանգության ապահովում և հանցագործությունների դեմ պայքար» միջոցառման շրջանակում աշխատողների վարձատրության և պարգևատրման ծախսեր՝ 5,468,757.6 հազ. դրամ,</w:t>
      </w:r>
    </w:p>
    <w:p w:rsidR="00682D9C" w:rsidRPr="00675431" w:rsidRDefault="00682D9C" w:rsidP="00682D9C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«Պետական պահպանության ծառայությունների կազմակերպում և իրականացում» միջոցառման շրջանակում աշխատողների վարձատրության և պարգևատրման ծախսեր՝ 895,516.6 հազ. դրամ,</w:t>
      </w:r>
    </w:p>
    <w:p w:rsidR="00682D9C" w:rsidRPr="00675431" w:rsidRDefault="00682D9C" w:rsidP="00682D9C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lastRenderedPageBreak/>
        <w:t>«Անձի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ներդրում» միջոցառման շրջանակում աշխատողների վարձատրության և պարգևատրման ծախսեր՝ 430,052.0 հազ. դրամ,</w:t>
      </w:r>
    </w:p>
    <w:p w:rsidR="00682D9C" w:rsidRPr="00675431" w:rsidRDefault="00682D9C" w:rsidP="00682D9C">
      <w:pPr>
        <w:pStyle w:val="ListParagraph"/>
        <w:numPr>
          <w:ilvl w:val="0"/>
          <w:numId w:val="3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առանձին ծրագրերի միջոցառումների շրջանակում ՀՀ ոստիկանության կողմից կնքված 21 պայմանագրեր, որոնցով 2020 թվականի առաջին եռամսյակում կատարվ</w:t>
      </w:r>
      <w:r w:rsidR="00AD7C47" w:rsidRPr="00675431">
        <w:rPr>
          <w:rFonts w:ascii="GHEA Grapalat" w:hAnsi="GHEA Grapalat"/>
          <w:sz w:val="24"/>
          <w:szCs w:val="24"/>
          <w:lang w:val="hy-AM"/>
        </w:rPr>
        <w:t>ած</w:t>
      </w:r>
      <w:r w:rsidRPr="00675431">
        <w:rPr>
          <w:rFonts w:ascii="GHEA Grapalat" w:hAnsi="GHEA Grapalat"/>
          <w:sz w:val="24"/>
          <w:szCs w:val="24"/>
          <w:lang w:val="hy-AM"/>
        </w:rPr>
        <w:t xml:space="preserve"> ծախսեր</w:t>
      </w:r>
      <w:r w:rsidR="00AD7C47" w:rsidRPr="00675431">
        <w:rPr>
          <w:rFonts w:ascii="GHEA Grapalat" w:hAnsi="GHEA Grapalat"/>
          <w:sz w:val="24"/>
          <w:szCs w:val="24"/>
          <w:lang w:val="hy-AM"/>
        </w:rPr>
        <w:t>ը կազմել են</w:t>
      </w:r>
      <w:r w:rsidRPr="00675431">
        <w:rPr>
          <w:rFonts w:ascii="GHEA Grapalat" w:hAnsi="GHEA Grapalat"/>
          <w:sz w:val="24"/>
          <w:szCs w:val="24"/>
          <w:lang w:val="hy-AM"/>
        </w:rPr>
        <w:t xml:space="preserve"> 1,320,759.6 հազ. դրամ:</w:t>
      </w:r>
    </w:p>
    <w:p w:rsidR="00682D9C" w:rsidRPr="00675431" w:rsidRDefault="00682D9C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>Ընդհանուր առմամբ, հաշվեքննության են ենթարկվել ՀՀ ոստիկանության կողմից 2020 թվականի առաջին եռամսյակում կատարված 8,115,085.8 հազ. դրամի ծախսերը:</w:t>
      </w:r>
    </w:p>
    <w:p w:rsidR="00A52FD2" w:rsidRPr="00675431" w:rsidRDefault="00A52FD2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52FD2" w:rsidRDefault="00A52FD2" w:rsidP="00A52FD2">
      <w:pPr>
        <w:pStyle w:val="ListParagraph"/>
        <w:tabs>
          <w:tab w:val="left" w:pos="720"/>
        </w:tabs>
        <w:ind w:left="0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682D9C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ԱՆՀԱՄԱՊԱՏԱՍԽԱՆՈՒԹՅՈՒՆՆԵՐԻ ԵՎ ԽԵՂԱԹՅՈՒՐՈՒՄՆԵՐԻ</w:t>
      </w:r>
      <w:r w:rsidR="00465949" w:rsidRPr="00675431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 ԿԱՄ ԴՐԱՆՑ ԲԱՑԱԿԱՅՈՒԹՅԱՆ</w:t>
      </w:r>
      <w:r w:rsidRPr="00682D9C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 ՎԵՐԱԲԵՐՅԱԼ ԳՐԱՌՈՒՄՆԵՐ</w:t>
      </w:r>
    </w:p>
    <w:p w:rsidR="00A52FD2" w:rsidRPr="00675431" w:rsidRDefault="00A52FD2" w:rsidP="00A52FD2">
      <w:pPr>
        <w:pStyle w:val="ListParagraph"/>
        <w:tabs>
          <w:tab w:val="left" w:pos="720"/>
        </w:tabs>
        <w:spacing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82D9C" w:rsidRPr="00675431" w:rsidRDefault="00682D9C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 xml:space="preserve">Հաշվեքննության ընթացքում կատարվել է ՀՀ ոստիկանության աշխատողների աշխատավարձերի և պարգևավճարների հաշվարկի և վճարման ճշտության ընտրանքային ուսումնասիրություն: </w:t>
      </w:r>
    </w:p>
    <w:p w:rsidR="00682D9C" w:rsidRPr="00675431" w:rsidRDefault="00682D9C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 xml:space="preserve">ՀՀ ոստիկանության «Հասարակական կարգի պահպանություն, անվտանգության ապահովում և հանցագործությունների դեմ պայքար» (միջոցառում 1), «Պետական պահպանության ծառայությունների կազմակերպում և իրականացում» (միջոցառում 2) և «Անձի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ներդրում» (միջոցառում 3) բյուջետային ծրագրային միջոցառումներով հատկացված միջոցներով </w:t>
      </w:r>
      <w:r w:rsidRPr="00675431">
        <w:rPr>
          <w:rFonts w:ascii="GHEA Grapalat" w:hAnsi="GHEA Grapalat"/>
          <w:sz w:val="24"/>
          <w:szCs w:val="24"/>
          <w:lang w:val="hy-AM"/>
        </w:rPr>
        <w:lastRenderedPageBreak/>
        <w:t>վարձատրվող աշխատողների հաստիքացուցակներից համակարգչային ծրագրի միջոցով կատարվել է 169 աշխատողների պատահական ընտրություն ընդհանուր թվակազմից՝ ըստ պաշտոնների յուրաքանչյուր խմբի: Ընդ որում, ընտրության արդյունքները ճշգրտվել են այնպես, որ յուրաքանչյուր պաշտոնների խմբից ընտրվի առնվազն մեկ աշխա</w:t>
      </w:r>
      <w:r w:rsidR="00AD7C47" w:rsidRPr="00675431">
        <w:rPr>
          <w:rFonts w:ascii="GHEA Grapalat" w:hAnsi="GHEA Grapalat"/>
          <w:sz w:val="24"/>
          <w:szCs w:val="24"/>
          <w:lang w:val="hy-AM"/>
        </w:rPr>
        <w:t>տ</w:t>
      </w:r>
      <w:r w:rsidRPr="00675431">
        <w:rPr>
          <w:rFonts w:ascii="GHEA Grapalat" w:hAnsi="GHEA Grapalat"/>
          <w:sz w:val="24"/>
          <w:szCs w:val="24"/>
          <w:lang w:val="hy-AM"/>
        </w:rPr>
        <w:t>ող (աղյուսակ 3):</w:t>
      </w:r>
    </w:p>
    <w:p w:rsidR="00465949" w:rsidRPr="00675431" w:rsidRDefault="00465949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65949" w:rsidRPr="00675431" w:rsidRDefault="00465949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82D9C" w:rsidRPr="00675431" w:rsidRDefault="00682D9C" w:rsidP="00682D9C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Աղյուսակ 3</w:t>
      </w:r>
    </w:p>
    <w:p w:rsidR="00682D9C" w:rsidRPr="00675431" w:rsidRDefault="00682D9C" w:rsidP="00682D9C">
      <w:pPr>
        <w:tabs>
          <w:tab w:val="left" w:pos="72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ՀՀ ոստիկանության աշխատողների համակարգչային ծրագրի միջոցով</w:t>
      </w:r>
    </w:p>
    <w:p w:rsidR="00682D9C" w:rsidRDefault="00682D9C" w:rsidP="00682D9C">
      <w:pPr>
        <w:tabs>
          <w:tab w:val="left" w:pos="720"/>
        </w:tabs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F04566">
        <w:rPr>
          <w:rFonts w:ascii="GHEA Grapalat" w:hAnsi="GHEA Grapalat"/>
          <w:sz w:val="24"/>
          <w:szCs w:val="24"/>
          <w:lang w:val="en-US"/>
        </w:rPr>
        <w:t>պատահական ընտրություն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487"/>
        <w:gridCol w:w="1095"/>
        <w:gridCol w:w="1487"/>
        <w:gridCol w:w="1095"/>
        <w:gridCol w:w="1487"/>
        <w:gridCol w:w="1095"/>
      </w:tblGrid>
      <w:tr w:rsidR="00682D9C" w:rsidRPr="00361220" w:rsidTr="00D65D0D">
        <w:trPr>
          <w:trHeight w:val="348"/>
          <w:jc w:val="center"/>
        </w:trPr>
        <w:tc>
          <w:tcPr>
            <w:tcW w:w="2229" w:type="dxa"/>
            <w:vMerge w:val="restart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Պաշտոնների խումբ</w:t>
            </w:r>
          </w:p>
        </w:tc>
        <w:tc>
          <w:tcPr>
            <w:tcW w:w="2582" w:type="dxa"/>
            <w:gridSpan w:val="2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Միջոցառում 1</w:t>
            </w:r>
          </w:p>
        </w:tc>
        <w:tc>
          <w:tcPr>
            <w:tcW w:w="2582" w:type="dxa"/>
            <w:gridSpan w:val="2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Միջոցառում 2</w:t>
            </w:r>
          </w:p>
        </w:tc>
        <w:tc>
          <w:tcPr>
            <w:tcW w:w="2582" w:type="dxa"/>
            <w:gridSpan w:val="2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Միջոցառում 3</w:t>
            </w:r>
          </w:p>
        </w:tc>
      </w:tr>
      <w:tr w:rsidR="00682D9C" w:rsidRPr="00361220" w:rsidTr="00D65D0D">
        <w:trPr>
          <w:trHeight w:val="47"/>
          <w:jc w:val="center"/>
        </w:trPr>
        <w:tc>
          <w:tcPr>
            <w:tcW w:w="2229" w:type="dxa"/>
            <w:vMerge/>
            <w:vAlign w:val="center"/>
            <w:hideMark/>
          </w:tcPr>
          <w:p w:rsidR="00682D9C" w:rsidRPr="00361220" w:rsidRDefault="00682D9C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ընտրված աշխատողների քանակ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ճշգրտված քանակ</w:t>
            </w:r>
          </w:p>
        </w:tc>
      </w:tr>
      <w:tr w:rsidR="00682D9C" w:rsidRPr="00361220" w:rsidTr="00D65D0D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82D9C" w:rsidRPr="00361220" w:rsidRDefault="00682D9C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Գլխավոր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682D9C" w:rsidRPr="00361220" w:rsidTr="00D65D0D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82D9C" w:rsidRPr="00361220" w:rsidRDefault="00682D9C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Ավագ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682D9C" w:rsidRPr="00361220" w:rsidTr="00D65D0D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82D9C" w:rsidRPr="00361220" w:rsidRDefault="00682D9C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Միջի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ն</w:t>
            </w: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</w:tr>
      <w:tr w:rsidR="00682D9C" w:rsidRPr="00361220" w:rsidTr="00D65D0D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82D9C" w:rsidRPr="00361220" w:rsidRDefault="00682D9C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Կրտսեր խումբ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682D9C" w:rsidRPr="00361220" w:rsidTr="00D65D0D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82D9C" w:rsidRPr="00361220" w:rsidRDefault="00682D9C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Քաղ. հատուկ ծառայող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              -  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 xml:space="preserve">            -   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</w:tr>
      <w:tr w:rsidR="00682D9C" w:rsidRPr="00361220" w:rsidTr="00D65D0D">
        <w:trPr>
          <w:trHeight w:val="47"/>
          <w:jc w:val="center"/>
        </w:trPr>
        <w:tc>
          <w:tcPr>
            <w:tcW w:w="2229" w:type="dxa"/>
            <w:shd w:val="clear" w:color="auto" w:fill="auto"/>
            <w:vAlign w:val="center"/>
            <w:hideMark/>
          </w:tcPr>
          <w:p w:rsidR="00682D9C" w:rsidRPr="00361220" w:rsidRDefault="00682D9C" w:rsidP="00D65D0D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Քաղ. աշխատանք կատարող և տեխ. սպասարկող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</w:tr>
      <w:tr w:rsidR="00682D9C" w:rsidRPr="00361220" w:rsidTr="00D65D0D">
        <w:trPr>
          <w:trHeight w:val="47"/>
          <w:jc w:val="center"/>
        </w:trPr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133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133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82D9C" w:rsidRPr="00361220" w:rsidRDefault="00682D9C" w:rsidP="00D65D0D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</w:pPr>
            <w:r w:rsidRPr="00361220">
              <w:rPr>
                <w:rFonts w:ascii="GHEA Grapalat" w:hAnsi="GHEA Grapalat" w:cs="Calibri"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</w:tr>
    </w:tbl>
    <w:p w:rsidR="00682D9C" w:rsidRPr="00F04566" w:rsidRDefault="00682D9C" w:rsidP="00682D9C">
      <w:pPr>
        <w:tabs>
          <w:tab w:val="left" w:pos="720"/>
        </w:tabs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682D9C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Ընտրված աշխատողների հունվար, փետրվար և մարտ ամիսների աշխատավարձերի և պարգևատրումների ցուցակների ուսումնասիրությունից պարզվել է, որ ընտրված աշխատողների աշխատավարձերը</w:t>
      </w:r>
      <w:r w:rsidRPr="00882DE1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 պարգևատրումները հաշվարկվել և վճարվել են օրենսդրության պահանջներին համապատասխան: Բացառություն են կազմել</w:t>
      </w:r>
      <w:r w:rsidRPr="00F04566">
        <w:rPr>
          <w:rFonts w:ascii="GHEA Grapalat" w:hAnsi="GHEA Grapalat"/>
          <w:sz w:val="24"/>
          <w:szCs w:val="24"/>
          <w:lang w:val="en-US"/>
        </w:rPr>
        <w:t xml:space="preserve"> ՀՀ ոստիկանության ԵՔՎ ՊՊԾ գնդի 4-րդ գումարտակի 2-րդ վաշտի 1-ին դասակի ավագ ոստիկանին վճարված լրավճար</w:t>
      </w:r>
      <w:r>
        <w:rPr>
          <w:rFonts w:ascii="GHEA Grapalat" w:hAnsi="GHEA Grapalat"/>
          <w:sz w:val="24"/>
          <w:szCs w:val="24"/>
          <w:lang w:val="en-US"/>
        </w:rPr>
        <w:t>ի գումարը (</w:t>
      </w:r>
      <w:r w:rsidRPr="00F04566">
        <w:rPr>
          <w:rFonts w:ascii="GHEA Grapalat" w:hAnsi="GHEA Grapalat"/>
          <w:sz w:val="24"/>
          <w:szCs w:val="24"/>
          <w:lang w:val="en-US"/>
        </w:rPr>
        <w:t>սահմանվ</w:t>
      </w:r>
      <w:r>
        <w:rPr>
          <w:rFonts w:ascii="GHEA Grapalat" w:hAnsi="GHEA Grapalat"/>
          <w:sz w:val="24"/>
          <w:szCs w:val="24"/>
          <w:lang w:val="en-US"/>
        </w:rPr>
        <w:t>ած</w:t>
      </w:r>
      <w:r w:rsidRPr="00F04566">
        <w:rPr>
          <w:rFonts w:ascii="GHEA Grapalat" w:hAnsi="GHEA Grapalat"/>
          <w:sz w:val="24"/>
          <w:szCs w:val="24"/>
          <w:lang w:val="en-US"/>
        </w:rPr>
        <w:t xml:space="preserve"> է ՀՀ կառավարության 03.07.2014թ. </w:t>
      </w:r>
      <w:r>
        <w:rPr>
          <w:rFonts w:ascii="GHEA Grapalat" w:hAnsi="GHEA Grapalat"/>
          <w:sz w:val="24"/>
          <w:szCs w:val="24"/>
          <w:lang w:val="en-US"/>
        </w:rPr>
        <w:t>թիվ</w:t>
      </w:r>
      <w:r w:rsidRPr="00F04566">
        <w:rPr>
          <w:rFonts w:ascii="GHEA Grapalat" w:hAnsi="GHEA Grapalat"/>
          <w:sz w:val="24"/>
          <w:szCs w:val="24"/>
          <w:lang w:val="en-US"/>
        </w:rPr>
        <w:t xml:space="preserve"> 710-Ն որոշմա</w:t>
      </w:r>
      <w:r>
        <w:rPr>
          <w:rFonts w:ascii="GHEA Grapalat" w:hAnsi="GHEA Grapalat"/>
          <w:sz w:val="24"/>
          <w:szCs w:val="24"/>
          <w:lang w:val="en-US"/>
        </w:rPr>
        <w:t>մբ</w:t>
      </w:r>
      <w:r w:rsidRPr="00F04566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>, որը</w:t>
      </w:r>
      <w:r w:rsidRPr="00F04566">
        <w:rPr>
          <w:rFonts w:ascii="GHEA Grapalat" w:hAnsi="GHEA Grapalat"/>
          <w:sz w:val="24"/>
          <w:szCs w:val="24"/>
          <w:lang w:val="en-US"/>
        </w:rPr>
        <w:t xml:space="preserve"> չի համապատասխան</w:t>
      </w:r>
      <w:r>
        <w:rPr>
          <w:rFonts w:ascii="GHEA Grapalat" w:hAnsi="GHEA Grapalat"/>
          <w:sz w:val="24"/>
          <w:szCs w:val="24"/>
          <w:lang w:val="en-US"/>
        </w:rPr>
        <w:t>ել</w:t>
      </w:r>
      <w:r w:rsidRPr="00F0456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t xml:space="preserve">Պետական պաշտոններ և պետական ծառայության պաշտոններ զբաղեցնող անձանց վարձատրության մասին </w:t>
      </w:r>
      <w:r w:rsidR="00952286">
        <w:rPr>
          <w:rFonts w:ascii="GHEA Grapalat" w:hAnsi="GHEA Grapalat"/>
          <w:bCs/>
          <w:sz w:val="24"/>
          <w:szCs w:val="24"/>
          <w:lang w:val="en-US"/>
        </w:rPr>
        <w:t xml:space="preserve">        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t>ՀՀ օրենքի 5-րդ հավելվածի աղյուսակով հաշվարկվ</w:t>
      </w:r>
      <w:r>
        <w:rPr>
          <w:rFonts w:ascii="GHEA Grapalat" w:hAnsi="GHEA Grapalat"/>
          <w:bCs/>
          <w:sz w:val="24"/>
          <w:szCs w:val="24"/>
          <w:lang w:val="en-US"/>
        </w:rPr>
        <w:t>ող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t xml:space="preserve"> համապատասխան 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lastRenderedPageBreak/>
        <w:t xml:space="preserve">դրույքաչափի մակարդակին: </w:t>
      </w:r>
      <w:r>
        <w:rPr>
          <w:rFonts w:ascii="GHEA Grapalat" w:hAnsi="GHEA Grapalat"/>
          <w:bCs/>
          <w:sz w:val="24"/>
          <w:szCs w:val="24"/>
          <w:lang w:val="en-US"/>
        </w:rPr>
        <w:t>2020 թվականի հունվար, փետրվար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t xml:space="preserve"> ամիսների</w:t>
      </w:r>
      <w:r>
        <w:rPr>
          <w:rFonts w:ascii="GHEA Grapalat" w:hAnsi="GHEA Grapalat"/>
          <w:bCs/>
          <w:sz w:val="24"/>
          <w:szCs w:val="24"/>
          <w:lang w:val="en-US"/>
        </w:rPr>
        <w:t>ն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t>, ինչպես նաև 2019 թվականի հոկտեմբեր, նոյեմբեր, դեկտեմբեր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ամիսներին այդ ոստիկանին վճարվել էր ամսական 17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t>086  դրամ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լրավճար, մինչդեռ պետք է վճարվեր 18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t>441 դրամ</w:t>
      </w:r>
      <w:r w:rsidRPr="00701F60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լրավճար կամ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t xml:space="preserve"> յուրաքանչյուր ամիս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վճարվել է 1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t>355 դրամ</w:t>
      </w:r>
      <w:r>
        <w:rPr>
          <w:rFonts w:ascii="GHEA Grapalat" w:hAnsi="GHEA Grapalat"/>
          <w:bCs/>
          <w:sz w:val="24"/>
          <w:szCs w:val="24"/>
          <w:lang w:val="en-US"/>
        </w:rPr>
        <w:t>ով պակաս: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Տ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t>արբերությունը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2C7902">
        <w:rPr>
          <w:rFonts w:ascii="GHEA Grapalat" w:hAnsi="GHEA Grapalat"/>
          <w:sz w:val="24"/>
          <w:szCs w:val="24"/>
          <w:lang w:val="en-US"/>
        </w:rPr>
        <w:t xml:space="preserve">ՀՀ ոստիկանության </w:t>
      </w:r>
      <w:r>
        <w:rPr>
          <w:rFonts w:ascii="GHEA Grapalat" w:hAnsi="GHEA Grapalat"/>
          <w:sz w:val="24"/>
          <w:szCs w:val="24"/>
          <w:lang w:val="en-US"/>
        </w:rPr>
        <w:t xml:space="preserve">կողմից </w:t>
      </w:r>
      <w:r>
        <w:rPr>
          <w:rFonts w:ascii="GHEA Grapalat" w:hAnsi="GHEA Grapalat"/>
          <w:bCs/>
          <w:sz w:val="24"/>
          <w:szCs w:val="24"/>
          <w:lang w:val="en-US"/>
        </w:rPr>
        <w:t>վերահաշվարկվել և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t xml:space="preserve"> վճարվել է </w:t>
      </w:r>
      <w:r>
        <w:rPr>
          <w:rFonts w:ascii="GHEA Grapalat" w:hAnsi="GHEA Grapalat"/>
          <w:bCs/>
          <w:sz w:val="24"/>
          <w:szCs w:val="24"/>
          <w:lang w:val="en-US"/>
        </w:rPr>
        <w:t>2020 թվականի</w:t>
      </w:r>
      <w:r w:rsidRPr="00F04566">
        <w:rPr>
          <w:rFonts w:ascii="GHEA Grapalat" w:hAnsi="GHEA Grapalat"/>
          <w:bCs/>
          <w:sz w:val="24"/>
          <w:szCs w:val="24"/>
          <w:lang w:val="en-US"/>
        </w:rPr>
        <w:t xml:space="preserve"> ապրիլ ամսին: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2C7902">
        <w:rPr>
          <w:rFonts w:ascii="GHEA Grapalat" w:hAnsi="GHEA Grapalat"/>
          <w:sz w:val="24"/>
          <w:szCs w:val="24"/>
          <w:lang w:val="en-US"/>
        </w:rPr>
        <w:t>Մեկ այլ դեպքում ՀՀ ոստիկանության Պետական պահպանության գլխավոր վարչության Գյումր</w:t>
      </w:r>
      <w:r>
        <w:rPr>
          <w:rFonts w:ascii="GHEA Grapalat" w:hAnsi="GHEA Grapalat"/>
          <w:sz w:val="24"/>
          <w:szCs w:val="24"/>
          <w:lang w:val="en-US"/>
        </w:rPr>
        <w:t>ու</w:t>
      </w:r>
      <w:r w:rsidRPr="002C7902">
        <w:rPr>
          <w:rFonts w:ascii="GHEA Grapalat" w:hAnsi="GHEA Grapalat"/>
          <w:sz w:val="24"/>
          <w:szCs w:val="24"/>
          <w:lang w:val="en-US"/>
        </w:rPr>
        <w:t xml:space="preserve"> պահպանության բաժնի մեկ աշխատակցի լրավճարը մարտ ամսին հաշվարկվել և վճարվել է </w:t>
      </w:r>
      <w:r w:rsidR="00952286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Pr="002C7902">
        <w:rPr>
          <w:rFonts w:ascii="GHEA Grapalat" w:hAnsi="GHEA Grapalat"/>
          <w:sz w:val="24"/>
          <w:szCs w:val="24"/>
          <w:lang w:val="en-US"/>
        </w:rPr>
        <w:t>ՀՀ կառավարության 03.07.2014թ. N 710-Ն որոշ</w:t>
      </w:r>
      <w:r>
        <w:rPr>
          <w:rFonts w:ascii="GHEA Grapalat" w:hAnsi="GHEA Grapalat"/>
          <w:sz w:val="24"/>
          <w:szCs w:val="24"/>
          <w:lang w:val="en-US"/>
        </w:rPr>
        <w:t>մամբ</w:t>
      </w:r>
      <w:r w:rsidRPr="002C7902">
        <w:rPr>
          <w:rFonts w:ascii="GHEA Grapalat" w:hAnsi="GHEA Grapalat"/>
          <w:sz w:val="24"/>
          <w:szCs w:val="24"/>
          <w:lang w:val="en-US"/>
        </w:rPr>
        <w:t xml:space="preserve"> սահմանված լրավճարի չափից 5451 դրամով պակաս, որը </w:t>
      </w:r>
      <w:r>
        <w:rPr>
          <w:rFonts w:ascii="GHEA Grapalat" w:hAnsi="GHEA Grapalat"/>
          <w:bCs/>
          <w:sz w:val="24"/>
          <w:szCs w:val="24"/>
          <w:lang w:val="en-US"/>
        </w:rPr>
        <w:t>վերահաշվարկվել</w:t>
      </w:r>
      <w:r w:rsidRPr="002C7902">
        <w:rPr>
          <w:rFonts w:ascii="GHEA Grapalat" w:hAnsi="GHEA Grapalat"/>
          <w:sz w:val="24"/>
          <w:szCs w:val="24"/>
          <w:lang w:val="en-US"/>
        </w:rPr>
        <w:t xml:space="preserve"> և վճարվել է ապրիլ ամսին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465949" w:rsidRDefault="00465949" w:rsidP="00F170B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2020 թվականի ՀՀ պետական բյուջեի ծրագրերի կատարման համար մարտի 31-ի դրությամբ ՀՀ ոստիկանությունը կնքել է գումարային </w:t>
      </w:r>
      <w:r w:rsidRPr="00465949">
        <w:rPr>
          <w:rFonts w:ascii="Arial" w:hAnsi="Arial" w:cs="Arial"/>
          <w:lang w:val="en-US" w:eastAsia="en-US"/>
        </w:rPr>
        <w:t xml:space="preserve">           </w:t>
      </w:r>
      <w:r w:rsidRPr="00465949">
        <w:rPr>
          <w:rFonts w:ascii="GHEA Grapalat" w:hAnsi="GHEA Grapalat"/>
          <w:sz w:val="24"/>
          <w:szCs w:val="24"/>
          <w:lang w:val="en-US"/>
        </w:rPr>
        <w:t>8,145,369</w:t>
      </w:r>
      <w:r w:rsidR="00F170B6">
        <w:rPr>
          <w:rFonts w:ascii="GHEA Grapalat" w:hAnsi="GHEA Grapalat"/>
          <w:sz w:val="24"/>
          <w:szCs w:val="24"/>
          <w:lang w:val="en-US"/>
        </w:rPr>
        <w:t>.2 հազ. դրամի պայմանագրեր:</w:t>
      </w:r>
    </w:p>
    <w:p w:rsidR="00682D9C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Հաշվեքննության ենթարկված ՀՀ ոստիկանության կողմից առանձին ծրագրային միջոցառումների կատարման համար կնքված պայմանագրերը ներկայացված են աղյուսակ 4-ում:</w:t>
      </w:r>
    </w:p>
    <w:p w:rsidR="00682D9C" w:rsidRPr="002C7902" w:rsidRDefault="00682D9C" w:rsidP="00682D9C">
      <w:pPr>
        <w:tabs>
          <w:tab w:val="left" w:pos="720"/>
        </w:tabs>
        <w:spacing w:line="276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Աղյուսակ 4</w:t>
      </w:r>
    </w:p>
    <w:p w:rsidR="00682D9C" w:rsidRDefault="00682D9C" w:rsidP="00682D9C">
      <w:pPr>
        <w:tabs>
          <w:tab w:val="left" w:pos="720"/>
        </w:tabs>
        <w:jc w:val="center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>Հաշվեքննության ենթարկված ՀՀ ոստիկանության պայմանագրեր</w:t>
      </w:r>
    </w:p>
    <w:p w:rsidR="00682D9C" w:rsidRPr="002C7902" w:rsidRDefault="00682D9C" w:rsidP="00682D9C">
      <w:pPr>
        <w:tabs>
          <w:tab w:val="left" w:pos="720"/>
        </w:tabs>
        <w:ind w:right="-514"/>
        <w:jc w:val="right"/>
        <w:rPr>
          <w:rFonts w:ascii="GHEA Grapalat" w:hAnsi="GHEA Grapalat"/>
          <w:bCs/>
          <w:sz w:val="18"/>
          <w:szCs w:val="18"/>
          <w:lang w:val="en-US"/>
        </w:rPr>
      </w:pPr>
      <w:r w:rsidRPr="002C7902">
        <w:rPr>
          <w:rFonts w:ascii="GHEA Grapalat" w:hAnsi="GHEA Grapalat"/>
          <w:bCs/>
          <w:sz w:val="18"/>
          <w:szCs w:val="18"/>
          <w:lang w:val="en-US"/>
        </w:rPr>
        <w:t>հազ. դրամ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3730"/>
        <w:gridCol w:w="1588"/>
        <w:gridCol w:w="1558"/>
      </w:tblGrid>
      <w:tr w:rsidR="00682D9C" w:rsidRPr="00DC44FE" w:rsidTr="00D65D0D">
        <w:trPr>
          <w:trHeight w:val="116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Կատարող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Պայմանագրի համար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Պայմանագրի </w:t>
            </w: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br/>
              <w:t>գումար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Առաջին եռամսյակի վ</w:t>
            </w: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ճար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ում</w:t>
            </w:r>
          </w:p>
        </w:tc>
      </w:tr>
      <w:tr w:rsidR="00682D9C" w:rsidRPr="00DC44FE" w:rsidTr="00D65D0D">
        <w:trPr>
          <w:trHeight w:val="377"/>
          <w:jc w:val="center"/>
        </w:trPr>
        <w:tc>
          <w:tcPr>
            <w:tcW w:w="10153" w:type="dxa"/>
            <w:gridSpan w:val="4"/>
            <w:shd w:val="clear" w:color="auto" w:fill="auto"/>
            <w:vAlign w:val="center"/>
            <w:hideMark/>
          </w:tcPr>
          <w:p w:rsidR="00682D9C" w:rsidRPr="008840EB" w:rsidRDefault="00682D9C" w:rsidP="00D65D0D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8840EB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Հասարակական կարգի պահպանություն, անվտանգության ապահովում և հանցագործությունների դեմ պայքար</w:t>
            </w:r>
          </w:p>
        </w:tc>
      </w:tr>
      <w:tr w:rsidR="00682D9C" w:rsidRPr="00DC44FE" w:rsidTr="00D65D0D">
        <w:trPr>
          <w:trHeight w:val="47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«ՖԼԵՇ»  ՍՊԸ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ՈԶ ՀԲՄԱՊՁԲ-20/1/Բ/4/ՎՔՆ-31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10,170.0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10,170.0</w:t>
            </w:r>
          </w:p>
        </w:tc>
      </w:tr>
      <w:tr w:rsidR="00A52FD2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A52FD2" w:rsidRPr="00DC44FE" w:rsidRDefault="00A52FD2" w:rsidP="00A52FD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«ՍիՓիէս Օիլ» ՍՊԸ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A52FD2" w:rsidRPr="00DC44FE" w:rsidRDefault="00A52FD2" w:rsidP="00A52FD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ԿԱ ՈԶ ԳՀԱՊՁԲ-2020/1/Բ/2/ՎՔՆ-1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A52FD2" w:rsidRPr="00DC44FE" w:rsidRDefault="00A52FD2" w:rsidP="00A52FD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5,739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52FD2" w:rsidRPr="00DC44FE" w:rsidRDefault="00A52FD2" w:rsidP="00A52FD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5,739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.9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«ՀԱԴՐՈՒԹ 1» ՍՊԸ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ՈԶ ԳՀԱՊՁԲ-20/2/Բ/4/ՊԾ-41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19,932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170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</w:t>
            </w: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6</w:t>
            </w:r>
          </w:p>
        </w:tc>
      </w:tr>
      <w:tr w:rsidR="00682D9C" w:rsidRPr="00DC44FE" w:rsidTr="00D65D0D">
        <w:trPr>
          <w:trHeight w:val="575"/>
          <w:jc w:val="center"/>
        </w:trPr>
        <w:tc>
          <w:tcPr>
            <w:tcW w:w="10153" w:type="dxa"/>
            <w:gridSpan w:val="4"/>
            <w:shd w:val="clear" w:color="auto" w:fill="auto"/>
            <w:vAlign w:val="center"/>
            <w:hideMark/>
          </w:tcPr>
          <w:p w:rsidR="00682D9C" w:rsidRPr="008840EB" w:rsidRDefault="00682D9C" w:rsidP="00D65D0D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8840EB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Պետական պահպանության ծառայություններ մատուցող ՀՀ ոստիկանության ստորաբաժանումների կարիքի բավարարում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«ՍիՓիէս Օիլ»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 ՀԲՄԱՊՁԲ-2020-ՎԱՌ-ՊՊԳՎ-25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172,769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43,183.0</w:t>
            </w:r>
          </w:p>
        </w:tc>
      </w:tr>
      <w:tr w:rsidR="00682D9C" w:rsidRPr="00DC44FE" w:rsidTr="00F170B6">
        <w:trPr>
          <w:trHeight w:val="638"/>
          <w:jc w:val="center"/>
        </w:trPr>
        <w:tc>
          <w:tcPr>
            <w:tcW w:w="10153" w:type="dxa"/>
            <w:gridSpan w:val="4"/>
            <w:shd w:val="clear" w:color="auto" w:fill="auto"/>
            <w:vAlign w:val="center"/>
            <w:hideMark/>
          </w:tcPr>
          <w:p w:rsidR="00682D9C" w:rsidRPr="008902A7" w:rsidRDefault="00682D9C" w:rsidP="00D65D0D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8902A7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Անձի անհատական տվյալների, քաղաքացիության և հաշվառման վերաբերյալ տեղեկությունների ստացման, տրամադրման և փոխանակման ծառայությունների մատուցում, ճամփորդական փաստաթղթերում կենսաչափական տեխնոլոգիաների ներդրում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A52FD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«Հատուկ </w:t>
            </w:r>
            <w:r w:rsidR="00A52FD2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կ</w:t>
            </w: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ապ» ՓԲԸ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 ՄԱ-ԾՁԲ-ՓԿԾ/2020/ԱՎՎ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21,000.0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3,685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.3</w:t>
            </w:r>
          </w:p>
        </w:tc>
      </w:tr>
      <w:tr w:rsidR="00682D9C" w:rsidRPr="00DC44FE" w:rsidTr="00F170B6">
        <w:trPr>
          <w:trHeight w:val="287"/>
          <w:jc w:val="center"/>
        </w:trPr>
        <w:tc>
          <w:tcPr>
            <w:tcW w:w="10153" w:type="dxa"/>
            <w:gridSpan w:val="4"/>
            <w:shd w:val="clear" w:color="auto" w:fill="auto"/>
            <w:vAlign w:val="center"/>
            <w:hideMark/>
          </w:tcPr>
          <w:p w:rsidR="00682D9C" w:rsidRPr="008902A7" w:rsidRDefault="00682D9C" w:rsidP="00D65D0D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8902A7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Ոստիկանության ոլորտի քաղաքականության մշակում, կառավարում, կենտրոնացված միջոցառումների, մոնիտորինգի և վերահսկողության իրականացում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«Հայփոստ» ՓԲԸ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PD-170-02-20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13,000.0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2,600.0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lastRenderedPageBreak/>
              <w:t>«ՖՎ և Գ» ՍՊԸ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 ՄԱ-ԾՁԲ-ԾՍ/2020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44,000.0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7,333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.3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A52FD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Հատուկ </w:t>
            </w:r>
            <w:r w:rsidR="00A52FD2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կ</w:t>
            </w: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ապ ՓԲԸ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 ՄԱ-ԾՁԲ-ՓԾ/2020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45,750.0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7,05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3</w:t>
            </w: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.0</w:t>
            </w:r>
          </w:p>
        </w:tc>
      </w:tr>
      <w:tr w:rsidR="00A52FD2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A52FD2" w:rsidRPr="00DC44FE" w:rsidRDefault="00A52FD2" w:rsidP="00A52FD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«ՍիՓիէս Օիլ»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A52FD2" w:rsidRPr="00DC44FE" w:rsidRDefault="00A52FD2" w:rsidP="00A52FD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 ՀԲՄԱՊՁԲ-2020-ՈՍ/ՎԱՌ-17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A52FD2" w:rsidRPr="00DC44FE" w:rsidRDefault="00A52FD2" w:rsidP="00A52FD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909,273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52FD2" w:rsidRPr="00DC44FE" w:rsidRDefault="00A52FD2" w:rsidP="00A52FD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229,143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.9</w:t>
            </w:r>
          </w:p>
        </w:tc>
      </w:tr>
      <w:tr w:rsidR="00682D9C" w:rsidRPr="00DC44FE" w:rsidTr="00D65D0D">
        <w:trPr>
          <w:trHeight w:val="179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«Երեխայի զարգացման կենտրոն» ՊՈԱԿ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0</w:t>
            </w: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18,063.0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4,500.0</w:t>
            </w:r>
          </w:p>
        </w:tc>
      </w:tr>
      <w:tr w:rsidR="00682D9C" w:rsidRPr="00DC44FE" w:rsidTr="00D65D0D">
        <w:trPr>
          <w:trHeight w:val="305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«Դինամո» մարզական հասարակական կազմա</w:t>
            </w: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br/>
              <w:t>կերպություն: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24,464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6,116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.1</w:t>
            </w:r>
          </w:p>
        </w:tc>
      </w:tr>
      <w:tr w:rsidR="00682D9C" w:rsidRPr="00DC44FE" w:rsidTr="00F170B6">
        <w:trPr>
          <w:trHeight w:val="260"/>
          <w:jc w:val="center"/>
        </w:trPr>
        <w:tc>
          <w:tcPr>
            <w:tcW w:w="10153" w:type="dxa"/>
            <w:gridSpan w:val="4"/>
            <w:shd w:val="clear" w:color="auto" w:fill="auto"/>
            <w:vAlign w:val="center"/>
            <w:hideMark/>
          </w:tcPr>
          <w:p w:rsidR="00682D9C" w:rsidRPr="008902A7" w:rsidRDefault="00682D9C" w:rsidP="00D65D0D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8902A7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Ճանապարհային երթևեկության անվտանգության ապահովում և  ճանապարհատրանսպորտային պատահարների կանխարգելում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«Հայփոստ» ՓԲԸ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CPS-18-02-20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3</w:t>
            </w: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80,000.0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76,000.0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«ՖՎ և Գ» ՍՊԸ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 ՄԱ-ԾՁԲ-ԻՆՏ/2020/ՃՈ/1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22,000.0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3,400.0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«Սեքյուրիթի Դրիմ»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ԲԸԱՀ ԾՁԲ-03/2017 01/2020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3,272,200.0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754,440.0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«ՈՒԿՌԻՆՎԵՍՏ»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 ՀԲՄԾՁԲ-2020-ՃՈ/ԱԶԴԱՆՇԱՆ-21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258,412.0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34,562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.5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«Լեգիոն 9»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ԿԱ Ո-ԲԸՀԾՁԲ-2016/ՎՏ/ՃՈ-2020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50,000.0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3,907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.8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ՕՕՕ «SOCIOS»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 ՀԲՄԱՊՁԲ-ՔԱՐՏ-2019/Ա-65.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31,164.0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31,164.0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A52FD2" w:rsidP="00A52FD2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OOO «SOCIOS»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 ՀԲՄԱՊՁԲ-ՔԱՐՏ-2019/Ա-65..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83,104.0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41,552.0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«Էյչ Գրուպ»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 ՀԲՄԱՊՁԲ-ԿԻՆԵԳՐԱՄ-2020/Ա-15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209,751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39,768.5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«Էյչ Գրուպ»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 ՀԲՄԱՊՁԲ-ԿԻՆԵԳՐԱՄ-2020/Ա-16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21,064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2,384</w:t>
            </w:r>
            <w:r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.6</w:t>
            </w:r>
          </w:p>
        </w:tc>
      </w:tr>
      <w:tr w:rsidR="00682D9C" w:rsidRPr="00DC44FE" w:rsidTr="00D65D0D">
        <w:trPr>
          <w:trHeight w:val="566"/>
          <w:jc w:val="center"/>
        </w:trPr>
        <w:tc>
          <w:tcPr>
            <w:tcW w:w="10153" w:type="dxa"/>
            <w:gridSpan w:val="4"/>
            <w:shd w:val="clear" w:color="auto" w:fill="auto"/>
            <w:vAlign w:val="center"/>
            <w:hideMark/>
          </w:tcPr>
          <w:p w:rsidR="00682D9C" w:rsidRPr="008902A7" w:rsidRDefault="00682D9C" w:rsidP="00D65D0D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8902A7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Տրանսպորտային միջոցների պետական հաշվառում</w:t>
            </w:r>
          </w:p>
        </w:tc>
      </w:tr>
      <w:tr w:rsidR="00682D9C" w:rsidRPr="00DC44FE" w:rsidTr="00D65D0D">
        <w:trPr>
          <w:trHeight w:val="300"/>
          <w:jc w:val="center"/>
        </w:trPr>
        <w:tc>
          <w:tcPr>
            <w:tcW w:w="3277" w:type="dxa"/>
            <w:shd w:val="clear" w:color="auto" w:fill="auto"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«ԼԱՍ ՊՐԻՆՏ» ՍՊԸ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ՀՀ Ո ԳՀԱՊՁԲ-ԺԱՄՀԱՄ-2019/Ա-63.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22,568.0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DC44FE" w:rsidRDefault="00682D9C" w:rsidP="00D65D0D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DC44FE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13,885.0</w:t>
            </w:r>
          </w:p>
        </w:tc>
      </w:tr>
      <w:tr w:rsidR="00682D9C" w:rsidRPr="00DC44FE" w:rsidTr="00D65D0D">
        <w:trPr>
          <w:trHeight w:val="485"/>
          <w:jc w:val="center"/>
        </w:trPr>
        <w:tc>
          <w:tcPr>
            <w:tcW w:w="7007" w:type="dxa"/>
            <w:gridSpan w:val="2"/>
            <w:shd w:val="clear" w:color="auto" w:fill="auto"/>
            <w:noWrap/>
            <w:vAlign w:val="center"/>
            <w:hideMark/>
          </w:tcPr>
          <w:p w:rsidR="00682D9C" w:rsidRPr="00624247" w:rsidRDefault="00682D9C" w:rsidP="00D65D0D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624247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Ընդամենը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682D9C" w:rsidRPr="00624247" w:rsidRDefault="00682D9C" w:rsidP="00D65D0D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624247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5,634,426.8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82D9C" w:rsidRPr="00624247" w:rsidRDefault="00682D9C" w:rsidP="00D65D0D">
            <w:pPr>
              <w:jc w:val="center"/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</w:pPr>
            <w:r w:rsidRPr="00624247">
              <w:rPr>
                <w:rFonts w:ascii="GHEA Grapalat" w:hAnsi="GHEA Grapalat" w:cs="Arial"/>
                <w:b/>
                <w:sz w:val="18"/>
                <w:szCs w:val="18"/>
                <w:lang w:val="en-US" w:eastAsia="en-US"/>
              </w:rPr>
              <w:t>1,320,759.6</w:t>
            </w:r>
          </w:p>
        </w:tc>
      </w:tr>
    </w:tbl>
    <w:p w:rsidR="00682D9C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371630">
        <w:rPr>
          <w:rFonts w:ascii="GHEA Grapalat" w:hAnsi="GHEA Grapalat"/>
          <w:b/>
          <w:bCs/>
          <w:sz w:val="24"/>
          <w:szCs w:val="24"/>
          <w:lang w:val="en-US"/>
        </w:rPr>
        <w:t>*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371630">
        <w:rPr>
          <w:rFonts w:ascii="GHEA Grapalat" w:hAnsi="GHEA Grapalat"/>
          <w:bCs/>
          <w:i/>
          <w:sz w:val="24"/>
          <w:szCs w:val="24"/>
          <w:lang w:val="en-US"/>
        </w:rPr>
        <w:t>Ծանոթացում՝ պայմանագրերը կնքվել են մեկ անձից գնման ձևով: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</w:p>
    <w:p w:rsidR="00682D9C" w:rsidRPr="00371630" w:rsidRDefault="00682D9C" w:rsidP="00682D9C">
      <w:pPr>
        <w:pStyle w:val="ListParagraph"/>
        <w:tabs>
          <w:tab w:val="left" w:pos="720"/>
        </w:tabs>
        <w:ind w:left="0"/>
        <w:jc w:val="both"/>
        <w:rPr>
          <w:rFonts w:ascii="GHEA Grapalat" w:hAnsi="GHEA Grapalat"/>
          <w:bCs/>
          <w:sz w:val="16"/>
          <w:szCs w:val="16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ab/>
      </w:r>
    </w:p>
    <w:p w:rsidR="00682D9C" w:rsidRPr="007B2C3E" w:rsidRDefault="00682D9C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ab/>
      </w:r>
      <w:r w:rsidRPr="00DC44FE">
        <w:rPr>
          <w:rFonts w:ascii="GHEA Grapalat" w:hAnsi="GHEA Grapalat"/>
          <w:bCs/>
          <w:sz w:val="24"/>
          <w:szCs w:val="24"/>
          <w:lang w:val="en-US"/>
        </w:rPr>
        <w:t>ՀՀ ոստիկանությ</w:t>
      </w:r>
      <w:r>
        <w:rPr>
          <w:rFonts w:ascii="GHEA Grapalat" w:hAnsi="GHEA Grapalat"/>
          <w:bCs/>
          <w:sz w:val="24"/>
          <w:szCs w:val="24"/>
          <w:lang w:val="en-US"/>
        </w:rPr>
        <w:t>ու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ն</w:t>
      </w:r>
      <w:r>
        <w:rPr>
          <w:rFonts w:ascii="GHEA Grapalat" w:hAnsi="GHEA Grapalat"/>
          <w:bCs/>
          <w:sz w:val="24"/>
          <w:szCs w:val="24"/>
          <w:lang w:val="en-US"/>
        </w:rPr>
        <w:t>ը մեկ անձից գնման ընթացակարգով «</w:t>
      </w:r>
      <w:r w:rsidRPr="007B2C3E">
        <w:rPr>
          <w:rFonts w:ascii="GHEA Grapalat" w:hAnsi="GHEA Grapalat"/>
          <w:bCs/>
          <w:sz w:val="24"/>
          <w:szCs w:val="24"/>
          <w:lang w:val="en-US"/>
        </w:rPr>
        <w:t xml:space="preserve">Հատուկ </w:t>
      </w:r>
      <w:r w:rsidR="00A52FD2">
        <w:rPr>
          <w:rFonts w:ascii="GHEA Grapalat" w:hAnsi="GHEA Grapalat"/>
          <w:bCs/>
          <w:sz w:val="24"/>
          <w:szCs w:val="24"/>
          <w:lang w:val="en-US"/>
        </w:rPr>
        <w:t>կ</w:t>
      </w:r>
      <w:r w:rsidRPr="007B2C3E">
        <w:rPr>
          <w:rFonts w:ascii="GHEA Grapalat" w:hAnsi="GHEA Grapalat"/>
          <w:bCs/>
          <w:sz w:val="24"/>
          <w:szCs w:val="24"/>
          <w:lang w:val="en-US"/>
        </w:rPr>
        <w:t>ապ</w:t>
      </w:r>
      <w:r>
        <w:rPr>
          <w:rFonts w:ascii="GHEA Grapalat" w:hAnsi="GHEA Grapalat"/>
          <w:bCs/>
          <w:sz w:val="24"/>
          <w:szCs w:val="24"/>
          <w:lang w:val="en-US"/>
        </w:rPr>
        <w:t>»</w:t>
      </w:r>
      <w:r w:rsidRPr="007B2C3E">
        <w:rPr>
          <w:rFonts w:ascii="GHEA Grapalat" w:hAnsi="GHEA Grapalat"/>
          <w:bCs/>
          <w:sz w:val="24"/>
          <w:szCs w:val="24"/>
          <w:lang w:val="en-US"/>
        </w:rPr>
        <w:t xml:space="preserve"> ՓԲԸ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հետ կնքել է երկու պայմանագիր՝ գումարային 66,750.0 հազ. դրամ արժեքով</w:t>
      </w:r>
      <w:r w:rsidRPr="007B2C3E">
        <w:rPr>
          <w:rFonts w:ascii="GHEA Grapalat" w:hAnsi="GHEA Grapalat"/>
          <w:bCs/>
          <w:sz w:val="24"/>
          <w:szCs w:val="24"/>
          <w:lang w:val="en-US"/>
        </w:rPr>
        <w:t xml:space="preserve"> և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7B2C3E">
        <w:rPr>
          <w:rFonts w:ascii="GHEA Grapalat" w:hAnsi="GHEA Grapalat"/>
          <w:bCs/>
          <w:sz w:val="24"/>
          <w:szCs w:val="24"/>
          <w:lang w:val="en-US"/>
        </w:rPr>
        <w:t>«ՖՎ և Գ» ՍՊԸ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հետ երկու պայմանագիր՝</w:t>
      </w:r>
      <w:r w:rsidRPr="007B2C3E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գումարային 66,000.0 հազ. դրամ արժեքով: Պայմանագրերը կնքվել են «Գ</w:t>
      </w:r>
      <w:r w:rsidRPr="007B2C3E">
        <w:rPr>
          <w:rFonts w:ascii="GHEA Grapalat" w:hAnsi="GHEA Grapalat"/>
          <w:bCs/>
          <w:sz w:val="24"/>
          <w:szCs w:val="24"/>
          <w:lang w:val="en-US"/>
        </w:rPr>
        <w:t>նումների մասին</w:t>
      </w:r>
      <w:r>
        <w:rPr>
          <w:rFonts w:ascii="GHEA Grapalat" w:hAnsi="GHEA Grapalat"/>
          <w:bCs/>
          <w:sz w:val="24"/>
          <w:szCs w:val="24"/>
          <w:lang w:val="en-US"/>
        </w:rPr>
        <w:t>»</w:t>
      </w:r>
      <w:r w:rsidRPr="007B2C3E">
        <w:rPr>
          <w:rFonts w:ascii="GHEA Grapalat" w:hAnsi="GHEA Grapalat"/>
          <w:bCs/>
          <w:sz w:val="24"/>
          <w:szCs w:val="24"/>
          <w:lang w:val="en-US"/>
        </w:rPr>
        <w:t xml:space="preserve"> ՀՀ օրենքի </w:t>
      </w:r>
      <w:r w:rsidR="00A52FD2">
        <w:rPr>
          <w:rFonts w:ascii="GHEA Grapalat" w:hAnsi="GHEA Grapalat"/>
          <w:bCs/>
          <w:sz w:val="24"/>
          <w:szCs w:val="24"/>
          <w:lang w:val="en-US"/>
        </w:rPr>
        <w:t xml:space="preserve">              </w:t>
      </w:r>
      <w:r w:rsidRPr="007B2C3E">
        <w:rPr>
          <w:rFonts w:ascii="GHEA Grapalat" w:hAnsi="GHEA Grapalat"/>
          <w:bCs/>
          <w:sz w:val="24"/>
          <w:szCs w:val="24"/>
          <w:lang w:val="en-US"/>
        </w:rPr>
        <w:t>23-րդ հոդվածի 1-ին կետի 1-ին ենթակետ</w:t>
      </w:r>
      <w:r>
        <w:rPr>
          <w:rFonts w:ascii="GHEA Grapalat" w:hAnsi="GHEA Grapalat"/>
          <w:bCs/>
          <w:sz w:val="24"/>
          <w:szCs w:val="24"/>
          <w:lang w:val="en-US"/>
        </w:rPr>
        <w:t>ի և</w:t>
      </w:r>
      <w:r w:rsidRPr="007B2C3E">
        <w:rPr>
          <w:rFonts w:ascii="GHEA Grapalat" w:hAnsi="GHEA Grapalat"/>
          <w:bCs/>
          <w:sz w:val="24"/>
          <w:szCs w:val="24"/>
          <w:lang w:val="en-US"/>
        </w:rPr>
        <w:t xml:space="preserve"> ՀՀ կառավարության 04.05.2017թ. 526-Ն որոշման 23-րդ կետի 4-րդ ենթակետի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պահանջներին համապատասխան:</w:t>
      </w:r>
    </w:p>
    <w:p w:rsidR="00682D9C" w:rsidRDefault="00682D9C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ab/>
      </w:r>
      <w:r w:rsidRPr="00DC44FE">
        <w:rPr>
          <w:rFonts w:ascii="GHEA Grapalat" w:hAnsi="GHEA Grapalat"/>
          <w:bCs/>
          <w:sz w:val="24"/>
          <w:szCs w:val="24"/>
          <w:lang w:val="en-US"/>
        </w:rPr>
        <w:t></w:t>
      </w:r>
      <w:r w:rsidRPr="00DC44FE">
        <w:rPr>
          <w:rFonts w:ascii="GHEA Grapalat" w:hAnsi="GHEA Grapalat"/>
          <w:sz w:val="24"/>
          <w:szCs w:val="24"/>
          <w:lang w:val="en-US"/>
        </w:rPr>
        <w:t>Ոստիկանության ոլորտի քաղաքականության մշակում, կառավարում, կենտրոնացված միջոցառումների, մոնիտորինգի և վերահսկողության իրականացում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 միջոցառման շրջանակում ՀՀ ոստիկանության և Հայփոստ ՓԲԸ-ի միջև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2020 թվականի փետրվարի 26-ին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կնքվել է փոստային կապի, փոստային կապի հետ կապված սուրհանդակային կապի և օժանդակ ծառայությունների վճարովի մատուցման պայմանագիր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՝ 13,000.0 հազ. դրամ </w:t>
      </w:r>
      <w:r>
        <w:rPr>
          <w:rFonts w:ascii="GHEA Grapalat" w:hAnsi="GHEA Grapalat"/>
          <w:bCs/>
          <w:sz w:val="24"/>
          <w:szCs w:val="24"/>
          <w:lang w:val="en-US"/>
        </w:rPr>
        <w:lastRenderedPageBreak/>
        <w:t>արժեքով: Պ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այմանագրի շրջանակում ՀՀ ոստիկանությ</w:t>
      </w:r>
      <w:r>
        <w:rPr>
          <w:rFonts w:ascii="GHEA Grapalat" w:hAnsi="GHEA Grapalat"/>
          <w:bCs/>
          <w:sz w:val="24"/>
          <w:szCs w:val="24"/>
          <w:lang w:val="en-US"/>
        </w:rPr>
        <w:t>ու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ն</w:t>
      </w:r>
      <w:r>
        <w:rPr>
          <w:rFonts w:ascii="GHEA Grapalat" w:hAnsi="GHEA Grapalat"/>
          <w:bCs/>
          <w:sz w:val="24"/>
          <w:szCs w:val="24"/>
          <w:lang w:val="en-US"/>
        </w:rPr>
        <w:t>ը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վճարում </w:t>
      </w:r>
      <w:r>
        <w:rPr>
          <w:rFonts w:ascii="GHEA Grapalat" w:hAnsi="GHEA Grapalat"/>
          <w:bCs/>
          <w:sz w:val="24"/>
          <w:szCs w:val="24"/>
          <w:lang w:val="en-US"/>
        </w:rPr>
        <w:t>է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Հայփոստ ՓԲԸ-ի կողմից մատուցվ</w:t>
      </w:r>
      <w:r>
        <w:rPr>
          <w:rFonts w:ascii="GHEA Grapalat" w:hAnsi="GHEA Grapalat"/>
          <w:bCs/>
          <w:sz w:val="24"/>
          <w:szCs w:val="24"/>
          <w:lang w:val="en-US"/>
        </w:rPr>
        <w:t>ող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հետևյալ ծառայություններ</w:t>
      </w:r>
      <w:r>
        <w:rPr>
          <w:rFonts w:ascii="GHEA Grapalat" w:hAnsi="GHEA Grapalat"/>
          <w:bCs/>
          <w:sz w:val="24"/>
          <w:szCs w:val="24"/>
          <w:lang w:val="en-US"/>
        </w:rPr>
        <w:t>ի դիմաց՝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«փ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ոստային ծառայություն</w:t>
      </w:r>
      <w:r>
        <w:rPr>
          <w:rFonts w:ascii="GHEA Grapalat" w:hAnsi="GHEA Grapalat"/>
          <w:bCs/>
          <w:sz w:val="24"/>
          <w:szCs w:val="24"/>
          <w:lang w:val="en-US"/>
        </w:rPr>
        <w:t>՝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ծրարներ</w:t>
      </w:r>
      <w:r>
        <w:rPr>
          <w:rFonts w:ascii="GHEA Grapalat" w:hAnsi="GHEA Grapalat"/>
          <w:bCs/>
          <w:sz w:val="24"/>
          <w:szCs w:val="24"/>
          <w:lang w:val="en-US"/>
        </w:rPr>
        <w:t>»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, որ</w:t>
      </w:r>
      <w:r>
        <w:rPr>
          <w:rFonts w:ascii="GHEA Grapalat" w:hAnsi="GHEA Grapalat"/>
          <w:bCs/>
          <w:sz w:val="24"/>
          <w:szCs w:val="24"/>
          <w:lang w:val="en-US"/>
        </w:rPr>
        <w:t>ը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ծրարների </w:t>
      </w:r>
      <w:r>
        <w:rPr>
          <w:rFonts w:ascii="GHEA Grapalat" w:hAnsi="GHEA Grapalat"/>
          <w:bCs/>
          <w:sz w:val="24"/>
          <w:szCs w:val="24"/>
          <w:lang w:val="en-US"/>
        </w:rPr>
        <w:t>փաստացի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ձեռքբերումն է Հայփոստ ՓԲԸ-ից (ծրարների արժեքն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ըստ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չափերի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bCs/>
          <w:sz w:val="24"/>
          <w:szCs w:val="24"/>
          <w:lang w:val="en-US"/>
        </w:rPr>
        <w:t>30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, 60, 90, 120 դրամ), </w:t>
      </w:r>
      <w:r>
        <w:rPr>
          <w:rFonts w:ascii="GHEA Grapalat" w:hAnsi="GHEA Grapalat"/>
          <w:bCs/>
          <w:sz w:val="24"/>
          <w:szCs w:val="24"/>
          <w:lang w:val="en-US"/>
        </w:rPr>
        <w:t>«ս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ուրհանդակային ծառայություն</w:t>
      </w:r>
      <w:r>
        <w:rPr>
          <w:rFonts w:ascii="GHEA Grapalat" w:hAnsi="GHEA Grapalat"/>
          <w:bCs/>
          <w:sz w:val="24"/>
          <w:szCs w:val="24"/>
          <w:lang w:val="en-US"/>
        </w:rPr>
        <w:t>»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, որ</w:t>
      </w:r>
      <w:r>
        <w:rPr>
          <w:rFonts w:ascii="GHEA Grapalat" w:hAnsi="GHEA Grapalat"/>
          <w:bCs/>
          <w:sz w:val="24"/>
          <w:szCs w:val="24"/>
          <w:lang w:val="en-US"/>
        </w:rPr>
        <w:t>ը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ներառում է ՀՀ ոստիկանության ստորաբաժանումներից նամակների տեղափոխումը մոտակա Հայփոստ ՓԲԸ </w:t>
      </w:r>
      <w:r>
        <w:rPr>
          <w:rFonts w:ascii="GHEA Grapalat" w:hAnsi="GHEA Grapalat"/>
          <w:bCs/>
          <w:sz w:val="24"/>
          <w:szCs w:val="24"/>
          <w:lang w:val="en-US"/>
        </w:rPr>
        <w:t>բաժանմունք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(յուրաքանչյուր այցի համար վճարը կազմում է 500 դրամ), </w:t>
      </w:r>
      <w:r>
        <w:rPr>
          <w:rFonts w:ascii="GHEA Grapalat" w:hAnsi="GHEA Grapalat"/>
          <w:bCs/>
          <w:sz w:val="24"/>
          <w:szCs w:val="24"/>
          <w:lang w:val="en-US"/>
        </w:rPr>
        <w:t>«փ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ոստային ծառայություն</w:t>
      </w:r>
      <w:r>
        <w:rPr>
          <w:rFonts w:ascii="GHEA Grapalat" w:hAnsi="GHEA Grapalat"/>
          <w:bCs/>
          <w:sz w:val="24"/>
          <w:szCs w:val="24"/>
          <w:lang w:val="en-US"/>
        </w:rPr>
        <w:t>՝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նամականիշներ</w:t>
      </w:r>
      <w:r>
        <w:rPr>
          <w:rFonts w:ascii="GHEA Grapalat" w:hAnsi="GHEA Grapalat"/>
          <w:bCs/>
          <w:sz w:val="24"/>
          <w:szCs w:val="24"/>
          <w:lang w:val="en-US"/>
        </w:rPr>
        <w:t>»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(արժեքը կախված է նամակի քաշից</w:t>
      </w:r>
      <w:r>
        <w:rPr>
          <w:rFonts w:ascii="GHEA Grapalat" w:hAnsi="GHEA Grapalat"/>
          <w:bCs/>
          <w:sz w:val="24"/>
          <w:szCs w:val="24"/>
          <w:lang w:val="en-US"/>
        </w:rPr>
        <w:t>՝ մինչև 20 գրամ քաշ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՝ 70 դրամ,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մինչև 100 գրամ՝ 170 դրամ, մինչև 250 գր՝ 350 դրամ, մինչև 500 գր՝ 650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դրամ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, մինչև 1000 գր</w:t>
      </w:r>
      <w:r>
        <w:rPr>
          <w:rFonts w:ascii="GHEA Grapalat" w:hAnsi="GHEA Grapalat"/>
          <w:bCs/>
          <w:sz w:val="24"/>
          <w:szCs w:val="24"/>
          <w:lang w:val="en-US"/>
        </w:rPr>
        <w:t>ամ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՝ 1200 դրամ, մինչև 2000 գր՝ 1800 դրամ</w:t>
      </w:r>
      <w:r>
        <w:rPr>
          <w:rFonts w:ascii="GHEA Grapalat" w:hAnsi="GHEA Grapalat"/>
          <w:bCs/>
          <w:sz w:val="24"/>
          <w:szCs w:val="24"/>
          <w:lang w:val="en-US"/>
        </w:rPr>
        <w:t>,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նամակի հետագիծը հսկելու նպատակով յուրաքանչյուր պատվիրված նամակի համար</w:t>
      </w:r>
      <w:r>
        <w:rPr>
          <w:rFonts w:ascii="GHEA Grapalat" w:hAnsi="GHEA Grapalat"/>
          <w:bCs/>
          <w:sz w:val="24"/>
          <w:szCs w:val="24"/>
          <w:lang w:val="en-US"/>
        </w:rPr>
        <w:t>՝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50 դրամ), </w:t>
      </w:r>
      <w:r>
        <w:rPr>
          <w:rFonts w:ascii="GHEA Grapalat" w:hAnsi="GHEA Grapalat"/>
          <w:bCs/>
          <w:sz w:val="24"/>
          <w:szCs w:val="24"/>
          <w:lang w:val="en-US"/>
        </w:rPr>
        <w:t>«ն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ամականիշների փակցնում</w:t>
      </w:r>
      <w:r>
        <w:rPr>
          <w:rFonts w:ascii="GHEA Grapalat" w:hAnsi="GHEA Grapalat"/>
          <w:bCs/>
          <w:sz w:val="24"/>
          <w:szCs w:val="24"/>
          <w:lang w:val="en-US"/>
        </w:rPr>
        <w:t>»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յուրաքանչյուր նամակի վրա</w:t>
      </w:r>
      <w:r>
        <w:rPr>
          <w:rFonts w:ascii="GHEA Grapalat" w:hAnsi="GHEA Grapalat"/>
          <w:bCs/>
          <w:sz w:val="24"/>
          <w:szCs w:val="24"/>
          <w:lang w:val="en-US"/>
        </w:rPr>
        <w:t>՝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20 դրամ:</w:t>
      </w:r>
    </w:p>
    <w:p w:rsidR="00682D9C" w:rsidRPr="00DC44FE" w:rsidRDefault="00682D9C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ab/>
        <w:t>Փ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ոստային ծառայությունների մատուցման ընթացակարգ</w:t>
      </w:r>
      <w:r>
        <w:rPr>
          <w:rFonts w:ascii="GHEA Grapalat" w:hAnsi="GHEA Grapalat"/>
          <w:bCs/>
          <w:sz w:val="24"/>
          <w:szCs w:val="24"/>
          <w:lang w:val="en-US"/>
        </w:rPr>
        <w:t>ի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ուսումնասիր</w:t>
      </w:r>
      <w:r>
        <w:rPr>
          <w:rFonts w:ascii="GHEA Grapalat" w:hAnsi="GHEA Grapalat"/>
          <w:bCs/>
          <w:sz w:val="24"/>
          <w:szCs w:val="24"/>
          <w:lang w:val="en-US"/>
        </w:rPr>
        <w:t>ությամբ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պարզվել է, որ </w:t>
      </w:r>
      <w:r>
        <w:rPr>
          <w:rFonts w:ascii="GHEA Grapalat" w:hAnsi="GHEA Grapalat"/>
          <w:bCs/>
          <w:sz w:val="24"/>
          <w:szCs w:val="24"/>
          <w:lang w:val="en-US"/>
        </w:rPr>
        <w:t>պայմանագրի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գումարի հիմնական բաղկացուցիչը 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փոստային ծառայություն՝ 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նամականիշներ ծառայությունն է, որը հաշվարկվում է Հայփոստ ՓԲԸ-ի կողմից նամակները կշռելու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հիման վրա,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և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պայմանագրի արդյունքը պատվիրատուին հանձնելու փաստը ֆիքսելու համար ակտ</w:t>
      </w:r>
      <w:r>
        <w:rPr>
          <w:rFonts w:ascii="GHEA Grapalat" w:hAnsi="GHEA Grapalat"/>
          <w:bCs/>
          <w:sz w:val="24"/>
          <w:szCs w:val="24"/>
          <w:lang w:val="en-US"/>
        </w:rPr>
        <w:t>ով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ներկայացվում է ՀՀ ոստիկանության համապատասխան ստորաբաժանում: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ՀՀ ոստիկանությունը ամփոփում է ստորաբաժանումներից ստացված ակտերը, որի հիման վրա կատարում է վճարում: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</w:t>
      </w:r>
    </w:p>
    <w:p w:rsidR="00682D9C" w:rsidRDefault="00682D9C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ab/>
        <w:t xml:space="preserve">Հաշվեքննությամբ պարզվել է, որ 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Հայփոստ ՓԲԸ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հարկային հաշիվներում </w:t>
      </w:r>
      <w:r>
        <w:rPr>
          <w:rFonts w:ascii="GHEA Grapalat" w:hAnsi="GHEA Grapalat"/>
          <w:bCs/>
          <w:sz w:val="24"/>
          <w:szCs w:val="24"/>
          <w:lang w:val="en-US"/>
        </w:rPr>
        <w:t>փ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ոստային ծառայություն</w:t>
      </w:r>
      <w:r>
        <w:rPr>
          <w:rFonts w:ascii="GHEA Grapalat" w:hAnsi="GHEA Grapalat"/>
          <w:bCs/>
          <w:sz w:val="24"/>
          <w:szCs w:val="24"/>
          <w:lang w:val="en-US"/>
        </w:rPr>
        <w:t>՝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նամականիշներ, </w:t>
      </w:r>
      <w:r>
        <w:rPr>
          <w:rFonts w:ascii="GHEA Grapalat" w:hAnsi="GHEA Grapalat"/>
          <w:bCs/>
          <w:sz w:val="24"/>
          <w:szCs w:val="24"/>
          <w:lang w:val="en-US"/>
        </w:rPr>
        <w:t>փ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ոստային ծառայություն</w:t>
      </w:r>
      <w:r>
        <w:rPr>
          <w:rFonts w:ascii="GHEA Grapalat" w:hAnsi="GHEA Grapalat"/>
          <w:bCs/>
          <w:sz w:val="24"/>
          <w:szCs w:val="24"/>
          <w:lang w:val="en-US"/>
        </w:rPr>
        <w:t>՝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ծրարներ տողերի Ընդհանուր ծավալը սյունակում </w:t>
      </w:r>
      <w:r>
        <w:rPr>
          <w:rFonts w:ascii="GHEA Grapalat" w:hAnsi="GHEA Grapalat"/>
          <w:bCs/>
          <w:sz w:val="24"/>
          <w:szCs w:val="24"/>
          <w:lang w:val="en-US"/>
        </w:rPr>
        <w:t>ըստ տեսականու</w:t>
      </w:r>
      <w:r w:rsidRPr="00E3040E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օգտագործված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 xml:space="preserve"> նամականիշների և ծրարների քանակ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ի ու արժեքի փոխարեն նշված է «1» թիվը: Փաստորեն, 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ՀՀ ոստիկանության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կողմից հնարավոր չի ստուգել նամակների քաշով պայմանավորված մատուցված ծառայության դիմաց </w:t>
      </w:r>
      <w:r w:rsidRPr="00DC44FE">
        <w:rPr>
          <w:rFonts w:ascii="GHEA Grapalat" w:hAnsi="GHEA Grapalat"/>
          <w:bCs/>
          <w:sz w:val="24"/>
          <w:szCs w:val="24"/>
          <w:lang w:val="en-US"/>
        </w:rPr>
        <w:t>Հայփոստ ՓԲԸ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հարկային հաշիվներով ներկայացված </w:t>
      </w:r>
      <w:r>
        <w:rPr>
          <w:rFonts w:ascii="GHEA Grapalat" w:hAnsi="GHEA Grapalat"/>
          <w:bCs/>
          <w:sz w:val="24"/>
          <w:szCs w:val="24"/>
          <w:lang w:val="en-US"/>
        </w:rPr>
        <w:lastRenderedPageBreak/>
        <w:t xml:space="preserve">գումարների հիմնավորվածությունը: Հաշվեքննության ընթացքում հաշվարկվել է ըստ հարկային հաշիվների  առաջին եռամսյակում մեկ առաքանու միջին գինը, որը կազմել է 232.5 դրամ: </w:t>
      </w:r>
    </w:p>
    <w:p w:rsidR="00682D9C" w:rsidRDefault="00682D9C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ab/>
        <w:t xml:space="preserve">Բացի այդ, պարզվել է նաև, որ 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>Ճանապարհային երթևեկության անվտանգության ապահովում և ճանապարհատրանսպորտային պատահարների կանխարգելում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» 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>միջոցառման շրջանակում ՀՀ ոստիկանության և Հայփոստ ՓԲԸ-ի միջև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>նույն օրը</w:t>
      </w:r>
      <w:r>
        <w:rPr>
          <w:rFonts w:ascii="GHEA Grapalat" w:hAnsi="GHEA Grapalat"/>
          <w:bCs/>
          <w:sz w:val="24"/>
          <w:szCs w:val="24"/>
          <w:lang w:val="en-US"/>
        </w:rPr>
        <w:t>՝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2020 թվականի փետրվարի 26-ին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 xml:space="preserve"> կնքվել է փոստային կապի, փոստային կապի հետ կապված սուրհանդակային կապի և օժանդակ ծառայությունների վճարովի մատուցման </w:t>
      </w:r>
      <w:r>
        <w:rPr>
          <w:rFonts w:ascii="GHEA Grapalat" w:hAnsi="GHEA Grapalat"/>
          <w:bCs/>
          <w:sz w:val="24"/>
          <w:szCs w:val="24"/>
          <w:lang w:val="en-US"/>
        </w:rPr>
        <w:t>թիվ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 xml:space="preserve"> CPS-18-02-20 պայմանագիր</w:t>
      </w:r>
      <w:r>
        <w:rPr>
          <w:rFonts w:ascii="GHEA Grapalat" w:hAnsi="GHEA Grapalat"/>
          <w:bCs/>
          <w:sz w:val="24"/>
          <w:szCs w:val="24"/>
          <w:lang w:val="en-US"/>
        </w:rPr>
        <w:t>ը՝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 xml:space="preserve"> 380,000.0 հազ. դրամ </w:t>
      </w:r>
      <w:r>
        <w:rPr>
          <w:rFonts w:ascii="GHEA Grapalat" w:hAnsi="GHEA Grapalat"/>
          <w:bCs/>
          <w:sz w:val="24"/>
          <w:szCs w:val="24"/>
          <w:lang w:val="en-US"/>
        </w:rPr>
        <w:t>արժեքով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bCs/>
          <w:sz w:val="24"/>
          <w:szCs w:val="24"/>
          <w:lang w:val="en-US"/>
        </w:rPr>
        <w:t>Հ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>ամաձայն պայմանագրի</w:t>
      </w:r>
      <w:r>
        <w:rPr>
          <w:rFonts w:ascii="GHEA Grapalat" w:hAnsi="GHEA Grapalat"/>
          <w:bCs/>
          <w:sz w:val="24"/>
          <w:szCs w:val="24"/>
          <w:lang w:val="en-US"/>
        </w:rPr>
        <w:t>՝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 xml:space="preserve"> մեկ </w:t>
      </w:r>
      <w:r>
        <w:rPr>
          <w:rFonts w:ascii="GHEA Grapalat" w:hAnsi="GHEA Grapalat"/>
          <w:bCs/>
          <w:sz w:val="24"/>
          <w:szCs w:val="24"/>
          <w:lang w:val="en-US"/>
        </w:rPr>
        <w:t>առաքանու սակագինը (ներառյալ ԱԱՀ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>) կազմում է 350 դրամ, որ</w:t>
      </w:r>
      <w:r>
        <w:rPr>
          <w:rFonts w:ascii="GHEA Grapalat" w:hAnsi="GHEA Grapalat"/>
          <w:bCs/>
          <w:sz w:val="24"/>
          <w:szCs w:val="24"/>
          <w:lang w:val="en-US"/>
        </w:rPr>
        <w:t>ը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զգալի գերազանցում է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 xml:space="preserve"> ծառայությ</w:t>
      </w:r>
      <w:r>
        <w:rPr>
          <w:rFonts w:ascii="GHEA Grapalat" w:hAnsi="GHEA Grapalat"/>
          <w:bCs/>
          <w:sz w:val="24"/>
          <w:szCs w:val="24"/>
          <w:lang w:val="en-US"/>
        </w:rPr>
        <w:t>ա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 xml:space="preserve">ն մատուցման համար ՀՀ ոստիկանության և Հայփոստ ՓԲԸ-ի միջև կնքված 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վերոնշված </w:t>
      </w:r>
      <w:r w:rsidRPr="00E77597">
        <w:rPr>
          <w:rFonts w:ascii="GHEA Grapalat" w:hAnsi="GHEA Grapalat"/>
          <w:bCs/>
          <w:sz w:val="24"/>
          <w:szCs w:val="24"/>
          <w:lang w:val="en-US"/>
        </w:rPr>
        <w:t xml:space="preserve">պայմանագրի 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մեկ առաքանու միջին գինը՝ 232.5 դրամը: </w:t>
      </w:r>
    </w:p>
    <w:p w:rsidR="00682D9C" w:rsidRDefault="00682D9C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ab/>
        <w:t xml:space="preserve">Հարցի ուսումնասիրության ընթացքում համեմատություն է կատարվել փոստային ծառայութունների խոշոր օգտատեր հանդիսացող </w:t>
      </w:r>
      <w:r w:rsidR="00952286">
        <w:rPr>
          <w:rFonts w:ascii="GHEA Grapalat" w:hAnsi="GHEA Grapalat"/>
          <w:bCs/>
          <w:sz w:val="24"/>
          <w:szCs w:val="24"/>
          <w:lang w:val="en-US"/>
        </w:rPr>
        <w:t xml:space="preserve">                                  </w:t>
      </w:r>
      <w:r w:rsidRPr="008B6501">
        <w:rPr>
          <w:rFonts w:ascii="GHEA Grapalat" w:hAnsi="GHEA Grapalat"/>
          <w:bCs/>
          <w:sz w:val="24"/>
          <w:szCs w:val="24"/>
          <w:lang w:val="en-US"/>
        </w:rPr>
        <w:t>ՀՀ արդարադատության նախարարության դատական ակտերի հարկադիր կատարումն ապահովող ծառայության և Հայփոստ ՓԲԸ-ի միջև կնքված պայմանագր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երի սակագների հետ: Պարզվել է, որ ԴԱՀԿ ծառայության </w:t>
      </w:r>
      <w:r w:rsidRPr="008B6501">
        <w:rPr>
          <w:rFonts w:ascii="GHEA Grapalat" w:hAnsi="GHEA Grapalat"/>
          <w:bCs/>
          <w:sz w:val="24"/>
          <w:szCs w:val="24"/>
          <w:lang w:val="en-US"/>
        </w:rPr>
        <w:t>մեկ առաքանու գինը</w:t>
      </w:r>
      <w:r>
        <w:rPr>
          <w:rFonts w:ascii="GHEA Grapalat" w:hAnsi="GHEA Grapalat"/>
          <w:bCs/>
          <w:sz w:val="24"/>
          <w:szCs w:val="24"/>
          <w:lang w:val="en-US"/>
        </w:rPr>
        <w:t>, պայմանավորված նամականիշով տատանվում է</w:t>
      </w:r>
      <w:r w:rsidRPr="008B65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70</w:t>
      </w:r>
      <w:r w:rsidRPr="008B6501">
        <w:rPr>
          <w:rFonts w:ascii="GHEA Grapalat" w:hAnsi="GHEA Grapalat"/>
          <w:bCs/>
          <w:sz w:val="24"/>
          <w:szCs w:val="24"/>
          <w:lang w:val="en-US"/>
        </w:rPr>
        <w:t xml:space="preserve"> դրամ</w:t>
      </w:r>
      <w:r>
        <w:rPr>
          <w:rFonts w:ascii="GHEA Grapalat" w:hAnsi="GHEA Grapalat"/>
          <w:bCs/>
          <w:sz w:val="24"/>
          <w:szCs w:val="24"/>
          <w:lang w:val="en-US"/>
        </w:rPr>
        <w:t>ից մինչև առավելագույնը 280 դրամ</w:t>
      </w:r>
      <w:r w:rsidRPr="008B6501">
        <w:rPr>
          <w:rFonts w:ascii="GHEA Grapalat" w:hAnsi="GHEA Grapalat"/>
          <w:bCs/>
          <w:sz w:val="24"/>
          <w:szCs w:val="24"/>
          <w:lang w:val="en-US"/>
        </w:rPr>
        <w:t xml:space="preserve">: </w:t>
      </w:r>
      <w:r>
        <w:rPr>
          <w:rFonts w:ascii="GHEA Grapalat" w:hAnsi="GHEA Grapalat"/>
          <w:bCs/>
          <w:sz w:val="24"/>
          <w:szCs w:val="24"/>
          <w:lang w:val="en-US"/>
        </w:rPr>
        <w:t>Ընդ որում,</w:t>
      </w:r>
      <w:r w:rsidRPr="008B6501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ԴԱՀԿ</w:t>
      </w:r>
      <w:r w:rsidRPr="008B6501">
        <w:rPr>
          <w:rFonts w:ascii="GHEA Grapalat" w:hAnsi="GHEA Grapalat"/>
          <w:bCs/>
          <w:sz w:val="24"/>
          <w:szCs w:val="24"/>
          <w:lang w:val="en-US"/>
        </w:rPr>
        <w:t xml:space="preserve"> ծառայությ</w:t>
      </w:r>
      <w:r>
        <w:rPr>
          <w:rFonts w:ascii="GHEA Grapalat" w:hAnsi="GHEA Grapalat"/>
          <w:bCs/>
          <w:sz w:val="24"/>
          <w:szCs w:val="24"/>
          <w:lang w:val="en-US"/>
        </w:rPr>
        <w:t>ու</w:t>
      </w:r>
      <w:r w:rsidRPr="008B6501">
        <w:rPr>
          <w:rFonts w:ascii="GHEA Grapalat" w:hAnsi="GHEA Grapalat"/>
          <w:bCs/>
          <w:sz w:val="24"/>
          <w:szCs w:val="24"/>
          <w:lang w:val="en-US"/>
        </w:rPr>
        <w:t>ն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ը առաքանու ծրարները գնում է ոչ թէ </w:t>
      </w:r>
      <w:r w:rsidRPr="008B6501">
        <w:rPr>
          <w:rFonts w:ascii="GHEA Grapalat" w:hAnsi="GHEA Grapalat"/>
          <w:bCs/>
          <w:sz w:val="24"/>
          <w:szCs w:val="24"/>
          <w:lang w:val="en-US"/>
        </w:rPr>
        <w:t>Հայփոստ ՓԲԸ-ի</w:t>
      </w:r>
      <w:r>
        <w:rPr>
          <w:rFonts w:ascii="GHEA Grapalat" w:hAnsi="GHEA Grapalat"/>
          <w:bCs/>
          <w:sz w:val="24"/>
          <w:szCs w:val="24"/>
          <w:lang w:val="en-US"/>
        </w:rPr>
        <w:t>ց, այլ մրցույթների արդյունքում հաղթող ճանաչված մատակարարներից, մեկ հատը՝ մինչև 12 դրամ գնով:</w:t>
      </w:r>
    </w:p>
    <w:p w:rsidR="00682D9C" w:rsidRDefault="00682D9C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tab/>
        <w:t>Փաստորեն, պետական կարիքների համար գնման գործընթացում չի ցուցաբերվում միասնական մոտեցում և կնքված պայմանագրերով առկա են սակագների էական տարբերություններ:</w:t>
      </w:r>
    </w:p>
    <w:p w:rsidR="004A7FE9" w:rsidRPr="004A7FE9" w:rsidRDefault="004A7FE9" w:rsidP="00682D9C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4A7FE9">
        <w:rPr>
          <w:rFonts w:ascii="GHEA Grapalat" w:hAnsi="GHEA Grapalat"/>
          <w:bCs/>
          <w:sz w:val="24"/>
          <w:szCs w:val="24"/>
          <w:lang w:val="en-US"/>
        </w:rPr>
        <w:tab/>
        <w:t>Հաշվեքննվող օբյեկտի պարզաբանումը</w:t>
      </w:r>
      <w:r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952286" w:rsidRPr="004A7FE9" w:rsidRDefault="00952286" w:rsidP="00952286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i/>
          <w:sz w:val="22"/>
          <w:szCs w:val="22"/>
          <w:lang w:val="en-US"/>
        </w:rPr>
      </w:pPr>
      <w:r>
        <w:rPr>
          <w:rFonts w:ascii="GHEA Grapalat" w:hAnsi="GHEA Grapalat"/>
          <w:bCs/>
          <w:sz w:val="24"/>
          <w:szCs w:val="24"/>
          <w:lang w:val="en-US"/>
        </w:rPr>
        <w:lastRenderedPageBreak/>
        <w:tab/>
      </w:r>
      <w:r w:rsidRPr="004A7FE9">
        <w:rPr>
          <w:rFonts w:ascii="GHEA Grapalat" w:hAnsi="GHEA Grapalat"/>
          <w:bCs/>
          <w:i/>
          <w:sz w:val="22"/>
          <w:szCs w:val="22"/>
          <w:lang w:val="en-US"/>
        </w:rPr>
        <w:t>«Հայփոստ ՓԲԸ–ն, որպես փոստային կապի ազգային օպերատոր, ծառայությունները մատուցում է պետականորեն հաստատված սակագներով։ Պայմանավորված թե փոստային առաքանու և թե  ծառայությունների բազմազանությամբ (օրինակ ՀՀ տարածք կամ միջազգային՝  փոստային բացիկներ, նամակներ, փաթեթներ՝ հասարակ, պատվիրված, շտապ, լրացուցիչ ծառայություններ և այլն) առաքանու գինը, թե ըստ ոստիկանության առանձին ստորաբաժանումների և թե ըստ առանձին հաշվետու ժամանակաշրջանների որպես կանոն տարբեր է։ Ինչ վերաբերվում է  Հայփոստ ՓԲԸ հարկային հաշիվներով ներկայացված գումարների հիմնավորվածության ապահովմանը, ապա այն ընդունվել է ի գիտություն և</w:t>
      </w:r>
      <w:r w:rsidR="004A7FE9" w:rsidRPr="004A7FE9">
        <w:rPr>
          <w:rFonts w:ascii="GHEA Grapalat" w:hAnsi="GHEA Grapalat"/>
          <w:bCs/>
          <w:i/>
          <w:sz w:val="22"/>
          <w:szCs w:val="22"/>
          <w:lang w:val="en-US"/>
        </w:rPr>
        <w:t xml:space="preserve"> </w:t>
      </w:r>
      <w:r w:rsidRPr="004A7FE9">
        <w:rPr>
          <w:rFonts w:ascii="GHEA Grapalat" w:hAnsi="GHEA Grapalat"/>
          <w:bCs/>
          <w:i/>
          <w:sz w:val="22"/>
          <w:szCs w:val="22"/>
          <w:lang w:val="en-US"/>
        </w:rPr>
        <w:t>ՀՀ ոստիկանության պետի հանձնարարությամբ առաջիկա  2-3 օրվա ընթացքում է  Հայփոստ ՓԲԸ-ի պատասխանատու պաշտոնատար անձանց հետ նախատեսվող քննարկման արդյունքում ոստիկանության բոլոր ստորաբաժանումներին կտրվի   համապատասխան հանձնարարական»։</w:t>
      </w:r>
    </w:p>
    <w:p w:rsidR="00682D9C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ՀՀ ոստիկանության և </w:t>
      </w:r>
      <w:r w:rsidRPr="00CD3FF3">
        <w:rPr>
          <w:rFonts w:ascii="GHEA Grapalat" w:hAnsi="GHEA Grapalat"/>
          <w:sz w:val="24"/>
          <w:szCs w:val="24"/>
        </w:rPr>
        <w:t>ՕՕՕ «SOCIOS»</w:t>
      </w:r>
      <w:r>
        <w:rPr>
          <w:rFonts w:ascii="GHEA Grapalat" w:hAnsi="GHEA Grapalat"/>
          <w:sz w:val="24"/>
          <w:szCs w:val="24"/>
        </w:rPr>
        <w:t xml:space="preserve"> միջև 2019 թվականի նոյեմբերի       26-ին կնքվել է տրանսպորտային միջոցների հաշվառման վկայագրերի պոլիկարբոնատե քարտերի գնման պայմանագիր, որի համաձայն ընկերությունից պետք է գնվեր 110000 հատ քարտ, մեկ քարտը՝ 1038.8 դրամ արժեքով:Պայմանագրի գինը կազմում է 114,268.0 հազ. դրամ: 2019 թվականի դեկտեմբերի 24-ի թիվ 1 համաձայնագրով պետք է մատակարարվեր 31,164.0 հազ. դրամի 30000 քարտ, իսկ թիվ 3</w:t>
      </w:r>
      <w:r w:rsidRPr="007B32A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համաձայնագրով՝  83,104.0 հազ. դրամի 80000 քարտ: Համաձայն ՀՀ ճանապարհային ոստիկանության 27.12.2019թ. թիվ 128, 24.02.2020թ. թիվ 02 և 02.03.2020թ. թիվ 03 մուտքի կարգադրությունների մատակարարվել է 110000 քարտ: ՀՀ ճանապարհային ոստիկանության կողմից 2020 թվականի առաջին եռամսյակում վճարման հանձնարարականներով ընկերությանը վճարվել է 72,716.0 հազ. դրամ: Արդյունքում, 2020 թվականի ապրիլի 1-ի դրությամբ «գրասենյակային նյութեր և հագուստ» հոդվածով առաջացել է 41,552.0 հազ. դրամի կրեդիտորական պարտք:</w:t>
      </w:r>
    </w:p>
    <w:p w:rsidR="00682D9C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ՀՀ ոստիկանությունը </w:t>
      </w:r>
      <w:r w:rsidRPr="00CD3FF3">
        <w:rPr>
          <w:rFonts w:ascii="GHEA Grapalat" w:hAnsi="GHEA Grapalat"/>
          <w:sz w:val="24"/>
          <w:szCs w:val="24"/>
        </w:rPr>
        <w:t>«Սեքյուրիթի Դրիմ» ՍՊԸ</w:t>
      </w:r>
      <w:r>
        <w:rPr>
          <w:rFonts w:ascii="GHEA Grapalat" w:hAnsi="GHEA Grapalat"/>
          <w:sz w:val="24"/>
          <w:szCs w:val="24"/>
        </w:rPr>
        <w:t xml:space="preserve"> հետ 2017 թվականի փետրվարի 15-ին կնքել էր գույքի հավատարմագրային կառավարման պայմանագիր, որով յուրաքանչյուր տարի նախատաեսվ</w:t>
      </w:r>
      <w:r w:rsidR="00F170B6">
        <w:rPr>
          <w:rFonts w:ascii="GHEA Grapalat" w:hAnsi="GHEA Grapalat"/>
          <w:sz w:val="24"/>
          <w:szCs w:val="24"/>
        </w:rPr>
        <w:t>ել</w:t>
      </w:r>
      <w:r>
        <w:rPr>
          <w:rFonts w:ascii="GHEA Grapalat" w:hAnsi="GHEA Grapalat"/>
          <w:sz w:val="24"/>
          <w:szCs w:val="24"/>
        </w:rPr>
        <w:t xml:space="preserve"> է</w:t>
      </w:r>
      <w:r w:rsidR="00F170B6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 xml:space="preserve"> վճարել </w:t>
      </w:r>
      <w:r>
        <w:rPr>
          <w:rFonts w:ascii="GHEA Grapalat" w:hAnsi="GHEA Grapalat"/>
          <w:sz w:val="24"/>
          <w:szCs w:val="24"/>
        </w:rPr>
        <w:lastRenderedPageBreak/>
        <w:t xml:space="preserve">ընկերությանը հավատարմագրային կառավարման ծառայությունների </w:t>
      </w:r>
      <w:r w:rsidR="00F170B6">
        <w:rPr>
          <w:rFonts w:ascii="GHEA Grapalat" w:hAnsi="GHEA Grapalat"/>
          <w:sz w:val="24"/>
          <w:szCs w:val="24"/>
        </w:rPr>
        <w:t>վճար</w:t>
      </w:r>
      <w:r>
        <w:rPr>
          <w:rFonts w:ascii="GHEA Grapalat" w:hAnsi="GHEA Grapalat"/>
          <w:sz w:val="24"/>
          <w:szCs w:val="24"/>
        </w:rPr>
        <w:t xml:space="preserve"> և հատուցման ենթակա ծախսերի </w:t>
      </w:r>
      <w:r w:rsidR="00F170B6">
        <w:rPr>
          <w:rFonts w:ascii="GHEA Grapalat" w:hAnsi="GHEA Grapalat"/>
          <w:sz w:val="24"/>
          <w:szCs w:val="24"/>
        </w:rPr>
        <w:t>գումար:</w:t>
      </w:r>
      <w:r>
        <w:rPr>
          <w:rFonts w:ascii="GHEA Grapalat" w:hAnsi="GHEA Grapalat"/>
          <w:sz w:val="24"/>
          <w:szCs w:val="24"/>
        </w:rPr>
        <w:t xml:space="preserve"> 2020 թվականի</w:t>
      </w:r>
      <w:r w:rsidR="00F170B6">
        <w:rPr>
          <w:rFonts w:ascii="GHEA Grapalat" w:hAnsi="GHEA Grapalat"/>
          <w:sz w:val="24"/>
          <w:szCs w:val="24"/>
        </w:rPr>
        <w:t xml:space="preserve"> համար ընկերությանը նախատեսվել է վճարել հավատարմագրային կառավարման ծառայությունների դիմաց 414,200.0 հազ. դրամ և հատուցման ենթակա ծախսերի համար՝ 2,858,000.0 հազ. դրամ: 2020 թվականի </w:t>
      </w:r>
      <w:r>
        <w:rPr>
          <w:rFonts w:ascii="GHEA Grapalat" w:hAnsi="GHEA Grapalat"/>
          <w:sz w:val="24"/>
          <w:szCs w:val="24"/>
        </w:rPr>
        <w:t xml:space="preserve">առաջին եռամսյակում </w:t>
      </w:r>
      <w:r w:rsidR="00952286">
        <w:rPr>
          <w:rFonts w:ascii="GHEA Grapalat" w:hAnsi="GHEA Grapalat"/>
          <w:sz w:val="24"/>
          <w:szCs w:val="24"/>
        </w:rPr>
        <w:t xml:space="preserve">                                 </w:t>
      </w:r>
      <w:r>
        <w:rPr>
          <w:rFonts w:ascii="GHEA Grapalat" w:hAnsi="GHEA Grapalat"/>
          <w:sz w:val="24"/>
          <w:szCs w:val="24"/>
        </w:rPr>
        <w:t>ՀՀ ոստիկանությունը ընկերությանը վճարել է 754,440.0 հազ. դրամ, որից 100,000.0 հազ. դրամը՝ հավատարմագրային կառավարման ծառայությունների դիմաց, 654,440.0 հազ. դրամը՝</w:t>
      </w:r>
      <w:r w:rsidRPr="0048334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ծախսերի փոխհատուցման համար:</w:t>
      </w:r>
    </w:p>
    <w:p w:rsidR="00682D9C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ՀՀ ոստիկանությունը «Հադրութ-1» ՍՊԸ հետ 2020 թվականի մարտի </w:t>
      </w:r>
      <w:r w:rsidR="00952286">
        <w:rPr>
          <w:rFonts w:ascii="GHEA Grapalat" w:hAnsi="GHEA Grapalat"/>
          <w:sz w:val="24"/>
          <w:szCs w:val="24"/>
        </w:rPr>
        <w:t xml:space="preserve">           </w:t>
      </w:r>
      <w:r>
        <w:rPr>
          <w:rFonts w:ascii="GHEA Grapalat" w:hAnsi="GHEA Grapalat"/>
          <w:sz w:val="24"/>
          <w:szCs w:val="24"/>
        </w:rPr>
        <w:t>13-ին կնքել է պայմանագիր՝ 73012.5 կգ «Հրազդան» տեսակի հացի մատակարարման համար 1 կգ՝ 273 դրամ: 2020 թվականի առաջին եռամսյակում, սկսած մարտի     25-ից մատակարարվել է 625 կգ հաց, որի համար ՀՀ ոստիկանությունը վճարել է 170.6 հազ. դրամ:</w:t>
      </w:r>
    </w:p>
    <w:p w:rsidR="00682D9C" w:rsidRPr="0019209E" w:rsidRDefault="00682D9C" w:rsidP="00682D9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Հաշվեքննության են ենթարկվել </w:t>
      </w:r>
      <w:r w:rsidRPr="00E211CB">
        <w:rPr>
          <w:rFonts w:ascii="GHEA Grapalat" w:hAnsi="GHEA Grapalat"/>
          <w:sz w:val="24"/>
          <w:szCs w:val="24"/>
          <w:lang w:val="hy-AM"/>
        </w:rPr>
        <w:t>ՀՀ ոստիկանությ</w:t>
      </w:r>
      <w:r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 կողմից</w:t>
      </w:r>
      <w:r w:rsidRPr="00E211CB">
        <w:rPr>
          <w:rFonts w:ascii="GHEA Grapalat" w:hAnsi="GHEA Grapalat"/>
          <w:sz w:val="24"/>
          <w:szCs w:val="24"/>
          <w:lang w:val="hy-AM"/>
        </w:rPr>
        <w:t xml:space="preserve"> բենզին</w:t>
      </w:r>
      <w:r>
        <w:rPr>
          <w:rFonts w:ascii="GHEA Grapalat" w:hAnsi="GHEA Grapalat"/>
          <w:sz w:val="24"/>
          <w:szCs w:val="24"/>
          <w:lang w:val="en-US"/>
        </w:rPr>
        <w:t xml:space="preserve"> և </w:t>
      </w:r>
      <w:r w:rsidRPr="00E211CB">
        <w:rPr>
          <w:rFonts w:ascii="GHEA Grapalat" w:hAnsi="GHEA Grapalat"/>
          <w:sz w:val="24"/>
          <w:szCs w:val="24"/>
          <w:lang w:val="hy-AM"/>
        </w:rPr>
        <w:t>դիզելային վառելիք գնելու համար կնք</w:t>
      </w:r>
      <w:r>
        <w:rPr>
          <w:rFonts w:ascii="GHEA Grapalat" w:hAnsi="GHEA Grapalat"/>
          <w:sz w:val="24"/>
          <w:szCs w:val="24"/>
          <w:lang w:val="en-US"/>
        </w:rPr>
        <w:t>ած</w:t>
      </w:r>
      <w:r w:rsidRPr="00E211CB">
        <w:rPr>
          <w:rFonts w:ascii="GHEA Grapalat" w:hAnsi="GHEA Grapalat"/>
          <w:sz w:val="24"/>
          <w:szCs w:val="24"/>
          <w:lang w:val="hy-AM"/>
        </w:rPr>
        <w:t xml:space="preserve"> հետևյալ պայմանագրերը</w:t>
      </w:r>
      <w:r>
        <w:rPr>
          <w:rFonts w:ascii="GHEA Grapalat" w:hAnsi="GHEA Grapalat"/>
          <w:sz w:val="24"/>
          <w:szCs w:val="24"/>
          <w:lang w:val="en-US"/>
        </w:rPr>
        <w:t>.</w:t>
      </w:r>
    </w:p>
    <w:p w:rsidR="00682D9C" w:rsidRPr="00F170B6" w:rsidRDefault="00682D9C" w:rsidP="00F170B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170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70B6">
        <w:rPr>
          <w:rFonts w:ascii="GHEA Grapalat" w:hAnsi="GHEA Grapalat" w:cstheme="minorHAnsi"/>
          <w:sz w:val="24"/>
          <w:szCs w:val="24"/>
          <w:lang w:val="hy-AM"/>
        </w:rPr>
        <w:t>«ՍիփիԷս Օիլ»</w:t>
      </w:r>
      <w:r w:rsidRPr="00F170B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70B6">
        <w:rPr>
          <w:rFonts w:ascii="GHEA Grapalat" w:hAnsi="GHEA Grapalat"/>
          <w:bCs/>
          <w:sz w:val="24"/>
          <w:szCs w:val="24"/>
          <w:lang w:val="hy-AM"/>
        </w:rPr>
        <w:t xml:space="preserve">ՍՊԸ-ի հետ </w:t>
      </w:r>
      <w:r w:rsidRPr="00675431">
        <w:rPr>
          <w:rFonts w:ascii="GHEA Grapalat" w:hAnsi="GHEA Grapalat"/>
          <w:sz w:val="24"/>
          <w:szCs w:val="24"/>
          <w:lang w:val="hy-AM"/>
        </w:rPr>
        <w:t>2020 թվականի հունվարի 9-ին՝</w:t>
      </w:r>
      <w:r w:rsidRPr="00F170B6">
        <w:rPr>
          <w:rFonts w:ascii="GHEA Grapalat" w:hAnsi="GHEA Grapalat"/>
          <w:sz w:val="24"/>
          <w:szCs w:val="24"/>
          <w:lang w:val="hy-AM"/>
        </w:rPr>
        <w:t xml:space="preserve"> 909,273</w:t>
      </w:r>
      <w:r w:rsidRPr="00F170B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170B6">
        <w:rPr>
          <w:rFonts w:ascii="GHEA Grapalat" w:hAnsi="GHEA Grapalat"/>
          <w:sz w:val="24"/>
          <w:szCs w:val="24"/>
          <w:lang w:val="hy-AM"/>
        </w:rPr>
        <w:t>9 հազ</w:t>
      </w:r>
      <w:r w:rsidRPr="00F170B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170B6">
        <w:rPr>
          <w:rFonts w:ascii="GHEA Grapalat" w:hAnsi="GHEA Grapalat"/>
          <w:sz w:val="24"/>
          <w:szCs w:val="24"/>
          <w:lang w:val="hy-AM"/>
        </w:rPr>
        <w:t xml:space="preserve"> դրամի 22961</w:t>
      </w:r>
      <w:r w:rsidRPr="00675431">
        <w:rPr>
          <w:rFonts w:ascii="GHEA Grapalat" w:hAnsi="GHEA Grapalat"/>
          <w:sz w:val="24"/>
          <w:szCs w:val="24"/>
          <w:lang w:val="hy-AM"/>
        </w:rPr>
        <w:t>46.3</w:t>
      </w:r>
      <w:r w:rsidRPr="00F170B6">
        <w:rPr>
          <w:rFonts w:ascii="GHEA Grapalat" w:hAnsi="GHEA Grapalat"/>
          <w:sz w:val="24"/>
          <w:szCs w:val="24"/>
          <w:lang w:val="hy-AM"/>
        </w:rPr>
        <w:t xml:space="preserve"> լիտր ռեգուլյար տեսակի բենզին գնելու համար</w:t>
      </w:r>
      <w:r w:rsidRPr="00675431">
        <w:rPr>
          <w:rFonts w:ascii="GHEA Grapalat" w:hAnsi="GHEA Grapalat"/>
          <w:sz w:val="24"/>
          <w:szCs w:val="24"/>
          <w:lang w:val="hy-AM"/>
        </w:rPr>
        <w:t>,</w:t>
      </w:r>
      <w:r w:rsidRPr="00F170B6">
        <w:rPr>
          <w:rFonts w:ascii="GHEA Grapalat" w:hAnsi="GHEA Grapalat"/>
          <w:sz w:val="24"/>
          <w:szCs w:val="24"/>
          <w:lang w:val="hy-AM"/>
        </w:rPr>
        <w:t xml:space="preserve"> 1 լիտրը՝ 396 դրամ</w:t>
      </w:r>
      <w:r w:rsidRPr="00675431">
        <w:rPr>
          <w:rFonts w:ascii="GHEA Grapalat" w:hAnsi="GHEA Grapalat"/>
          <w:sz w:val="24"/>
          <w:szCs w:val="24"/>
          <w:lang w:val="hy-AM"/>
        </w:rPr>
        <w:t>ով</w:t>
      </w:r>
      <w:r w:rsidRPr="00F170B6">
        <w:rPr>
          <w:rFonts w:ascii="GHEA Grapalat" w:hAnsi="GHEA Grapalat"/>
          <w:sz w:val="24"/>
          <w:szCs w:val="24"/>
          <w:lang w:val="hy-AM"/>
        </w:rPr>
        <w:t>,</w:t>
      </w:r>
    </w:p>
    <w:p w:rsidR="00682D9C" w:rsidRPr="00E211CB" w:rsidRDefault="00F170B6" w:rsidP="00F170B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682D9C" w:rsidRPr="0019209E">
        <w:rPr>
          <w:rFonts w:ascii="GHEA Grapalat" w:hAnsi="GHEA Grapalat"/>
          <w:sz w:val="24"/>
          <w:szCs w:val="24"/>
          <w:lang w:val="hy-AM"/>
        </w:rPr>
        <w:t>«ՍիփիԷս Օիլ»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D9C" w:rsidRPr="0019209E">
        <w:rPr>
          <w:rFonts w:ascii="GHEA Grapalat" w:hAnsi="GHEA Grapalat"/>
          <w:sz w:val="24"/>
          <w:szCs w:val="24"/>
          <w:lang w:val="hy-AM"/>
        </w:rPr>
        <w:t xml:space="preserve">ՍՊԸ-ի հետ </w:t>
      </w:r>
      <w:r w:rsidR="00682D9C" w:rsidRPr="00675431">
        <w:rPr>
          <w:rFonts w:ascii="GHEA Grapalat" w:hAnsi="GHEA Grapalat"/>
          <w:sz w:val="24"/>
          <w:szCs w:val="24"/>
          <w:lang w:val="hy-AM"/>
        </w:rPr>
        <w:t>2020 թվականի հունվարի 10-ին՝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 xml:space="preserve"> 172,769</w:t>
      </w:r>
      <w:r w:rsidR="00682D9C" w:rsidRPr="0019209E">
        <w:rPr>
          <w:rFonts w:ascii="Cambria Math" w:hAnsi="Cambria Math" w:cs="Cambria Math"/>
          <w:sz w:val="24"/>
          <w:szCs w:val="24"/>
          <w:lang w:val="hy-AM"/>
        </w:rPr>
        <w:t>․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>8 հազ</w:t>
      </w:r>
      <w:r w:rsidR="00682D9C" w:rsidRPr="0019209E">
        <w:rPr>
          <w:rFonts w:ascii="Cambria Math" w:hAnsi="Cambria Math" w:cs="Cambria Math"/>
          <w:sz w:val="24"/>
          <w:szCs w:val="24"/>
          <w:lang w:val="hy-AM"/>
        </w:rPr>
        <w:t>․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 xml:space="preserve"> դրամի 434</w:t>
      </w:r>
      <w:r w:rsidR="00682D9C" w:rsidRPr="00675431">
        <w:rPr>
          <w:rFonts w:ascii="GHEA Grapalat" w:hAnsi="GHEA Grapalat"/>
          <w:sz w:val="24"/>
          <w:szCs w:val="24"/>
          <w:lang w:val="hy-AM"/>
        </w:rPr>
        <w:t>095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 xml:space="preserve"> լիտր ռեգուլյար տեսակի բենզին գնելու համար</w:t>
      </w:r>
      <w:r w:rsidR="00682D9C" w:rsidRPr="00675431">
        <w:rPr>
          <w:rFonts w:ascii="GHEA Grapalat" w:hAnsi="GHEA Grapalat"/>
          <w:sz w:val="24"/>
          <w:szCs w:val="24"/>
          <w:lang w:val="hy-AM"/>
        </w:rPr>
        <w:t>,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 xml:space="preserve"> 1 լիտրը՝ 398 դրամ</w:t>
      </w:r>
      <w:r w:rsidR="00682D9C" w:rsidRPr="00675431">
        <w:rPr>
          <w:rFonts w:ascii="GHEA Grapalat" w:hAnsi="GHEA Grapalat"/>
          <w:sz w:val="24"/>
          <w:szCs w:val="24"/>
          <w:lang w:val="hy-AM"/>
        </w:rPr>
        <w:t>ով,</w:t>
      </w:r>
    </w:p>
    <w:p w:rsidR="00682D9C" w:rsidRPr="00E211CB" w:rsidRDefault="00F170B6" w:rsidP="00F170B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682D9C" w:rsidRPr="0019209E">
        <w:rPr>
          <w:rFonts w:ascii="GHEA Grapalat" w:hAnsi="GHEA Grapalat"/>
          <w:sz w:val="24"/>
          <w:szCs w:val="24"/>
          <w:lang w:val="hy-AM"/>
        </w:rPr>
        <w:t>«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>Ֆլեշ</w:t>
      </w:r>
      <w:r w:rsidR="00682D9C" w:rsidRPr="0019209E">
        <w:rPr>
          <w:rFonts w:ascii="GHEA Grapalat" w:hAnsi="GHEA Grapalat"/>
          <w:sz w:val="24"/>
          <w:szCs w:val="24"/>
          <w:lang w:val="hy-AM"/>
        </w:rPr>
        <w:t>»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D9C" w:rsidRPr="0019209E">
        <w:rPr>
          <w:rFonts w:ascii="GHEA Grapalat" w:hAnsi="GHEA Grapalat"/>
          <w:sz w:val="24"/>
          <w:szCs w:val="24"/>
          <w:lang w:val="hy-AM"/>
        </w:rPr>
        <w:t xml:space="preserve">ՍՊԸ-ի հետ </w:t>
      </w:r>
      <w:r w:rsidR="00682D9C" w:rsidRPr="00F170B6">
        <w:rPr>
          <w:rFonts w:ascii="GHEA Grapalat" w:hAnsi="GHEA Grapalat"/>
          <w:sz w:val="24"/>
          <w:szCs w:val="24"/>
          <w:lang w:val="hy-AM"/>
        </w:rPr>
        <w:t>2020 թվականի մարտի 9-ին՝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 xml:space="preserve"> 10,170</w:t>
      </w:r>
      <w:r w:rsidR="00682D9C" w:rsidRPr="00F170B6">
        <w:rPr>
          <w:rFonts w:ascii="Cambria Math" w:hAnsi="Cambria Math" w:cs="Cambria Math"/>
          <w:sz w:val="24"/>
          <w:szCs w:val="24"/>
          <w:lang w:val="hy-AM"/>
        </w:rPr>
        <w:t>․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>0 հազ</w:t>
      </w:r>
      <w:r w:rsidR="00682D9C" w:rsidRPr="00F170B6">
        <w:rPr>
          <w:rFonts w:ascii="Cambria Math" w:hAnsi="Cambria Math" w:cs="Cambria Math"/>
          <w:sz w:val="24"/>
          <w:szCs w:val="24"/>
          <w:lang w:val="hy-AM"/>
        </w:rPr>
        <w:t>․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 xml:space="preserve"> դրամի</w:t>
      </w:r>
      <w:r w:rsidR="00682D9C">
        <w:rPr>
          <w:rFonts w:ascii="GHEA Grapalat" w:hAnsi="GHEA Grapalat"/>
          <w:sz w:val="24"/>
          <w:szCs w:val="24"/>
          <w:lang w:val="hy-AM"/>
        </w:rPr>
        <w:t xml:space="preserve"> 30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>000 լիտր ռեգուլյար տեսակի բենզին գնելու համար</w:t>
      </w:r>
      <w:r w:rsidR="00682D9C" w:rsidRPr="00F170B6">
        <w:rPr>
          <w:rFonts w:ascii="GHEA Grapalat" w:hAnsi="GHEA Grapalat"/>
          <w:sz w:val="24"/>
          <w:szCs w:val="24"/>
          <w:lang w:val="hy-AM"/>
        </w:rPr>
        <w:t>,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 xml:space="preserve"> 1 լիտրը՝ 339 դրամ</w:t>
      </w:r>
      <w:r w:rsidR="00682D9C" w:rsidRPr="00F170B6">
        <w:rPr>
          <w:rFonts w:ascii="GHEA Grapalat" w:hAnsi="GHEA Grapalat"/>
          <w:sz w:val="24"/>
          <w:szCs w:val="24"/>
          <w:lang w:val="hy-AM"/>
        </w:rPr>
        <w:t>ով (ամբողջությամբ մատակարարվել է 2020 թվականի մարտի 11-ին)</w:t>
      </w:r>
      <w:r w:rsidR="00682D9C" w:rsidRPr="00E211CB">
        <w:rPr>
          <w:rFonts w:ascii="GHEA Grapalat" w:hAnsi="GHEA Grapalat"/>
          <w:sz w:val="24"/>
          <w:szCs w:val="24"/>
          <w:lang w:val="hy-AM"/>
        </w:rPr>
        <w:t>,</w:t>
      </w:r>
    </w:p>
    <w:p w:rsidR="00682D9C" w:rsidRPr="00E211CB" w:rsidRDefault="00682D9C" w:rsidP="00F170B6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11CB">
        <w:rPr>
          <w:rFonts w:ascii="GHEA Grapalat" w:hAnsi="GHEA Grapalat"/>
          <w:sz w:val="24"/>
          <w:szCs w:val="24"/>
          <w:lang w:val="hy-AM"/>
        </w:rPr>
        <w:t xml:space="preserve"> </w:t>
      </w:r>
      <w:r w:rsidR="00F170B6">
        <w:rPr>
          <w:rFonts w:ascii="GHEA Grapalat" w:hAnsi="GHEA Grapalat"/>
          <w:sz w:val="24"/>
          <w:szCs w:val="24"/>
          <w:lang w:val="hy-AM"/>
        </w:rPr>
        <w:tab/>
      </w:r>
      <w:r w:rsidRPr="0019209E">
        <w:rPr>
          <w:rFonts w:ascii="GHEA Grapalat" w:hAnsi="GHEA Grapalat"/>
          <w:sz w:val="24"/>
          <w:szCs w:val="24"/>
          <w:lang w:val="hy-AM"/>
        </w:rPr>
        <w:t>«ՍիփիԷս Օիլ»</w:t>
      </w:r>
      <w:r w:rsidRPr="00E211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209E">
        <w:rPr>
          <w:rFonts w:ascii="GHEA Grapalat" w:hAnsi="GHEA Grapalat"/>
          <w:sz w:val="24"/>
          <w:szCs w:val="24"/>
          <w:lang w:val="hy-AM"/>
        </w:rPr>
        <w:t xml:space="preserve">ՍՊԸ-ի հետ </w:t>
      </w:r>
      <w:r w:rsidRPr="00675431">
        <w:rPr>
          <w:rFonts w:ascii="GHEA Grapalat" w:hAnsi="GHEA Grapalat"/>
          <w:sz w:val="24"/>
          <w:szCs w:val="24"/>
          <w:lang w:val="hy-AM"/>
        </w:rPr>
        <w:t>2019 թվականի դեկտեմբերի 16-ին՝</w:t>
      </w:r>
      <w:r w:rsidRPr="00E211CB">
        <w:rPr>
          <w:rFonts w:ascii="GHEA Grapalat" w:hAnsi="GHEA Grapalat"/>
          <w:sz w:val="24"/>
          <w:szCs w:val="24"/>
          <w:lang w:val="hy-AM"/>
        </w:rPr>
        <w:t xml:space="preserve"> 5,739</w:t>
      </w:r>
      <w:r w:rsidRPr="0019209E">
        <w:rPr>
          <w:rFonts w:ascii="Cambria Math" w:hAnsi="Cambria Math" w:cs="Cambria Math"/>
          <w:sz w:val="24"/>
          <w:szCs w:val="24"/>
          <w:lang w:val="hy-AM"/>
        </w:rPr>
        <w:t>․</w:t>
      </w:r>
      <w:r w:rsidRPr="00E211CB">
        <w:rPr>
          <w:rFonts w:ascii="GHEA Grapalat" w:hAnsi="GHEA Grapalat"/>
          <w:sz w:val="24"/>
          <w:szCs w:val="24"/>
          <w:lang w:val="hy-AM"/>
        </w:rPr>
        <w:t>9 հազ</w:t>
      </w:r>
      <w:r w:rsidRPr="0019209E">
        <w:rPr>
          <w:rFonts w:ascii="Cambria Math" w:hAnsi="Cambria Math" w:cs="Cambria Math"/>
          <w:sz w:val="24"/>
          <w:szCs w:val="24"/>
          <w:lang w:val="hy-AM"/>
        </w:rPr>
        <w:t>․</w:t>
      </w:r>
      <w:r w:rsidRPr="00E211CB">
        <w:rPr>
          <w:rFonts w:ascii="GHEA Grapalat" w:hAnsi="GHEA Grapalat"/>
          <w:sz w:val="24"/>
          <w:szCs w:val="24"/>
          <w:lang w:val="hy-AM"/>
        </w:rPr>
        <w:t xml:space="preserve"> դրամի 15640 լիտր դիզելային վառելիք ձեռք բերելու համար</w:t>
      </w:r>
      <w:r w:rsidRPr="00675431">
        <w:rPr>
          <w:rFonts w:ascii="GHEA Grapalat" w:hAnsi="GHEA Grapalat"/>
          <w:sz w:val="24"/>
          <w:szCs w:val="24"/>
          <w:lang w:val="hy-AM"/>
        </w:rPr>
        <w:t>,</w:t>
      </w:r>
      <w:r w:rsidRPr="00E211CB">
        <w:rPr>
          <w:rFonts w:ascii="GHEA Grapalat" w:hAnsi="GHEA Grapalat"/>
          <w:sz w:val="24"/>
          <w:szCs w:val="24"/>
          <w:lang w:val="hy-AM"/>
        </w:rPr>
        <w:t xml:space="preserve"> 1 լիտրը՝ 367 դրամ</w:t>
      </w:r>
      <w:r w:rsidRPr="00675431">
        <w:rPr>
          <w:rFonts w:ascii="GHEA Grapalat" w:hAnsi="GHEA Grapalat"/>
          <w:sz w:val="24"/>
          <w:szCs w:val="24"/>
          <w:lang w:val="hy-AM"/>
        </w:rPr>
        <w:t>ով</w:t>
      </w:r>
      <w:r w:rsidRPr="00E211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75431">
        <w:rPr>
          <w:rFonts w:ascii="GHEA Grapalat" w:hAnsi="GHEA Grapalat"/>
          <w:sz w:val="24"/>
          <w:szCs w:val="24"/>
          <w:lang w:val="hy-AM"/>
        </w:rPr>
        <w:t>(ամբողջությամբ մատակարարվել է 2020 թվականի մարտի 24-ին)</w:t>
      </w:r>
      <w:r w:rsidRPr="00E211CB">
        <w:rPr>
          <w:rFonts w:ascii="GHEA Grapalat" w:hAnsi="GHEA Grapalat"/>
          <w:sz w:val="24"/>
          <w:szCs w:val="24"/>
          <w:lang w:val="hy-AM"/>
        </w:rPr>
        <w:t>։</w:t>
      </w:r>
    </w:p>
    <w:p w:rsidR="00682D9C" w:rsidRPr="00675431" w:rsidRDefault="00682D9C" w:rsidP="00682D9C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lastRenderedPageBreak/>
        <w:tab/>
        <w:t xml:space="preserve">Հաշվեքննության իրականացման համար ՀՀ ոստիկանության կողմից  ներկայացված 2020 թվականի առաջին եռամսյակի ֆինանսական գործունեության հետ կապված հաշվետվությունների ցուցանիշները համադրվել են ՀՀ ֆինանսների նախարարության գանձապետարանի գործունեության էլեկտրոնային համակարգի LS Finans և LS Rep ծրագրերի տվյալների, ինչպես նաև առանձին հոդվածներով ծախսերը հիմնավորող փաստաթղթերի հետ: </w:t>
      </w:r>
    </w:p>
    <w:p w:rsidR="009D3E45" w:rsidRPr="00675431" w:rsidRDefault="009D3E45" w:rsidP="009D3E4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>Հաշվեքննության ընթացքում խեղաթյուրումներ չեն հայտնաբերվել, հայտնաբերվել են ոչ էական անհամապատասխանություններ, որոնք համատարած չեն:</w:t>
      </w:r>
    </w:p>
    <w:p w:rsidR="009D3E45" w:rsidRPr="00675431" w:rsidRDefault="009D3E45" w:rsidP="009D3E45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>Հաշվեքննությամբ հայտնաբերված անհամապատասխանությունները ներկայացվում են աղյուսակ 5-ում:</w:t>
      </w:r>
    </w:p>
    <w:p w:rsidR="009D3E45" w:rsidRPr="00675431" w:rsidRDefault="009D3E45" w:rsidP="009D3E45">
      <w:pPr>
        <w:tabs>
          <w:tab w:val="left" w:pos="720"/>
        </w:tabs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Աղյուսակ 5</w:t>
      </w:r>
    </w:p>
    <w:p w:rsidR="009D3E45" w:rsidRPr="00675431" w:rsidRDefault="009D3E45" w:rsidP="009D3E45">
      <w:pPr>
        <w:tabs>
          <w:tab w:val="left" w:pos="720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>Հաշվեքննությամբ հայտնաբերված անհամապատասխանություններ</w:t>
      </w:r>
    </w:p>
    <w:p w:rsidR="009D3E45" w:rsidRPr="00675431" w:rsidRDefault="009D3E45" w:rsidP="009D3E45">
      <w:pPr>
        <w:tabs>
          <w:tab w:val="left" w:pos="720"/>
        </w:tabs>
        <w:jc w:val="right"/>
        <w:rPr>
          <w:rFonts w:ascii="GHEA Grapalat" w:hAnsi="GHEA Grapalat"/>
          <w:sz w:val="18"/>
          <w:szCs w:val="18"/>
          <w:lang w:val="hy-AM"/>
        </w:rPr>
      </w:pPr>
      <w:r w:rsidRPr="00675431">
        <w:rPr>
          <w:rFonts w:ascii="GHEA Grapalat" w:hAnsi="GHEA Grapalat"/>
          <w:sz w:val="18"/>
          <w:szCs w:val="18"/>
          <w:lang w:val="hy-AM"/>
        </w:rPr>
        <w:t>հազ. դրամ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4495"/>
        <w:gridCol w:w="4050"/>
        <w:gridCol w:w="990"/>
      </w:tblGrid>
      <w:tr w:rsidR="009D3E45" w:rsidRPr="00F21029" w:rsidTr="008432E4">
        <w:trPr>
          <w:trHeight w:val="341"/>
          <w:jc w:val="center"/>
        </w:trPr>
        <w:tc>
          <w:tcPr>
            <w:tcW w:w="4495" w:type="dxa"/>
            <w:vAlign w:val="center"/>
          </w:tcPr>
          <w:p w:rsidR="009D3E45" w:rsidRPr="00F21029" w:rsidRDefault="009D3E45" w:rsidP="008432E4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21029">
              <w:rPr>
                <w:rFonts w:ascii="GHEA Grapalat" w:hAnsi="GHEA Grapalat"/>
                <w:b/>
                <w:sz w:val="18"/>
                <w:szCs w:val="18"/>
              </w:rPr>
              <w:t>Անհամապատասխանություն</w:t>
            </w:r>
          </w:p>
        </w:tc>
        <w:tc>
          <w:tcPr>
            <w:tcW w:w="4050" w:type="dxa"/>
            <w:vAlign w:val="center"/>
          </w:tcPr>
          <w:p w:rsidR="009D3E45" w:rsidRPr="00F21029" w:rsidRDefault="009D3E45" w:rsidP="008432E4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21029">
              <w:rPr>
                <w:rFonts w:ascii="GHEA Grapalat" w:hAnsi="GHEA Grapalat"/>
                <w:b/>
                <w:sz w:val="18"/>
                <w:szCs w:val="18"/>
              </w:rPr>
              <w:t>Իրավական ակտ</w:t>
            </w:r>
          </w:p>
        </w:tc>
        <w:tc>
          <w:tcPr>
            <w:tcW w:w="990" w:type="dxa"/>
            <w:vAlign w:val="center"/>
          </w:tcPr>
          <w:p w:rsidR="009D3E45" w:rsidRPr="00F21029" w:rsidRDefault="009D3E45" w:rsidP="008432E4">
            <w:pPr>
              <w:tabs>
                <w:tab w:val="left" w:pos="720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21029">
              <w:rPr>
                <w:rFonts w:ascii="GHEA Grapalat" w:hAnsi="GHEA Grapalat"/>
                <w:b/>
                <w:sz w:val="18"/>
                <w:szCs w:val="18"/>
              </w:rPr>
              <w:t>Գումար</w:t>
            </w:r>
          </w:p>
        </w:tc>
      </w:tr>
      <w:tr w:rsidR="009D3E45" w:rsidRPr="00F21029" w:rsidTr="008432E4">
        <w:trPr>
          <w:jc w:val="center"/>
        </w:trPr>
        <w:tc>
          <w:tcPr>
            <w:tcW w:w="4495" w:type="dxa"/>
            <w:vAlign w:val="center"/>
          </w:tcPr>
          <w:p w:rsidR="009D3E45" w:rsidRPr="00F21029" w:rsidRDefault="009D3E45" w:rsidP="00FE2D77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</w:rPr>
            </w:pPr>
            <w:r w:rsidRPr="00F21029">
              <w:rPr>
                <w:rFonts w:ascii="GHEA Grapalat" w:hAnsi="GHEA Grapalat"/>
                <w:sz w:val="18"/>
                <w:szCs w:val="18"/>
              </w:rPr>
              <w:t>Մեկ ավա</w:t>
            </w:r>
            <w:r w:rsidR="00FE2D77">
              <w:rPr>
                <w:rFonts w:ascii="GHEA Grapalat" w:hAnsi="GHEA Grapalat"/>
                <w:sz w:val="18"/>
                <w:szCs w:val="18"/>
              </w:rPr>
              <w:t>գ</w:t>
            </w:r>
            <w:r w:rsidRPr="00F21029">
              <w:rPr>
                <w:rFonts w:ascii="GHEA Grapalat" w:hAnsi="GHEA Grapalat"/>
                <w:sz w:val="18"/>
                <w:szCs w:val="18"/>
              </w:rPr>
              <w:t xml:space="preserve"> ոստիկանի հունվար</w:t>
            </w:r>
            <w:r>
              <w:rPr>
                <w:rFonts w:ascii="GHEA Grapalat" w:hAnsi="GHEA Grapalat"/>
                <w:sz w:val="18"/>
                <w:szCs w:val="18"/>
              </w:rPr>
              <w:t>,</w:t>
            </w:r>
            <w:r w:rsidRPr="00F21029">
              <w:rPr>
                <w:rFonts w:ascii="GHEA Grapalat" w:hAnsi="GHEA Grapalat"/>
                <w:sz w:val="18"/>
                <w:szCs w:val="18"/>
              </w:rPr>
              <w:t xml:space="preserve"> փետրվար և մարտ ամիսներին վճարվել է պակաս լրավճար</w:t>
            </w:r>
          </w:p>
        </w:tc>
        <w:tc>
          <w:tcPr>
            <w:tcW w:w="4050" w:type="dxa"/>
            <w:vAlign w:val="center"/>
          </w:tcPr>
          <w:p w:rsidR="009D3E45" w:rsidRPr="00F21029" w:rsidRDefault="009D3E45" w:rsidP="008432E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21029">
              <w:rPr>
                <w:rFonts w:ascii="GHEA Grapalat" w:hAnsi="GHEA Grapalat"/>
                <w:sz w:val="18"/>
                <w:szCs w:val="18"/>
              </w:rPr>
              <w:t>ՀՀ կառավարության 03.07.2014թ. թիվ 710-Ն որոշում</w:t>
            </w:r>
          </w:p>
        </w:tc>
        <w:tc>
          <w:tcPr>
            <w:tcW w:w="990" w:type="dxa"/>
            <w:vAlign w:val="center"/>
          </w:tcPr>
          <w:p w:rsidR="009D3E45" w:rsidRPr="00F21029" w:rsidRDefault="009D3E45" w:rsidP="008432E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21029">
              <w:rPr>
                <w:rFonts w:ascii="GHEA Grapalat" w:hAnsi="GHEA Grapalat"/>
                <w:sz w:val="18"/>
                <w:szCs w:val="18"/>
              </w:rPr>
              <w:t>4.1</w:t>
            </w:r>
          </w:p>
        </w:tc>
      </w:tr>
      <w:tr w:rsidR="009D3E45" w:rsidRPr="00F21029" w:rsidTr="008432E4">
        <w:trPr>
          <w:jc w:val="center"/>
        </w:trPr>
        <w:tc>
          <w:tcPr>
            <w:tcW w:w="4495" w:type="dxa"/>
            <w:vAlign w:val="center"/>
          </w:tcPr>
          <w:p w:rsidR="009D3E45" w:rsidRPr="00F21029" w:rsidRDefault="009D3E45" w:rsidP="008432E4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</w:rPr>
            </w:pPr>
            <w:r w:rsidRPr="00F21029">
              <w:rPr>
                <w:rFonts w:ascii="GHEA Grapalat" w:hAnsi="GHEA Grapalat"/>
                <w:sz w:val="18"/>
                <w:szCs w:val="18"/>
              </w:rPr>
              <w:t xml:space="preserve">Մեկ ոստիկանի մարտ </w:t>
            </w:r>
            <w:r>
              <w:rPr>
                <w:rFonts w:ascii="GHEA Grapalat" w:hAnsi="GHEA Grapalat"/>
                <w:sz w:val="18"/>
                <w:szCs w:val="18"/>
              </w:rPr>
              <w:t>ամ</w:t>
            </w:r>
            <w:r w:rsidRPr="00F21029">
              <w:rPr>
                <w:rFonts w:ascii="GHEA Grapalat" w:hAnsi="GHEA Grapalat"/>
                <w:sz w:val="18"/>
                <w:szCs w:val="18"/>
              </w:rPr>
              <w:t>սին վճարվել է պակաս լրավճար</w:t>
            </w:r>
          </w:p>
        </w:tc>
        <w:tc>
          <w:tcPr>
            <w:tcW w:w="4050" w:type="dxa"/>
            <w:vAlign w:val="center"/>
          </w:tcPr>
          <w:p w:rsidR="009D3E45" w:rsidRPr="00F21029" w:rsidRDefault="009D3E45" w:rsidP="008432E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21029">
              <w:rPr>
                <w:rFonts w:ascii="GHEA Grapalat" w:hAnsi="GHEA Grapalat"/>
                <w:sz w:val="18"/>
                <w:szCs w:val="18"/>
              </w:rPr>
              <w:t>ՀՀ կառավարության 03.07.2014թ. թիվ 710-Ն որոշում</w:t>
            </w:r>
          </w:p>
        </w:tc>
        <w:tc>
          <w:tcPr>
            <w:tcW w:w="990" w:type="dxa"/>
            <w:vAlign w:val="center"/>
          </w:tcPr>
          <w:p w:rsidR="009D3E45" w:rsidRPr="00F21029" w:rsidRDefault="009D3E45" w:rsidP="008432E4">
            <w:pPr>
              <w:tabs>
                <w:tab w:val="left" w:pos="720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5.5</w:t>
            </w:r>
          </w:p>
        </w:tc>
      </w:tr>
      <w:tr w:rsidR="009D3E45" w:rsidRPr="00F21029" w:rsidTr="008432E4">
        <w:trPr>
          <w:jc w:val="center"/>
        </w:trPr>
        <w:tc>
          <w:tcPr>
            <w:tcW w:w="4495" w:type="dxa"/>
            <w:vAlign w:val="center"/>
          </w:tcPr>
          <w:p w:rsidR="009D3E45" w:rsidRPr="00F21029" w:rsidRDefault="009D3E45" w:rsidP="008432E4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Պ</w:t>
            </w:r>
            <w:r w:rsidRPr="00F21029">
              <w:rPr>
                <w:rFonts w:ascii="GHEA Grapalat" w:hAnsi="GHEA Grapalat"/>
                <w:sz w:val="18"/>
                <w:szCs w:val="18"/>
                <w:lang w:val="en-US"/>
              </w:rPr>
              <w:t xml:space="preserve">ետական կարիքների համար </w:t>
            </w:r>
            <w:r>
              <w:rPr>
                <w:rFonts w:ascii="GHEA Grapalat" w:hAnsi="GHEA Grapalat"/>
                <w:sz w:val="18"/>
                <w:szCs w:val="18"/>
              </w:rPr>
              <w:t xml:space="preserve">փոստային ծառայությունների </w:t>
            </w:r>
            <w:r w:rsidRPr="00F21029">
              <w:rPr>
                <w:rFonts w:ascii="GHEA Grapalat" w:hAnsi="GHEA Grapalat"/>
                <w:sz w:val="18"/>
                <w:szCs w:val="18"/>
                <w:lang w:val="en-US"/>
              </w:rPr>
              <w:t>գնման գործընթացում չի ցուցաբերվում միասնական մոտեցում և կնքված պայմանագրերով առկա են սակագների էական տարբերություններ</w:t>
            </w:r>
          </w:p>
        </w:tc>
        <w:tc>
          <w:tcPr>
            <w:tcW w:w="4050" w:type="dxa"/>
            <w:vAlign w:val="center"/>
          </w:tcPr>
          <w:p w:rsidR="009D3E45" w:rsidRPr="00F21029" w:rsidRDefault="009D3E45" w:rsidP="008432E4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</w:rPr>
            </w:pPr>
            <w:r w:rsidRPr="00F21029">
              <w:rPr>
                <w:rFonts w:ascii="GHEA Grapalat" w:hAnsi="GHEA Grapalat"/>
                <w:sz w:val="18"/>
                <w:szCs w:val="18"/>
                <w:lang w:val="en-US"/>
              </w:rPr>
              <w:t>ՀՀ ոստիկանության և Հայփոստ ՓԲԸ միջև</w:t>
            </w:r>
            <w:r>
              <w:rPr>
                <w:rFonts w:ascii="GHEA Grapalat" w:hAnsi="GHEA Grapalat"/>
                <w:sz w:val="18"/>
                <w:szCs w:val="18"/>
              </w:rPr>
              <w:t xml:space="preserve"> կնքված թիվ </w:t>
            </w:r>
            <w:r w:rsidRPr="00F21029">
              <w:rPr>
                <w:rFonts w:ascii="GHEA Grapalat" w:hAnsi="GHEA Grapalat" w:cstheme="minorBidi"/>
                <w:sz w:val="18"/>
                <w:szCs w:val="18"/>
                <w:lang w:val="en-US" w:eastAsia="en-US"/>
              </w:rPr>
              <w:t>PD-170-02-20</w:t>
            </w:r>
            <w:r>
              <w:rPr>
                <w:rFonts w:ascii="GHEA Grapalat" w:hAnsi="GHEA Grapalat"/>
                <w:sz w:val="18"/>
                <w:szCs w:val="18"/>
              </w:rPr>
              <w:t xml:space="preserve"> և</w:t>
            </w:r>
            <w:r w:rsidRPr="00F21029">
              <w:rPr>
                <w:rFonts w:ascii="GHEA Grapalat" w:hAnsi="GHEA Grapalat" w:cstheme="minorBidi"/>
                <w:sz w:val="18"/>
                <w:szCs w:val="18"/>
              </w:rPr>
              <w:t xml:space="preserve"> </w:t>
            </w:r>
            <w:r w:rsidRPr="00F21029">
              <w:rPr>
                <w:rFonts w:ascii="GHEA Grapalat" w:hAnsi="GHEA Grapalat" w:cstheme="minorBidi"/>
                <w:sz w:val="18"/>
                <w:szCs w:val="18"/>
                <w:lang w:val="en-US" w:eastAsia="en-US"/>
              </w:rPr>
              <w:t>CPS-18-02-20</w:t>
            </w:r>
            <w:r w:rsidRPr="00F21029">
              <w:rPr>
                <w:rFonts w:ascii="GHEA Grapalat" w:hAnsi="GHEA Grapalat"/>
                <w:sz w:val="18"/>
                <w:szCs w:val="18"/>
              </w:rPr>
              <w:t xml:space="preserve"> պայմանագրեր</w:t>
            </w:r>
            <w:r>
              <w:rPr>
                <w:rFonts w:ascii="GHEA Grapalat" w:hAnsi="GHEA Grapalat"/>
                <w:sz w:val="18"/>
                <w:szCs w:val="18"/>
              </w:rPr>
              <w:t xml:space="preserve">, ԴԱՀԿ </w:t>
            </w:r>
            <w:r w:rsidRPr="00F21029">
              <w:rPr>
                <w:rFonts w:ascii="GHEA Grapalat" w:hAnsi="GHEA Grapalat"/>
                <w:sz w:val="18"/>
                <w:szCs w:val="18"/>
                <w:lang w:val="en-US"/>
              </w:rPr>
              <w:t>և Հայփոստ ՓԲԸ միջև</w:t>
            </w:r>
            <w:r>
              <w:rPr>
                <w:rFonts w:ascii="GHEA Grapalat" w:hAnsi="GHEA Grapalat"/>
                <w:sz w:val="18"/>
                <w:szCs w:val="18"/>
              </w:rPr>
              <w:t xml:space="preserve"> կնքված թիվ </w:t>
            </w:r>
            <w:r w:rsidRPr="00F21029">
              <w:rPr>
                <w:rFonts w:ascii="GHEA Grapalat" w:hAnsi="GHEA Grapalat" w:cstheme="minorBidi"/>
                <w:sz w:val="18"/>
                <w:szCs w:val="18"/>
                <w:lang w:val="en-US" w:eastAsia="en-US"/>
              </w:rPr>
              <w:t>PD-</w:t>
            </w:r>
            <w:r>
              <w:rPr>
                <w:rFonts w:ascii="GHEA Grapalat" w:hAnsi="GHEA Grapalat"/>
                <w:sz w:val="18"/>
                <w:szCs w:val="18"/>
              </w:rPr>
              <w:t>68</w:t>
            </w:r>
            <w:r w:rsidRPr="00F21029">
              <w:rPr>
                <w:rFonts w:ascii="GHEA Grapalat" w:hAnsi="GHEA Grapalat" w:cstheme="minorBidi"/>
                <w:sz w:val="18"/>
                <w:szCs w:val="18"/>
                <w:lang w:val="en-US" w:eastAsia="en-US"/>
              </w:rPr>
              <w:t>-0</w:t>
            </w:r>
            <w:r>
              <w:rPr>
                <w:rFonts w:ascii="GHEA Grapalat" w:hAnsi="GHEA Grapalat"/>
                <w:sz w:val="18"/>
                <w:szCs w:val="18"/>
              </w:rPr>
              <w:t>1</w:t>
            </w:r>
            <w:r w:rsidRPr="00F21029">
              <w:rPr>
                <w:rFonts w:ascii="GHEA Grapalat" w:hAnsi="GHEA Grapalat" w:cstheme="minorBidi"/>
                <w:sz w:val="18"/>
                <w:szCs w:val="18"/>
                <w:lang w:val="en-US" w:eastAsia="en-US"/>
              </w:rPr>
              <w:t>-</w:t>
            </w:r>
            <w:r>
              <w:rPr>
                <w:rFonts w:ascii="GHEA Grapalat" w:hAnsi="GHEA Grapalat"/>
                <w:sz w:val="18"/>
                <w:szCs w:val="18"/>
              </w:rPr>
              <w:t>19</w:t>
            </w:r>
            <w:r w:rsidRPr="00F21029">
              <w:rPr>
                <w:rFonts w:ascii="GHEA Grapalat" w:hAnsi="GHEA Grapalat"/>
                <w:sz w:val="18"/>
                <w:szCs w:val="18"/>
              </w:rPr>
              <w:t xml:space="preserve"> պայմանագ</w:t>
            </w:r>
            <w:r>
              <w:rPr>
                <w:rFonts w:ascii="GHEA Grapalat" w:hAnsi="GHEA Grapalat"/>
                <w:sz w:val="18"/>
                <w:szCs w:val="18"/>
              </w:rPr>
              <w:t>ի</w:t>
            </w:r>
            <w:r w:rsidRPr="00F21029">
              <w:rPr>
                <w:rFonts w:ascii="GHEA Grapalat" w:hAnsi="GHEA Grapalat"/>
                <w:sz w:val="18"/>
                <w:szCs w:val="18"/>
              </w:rPr>
              <w:t>ր</w:t>
            </w:r>
          </w:p>
        </w:tc>
        <w:tc>
          <w:tcPr>
            <w:tcW w:w="990" w:type="dxa"/>
            <w:vAlign w:val="center"/>
          </w:tcPr>
          <w:p w:rsidR="009D3E45" w:rsidRPr="00F21029" w:rsidRDefault="009D3E45" w:rsidP="008432E4">
            <w:pPr>
              <w:tabs>
                <w:tab w:val="left" w:pos="720"/>
              </w:tabs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9D3E45" w:rsidRPr="005D582C" w:rsidRDefault="009D3E45" w:rsidP="009D3E45">
      <w:pPr>
        <w:tabs>
          <w:tab w:val="left" w:pos="720"/>
        </w:tabs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8432E4" w:rsidRDefault="008432E4" w:rsidP="008432E4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p w:rsidR="008432E4" w:rsidRPr="00675431" w:rsidRDefault="004A7FE9" w:rsidP="008432E4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  <w:r w:rsidRPr="00675431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ԱՐՁԱՆԱԳՐՎԱԾ </w:t>
      </w:r>
      <w:r w:rsidR="008432E4" w:rsidRPr="008432E4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 xml:space="preserve">ԱՅԼ </w:t>
      </w:r>
      <w:r w:rsidRPr="00675431"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  <w:t>ՓԱՍՏԵՐ</w:t>
      </w:r>
    </w:p>
    <w:p w:rsidR="008432E4" w:rsidRPr="00675431" w:rsidRDefault="008432E4" w:rsidP="008432E4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75431">
        <w:rPr>
          <w:rFonts w:ascii="GHEA Grapalat" w:hAnsi="GHEA Grapalat"/>
          <w:bCs/>
          <w:sz w:val="24"/>
          <w:szCs w:val="24"/>
          <w:lang w:val="hy-AM"/>
        </w:rPr>
        <w:tab/>
        <w:t></w:t>
      </w:r>
      <w:r w:rsidRPr="00675431">
        <w:rPr>
          <w:rFonts w:ascii="GHEA Grapalat" w:hAnsi="GHEA Grapalat"/>
          <w:sz w:val="24"/>
          <w:szCs w:val="24"/>
          <w:lang w:val="hy-AM"/>
        </w:rPr>
        <w:t>Ոստիկանության ոլորտի քաղաքականության մշակում, կառավարում, կենտրոնացված միջոցառումների, մոնիտորինգի և վերահսկողության իրականացում</w:t>
      </w:r>
      <w:r w:rsidRPr="00675431">
        <w:rPr>
          <w:rFonts w:ascii="GHEA Grapalat" w:hAnsi="GHEA Grapalat"/>
          <w:bCs/>
          <w:sz w:val="24"/>
          <w:szCs w:val="24"/>
          <w:lang w:val="hy-AM"/>
        </w:rPr>
        <w:t xml:space="preserve"> միջոցառման շրջանակներում ՀՀ ոստիկանության և Հայաստանի Դինամո մարզական հասարակական կազմակերպության միջև 2020 թվականի հունվարի 13-ին կնքվել է դրամաշնորհի պայմանագիր: </w:t>
      </w:r>
      <w:r w:rsidRPr="00675431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Պայմանագրի համաձայն՝ ՀՀ ոստիկանությունը պարտավորվել է կազմակերպությանը հատկացնել մինչև 24,464.2 հազ. դրամ 2020 թվականի համար, որից 6,116.1 հազ. դրամը՝ 1-ին եռամսյակում, իսկ կազմակերպությունը պարտավորվել է իրականացնել հետևյալ միջոցառումները՝ ՀՀ ոստիկանության ծառայողների առողջության ամրապանդման, աշխատունակության և մարտունակության բարձրացում, ֆիզիկական պատրաստականության, ծառայողակիրառական և զանգվածային մարզաձևերի տիրապետման հմտության բարձրացում ու կատարելագործում, ՀՀ ոստիկանության աշխատակիցների և նրանց ընտանիքների անդամների ֆիզիկական պատրաստականության պարապմունքների անցկացման և առողջության ամրապնդման համար անվճար հիմունքներով մարզադահլիճների, մարզահրապարակների և մարզագույքի տրամադրում, համապատասխան կահավորանքով մասնագիտացված մարզադահլիճների, խաղադահլիճի և կոմունալ պայմանների ապահովում: </w:t>
      </w:r>
    </w:p>
    <w:p w:rsidR="008432E4" w:rsidRPr="00675431" w:rsidRDefault="008432E4" w:rsidP="008432E4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75431">
        <w:rPr>
          <w:rFonts w:ascii="GHEA Grapalat" w:hAnsi="GHEA Grapalat"/>
          <w:bCs/>
          <w:sz w:val="24"/>
          <w:szCs w:val="24"/>
          <w:lang w:val="hy-AM"/>
        </w:rPr>
        <w:tab/>
        <w:t>Հաշվեքննությամբ արձանագրվել է, որ պայմանագրով սահմանված չեն դրամաշնորհով հատկացվող գումարի չափի որոշման սկզբունքները, ինչպես նաև նախատեսված միջոցառումների իրականացման համար ծախսերի համապատասխան հաշվարկները և հիմնավորումները:</w:t>
      </w:r>
    </w:p>
    <w:p w:rsidR="008432E4" w:rsidRPr="00675431" w:rsidRDefault="008432E4" w:rsidP="008432E4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 xml:space="preserve">ՀՀ ոստիկանության կողմից  ներկայացված 2020 թվականի ֆինանսական հաշվետվությունների ուսումնասիրությունից պարզվել է, որ առկա են տարեց տարի փոխանցվող դեբիտորական պարտքեր: Այսպես, «Ոստիկանության ոլորտի քաղաքականության մշակում, կառավարում, կենտրոնացված միջոցառումների, մոնիտորինգի և վերահսկողության իրականացում» միջոցառման «համակարգչային ծառայություններ» հոդվածով 14,949.0 հազ. դրամ դեբիտորական պարտքը առաջացել է 2017 թվականի հունվարի 18-ին «Կրտսեր Ալեքսանյան և որդիներ» ՍՊԸ հետ կնքված պայմանագրի շրջանակում, որը որպես կանխավճար 2018 թվականի հունվարի 21-ին փոխանցվել էր ընկերությանը: Հետագայում, հիմք ընդունելով ՀՀ կառավարության 2019 </w:t>
      </w:r>
      <w:r w:rsidRPr="00675431">
        <w:rPr>
          <w:rFonts w:ascii="GHEA Grapalat" w:hAnsi="GHEA Grapalat"/>
          <w:sz w:val="24"/>
          <w:szCs w:val="24"/>
          <w:lang w:val="hy-AM"/>
        </w:rPr>
        <w:lastRenderedPageBreak/>
        <w:t>թվականի դեկտեմբերի 5-ի թիվ 1724-Ա որոշումը, պայմանագրի ժամկետը կողմերի համաձայնությամբ երկարաձգվել է մինչև 2020 թվականի սեպտեմբերի 1-ը: Նույն միջոցառման շրջանակում առկա են նաև դեբիտորական պարտքեր «հատուկ նպատակային այլ նյութեր» հոդվածով՝ 2,014.0 հազ. դրամ, և «ընթացիկ դրամաշնորհներ պետական կառավարման հատվածին» հոդվածով՝ 1,900.0 հազ. դրամ: Նախորդ տարիներից փոխանցված այդ դեբիտորական պարտքերի առաջացման վերաբերյալ տեղեկատվություն չի ներկայացվել:</w:t>
      </w:r>
    </w:p>
    <w:p w:rsidR="008432E4" w:rsidRPr="00675431" w:rsidRDefault="008432E4" w:rsidP="008432E4">
      <w:pPr>
        <w:tabs>
          <w:tab w:val="left" w:pos="72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  <w:t>Հաշվեքննության իրականացման համար պահանջված տեղեկատվությունը</w:t>
      </w:r>
      <w:r w:rsidR="00B84D87" w:rsidRPr="00675431">
        <w:rPr>
          <w:rFonts w:ascii="GHEA Grapalat" w:hAnsi="GHEA Grapalat"/>
          <w:sz w:val="24"/>
          <w:szCs w:val="24"/>
          <w:lang w:val="hy-AM"/>
        </w:rPr>
        <w:t xml:space="preserve"> (հաշվի առնելով դեբիտորական պարտքերի վերաբերյալ գրավոր պարզաբանումները)</w:t>
      </w:r>
      <w:r w:rsidRPr="00675431">
        <w:rPr>
          <w:rFonts w:ascii="GHEA Grapalat" w:hAnsi="GHEA Grapalat"/>
          <w:sz w:val="24"/>
          <w:szCs w:val="24"/>
          <w:lang w:val="hy-AM"/>
        </w:rPr>
        <w:t xml:space="preserve"> ներկայացվել է ամբողջությամբ և սահմանված ժամկետներում: </w:t>
      </w:r>
    </w:p>
    <w:p w:rsidR="00682D9C" w:rsidRPr="00675431" w:rsidRDefault="008432E4" w:rsidP="00682D9C">
      <w:pPr>
        <w:tabs>
          <w:tab w:val="left" w:pos="720"/>
        </w:tabs>
        <w:spacing w:line="360" w:lineRule="auto"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675431">
        <w:rPr>
          <w:rFonts w:ascii="GHEA Grapalat" w:hAnsi="GHEA Grapalat"/>
          <w:sz w:val="24"/>
          <w:szCs w:val="24"/>
          <w:lang w:val="hy-AM"/>
        </w:rPr>
        <w:tab/>
      </w:r>
      <w:r w:rsidR="00A52FD2" w:rsidRPr="00675431">
        <w:rPr>
          <w:rFonts w:ascii="GHEA Grapalat" w:hAnsi="GHEA Grapalat"/>
          <w:sz w:val="24"/>
          <w:szCs w:val="24"/>
          <w:lang w:val="hy-AM"/>
        </w:rPr>
        <w:t>Հաշվեքնն</w:t>
      </w:r>
      <w:r w:rsidR="00682D9C" w:rsidRPr="00675431">
        <w:rPr>
          <w:rFonts w:ascii="GHEA Grapalat" w:hAnsi="GHEA Grapalat"/>
          <w:sz w:val="24"/>
          <w:szCs w:val="24"/>
          <w:lang w:val="hy-AM"/>
        </w:rPr>
        <w:t xml:space="preserve">վող օբյեկտի </w:t>
      </w:r>
      <w:r w:rsidR="00682D9C" w:rsidRPr="00675431">
        <w:rPr>
          <w:rFonts w:ascii="GHEA Grapalat" w:eastAsiaTheme="minorHAnsi" w:hAnsi="GHEA Grapalat"/>
          <w:sz w:val="24"/>
          <w:szCs w:val="24"/>
          <w:lang w:val="hy-AM"/>
        </w:rPr>
        <w:t xml:space="preserve">ղեկավարությունը ծանոթացել է </w:t>
      </w:r>
      <w:r w:rsidR="00A52FD2" w:rsidRPr="00675431">
        <w:rPr>
          <w:rFonts w:ascii="GHEA Grapalat" w:eastAsiaTheme="minorHAnsi" w:hAnsi="GHEA Grapalat"/>
          <w:sz w:val="24"/>
          <w:szCs w:val="24"/>
          <w:lang w:val="hy-AM"/>
        </w:rPr>
        <w:t>հաշվեքննության</w:t>
      </w:r>
      <w:r w:rsidR="00682D9C" w:rsidRPr="00675431">
        <w:rPr>
          <w:rFonts w:ascii="GHEA Grapalat" w:eastAsiaTheme="minorHAnsi" w:hAnsi="GHEA Grapalat"/>
          <w:sz w:val="24"/>
          <w:szCs w:val="24"/>
          <w:lang w:val="hy-AM"/>
        </w:rPr>
        <w:t xml:space="preserve"> արդյունքներով կազմված արձանագրությ</w:t>
      </w:r>
      <w:r w:rsidR="00A52FD2" w:rsidRPr="00675431">
        <w:rPr>
          <w:rFonts w:ascii="GHEA Grapalat" w:eastAsiaTheme="minorHAnsi" w:hAnsi="GHEA Grapalat"/>
          <w:sz w:val="24"/>
          <w:szCs w:val="24"/>
          <w:lang w:val="hy-AM"/>
        </w:rPr>
        <w:t>ա</w:t>
      </w:r>
      <w:r w:rsidR="00682D9C" w:rsidRPr="00675431">
        <w:rPr>
          <w:rFonts w:ascii="GHEA Grapalat" w:eastAsiaTheme="minorHAnsi" w:hAnsi="GHEA Grapalat"/>
          <w:sz w:val="24"/>
          <w:szCs w:val="24"/>
          <w:lang w:val="hy-AM"/>
        </w:rPr>
        <w:t>ն</w:t>
      </w:r>
      <w:r w:rsidR="00A52FD2" w:rsidRPr="00675431">
        <w:rPr>
          <w:rFonts w:ascii="GHEA Grapalat" w:eastAsiaTheme="minorHAnsi" w:hAnsi="GHEA Grapalat"/>
          <w:sz w:val="24"/>
          <w:szCs w:val="24"/>
          <w:lang w:val="hy-AM"/>
        </w:rPr>
        <w:t>ը</w:t>
      </w:r>
      <w:r w:rsidR="00682D9C" w:rsidRPr="00675431">
        <w:rPr>
          <w:rFonts w:ascii="GHEA Grapalat" w:eastAsiaTheme="minorHAnsi" w:hAnsi="GHEA Grapalat"/>
          <w:sz w:val="24"/>
          <w:szCs w:val="24"/>
          <w:lang w:val="hy-AM"/>
        </w:rPr>
        <w:t xml:space="preserve">, ներկայացրել է </w:t>
      </w:r>
      <w:r w:rsidR="009D3E45" w:rsidRPr="00675431">
        <w:rPr>
          <w:rFonts w:ascii="GHEA Grapalat" w:eastAsiaTheme="minorHAnsi" w:hAnsi="GHEA Grapalat"/>
          <w:sz w:val="24"/>
          <w:szCs w:val="24"/>
          <w:lang w:val="hy-AM"/>
        </w:rPr>
        <w:t>պարզաբանումներ</w:t>
      </w:r>
      <w:r w:rsidR="00343A3A" w:rsidRPr="00675431">
        <w:rPr>
          <w:rFonts w:ascii="GHEA Grapalat" w:eastAsiaTheme="minorHAnsi" w:hAnsi="GHEA Grapalat"/>
          <w:sz w:val="24"/>
          <w:szCs w:val="24"/>
          <w:lang w:val="hy-AM"/>
        </w:rPr>
        <w:t>: Արձանագրված այլ փաստերի վերաբերյալ հաշվեքննվող օբյեկտի պարզաբանումները ներկայացված են</w:t>
      </w:r>
      <w:r w:rsidRPr="00675431">
        <w:rPr>
          <w:rFonts w:ascii="GHEA Grapalat" w:eastAsiaTheme="minorHAnsi" w:hAnsi="GHEA Grapalat"/>
          <w:sz w:val="24"/>
          <w:szCs w:val="24"/>
          <w:lang w:val="hy-AM"/>
        </w:rPr>
        <w:t xml:space="preserve"> հավելված 1</w:t>
      </w:r>
      <w:r w:rsidR="00343A3A" w:rsidRPr="00675431">
        <w:rPr>
          <w:rFonts w:ascii="GHEA Grapalat" w:eastAsiaTheme="minorHAnsi" w:hAnsi="GHEA Grapalat"/>
          <w:sz w:val="24"/>
          <w:szCs w:val="24"/>
          <w:lang w:val="hy-AM"/>
        </w:rPr>
        <w:t>-ում</w:t>
      </w:r>
      <w:r w:rsidR="00682D9C" w:rsidRPr="00675431">
        <w:rPr>
          <w:rFonts w:ascii="GHEA Grapalat" w:eastAsiaTheme="minorHAnsi" w:hAnsi="GHEA Grapalat"/>
          <w:sz w:val="24"/>
          <w:szCs w:val="24"/>
          <w:lang w:val="hy-AM"/>
        </w:rPr>
        <w:t>:</w:t>
      </w:r>
    </w:p>
    <w:p w:rsidR="00A52FD2" w:rsidRPr="00B84D87" w:rsidRDefault="00A52FD2" w:rsidP="00A52FD2">
      <w:pPr>
        <w:tabs>
          <w:tab w:val="left" w:pos="540"/>
          <w:tab w:val="left" w:pos="720"/>
        </w:tabs>
        <w:ind w:left="-29" w:hanging="547"/>
        <w:rPr>
          <w:rFonts w:ascii="GHEA Grapalat" w:hAnsi="GHEA Grapalat"/>
          <w:b/>
          <w:sz w:val="16"/>
          <w:szCs w:val="16"/>
          <w:lang w:val="af-ZA"/>
        </w:rPr>
      </w:pPr>
    </w:p>
    <w:p w:rsidR="00A52FD2" w:rsidRPr="004767DE" w:rsidRDefault="00A52FD2" w:rsidP="00A52FD2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sz w:val="32"/>
          <w:szCs w:val="32"/>
          <w:lang w:val="af-ZA"/>
        </w:rPr>
      </w:pPr>
      <w:r w:rsidRPr="004767DE">
        <w:rPr>
          <w:rFonts w:ascii="GHEA Grapalat" w:hAnsi="GHEA Grapalat"/>
          <w:b/>
          <w:sz w:val="32"/>
          <w:szCs w:val="32"/>
          <w:lang w:val="af-ZA"/>
        </w:rPr>
        <w:t>ԱՌԱՋԱՐԿՈՒԹՅՈՒՆՆԵՐ</w:t>
      </w:r>
    </w:p>
    <w:p w:rsidR="00A52FD2" w:rsidRPr="00A52FD2" w:rsidRDefault="00A52FD2" w:rsidP="00A52FD2">
      <w:pPr>
        <w:tabs>
          <w:tab w:val="left" w:pos="540"/>
          <w:tab w:val="left" w:pos="720"/>
        </w:tabs>
        <w:ind w:left="-29" w:firstLine="29"/>
        <w:rPr>
          <w:rFonts w:ascii="GHEA Grapalat" w:hAnsi="GHEA Grapalat"/>
          <w:b/>
          <w:i/>
          <w:sz w:val="16"/>
          <w:szCs w:val="16"/>
          <w:lang w:val="af-ZA"/>
        </w:rPr>
      </w:pPr>
    </w:p>
    <w:p w:rsidR="00A52FD2" w:rsidRPr="00F85C6A" w:rsidRDefault="00A52FD2" w:rsidP="00A52FD2">
      <w:pPr>
        <w:tabs>
          <w:tab w:val="left" w:pos="720"/>
          <w:tab w:val="left" w:pos="1590"/>
          <w:tab w:val="center" w:pos="4320"/>
        </w:tabs>
        <w:jc w:val="both"/>
        <w:rPr>
          <w:rFonts w:ascii="GHEA Grapalat" w:hAnsi="GHEA Grapalat" w:cs="Times Armenian"/>
          <w:sz w:val="2"/>
          <w:szCs w:val="22"/>
          <w:lang w:val="hy-AM"/>
        </w:rPr>
      </w:pPr>
    </w:p>
    <w:p w:rsidR="00A52FD2" w:rsidRDefault="00A52FD2" w:rsidP="00A52FD2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GHEA Grapalat" w:eastAsia="Calibri" w:hAnsi="GHEA Grapalat" w:cs="IRTEK Courier"/>
          <w:b/>
          <w:bCs/>
          <w:i/>
          <w:iCs/>
          <w:sz w:val="22"/>
          <w:szCs w:val="24"/>
          <w:lang w:val="de-DE"/>
        </w:rPr>
      </w:pPr>
      <w:r w:rsidRPr="00142FDA"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 xml:space="preserve">ՀՀ </w:t>
      </w:r>
      <w:r>
        <w:rPr>
          <w:rFonts w:ascii="GHEA Grapalat" w:hAnsi="GHEA Grapalat" w:cs="Sylfaen"/>
          <w:b/>
          <w:bCs/>
          <w:iCs/>
          <w:color w:val="0070C0"/>
          <w:sz w:val="24"/>
          <w:lang w:val="fr-FR"/>
        </w:rPr>
        <w:t xml:space="preserve">ոստիկանությանը` </w:t>
      </w:r>
    </w:p>
    <w:p w:rsidR="00A52FD2" w:rsidRPr="00675431" w:rsidRDefault="00A52FD2" w:rsidP="00A52FD2">
      <w:pPr>
        <w:pStyle w:val="ListParagraph"/>
        <w:numPr>
          <w:ilvl w:val="0"/>
          <w:numId w:val="4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</w:rPr>
        <w:t>ուսումնասիրել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 w:rsidR="004767DE">
        <w:rPr>
          <w:rFonts w:ascii="GHEA Grapalat" w:hAnsi="GHEA Grapalat"/>
          <w:sz w:val="24"/>
          <w:szCs w:val="24"/>
        </w:rPr>
        <w:t>Ճ</w:t>
      </w:r>
      <w:r>
        <w:rPr>
          <w:rFonts w:ascii="GHEA Grapalat" w:hAnsi="GHEA Grapalat"/>
          <w:sz w:val="24"/>
          <w:szCs w:val="24"/>
        </w:rPr>
        <w:t>անապարհային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ոստիկանության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կարիքների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փոստային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ծառայություններ</w:t>
      </w:r>
      <w:r w:rsidR="00F170B6">
        <w:rPr>
          <w:rFonts w:ascii="GHEA Grapalat" w:hAnsi="GHEA Grapalat"/>
          <w:sz w:val="24"/>
          <w:szCs w:val="24"/>
        </w:rPr>
        <w:t>ի</w:t>
      </w:r>
      <w:r w:rsidR="00F170B6"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 w:rsidR="00F170B6">
        <w:rPr>
          <w:rFonts w:ascii="GHEA Grapalat" w:hAnsi="GHEA Grapalat"/>
          <w:sz w:val="24"/>
          <w:szCs w:val="24"/>
        </w:rPr>
        <w:t>գնման</w:t>
      </w:r>
      <w:r w:rsidR="00F170B6"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 w:rsidR="00F170B6">
        <w:rPr>
          <w:rFonts w:ascii="GHEA Grapalat" w:hAnsi="GHEA Grapalat"/>
          <w:sz w:val="24"/>
          <w:szCs w:val="24"/>
        </w:rPr>
        <w:t>պայմանագրի</w:t>
      </w:r>
      <w:r w:rsidR="00F170B6"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 w:rsidR="00F170B6">
        <w:rPr>
          <w:rFonts w:ascii="GHEA Grapalat" w:hAnsi="GHEA Grapalat"/>
          <w:sz w:val="24"/>
          <w:szCs w:val="24"/>
        </w:rPr>
        <w:t>գնագոյացումը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անհրաժեշտության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վերանայել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պայմանագրի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գինը</w:t>
      </w:r>
      <w:r w:rsidRPr="00675431">
        <w:rPr>
          <w:rFonts w:ascii="GHEA Grapalat" w:hAnsi="GHEA Grapalat"/>
          <w:sz w:val="24"/>
          <w:szCs w:val="24"/>
          <w:lang w:val="de-DE"/>
        </w:rPr>
        <w:t>,</w:t>
      </w:r>
    </w:p>
    <w:p w:rsidR="00A52FD2" w:rsidRPr="00675431" w:rsidRDefault="00A52FD2" w:rsidP="00A52FD2">
      <w:pPr>
        <w:pStyle w:val="ListParagraph"/>
        <w:numPr>
          <w:ilvl w:val="0"/>
          <w:numId w:val="4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</w:rPr>
        <w:t>բյուջետային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միջոցների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տնտեսման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 w:rsidR="00F170B6">
        <w:rPr>
          <w:rFonts w:ascii="GHEA Grapalat" w:hAnsi="GHEA Grapalat"/>
          <w:sz w:val="24"/>
          <w:szCs w:val="24"/>
        </w:rPr>
        <w:t>նպատակով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քննարկել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 w:rsidR="00F170B6">
        <w:rPr>
          <w:rFonts w:ascii="GHEA Grapalat" w:hAnsi="GHEA Grapalat"/>
          <w:sz w:val="24"/>
          <w:szCs w:val="24"/>
        </w:rPr>
        <w:t>մրցութային</w:t>
      </w:r>
      <w:r w:rsidR="00F170B6"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 w:rsidR="00F170B6">
        <w:rPr>
          <w:rFonts w:ascii="GHEA Grapalat" w:hAnsi="GHEA Grapalat"/>
          <w:sz w:val="24"/>
          <w:szCs w:val="24"/>
        </w:rPr>
        <w:t>եղանակով</w:t>
      </w:r>
      <w:r w:rsidR="00F170B6"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փոստային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ծրարների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գնման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նպատակահարմարությունը</w:t>
      </w:r>
      <w:r w:rsidRPr="00675431">
        <w:rPr>
          <w:rFonts w:ascii="GHEA Grapalat" w:hAnsi="GHEA Grapalat"/>
          <w:sz w:val="24"/>
          <w:szCs w:val="24"/>
          <w:lang w:val="de-DE"/>
        </w:rPr>
        <w:t>,</w:t>
      </w:r>
    </w:p>
    <w:p w:rsidR="00F170B6" w:rsidRPr="00675431" w:rsidRDefault="00F170B6" w:rsidP="00F170B6">
      <w:pPr>
        <w:pStyle w:val="ListParagraph"/>
        <w:numPr>
          <w:ilvl w:val="0"/>
          <w:numId w:val="4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</w:rPr>
        <w:t>ձեռնարկել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միջոցներ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նախորդ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տարիներից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փոխանցված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դեբիտորական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պարտքերը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մարելու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ուղղությամբ</w:t>
      </w:r>
      <w:r w:rsidRPr="00675431">
        <w:rPr>
          <w:rFonts w:ascii="GHEA Grapalat" w:hAnsi="GHEA Grapalat"/>
          <w:sz w:val="24"/>
          <w:szCs w:val="24"/>
          <w:lang w:val="de-DE"/>
        </w:rPr>
        <w:t>,</w:t>
      </w:r>
    </w:p>
    <w:p w:rsidR="00A52FD2" w:rsidRPr="00675431" w:rsidRDefault="005F593E" w:rsidP="00A52FD2">
      <w:pPr>
        <w:pStyle w:val="ListParagraph"/>
        <w:numPr>
          <w:ilvl w:val="0"/>
          <w:numId w:val="42"/>
        </w:numPr>
        <w:tabs>
          <w:tab w:val="left" w:pos="72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</w:rPr>
        <w:t>ՀՀ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ոստիկանության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համակարգի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կազմակերպություններին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դրամաշնորհները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տրամադրել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նախատեսվող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միջոցառումների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ծախսերի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հստակ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հաշվարկների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հիման</w:t>
      </w:r>
      <w:r w:rsidRPr="00675431"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</w:rPr>
        <w:t>վրա</w:t>
      </w:r>
      <w:r w:rsidRPr="00675431">
        <w:rPr>
          <w:rFonts w:ascii="GHEA Grapalat" w:hAnsi="GHEA Grapalat"/>
          <w:sz w:val="24"/>
          <w:szCs w:val="24"/>
          <w:lang w:val="de-DE"/>
        </w:rPr>
        <w:t>:</w:t>
      </w:r>
    </w:p>
    <w:p w:rsidR="00682D9C" w:rsidRPr="00AE5552" w:rsidRDefault="00682D9C" w:rsidP="00682D9C">
      <w:pPr>
        <w:pStyle w:val="ListParagraph"/>
        <w:tabs>
          <w:tab w:val="left" w:pos="720"/>
        </w:tabs>
        <w:ind w:left="0"/>
        <w:jc w:val="both"/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</w:pPr>
      <w:r w:rsidRPr="006C58A8">
        <w:rPr>
          <w:rFonts w:ascii="GHEA Grapalat" w:eastAsia="Calibri" w:hAnsi="GHEA Grapalat" w:cs="IRTEK Courier"/>
          <w:b/>
          <w:bCs/>
          <w:i/>
          <w:iCs/>
          <w:szCs w:val="24"/>
          <w:lang w:val="de-DE"/>
        </w:rPr>
        <w:lastRenderedPageBreak/>
        <w:tab/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Համաձայն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«Հաշվեքննիչ պալատի մասին»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ՀՀ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օրենքի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26-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րդ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հոդվածի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6-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րդ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մասի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պահանջի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` ընթացիկ եզրակացությունը ստանալուց հետո՝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30 օրվա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ընթացքում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ՀՀ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հաշվեքննիչ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</w:t>
      </w:r>
      <w:r w:rsidRPr="00AE5552">
        <w:rPr>
          <w:rFonts w:ascii="GHEA Grapalat" w:eastAsia="Calibri" w:hAnsi="GHEA Grapalat" w:cs="Sylfaen"/>
          <w:b/>
          <w:bCs/>
          <w:i/>
          <w:iCs/>
          <w:sz w:val="24"/>
          <w:szCs w:val="24"/>
          <w:lang w:val="de-DE"/>
        </w:rPr>
        <w:t>պալատին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 xml:space="preserve"> տրամադրել ընթացիկ եզրակացությունում ամրագրված անհամապատասխանության, խ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hy-AM"/>
        </w:rPr>
        <w:t>ե</w:t>
      </w:r>
      <w:r w:rsidRPr="00AE5552">
        <w:rPr>
          <w:rFonts w:ascii="GHEA Grapalat" w:eastAsia="Calibri" w:hAnsi="GHEA Grapalat" w:cs="IRTEK Courier"/>
          <w:b/>
          <w:bCs/>
          <w:i/>
          <w:iCs/>
          <w:sz w:val="24"/>
          <w:szCs w:val="24"/>
          <w:lang w:val="de-DE"/>
        </w:rPr>
        <w:t>ղաթյուրման վերացման, առաջարկությունների իրականացման և ընթացիկ եզրակացության վերաբերյալ այլ գրավոր տեղեկատվություն:</w:t>
      </w:r>
    </w:p>
    <w:bookmarkEnd w:id="2"/>
    <w:p w:rsidR="007F120A" w:rsidRDefault="007F120A" w:rsidP="00393404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70C0"/>
          <w:sz w:val="28"/>
          <w:szCs w:val="24"/>
          <w:shd w:val="clear" w:color="auto" w:fill="FFFFFF"/>
          <w:lang w:val="hy-AM"/>
        </w:rPr>
      </w:pPr>
    </w:p>
    <w:sectPr w:rsidR="007F120A" w:rsidSect="00D65D0D">
      <w:headerReference w:type="default" r:id="rId9"/>
      <w:footerReference w:type="default" r:id="rId10"/>
      <w:headerReference w:type="first" r:id="rId11"/>
      <w:pgSz w:w="11906" w:h="16838" w:code="9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EF" w:rsidRDefault="00C06CEF" w:rsidP="00151A8E">
      <w:r>
        <w:separator/>
      </w:r>
    </w:p>
  </w:endnote>
  <w:endnote w:type="continuationSeparator" w:id="0">
    <w:p w:rsidR="00C06CEF" w:rsidRDefault="00C06CEF" w:rsidP="0015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E4" w:rsidRDefault="008432E4" w:rsidP="00A069F4">
    <w:pPr>
      <w:pStyle w:val="Footer"/>
    </w:pPr>
  </w:p>
  <w:p w:rsidR="008432E4" w:rsidRDefault="00843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EF" w:rsidRDefault="00C06CEF" w:rsidP="00151A8E">
      <w:r>
        <w:separator/>
      </w:r>
    </w:p>
  </w:footnote>
  <w:footnote w:type="continuationSeparator" w:id="0">
    <w:p w:rsidR="00C06CEF" w:rsidRDefault="00C06CEF" w:rsidP="0015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E4" w:rsidRDefault="00C06CEF">
    <w:pPr>
      <w:pStyle w:val="Header"/>
    </w:pPr>
    <w:r>
      <w:rPr>
        <w:noProof/>
      </w:rPr>
      <w:pict>
        <v:rect id="Rectangle 133" o:spid="_x0000_s2049" style="position:absolute;margin-left:420.65pt;margin-top:-6.9pt;width:31.2pt;height:56.75pt;z-index:251659264;visibility:visible;mso-wrap-distance-top:18pt;mso-wrap-distance-bottom:18pt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" o:allowoverlap="f" fillcolor="#4f81bd [3204]" stroked="f" strokeweight="2pt">
          <o:lock v:ext="edit" aspectratio="t"/>
          <v:textbox style="mso-next-textbox:#Rectangle 133">
            <w:txbxContent>
              <w:p w:rsidR="008432E4" w:rsidRPr="00A069F4" w:rsidRDefault="008432E4">
                <w:pPr>
                  <w:pStyle w:val="Header"/>
                  <w:tabs>
                    <w:tab w:val="clear" w:pos="4680"/>
                    <w:tab w:val="clear" w:pos="9360"/>
                  </w:tabs>
                  <w:jc w:val="right"/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</w:pP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fldChar w:fldCharType="begin"/>
                </w: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instrText xml:space="preserve"> PAGE   \* MERGEFORMAT </w:instrText>
                </w:r>
                <w:r w:rsidRPr="00A069F4">
                  <w:rPr>
                    <w:rFonts w:ascii="GHEA Grapalat" w:hAnsi="GHEA Grapalat"/>
                    <w:color w:val="FFFFFF" w:themeColor="background1"/>
                    <w:sz w:val="22"/>
                    <w:szCs w:val="24"/>
                  </w:rPr>
                  <w:fldChar w:fldCharType="separate"/>
                </w:r>
                <w:r w:rsidR="00675431">
                  <w:rPr>
                    <w:rFonts w:ascii="GHEA Grapalat" w:hAnsi="GHEA Grapalat"/>
                    <w:noProof/>
                    <w:color w:val="FFFFFF" w:themeColor="background1"/>
                    <w:sz w:val="22"/>
                    <w:szCs w:val="24"/>
                  </w:rPr>
                  <w:t>4</w:t>
                </w:r>
                <w:r w:rsidRPr="00A069F4">
                  <w:rPr>
                    <w:rFonts w:ascii="GHEA Grapalat" w:hAnsi="GHEA Grapalat"/>
                    <w:noProof/>
                    <w:color w:val="FFFFFF" w:themeColor="background1"/>
                    <w:sz w:val="22"/>
                    <w:szCs w:val="24"/>
                  </w:rPr>
                  <w:fldChar w:fldCharType="end"/>
                </w:r>
              </w:p>
            </w:txbxContent>
          </v:textbox>
          <w10:wrap type="topAndBottom" anchorx="margin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31" w:rsidRPr="00D1475D" w:rsidRDefault="008432E4" w:rsidP="00675431">
    <w:pPr>
      <w:jc w:val="right"/>
      <w:rPr>
        <w:rFonts w:ascii="GHEA Grapalat" w:hAnsi="GHEA Grapalat"/>
        <w:i/>
        <w:lang w:val="hy-AM"/>
      </w:rPr>
    </w:pPr>
    <w:bookmarkStart w:id="3" w:name="_Hlk336789"/>
    <w:bookmarkStart w:id="4" w:name="_Hlk336790"/>
    <w:bookmarkStart w:id="5" w:name="_Hlk336791"/>
    <w:bookmarkStart w:id="6" w:name="_Hlk336792"/>
    <w:r>
      <w:rPr>
        <w:rFonts w:ascii="GHEA Grapalat" w:hAnsi="GHEA Grapalat"/>
        <w:i/>
        <w:lang w:val="ru-RU"/>
      </w:rPr>
      <w:tab/>
    </w:r>
    <w:r>
      <w:rPr>
        <w:rFonts w:ascii="GHEA Grapalat" w:hAnsi="GHEA Grapalat"/>
        <w:i/>
        <w:lang w:val="ru-RU"/>
      </w:rPr>
      <w:tab/>
    </w:r>
    <w:r w:rsidR="00675431" w:rsidRPr="00D1475D">
      <w:rPr>
        <w:rFonts w:ascii="GHEA Grapalat" w:hAnsi="GHEA Grapalat"/>
        <w:i/>
        <w:lang w:val="hy-AM"/>
      </w:rPr>
      <w:t>Հավելված</w:t>
    </w:r>
  </w:p>
  <w:p w:rsidR="00675431" w:rsidRPr="00D1475D" w:rsidRDefault="00675431" w:rsidP="00675431">
    <w:pPr>
      <w:jc w:val="right"/>
      <w:rPr>
        <w:rFonts w:ascii="GHEA Grapalat" w:hAnsi="GHEA Grapalat"/>
        <w:i/>
        <w:lang w:val="hy-AM"/>
      </w:rPr>
    </w:pPr>
    <w:r w:rsidRPr="00D1475D">
      <w:rPr>
        <w:rFonts w:ascii="GHEA Grapalat" w:hAnsi="GHEA Grapalat"/>
        <w:i/>
        <w:lang w:val="hy-AM"/>
      </w:rPr>
      <w:t>Հաշվեքննիչ պալատի 2020 թվականի</w:t>
    </w:r>
  </w:p>
  <w:p w:rsidR="00675431" w:rsidRPr="00D1475D" w:rsidRDefault="00675431" w:rsidP="00675431">
    <w:pPr>
      <w:jc w:val="right"/>
      <w:rPr>
        <w:rFonts w:ascii="GHEA Grapalat" w:hAnsi="GHEA Grapalat"/>
        <w:i/>
        <w:lang w:val="hy-AM"/>
      </w:rPr>
    </w:pPr>
    <w:r>
      <w:rPr>
        <w:rFonts w:ascii="GHEA Grapalat" w:hAnsi="GHEA Grapalat"/>
        <w:i/>
        <w:lang w:val="en-US"/>
      </w:rPr>
      <w:t>հ</w:t>
    </w:r>
    <w:r>
      <w:rPr>
        <w:rFonts w:ascii="GHEA Grapalat" w:hAnsi="GHEA Grapalat"/>
        <w:i/>
        <w:lang w:val="hy-AM"/>
      </w:rPr>
      <w:t xml:space="preserve">ուլիսի </w:t>
    </w:r>
    <w:r w:rsidRPr="00D1475D">
      <w:rPr>
        <w:rFonts w:ascii="GHEA Grapalat" w:hAnsi="GHEA Grapalat"/>
        <w:i/>
        <w:lang w:val="hy-AM"/>
      </w:rPr>
      <w:t>30</w:t>
    </w:r>
    <w:r>
      <w:rPr>
        <w:rFonts w:ascii="GHEA Grapalat" w:hAnsi="GHEA Grapalat"/>
        <w:i/>
        <w:lang w:val="hy-AM"/>
      </w:rPr>
      <w:t>-ի  թիվ  124</w:t>
    </w:r>
    <w:r w:rsidRPr="00D1475D">
      <w:rPr>
        <w:rFonts w:ascii="GHEA Grapalat" w:hAnsi="GHEA Grapalat"/>
        <w:i/>
        <w:lang w:val="hy-AM"/>
      </w:rPr>
      <w:t>-Ա որոշման</w:t>
    </w:r>
  </w:p>
  <w:p w:rsidR="008432E4" w:rsidRPr="00675431" w:rsidRDefault="008432E4" w:rsidP="00675431">
    <w:pPr>
      <w:tabs>
        <w:tab w:val="center" w:pos="4677"/>
        <w:tab w:val="right" w:pos="9355"/>
      </w:tabs>
      <w:ind w:right="-1008"/>
      <w:jc w:val="center"/>
      <w:rPr>
        <w:rFonts w:ascii="GHEA Grapalat" w:hAnsi="GHEA Grapalat"/>
        <w:i/>
        <w:lang w:val="hy-AM"/>
      </w:rPr>
    </w:pPr>
  </w:p>
  <w:bookmarkEnd w:id="3"/>
  <w:bookmarkEnd w:id="4"/>
  <w:bookmarkEnd w:id="5"/>
  <w:bookmarkEnd w:id="6"/>
  <w:p w:rsidR="008432E4" w:rsidRPr="00EC5529" w:rsidRDefault="008432E4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7C8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040"/>
    <w:multiLevelType w:val="hybridMultilevel"/>
    <w:tmpl w:val="7B04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05F7"/>
    <w:multiLevelType w:val="hybridMultilevel"/>
    <w:tmpl w:val="765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F636A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4A10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33AA"/>
    <w:multiLevelType w:val="multilevel"/>
    <w:tmpl w:val="9CAE3E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062324F3"/>
    <w:multiLevelType w:val="hybridMultilevel"/>
    <w:tmpl w:val="DDA8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6DF3"/>
    <w:multiLevelType w:val="hybridMultilevel"/>
    <w:tmpl w:val="97C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B2CE0"/>
    <w:multiLevelType w:val="hybridMultilevel"/>
    <w:tmpl w:val="A4D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2344E"/>
    <w:multiLevelType w:val="hybridMultilevel"/>
    <w:tmpl w:val="945AE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F23F4"/>
    <w:multiLevelType w:val="hybridMultilevel"/>
    <w:tmpl w:val="0788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911A6"/>
    <w:multiLevelType w:val="hybridMultilevel"/>
    <w:tmpl w:val="A28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87B22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61EAC"/>
    <w:multiLevelType w:val="hybridMultilevel"/>
    <w:tmpl w:val="D84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115A6"/>
    <w:multiLevelType w:val="hybridMultilevel"/>
    <w:tmpl w:val="5102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07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E0C5C"/>
    <w:multiLevelType w:val="hybridMultilevel"/>
    <w:tmpl w:val="9510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53E2E"/>
    <w:multiLevelType w:val="hybridMultilevel"/>
    <w:tmpl w:val="3CB8E698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71C73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2D36"/>
    <w:multiLevelType w:val="hybridMultilevel"/>
    <w:tmpl w:val="6046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17C15"/>
    <w:multiLevelType w:val="hybridMultilevel"/>
    <w:tmpl w:val="EB60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63555"/>
    <w:multiLevelType w:val="hybridMultilevel"/>
    <w:tmpl w:val="5EB2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36AB0"/>
    <w:multiLevelType w:val="hybridMultilevel"/>
    <w:tmpl w:val="055CD71E"/>
    <w:lvl w:ilvl="0" w:tplc="3118F70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110C"/>
    <w:multiLevelType w:val="hybridMultilevel"/>
    <w:tmpl w:val="411A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2F6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E51"/>
    <w:multiLevelType w:val="hybridMultilevel"/>
    <w:tmpl w:val="3260E0E8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801"/>
    <w:multiLevelType w:val="hybridMultilevel"/>
    <w:tmpl w:val="6BE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5005F"/>
    <w:multiLevelType w:val="hybridMultilevel"/>
    <w:tmpl w:val="B9823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0F21"/>
    <w:multiLevelType w:val="hybridMultilevel"/>
    <w:tmpl w:val="255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D3351"/>
    <w:multiLevelType w:val="hybridMultilevel"/>
    <w:tmpl w:val="45C067C4"/>
    <w:lvl w:ilvl="0" w:tplc="90360438">
      <w:start w:val="1"/>
      <w:numFmt w:val="upperRoman"/>
      <w:lvlText w:val="%1."/>
      <w:lvlJc w:val="left"/>
      <w:pPr>
        <w:ind w:left="1800" w:hanging="720"/>
      </w:pPr>
      <w:rPr>
        <w:rFonts w:cs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D81B10"/>
    <w:multiLevelType w:val="hybridMultilevel"/>
    <w:tmpl w:val="C7B6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62BEF"/>
    <w:multiLevelType w:val="hybridMultilevel"/>
    <w:tmpl w:val="AAAC16E4"/>
    <w:lvl w:ilvl="0" w:tplc="25C4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26EFC"/>
    <w:multiLevelType w:val="hybridMultilevel"/>
    <w:tmpl w:val="1720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F3FCE"/>
    <w:multiLevelType w:val="hybridMultilevel"/>
    <w:tmpl w:val="B3428A00"/>
    <w:lvl w:ilvl="0" w:tplc="C1EC3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B47A5"/>
    <w:multiLevelType w:val="hybridMultilevel"/>
    <w:tmpl w:val="B14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7746B"/>
    <w:multiLevelType w:val="hybridMultilevel"/>
    <w:tmpl w:val="3A12581E"/>
    <w:lvl w:ilvl="0" w:tplc="409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F5BA4"/>
    <w:multiLevelType w:val="hybridMultilevel"/>
    <w:tmpl w:val="48AEBF96"/>
    <w:lvl w:ilvl="0" w:tplc="E88E0D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1561"/>
    <w:multiLevelType w:val="hybridMultilevel"/>
    <w:tmpl w:val="1D3A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93417"/>
    <w:multiLevelType w:val="hybridMultilevel"/>
    <w:tmpl w:val="27B8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B41D3"/>
    <w:multiLevelType w:val="hybridMultilevel"/>
    <w:tmpl w:val="30628C88"/>
    <w:lvl w:ilvl="0" w:tplc="52700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C2161"/>
    <w:multiLevelType w:val="hybridMultilevel"/>
    <w:tmpl w:val="637A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A7CEA"/>
    <w:multiLevelType w:val="hybridMultilevel"/>
    <w:tmpl w:val="D2745FA4"/>
    <w:lvl w:ilvl="0" w:tplc="6E703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40B21"/>
    <w:multiLevelType w:val="hybridMultilevel"/>
    <w:tmpl w:val="2880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12"/>
  </w:num>
  <w:num w:numId="5">
    <w:abstractNumId w:val="4"/>
  </w:num>
  <w:num w:numId="6">
    <w:abstractNumId w:val="37"/>
  </w:num>
  <w:num w:numId="7">
    <w:abstractNumId w:val="28"/>
  </w:num>
  <w:num w:numId="8">
    <w:abstractNumId w:val="33"/>
  </w:num>
  <w:num w:numId="9">
    <w:abstractNumId w:val="32"/>
  </w:num>
  <w:num w:numId="10">
    <w:abstractNumId w:val="24"/>
  </w:num>
  <w:num w:numId="11">
    <w:abstractNumId w:val="6"/>
  </w:num>
  <w:num w:numId="12">
    <w:abstractNumId w:val="19"/>
  </w:num>
  <w:num w:numId="13">
    <w:abstractNumId w:val="0"/>
  </w:num>
  <w:num w:numId="14">
    <w:abstractNumId w:val="23"/>
  </w:num>
  <w:num w:numId="15">
    <w:abstractNumId w:val="39"/>
  </w:num>
  <w:num w:numId="16">
    <w:abstractNumId w:val="17"/>
  </w:num>
  <w:num w:numId="17">
    <w:abstractNumId w:val="10"/>
  </w:num>
  <w:num w:numId="18">
    <w:abstractNumId w:val="22"/>
  </w:num>
  <w:num w:numId="19">
    <w:abstractNumId w:val="14"/>
  </w:num>
  <w:num w:numId="20">
    <w:abstractNumId w:val="11"/>
  </w:num>
  <w:num w:numId="21">
    <w:abstractNumId w:val="15"/>
  </w:num>
  <w:num w:numId="22">
    <w:abstractNumId w:val="30"/>
  </w:num>
  <w:num w:numId="23">
    <w:abstractNumId w:val="13"/>
  </w:num>
  <w:num w:numId="24">
    <w:abstractNumId w:val="29"/>
  </w:num>
  <w:num w:numId="25">
    <w:abstractNumId w:val="9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7"/>
  </w:num>
  <w:num w:numId="30">
    <w:abstractNumId w:val="18"/>
  </w:num>
  <w:num w:numId="31">
    <w:abstractNumId w:val="16"/>
  </w:num>
  <w:num w:numId="32">
    <w:abstractNumId w:val="26"/>
  </w:num>
  <w:num w:numId="33">
    <w:abstractNumId w:val="20"/>
  </w:num>
  <w:num w:numId="34">
    <w:abstractNumId w:val="1"/>
  </w:num>
  <w:num w:numId="35">
    <w:abstractNumId w:val="35"/>
  </w:num>
  <w:num w:numId="36">
    <w:abstractNumId w:val="36"/>
  </w:num>
  <w:num w:numId="37">
    <w:abstractNumId w:val="2"/>
  </w:num>
  <w:num w:numId="38">
    <w:abstractNumId w:val="38"/>
  </w:num>
  <w:num w:numId="39">
    <w:abstractNumId w:val="34"/>
  </w:num>
  <w:num w:numId="40">
    <w:abstractNumId w:val="27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C6"/>
    <w:rsid w:val="000005AF"/>
    <w:rsid w:val="000070BC"/>
    <w:rsid w:val="000074DB"/>
    <w:rsid w:val="00013635"/>
    <w:rsid w:val="00014950"/>
    <w:rsid w:val="00016769"/>
    <w:rsid w:val="00016867"/>
    <w:rsid w:val="00024118"/>
    <w:rsid w:val="00031BD3"/>
    <w:rsid w:val="00035A76"/>
    <w:rsid w:val="00036503"/>
    <w:rsid w:val="00042933"/>
    <w:rsid w:val="00043106"/>
    <w:rsid w:val="0005628F"/>
    <w:rsid w:val="00060A8B"/>
    <w:rsid w:val="000613DA"/>
    <w:rsid w:val="00064351"/>
    <w:rsid w:val="00064D8E"/>
    <w:rsid w:val="00092858"/>
    <w:rsid w:val="00092CF8"/>
    <w:rsid w:val="000A5E48"/>
    <w:rsid w:val="000A6853"/>
    <w:rsid w:val="000C2999"/>
    <w:rsid w:val="000C2D03"/>
    <w:rsid w:val="000C3F59"/>
    <w:rsid w:val="000C78B7"/>
    <w:rsid w:val="000D1F95"/>
    <w:rsid w:val="000D39AE"/>
    <w:rsid w:val="000D4BBD"/>
    <w:rsid w:val="000D6839"/>
    <w:rsid w:val="000D7E36"/>
    <w:rsid w:val="000E42C0"/>
    <w:rsid w:val="000F6AFC"/>
    <w:rsid w:val="001006E3"/>
    <w:rsid w:val="001020C8"/>
    <w:rsid w:val="00103C6B"/>
    <w:rsid w:val="00105595"/>
    <w:rsid w:val="00112586"/>
    <w:rsid w:val="001319DF"/>
    <w:rsid w:val="00142FDA"/>
    <w:rsid w:val="00145CD9"/>
    <w:rsid w:val="00151A8E"/>
    <w:rsid w:val="00156353"/>
    <w:rsid w:val="00160BC7"/>
    <w:rsid w:val="00160CCE"/>
    <w:rsid w:val="00165989"/>
    <w:rsid w:val="00177A9F"/>
    <w:rsid w:val="0018239E"/>
    <w:rsid w:val="001938A5"/>
    <w:rsid w:val="001965E0"/>
    <w:rsid w:val="00197038"/>
    <w:rsid w:val="001A185B"/>
    <w:rsid w:val="001A35E9"/>
    <w:rsid w:val="001A48CC"/>
    <w:rsid w:val="001A6D1C"/>
    <w:rsid w:val="001B385D"/>
    <w:rsid w:val="001B6BD6"/>
    <w:rsid w:val="001C1503"/>
    <w:rsid w:val="001C352C"/>
    <w:rsid w:val="001C4A24"/>
    <w:rsid w:val="001D0156"/>
    <w:rsid w:val="001D1220"/>
    <w:rsid w:val="001D2A16"/>
    <w:rsid w:val="001E1157"/>
    <w:rsid w:val="001E1A24"/>
    <w:rsid w:val="001E258B"/>
    <w:rsid w:val="001E3A04"/>
    <w:rsid w:val="001E3F4F"/>
    <w:rsid w:val="001E4D2D"/>
    <w:rsid w:val="001F419A"/>
    <w:rsid w:val="00213210"/>
    <w:rsid w:val="00214412"/>
    <w:rsid w:val="00214C85"/>
    <w:rsid w:val="00217B13"/>
    <w:rsid w:val="00221841"/>
    <w:rsid w:val="00222299"/>
    <w:rsid w:val="002356A4"/>
    <w:rsid w:val="0024119A"/>
    <w:rsid w:val="00247235"/>
    <w:rsid w:val="00252E06"/>
    <w:rsid w:val="00261AB9"/>
    <w:rsid w:val="00263BB5"/>
    <w:rsid w:val="00264AB9"/>
    <w:rsid w:val="002764FD"/>
    <w:rsid w:val="0028168B"/>
    <w:rsid w:val="00287247"/>
    <w:rsid w:val="00293CD1"/>
    <w:rsid w:val="00296E2F"/>
    <w:rsid w:val="00297146"/>
    <w:rsid w:val="002A5802"/>
    <w:rsid w:val="002B1C8D"/>
    <w:rsid w:val="002B2F43"/>
    <w:rsid w:val="002B34CC"/>
    <w:rsid w:val="002C7902"/>
    <w:rsid w:val="002D2571"/>
    <w:rsid w:val="002D4322"/>
    <w:rsid w:val="002F4C96"/>
    <w:rsid w:val="003008E4"/>
    <w:rsid w:val="00306F56"/>
    <w:rsid w:val="0030724C"/>
    <w:rsid w:val="00313F8C"/>
    <w:rsid w:val="003204C2"/>
    <w:rsid w:val="00334E1A"/>
    <w:rsid w:val="00343A3A"/>
    <w:rsid w:val="003450D6"/>
    <w:rsid w:val="003469BC"/>
    <w:rsid w:val="00357E8B"/>
    <w:rsid w:val="00361220"/>
    <w:rsid w:val="0036418B"/>
    <w:rsid w:val="00367FB1"/>
    <w:rsid w:val="00377E35"/>
    <w:rsid w:val="003814EC"/>
    <w:rsid w:val="003828CF"/>
    <w:rsid w:val="003867FF"/>
    <w:rsid w:val="00391CAE"/>
    <w:rsid w:val="003924D8"/>
    <w:rsid w:val="003925C6"/>
    <w:rsid w:val="00393404"/>
    <w:rsid w:val="00395752"/>
    <w:rsid w:val="00395EFC"/>
    <w:rsid w:val="00397C81"/>
    <w:rsid w:val="003A0A1F"/>
    <w:rsid w:val="003A1D4D"/>
    <w:rsid w:val="003A4F0B"/>
    <w:rsid w:val="003B0413"/>
    <w:rsid w:val="003B0898"/>
    <w:rsid w:val="003B42BF"/>
    <w:rsid w:val="003B7677"/>
    <w:rsid w:val="003D5D2C"/>
    <w:rsid w:val="003D6081"/>
    <w:rsid w:val="003E1AB9"/>
    <w:rsid w:val="003E609C"/>
    <w:rsid w:val="003E727F"/>
    <w:rsid w:val="003F1691"/>
    <w:rsid w:val="003F2546"/>
    <w:rsid w:val="003F2757"/>
    <w:rsid w:val="003F3CA7"/>
    <w:rsid w:val="003F6162"/>
    <w:rsid w:val="00401A28"/>
    <w:rsid w:val="00404D3C"/>
    <w:rsid w:val="00415CC5"/>
    <w:rsid w:val="00430EFB"/>
    <w:rsid w:val="00446875"/>
    <w:rsid w:val="00447A93"/>
    <w:rsid w:val="004507E3"/>
    <w:rsid w:val="00450E69"/>
    <w:rsid w:val="00453249"/>
    <w:rsid w:val="00453CA9"/>
    <w:rsid w:val="004629D9"/>
    <w:rsid w:val="00462D99"/>
    <w:rsid w:val="00465949"/>
    <w:rsid w:val="00471550"/>
    <w:rsid w:val="0047215F"/>
    <w:rsid w:val="00472C47"/>
    <w:rsid w:val="004730D1"/>
    <w:rsid w:val="004767DE"/>
    <w:rsid w:val="00477A53"/>
    <w:rsid w:val="00483214"/>
    <w:rsid w:val="004864ED"/>
    <w:rsid w:val="0049132D"/>
    <w:rsid w:val="0049503D"/>
    <w:rsid w:val="00496230"/>
    <w:rsid w:val="004A1A8B"/>
    <w:rsid w:val="004A35B6"/>
    <w:rsid w:val="004A7FE9"/>
    <w:rsid w:val="004B1F71"/>
    <w:rsid w:val="004B305F"/>
    <w:rsid w:val="004B3879"/>
    <w:rsid w:val="004B3907"/>
    <w:rsid w:val="004B3E1D"/>
    <w:rsid w:val="004D32E9"/>
    <w:rsid w:val="004E15F4"/>
    <w:rsid w:val="004E3388"/>
    <w:rsid w:val="004E36DE"/>
    <w:rsid w:val="004E7394"/>
    <w:rsid w:val="004F61B7"/>
    <w:rsid w:val="00506E99"/>
    <w:rsid w:val="005131C5"/>
    <w:rsid w:val="005156C1"/>
    <w:rsid w:val="00516E9D"/>
    <w:rsid w:val="0054556B"/>
    <w:rsid w:val="00550520"/>
    <w:rsid w:val="00551C8D"/>
    <w:rsid w:val="00560B3B"/>
    <w:rsid w:val="00563F55"/>
    <w:rsid w:val="00574267"/>
    <w:rsid w:val="00582406"/>
    <w:rsid w:val="00586E11"/>
    <w:rsid w:val="00591052"/>
    <w:rsid w:val="005965BA"/>
    <w:rsid w:val="00596E6B"/>
    <w:rsid w:val="005A4A08"/>
    <w:rsid w:val="005C1D16"/>
    <w:rsid w:val="005C6016"/>
    <w:rsid w:val="005E2243"/>
    <w:rsid w:val="005F2CA7"/>
    <w:rsid w:val="005F593E"/>
    <w:rsid w:val="00602274"/>
    <w:rsid w:val="00607482"/>
    <w:rsid w:val="00613D09"/>
    <w:rsid w:val="00623025"/>
    <w:rsid w:val="00632E8C"/>
    <w:rsid w:val="00635D82"/>
    <w:rsid w:val="0064011F"/>
    <w:rsid w:val="0064190C"/>
    <w:rsid w:val="006512A4"/>
    <w:rsid w:val="00675431"/>
    <w:rsid w:val="00682D9C"/>
    <w:rsid w:val="006838F5"/>
    <w:rsid w:val="00684C65"/>
    <w:rsid w:val="00686B0C"/>
    <w:rsid w:val="00696FBA"/>
    <w:rsid w:val="006A15C3"/>
    <w:rsid w:val="006B0C8D"/>
    <w:rsid w:val="006B14B4"/>
    <w:rsid w:val="006B4BD9"/>
    <w:rsid w:val="006C0062"/>
    <w:rsid w:val="006C01EC"/>
    <w:rsid w:val="006C4F89"/>
    <w:rsid w:val="006D2083"/>
    <w:rsid w:val="006F3CFE"/>
    <w:rsid w:val="006F634A"/>
    <w:rsid w:val="00701F60"/>
    <w:rsid w:val="00704420"/>
    <w:rsid w:val="00707AC7"/>
    <w:rsid w:val="0071119F"/>
    <w:rsid w:val="0071202A"/>
    <w:rsid w:val="007151A2"/>
    <w:rsid w:val="00716EBF"/>
    <w:rsid w:val="00726814"/>
    <w:rsid w:val="0073147E"/>
    <w:rsid w:val="00734B0B"/>
    <w:rsid w:val="00737605"/>
    <w:rsid w:val="0074204D"/>
    <w:rsid w:val="0074206D"/>
    <w:rsid w:val="00752889"/>
    <w:rsid w:val="007549D7"/>
    <w:rsid w:val="0076210A"/>
    <w:rsid w:val="00766198"/>
    <w:rsid w:val="00767D32"/>
    <w:rsid w:val="0077547F"/>
    <w:rsid w:val="007760BB"/>
    <w:rsid w:val="007760CB"/>
    <w:rsid w:val="007824E7"/>
    <w:rsid w:val="007836C8"/>
    <w:rsid w:val="00794CDE"/>
    <w:rsid w:val="00795D44"/>
    <w:rsid w:val="007A20F1"/>
    <w:rsid w:val="007A5C6D"/>
    <w:rsid w:val="007A74C1"/>
    <w:rsid w:val="007B6D54"/>
    <w:rsid w:val="007C3F94"/>
    <w:rsid w:val="007D1D32"/>
    <w:rsid w:val="007D3D1B"/>
    <w:rsid w:val="007D4959"/>
    <w:rsid w:val="007D4D95"/>
    <w:rsid w:val="007E03B7"/>
    <w:rsid w:val="007F120A"/>
    <w:rsid w:val="007F74D8"/>
    <w:rsid w:val="007F7658"/>
    <w:rsid w:val="00800A3D"/>
    <w:rsid w:val="00800AF2"/>
    <w:rsid w:val="008070AC"/>
    <w:rsid w:val="00813C72"/>
    <w:rsid w:val="0081416E"/>
    <w:rsid w:val="0081670B"/>
    <w:rsid w:val="008432E4"/>
    <w:rsid w:val="008435BE"/>
    <w:rsid w:val="008452C5"/>
    <w:rsid w:val="00846262"/>
    <w:rsid w:val="00847F4E"/>
    <w:rsid w:val="00852329"/>
    <w:rsid w:val="008536E7"/>
    <w:rsid w:val="00874988"/>
    <w:rsid w:val="00875EA0"/>
    <w:rsid w:val="0087643A"/>
    <w:rsid w:val="0087680A"/>
    <w:rsid w:val="00876AA8"/>
    <w:rsid w:val="0087761E"/>
    <w:rsid w:val="00886D49"/>
    <w:rsid w:val="00887E0C"/>
    <w:rsid w:val="0089202A"/>
    <w:rsid w:val="0089782F"/>
    <w:rsid w:val="008A465E"/>
    <w:rsid w:val="008A4E3F"/>
    <w:rsid w:val="008B2F1D"/>
    <w:rsid w:val="008B5128"/>
    <w:rsid w:val="008B7E98"/>
    <w:rsid w:val="008E2615"/>
    <w:rsid w:val="008F4618"/>
    <w:rsid w:val="008F4C6F"/>
    <w:rsid w:val="008F58C3"/>
    <w:rsid w:val="008F7B7B"/>
    <w:rsid w:val="00901125"/>
    <w:rsid w:val="00917D40"/>
    <w:rsid w:val="00920AA5"/>
    <w:rsid w:val="00921427"/>
    <w:rsid w:val="00930288"/>
    <w:rsid w:val="00931C00"/>
    <w:rsid w:val="00937B09"/>
    <w:rsid w:val="0094256B"/>
    <w:rsid w:val="009453C7"/>
    <w:rsid w:val="009500F0"/>
    <w:rsid w:val="0095194B"/>
    <w:rsid w:val="00952286"/>
    <w:rsid w:val="00952770"/>
    <w:rsid w:val="00952786"/>
    <w:rsid w:val="00962DAF"/>
    <w:rsid w:val="0096777E"/>
    <w:rsid w:val="00967AAE"/>
    <w:rsid w:val="00970604"/>
    <w:rsid w:val="00973121"/>
    <w:rsid w:val="009737DB"/>
    <w:rsid w:val="00983BBD"/>
    <w:rsid w:val="00990DA1"/>
    <w:rsid w:val="009926CD"/>
    <w:rsid w:val="00997DD8"/>
    <w:rsid w:val="009A30AC"/>
    <w:rsid w:val="009A32AB"/>
    <w:rsid w:val="009B06E3"/>
    <w:rsid w:val="009B280E"/>
    <w:rsid w:val="009B2B79"/>
    <w:rsid w:val="009B2E46"/>
    <w:rsid w:val="009B6FED"/>
    <w:rsid w:val="009C21F8"/>
    <w:rsid w:val="009C25C7"/>
    <w:rsid w:val="009D2FA3"/>
    <w:rsid w:val="009D3E45"/>
    <w:rsid w:val="009D483E"/>
    <w:rsid w:val="009D4FD1"/>
    <w:rsid w:val="009E1172"/>
    <w:rsid w:val="009E3928"/>
    <w:rsid w:val="009F30B0"/>
    <w:rsid w:val="009F3AD2"/>
    <w:rsid w:val="00A00915"/>
    <w:rsid w:val="00A069F4"/>
    <w:rsid w:val="00A13EDB"/>
    <w:rsid w:val="00A176D7"/>
    <w:rsid w:val="00A17B3A"/>
    <w:rsid w:val="00A27877"/>
    <w:rsid w:val="00A30D53"/>
    <w:rsid w:val="00A30EFA"/>
    <w:rsid w:val="00A40319"/>
    <w:rsid w:val="00A44BCE"/>
    <w:rsid w:val="00A52FD2"/>
    <w:rsid w:val="00A54302"/>
    <w:rsid w:val="00A66E95"/>
    <w:rsid w:val="00A70994"/>
    <w:rsid w:val="00A94B9E"/>
    <w:rsid w:val="00A962EF"/>
    <w:rsid w:val="00AA785C"/>
    <w:rsid w:val="00AB73A1"/>
    <w:rsid w:val="00AC3F02"/>
    <w:rsid w:val="00AD4A7A"/>
    <w:rsid w:val="00AD58F6"/>
    <w:rsid w:val="00AD7C47"/>
    <w:rsid w:val="00AE318A"/>
    <w:rsid w:val="00AE3326"/>
    <w:rsid w:val="00AE3ECA"/>
    <w:rsid w:val="00AF24EC"/>
    <w:rsid w:val="00AF34D3"/>
    <w:rsid w:val="00B02283"/>
    <w:rsid w:val="00B07842"/>
    <w:rsid w:val="00B1788F"/>
    <w:rsid w:val="00B1796C"/>
    <w:rsid w:val="00B25A85"/>
    <w:rsid w:val="00B34F91"/>
    <w:rsid w:val="00B43328"/>
    <w:rsid w:val="00B501DB"/>
    <w:rsid w:val="00B736CF"/>
    <w:rsid w:val="00B84D87"/>
    <w:rsid w:val="00B9198B"/>
    <w:rsid w:val="00B94AFE"/>
    <w:rsid w:val="00B97217"/>
    <w:rsid w:val="00BA07FE"/>
    <w:rsid w:val="00BA76FD"/>
    <w:rsid w:val="00BC1467"/>
    <w:rsid w:val="00BC578A"/>
    <w:rsid w:val="00BD0F82"/>
    <w:rsid w:val="00BD68D8"/>
    <w:rsid w:val="00BF5584"/>
    <w:rsid w:val="00C06CEF"/>
    <w:rsid w:val="00C245AE"/>
    <w:rsid w:val="00C25671"/>
    <w:rsid w:val="00C359DC"/>
    <w:rsid w:val="00C42715"/>
    <w:rsid w:val="00C474EE"/>
    <w:rsid w:val="00C70207"/>
    <w:rsid w:val="00C85A8E"/>
    <w:rsid w:val="00C8785D"/>
    <w:rsid w:val="00C9138C"/>
    <w:rsid w:val="00C945CA"/>
    <w:rsid w:val="00CA2C0A"/>
    <w:rsid w:val="00CA6332"/>
    <w:rsid w:val="00CB78B1"/>
    <w:rsid w:val="00CC03B6"/>
    <w:rsid w:val="00CC0C0C"/>
    <w:rsid w:val="00CC51F2"/>
    <w:rsid w:val="00CC6572"/>
    <w:rsid w:val="00CC78DF"/>
    <w:rsid w:val="00CF071C"/>
    <w:rsid w:val="00CF21B7"/>
    <w:rsid w:val="00D12C66"/>
    <w:rsid w:val="00D16671"/>
    <w:rsid w:val="00D43A7E"/>
    <w:rsid w:val="00D562E5"/>
    <w:rsid w:val="00D57B43"/>
    <w:rsid w:val="00D64C0D"/>
    <w:rsid w:val="00D65D0D"/>
    <w:rsid w:val="00D742E6"/>
    <w:rsid w:val="00D775FB"/>
    <w:rsid w:val="00D77DCB"/>
    <w:rsid w:val="00D87B5A"/>
    <w:rsid w:val="00DA0497"/>
    <w:rsid w:val="00DA09F3"/>
    <w:rsid w:val="00DA369D"/>
    <w:rsid w:val="00DA5B69"/>
    <w:rsid w:val="00DB504B"/>
    <w:rsid w:val="00DB5E6D"/>
    <w:rsid w:val="00DC1082"/>
    <w:rsid w:val="00DC3A98"/>
    <w:rsid w:val="00DC44FE"/>
    <w:rsid w:val="00DC6B24"/>
    <w:rsid w:val="00DD2052"/>
    <w:rsid w:val="00DD29CC"/>
    <w:rsid w:val="00DD732B"/>
    <w:rsid w:val="00DE1C15"/>
    <w:rsid w:val="00DE3977"/>
    <w:rsid w:val="00DE3B4A"/>
    <w:rsid w:val="00DE7AC1"/>
    <w:rsid w:val="00DF1403"/>
    <w:rsid w:val="00DF2209"/>
    <w:rsid w:val="00DF392E"/>
    <w:rsid w:val="00E04F72"/>
    <w:rsid w:val="00E11EFA"/>
    <w:rsid w:val="00E12C09"/>
    <w:rsid w:val="00E17FEF"/>
    <w:rsid w:val="00E248B2"/>
    <w:rsid w:val="00E258CB"/>
    <w:rsid w:val="00E360D2"/>
    <w:rsid w:val="00E416DD"/>
    <w:rsid w:val="00E47879"/>
    <w:rsid w:val="00E56D8D"/>
    <w:rsid w:val="00E61B72"/>
    <w:rsid w:val="00E6334B"/>
    <w:rsid w:val="00E71DC1"/>
    <w:rsid w:val="00E7314E"/>
    <w:rsid w:val="00E75E1D"/>
    <w:rsid w:val="00E77597"/>
    <w:rsid w:val="00E8547C"/>
    <w:rsid w:val="00E87960"/>
    <w:rsid w:val="00E95FD5"/>
    <w:rsid w:val="00EA10B2"/>
    <w:rsid w:val="00EA1A6A"/>
    <w:rsid w:val="00EA6D15"/>
    <w:rsid w:val="00EB17D3"/>
    <w:rsid w:val="00EB1C96"/>
    <w:rsid w:val="00EB37FE"/>
    <w:rsid w:val="00EB7727"/>
    <w:rsid w:val="00EC5529"/>
    <w:rsid w:val="00EC638B"/>
    <w:rsid w:val="00EC687B"/>
    <w:rsid w:val="00ED63BA"/>
    <w:rsid w:val="00EE2D6E"/>
    <w:rsid w:val="00EE6E86"/>
    <w:rsid w:val="00EF1D7D"/>
    <w:rsid w:val="00EF2F70"/>
    <w:rsid w:val="00EF5959"/>
    <w:rsid w:val="00F00912"/>
    <w:rsid w:val="00F00D24"/>
    <w:rsid w:val="00F0203A"/>
    <w:rsid w:val="00F04566"/>
    <w:rsid w:val="00F05E1F"/>
    <w:rsid w:val="00F10F73"/>
    <w:rsid w:val="00F12E39"/>
    <w:rsid w:val="00F13702"/>
    <w:rsid w:val="00F1646E"/>
    <w:rsid w:val="00F170B6"/>
    <w:rsid w:val="00F24E37"/>
    <w:rsid w:val="00F32569"/>
    <w:rsid w:val="00F4358F"/>
    <w:rsid w:val="00F468BB"/>
    <w:rsid w:val="00F52E5F"/>
    <w:rsid w:val="00F56EFE"/>
    <w:rsid w:val="00F6588C"/>
    <w:rsid w:val="00F72944"/>
    <w:rsid w:val="00F77D2F"/>
    <w:rsid w:val="00F85C6A"/>
    <w:rsid w:val="00F86CAE"/>
    <w:rsid w:val="00FA14EF"/>
    <w:rsid w:val="00FA2DDC"/>
    <w:rsid w:val="00FA3064"/>
    <w:rsid w:val="00FA5274"/>
    <w:rsid w:val="00FA5539"/>
    <w:rsid w:val="00FB54E6"/>
    <w:rsid w:val="00FB568F"/>
    <w:rsid w:val="00FB60CD"/>
    <w:rsid w:val="00FB78C2"/>
    <w:rsid w:val="00FD5263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5C6CA4"/>
  <w15:docId w15:val="{34C4B38C-6C2D-402E-8193-E2AD8E29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151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03"/>
    <w:rPr>
      <w:rFonts w:ascii="Segoe UI" w:eastAsia="Times New Roman" w:hAnsi="Segoe UI" w:cs="Segoe UI"/>
      <w:sz w:val="18"/>
      <w:szCs w:val="18"/>
      <w:lang w:val="en-AU" w:eastAsia="ru-RU"/>
    </w:rPr>
  </w:style>
  <w:style w:type="character" w:styleId="Strong">
    <w:name w:val="Strong"/>
    <w:uiPriority w:val="22"/>
    <w:qFormat/>
    <w:rsid w:val="00CC0C0C"/>
    <w:rPr>
      <w:b/>
      <w:bCs/>
    </w:rPr>
  </w:style>
  <w:style w:type="character" w:styleId="CommentReference">
    <w:name w:val="annotation reference"/>
    <w:uiPriority w:val="99"/>
    <w:semiHidden/>
    <w:rsid w:val="00CC0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C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C0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table" w:customStyle="1" w:styleId="GridTable4-Accent11">
    <w:name w:val="Grid Table 4 - Accent 11"/>
    <w:basedOn w:val="TableNormal"/>
    <w:uiPriority w:val="49"/>
    <w:rsid w:val="00EC552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7420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A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A7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n-AU" w:eastAsia="ru-RU"/>
    </w:rPr>
  </w:style>
  <w:style w:type="table" w:styleId="TableGrid">
    <w:name w:val="Table Grid"/>
    <w:basedOn w:val="TableNormal"/>
    <w:uiPriority w:val="39"/>
    <w:rsid w:val="0039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228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1A64-6046-45F2-93F2-FD670FAD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23</Pages>
  <Words>5135</Words>
  <Characters>29274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Khachatryan</dc:creator>
  <cp:keywords/>
  <dc:description/>
  <cp:lastModifiedBy>NARA</cp:lastModifiedBy>
  <cp:revision>151</cp:revision>
  <cp:lastPrinted>2020-07-30T05:31:00Z</cp:lastPrinted>
  <dcterms:created xsi:type="dcterms:W3CDTF">2019-01-18T09:46:00Z</dcterms:created>
  <dcterms:modified xsi:type="dcterms:W3CDTF">2020-07-31T10:11:00Z</dcterms:modified>
</cp:coreProperties>
</file>