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F7E2" w14:textId="77777777" w:rsidR="00DF72A1" w:rsidRPr="00D1475D" w:rsidRDefault="00DC4679" w:rsidP="00DF72A1">
      <w:pPr>
        <w:spacing w:after="0" w:line="240" w:lineRule="auto"/>
        <w:jc w:val="right"/>
        <w:rPr>
          <w:rFonts w:ascii="GHEA Grapalat" w:hAnsi="GHEA Grapalat"/>
          <w:i/>
          <w:lang w:val="hy-AM"/>
        </w:rPr>
      </w:pPr>
      <w:bookmarkStart w:id="0" w:name="_Toc26449167"/>
      <w:r>
        <w:rPr>
          <w:rStyle w:val="Strong"/>
          <w:rFonts w:ascii="GHEA Grapalat" w:hAnsi="GHEA Grapalat"/>
          <w:sz w:val="24"/>
          <w:szCs w:val="24"/>
        </w:rPr>
        <w:t xml:space="preserve">                                                                                                           </w:t>
      </w:r>
      <w:r w:rsidR="00DF72A1" w:rsidRPr="00D1475D">
        <w:rPr>
          <w:rFonts w:ascii="GHEA Grapalat" w:hAnsi="GHEA Grapalat"/>
          <w:i/>
          <w:lang w:val="hy-AM"/>
        </w:rPr>
        <w:t>Հավելված</w:t>
      </w:r>
    </w:p>
    <w:p w14:paraId="7A574D79" w14:textId="77777777" w:rsidR="00DF72A1" w:rsidRPr="00D1475D" w:rsidRDefault="00DF72A1" w:rsidP="00DF72A1">
      <w:pPr>
        <w:spacing w:after="0" w:line="240" w:lineRule="auto"/>
        <w:jc w:val="right"/>
        <w:rPr>
          <w:rFonts w:ascii="GHEA Grapalat" w:hAnsi="GHEA Grapalat"/>
          <w:i/>
          <w:lang w:val="hy-AM"/>
        </w:rPr>
      </w:pPr>
      <w:r w:rsidRPr="00D1475D">
        <w:rPr>
          <w:rFonts w:ascii="GHEA Grapalat" w:hAnsi="GHEA Grapalat"/>
          <w:i/>
          <w:lang w:val="hy-AM"/>
        </w:rPr>
        <w:t>Հաշվեքննիչ պալատի 2020 թվականի</w:t>
      </w:r>
    </w:p>
    <w:p w14:paraId="024419E4" w14:textId="402CFB03" w:rsidR="00DF72A1" w:rsidRPr="00D1475D" w:rsidRDefault="00DF72A1" w:rsidP="00DF72A1">
      <w:pPr>
        <w:spacing w:after="0" w:line="240" w:lineRule="auto"/>
        <w:jc w:val="right"/>
        <w:rPr>
          <w:rFonts w:ascii="GHEA Grapalat" w:hAnsi="GHEA Grapalat"/>
          <w:i/>
          <w:lang w:val="hy-AM"/>
        </w:rPr>
      </w:pPr>
      <w:r>
        <w:rPr>
          <w:rFonts w:ascii="GHEA Grapalat" w:hAnsi="GHEA Grapalat"/>
          <w:i/>
        </w:rPr>
        <w:t>հ</w:t>
      </w:r>
      <w:r>
        <w:rPr>
          <w:rFonts w:ascii="GHEA Grapalat" w:hAnsi="GHEA Grapalat"/>
          <w:i/>
          <w:lang w:val="hy-AM"/>
        </w:rPr>
        <w:t xml:space="preserve">ուլիսի </w:t>
      </w:r>
      <w:r w:rsidRPr="00D1475D">
        <w:rPr>
          <w:rFonts w:ascii="GHEA Grapalat" w:hAnsi="GHEA Grapalat"/>
          <w:i/>
          <w:lang w:val="hy-AM"/>
        </w:rPr>
        <w:t>30</w:t>
      </w:r>
      <w:r>
        <w:rPr>
          <w:rFonts w:ascii="GHEA Grapalat" w:hAnsi="GHEA Grapalat"/>
          <w:i/>
          <w:lang w:val="hy-AM"/>
        </w:rPr>
        <w:t>-</w:t>
      </w:r>
      <w:proofErr w:type="gramStart"/>
      <w:r>
        <w:rPr>
          <w:rFonts w:ascii="GHEA Grapalat" w:hAnsi="GHEA Grapalat"/>
          <w:i/>
          <w:lang w:val="hy-AM"/>
        </w:rPr>
        <w:t>ի  թիվ</w:t>
      </w:r>
      <w:proofErr w:type="gramEnd"/>
      <w:r>
        <w:rPr>
          <w:rFonts w:ascii="GHEA Grapalat" w:hAnsi="GHEA Grapalat"/>
          <w:i/>
          <w:lang w:val="hy-AM"/>
        </w:rPr>
        <w:t xml:space="preserve">  116</w:t>
      </w:r>
      <w:r w:rsidRPr="00D1475D">
        <w:rPr>
          <w:rFonts w:ascii="GHEA Grapalat" w:hAnsi="GHEA Grapalat"/>
          <w:i/>
          <w:lang w:val="hy-AM"/>
        </w:rPr>
        <w:t>-Ա որոշման</w:t>
      </w:r>
    </w:p>
    <w:p w14:paraId="1100D78E" w14:textId="1E0BD00E" w:rsidR="00D87283" w:rsidRPr="00DC4679" w:rsidRDefault="00DC4679" w:rsidP="00DC4679">
      <w:pPr>
        <w:spacing w:after="0" w:line="276" w:lineRule="auto"/>
        <w:ind w:right="578"/>
        <w:rPr>
          <w:rStyle w:val="Strong"/>
          <w:rFonts w:ascii="GHEA Grapalat" w:hAnsi="GHEA Grapalat"/>
          <w:sz w:val="24"/>
          <w:szCs w:val="24"/>
        </w:rPr>
      </w:pPr>
      <w:r>
        <w:rPr>
          <w:rStyle w:val="Strong"/>
          <w:rFonts w:ascii="GHEA Grapalat" w:hAnsi="GHEA Grapalat"/>
          <w:sz w:val="24"/>
          <w:szCs w:val="24"/>
        </w:rPr>
        <w:t xml:space="preserve">                                                                                                                                                              </w:t>
      </w:r>
    </w:p>
    <w:p w14:paraId="6E4BDA42" w14:textId="77777777" w:rsidR="00DC4679" w:rsidRPr="00C00E8B" w:rsidRDefault="00DC4679" w:rsidP="00FA3D86">
      <w:pPr>
        <w:spacing w:after="0" w:line="276" w:lineRule="auto"/>
        <w:ind w:left="425" w:right="578"/>
        <w:jc w:val="center"/>
        <w:rPr>
          <w:rStyle w:val="Strong"/>
          <w:rFonts w:ascii="GHEA Grapalat" w:hAnsi="GHEA Grapalat"/>
          <w:sz w:val="24"/>
          <w:szCs w:val="24"/>
          <w:lang w:val="hy-AM"/>
        </w:rPr>
      </w:pPr>
    </w:p>
    <w:p w14:paraId="56638804" w14:textId="77777777" w:rsidR="00D87283" w:rsidRPr="00C00E8B" w:rsidRDefault="00D87283" w:rsidP="00FA3D86">
      <w:pPr>
        <w:spacing w:line="276" w:lineRule="auto"/>
        <w:jc w:val="center"/>
        <w:rPr>
          <w:rFonts w:ascii="GHEA Grapalat" w:hAnsi="GHEA Grapalat" w:cs="Sylfaen"/>
          <w:b/>
          <w:bCs/>
          <w:color w:val="000000"/>
          <w:sz w:val="24"/>
          <w:szCs w:val="24"/>
        </w:rPr>
      </w:pPr>
      <w:r w:rsidRPr="00C00E8B">
        <w:rPr>
          <w:rFonts w:ascii="GHEA Grapalat" w:hAnsi="GHEA Grapalat" w:cs="Sylfaen"/>
          <w:b/>
          <w:bCs/>
          <w:color w:val="000000"/>
          <w:sz w:val="24"/>
          <w:szCs w:val="24"/>
        </w:rPr>
        <w:t>ՀԱՅԱՍՏԱՆԻ</w:t>
      </w:r>
      <w:r w:rsidRPr="00C00E8B">
        <w:rPr>
          <w:rFonts w:ascii="GHEA Grapalat" w:hAnsi="GHEA Grapalat"/>
          <w:b/>
          <w:bCs/>
          <w:color w:val="000000"/>
          <w:sz w:val="24"/>
          <w:szCs w:val="24"/>
        </w:rPr>
        <w:t xml:space="preserve"> </w:t>
      </w:r>
      <w:r w:rsidRPr="00C00E8B">
        <w:rPr>
          <w:rFonts w:ascii="GHEA Grapalat" w:hAnsi="GHEA Grapalat" w:cs="Sylfaen"/>
          <w:b/>
          <w:bCs/>
          <w:color w:val="000000"/>
          <w:sz w:val="24"/>
          <w:szCs w:val="24"/>
        </w:rPr>
        <w:t>ՀԱՆՐԱՊԵՏՈՒԹՅԱՆ</w:t>
      </w:r>
      <w:r w:rsidRPr="00C00E8B">
        <w:rPr>
          <w:rFonts w:ascii="GHEA Grapalat" w:hAnsi="GHEA Grapalat"/>
          <w:color w:val="000000"/>
          <w:sz w:val="24"/>
          <w:szCs w:val="24"/>
        </w:rPr>
        <w:t xml:space="preserve"> </w:t>
      </w:r>
      <w:r w:rsidRPr="00C00E8B">
        <w:rPr>
          <w:rFonts w:ascii="GHEA Grapalat" w:hAnsi="GHEA Grapalat" w:cs="Sylfaen"/>
          <w:b/>
          <w:bCs/>
          <w:color w:val="000000"/>
          <w:sz w:val="24"/>
          <w:szCs w:val="24"/>
          <w:lang w:val="hy-AM"/>
        </w:rPr>
        <w:t>ՀԱՇՎԵՔՆՆԻՉ</w:t>
      </w:r>
      <w:r w:rsidRPr="00C00E8B">
        <w:rPr>
          <w:rFonts w:ascii="GHEA Grapalat" w:hAnsi="GHEA Grapalat"/>
          <w:b/>
          <w:bCs/>
          <w:color w:val="000000"/>
          <w:sz w:val="24"/>
          <w:szCs w:val="24"/>
          <w:lang w:val="hy-AM"/>
        </w:rPr>
        <w:t xml:space="preserve"> </w:t>
      </w:r>
      <w:r w:rsidRPr="00C00E8B">
        <w:rPr>
          <w:rFonts w:ascii="GHEA Grapalat" w:hAnsi="GHEA Grapalat" w:cs="Sylfaen"/>
          <w:b/>
          <w:bCs/>
          <w:color w:val="000000"/>
          <w:sz w:val="24"/>
          <w:szCs w:val="24"/>
        </w:rPr>
        <w:t>ՊԱԼԱՏ</w:t>
      </w:r>
    </w:p>
    <w:p w14:paraId="4365F1C5" w14:textId="77777777" w:rsidR="00D87283" w:rsidRPr="00C00E8B" w:rsidRDefault="00D87283" w:rsidP="00FA3D86">
      <w:pPr>
        <w:spacing w:line="276" w:lineRule="auto"/>
        <w:jc w:val="center"/>
        <w:rPr>
          <w:rFonts w:ascii="GHEA Grapalat" w:hAnsi="GHEA Grapalat" w:cs="Sylfaen"/>
          <w:b/>
          <w:bCs/>
          <w:color w:val="000000"/>
          <w:sz w:val="24"/>
          <w:szCs w:val="24"/>
        </w:rPr>
      </w:pPr>
    </w:p>
    <w:p w14:paraId="38F8F71F" w14:textId="319C01FD" w:rsidR="00D87283" w:rsidRPr="00C00E8B" w:rsidRDefault="00D87283" w:rsidP="00FA3D86">
      <w:pPr>
        <w:tabs>
          <w:tab w:val="left" w:pos="9180"/>
        </w:tabs>
        <w:spacing w:line="276" w:lineRule="auto"/>
        <w:ind w:right="29"/>
        <w:jc w:val="center"/>
        <w:rPr>
          <w:rFonts w:ascii="GHEA Grapalat" w:hAnsi="GHEA Grapalat" w:cs="Sylfaen"/>
          <w:b/>
          <w:bCs/>
          <w:color w:val="000000"/>
          <w:sz w:val="24"/>
          <w:szCs w:val="24"/>
        </w:rPr>
      </w:pPr>
      <w:r w:rsidRPr="00C00E8B">
        <w:rPr>
          <w:rFonts w:ascii="GHEA Grapalat" w:hAnsi="GHEA Grapalat"/>
          <w:noProof/>
          <w:sz w:val="24"/>
          <w:szCs w:val="24"/>
        </w:rPr>
        <w:drawing>
          <wp:inline distT="0" distB="0" distL="0" distR="0" wp14:anchorId="78E077DE" wp14:editId="0BC57812">
            <wp:extent cx="1341120" cy="1257300"/>
            <wp:effectExtent l="0" t="0" r="0" b="0"/>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57300"/>
                    </a:xfrm>
                    <a:prstGeom prst="rect">
                      <a:avLst/>
                    </a:prstGeom>
                    <a:noFill/>
                    <a:ln>
                      <a:noFill/>
                    </a:ln>
                  </pic:spPr>
                </pic:pic>
              </a:graphicData>
            </a:graphic>
          </wp:inline>
        </w:drawing>
      </w:r>
    </w:p>
    <w:p w14:paraId="422D30F6" w14:textId="77777777" w:rsidR="00D87283" w:rsidRPr="00C00E8B" w:rsidRDefault="00D87283" w:rsidP="00FA3D86">
      <w:pPr>
        <w:tabs>
          <w:tab w:val="left" w:pos="9180"/>
        </w:tabs>
        <w:spacing w:line="276" w:lineRule="auto"/>
        <w:ind w:right="29"/>
        <w:jc w:val="center"/>
        <w:rPr>
          <w:rFonts w:ascii="GHEA Grapalat" w:hAnsi="GHEA Grapalat" w:cs="Sylfaen"/>
          <w:b/>
          <w:bCs/>
          <w:color w:val="000000"/>
          <w:sz w:val="24"/>
          <w:szCs w:val="24"/>
        </w:rPr>
      </w:pPr>
    </w:p>
    <w:p w14:paraId="5ABC18E5" w14:textId="77777777" w:rsidR="00D87283" w:rsidRPr="00C00E8B" w:rsidRDefault="00D87283" w:rsidP="00FA3D86">
      <w:pPr>
        <w:tabs>
          <w:tab w:val="left" w:pos="9180"/>
        </w:tabs>
        <w:spacing w:line="276" w:lineRule="auto"/>
        <w:ind w:right="29"/>
        <w:jc w:val="center"/>
        <w:rPr>
          <w:rFonts w:ascii="GHEA Grapalat" w:hAnsi="GHEA Grapalat" w:cs="Sylfaen"/>
          <w:b/>
          <w:bCs/>
          <w:color w:val="000000"/>
          <w:sz w:val="24"/>
          <w:szCs w:val="24"/>
        </w:rPr>
      </w:pPr>
    </w:p>
    <w:p w14:paraId="7D13E6A0" w14:textId="77777777" w:rsidR="00D87283" w:rsidRPr="00C00E8B" w:rsidRDefault="00D87283" w:rsidP="00FA3D86">
      <w:pPr>
        <w:tabs>
          <w:tab w:val="left" w:pos="9180"/>
        </w:tabs>
        <w:spacing w:after="120" w:line="276" w:lineRule="auto"/>
        <w:ind w:right="29"/>
        <w:jc w:val="center"/>
        <w:rPr>
          <w:rFonts w:ascii="GHEA Grapalat" w:hAnsi="GHEA Grapalat"/>
          <w:i/>
          <w:sz w:val="24"/>
          <w:szCs w:val="24"/>
          <w:u w:val="single"/>
          <w:lang w:val="hy-AM"/>
        </w:rPr>
      </w:pPr>
      <w:r w:rsidRPr="00C00E8B">
        <w:rPr>
          <w:rFonts w:ascii="GHEA Grapalat" w:hAnsi="GHEA Grapalat" w:cs="Sylfaen"/>
          <w:b/>
          <w:bCs/>
          <w:color w:val="000000"/>
          <w:sz w:val="24"/>
          <w:szCs w:val="24"/>
        </w:rPr>
        <w:t>ԸՆԹԱՑԻԿ</w:t>
      </w:r>
      <w:r w:rsidRPr="00C00E8B">
        <w:rPr>
          <w:rFonts w:ascii="GHEA Grapalat" w:hAnsi="GHEA Grapalat"/>
          <w:b/>
          <w:bCs/>
          <w:color w:val="000000"/>
          <w:sz w:val="24"/>
          <w:szCs w:val="24"/>
        </w:rPr>
        <w:t xml:space="preserve"> </w:t>
      </w:r>
      <w:r w:rsidRPr="00C00E8B">
        <w:rPr>
          <w:rFonts w:ascii="GHEA Grapalat" w:hAnsi="GHEA Grapalat" w:cs="Sylfaen"/>
          <w:b/>
          <w:bCs/>
          <w:color w:val="000000"/>
          <w:sz w:val="24"/>
          <w:szCs w:val="24"/>
          <w:lang w:val="hy-AM"/>
        </w:rPr>
        <w:t>ԵԶՐԱԿԱՑՈՒԹՅՈՒՆ</w:t>
      </w:r>
    </w:p>
    <w:p w14:paraId="7F83755E" w14:textId="0092DAC1" w:rsidR="00D87283" w:rsidRPr="00C00E8B" w:rsidRDefault="00D87283" w:rsidP="00FA3D86">
      <w:pPr>
        <w:spacing w:line="276" w:lineRule="auto"/>
        <w:jc w:val="center"/>
        <w:rPr>
          <w:rFonts w:ascii="GHEA Grapalat" w:hAnsi="GHEA Grapalat"/>
          <w:sz w:val="24"/>
          <w:szCs w:val="24"/>
          <w:lang w:val="hy-AM"/>
        </w:rPr>
      </w:pPr>
      <w:r w:rsidRPr="00C00E8B">
        <w:rPr>
          <w:rFonts w:ascii="GHEA Grapalat" w:hAnsi="GHEA Grapalat"/>
          <w:b/>
          <w:bCs/>
          <w:color w:val="808080"/>
          <w:sz w:val="24"/>
          <w:szCs w:val="24"/>
          <w:lang w:val="hy-AM"/>
        </w:rPr>
        <w:t xml:space="preserve">ՀՀ ԱՇԽԱՏԱՆՔԻ  ԵՎ ՍՈՑԻԱԼԱԿԱՆ ՀԱՐՑԵՐԻ ՆԱԽԱՐԱՐՈՒԹՅԱՆ 2020 ԹՎԱԿԱՆԻ ՊԵՏԱԿԱՆ ԲՅՈՒՋԵԻ ԵՐԵՔ ԱՄԻՍՆԵՐԻ ՄՈՒՏՔԵՐԻ ՁԵՎԱՎՈՐՄԱՆ ԵՎ ԵԼՔԵՐԻ ԻՐԱԿԱՆԱՑՄԱՆ  </w:t>
      </w:r>
      <w:r w:rsidR="009A69B6" w:rsidRPr="00C00E8B">
        <w:rPr>
          <w:rFonts w:ascii="GHEA Grapalat" w:hAnsi="GHEA Grapalat"/>
          <w:b/>
          <w:bCs/>
          <w:color w:val="808080"/>
          <w:sz w:val="24"/>
          <w:szCs w:val="24"/>
          <w:lang w:val="hy-AM"/>
        </w:rPr>
        <w:t xml:space="preserve">ԿԱՆՈՆԱԿԱՐԳՎԱԾ ԳՈՐԾՈՒՆԵՈՒԹՅԱՆ </w:t>
      </w:r>
      <w:r w:rsidRPr="00C00E8B">
        <w:rPr>
          <w:rFonts w:ascii="GHEA Grapalat" w:hAnsi="GHEA Grapalat"/>
          <w:b/>
          <w:bCs/>
          <w:color w:val="808080"/>
          <w:sz w:val="24"/>
          <w:szCs w:val="24"/>
          <w:lang w:val="hy-AM"/>
        </w:rPr>
        <w:t>ՀԱՇՎԵՔՆՆՈՒԹՅԱՆ ԱՐԴՅՈՒՆՔՆԵՐԻ ՎԵՐԱԲԵՐՅԱԼ</w:t>
      </w:r>
    </w:p>
    <w:p w14:paraId="713A910E" w14:textId="77777777" w:rsidR="00D87283" w:rsidRPr="00C00E8B" w:rsidRDefault="00D87283" w:rsidP="00FA3D86">
      <w:pPr>
        <w:spacing w:line="276" w:lineRule="auto"/>
        <w:rPr>
          <w:rFonts w:ascii="GHEA Grapalat" w:hAnsi="GHEA Grapalat"/>
          <w:sz w:val="24"/>
          <w:szCs w:val="24"/>
          <w:lang w:val="hy-AM"/>
        </w:rPr>
      </w:pPr>
    </w:p>
    <w:p w14:paraId="6EDBB44E" w14:textId="77777777" w:rsidR="00D87283" w:rsidRPr="00C00E8B" w:rsidRDefault="00D87283" w:rsidP="00FA3D86">
      <w:pPr>
        <w:spacing w:line="276" w:lineRule="auto"/>
        <w:rPr>
          <w:rFonts w:ascii="GHEA Grapalat" w:hAnsi="GHEA Grapalat"/>
          <w:sz w:val="24"/>
          <w:szCs w:val="24"/>
          <w:lang w:val="hy-AM"/>
        </w:rPr>
      </w:pPr>
    </w:p>
    <w:p w14:paraId="7DA0F5AA" w14:textId="77777777" w:rsidR="00D87283" w:rsidRPr="00C00E8B" w:rsidRDefault="00D87283" w:rsidP="00FA3D86">
      <w:pPr>
        <w:spacing w:line="276" w:lineRule="auto"/>
        <w:rPr>
          <w:rFonts w:ascii="GHEA Grapalat" w:hAnsi="GHEA Grapalat"/>
          <w:sz w:val="24"/>
          <w:szCs w:val="24"/>
          <w:lang w:val="hy-AM"/>
        </w:rPr>
      </w:pPr>
    </w:p>
    <w:p w14:paraId="22FD792A" w14:textId="77777777" w:rsidR="00D87283" w:rsidRPr="00C00E8B" w:rsidRDefault="00D87283" w:rsidP="00FA3D86">
      <w:pPr>
        <w:spacing w:line="276" w:lineRule="auto"/>
        <w:rPr>
          <w:rFonts w:ascii="GHEA Grapalat" w:hAnsi="GHEA Grapalat"/>
          <w:sz w:val="24"/>
          <w:szCs w:val="24"/>
          <w:lang w:val="hy-AM"/>
        </w:rPr>
      </w:pPr>
    </w:p>
    <w:p w14:paraId="711E0437" w14:textId="77777777" w:rsidR="00D87283" w:rsidRPr="00C00E8B" w:rsidRDefault="00D87283" w:rsidP="00FA3D86">
      <w:pPr>
        <w:spacing w:line="276" w:lineRule="auto"/>
        <w:rPr>
          <w:rFonts w:ascii="GHEA Grapalat" w:hAnsi="GHEA Grapalat"/>
          <w:sz w:val="24"/>
          <w:szCs w:val="24"/>
          <w:lang w:val="hy-AM"/>
        </w:rPr>
      </w:pPr>
    </w:p>
    <w:p w14:paraId="422DE147" w14:textId="7922D6B1" w:rsidR="00D87283" w:rsidRPr="00C00E8B" w:rsidRDefault="00D87283" w:rsidP="00FA3D86">
      <w:pPr>
        <w:spacing w:line="276" w:lineRule="auto"/>
        <w:rPr>
          <w:rFonts w:ascii="GHEA Grapalat" w:hAnsi="GHEA Grapalat"/>
          <w:sz w:val="24"/>
          <w:szCs w:val="24"/>
          <w:lang w:val="hy-AM"/>
        </w:rPr>
      </w:pPr>
    </w:p>
    <w:p w14:paraId="752842CC" w14:textId="16F2DB92" w:rsidR="00D87283" w:rsidRPr="00C00E8B" w:rsidRDefault="00D87283" w:rsidP="00FA3D86">
      <w:pPr>
        <w:spacing w:line="276" w:lineRule="auto"/>
        <w:jc w:val="center"/>
        <w:rPr>
          <w:rFonts w:ascii="GHEA Grapalat" w:hAnsi="GHEA Grapalat"/>
          <w:sz w:val="24"/>
          <w:szCs w:val="24"/>
          <w:lang w:val="hy-AM"/>
        </w:rPr>
      </w:pPr>
      <w:r w:rsidRPr="00C00E8B">
        <w:rPr>
          <w:rFonts w:ascii="GHEA Grapalat" w:hAnsi="GHEA Grapalat"/>
          <w:sz w:val="24"/>
          <w:szCs w:val="24"/>
          <w:lang w:val="hy-AM"/>
        </w:rPr>
        <w:t>2020</w:t>
      </w:r>
    </w:p>
    <w:p w14:paraId="7DDE34AC" w14:textId="0CB7DD3F" w:rsidR="00445457" w:rsidRDefault="00445457" w:rsidP="00FA3D86">
      <w:pPr>
        <w:spacing w:line="276" w:lineRule="auto"/>
        <w:jc w:val="center"/>
        <w:rPr>
          <w:rFonts w:ascii="GHEA Grapalat" w:hAnsi="GHEA Grapalat"/>
          <w:sz w:val="24"/>
          <w:szCs w:val="24"/>
        </w:rPr>
      </w:pPr>
    </w:p>
    <w:p w14:paraId="06A537A3" w14:textId="77777777" w:rsidR="00C00E8B" w:rsidRDefault="00C00E8B" w:rsidP="00FA3D86">
      <w:pPr>
        <w:spacing w:line="276" w:lineRule="auto"/>
        <w:jc w:val="center"/>
        <w:rPr>
          <w:rFonts w:ascii="GHEA Grapalat" w:hAnsi="GHEA Grapalat"/>
          <w:sz w:val="24"/>
          <w:szCs w:val="24"/>
        </w:rPr>
      </w:pPr>
    </w:p>
    <w:p w14:paraId="0B540A50" w14:textId="77777777" w:rsidR="00C00E8B" w:rsidRPr="00C00E8B" w:rsidRDefault="00C00E8B" w:rsidP="00FA3D86">
      <w:pPr>
        <w:spacing w:line="276" w:lineRule="auto"/>
        <w:jc w:val="center"/>
        <w:rPr>
          <w:rFonts w:ascii="GHEA Grapalat" w:hAnsi="GHEA Grapalat"/>
          <w:sz w:val="24"/>
          <w:szCs w:val="24"/>
        </w:rPr>
      </w:pPr>
    </w:p>
    <w:p w14:paraId="04AF7156" w14:textId="665B1F9B" w:rsidR="007117A3" w:rsidRPr="00C00E8B" w:rsidRDefault="007117A3" w:rsidP="00FA3D86">
      <w:pPr>
        <w:spacing w:line="276" w:lineRule="auto"/>
        <w:jc w:val="center"/>
        <w:rPr>
          <w:rFonts w:ascii="GHEA Grapalat" w:hAnsi="GHEA Grapalat"/>
          <w:sz w:val="24"/>
          <w:szCs w:val="24"/>
          <w:lang w:val="hy-AM"/>
        </w:rPr>
      </w:pPr>
    </w:p>
    <w:p w14:paraId="1748CA76" w14:textId="77777777" w:rsidR="00FF3382" w:rsidRPr="00C00E8B" w:rsidRDefault="00FF3382" w:rsidP="00FF3382">
      <w:pPr>
        <w:spacing w:after="0" w:line="276" w:lineRule="auto"/>
        <w:jc w:val="center"/>
        <w:rPr>
          <w:rStyle w:val="IntenseReference"/>
          <w:rFonts w:ascii="GHEA Grapalat" w:hAnsi="GHEA Grapalat"/>
          <w:sz w:val="24"/>
          <w:szCs w:val="24"/>
        </w:rPr>
      </w:pPr>
      <w:r w:rsidRPr="00C00E8B">
        <w:rPr>
          <w:rStyle w:val="IntenseReference"/>
          <w:rFonts w:ascii="GHEA Grapalat" w:hAnsi="GHEA Grapalat" w:cs="Sylfaen"/>
          <w:sz w:val="24"/>
          <w:szCs w:val="24"/>
        </w:rPr>
        <w:t>ԲՈՎԱՆԴԱԿՈՒԹՅՈՒՆ</w:t>
      </w:r>
    </w:p>
    <w:p w14:paraId="5E8BC444" w14:textId="77777777" w:rsidR="00FF3382" w:rsidRPr="00C00E8B" w:rsidRDefault="00FF3382" w:rsidP="00FF3382">
      <w:pPr>
        <w:spacing w:after="0" w:line="276" w:lineRule="auto"/>
        <w:jc w:val="center"/>
        <w:rPr>
          <w:rFonts w:ascii="GHEA Grapalat" w:hAnsi="GHEA Grapalat" w:cs="Sylfaen"/>
          <w:b/>
          <w:sz w:val="24"/>
          <w:szCs w:val="24"/>
          <w:lang w:val="hy-AM"/>
        </w:rPr>
      </w:pPr>
    </w:p>
    <w:p w14:paraId="669A0C10" w14:textId="05186AF5" w:rsidR="00D65EB9" w:rsidRPr="00C00E8B" w:rsidRDefault="00FF3382" w:rsidP="00D65EB9">
      <w:pPr>
        <w:pStyle w:val="ListParagraph"/>
        <w:numPr>
          <w:ilvl w:val="0"/>
          <w:numId w:val="6"/>
        </w:numPr>
        <w:spacing w:after="0" w:line="276" w:lineRule="auto"/>
        <w:ind w:left="426"/>
        <w:jc w:val="both"/>
        <w:rPr>
          <w:rStyle w:val="IntenseReference"/>
          <w:rFonts w:ascii="GHEA Grapalat" w:hAnsi="GHEA Grapalat"/>
          <w:sz w:val="20"/>
          <w:szCs w:val="20"/>
          <w:lang w:val="hy-AM"/>
        </w:rPr>
      </w:pPr>
      <w:r w:rsidRPr="00C00E8B">
        <w:rPr>
          <w:rStyle w:val="IntenseReference"/>
          <w:rFonts w:ascii="GHEA Grapalat" w:hAnsi="GHEA Grapalat" w:cs="Sylfaen"/>
          <w:sz w:val="20"/>
          <w:szCs w:val="20"/>
        </w:rPr>
        <w:t>Ներածական</w:t>
      </w:r>
      <w:r w:rsidRPr="00C00E8B">
        <w:rPr>
          <w:rStyle w:val="IntenseReference"/>
          <w:rFonts w:ascii="GHEA Grapalat" w:hAnsi="GHEA Grapalat"/>
          <w:sz w:val="20"/>
          <w:szCs w:val="20"/>
        </w:rPr>
        <w:t xml:space="preserve"> </w:t>
      </w:r>
      <w:r w:rsidRPr="00C00E8B">
        <w:rPr>
          <w:rStyle w:val="IntenseReference"/>
          <w:rFonts w:ascii="GHEA Grapalat" w:hAnsi="GHEA Grapalat" w:cs="Sylfaen"/>
          <w:sz w:val="20"/>
          <w:szCs w:val="20"/>
        </w:rPr>
        <w:t>աս</w:t>
      </w:r>
      <w:r w:rsidRPr="00C00E8B">
        <w:rPr>
          <w:rStyle w:val="IntenseReference"/>
          <w:rFonts w:ascii="GHEA Grapalat" w:hAnsi="GHEA Grapalat"/>
          <w:sz w:val="20"/>
          <w:szCs w:val="20"/>
        </w:rPr>
        <w:t xml:space="preserve">                                                         </w:t>
      </w:r>
      <w:r w:rsidR="00D65EB9" w:rsidRPr="00C00E8B">
        <w:rPr>
          <w:rStyle w:val="IntenseReference"/>
          <w:rFonts w:ascii="GHEA Grapalat" w:hAnsi="GHEA Grapalat"/>
          <w:sz w:val="20"/>
          <w:szCs w:val="20"/>
        </w:rPr>
        <w:t xml:space="preserve">                                                 </w:t>
      </w:r>
      <w:r w:rsidRPr="00C00E8B">
        <w:rPr>
          <w:rStyle w:val="IntenseReference"/>
          <w:rFonts w:ascii="GHEA Grapalat" w:hAnsi="GHEA Grapalat"/>
          <w:sz w:val="20"/>
          <w:szCs w:val="20"/>
        </w:rPr>
        <w:t xml:space="preserve">      </w:t>
      </w:r>
      <w:r w:rsidR="00F8402B" w:rsidRPr="00C00E8B">
        <w:rPr>
          <w:rStyle w:val="IntenseReference"/>
          <w:rFonts w:ascii="GHEA Grapalat" w:hAnsi="GHEA Grapalat"/>
          <w:sz w:val="20"/>
          <w:szCs w:val="20"/>
        </w:rPr>
        <w:t xml:space="preserve"> </w:t>
      </w:r>
      <w:r w:rsidR="00D65EB9" w:rsidRPr="00C00E8B">
        <w:rPr>
          <w:rStyle w:val="IntenseReference"/>
          <w:rFonts w:ascii="GHEA Grapalat" w:hAnsi="GHEA Grapalat"/>
          <w:sz w:val="20"/>
          <w:szCs w:val="20"/>
          <w:lang w:val="hy-AM"/>
        </w:rPr>
        <w:t xml:space="preserve"> </w:t>
      </w:r>
      <w:r w:rsidR="00F8402B" w:rsidRPr="00C00E8B">
        <w:rPr>
          <w:rStyle w:val="IntenseReference"/>
          <w:rFonts w:ascii="GHEA Grapalat" w:hAnsi="GHEA Grapalat"/>
          <w:sz w:val="20"/>
          <w:szCs w:val="20"/>
        </w:rPr>
        <w:t>3-4</w:t>
      </w:r>
      <w:r w:rsidRPr="00C00E8B">
        <w:rPr>
          <w:rStyle w:val="IntenseReference"/>
          <w:rFonts w:ascii="GHEA Grapalat" w:hAnsi="GHEA Grapalat"/>
          <w:sz w:val="20"/>
          <w:szCs w:val="20"/>
        </w:rPr>
        <w:t xml:space="preserve"> </w:t>
      </w:r>
      <w:r w:rsidRPr="00C00E8B">
        <w:rPr>
          <w:rStyle w:val="IntenseReference"/>
          <w:rFonts w:ascii="GHEA Grapalat" w:hAnsi="GHEA Grapalat" w:cs="Sylfaen"/>
          <w:sz w:val="20"/>
          <w:szCs w:val="20"/>
        </w:rPr>
        <w:t>էջ</w:t>
      </w:r>
      <w:r w:rsidRPr="00C00E8B">
        <w:rPr>
          <w:rStyle w:val="IntenseReference"/>
          <w:rFonts w:ascii="GHEA Grapalat" w:hAnsi="GHEA Grapalat"/>
          <w:sz w:val="20"/>
          <w:szCs w:val="20"/>
        </w:rPr>
        <w:t xml:space="preserve"> </w:t>
      </w:r>
    </w:p>
    <w:p w14:paraId="32F555C5" w14:textId="6906A0F3" w:rsidR="00FF3382" w:rsidRPr="00C00E8B" w:rsidRDefault="00D65EB9" w:rsidP="00D65EB9">
      <w:pPr>
        <w:pStyle w:val="ListParagraph"/>
        <w:numPr>
          <w:ilvl w:val="0"/>
          <w:numId w:val="6"/>
        </w:numPr>
        <w:spacing w:after="0" w:line="276" w:lineRule="auto"/>
        <w:ind w:left="426"/>
        <w:jc w:val="both"/>
        <w:rPr>
          <w:rStyle w:val="IntenseReference"/>
          <w:rFonts w:ascii="GHEA Grapalat" w:hAnsi="GHEA Grapalat"/>
          <w:sz w:val="20"/>
          <w:szCs w:val="20"/>
          <w:lang w:val="hy-AM"/>
        </w:rPr>
      </w:pPr>
      <w:r w:rsidRPr="00C00E8B">
        <w:rPr>
          <w:rStyle w:val="IntenseReference"/>
          <w:rFonts w:ascii="GHEA Grapalat" w:hAnsi="GHEA Grapalat" w:cs="Sylfaen"/>
          <w:sz w:val="20"/>
          <w:szCs w:val="20"/>
          <w:lang w:val="hy-AM"/>
        </w:rPr>
        <w:t>հաշվեքննության</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իրականացման</w:t>
      </w:r>
      <w:r w:rsidRPr="00C00E8B">
        <w:rPr>
          <w:rStyle w:val="IntenseReference"/>
          <w:rFonts w:ascii="GHEA Grapalat" w:hAnsi="GHEA Grapalat"/>
          <w:sz w:val="20"/>
          <w:szCs w:val="20"/>
          <w:lang w:val="hy-AM"/>
        </w:rPr>
        <w:t xml:space="preserve"> </w:t>
      </w:r>
      <w:r w:rsidR="00EA2D1B" w:rsidRPr="00C00E8B">
        <w:rPr>
          <w:rStyle w:val="IntenseReference"/>
          <w:rFonts w:ascii="GHEA Grapalat" w:hAnsi="GHEA Grapalat" w:cs="Sylfaen"/>
          <w:sz w:val="20"/>
          <w:szCs w:val="20"/>
        </w:rPr>
        <w:t>մասին</w:t>
      </w:r>
      <w:r w:rsidRPr="00C00E8B">
        <w:rPr>
          <w:rStyle w:val="IntenseReference"/>
          <w:rFonts w:ascii="GHEA Grapalat" w:hAnsi="GHEA Grapalat"/>
          <w:sz w:val="20"/>
          <w:szCs w:val="20"/>
          <w:lang w:val="hy-AM"/>
        </w:rPr>
        <w:t xml:space="preserve">                               </w:t>
      </w:r>
      <w:r w:rsidR="00EA2D1B" w:rsidRPr="00C00E8B">
        <w:rPr>
          <w:rStyle w:val="IntenseReference"/>
          <w:rFonts w:ascii="GHEA Grapalat" w:hAnsi="GHEA Grapalat"/>
          <w:sz w:val="20"/>
          <w:szCs w:val="20"/>
        </w:rPr>
        <w:t xml:space="preserve">                                  </w:t>
      </w:r>
      <w:r w:rsidR="00EA2D1B" w:rsidRPr="00C00E8B">
        <w:rPr>
          <w:rStyle w:val="IntenseReference"/>
          <w:rFonts w:ascii="GHEA Grapalat" w:hAnsi="GHEA Grapalat"/>
          <w:sz w:val="20"/>
          <w:szCs w:val="20"/>
          <w:lang w:val="hy-AM"/>
        </w:rPr>
        <w:t xml:space="preserve">         </w:t>
      </w:r>
      <w:r w:rsidR="00EA2D1B" w:rsidRPr="00C00E8B">
        <w:rPr>
          <w:rStyle w:val="IntenseReference"/>
          <w:rFonts w:ascii="GHEA Grapalat" w:hAnsi="GHEA Grapalat"/>
          <w:sz w:val="20"/>
          <w:szCs w:val="20"/>
        </w:rPr>
        <w:t>4</w:t>
      </w:r>
      <w:r w:rsidR="00EA2D1B" w:rsidRPr="00C00E8B">
        <w:rPr>
          <w:rStyle w:val="IntenseReference"/>
          <w:rFonts w:ascii="GHEA Grapalat" w:hAnsi="GHEA Grapalat"/>
          <w:sz w:val="20"/>
          <w:szCs w:val="20"/>
          <w:lang w:val="hy-AM"/>
        </w:rPr>
        <w:t>-</w:t>
      </w:r>
      <w:r w:rsidR="00EA2D1B" w:rsidRPr="00C00E8B">
        <w:rPr>
          <w:rStyle w:val="IntenseReference"/>
          <w:rFonts w:ascii="GHEA Grapalat" w:hAnsi="GHEA Grapalat"/>
          <w:sz w:val="20"/>
          <w:szCs w:val="20"/>
        </w:rPr>
        <w:t>5</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էջ</w:t>
      </w:r>
    </w:p>
    <w:p w14:paraId="60E7927B" w14:textId="7B945AFD" w:rsidR="00D65EB9" w:rsidRPr="00C00E8B" w:rsidRDefault="00D65EB9" w:rsidP="00D65EB9">
      <w:pPr>
        <w:pStyle w:val="ListParagraph"/>
        <w:numPr>
          <w:ilvl w:val="0"/>
          <w:numId w:val="6"/>
        </w:numPr>
        <w:spacing w:after="0" w:line="276" w:lineRule="auto"/>
        <w:ind w:left="426"/>
        <w:jc w:val="both"/>
        <w:rPr>
          <w:rStyle w:val="IntenseReference"/>
          <w:rFonts w:ascii="GHEA Grapalat" w:hAnsi="GHEA Grapalat"/>
          <w:sz w:val="20"/>
          <w:szCs w:val="20"/>
          <w:lang w:val="hy-AM"/>
        </w:rPr>
      </w:pPr>
      <w:r w:rsidRPr="00C00E8B">
        <w:rPr>
          <w:rStyle w:val="IntenseReference"/>
          <w:rFonts w:ascii="GHEA Grapalat" w:hAnsi="GHEA Grapalat" w:cs="Sylfaen"/>
          <w:sz w:val="20"/>
          <w:szCs w:val="20"/>
          <w:lang w:val="hy-AM"/>
        </w:rPr>
        <w:t>Ընդհանուր</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մաս</w:t>
      </w:r>
      <w:r w:rsidRPr="00C00E8B">
        <w:rPr>
          <w:rStyle w:val="IntenseReference"/>
          <w:rFonts w:ascii="GHEA Grapalat" w:hAnsi="GHEA Grapalat"/>
          <w:sz w:val="20"/>
          <w:szCs w:val="20"/>
          <w:lang w:val="hy-AM"/>
        </w:rPr>
        <w:t xml:space="preserve">                                                                </w:t>
      </w:r>
      <w:r w:rsidR="00EA2D1B" w:rsidRPr="00C00E8B">
        <w:rPr>
          <w:rStyle w:val="IntenseReference"/>
          <w:rFonts w:ascii="GHEA Grapalat" w:hAnsi="GHEA Grapalat"/>
          <w:sz w:val="20"/>
          <w:szCs w:val="20"/>
        </w:rPr>
        <w:t xml:space="preserve">                                               </w:t>
      </w:r>
      <w:r w:rsidRPr="00C00E8B">
        <w:rPr>
          <w:rStyle w:val="IntenseReference"/>
          <w:rFonts w:ascii="GHEA Grapalat" w:hAnsi="GHEA Grapalat"/>
          <w:sz w:val="20"/>
          <w:szCs w:val="20"/>
          <w:lang w:val="hy-AM"/>
        </w:rPr>
        <w:t xml:space="preserve">   6-7 </w:t>
      </w:r>
      <w:r w:rsidRPr="00C00E8B">
        <w:rPr>
          <w:rStyle w:val="IntenseReference"/>
          <w:rFonts w:ascii="GHEA Grapalat" w:hAnsi="GHEA Grapalat" w:cs="Sylfaen"/>
          <w:sz w:val="20"/>
          <w:szCs w:val="20"/>
          <w:lang w:val="hy-AM"/>
        </w:rPr>
        <w:t>էջ</w:t>
      </w:r>
    </w:p>
    <w:p w14:paraId="7CCE2B2B" w14:textId="617B882C" w:rsidR="00D65EB9" w:rsidRPr="00C00E8B" w:rsidRDefault="00D65EB9" w:rsidP="00D65EB9">
      <w:pPr>
        <w:pStyle w:val="ListParagraph"/>
        <w:numPr>
          <w:ilvl w:val="0"/>
          <w:numId w:val="6"/>
        </w:numPr>
        <w:spacing w:after="0" w:line="276" w:lineRule="auto"/>
        <w:ind w:left="426"/>
        <w:jc w:val="both"/>
        <w:rPr>
          <w:rStyle w:val="IntenseReference"/>
          <w:rFonts w:ascii="GHEA Grapalat" w:hAnsi="GHEA Grapalat"/>
          <w:sz w:val="20"/>
          <w:szCs w:val="20"/>
          <w:lang w:val="hy-AM"/>
        </w:rPr>
      </w:pPr>
      <w:r w:rsidRPr="00C00E8B">
        <w:rPr>
          <w:rStyle w:val="IntenseReference"/>
          <w:rFonts w:ascii="GHEA Grapalat" w:hAnsi="GHEA Grapalat" w:cs="Sylfaen"/>
          <w:sz w:val="20"/>
          <w:szCs w:val="20"/>
          <w:lang w:val="hy-AM"/>
        </w:rPr>
        <w:t>Անհամապատասխանությունների</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և</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խեղաթյուրումների</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վերաբերյալ</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 xml:space="preserve">գրառումներ </w:t>
      </w:r>
      <w:r w:rsidR="00EA2D1B" w:rsidRPr="00C00E8B">
        <w:rPr>
          <w:rStyle w:val="IntenseReference"/>
          <w:rFonts w:ascii="GHEA Grapalat" w:hAnsi="GHEA Grapalat"/>
          <w:sz w:val="20"/>
          <w:szCs w:val="20"/>
          <w:lang w:val="hy-AM"/>
        </w:rPr>
        <w:t xml:space="preserve"> 7-17</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էջ</w:t>
      </w:r>
    </w:p>
    <w:p w14:paraId="1D1206AF" w14:textId="344E1408" w:rsidR="00D65EB9" w:rsidRPr="00C00E8B" w:rsidRDefault="00D65EB9" w:rsidP="00D65EB9">
      <w:pPr>
        <w:pStyle w:val="ListParagraph"/>
        <w:numPr>
          <w:ilvl w:val="0"/>
          <w:numId w:val="6"/>
        </w:numPr>
        <w:spacing w:after="0" w:line="276" w:lineRule="auto"/>
        <w:ind w:left="426"/>
        <w:jc w:val="both"/>
        <w:rPr>
          <w:rStyle w:val="IntenseReference"/>
          <w:rFonts w:ascii="GHEA Grapalat" w:hAnsi="GHEA Grapalat"/>
          <w:sz w:val="20"/>
          <w:szCs w:val="20"/>
          <w:lang w:val="hy-AM"/>
        </w:rPr>
      </w:pPr>
      <w:r w:rsidRPr="00C00E8B">
        <w:rPr>
          <w:rStyle w:val="IntenseReference"/>
          <w:rFonts w:ascii="GHEA Grapalat" w:hAnsi="GHEA Grapalat" w:cs="Sylfaen"/>
          <w:sz w:val="20"/>
          <w:szCs w:val="20"/>
          <w:lang w:val="hy-AM"/>
        </w:rPr>
        <w:t>Հաշվեքննության</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օբյեկտի</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ղեկավարության</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կողմից</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ներկայացված</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առարկություններ</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և</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բացատրություններ</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հաշվեքննողների</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մեկնաբանությունները</w:t>
      </w:r>
      <w:r w:rsidRPr="00C00E8B">
        <w:rPr>
          <w:rStyle w:val="IntenseReference"/>
          <w:rFonts w:ascii="GHEA Grapalat" w:hAnsi="GHEA Grapalat"/>
          <w:sz w:val="20"/>
          <w:szCs w:val="20"/>
          <w:lang w:val="hy-AM"/>
        </w:rPr>
        <w:t xml:space="preserve">    </w:t>
      </w:r>
      <w:r w:rsidR="00EA2D1B" w:rsidRPr="00C00E8B">
        <w:rPr>
          <w:rStyle w:val="IntenseReference"/>
          <w:rFonts w:ascii="GHEA Grapalat" w:hAnsi="GHEA Grapalat"/>
          <w:sz w:val="20"/>
          <w:szCs w:val="20"/>
          <w:lang w:val="hy-AM"/>
        </w:rPr>
        <w:t xml:space="preserve">                           17-2</w:t>
      </w:r>
      <w:r w:rsidR="000C751B">
        <w:rPr>
          <w:rStyle w:val="IntenseReference"/>
          <w:rFonts w:ascii="GHEA Grapalat" w:hAnsi="GHEA Grapalat"/>
          <w:sz w:val="20"/>
          <w:szCs w:val="20"/>
          <w:lang w:val="hy-AM"/>
        </w:rPr>
        <w:t>1</w:t>
      </w:r>
      <w:r w:rsidRPr="00C00E8B">
        <w:rPr>
          <w:rStyle w:val="IntenseReference"/>
          <w:rFonts w:ascii="GHEA Grapalat" w:hAnsi="GHEA Grapalat"/>
          <w:sz w:val="20"/>
          <w:szCs w:val="20"/>
          <w:lang w:val="hy-AM"/>
        </w:rPr>
        <w:t xml:space="preserve"> </w:t>
      </w:r>
      <w:r w:rsidRPr="00C00E8B">
        <w:rPr>
          <w:rStyle w:val="IntenseReference"/>
          <w:rFonts w:ascii="GHEA Grapalat" w:hAnsi="GHEA Grapalat" w:cs="Sylfaen"/>
          <w:sz w:val="20"/>
          <w:szCs w:val="20"/>
          <w:lang w:val="hy-AM"/>
        </w:rPr>
        <w:t>էջ</w:t>
      </w:r>
    </w:p>
    <w:p w14:paraId="7E29F75E" w14:textId="033474DD" w:rsidR="00FF3382" w:rsidRPr="00C00E8B" w:rsidRDefault="00D65EB9" w:rsidP="00D65EB9">
      <w:pPr>
        <w:pStyle w:val="ListParagraph"/>
        <w:numPr>
          <w:ilvl w:val="0"/>
          <w:numId w:val="6"/>
        </w:numPr>
        <w:spacing w:after="0" w:line="276" w:lineRule="auto"/>
        <w:ind w:left="426"/>
        <w:jc w:val="both"/>
        <w:rPr>
          <w:rFonts w:ascii="GHEA Grapalat" w:hAnsi="GHEA Grapalat"/>
          <w:b/>
          <w:bCs/>
          <w:smallCaps/>
          <w:color w:val="4F81BD" w:themeColor="accent1"/>
          <w:spacing w:val="5"/>
          <w:sz w:val="20"/>
          <w:szCs w:val="20"/>
          <w:u w:val="single"/>
          <w:lang w:val="hy-AM"/>
        </w:rPr>
      </w:pPr>
      <w:r w:rsidRPr="00C00E8B">
        <w:rPr>
          <w:rStyle w:val="IntenseReference"/>
          <w:rFonts w:ascii="GHEA Grapalat" w:hAnsi="GHEA Grapalat" w:cs="Sylfaen"/>
          <w:sz w:val="20"/>
          <w:szCs w:val="20"/>
        </w:rPr>
        <w:t>Առաջարկություններ</w:t>
      </w:r>
      <w:r w:rsidRPr="00C00E8B">
        <w:rPr>
          <w:rStyle w:val="IntenseReference"/>
          <w:rFonts w:ascii="GHEA Grapalat" w:hAnsi="GHEA Grapalat"/>
          <w:sz w:val="20"/>
          <w:szCs w:val="20"/>
        </w:rPr>
        <w:t xml:space="preserve">                                                                                                       </w:t>
      </w:r>
      <w:r w:rsidR="00EA2D1B" w:rsidRPr="00C00E8B">
        <w:rPr>
          <w:rStyle w:val="IntenseReference"/>
          <w:rFonts w:ascii="GHEA Grapalat" w:hAnsi="GHEA Grapalat"/>
          <w:sz w:val="20"/>
          <w:szCs w:val="20"/>
        </w:rPr>
        <w:t xml:space="preserve">    2</w:t>
      </w:r>
      <w:r w:rsidR="000C751B">
        <w:rPr>
          <w:rStyle w:val="IntenseReference"/>
          <w:rFonts w:ascii="GHEA Grapalat" w:hAnsi="GHEA Grapalat"/>
          <w:sz w:val="20"/>
          <w:szCs w:val="20"/>
        </w:rPr>
        <w:t>2</w:t>
      </w:r>
      <w:r w:rsidRPr="00C00E8B">
        <w:rPr>
          <w:rStyle w:val="IntenseReference"/>
          <w:rFonts w:ascii="GHEA Grapalat" w:hAnsi="GHEA Grapalat"/>
          <w:sz w:val="20"/>
          <w:szCs w:val="20"/>
        </w:rPr>
        <w:t xml:space="preserve"> </w:t>
      </w:r>
      <w:r w:rsidRPr="00C00E8B">
        <w:rPr>
          <w:rStyle w:val="IntenseReference"/>
          <w:rFonts w:ascii="GHEA Grapalat" w:hAnsi="GHEA Grapalat" w:cs="Sylfaen"/>
          <w:sz w:val="20"/>
          <w:szCs w:val="20"/>
        </w:rPr>
        <w:t>էջ</w:t>
      </w:r>
    </w:p>
    <w:p w14:paraId="2B03D94B" w14:textId="77777777" w:rsidR="00FF3382" w:rsidRPr="00C00E8B" w:rsidRDefault="00FF3382" w:rsidP="00FF3382">
      <w:pPr>
        <w:spacing w:after="0" w:line="276" w:lineRule="auto"/>
        <w:jc w:val="both"/>
        <w:rPr>
          <w:rFonts w:ascii="GHEA Grapalat" w:hAnsi="GHEA Grapalat" w:cs="Sylfaen"/>
          <w:b/>
          <w:sz w:val="24"/>
          <w:szCs w:val="24"/>
        </w:rPr>
      </w:pPr>
    </w:p>
    <w:p w14:paraId="50D87A23" w14:textId="6DDF0E56" w:rsidR="007117A3" w:rsidRPr="00C00E8B" w:rsidRDefault="007117A3" w:rsidP="00FA3D86">
      <w:pPr>
        <w:spacing w:line="276" w:lineRule="auto"/>
        <w:jc w:val="center"/>
        <w:rPr>
          <w:rFonts w:ascii="GHEA Grapalat" w:hAnsi="GHEA Grapalat"/>
          <w:sz w:val="24"/>
          <w:szCs w:val="24"/>
          <w:lang w:val="hy-AM"/>
        </w:rPr>
      </w:pPr>
    </w:p>
    <w:p w14:paraId="2135E79D" w14:textId="30EE4561" w:rsidR="007117A3" w:rsidRPr="00C00E8B" w:rsidRDefault="007117A3" w:rsidP="00FA3D86">
      <w:pPr>
        <w:spacing w:line="276" w:lineRule="auto"/>
        <w:jc w:val="center"/>
        <w:rPr>
          <w:rFonts w:ascii="GHEA Grapalat" w:hAnsi="GHEA Grapalat"/>
          <w:sz w:val="24"/>
          <w:szCs w:val="24"/>
          <w:lang w:val="hy-AM"/>
        </w:rPr>
      </w:pPr>
    </w:p>
    <w:p w14:paraId="3FE85CA0" w14:textId="63B526CB" w:rsidR="007117A3" w:rsidRPr="00C00E8B" w:rsidRDefault="007117A3" w:rsidP="00FA3D86">
      <w:pPr>
        <w:spacing w:line="276" w:lineRule="auto"/>
        <w:jc w:val="center"/>
        <w:rPr>
          <w:rFonts w:ascii="GHEA Grapalat" w:hAnsi="GHEA Grapalat"/>
          <w:sz w:val="24"/>
          <w:szCs w:val="24"/>
          <w:lang w:val="hy-AM"/>
        </w:rPr>
      </w:pPr>
    </w:p>
    <w:p w14:paraId="379E2F29" w14:textId="282BAC09" w:rsidR="007117A3" w:rsidRPr="00C00E8B" w:rsidRDefault="007117A3" w:rsidP="00FA3D86">
      <w:pPr>
        <w:spacing w:line="276" w:lineRule="auto"/>
        <w:jc w:val="center"/>
        <w:rPr>
          <w:rFonts w:ascii="GHEA Grapalat" w:hAnsi="GHEA Grapalat"/>
          <w:sz w:val="24"/>
          <w:szCs w:val="24"/>
          <w:lang w:val="hy-AM"/>
        </w:rPr>
      </w:pPr>
    </w:p>
    <w:p w14:paraId="2E73AB10" w14:textId="4408A317" w:rsidR="007117A3" w:rsidRPr="00C00E8B" w:rsidRDefault="007117A3" w:rsidP="00FA3D86">
      <w:pPr>
        <w:spacing w:line="276" w:lineRule="auto"/>
        <w:jc w:val="center"/>
        <w:rPr>
          <w:rFonts w:ascii="GHEA Grapalat" w:hAnsi="GHEA Grapalat"/>
          <w:sz w:val="24"/>
          <w:szCs w:val="24"/>
          <w:lang w:val="hy-AM"/>
        </w:rPr>
      </w:pPr>
    </w:p>
    <w:p w14:paraId="1A6582BF" w14:textId="403845CD" w:rsidR="007117A3" w:rsidRPr="00C00E8B" w:rsidRDefault="007117A3" w:rsidP="00FA3D86">
      <w:pPr>
        <w:spacing w:line="276" w:lineRule="auto"/>
        <w:jc w:val="center"/>
        <w:rPr>
          <w:rFonts w:ascii="GHEA Grapalat" w:hAnsi="GHEA Grapalat"/>
          <w:sz w:val="24"/>
          <w:szCs w:val="24"/>
          <w:lang w:val="hy-AM"/>
        </w:rPr>
      </w:pPr>
    </w:p>
    <w:p w14:paraId="49DAAFF9" w14:textId="36E774C3" w:rsidR="007117A3" w:rsidRPr="00C00E8B" w:rsidRDefault="007117A3" w:rsidP="00FA3D86">
      <w:pPr>
        <w:spacing w:line="276" w:lineRule="auto"/>
        <w:jc w:val="center"/>
        <w:rPr>
          <w:rFonts w:ascii="GHEA Grapalat" w:hAnsi="GHEA Grapalat"/>
          <w:sz w:val="24"/>
          <w:szCs w:val="24"/>
          <w:lang w:val="hy-AM"/>
        </w:rPr>
      </w:pPr>
    </w:p>
    <w:p w14:paraId="6877370D" w14:textId="39AFFB5A" w:rsidR="007117A3" w:rsidRPr="00C00E8B" w:rsidRDefault="007117A3" w:rsidP="00FA3D86">
      <w:pPr>
        <w:spacing w:line="276" w:lineRule="auto"/>
        <w:jc w:val="center"/>
        <w:rPr>
          <w:rFonts w:ascii="GHEA Grapalat" w:hAnsi="GHEA Grapalat"/>
          <w:sz w:val="24"/>
          <w:szCs w:val="24"/>
          <w:lang w:val="hy-AM"/>
        </w:rPr>
      </w:pPr>
    </w:p>
    <w:p w14:paraId="2F4A9126" w14:textId="5114E8B0" w:rsidR="007117A3" w:rsidRPr="00C00E8B" w:rsidRDefault="007117A3" w:rsidP="00FA3D86">
      <w:pPr>
        <w:spacing w:line="276" w:lineRule="auto"/>
        <w:jc w:val="center"/>
        <w:rPr>
          <w:rFonts w:ascii="GHEA Grapalat" w:hAnsi="GHEA Grapalat"/>
          <w:sz w:val="24"/>
          <w:szCs w:val="24"/>
          <w:lang w:val="hy-AM"/>
        </w:rPr>
      </w:pPr>
    </w:p>
    <w:p w14:paraId="2A2F8A65" w14:textId="5FC07583" w:rsidR="007117A3" w:rsidRPr="00C00E8B" w:rsidRDefault="007117A3" w:rsidP="00FA3D86">
      <w:pPr>
        <w:spacing w:line="276" w:lineRule="auto"/>
        <w:jc w:val="center"/>
        <w:rPr>
          <w:rFonts w:ascii="GHEA Grapalat" w:hAnsi="GHEA Grapalat"/>
          <w:sz w:val="24"/>
          <w:szCs w:val="24"/>
          <w:lang w:val="hy-AM"/>
        </w:rPr>
      </w:pPr>
    </w:p>
    <w:p w14:paraId="756901F8" w14:textId="1EE47BBC" w:rsidR="007117A3" w:rsidRPr="00C00E8B" w:rsidRDefault="007117A3" w:rsidP="00FA3D86">
      <w:pPr>
        <w:spacing w:line="276" w:lineRule="auto"/>
        <w:jc w:val="center"/>
        <w:rPr>
          <w:rFonts w:ascii="GHEA Grapalat" w:hAnsi="GHEA Grapalat"/>
          <w:sz w:val="24"/>
          <w:szCs w:val="24"/>
          <w:lang w:val="hy-AM"/>
        </w:rPr>
      </w:pPr>
    </w:p>
    <w:p w14:paraId="3E6BB044" w14:textId="5A3FA748" w:rsidR="007117A3" w:rsidRPr="00C00E8B" w:rsidRDefault="007117A3" w:rsidP="00FA3D86">
      <w:pPr>
        <w:spacing w:line="276" w:lineRule="auto"/>
        <w:jc w:val="center"/>
        <w:rPr>
          <w:rFonts w:ascii="GHEA Grapalat" w:hAnsi="GHEA Grapalat"/>
          <w:sz w:val="24"/>
          <w:szCs w:val="24"/>
        </w:rPr>
      </w:pPr>
    </w:p>
    <w:p w14:paraId="0312D751" w14:textId="77777777" w:rsidR="00D65EB9" w:rsidRDefault="00D65EB9" w:rsidP="00FA3D86">
      <w:pPr>
        <w:spacing w:line="276" w:lineRule="auto"/>
        <w:jc w:val="center"/>
        <w:rPr>
          <w:rFonts w:ascii="GHEA Grapalat" w:hAnsi="GHEA Grapalat"/>
          <w:sz w:val="24"/>
          <w:szCs w:val="24"/>
        </w:rPr>
      </w:pPr>
    </w:p>
    <w:p w14:paraId="321C44FA" w14:textId="77777777" w:rsidR="00C00E8B" w:rsidRDefault="00C00E8B" w:rsidP="00FA3D86">
      <w:pPr>
        <w:spacing w:line="276" w:lineRule="auto"/>
        <w:jc w:val="center"/>
        <w:rPr>
          <w:rFonts w:ascii="GHEA Grapalat" w:hAnsi="GHEA Grapalat"/>
          <w:sz w:val="24"/>
          <w:szCs w:val="24"/>
        </w:rPr>
      </w:pPr>
    </w:p>
    <w:p w14:paraId="018F0137" w14:textId="77777777" w:rsidR="00C00E8B" w:rsidRPr="00C00E8B" w:rsidRDefault="00C00E8B" w:rsidP="00FA3D86">
      <w:pPr>
        <w:spacing w:line="276" w:lineRule="auto"/>
        <w:jc w:val="center"/>
        <w:rPr>
          <w:rFonts w:ascii="GHEA Grapalat" w:hAnsi="GHEA Grapalat"/>
          <w:sz w:val="24"/>
          <w:szCs w:val="24"/>
        </w:rPr>
      </w:pPr>
    </w:p>
    <w:p w14:paraId="04DADDF9" w14:textId="77777777" w:rsidR="00D65EB9" w:rsidRPr="00C00E8B" w:rsidRDefault="00D65EB9" w:rsidP="00FA3D86">
      <w:pPr>
        <w:spacing w:line="276" w:lineRule="auto"/>
        <w:jc w:val="center"/>
        <w:rPr>
          <w:rFonts w:ascii="GHEA Grapalat" w:hAnsi="GHEA Grapalat"/>
          <w:sz w:val="24"/>
          <w:szCs w:val="24"/>
        </w:rPr>
      </w:pPr>
    </w:p>
    <w:p w14:paraId="55A8BF72" w14:textId="0A160E45" w:rsidR="007117A3" w:rsidRDefault="007117A3" w:rsidP="00171DEF">
      <w:pPr>
        <w:spacing w:line="276" w:lineRule="auto"/>
        <w:rPr>
          <w:rFonts w:ascii="GHEA Grapalat" w:hAnsi="GHEA Grapalat"/>
          <w:sz w:val="24"/>
          <w:szCs w:val="24"/>
          <w:lang w:val="hy-AM"/>
        </w:rPr>
      </w:pPr>
    </w:p>
    <w:p w14:paraId="0B2E1C33" w14:textId="77777777" w:rsidR="00171DEF" w:rsidRDefault="00171DEF" w:rsidP="00171DEF">
      <w:pPr>
        <w:spacing w:line="276" w:lineRule="auto"/>
        <w:rPr>
          <w:rFonts w:ascii="GHEA Grapalat" w:hAnsi="GHEA Grapalat"/>
          <w:sz w:val="24"/>
          <w:szCs w:val="24"/>
          <w:lang w:val="hy-AM"/>
        </w:rPr>
      </w:pPr>
    </w:p>
    <w:p w14:paraId="626D43C6" w14:textId="77777777" w:rsidR="006C3A33" w:rsidRPr="00C00E8B" w:rsidRDefault="006C3A33" w:rsidP="00FA3D86">
      <w:pPr>
        <w:spacing w:line="276" w:lineRule="auto"/>
        <w:jc w:val="center"/>
        <w:rPr>
          <w:rFonts w:ascii="GHEA Grapalat" w:hAnsi="GHEA Grapalat"/>
          <w:sz w:val="24"/>
          <w:szCs w:val="24"/>
          <w:lang w:val="hy-AM"/>
        </w:rPr>
      </w:pPr>
    </w:p>
    <w:p w14:paraId="63737DEA" w14:textId="517B1FAC" w:rsidR="00192783" w:rsidRPr="00C00E8B" w:rsidRDefault="00B32035" w:rsidP="003F35FC">
      <w:pPr>
        <w:pStyle w:val="ListParagraph"/>
        <w:numPr>
          <w:ilvl w:val="0"/>
          <w:numId w:val="7"/>
        </w:numPr>
        <w:spacing w:after="0" w:line="360" w:lineRule="auto"/>
        <w:ind w:right="578"/>
        <w:jc w:val="center"/>
        <w:rPr>
          <w:rStyle w:val="IntenseReference"/>
          <w:rFonts w:ascii="GHEA Grapalat" w:hAnsi="GHEA Grapalat"/>
          <w:sz w:val="24"/>
          <w:szCs w:val="24"/>
        </w:rPr>
      </w:pPr>
      <w:r w:rsidRPr="00C00E8B">
        <w:rPr>
          <w:rStyle w:val="IntenseReference"/>
          <w:rFonts w:ascii="GHEA Grapalat" w:hAnsi="GHEA Grapalat" w:cs="Sylfaen"/>
          <w:sz w:val="24"/>
          <w:szCs w:val="24"/>
        </w:rPr>
        <w:t>ՆԵՐԱԾԱԿԱՆ</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ՄԱՍ</w:t>
      </w:r>
    </w:p>
    <w:tbl>
      <w:tblPr>
        <w:tblStyle w:val="PlainTable4"/>
        <w:tblpPr w:leftFromText="180" w:rightFromText="180" w:vertAnchor="text" w:horzAnchor="margin" w:tblpXSpec="center" w:tblpY="76"/>
        <w:tblW w:w="8908" w:type="dxa"/>
        <w:tblLayout w:type="fixed"/>
        <w:tblLook w:val="04A0" w:firstRow="1" w:lastRow="0" w:firstColumn="1" w:lastColumn="0" w:noHBand="0" w:noVBand="1"/>
      </w:tblPr>
      <w:tblGrid>
        <w:gridCol w:w="2376"/>
        <w:gridCol w:w="6532"/>
      </w:tblGrid>
      <w:tr w:rsidR="00192783" w:rsidRPr="00C00E8B" w14:paraId="3AE14E93" w14:textId="77777777" w:rsidTr="00FE398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376" w:type="dxa"/>
          </w:tcPr>
          <w:p w14:paraId="7CA7B69A" w14:textId="77777777" w:rsidR="00192783" w:rsidRPr="00FE3985" w:rsidRDefault="00192783" w:rsidP="00FA3D86">
            <w:pPr>
              <w:spacing w:line="276" w:lineRule="auto"/>
              <w:rPr>
                <w:rFonts w:ascii="GHEA Grapalat" w:hAnsi="GHEA Grapalat"/>
                <w:b w:val="0"/>
                <w:color w:val="0070C0"/>
                <w:szCs w:val="24"/>
              </w:rPr>
            </w:pPr>
            <w:r w:rsidRPr="00FE3985">
              <w:rPr>
                <w:rFonts w:ascii="GHEA Grapalat" w:hAnsi="GHEA Grapalat"/>
                <w:color w:val="0070C0"/>
                <w:szCs w:val="24"/>
              </w:rPr>
              <w:t>Հաշվեքննության հիմքը</w:t>
            </w:r>
          </w:p>
          <w:p w14:paraId="491525B6" w14:textId="77777777" w:rsidR="00192783" w:rsidRPr="00FE3985" w:rsidRDefault="00192783" w:rsidP="00FA3D86">
            <w:pPr>
              <w:spacing w:line="276" w:lineRule="auto"/>
              <w:rPr>
                <w:rFonts w:ascii="GHEA Grapalat" w:hAnsi="GHEA Grapalat"/>
                <w:b w:val="0"/>
                <w:color w:val="0070C0"/>
                <w:szCs w:val="24"/>
              </w:rPr>
            </w:pPr>
          </w:p>
        </w:tc>
        <w:tc>
          <w:tcPr>
            <w:tcW w:w="6532" w:type="dxa"/>
          </w:tcPr>
          <w:p w14:paraId="4B548305" w14:textId="72F1D900" w:rsidR="00192783" w:rsidRPr="00FE3985" w:rsidRDefault="00192783" w:rsidP="00FA3D86">
            <w:pPr>
              <w:spacing w:line="276" w:lineRule="auto"/>
              <w:jc w:val="both"/>
              <w:cnfStyle w:val="100000000000" w:firstRow="1" w:lastRow="0" w:firstColumn="0" w:lastColumn="0" w:oddVBand="0" w:evenVBand="0" w:oddHBand="0" w:evenHBand="0" w:firstRowFirstColumn="0" w:firstRowLastColumn="0" w:lastRowFirstColumn="0" w:lastRowLastColumn="0"/>
              <w:rPr>
                <w:rFonts w:ascii="GHEA Grapalat" w:hAnsi="GHEA Grapalat"/>
                <w:szCs w:val="24"/>
                <w:lang w:val="hy-AM"/>
              </w:rPr>
            </w:pPr>
            <w:r w:rsidRPr="00FE3985">
              <w:rPr>
                <w:rFonts w:ascii="GHEA Grapalat" w:hAnsi="GHEA Grapalat"/>
                <w:szCs w:val="24"/>
              </w:rPr>
              <w:t>ՀՀ հաշվեքննիչ պալատի 202</w:t>
            </w:r>
            <w:r w:rsidR="003F2492" w:rsidRPr="00FE3985">
              <w:rPr>
                <w:rFonts w:ascii="GHEA Grapalat" w:hAnsi="GHEA Grapalat"/>
                <w:szCs w:val="24"/>
                <w:lang w:val="en-GB"/>
              </w:rPr>
              <w:t>0</w:t>
            </w:r>
            <w:r w:rsidRPr="00FE3985">
              <w:rPr>
                <w:rFonts w:ascii="GHEA Grapalat" w:hAnsi="GHEA Grapalat"/>
                <w:szCs w:val="24"/>
              </w:rPr>
              <w:t xml:space="preserve"> թվականի </w:t>
            </w:r>
            <w:r w:rsidR="003F2492" w:rsidRPr="00FE3985">
              <w:rPr>
                <w:rFonts w:ascii="GHEA Grapalat" w:hAnsi="GHEA Grapalat"/>
                <w:szCs w:val="24"/>
                <w:lang w:val="ru-RU"/>
              </w:rPr>
              <w:t>մայիսի</w:t>
            </w:r>
            <w:r w:rsidR="003F2492" w:rsidRPr="00FE3985">
              <w:rPr>
                <w:rFonts w:ascii="GHEA Grapalat" w:hAnsi="GHEA Grapalat"/>
                <w:szCs w:val="24"/>
              </w:rPr>
              <w:t xml:space="preserve"> 26-</w:t>
            </w:r>
            <w:r w:rsidR="003F2492" w:rsidRPr="00FE3985">
              <w:rPr>
                <w:rFonts w:ascii="GHEA Grapalat" w:hAnsi="GHEA Grapalat"/>
                <w:szCs w:val="24"/>
                <w:lang w:val="ru-RU"/>
              </w:rPr>
              <w:t>ի</w:t>
            </w:r>
            <w:r w:rsidR="003F2492" w:rsidRPr="00FE3985">
              <w:rPr>
                <w:rFonts w:ascii="GHEA Grapalat" w:hAnsi="GHEA Grapalat"/>
                <w:szCs w:val="24"/>
              </w:rPr>
              <w:t xml:space="preserve"> </w:t>
            </w:r>
            <w:r w:rsidR="003F2492" w:rsidRPr="00FE3985">
              <w:rPr>
                <w:rFonts w:ascii="GHEA Grapalat" w:hAnsi="GHEA Grapalat"/>
                <w:szCs w:val="24"/>
              </w:rPr>
              <w:softHyphen/>
            </w:r>
            <w:r w:rsidR="003F2492" w:rsidRPr="00FE3985">
              <w:rPr>
                <w:rFonts w:ascii="GHEA Grapalat" w:hAnsi="GHEA Grapalat"/>
                <w:szCs w:val="24"/>
              </w:rPr>
              <w:softHyphen/>
            </w:r>
            <w:r w:rsidR="003F2492" w:rsidRPr="00FE3985">
              <w:rPr>
                <w:rFonts w:ascii="GHEA Grapalat" w:hAnsi="GHEA Grapalat"/>
                <w:szCs w:val="24"/>
              </w:rPr>
              <w:softHyphen/>
            </w:r>
            <w:r w:rsidRPr="00FE3985">
              <w:rPr>
                <w:rFonts w:ascii="GHEA Grapalat" w:hAnsi="GHEA Grapalat"/>
                <w:szCs w:val="24"/>
              </w:rPr>
              <w:t xml:space="preserve"> թիվ</w:t>
            </w:r>
            <w:r w:rsidR="003F2492" w:rsidRPr="00FE3985">
              <w:rPr>
                <w:rFonts w:ascii="GHEA Grapalat" w:hAnsi="GHEA Grapalat"/>
                <w:szCs w:val="24"/>
              </w:rPr>
              <w:t xml:space="preserve"> 68</w:t>
            </w:r>
            <w:r w:rsidRPr="00FE3985">
              <w:rPr>
                <w:rFonts w:ascii="GHEA Grapalat" w:hAnsi="GHEA Grapalat"/>
                <w:szCs w:val="24"/>
              </w:rPr>
              <w:t>/</w:t>
            </w:r>
            <w:r w:rsidR="003F2492" w:rsidRPr="00FE3985">
              <w:rPr>
                <w:rFonts w:ascii="GHEA Grapalat" w:hAnsi="GHEA Grapalat"/>
                <w:szCs w:val="24"/>
                <w:lang w:val="ru-RU"/>
              </w:rPr>
              <w:t>Ա</w:t>
            </w:r>
            <w:r w:rsidRPr="00FE3985">
              <w:rPr>
                <w:rFonts w:ascii="GHEA Grapalat" w:hAnsi="GHEA Grapalat"/>
                <w:szCs w:val="24"/>
                <w:lang w:val="hy-AM"/>
              </w:rPr>
              <w:t xml:space="preserve"> </w:t>
            </w:r>
            <w:r w:rsidRPr="00FE3985">
              <w:rPr>
                <w:rFonts w:ascii="GHEA Grapalat" w:hAnsi="GHEA Grapalat"/>
                <w:szCs w:val="24"/>
              </w:rPr>
              <w:t>որոշում</w:t>
            </w:r>
            <w:r w:rsidRPr="00FE3985">
              <w:rPr>
                <w:rStyle w:val="FootnoteReference"/>
                <w:rFonts w:ascii="GHEA Grapalat" w:hAnsi="GHEA Grapalat"/>
                <w:szCs w:val="24"/>
              </w:rPr>
              <w:footnoteReference w:id="1"/>
            </w:r>
            <w:r w:rsidRPr="00FE3985">
              <w:rPr>
                <w:rFonts w:ascii="GHEA Grapalat" w:hAnsi="GHEA Grapalat"/>
                <w:szCs w:val="24"/>
                <w:lang w:val="hy-AM"/>
              </w:rPr>
              <w:t>։</w:t>
            </w:r>
          </w:p>
          <w:p w14:paraId="043330BC" w14:textId="77777777" w:rsidR="00192783" w:rsidRPr="00FE3985" w:rsidRDefault="00192783" w:rsidP="00FA3D86">
            <w:pPr>
              <w:spacing w:line="276" w:lineRule="auto"/>
              <w:jc w:val="both"/>
              <w:cnfStyle w:val="100000000000" w:firstRow="1" w:lastRow="0" w:firstColumn="0" w:lastColumn="0" w:oddVBand="0" w:evenVBand="0" w:oddHBand="0" w:evenHBand="0" w:firstRowFirstColumn="0" w:firstRowLastColumn="0" w:lastRowFirstColumn="0" w:lastRowLastColumn="0"/>
              <w:rPr>
                <w:rFonts w:ascii="GHEA Grapalat" w:hAnsi="GHEA Grapalat"/>
                <w:b w:val="0"/>
                <w:szCs w:val="24"/>
                <w:lang w:val="hy-AM"/>
              </w:rPr>
            </w:pPr>
          </w:p>
        </w:tc>
      </w:tr>
      <w:tr w:rsidR="00192783" w:rsidRPr="00C00E8B" w14:paraId="3CFE72B3" w14:textId="77777777" w:rsidTr="00FE398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376" w:type="dxa"/>
          </w:tcPr>
          <w:p w14:paraId="709032AB" w14:textId="77777777" w:rsidR="00192783" w:rsidRPr="00FE3985" w:rsidRDefault="00192783" w:rsidP="00FA3D86">
            <w:pPr>
              <w:spacing w:line="276" w:lineRule="auto"/>
              <w:rPr>
                <w:rFonts w:ascii="GHEA Grapalat" w:hAnsi="GHEA Grapalat"/>
                <w:b w:val="0"/>
                <w:color w:val="0070C0"/>
                <w:szCs w:val="24"/>
              </w:rPr>
            </w:pPr>
            <w:r w:rsidRPr="00FE3985">
              <w:rPr>
                <w:rFonts w:ascii="GHEA Grapalat" w:hAnsi="GHEA Grapalat"/>
                <w:color w:val="0070C0"/>
                <w:szCs w:val="24"/>
              </w:rPr>
              <w:t>Հաշվեքննության օբյեկտը</w:t>
            </w:r>
          </w:p>
          <w:p w14:paraId="66F4BF15" w14:textId="77777777" w:rsidR="00192783" w:rsidRPr="00FE3985" w:rsidRDefault="00192783" w:rsidP="00FA3D86">
            <w:pPr>
              <w:spacing w:line="276" w:lineRule="auto"/>
              <w:rPr>
                <w:rFonts w:ascii="GHEA Grapalat" w:hAnsi="GHEA Grapalat"/>
                <w:b w:val="0"/>
                <w:color w:val="0070C0"/>
                <w:szCs w:val="24"/>
              </w:rPr>
            </w:pPr>
          </w:p>
        </w:tc>
        <w:tc>
          <w:tcPr>
            <w:tcW w:w="6532" w:type="dxa"/>
          </w:tcPr>
          <w:p w14:paraId="5653774C" w14:textId="397D20D1" w:rsidR="00192783" w:rsidRPr="00FE3985" w:rsidRDefault="00192783"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lang w:val="hy-AM"/>
              </w:rPr>
            </w:pPr>
            <w:r w:rsidRPr="00FE3985">
              <w:rPr>
                <w:rFonts w:ascii="GHEA Grapalat" w:hAnsi="GHEA Grapalat"/>
                <w:szCs w:val="24"/>
              </w:rPr>
              <w:t xml:space="preserve">ՀՀ </w:t>
            </w:r>
            <w:r w:rsidR="00081E77" w:rsidRPr="00FE3985">
              <w:rPr>
                <w:rFonts w:ascii="GHEA Grapalat" w:hAnsi="GHEA Grapalat"/>
                <w:szCs w:val="24"/>
                <w:lang w:val="hy-AM"/>
              </w:rPr>
              <w:t>Աշխատանքի և սոցիալական հարցերի նախարարություն</w:t>
            </w:r>
            <w:r w:rsidRPr="00FE3985">
              <w:rPr>
                <w:rFonts w:ascii="GHEA Grapalat" w:hAnsi="GHEA Grapalat"/>
                <w:szCs w:val="24"/>
                <w:lang w:val="hy-AM"/>
              </w:rPr>
              <w:t>։</w:t>
            </w:r>
          </w:p>
          <w:p w14:paraId="5B148350" w14:textId="77777777" w:rsidR="00192783" w:rsidRPr="00FE3985" w:rsidRDefault="00192783"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rPr>
            </w:pPr>
          </w:p>
        </w:tc>
      </w:tr>
      <w:tr w:rsidR="00192783" w:rsidRPr="00C00E8B" w14:paraId="213011E0" w14:textId="77777777" w:rsidTr="00FE3985">
        <w:tc>
          <w:tcPr>
            <w:cnfStyle w:val="001000000000" w:firstRow="0" w:lastRow="0" w:firstColumn="1" w:lastColumn="0" w:oddVBand="0" w:evenVBand="0" w:oddHBand="0" w:evenHBand="0" w:firstRowFirstColumn="0" w:firstRowLastColumn="0" w:lastRowFirstColumn="0" w:lastRowLastColumn="0"/>
            <w:tcW w:w="2376" w:type="dxa"/>
          </w:tcPr>
          <w:p w14:paraId="08830051" w14:textId="77777777" w:rsidR="00192783" w:rsidRPr="00FE3985" w:rsidRDefault="00192783" w:rsidP="00FA3D86">
            <w:pPr>
              <w:spacing w:line="276" w:lineRule="auto"/>
              <w:rPr>
                <w:rFonts w:ascii="GHEA Grapalat" w:hAnsi="GHEA Grapalat"/>
                <w:b w:val="0"/>
                <w:color w:val="0070C0"/>
                <w:szCs w:val="24"/>
              </w:rPr>
            </w:pPr>
            <w:r w:rsidRPr="00FE3985">
              <w:rPr>
                <w:rFonts w:ascii="GHEA Grapalat" w:hAnsi="GHEA Grapalat"/>
                <w:color w:val="0070C0"/>
                <w:szCs w:val="24"/>
              </w:rPr>
              <w:t>Հաշվեքննության առարկան</w:t>
            </w:r>
          </w:p>
          <w:p w14:paraId="24AFDB40" w14:textId="77777777" w:rsidR="00192783" w:rsidRPr="00FE3985" w:rsidRDefault="00192783" w:rsidP="00FA3D86">
            <w:pPr>
              <w:spacing w:line="276" w:lineRule="auto"/>
              <w:rPr>
                <w:rFonts w:ascii="GHEA Grapalat" w:hAnsi="GHEA Grapalat"/>
                <w:b w:val="0"/>
                <w:color w:val="0070C0"/>
                <w:szCs w:val="24"/>
              </w:rPr>
            </w:pPr>
          </w:p>
        </w:tc>
        <w:tc>
          <w:tcPr>
            <w:tcW w:w="6532" w:type="dxa"/>
          </w:tcPr>
          <w:p w14:paraId="097AE618" w14:textId="7C5A75E7" w:rsidR="00192783" w:rsidRPr="00FE3985" w:rsidRDefault="00294533" w:rsidP="00FA3D86">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Cs w:val="24"/>
                <w:lang w:val="hy-AM"/>
              </w:rPr>
            </w:pPr>
            <w:r w:rsidRPr="00FE3985">
              <w:rPr>
                <w:rFonts w:ascii="GHEA Grapalat" w:hAnsi="GHEA Grapalat"/>
                <w:szCs w:val="24"/>
                <w:lang w:val="hy-AM"/>
              </w:rPr>
              <w:t>Մուտքերի ձևավորման և ելքերի իրականացման կանոնակարգված գործունեություն</w:t>
            </w:r>
            <w:r w:rsidR="00192783" w:rsidRPr="00FE3985">
              <w:rPr>
                <w:rFonts w:ascii="GHEA Grapalat" w:hAnsi="GHEA Grapalat"/>
                <w:szCs w:val="24"/>
                <w:lang w:val="hy-AM"/>
              </w:rPr>
              <w:t>։</w:t>
            </w:r>
          </w:p>
          <w:p w14:paraId="4AD9D0E7" w14:textId="77777777" w:rsidR="00192783" w:rsidRPr="00FE3985" w:rsidRDefault="00192783" w:rsidP="00FA3D86">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Cs w:val="24"/>
              </w:rPr>
            </w:pPr>
          </w:p>
        </w:tc>
      </w:tr>
      <w:tr w:rsidR="00192783" w:rsidRPr="00FE3985" w14:paraId="124EE3FB" w14:textId="77777777" w:rsidTr="00F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C2A7DB0" w14:textId="77777777" w:rsidR="00192783" w:rsidRPr="00FE3985" w:rsidRDefault="00192783" w:rsidP="00FA3D86">
            <w:pPr>
              <w:spacing w:line="276" w:lineRule="auto"/>
              <w:rPr>
                <w:rFonts w:ascii="GHEA Grapalat" w:hAnsi="GHEA Grapalat"/>
                <w:b w:val="0"/>
                <w:color w:val="0070C0"/>
                <w:szCs w:val="24"/>
                <w:lang w:val="hy-AM"/>
              </w:rPr>
            </w:pPr>
            <w:r w:rsidRPr="00FE3985">
              <w:rPr>
                <w:rFonts w:ascii="GHEA Grapalat" w:hAnsi="GHEA Grapalat"/>
                <w:color w:val="0070C0"/>
                <w:szCs w:val="24"/>
                <w:lang w:val="hy-AM"/>
              </w:rPr>
              <w:t>Հաշվեքննության չափանիշները</w:t>
            </w:r>
          </w:p>
          <w:p w14:paraId="1524B570" w14:textId="77777777" w:rsidR="00192783" w:rsidRPr="00FE3985" w:rsidRDefault="00192783" w:rsidP="00FA3D86">
            <w:pPr>
              <w:spacing w:line="276" w:lineRule="auto"/>
              <w:rPr>
                <w:rFonts w:ascii="GHEA Grapalat" w:hAnsi="GHEA Grapalat"/>
                <w:b w:val="0"/>
                <w:color w:val="0070C0"/>
                <w:szCs w:val="24"/>
                <w:lang w:val="hy-AM"/>
              </w:rPr>
            </w:pPr>
          </w:p>
        </w:tc>
        <w:tc>
          <w:tcPr>
            <w:tcW w:w="6532" w:type="dxa"/>
          </w:tcPr>
          <w:p w14:paraId="11EFC410" w14:textId="77777777" w:rsidR="00192783" w:rsidRPr="00FE3985" w:rsidRDefault="00401076"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Cs w:val="24"/>
                <w:lang w:val="hy-AM"/>
              </w:rPr>
            </w:pPr>
            <w:r w:rsidRPr="00FE3985">
              <w:rPr>
                <w:rFonts w:ascii="GHEA Grapalat" w:hAnsi="GHEA Grapalat"/>
                <w:szCs w:val="24"/>
                <w:lang w:val="hy-AM"/>
              </w:rPr>
              <w:t>«Հաշվեքննիչ պալատի մա</w:t>
            </w:r>
            <w:r w:rsidRPr="00FE3985">
              <w:rPr>
                <w:rFonts w:ascii="GHEA Grapalat" w:hAnsi="GHEA Grapalat"/>
                <w:szCs w:val="24"/>
                <w:lang w:val="hy-AM"/>
              </w:rPr>
              <w:softHyphen/>
              <w:t>սին» ՀՀ օրենք</w:t>
            </w:r>
            <w:r w:rsidRPr="00FE3985">
              <w:rPr>
                <w:rFonts w:ascii="GHEA Grapalat" w:eastAsia="Times New Roman" w:hAnsi="GHEA Grapalat" w:cs="Times New Roman"/>
                <w:szCs w:val="24"/>
                <w:lang w:val="hy-AM"/>
              </w:rPr>
              <w:t xml:space="preserve">, </w:t>
            </w:r>
            <w:r w:rsidR="002118CD" w:rsidRPr="00FE3985">
              <w:rPr>
                <w:rFonts w:ascii="GHEA Grapalat" w:eastAsia="Times New Roman" w:hAnsi="GHEA Grapalat" w:cs="Times New Roman"/>
                <w:szCs w:val="24"/>
                <w:lang w:val="hy-AM"/>
              </w:rPr>
              <w:t>«Սոցիալական աջակցության մասին» ՀՀ օրենք, «Դրամար</w:t>
            </w:r>
            <w:r w:rsidR="00EF0BC9" w:rsidRPr="00FE3985">
              <w:rPr>
                <w:rFonts w:ascii="GHEA Grapalat" w:eastAsia="Times New Roman" w:hAnsi="GHEA Grapalat" w:cs="Times New Roman"/>
                <w:szCs w:val="24"/>
                <w:lang w:val="hy-AM"/>
              </w:rPr>
              <w:t>կղային գործառ</w:t>
            </w:r>
            <w:r w:rsidR="002118CD" w:rsidRPr="00FE3985">
              <w:rPr>
                <w:rFonts w:ascii="GHEA Grapalat" w:eastAsia="Times New Roman" w:hAnsi="GHEA Grapalat" w:cs="Times New Roman"/>
                <w:szCs w:val="24"/>
                <w:lang w:val="hy-AM"/>
              </w:rPr>
              <w:t xml:space="preserve">նությունների մասին» ՀՀ օրենք, «Գանձապետական համակարգի մասին» ՀՀ օրենք, </w:t>
            </w:r>
            <w:r w:rsidR="00EF0BC9" w:rsidRPr="00FE3985">
              <w:rPr>
                <w:rFonts w:ascii="GHEA Grapalat" w:eastAsia="Times New Roman" w:hAnsi="GHEA Grapalat" w:cs="Times New Roman"/>
                <w:szCs w:val="24"/>
                <w:lang w:val="hy-AM"/>
              </w:rPr>
              <w:t xml:space="preserve">ՀՀ կառավարության 2015 թվականի սեպտեմբերի 25-ի թիվ 1112-Ն որոշում, ՀՀ կառավարության </w:t>
            </w:r>
            <w:r w:rsidR="00AE2824" w:rsidRPr="00FE3985">
              <w:rPr>
                <w:rFonts w:ascii="GHEA Grapalat" w:eastAsia="Times New Roman" w:hAnsi="GHEA Grapalat" w:cs="Times New Roman"/>
                <w:szCs w:val="24"/>
                <w:lang w:val="hy-AM"/>
              </w:rPr>
              <w:t xml:space="preserve">2018 թվականի </w:t>
            </w:r>
            <w:r w:rsidR="00EF0BC9" w:rsidRPr="00FE3985">
              <w:rPr>
                <w:rFonts w:ascii="GHEA Grapalat" w:eastAsia="Times New Roman" w:hAnsi="GHEA Grapalat" w:cs="Times New Roman"/>
                <w:szCs w:val="24"/>
                <w:lang w:val="hy-AM"/>
              </w:rPr>
              <w:t>փետրվարի 15-ի թիվ 163-Ն որոշում, ՀՀ կառավարության 2007 թվականի մայիսի 31-ի թիվ 730-Ն որոշում, ՀՀ  կառավարության 2004 թվականի օգոստոսի 5-ի թիվ 1324-Ն որոշում</w:t>
            </w:r>
            <w:r w:rsidR="00A708F1" w:rsidRPr="00FE3985">
              <w:rPr>
                <w:rFonts w:ascii="GHEA Grapalat" w:eastAsia="Times New Roman" w:hAnsi="GHEA Grapalat" w:cs="Times New Roman"/>
                <w:szCs w:val="24"/>
                <w:lang w:val="hy-AM"/>
              </w:rPr>
              <w:t xml:space="preserve">,  ՀՀ կառավարության 2014 թվականի  ապրիլի 17-ի թիվ 534-Ն որոշում, </w:t>
            </w:r>
            <w:r w:rsidR="00156608" w:rsidRPr="00FE3985">
              <w:rPr>
                <w:rFonts w:ascii="GHEA Grapalat" w:eastAsia="Times New Roman" w:hAnsi="GHEA Grapalat" w:cs="Times New Roman"/>
                <w:szCs w:val="24"/>
                <w:lang w:val="hy-AM"/>
              </w:rPr>
              <w:t>ՀՀ ֆինանսների</w:t>
            </w:r>
            <w:r w:rsidR="00011699" w:rsidRPr="00FE3985">
              <w:rPr>
                <w:rFonts w:ascii="GHEA Grapalat" w:eastAsia="Times New Roman" w:hAnsi="GHEA Grapalat" w:cs="Times New Roman"/>
                <w:szCs w:val="24"/>
                <w:lang w:val="hy-AM"/>
              </w:rPr>
              <w:t xml:space="preserve"> </w:t>
            </w:r>
            <w:r w:rsidR="00156608" w:rsidRPr="00FE3985">
              <w:rPr>
                <w:rFonts w:ascii="GHEA Grapalat" w:eastAsia="Times New Roman" w:hAnsi="GHEA Grapalat" w:cs="Times New Roman"/>
                <w:szCs w:val="24"/>
                <w:lang w:val="hy-AM"/>
              </w:rPr>
              <w:t>նախարարի</w:t>
            </w:r>
            <w:r w:rsidR="005461FC" w:rsidRPr="00FE3985">
              <w:rPr>
                <w:rFonts w:ascii="GHEA Grapalat" w:eastAsia="Times New Roman" w:hAnsi="GHEA Grapalat" w:cs="Times New Roman"/>
                <w:szCs w:val="24"/>
                <w:lang w:val="hy-AM"/>
              </w:rPr>
              <w:t xml:space="preserve"> մարտի 13-ի թիվ 254-Ն հրաման, </w:t>
            </w:r>
            <w:r w:rsidR="007E7FB8" w:rsidRPr="00FE3985">
              <w:rPr>
                <w:rFonts w:ascii="GHEA Grapalat" w:eastAsia="Times New Roman" w:hAnsi="GHEA Grapalat" w:cs="Times New Roman"/>
                <w:szCs w:val="24"/>
                <w:lang w:val="hy-AM"/>
              </w:rPr>
              <w:t>ՀՀ աշխատանքի և սոցիալական հարցերի նախարարի 2018 թվականի</w:t>
            </w:r>
            <w:r w:rsidR="00156608" w:rsidRPr="00FE3985">
              <w:rPr>
                <w:rFonts w:ascii="GHEA Grapalat" w:eastAsia="Times New Roman" w:hAnsi="GHEA Grapalat" w:cs="Times New Roman"/>
                <w:szCs w:val="24"/>
                <w:lang w:val="hy-AM"/>
              </w:rPr>
              <w:t xml:space="preserve"> </w:t>
            </w:r>
            <w:r w:rsidR="00624896" w:rsidRPr="00FE3985">
              <w:rPr>
                <w:rFonts w:ascii="GHEA Grapalat" w:eastAsia="Times New Roman" w:hAnsi="GHEA Grapalat" w:cs="Times New Roman"/>
                <w:szCs w:val="24"/>
                <w:lang w:val="hy-AM"/>
              </w:rPr>
              <w:t xml:space="preserve">հունիսի 1-ի 69-Ա/1 հրաման, </w:t>
            </w:r>
            <w:r w:rsidR="002118CD" w:rsidRPr="00FE3985">
              <w:rPr>
                <w:rFonts w:ascii="GHEA Grapalat" w:eastAsia="Times New Roman" w:hAnsi="GHEA Grapalat" w:cs="Times New Roman"/>
                <w:szCs w:val="24"/>
                <w:lang w:val="hy-AM"/>
              </w:rPr>
              <w:t xml:space="preserve"> </w:t>
            </w:r>
            <w:r w:rsidR="00A708F1" w:rsidRPr="00FE3985">
              <w:rPr>
                <w:rFonts w:ascii="GHEA Grapalat" w:eastAsia="Times New Roman" w:hAnsi="GHEA Grapalat" w:cs="Times New Roman"/>
                <w:szCs w:val="24"/>
                <w:lang w:val="hy-AM"/>
              </w:rPr>
              <w:t xml:space="preserve">ՀՀ աշխատանքի և սոցիալական հարցերի նախարարի </w:t>
            </w:r>
            <w:r w:rsidR="00AE2824" w:rsidRPr="00FE3985">
              <w:rPr>
                <w:rFonts w:ascii="GHEA Grapalat" w:eastAsia="Times New Roman" w:hAnsi="GHEA Grapalat" w:cs="Times New Roman"/>
                <w:szCs w:val="24"/>
                <w:lang w:val="hy-AM"/>
              </w:rPr>
              <w:t>2014 թվականի  հունիսի 30-ի թիվ 79-Ա հրաման, ՀՀ աշխատանքի և սոցիալական հարցերի նախարարի 2019 թվականի հունիսի 13-ի թիվ 751-Ն հրաման, ՀՀ աշխատանքի և սոցիալական հարցերի նախարարի 2014 թվականի հուլիսի  30-ի  79-Ա հրաման</w:t>
            </w:r>
            <w:r w:rsidR="00223B1F" w:rsidRPr="00FE3985">
              <w:rPr>
                <w:rFonts w:ascii="GHEA Grapalat" w:eastAsia="Times New Roman" w:hAnsi="GHEA Grapalat" w:cs="Times New Roman"/>
                <w:szCs w:val="24"/>
                <w:lang w:val="hy-AM"/>
              </w:rPr>
              <w:t xml:space="preserve"> և կանոնակարգող այլ նորմատիվ իրավական ակտեր</w:t>
            </w:r>
            <w:r w:rsidR="00AE2824" w:rsidRPr="00FE3985">
              <w:rPr>
                <w:rFonts w:ascii="GHEA Grapalat" w:eastAsia="Times New Roman" w:hAnsi="GHEA Grapalat" w:cs="Times New Roman"/>
                <w:szCs w:val="24"/>
                <w:lang w:val="hy-AM"/>
              </w:rPr>
              <w:t>:</w:t>
            </w:r>
          </w:p>
          <w:p w14:paraId="13BB44E6" w14:textId="6EAEBBF2" w:rsidR="003F35FC" w:rsidRPr="00FE3985" w:rsidRDefault="003F35FC"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Cs w:val="24"/>
                <w:lang w:val="hy-AM"/>
              </w:rPr>
            </w:pPr>
          </w:p>
        </w:tc>
      </w:tr>
      <w:tr w:rsidR="00192783" w:rsidRPr="00C00E8B" w14:paraId="7440D8FF" w14:textId="77777777" w:rsidTr="00FE3985">
        <w:tc>
          <w:tcPr>
            <w:cnfStyle w:val="001000000000" w:firstRow="0" w:lastRow="0" w:firstColumn="1" w:lastColumn="0" w:oddVBand="0" w:evenVBand="0" w:oddHBand="0" w:evenHBand="0" w:firstRowFirstColumn="0" w:firstRowLastColumn="0" w:lastRowFirstColumn="0" w:lastRowLastColumn="0"/>
            <w:tcW w:w="2376" w:type="dxa"/>
          </w:tcPr>
          <w:p w14:paraId="778CBF0A" w14:textId="77777777" w:rsidR="00192783" w:rsidRPr="00FE3985" w:rsidRDefault="00192783" w:rsidP="00FA3D86">
            <w:pPr>
              <w:spacing w:line="276" w:lineRule="auto"/>
              <w:rPr>
                <w:rFonts w:ascii="GHEA Grapalat" w:hAnsi="GHEA Grapalat"/>
                <w:b w:val="0"/>
                <w:color w:val="0070C0"/>
                <w:szCs w:val="24"/>
              </w:rPr>
            </w:pPr>
            <w:r w:rsidRPr="00FE3985">
              <w:rPr>
                <w:rFonts w:ascii="GHEA Grapalat" w:hAnsi="GHEA Grapalat"/>
                <w:color w:val="0070C0"/>
                <w:szCs w:val="24"/>
              </w:rPr>
              <w:lastRenderedPageBreak/>
              <w:t xml:space="preserve">Հաշվեքննությունն </w:t>
            </w:r>
          </w:p>
          <w:p w14:paraId="6D89DEF0" w14:textId="77777777" w:rsidR="00192783" w:rsidRPr="00FE3985" w:rsidRDefault="00192783" w:rsidP="00EA2D1B">
            <w:pPr>
              <w:spacing w:line="276" w:lineRule="auto"/>
              <w:ind w:right="-108"/>
              <w:rPr>
                <w:rFonts w:ascii="GHEA Grapalat" w:hAnsi="GHEA Grapalat"/>
                <w:b w:val="0"/>
                <w:color w:val="0070C0"/>
                <w:szCs w:val="24"/>
              </w:rPr>
            </w:pPr>
            <w:r w:rsidRPr="00FE3985">
              <w:rPr>
                <w:rFonts w:ascii="GHEA Grapalat" w:hAnsi="GHEA Grapalat"/>
                <w:color w:val="0070C0"/>
                <w:szCs w:val="24"/>
              </w:rPr>
              <w:t>ընդգրկող ժամանակաշրջանը</w:t>
            </w:r>
          </w:p>
          <w:p w14:paraId="5D3A8436" w14:textId="77777777" w:rsidR="00192783" w:rsidRPr="00FE3985" w:rsidRDefault="00192783" w:rsidP="00FA3D86">
            <w:pPr>
              <w:spacing w:line="276" w:lineRule="auto"/>
              <w:rPr>
                <w:rFonts w:ascii="GHEA Grapalat" w:hAnsi="GHEA Grapalat"/>
                <w:b w:val="0"/>
                <w:color w:val="0070C0"/>
                <w:szCs w:val="24"/>
              </w:rPr>
            </w:pPr>
          </w:p>
        </w:tc>
        <w:tc>
          <w:tcPr>
            <w:tcW w:w="6532" w:type="dxa"/>
          </w:tcPr>
          <w:p w14:paraId="28EF0288" w14:textId="6F92303D" w:rsidR="00192783" w:rsidRPr="00FE3985" w:rsidRDefault="00AE2824" w:rsidP="00FA3D86">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Cs w:val="24"/>
                <w:lang w:val="hy-AM"/>
              </w:rPr>
            </w:pPr>
            <w:r w:rsidRPr="00FE3985">
              <w:rPr>
                <w:rFonts w:ascii="GHEA Grapalat" w:hAnsi="GHEA Grapalat"/>
                <w:szCs w:val="24"/>
              </w:rPr>
              <w:t>2020</w:t>
            </w:r>
            <w:r w:rsidR="00192783" w:rsidRPr="00FE3985">
              <w:rPr>
                <w:rFonts w:ascii="GHEA Grapalat" w:hAnsi="GHEA Grapalat"/>
                <w:szCs w:val="24"/>
              </w:rPr>
              <w:t>թ. հունվարի 1-ից մինչև</w:t>
            </w:r>
            <w:r w:rsidRPr="00FE3985">
              <w:rPr>
                <w:rFonts w:ascii="GHEA Grapalat" w:hAnsi="GHEA Grapalat"/>
                <w:szCs w:val="24"/>
              </w:rPr>
              <w:t xml:space="preserve"> 2020</w:t>
            </w:r>
            <w:r w:rsidR="00192783" w:rsidRPr="00FE3985">
              <w:rPr>
                <w:rFonts w:ascii="GHEA Grapalat" w:hAnsi="GHEA Grapalat"/>
                <w:szCs w:val="24"/>
              </w:rPr>
              <w:t xml:space="preserve">թ. </w:t>
            </w:r>
            <w:r w:rsidRPr="00FE3985">
              <w:rPr>
                <w:rFonts w:ascii="GHEA Grapalat" w:hAnsi="GHEA Grapalat"/>
                <w:szCs w:val="24"/>
                <w:lang w:val="ru-RU"/>
              </w:rPr>
              <w:t xml:space="preserve">Մարտի </w:t>
            </w:r>
            <w:r w:rsidR="00192783" w:rsidRPr="00FE3985">
              <w:rPr>
                <w:rFonts w:ascii="GHEA Grapalat" w:hAnsi="GHEA Grapalat"/>
                <w:szCs w:val="24"/>
              </w:rPr>
              <w:t xml:space="preserve"> 3</w:t>
            </w:r>
            <w:r w:rsidRPr="00FE3985">
              <w:rPr>
                <w:rFonts w:ascii="GHEA Grapalat" w:hAnsi="GHEA Grapalat"/>
                <w:szCs w:val="24"/>
                <w:lang w:val="ru-RU"/>
              </w:rPr>
              <w:t>1</w:t>
            </w:r>
            <w:r w:rsidR="00192783" w:rsidRPr="00FE3985">
              <w:rPr>
                <w:rFonts w:ascii="GHEA Grapalat" w:hAnsi="GHEA Grapalat"/>
                <w:szCs w:val="24"/>
              </w:rPr>
              <w:t>-ը ներառյալ</w:t>
            </w:r>
            <w:r w:rsidR="00192783" w:rsidRPr="00FE3985">
              <w:rPr>
                <w:rFonts w:ascii="GHEA Grapalat" w:hAnsi="GHEA Grapalat"/>
                <w:szCs w:val="24"/>
                <w:lang w:val="hy-AM"/>
              </w:rPr>
              <w:t>։</w:t>
            </w:r>
          </w:p>
        </w:tc>
      </w:tr>
      <w:tr w:rsidR="00192783" w:rsidRPr="00C00E8B" w14:paraId="06D4FFC9" w14:textId="77777777" w:rsidTr="00F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133ADA2" w14:textId="31C6C11A" w:rsidR="00192783" w:rsidRPr="00FE3985" w:rsidRDefault="00192783" w:rsidP="00FA3D86">
            <w:pPr>
              <w:spacing w:line="276" w:lineRule="auto"/>
              <w:rPr>
                <w:rFonts w:ascii="GHEA Grapalat" w:hAnsi="GHEA Grapalat"/>
                <w:b w:val="0"/>
                <w:color w:val="0070C0"/>
                <w:szCs w:val="24"/>
              </w:rPr>
            </w:pPr>
            <w:r w:rsidRPr="00FE3985">
              <w:rPr>
                <w:rFonts w:ascii="GHEA Grapalat" w:hAnsi="GHEA Grapalat"/>
                <w:color w:val="0070C0"/>
                <w:szCs w:val="24"/>
              </w:rPr>
              <w:t>Հաշվեքննության կատարման ժամկետը</w:t>
            </w:r>
          </w:p>
        </w:tc>
        <w:tc>
          <w:tcPr>
            <w:tcW w:w="6532" w:type="dxa"/>
          </w:tcPr>
          <w:p w14:paraId="16990156" w14:textId="122773B8" w:rsidR="00192783" w:rsidRPr="00FE3985" w:rsidRDefault="003C0BA0"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lang w:val="hy-AM"/>
              </w:rPr>
            </w:pPr>
            <w:r w:rsidRPr="00FE3985">
              <w:rPr>
                <w:rFonts w:ascii="GHEA Grapalat" w:hAnsi="GHEA Grapalat"/>
                <w:szCs w:val="24"/>
              </w:rPr>
              <w:t>2020</w:t>
            </w:r>
            <w:r w:rsidR="00192783" w:rsidRPr="00FE3985">
              <w:rPr>
                <w:rFonts w:ascii="GHEA Grapalat" w:hAnsi="GHEA Grapalat"/>
                <w:szCs w:val="24"/>
              </w:rPr>
              <w:t>թ. հու</w:t>
            </w:r>
            <w:r w:rsidRPr="00FE3985">
              <w:rPr>
                <w:rFonts w:ascii="GHEA Grapalat" w:hAnsi="GHEA Grapalat"/>
                <w:szCs w:val="24"/>
                <w:lang w:val="ru-RU"/>
              </w:rPr>
              <w:t>ն</w:t>
            </w:r>
            <w:r w:rsidR="00192783" w:rsidRPr="00FE3985">
              <w:rPr>
                <w:rFonts w:ascii="GHEA Grapalat" w:hAnsi="GHEA Grapalat"/>
                <w:szCs w:val="24"/>
              </w:rPr>
              <w:t>իսի</w:t>
            </w:r>
            <w:r w:rsidRPr="00FE3985">
              <w:rPr>
                <w:rFonts w:ascii="GHEA Grapalat" w:hAnsi="GHEA Grapalat"/>
                <w:szCs w:val="24"/>
              </w:rPr>
              <w:t xml:space="preserve"> 8</w:t>
            </w:r>
            <w:r w:rsidR="00192783" w:rsidRPr="00FE3985">
              <w:rPr>
                <w:rFonts w:ascii="GHEA Grapalat" w:hAnsi="GHEA Grapalat"/>
                <w:szCs w:val="24"/>
              </w:rPr>
              <w:t>-ից մինչև</w:t>
            </w:r>
            <w:r w:rsidRPr="00FE3985">
              <w:rPr>
                <w:rFonts w:ascii="GHEA Grapalat" w:hAnsi="GHEA Grapalat"/>
                <w:szCs w:val="24"/>
              </w:rPr>
              <w:t xml:space="preserve"> 2020</w:t>
            </w:r>
            <w:r w:rsidR="00192783" w:rsidRPr="00FE3985">
              <w:rPr>
                <w:rFonts w:ascii="GHEA Grapalat" w:hAnsi="GHEA Grapalat"/>
                <w:szCs w:val="24"/>
              </w:rPr>
              <w:t xml:space="preserve">թ. </w:t>
            </w:r>
            <w:r w:rsidRPr="00FE3985">
              <w:rPr>
                <w:rFonts w:ascii="GHEA Grapalat" w:hAnsi="GHEA Grapalat"/>
                <w:szCs w:val="24"/>
              </w:rPr>
              <w:t>հ</w:t>
            </w:r>
            <w:r w:rsidRPr="00FE3985">
              <w:rPr>
                <w:rFonts w:ascii="GHEA Grapalat" w:hAnsi="GHEA Grapalat"/>
                <w:szCs w:val="24"/>
                <w:lang w:val="ru-RU"/>
              </w:rPr>
              <w:t>ուլիս</w:t>
            </w:r>
            <w:r w:rsidR="00192783" w:rsidRPr="00FE3985">
              <w:rPr>
                <w:rFonts w:ascii="GHEA Grapalat" w:hAnsi="GHEA Grapalat"/>
                <w:szCs w:val="24"/>
              </w:rPr>
              <w:t>ի</w:t>
            </w:r>
            <w:r w:rsidRPr="00FE3985">
              <w:rPr>
                <w:rFonts w:ascii="GHEA Grapalat" w:hAnsi="GHEA Grapalat"/>
                <w:szCs w:val="24"/>
              </w:rPr>
              <w:t xml:space="preserve"> 31</w:t>
            </w:r>
            <w:r w:rsidR="00192783" w:rsidRPr="00FE3985">
              <w:rPr>
                <w:rFonts w:ascii="GHEA Grapalat" w:hAnsi="GHEA Grapalat"/>
                <w:szCs w:val="24"/>
              </w:rPr>
              <w:t>-ը ներառյալ</w:t>
            </w:r>
            <w:r w:rsidR="00192783" w:rsidRPr="00FE3985">
              <w:rPr>
                <w:rFonts w:ascii="GHEA Grapalat" w:hAnsi="GHEA Grapalat"/>
                <w:szCs w:val="24"/>
                <w:lang w:val="hy-AM"/>
              </w:rPr>
              <w:t>։</w:t>
            </w:r>
          </w:p>
        </w:tc>
      </w:tr>
      <w:tr w:rsidR="00192783" w:rsidRPr="00C00E8B" w14:paraId="6A642ED6" w14:textId="77777777" w:rsidTr="00FE3985">
        <w:tc>
          <w:tcPr>
            <w:cnfStyle w:val="001000000000" w:firstRow="0" w:lastRow="0" w:firstColumn="1" w:lastColumn="0" w:oddVBand="0" w:evenVBand="0" w:oddHBand="0" w:evenHBand="0" w:firstRowFirstColumn="0" w:firstRowLastColumn="0" w:lastRowFirstColumn="0" w:lastRowLastColumn="0"/>
            <w:tcW w:w="2376" w:type="dxa"/>
          </w:tcPr>
          <w:p w14:paraId="346576B2" w14:textId="77777777" w:rsidR="00192783" w:rsidRPr="00FE3985" w:rsidRDefault="00192783" w:rsidP="00FA3D86">
            <w:pPr>
              <w:spacing w:line="276" w:lineRule="auto"/>
              <w:rPr>
                <w:rFonts w:ascii="GHEA Grapalat" w:hAnsi="GHEA Grapalat"/>
                <w:b w:val="0"/>
                <w:color w:val="0070C0"/>
                <w:szCs w:val="24"/>
                <w:lang w:val="hy-AM"/>
              </w:rPr>
            </w:pPr>
          </w:p>
        </w:tc>
        <w:tc>
          <w:tcPr>
            <w:tcW w:w="6532" w:type="dxa"/>
          </w:tcPr>
          <w:p w14:paraId="338758BE" w14:textId="77777777" w:rsidR="00192783" w:rsidRPr="00FE3985" w:rsidRDefault="00192783" w:rsidP="00FA3D86">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Cs w:val="24"/>
                <w:shd w:val="clear" w:color="auto" w:fill="FFFFFF"/>
                <w:lang w:val="hy-AM"/>
              </w:rPr>
            </w:pPr>
          </w:p>
        </w:tc>
      </w:tr>
      <w:tr w:rsidR="00192783" w:rsidRPr="00BF6FFF" w14:paraId="197F18D9" w14:textId="77777777" w:rsidTr="00F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065C254" w14:textId="5202E8E2" w:rsidR="00192783" w:rsidRPr="00FE3985" w:rsidRDefault="00192783" w:rsidP="00EA2D1B">
            <w:pPr>
              <w:spacing w:line="276" w:lineRule="auto"/>
              <w:ind w:left="-142" w:right="-108"/>
              <w:rPr>
                <w:rFonts w:ascii="GHEA Grapalat" w:hAnsi="GHEA Grapalat"/>
                <w:b w:val="0"/>
                <w:color w:val="0070C0"/>
                <w:szCs w:val="24"/>
              </w:rPr>
            </w:pPr>
            <w:r w:rsidRPr="00FE3985">
              <w:rPr>
                <w:rFonts w:ascii="GHEA Grapalat" w:hAnsi="GHEA Grapalat"/>
                <w:color w:val="0070C0"/>
                <w:szCs w:val="24"/>
              </w:rPr>
              <w:t xml:space="preserve">Հաշվեքննության </w:t>
            </w:r>
            <w:r w:rsidR="00BF6FFF" w:rsidRPr="00FE3985">
              <w:rPr>
                <w:rFonts w:ascii="GHEA Grapalat" w:hAnsi="GHEA Grapalat"/>
                <w:color w:val="0070C0"/>
                <w:szCs w:val="24"/>
                <w:lang w:val="hy-AM"/>
              </w:rPr>
              <w:t>մեթոդաբանու</w:t>
            </w:r>
            <w:r w:rsidR="00BF6FFF" w:rsidRPr="00FE3985">
              <w:rPr>
                <w:rFonts w:ascii="GHEA Grapalat" w:hAnsi="GHEA Grapalat"/>
                <w:color w:val="0070C0"/>
                <w:szCs w:val="24"/>
              </w:rPr>
              <w:t>թյուն</w:t>
            </w:r>
            <w:r w:rsidRPr="00FE3985">
              <w:rPr>
                <w:rFonts w:ascii="GHEA Grapalat" w:hAnsi="GHEA Grapalat"/>
                <w:color w:val="0070C0"/>
                <w:szCs w:val="24"/>
                <w:lang w:val="hy-AM"/>
              </w:rPr>
              <w:t>ը</w:t>
            </w:r>
          </w:p>
          <w:p w14:paraId="7ADCCA48" w14:textId="77777777" w:rsidR="00192783" w:rsidRPr="00FE3985" w:rsidRDefault="00192783" w:rsidP="00FA3D86">
            <w:pPr>
              <w:spacing w:line="276" w:lineRule="auto"/>
              <w:rPr>
                <w:rFonts w:ascii="GHEA Grapalat" w:hAnsi="GHEA Grapalat"/>
                <w:b w:val="0"/>
                <w:color w:val="0070C0"/>
                <w:szCs w:val="24"/>
              </w:rPr>
            </w:pPr>
          </w:p>
        </w:tc>
        <w:tc>
          <w:tcPr>
            <w:tcW w:w="6532" w:type="dxa"/>
          </w:tcPr>
          <w:p w14:paraId="2979B445" w14:textId="6585341B" w:rsidR="00192783" w:rsidRPr="00FE3985" w:rsidRDefault="00192783"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rPr>
            </w:pPr>
            <w:r w:rsidRPr="00FE3985">
              <w:rPr>
                <w:rFonts w:ascii="GHEA Grapalat" w:hAnsi="GHEA Grapalat"/>
                <w:szCs w:val="24"/>
                <w:lang w:val="hy-AM"/>
              </w:rPr>
              <w:t>Հաշվեքննությունն իրականացվել է «Հաշվեքննիչ պալատի մա</w:t>
            </w:r>
            <w:r w:rsidRPr="00FE3985">
              <w:rPr>
                <w:rFonts w:ascii="GHEA Grapalat" w:hAnsi="GHEA Grapalat"/>
                <w:szCs w:val="24"/>
                <w:lang w:val="hy-AM"/>
              </w:rPr>
              <w:softHyphen/>
              <w:t>սին» ՀՀ օրենքի, Հաշվեքննիչ պալատի ֆինանսական և համա</w:t>
            </w:r>
            <w:r w:rsidRPr="00FE3985">
              <w:rPr>
                <w:rFonts w:ascii="GHEA Grapalat" w:hAnsi="GHEA Grapalat"/>
                <w:szCs w:val="24"/>
                <w:lang w:val="hy-AM"/>
              </w:rPr>
              <w:softHyphen/>
              <w:t>պա</w:t>
            </w:r>
            <w:r w:rsidRPr="00FE3985">
              <w:rPr>
                <w:rFonts w:ascii="GHEA Grapalat" w:hAnsi="GHEA Grapalat"/>
                <w:szCs w:val="24"/>
                <w:lang w:val="hy-AM"/>
              </w:rPr>
              <w:softHyphen/>
              <w:t xml:space="preserve">տասխանության հաշվեքննության </w:t>
            </w:r>
            <w:r w:rsidR="00156253" w:rsidRPr="00FE3985">
              <w:rPr>
                <w:rFonts w:ascii="GHEA Grapalat" w:hAnsi="GHEA Grapalat"/>
                <w:szCs w:val="24"/>
                <w:lang w:val="hy-AM"/>
              </w:rPr>
              <w:t xml:space="preserve">գործող </w:t>
            </w:r>
            <w:r w:rsidRPr="00FE3985">
              <w:rPr>
                <w:rFonts w:ascii="GHEA Grapalat" w:hAnsi="GHEA Grapalat"/>
                <w:szCs w:val="24"/>
                <w:lang w:val="hy-AM"/>
              </w:rPr>
              <w:t>մեթոդաբանությունների</w:t>
            </w:r>
            <w:r w:rsidR="00225AAB" w:rsidRPr="00FE3985">
              <w:rPr>
                <w:rFonts w:ascii="GHEA Grapalat" w:hAnsi="GHEA Grapalat"/>
                <w:szCs w:val="24"/>
              </w:rPr>
              <w:t xml:space="preserve"> և</w:t>
            </w:r>
            <w:r w:rsidR="0018284A" w:rsidRPr="00FE3985">
              <w:rPr>
                <w:rFonts w:ascii="GHEA Grapalat" w:hAnsi="GHEA Grapalat"/>
                <w:szCs w:val="24"/>
                <w:lang w:val="hy-AM"/>
              </w:rPr>
              <w:t xml:space="preserve"> </w:t>
            </w:r>
            <w:r w:rsidR="00EA7304" w:rsidRPr="00FE3985">
              <w:rPr>
                <w:rFonts w:ascii="GHEA Grapalat" w:hAnsi="GHEA Grapalat"/>
                <w:szCs w:val="24"/>
              </w:rPr>
              <w:t>պետական բյուջեի երեք, վեց, ինն ամիսների և տարեկան կատարման հաշվեքննության ուղեցույցի համաձայն:</w:t>
            </w:r>
          </w:p>
          <w:p w14:paraId="3D059056" w14:textId="4C811EE7" w:rsidR="00192783" w:rsidRPr="00FE3985" w:rsidRDefault="00192783" w:rsidP="00FA3D86">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lang w:val="hy-AM"/>
              </w:rPr>
            </w:pPr>
            <w:r w:rsidRPr="00FE3985">
              <w:rPr>
                <w:rFonts w:ascii="GHEA Grapalat" w:hAnsi="GHEA Grapalat"/>
                <w:szCs w:val="24"/>
                <w:lang w:val="hy-AM"/>
              </w:rPr>
              <w:t>Իրականացվել է ֆինանսական և համապատասխանութ</w:t>
            </w:r>
            <w:r w:rsidRPr="00FE3985">
              <w:rPr>
                <w:rFonts w:ascii="GHEA Grapalat" w:hAnsi="GHEA Grapalat"/>
                <w:szCs w:val="24"/>
                <w:lang w:val="hy-AM"/>
              </w:rPr>
              <w:softHyphen/>
              <w:t>յան հաշ</w:t>
            </w:r>
            <w:r w:rsidRPr="00FE3985">
              <w:rPr>
                <w:rFonts w:ascii="GHEA Grapalat" w:hAnsi="GHEA Grapalat"/>
                <w:szCs w:val="24"/>
                <w:lang w:val="hy-AM"/>
              </w:rPr>
              <w:softHyphen/>
              <w:t>վեքննություն, որի ընթացքում կիրառվել են  զննում,  հարցում, արտաքին հաստատում, վերլուծական ընթացա</w:t>
            </w:r>
            <w:r w:rsidRPr="00FE3985">
              <w:rPr>
                <w:rFonts w:ascii="GHEA Grapalat" w:hAnsi="GHEA Grapalat"/>
                <w:szCs w:val="24"/>
                <w:lang w:val="hy-AM"/>
              </w:rPr>
              <w:softHyphen/>
              <w:t>կարգ, վերահաշվարկ ընթացակարգերը։</w:t>
            </w:r>
          </w:p>
        </w:tc>
      </w:tr>
      <w:tr w:rsidR="00192783" w:rsidRPr="00BF6FFF" w14:paraId="659665A0" w14:textId="77777777" w:rsidTr="00FE3985">
        <w:tc>
          <w:tcPr>
            <w:cnfStyle w:val="001000000000" w:firstRow="0" w:lastRow="0" w:firstColumn="1" w:lastColumn="0" w:oddVBand="0" w:evenVBand="0" w:oddHBand="0" w:evenHBand="0" w:firstRowFirstColumn="0" w:firstRowLastColumn="0" w:lastRowFirstColumn="0" w:lastRowLastColumn="0"/>
            <w:tcW w:w="2376" w:type="dxa"/>
          </w:tcPr>
          <w:p w14:paraId="61FD14D8" w14:textId="77777777" w:rsidR="00192783" w:rsidRPr="00FE3985" w:rsidRDefault="00192783" w:rsidP="00FA3D86">
            <w:pPr>
              <w:spacing w:line="276" w:lineRule="auto"/>
              <w:rPr>
                <w:rFonts w:ascii="GHEA Grapalat" w:hAnsi="GHEA Grapalat"/>
                <w:b w:val="0"/>
                <w:color w:val="0070C0"/>
                <w:szCs w:val="24"/>
                <w:lang w:val="hy-AM"/>
              </w:rPr>
            </w:pPr>
          </w:p>
        </w:tc>
        <w:tc>
          <w:tcPr>
            <w:tcW w:w="6532" w:type="dxa"/>
          </w:tcPr>
          <w:p w14:paraId="451584DA" w14:textId="77777777" w:rsidR="00192783" w:rsidRPr="00FE3985" w:rsidRDefault="00192783" w:rsidP="00FA3D86">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Cs w:val="24"/>
                <w:lang w:val="hy-AM"/>
              </w:rPr>
            </w:pPr>
          </w:p>
        </w:tc>
      </w:tr>
      <w:tr w:rsidR="00192783" w:rsidRPr="00C00E8B" w14:paraId="3834ED92" w14:textId="77777777" w:rsidTr="00FE3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C5A170" w14:textId="77777777" w:rsidR="00192783" w:rsidRPr="00FE3985" w:rsidRDefault="00192783" w:rsidP="00171DEF">
            <w:pPr>
              <w:rPr>
                <w:rFonts w:ascii="GHEA Grapalat" w:hAnsi="GHEA Grapalat"/>
                <w:b w:val="0"/>
                <w:color w:val="0070C0"/>
                <w:szCs w:val="24"/>
              </w:rPr>
            </w:pPr>
            <w:r w:rsidRPr="00FE3985">
              <w:rPr>
                <w:rFonts w:ascii="GHEA Grapalat" w:hAnsi="GHEA Grapalat"/>
                <w:color w:val="0070C0"/>
                <w:szCs w:val="24"/>
              </w:rPr>
              <w:t xml:space="preserve">Հաշվեքննությունն իրականացրած կառուցվածքային </w:t>
            </w:r>
          </w:p>
          <w:p w14:paraId="19CF1843" w14:textId="77777777" w:rsidR="00192783" w:rsidRPr="00FE3985" w:rsidRDefault="00192783" w:rsidP="00171DEF">
            <w:pPr>
              <w:rPr>
                <w:rFonts w:ascii="GHEA Grapalat" w:hAnsi="GHEA Grapalat"/>
                <w:b w:val="0"/>
                <w:color w:val="0070C0"/>
                <w:szCs w:val="24"/>
              </w:rPr>
            </w:pPr>
            <w:r w:rsidRPr="00FE3985">
              <w:rPr>
                <w:rFonts w:ascii="GHEA Grapalat" w:hAnsi="GHEA Grapalat"/>
                <w:color w:val="0070C0"/>
                <w:szCs w:val="24"/>
              </w:rPr>
              <w:t>ստորաբաժանում</w:t>
            </w:r>
          </w:p>
          <w:p w14:paraId="38E27C43" w14:textId="42B78169" w:rsidR="00EA2D1B" w:rsidRPr="00FE3985" w:rsidRDefault="00EA2D1B" w:rsidP="00171DEF">
            <w:pPr>
              <w:rPr>
                <w:rFonts w:ascii="GHEA Grapalat" w:hAnsi="GHEA Grapalat"/>
                <w:b w:val="0"/>
                <w:color w:val="0070C0"/>
                <w:szCs w:val="24"/>
              </w:rPr>
            </w:pPr>
          </w:p>
        </w:tc>
        <w:tc>
          <w:tcPr>
            <w:tcW w:w="6532" w:type="dxa"/>
          </w:tcPr>
          <w:p w14:paraId="46FC6178" w14:textId="7A347958" w:rsidR="00D65EB9" w:rsidRPr="00FE3985" w:rsidRDefault="00192783" w:rsidP="00171DEF">
            <w:pPr>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lang w:val="hy-AM"/>
              </w:rPr>
            </w:pPr>
            <w:r w:rsidRPr="00FE3985">
              <w:rPr>
                <w:rFonts w:ascii="GHEA Grapalat" w:hAnsi="GHEA Grapalat"/>
                <w:szCs w:val="24"/>
                <w:lang w:val="hy-AM"/>
              </w:rPr>
              <w:t>Հաշվեքննությունն իրականացվել է ՀՀ հաշվեքննիչ պալատի</w:t>
            </w:r>
            <w:r w:rsidR="00CC0FED" w:rsidRPr="00FE3985">
              <w:rPr>
                <w:rFonts w:ascii="GHEA Grapalat" w:hAnsi="GHEA Grapalat"/>
                <w:szCs w:val="24"/>
                <w:lang w:val="hy-AM"/>
              </w:rPr>
              <w:t xml:space="preserve"> առաջին</w:t>
            </w:r>
            <w:r w:rsidRPr="00FE3985">
              <w:rPr>
                <w:rFonts w:ascii="GHEA Grapalat" w:hAnsi="GHEA Grapalat"/>
                <w:szCs w:val="24"/>
                <w:lang w:val="hy-AM"/>
              </w:rPr>
              <w:t xml:space="preserve"> վարչության կողմից, որի աշխատանքները համակար</w:t>
            </w:r>
            <w:r w:rsidRPr="00FE3985">
              <w:rPr>
                <w:rFonts w:ascii="GHEA Grapalat" w:hAnsi="GHEA Grapalat"/>
                <w:szCs w:val="24"/>
                <w:lang w:val="hy-AM"/>
              </w:rPr>
              <w:softHyphen/>
              <w:t xml:space="preserve">գում է ՀՀ հաշվեքննիչ պալատի անդամ </w:t>
            </w:r>
            <w:r w:rsidR="00CC0FED" w:rsidRPr="00FE3985">
              <w:rPr>
                <w:rFonts w:ascii="GHEA Grapalat" w:hAnsi="GHEA Grapalat"/>
                <w:szCs w:val="24"/>
                <w:lang w:val="hy-AM"/>
              </w:rPr>
              <w:t>Կարեն Կարապետյանը</w:t>
            </w:r>
            <w:r w:rsidRPr="00FE3985">
              <w:rPr>
                <w:rFonts w:ascii="GHEA Grapalat" w:hAnsi="GHEA Grapalat"/>
                <w:szCs w:val="24"/>
                <w:lang w:val="hy-AM"/>
              </w:rPr>
              <w:t>։</w:t>
            </w:r>
          </w:p>
          <w:p w14:paraId="63C5D979" w14:textId="6D612C88" w:rsidR="00D65EB9" w:rsidRPr="00FE3985" w:rsidRDefault="00D65EB9" w:rsidP="00171DEF">
            <w:pPr>
              <w:jc w:val="both"/>
              <w:cnfStyle w:val="000000100000" w:firstRow="0" w:lastRow="0" w:firstColumn="0" w:lastColumn="0" w:oddVBand="0" w:evenVBand="0" w:oddHBand="1" w:evenHBand="0" w:firstRowFirstColumn="0" w:firstRowLastColumn="0" w:lastRowFirstColumn="0" w:lastRowLastColumn="0"/>
              <w:rPr>
                <w:rFonts w:ascii="GHEA Grapalat" w:hAnsi="GHEA Grapalat"/>
                <w:szCs w:val="24"/>
                <w:lang w:val="hy-AM"/>
              </w:rPr>
            </w:pPr>
          </w:p>
        </w:tc>
      </w:tr>
    </w:tbl>
    <w:p w14:paraId="4EE220DE" w14:textId="707FF501" w:rsidR="00CB2D46" w:rsidRPr="00C00E8B" w:rsidRDefault="00CB2D46" w:rsidP="00EA2D1B">
      <w:pPr>
        <w:pStyle w:val="ListParagraph"/>
        <w:numPr>
          <w:ilvl w:val="0"/>
          <w:numId w:val="7"/>
        </w:numPr>
        <w:spacing w:line="276" w:lineRule="auto"/>
        <w:jc w:val="center"/>
        <w:rPr>
          <w:rStyle w:val="IntenseReference"/>
          <w:rFonts w:ascii="GHEA Grapalat" w:hAnsi="GHEA Grapalat"/>
          <w:sz w:val="24"/>
          <w:szCs w:val="24"/>
          <w:lang w:val="hy-AM"/>
        </w:rPr>
      </w:pPr>
      <w:r w:rsidRPr="00C00E8B">
        <w:rPr>
          <w:rStyle w:val="IntenseReference"/>
          <w:rFonts w:ascii="GHEA Grapalat" w:hAnsi="GHEA Grapalat" w:cs="Sylfaen"/>
          <w:sz w:val="24"/>
          <w:szCs w:val="24"/>
        </w:rPr>
        <w:t>ՀԱՇՎԵՔՆՆՈՒԹՅԱՆ</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ԻՐԱԿԱՆԱՑՄԱՆ</w:t>
      </w:r>
      <w:r w:rsidR="00EA2D1B" w:rsidRPr="00C00E8B">
        <w:rPr>
          <w:rStyle w:val="IntenseReference"/>
          <w:rFonts w:ascii="GHEA Grapalat" w:hAnsi="GHEA Grapalat"/>
          <w:sz w:val="24"/>
          <w:szCs w:val="24"/>
        </w:rPr>
        <w:t xml:space="preserve"> </w:t>
      </w:r>
      <w:r w:rsidR="00EA2D1B" w:rsidRPr="00C00E8B">
        <w:rPr>
          <w:rStyle w:val="IntenseReference"/>
          <w:rFonts w:ascii="GHEA Grapalat" w:hAnsi="GHEA Grapalat" w:cs="Sylfaen"/>
          <w:sz w:val="24"/>
          <w:szCs w:val="24"/>
        </w:rPr>
        <w:t>ՄԱՍԻՆ</w:t>
      </w:r>
    </w:p>
    <w:p w14:paraId="38F58511" w14:textId="77777777" w:rsidR="00FE3985" w:rsidRDefault="00CB2D46" w:rsidP="00B56B53">
      <w:pPr>
        <w:pStyle w:val="ListParagraph"/>
        <w:spacing w:after="0" w:line="240" w:lineRule="auto"/>
        <w:ind w:left="284"/>
        <w:jc w:val="both"/>
        <w:rPr>
          <w:rFonts w:ascii="GHEA Grapalat" w:hAnsi="GHEA Grapalat" w:cs="Sylfaen"/>
          <w:sz w:val="24"/>
          <w:szCs w:val="24"/>
          <w:lang w:val="hy-AM"/>
        </w:rPr>
      </w:pPr>
      <w:r w:rsidRPr="00C00E8B">
        <w:rPr>
          <w:rFonts w:ascii="GHEA Grapalat" w:hAnsi="GHEA Grapalat" w:cs="Sylfaen"/>
          <w:sz w:val="24"/>
          <w:szCs w:val="24"/>
          <w:lang w:val="hy-AM"/>
        </w:rPr>
        <w:t xml:space="preserve"> ՀՀ աշխատանքի և սոցիալական հարցերի նախարարությունից  ՀՊԵ-ԿԿ-43 առ 9-ը հունիսի 2020 թվականի գրությամբ հաշվեքննության շրջանակներում պահանջվել է ամբողջական տեղեկատվության տրամադրում</w:t>
      </w:r>
      <w:r w:rsidR="00401076" w:rsidRPr="00C00E8B">
        <w:rPr>
          <w:rFonts w:ascii="GHEA Grapalat" w:hAnsi="GHEA Grapalat" w:cs="Sylfaen"/>
          <w:sz w:val="24"/>
          <w:szCs w:val="24"/>
          <w:lang w:val="hy-AM"/>
        </w:rPr>
        <w:t>, որը համաձայն «Հաշվեքննիչ պալատի մա</w:t>
      </w:r>
      <w:r w:rsidR="00401076" w:rsidRPr="00C00E8B">
        <w:rPr>
          <w:rFonts w:ascii="GHEA Grapalat" w:hAnsi="GHEA Grapalat" w:cs="Sylfaen"/>
          <w:sz w:val="24"/>
          <w:szCs w:val="24"/>
          <w:lang w:val="hy-AM"/>
        </w:rPr>
        <w:softHyphen/>
        <w:t>սին» ՀՀ օրենքի</w:t>
      </w:r>
      <w:r w:rsidR="00316A4C" w:rsidRPr="00C00E8B">
        <w:rPr>
          <w:rFonts w:ascii="GHEA Grapalat" w:hAnsi="GHEA Grapalat" w:cs="Sylfaen"/>
          <w:sz w:val="24"/>
          <w:szCs w:val="24"/>
          <w:lang w:val="hy-AM"/>
        </w:rPr>
        <w:t xml:space="preserve"> 32-րդ</w:t>
      </w:r>
      <w:r w:rsidR="00401076" w:rsidRPr="00C00E8B">
        <w:rPr>
          <w:rFonts w:ascii="GHEA Grapalat" w:hAnsi="GHEA Grapalat" w:cs="Sylfaen"/>
          <w:sz w:val="24"/>
          <w:szCs w:val="24"/>
          <w:lang w:val="hy-AM"/>
        </w:rPr>
        <w:t xml:space="preserve"> հոդվածի</w:t>
      </w:r>
      <w:r w:rsidR="00316A4C" w:rsidRPr="00C00E8B">
        <w:rPr>
          <w:rFonts w:ascii="GHEA Grapalat" w:hAnsi="GHEA Grapalat" w:cs="Sylfaen"/>
          <w:sz w:val="24"/>
          <w:szCs w:val="24"/>
          <w:lang w:val="hy-AM"/>
        </w:rPr>
        <w:t xml:space="preserve"> 2-րդ մասի</w:t>
      </w:r>
      <w:r w:rsidR="00401076" w:rsidRPr="00C00E8B">
        <w:rPr>
          <w:rFonts w:ascii="GHEA Grapalat" w:hAnsi="GHEA Grapalat" w:cs="Sylfaen"/>
          <w:sz w:val="24"/>
          <w:szCs w:val="24"/>
          <w:lang w:val="hy-AM"/>
        </w:rPr>
        <w:t xml:space="preserve"> պետք է ներկայացվեր </w:t>
      </w:r>
      <w:r w:rsidR="00BE3EB6" w:rsidRPr="00C00E8B">
        <w:rPr>
          <w:rFonts w:ascii="GHEA Grapalat" w:hAnsi="GHEA Grapalat" w:cs="Sylfaen"/>
          <w:sz w:val="24"/>
          <w:szCs w:val="24"/>
          <w:lang w:val="hy-AM"/>
        </w:rPr>
        <w:t xml:space="preserve">      </w:t>
      </w:r>
      <w:r w:rsidR="00316A4C" w:rsidRPr="00C00E8B">
        <w:rPr>
          <w:rFonts w:ascii="GHEA Grapalat" w:hAnsi="GHEA Grapalat" w:cs="Sylfaen"/>
          <w:sz w:val="24"/>
          <w:szCs w:val="24"/>
          <w:lang w:val="hy-AM"/>
        </w:rPr>
        <w:t>30-օրյա ժամկետում</w:t>
      </w:r>
      <w:r w:rsidRPr="00C00E8B">
        <w:rPr>
          <w:rFonts w:ascii="GHEA Grapalat" w:hAnsi="GHEA Grapalat" w:cs="Sylfaen"/>
          <w:sz w:val="24"/>
          <w:szCs w:val="24"/>
          <w:lang w:val="hy-AM"/>
        </w:rPr>
        <w:t>, սակայն այն ՀՀ հաշվեքննիչ պալատ մուտք է եղել 13.07.2020թ.-ին</w:t>
      </w:r>
      <w:r w:rsidR="00401076" w:rsidRPr="00C00E8B">
        <w:rPr>
          <w:rFonts w:ascii="GHEA Grapalat" w:hAnsi="GHEA Grapalat" w:cs="Sylfaen"/>
          <w:sz w:val="24"/>
          <w:szCs w:val="24"/>
          <w:lang w:val="hy-AM"/>
        </w:rPr>
        <w:t>: Ուսումնասիրելով ներկայացված տեղեկատվությունը պարզվել է, որ</w:t>
      </w:r>
      <w:r w:rsidRPr="00C00E8B">
        <w:rPr>
          <w:rFonts w:ascii="GHEA Grapalat" w:hAnsi="GHEA Grapalat" w:cs="Sylfaen"/>
          <w:sz w:val="24"/>
          <w:szCs w:val="24"/>
          <w:lang w:val="hy-AM"/>
        </w:rPr>
        <w:t xml:space="preserve"> այն ամբողջական</w:t>
      </w:r>
      <w:r w:rsidR="00401076" w:rsidRPr="00C00E8B">
        <w:rPr>
          <w:rFonts w:ascii="GHEA Grapalat" w:hAnsi="GHEA Grapalat" w:cs="Sylfaen"/>
          <w:sz w:val="24"/>
          <w:szCs w:val="24"/>
          <w:lang w:val="hy-AM"/>
        </w:rPr>
        <w:t xml:space="preserve"> չէ, քանի որ բացակայում են բազմաթիվ անհրաժեշտ տվյալներ</w:t>
      </w:r>
      <w:r w:rsidRPr="00C00E8B">
        <w:rPr>
          <w:rFonts w:ascii="GHEA Grapalat" w:hAnsi="GHEA Grapalat" w:cs="Sylfaen"/>
          <w:sz w:val="24"/>
          <w:szCs w:val="24"/>
          <w:lang w:val="hy-AM"/>
        </w:rPr>
        <w:t xml:space="preserve">: </w:t>
      </w:r>
      <w:r w:rsidR="00401076" w:rsidRPr="00C00E8B">
        <w:rPr>
          <w:rFonts w:ascii="GHEA Grapalat" w:hAnsi="GHEA Grapalat" w:cs="Sylfaen"/>
          <w:sz w:val="24"/>
          <w:szCs w:val="24"/>
          <w:lang w:val="hy-AM"/>
        </w:rPr>
        <w:t>Հաշվեքննություն իրականացնող պաշտոնատար անձինք,</w:t>
      </w:r>
      <w:r w:rsidRPr="00C00E8B">
        <w:rPr>
          <w:rFonts w:ascii="GHEA Grapalat" w:hAnsi="GHEA Grapalat" w:cs="Sylfaen"/>
          <w:sz w:val="24"/>
          <w:szCs w:val="24"/>
          <w:lang w:val="hy-AM"/>
        </w:rPr>
        <w:t xml:space="preserve"> օգտվելով ՀՀ ֆինանսների նախարարության գանձապետական վճարահաշվարկային էլեկտրոնային /LSFINANCE </w:t>
      </w:r>
    </w:p>
    <w:p w14:paraId="43D32274" w14:textId="77777777" w:rsidR="00FE3985" w:rsidRDefault="00FE3985" w:rsidP="00B56B53">
      <w:pPr>
        <w:pStyle w:val="ListParagraph"/>
        <w:spacing w:after="0" w:line="240" w:lineRule="auto"/>
        <w:ind w:left="284"/>
        <w:jc w:val="both"/>
        <w:rPr>
          <w:rFonts w:ascii="GHEA Grapalat" w:hAnsi="GHEA Grapalat" w:cs="Sylfaen"/>
          <w:sz w:val="24"/>
          <w:szCs w:val="24"/>
          <w:lang w:val="hy-AM"/>
        </w:rPr>
      </w:pPr>
    </w:p>
    <w:p w14:paraId="4D77BE49" w14:textId="77777777" w:rsidR="00FE3985" w:rsidRDefault="00FE3985" w:rsidP="00B56B53">
      <w:pPr>
        <w:pStyle w:val="ListParagraph"/>
        <w:spacing w:after="0" w:line="240" w:lineRule="auto"/>
        <w:ind w:left="284"/>
        <w:jc w:val="both"/>
        <w:rPr>
          <w:rFonts w:ascii="GHEA Grapalat" w:hAnsi="GHEA Grapalat" w:cs="Sylfaen"/>
          <w:sz w:val="24"/>
          <w:szCs w:val="24"/>
          <w:lang w:val="hy-AM"/>
        </w:rPr>
      </w:pPr>
    </w:p>
    <w:p w14:paraId="12F5C4CD" w14:textId="349EDC57" w:rsidR="00CB2D46" w:rsidRPr="00C00E8B" w:rsidRDefault="00CB2D46" w:rsidP="00B56B53">
      <w:pPr>
        <w:pStyle w:val="ListParagraph"/>
        <w:spacing w:after="0" w:line="240" w:lineRule="auto"/>
        <w:ind w:left="284"/>
        <w:jc w:val="both"/>
        <w:rPr>
          <w:rFonts w:ascii="GHEA Grapalat" w:hAnsi="GHEA Grapalat" w:cs="Sylfaen"/>
          <w:sz w:val="24"/>
          <w:szCs w:val="24"/>
          <w:lang w:val="hy-AM"/>
        </w:rPr>
      </w:pPr>
      <w:r w:rsidRPr="00C00E8B">
        <w:rPr>
          <w:rFonts w:ascii="GHEA Grapalat" w:hAnsi="GHEA Grapalat" w:cs="Sylfaen"/>
          <w:sz w:val="24"/>
          <w:szCs w:val="24"/>
          <w:lang w:val="hy-AM"/>
        </w:rPr>
        <w:lastRenderedPageBreak/>
        <w:t xml:space="preserve"> և LSREP/ համակարգերի </w:t>
      </w:r>
      <w:r w:rsidR="00401076" w:rsidRPr="00C00E8B">
        <w:rPr>
          <w:rFonts w:ascii="GHEA Grapalat" w:hAnsi="GHEA Grapalat" w:cs="Sylfaen"/>
          <w:sz w:val="24"/>
          <w:szCs w:val="24"/>
          <w:lang w:val="hy-AM"/>
        </w:rPr>
        <w:t>շտեմարաններից</w:t>
      </w:r>
      <w:r w:rsidR="00740FC3" w:rsidRPr="00C00E8B">
        <w:rPr>
          <w:rFonts w:ascii="GHEA Grapalat" w:hAnsi="GHEA Grapalat" w:cs="Sylfaen"/>
          <w:sz w:val="24"/>
          <w:szCs w:val="24"/>
          <w:lang w:val="hy-AM"/>
        </w:rPr>
        <w:t xml:space="preserve">, ինչպես նաև հասանելի այլ պաշտոնական աղբյուրներից </w:t>
      </w:r>
      <w:r w:rsidRPr="00C00E8B">
        <w:rPr>
          <w:rFonts w:ascii="GHEA Grapalat" w:hAnsi="GHEA Grapalat" w:cs="Sylfaen"/>
          <w:sz w:val="24"/>
          <w:szCs w:val="24"/>
          <w:lang w:val="hy-AM"/>
        </w:rPr>
        <w:t xml:space="preserve">կարողացել են ստանալ բավարար տեղեկատվություն սույն հաշվեքննությունն իրականացնելու համար: </w:t>
      </w:r>
    </w:p>
    <w:p w14:paraId="38AB12A4" w14:textId="15458C20" w:rsidR="00CB2D46" w:rsidRPr="00C00E8B" w:rsidRDefault="00401076" w:rsidP="00B54FB9">
      <w:pPr>
        <w:spacing w:line="276" w:lineRule="auto"/>
        <w:ind w:left="284" w:firstLine="426"/>
        <w:jc w:val="both"/>
        <w:rPr>
          <w:rFonts w:ascii="GHEA Grapalat" w:hAnsi="GHEA Grapalat" w:cs="Sylfaen"/>
          <w:sz w:val="24"/>
          <w:szCs w:val="24"/>
          <w:lang w:val="hy-AM"/>
        </w:rPr>
      </w:pPr>
      <w:r w:rsidRPr="00C00E8B">
        <w:rPr>
          <w:rFonts w:ascii="GHEA Grapalat" w:hAnsi="GHEA Grapalat" w:cs="Sylfaen"/>
          <w:sz w:val="24"/>
          <w:szCs w:val="24"/>
          <w:lang w:val="hy-AM"/>
        </w:rPr>
        <w:t>Վ</w:t>
      </w:r>
      <w:r w:rsidR="00CB2D46" w:rsidRPr="00C00E8B">
        <w:rPr>
          <w:rFonts w:ascii="GHEA Grapalat" w:hAnsi="GHEA Grapalat" w:cs="Sylfaen"/>
          <w:sz w:val="24"/>
          <w:szCs w:val="24"/>
          <w:lang w:val="hy-AM"/>
        </w:rPr>
        <w:t xml:space="preserve">երը նշվածը, ինչպես նաև ՀՀ տարածքում կորոնավիրուսային հիվանդությամբ (COVID-19) պայմանավորված հանգամանքները, զգալի դժվարություններ </w:t>
      </w:r>
      <w:r w:rsidRPr="00C00E8B">
        <w:rPr>
          <w:rFonts w:ascii="GHEA Grapalat" w:hAnsi="GHEA Grapalat" w:cs="Sylfaen"/>
          <w:sz w:val="24"/>
          <w:szCs w:val="24"/>
          <w:lang w:val="hy-AM"/>
        </w:rPr>
        <w:t>են</w:t>
      </w:r>
      <w:r w:rsidR="00CB2D46" w:rsidRPr="00C00E8B">
        <w:rPr>
          <w:rFonts w:ascii="GHEA Grapalat" w:hAnsi="GHEA Grapalat" w:cs="Sylfaen"/>
          <w:sz w:val="24"/>
          <w:szCs w:val="24"/>
          <w:lang w:val="hy-AM"/>
        </w:rPr>
        <w:t xml:space="preserve"> առաջացրել հաշվեքննությունն ըստ ծրագրերի և միջոցառումների կատարման ռիսկերի ամբողջական և համակողմանի գնահատման  գործընթացում: Միևնույն ժամանակ դրանք առավել ակնբախ կլինեն հաջորդ</w:t>
      </w:r>
      <w:r w:rsidRPr="00C00E8B">
        <w:rPr>
          <w:rFonts w:ascii="GHEA Grapalat" w:hAnsi="GHEA Grapalat" w:cs="Sylfaen"/>
          <w:sz w:val="24"/>
          <w:szCs w:val="24"/>
          <w:lang w:val="hy-AM"/>
        </w:rPr>
        <w:t>ող</w:t>
      </w:r>
      <w:r w:rsidR="00CB2D46"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վեց, ինը և տարեկան</w:t>
      </w:r>
      <w:r w:rsidR="00CB2D46" w:rsidRPr="00C00E8B">
        <w:rPr>
          <w:rFonts w:ascii="GHEA Grapalat" w:hAnsi="GHEA Grapalat" w:cs="Sylfaen"/>
          <w:sz w:val="24"/>
          <w:szCs w:val="24"/>
          <w:lang w:val="hy-AM"/>
        </w:rPr>
        <w:t xml:space="preserve"> հաշվեքննություններն իրականացնելիս: Հաշվի առնելով այդ հանգամանքը, </w:t>
      </w:r>
      <w:r w:rsidR="00477998" w:rsidRPr="00C00E8B">
        <w:rPr>
          <w:rFonts w:ascii="GHEA Grapalat" w:hAnsi="GHEA Grapalat" w:cs="Sylfaen"/>
          <w:sz w:val="24"/>
          <w:szCs w:val="24"/>
          <w:lang w:val="hy-AM"/>
        </w:rPr>
        <w:t xml:space="preserve">2020 թվականի ՀՀ պետական բյուջեի առաջին երեք ամիսների հաշվեքննության իրականացման համար </w:t>
      </w:r>
      <w:r w:rsidR="00CB2D46" w:rsidRPr="00C00E8B">
        <w:rPr>
          <w:rFonts w:ascii="GHEA Grapalat" w:hAnsi="GHEA Grapalat" w:cs="Sylfaen"/>
          <w:sz w:val="24"/>
          <w:szCs w:val="24"/>
          <w:lang w:val="hy-AM"/>
        </w:rPr>
        <w:t xml:space="preserve">որպես </w:t>
      </w:r>
      <w:r w:rsidR="00477998" w:rsidRPr="00C00E8B">
        <w:rPr>
          <w:rFonts w:ascii="GHEA Grapalat" w:hAnsi="GHEA Grapalat" w:cs="Sylfaen"/>
          <w:sz w:val="24"/>
          <w:szCs w:val="24"/>
          <w:lang w:val="hy-AM"/>
        </w:rPr>
        <w:t>ռիսկային</w:t>
      </w:r>
      <w:r w:rsidR="00CB2D46" w:rsidRPr="00C00E8B">
        <w:rPr>
          <w:rFonts w:ascii="GHEA Grapalat" w:hAnsi="GHEA Grapalat" w:cs="Sylfaen"/>
          <w:sz w:val="24"/>
          <w:szCs w:val="24"/>
          <w:lang w:val="hy-AM"/>
        </w:rPr>
        <w:t xml:space="preserve"> խնդիր </w:t>
      </w:r>
      <w:r w:rsidR="00477998" w:rsidRPr="00C00E8B">
        <w:rPr>
          <w:rFonts w:ascii="GHEA Grapalat" w:hAnsi="GHEA Grapalat" w:cs="Sylfaen"/>
          <w:sz w:val="24"/>
          <w:szCs w:val="24"/>
          <w:lang w:val="hy-AM"/>
        </w:rPr>
        <w:t xml:space="preserve">է դիտարկվել՝ </w:t>
      </w:r>
      <w:r w:rsidR="00CB2D46" w:rsidRPr="00C00E8B">
        <w:rPr>
          <w:rFonts w:ascii="GHEA Grapalat" w:hAnsi="GHEA Grapalat" w:cs="Sylfaen"/>
          <w:sz w:val="24"/>
          <w:szCs w:val="24"/>
          <w:lang w:val="hy-AM"/>
        </w:rPr>
        <w:t xml:space="preserve">նախատեսված ծրագրերի և միջոցառումների մասով </w:t>
      </w:r>
      <w:r w:rsidR="00477998" w:rsidRPr="00C00E8B">
        <w:rPr>
          <w:rFonts w:ascii="GHEA Grapalat" w:hAnsi="GHEA Grapalat" w:cs="Sylfaen"/>
          <w:sz w:val="24"/>
          <w:szCs w:val="24"/>
          <w:lang w:val="hy-AM"/>
        </w:rPr>
        <w:t xml:space="preserve">հաշվետու ժամանակահատվածի </w:t>
      </w:r>
      <w:r w:rsidR="00CB2D46" w:rsidRPr="00C00E8B">
        <w:rPr>
          <w:rFonts w:ascii="GHEA Grapalat" w:hAnsi="GHEA Grapalat" w:cs="Sylfaen"/>
          <w:sz w:val="24"/>
          <w:szCs w:val="24"/>
          <w:lang w:val="hy-AM"/>
        </w:rPr>
        <w:t xml:space="preserve">բյուջեի կատարողականի թերակատարումների և բյուջեի կատարողականի վերաբերյալ </w:t>
      </w:r>
      <w:r w:rsidR="00AB61D0" w:rsidRPr="00AB61D0">
        <w:rPr>
          <w:rFonts w:ascii="GHEA Grapalat" w:hAnsi="GHEA Grapalat" w:cs="Sylfaen"/>
          <w:sz w:val="24"/>
          <w:szCs w:val="24"/>
          <w:lang w:val="hy-AM"/>
        </w:rPr>
        <w:t xml:space="preserve">ՀՀ կառավարություն ներկայացրած </w:t>
      </w:r>
      <w:r w:rsidR="00CB2D46" w:rsidRPr="00C00E8B">
        <w:rPr>
          <w:rFonts w:ascii="GHEA Grapalat" w:hAnsi="GHEA Grapalat" w:cs="Sylfaen"/>
          <w:sz w:val="24"/>
          <w:szCs w:val="24"/>
          <w:lang w:val="hy-AM"/>
        </w:rPr>
        <w:t xml:space="preserve">հաշվետվություններում </w:t>
      </w:r>
      <w:r w:rsidR="00477998" w:rsidRPr="00C00E8B">
        <w:rPr>
          <w:rFonts w:ascii="GHEA Grapalat" w:hAnsi="GHEA Grapalat" w:cs="Sylfaen"/>
          <w:sz w:val="24"/>
          <w:szCs w:val="24"/>
          <w:lang w:val="hy-AM"/>
        </w:rPr>
        <w:t>բեր</w:t>
      </w:r>
      <w:r w:rsidR="00CB2D46" w:rsidRPr="00C00E8B">
        <w:rPr>
          <w:rFonts w:ascii="GHEA Grapalat" w:hAnsi="GHEA Grapalat" w:cs="Sylfaen"/>
          <w:sz w:val="24"/>
          <w:szCs w:val="24"/>
          <w:lang w:val="hy-AM"/>
        </w:rPr>
        <w:t xml:space="preserve">ված </w:t>
      </w:r>
      <w:r w:rsidR="00EA2D1B" w:rsidRPr="00C00E8B">
        <w:rPr>
          <w:rFonts w:ascii="GHEA Grapalat" w:hAnsi="GHEA Grapalat" w:cs="Sylfaen"/>
          <w:sz w:val="24"/>
          <w:szCs w:val="24"/>
          <w:lang w:val="hy-AM"/>
        </w:rPr>
        <w:t>ցուցանիշներում</w:t>
      </w:r>
      <w:r w:rsidR="00CB2D46" w:rsidRPr="00C00E8B">
        <w:rPr>
          <w:rFonts w:ascii="GHEA Grapalat" w:hAnsi="GHEA Grapalat" w:cs="Sylfaen"/>
          <w:sz w:val="24"/>
          <w:szCs w:val="24"/>
          <w:lang w:val="hy-AM"/>
        </w:rPr>
        <w:t xml:space="preserve"> փաստացի կատարվածի իրական ծավալ</w:t>
      </w:r>
      <w:r w:rsidR="00477998" w:rsidRPr="00C00E8B">
        <w:rPr>
          <w:rFonts w:ascii="GHEA Grapalat" w:hAnsi="GHEA Grapalat" w:cs="Sylfaen"/>
          <w:sz w:val="24"/>
          <w:szCs w:val="24"/>
          <w:lang w:val="hy-AM"/>
        </w:rPr>
        <w:t>ներ</w:t>
      </w:r>
      <w:r w:rsidR="00CB2D46" w:rsidRPr="00C00E8B">
        <w:rPr>
          <w:rFonts w:ascii="GHEA Grapalat" w:hAnsi="GHEA Grapalat" w:cs="Sylfaen"/>
          <w:sz w:val="24"/>
          <w:szCs w:val="24"/>
          <w:lang w:val="hy-AM"/>
        </w:rPr>
        <w:t xml:space="preserve">ը </w:t>
      </w:r>
      <w:r w:rsidR="00AB61D0" w:rsidRPr="00AB61D0">
        <w:rPr>
          <w:rFonts w:ascii="GHEA Grapalat" w:hAnsi="GHEA Grapalat" w:cs="Sylfaen"/>
          <w:sz w:val="24"/>
          <w:szCs w:val="24"/>
          <w:lang w:val="hy-AM"/>
        </w:rPr>
        <w:t xml:space="preserve">մասնակի </w:t>
      </w:r>
      <w:r w:rsidR="00CB2D46" w:rsidRPr="00C00E8B">
        <w:rPr>
          <w:rFonts w:ascii="GHEA Grapalat" w:hAnsi="GHEA Grapalat" w:cs="Sylfaen"/>
          <w:sz w:val="24"/>
          <w:szCs w:val="24"/>
          <w:lang w:val="hy-AM"/>
        </w:rPr>
        <w:t>ընդգրկելու</w:t>
      </w:r>
      <w:r w:rsidR="00AB61D0" w:rsidRPr="00AB61D0">
        <w:rPr>
          <w:rFonts w:ascii="GHEA Grapalat" w:hAnsi="GHEA Grapalat" w:cs="Sylfaen"/>
          <w:sz w:val="24"/>
          <w:szCs w:val="24"/>
          <w:lang w:val="hy-AM"/>
        </w:rPr>
        <w:t>, իսկ որոշ դեպքերում առհասարակ չներառելու</w:t>
      </w:r>
      <w:r w:rsidR="00CB2D46" w:rsidRPr="00C00E8B">
        <w:rPr>
          <w:rFonts w:ascii="GHEA Grapalat" w:hAnsi="GHEA Grapalat" w:cs="Sylfaen"/>
          <w:sz w:val="24"/>
          <w:szCs w:val="24"/>
          <w:lang w:val="hy-AM"/>
        </w:rPr>
        <w:t xml:space="preserve"> </w:t>
      </w:r>
      <w:r w:rsidR="00477998" w:rsidRPr="00C00E8B">
        <w:rPr>
          <w:rFonts w:ascii="GHEA Grapalat" w:hAnsi="GHEA Grapalat" w:cs="Sylfaen"/>
          <w:sz w:val="24"/>
          <w:szCs w:val="24"/>
          <w:lang w:val="hy-AM"/>
        </w:rPr>
        <w:t>խնդիրներ</w:t>
      </w:r>
      <w:r w:rsidR="00CB2D46" w:rsidRPr="00C00E8B">
        <w:rPr>
          <w:rFonts w:ascii="GHEA Grapalat" w:hAnsi="GHEA Grapalat" w:cs="Sylfaen"/>
          <w:sz w:val="24"/>
          <w:szCs w:val="24"/>
          <w:lang w:val="hy-AM"/>
        </w:rPr>
        <w:t>ը:</w:t>
      </w:r>
    </w:p>
    <w:p w14:paraId="45F9CD41" w14:textId="29752247" w:rsidR="00084BAF" w:rsidRPr="0042584C" w:rsidRDefault="00EA2D1B" w:rsidP="00C94CA1">
      <w:pPr>
        <w:spacing w:line="276" w:lineRule="auto"/>
        <w:ind w:left="284" w:firstLine="426"/>
        <w:jc w:val="both"/>
        <w:rPr>
          <w:rFonts w:ascii="GHEA Grapalat" w:hAnsi="GHEA Grapalat" w:cs="Sylfaen"/>
          <w:b/>
          <w:sz w:val="24"/>
          <w:szCs w:val="24"/>
          <w:lang w:val="hy-AM"/>
        </w:rPr>
      </w:pPr>
      <w:r w:rsidRPr="00C00E8B">
        <w:rPr>
          <w:rFonts w:ascii="GHEA Grapalat" w:hAnsi="GHEA Grapalat"/>
          <w:b/>
          <w:sz w:val="24"/>
          <w:szCs w:val="24"/>
          <w:lang w:val="hy-AM"/>
        </w:rPr>
        <w:t>ՀՀ Աշխատանքի և սոցիալական հարցերի նախարարության</w:t>
      </w:r>
      <w:r w:rsidRPr="00C00E8B">
        <w:rPr>
          <w:rFonts w:ascii="GHEA Grapalat" w:hAnsi="GHEA Grapalat" w:cs="Sylfaen"/>
          <w:b/>
          <w:sz w:val="24"/>
          <w:szCs w:val="24"/>
          <w:lang w:val="hy-AM"/>
        </w:rPr>
        <w:t xml:space="preserve"> 2020 թվականի ՀՀ պետական բյուջեի</w:t>
      </w:r>
      <w:r w:rsidRPr="00C00E8B">
        <w:rPr>
          <w:rFonts w:ascii="GHEA Grapalat" w:hAnsi="GHEA Grapalat"/>
          <w:b/>
          <w:sz w:val="24"/>
          <w:szCs w:val="24"/>
          <w:lang w:val="hy-AM"/>
        </w:rPr>
        <w:t xml:space="preserve"> երեք ամիսների մուտքերի ձևավորման և ելքերի իրականացման կանոնակարգված գործունեության</w:t>
      </w:r>
      <w:r w:rsidRPr="00C00E8B">
        <w:rPr>
          <w:rFonts w:ascii="GHEA Grapalat" w:hAnsi="GHEA Grapalat" w:cs="Sylfaen"/>
          <w:b/>
          <w:sz w:val="24"/>
          <w:szCs w:val="24"/>
          <w:lang w:val="hy-AM"/>
        </w:rPr>
        <w:t xml:space="preserve"> նկատմամբ իրականացված հաշվեքննության ընթացքում էական խեղաթյուրումներ չեն հայտնաբերվել, իսկ հայտնաբերված խեղաթյուրումները համատարած չեն և հաշվեքննության առարկային վերաբերող հաշվետվությունները էականորեն խեղաթյուրված չեն:</w:t>
      </w:r>
    </w:p>
    <w:p w14:paraId="5D954B4F" w14:textId="77777777" w:rsidR="00EA2D1B" w:rsidRPr="00C00E8B" w:rsidRDefault="00EA2D1B" w:rsidP="00EA2D1B">
      <w:pPr>
        <w:spacing w:after="0" w:line="240" w:lineRule="auto"/>
        <w:rPr>
          <w:rFonts w:ascii="GHEA Grapalat" w:eastAsia="MS Mincho" w:hAnsi="GHEA Grapalat" w:cs="Arial"/>
          <w:sz w:val="24"/>
          <w:szCs w:val="24"/>
          <w:lang w:val="hy-AM"/>
        </w:rPr>
      </w:pPr>
      <w:r w:rsidRPr="00C00E8B">
        <w:rPr>
          <w:rFonts w:ascii="GHEA Grapalat" w:eastAsia="MS Mincho" w:hAnsi="GHEA Grapalat" w:cs="Arial"/>
          <w:sz w:val="24"/>
          <w:szCs w:val="24"/>
          <w:lang w:val="hy-AM"/>
        </w:rPr>
        <w:t>Կարեն Կարապետյան</w:t>
      </w:r>
    </w:p>
    <w:p w14:paraId="43770AAA" w14:textId="77777777" w:rsidR="00EA2D1B" w:rsidRPr="00C00E8B" w:rsidRDefault="00EA2D1B" w:rsidP="00EA2D1B">
      <w:pPr>
        <w:spacing w:after="0" w:line="240" w:lineRule="auto"/>
        <w:rPr>
          <w:rFonts w:ascii="GHEA Grapalat" w:hAnsi="GHEA Grapalat" w:cs="Sylfaen"/>
          <w:sz w:val="24"/>
          <w:szCs w:val="24"/>
          <w:lang w:val="hy-AM"/>
        </w:rPr>
      </w:pPr>
      <w:r w:rsidRPr="00C00E8B">
        <w:rPr>
          <w:rFonts w:ascii="GHEA Grapalat" w:hAnsi="GHEA Grapalat" w:cs="Sylfaen"/>
          <w:sz w:val="24"/>
          <w:szCs w:val="24"/>
          <w:lang w:val="hy-AM"/>
        </w:rPr>
        <w:t>ՀՀ հաշվեքննիչ պալատի անդամ</w:t>
      </w:r>
    </w:p>
    <w:p w14:paraId="76973EA4" w14:textId="29737529" w:rsidR="00EA2D1B" w:rsidRPr="0042584C" w:rsidRDefault="00C94CA1" w:rsidP="00EA2D1B">
      <w:pPr>
        <w:spacing w:after="0" w:line="240" w:lineRule="auto"/>
        <w:rPr>
          <w:rFonts w:ascii="GHEA Grapalat" w:hAnsi="GHEA Grapalat" w:cs="Sylfaen"/>
          <w:sz w:val="24"/>
          <w:szCs w:val="24"/>
          <w:lang w:val="hy-AM"/>
        </w:rPr>
      </w:pPr>
      <w:r>
        <w:rPr>
          <w:rFonts w:ascii="GHEA Grapalat" w:hAnsi="GHEA Grapalat" w:cs="Sylfaen"/>
          <w:sz w:val="24"/>
          <w:szCs w:val="24"/>
          <w:lang w:val="hy-AM"/>
        </w:rPr>
        <w:t xml:space="preserve">31 </w:t>
      </w:r>
      <w:r w:rsidR="00EA2D1B" w:rsidRPr="00C00E8B">
        <w:rPr>
          <w:rFonts w:ascii="GHEA Grapalat" w:hAnsi="GHEA Grapalat" w:cs="Sylfaen"/>
          <w:sz w:val="24"/>
          <w:szCs w:val="24"/>
          <w:lang w:val="hy-AM"/>
        </w:rPr>
        <w:t>հուլիս 2020 թվական</w:t>
      </w:r>
      <w:r w:rsidR="00EA2D1B" w:rsidRPr="0042584C">
        <w:rPr>
          <w:rFonts w:ascii="GHEA Grapalat" w:hAnsi="GHEA Grapalat" w:cs="Sylfaen"/>
          <w:sz w:val="24"/>
          <w:szCs w:val="24"/>
          <w:lang w:val="hy-AM"/>
        </w:rPr>
        <w:t xml:space="preserve">                             </w:t>
      </w:r>
      <w:r w:rsidR="00EA2D1B" w:rsidRPr="00C00E8B">
        <w:rPr>
          <w:rFonts w:ascii="GHEA Grapalat" w:hAnsi="GHEA Grapalat" w:cs="Sylfaen"/>
          <w:sz w:val="24"/>
          <w:szCs w:val="24"/>
          <w:lang w:val="hy-AM"/>
        </w:rPr>
        <w:t>____________________________</w:t>
      </w:r>
    </w:p>
    <w:p w14:paraId="61DCBC76" w14:textId="77777777" w:rsidR="00EA2D1B" w:rsidRPr="0042584C" w:rsidRDefault="00EA2D1B" w:rsidP="00EA2D1B">
      <w:pPr>
        <w:spacing w:after="0" w:line="240" w:lineRule="auto"/>
        <w:rPr>
          <w:rFonts w:ascii="GHEA Grapalat" w:hAnsi="GHEA Grapalat" w:cs="Sylfaen"/>
          <w:sz w:val="24"/>
          <w:szCs w:val="24"/>
          <w:lang w:val="hy-AM"/>
        </w:rPr>
      </w:pPr>
    </w:p>
    <w:p w14:paraId="234B22B3" w14:textId="77777777" w:rsidR="00EA2D1B" w:rsidRPr="00C00E8B" w:rsidRDefault="00EA2D1B" w:rsidP="00EA2D1B">
      <w:pPr>
        <w:spacing w:after="0" w:line="240" w:lineRule="auto"/>
        <w:rPr>
          <w:rFonts w:ascii="GHEA Grapalat" w:hAnsi="GHEA Grapalat" w:cs="Sylfaen"/>
          <w:sz w:val="24"/>
          <w:szCs w:val="24"/>
          <w:lang w:val="hy-AM"/>
        </w:rPr>
      </w:pPr>
      <w:r w:rsidRPr="00C00E8B">
        <w:rPr>
          <w:rFonts w:ascii="GHEA Grapalat" w:hAnsi="GHEA Grapalat" w:cs="Sylfaen"/>
          <w:sz w:val="24"/>
          <w:szCs w:val="24"/>
          <w:lang w:val="hy-AM"/>
        </w:rPr>
        <w:t>ՀՀ հաշվեքննիչ պալատ,</w:t>
      </w:r>
    </w:p>
    <w:p w14:paraId="147EEFF1" w14:textId="2D1FBED8" w:rsidR="00EA2D1B" w:rsidRPr="00C00E8B" w:rsidRDefault="004C1193" w:rsidP="00EA2D1B">
      <w:pPr>
        <w:spacing w:after="0" w:line="240" w:lineRule="auto"/>
        <w:rPr>
          <w:rFonts w:ascii="GHEA Grapalat" w:hAnsi="GHEA Grapalat" w:cs="Sylfaen"/>
          <w:sz w:val="24"/>
          <w:szCs w:val="24"/>
          <w:lang w:val="hy-AM"/>
        </w:rPr>
      </w:pPr>
      <w:r w:rsidRPr="00607347">
        <w:rPr>
          <w:rFonts w:ascii="GHEA Grapalat" w:hAnsi="GHEA Grapalat" w:cs="Sylfaen"/>
          <w:sz w:val="24"/>
          <w:szCs w:val="24"/>
          <w:lang w:val="hy-AM"/>
        </w:rPr>
        <w:t>Մ.</w:t>
      </w:r>
      <w:r w:rsidR="00EA2D1B" w:rsidRPr="00C00E8B">
        <w:rPr>
          <w:rFonts w:ascii="GHEA Grapalat" w:hAnsi="GHEA Grapalat" w:cs="Sylfaen"/>
          <w:sz w:val="24"/>
          <w:szCs w:val="24"/>
          <w:lang w:val="hy-AM"/>
        </w:rPr>
        <w:t xml:space="preserve">Բաղրամյան </w:t>
      </w:r>
      <w:r w:rsidRPr="00607347">
        <w:rPr>
          <w:rFonts w:ascii="GHEA Grapalat" w:hAnsi="GHEA Grapalat" w:cs="Sylfaen"/>
          <w:sz w:val="24"/>
          <w:szCs w:val="24"/>
          <w:lang w:val="hy-AM"/>
        </w:rPr>
        <w:t>պ</w:t>
      </w:r>
      <w:r w:rsidR="00EA2D1B" w:rsidRPr="00C00E8B">
        <w:rPr>
          <w:rFonts w:ascii="GHEA Grapalat" w:hAnsi="GHEA Grapalat" w:cs="Sylfaen"/>
          <w:sz w:val="24"/>
          <w:szCs w:val="24"/>
          <w:lang w:val="hy-AM"/>
        </w:rPr>
        <w:t xml:space="preserve">ող. 19, ք.Երևան, </w:t>
      </w:r>
    </w:p>
    <w:p w14:paraId="38C1FA19" w14:textId="64C7ABE4" w:rsidR="00795903" w:rsidRPr="00C00E8B" w:rsidRDefault="00EA2D1B" w:rsidP="00EA2D1B">
      <w:p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Հայաստանի Հանրապետություն</w:t>
      </w:r>
    </w:p>
    <w:p w14:paraId="2620130B" w14:textId="5BEC706B" w:rsidR="00B140D6" w:rsidRDefault="00B140D6" w:rsidP="00EA2D1B">
      <w:pPr>
        <w:spacing w:line="276" w:lineRule="auto"/>
        <w:rPr>
          <w:rFonts w:ascii="GHEA Grapalat" w:hAnsi="GHEA Grapalat" w:cs="Sylfaen"/>
          <w:b/>
          <w:sz w:val="24"/>
          <w:szCs w:val="24"/>
        </w:rPr>
      </w:pPr>
    </w:p>
    <w:p w14:paraId="431D042B" w14:textId="6D4655B1" w:rsidR="00B140D6" w:rsidRDefault="00B140D6" w:rsidP="00EA2D1B">
      <w:pPr>
        <w:spacing w:line="276" w:lineRule="auto"/>
        <w:rPr>
          <w:rFonts w:ascii="GHEA Grapalat" w:hAnsi="GHEA Grapalat" w:cs="Sylfaen"/>
          <w:b/>
          <w:sz w:val="24"/>
          <w:szCs w:val="24"/>
        </w:rPr>
      </w:pPr>
    </w:p>
    <w:p w14:paraId="3E52585E" w14:textId="0DDCADE6" w:rsidR="00171DEF" w:rsidRDefault="00171DEF" w:rsidP="00EA2D1B">
      <w:pPr>
        <w:spacing w:line="276" w:lineRule="auto"/>
        <w:rPr>
          <w:rFonts w:ascii="GHEA Grapalat" w:hAnsi="GHEA Grapalat" w:cs="Sylfaen"/>
          <w:b/>
          <w:sz w:val="24"/>
          <w:szCs w:val="24"/>
        </w:rPr>
      </w:pPr>
    </w:p>
    <w:p w14:paraId="660803CE" w14:textId="77777777" w:rsidR="00171DEF" w:rsidRDefault="00171DEF" w:rsidP="00EA2D1B">
      <w:pPr>
        <w:spacing w:line="276" w:lineRule="auto"/>
        <w:rPr>
          <w:rFonts w:ascii="GHEA Grapalat" w:hAnsi="GHEA Grapalat" w:cs="Sylfaen"/>
          <w:b/>
          <w:sz w:val="24"/>
          <w:szCs w:val="24"/>
        </w:rPr>
      </w:pPr>
    </w:p>
    <w:p w14:paraId="7EC149CD" w14:textId="3AE89C4D" w:rsidR="00171DEF" w:rsidRDefault="00171DEF" w:rsidP="00EA2D1B">
      <w:pPr>
        <w:spacing w:line="276" w:lineRule="auto"/>
        <w:rPr>
          <w:rFonts w:ascii="GHEA Grapalat" w:hAnsi="GHEA Grapalat" w:cs="Sylfaen"/>
          <w:b/>
          <w:sz w:val="24"/>
          <w:szCs w:val="24"/>
        </w:rPr>
      </w:pPr>
    </w:p>
    <w:p w14:paraId="08C11A4E" w14:textId="01F3FEE4" w:rsidR="00CF7261" w:rsidRDefault="00CF7261" w:rsidP="00EA2D1B">
      <w:pPr>
        <w:spacing w:line="276" w:lineRule="auto"/>
        <w:rPr>
          <w:rFonts w:ascii="GHEA Grapalat" w:hAnsi="GHEA Grapalat" w:cs="Sylfaen"/>
          <w:b/>
          <w:sz w:val="24"/>
          <w:szCs w:val="24"/>
        </w:rPr>
      </w:pPr>
    </w:p>
    <w:p w14:paraId="088618C5" w14:textId="598239FC" w:rsidR="00CF7261" w:rsidRDefault="00CF7261" w:rsidP="00EA2D1B">
      <w:pPr>
        <w:spacing w:line="276" w:lineRule="auto"/>
        <w:rPr>
          <w:rFonts w:ascii="GHEA Grapalat" w:hAnsi="GHEA Grapalat" w:cs="Sylfaen"/>
          <w:b/>
          <w:sz w:val="24"/>
          <w:szCs w:val="24"/>
        </w:rPr>
      </w:pPr>
    </w:p>
    <w:p w14:paraId="73F75648" w14:textId="22F41DE7" w:rsidR="00CF7261" w:rsidRDefault="00CF7261" w:rsidP="00EA2D1B">
      <w:pPr>
        <w:spacing w:line="276" w:lineRule="auto"/>
        <w:rPr>
          <w:rFonts w:ascii="GHEA Grapalat" w:hAnsi="GHEA Grapalat" w:cs="Sylfaen"/>
          <w:b/>
          <w:sz w:val="24"/>
          <w:szCs w:val="24"/>
        </w:rPr>
      </w:pPr>
    </w:p>
    <w:p w14:paraId="0A2BEB55" w14:textId="77777777" w:rsidR="00CF7261" w:rsidRPr="00C00E8B" w:rsidRDefault="00CF7261" w:rsidP="00EA2D1B">
      <w:pPr>
        <w:spacing w:line="276" w:lineRule="auto"/>
        <w:rPr>
          <w:rFonts w:ascii="GHEA Grapalat" w:hAnsi="GHEA Grapalat" w:cs="Sylfaen"/>
          <w:b/>
          <w:sz w:val="24"/>
          <w:szCs w:val="24"/>
        </w:rPr>
      </w:pPr>
    </w:p>
    <w:p w14:paraId="0709F27E" w14:textId="7F975987" w:rsidR="00D56654" w:rsidRPr="00C00E8B" w:rsidRDefault="00D97487" w:rsidP="00477998">
      <w:pPr>
        <w:pStyle w:val="ListParagraph"/>
        <w:numPr>
          <w:ilvl w:val="0"/>
          <w:numId w:val="7"/>
        </w:numPr>
        <w:spacing w:line="276" w:lineRule="auto"/>
        <w:jc w:val="center"/>
        <w:rPr>
          <w:rStyle w:val="IntenseReference"/>
          <w:rFonts w:ascii="GHEA Grapalat" w:hAnsi="GHEA Grapalat"/>
          <w:sz w:val="24"/>
          <w:szCs w:val="24"/>
        </w:rPr>
      </w:pPr>
      <w:r w:rsidRPr="00C00E8B">
        <w:rPr>
          <w:rStyle w:val="IntenseReference"/>
          <w:rFonts w:ascii="GHEA Grapalat" w:hAnsi="GHEA Grapalat" w:cs="Sylfaen"/>
          <w:sz w:val="24"/>
          <w:szCs w:val="24"/>
        </w:rPr>
        <w:t>ԸՆԴՀԱՆՈՒՐ</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ՄԱՍ</w:t>
      </w:r>
    </w:p>
    <w:p w14:paraId="5631BFDF" w14:textId="6E42A2E6" w:rsidR="00DF2812" w:rsidRPr="00C00E8B" w:rsidRDefault="00DF2812" w:rsidP="00FA3D86">
      <w:pPr>
        <w:pStyle w:val="ListParagraph"/>
        <w:spacing w:after="0" w:line="276" w:lineRule="auto"/>
        <w:ind w:left="284"/>
        <w:jc w:val="both"/>
        <w:rPr>
          <w:rFonts w:ascii="GHEA Grapalat" w:hAnsi="GHEA Grapalat" w:cs="Sylfaen"/>
          <w:sz w:val="24"/>
          <w:szCs w:val="24"/>
          <w:lang w:val="hy-AM"/>
        </w:rPr>
      </w:pPr>
      <w:r w:rsidRPr="00C00E8B">
        <w:rPr>
          <w:rFonts w:ascii="GHEA Grapalat" w:hAnsi="GHEA Grapalat" w:cs="Sylfaen"/>
          <w:sz w:val="24"/>
          <w:szCs w:val="24"/>
          <w:lang w:val="hy-AM"/>
        </w:rPr>
        <w:t xml:space="preserve">       ՀՀ աշխատանքի և սոցիալական հարցերի նախարարության 2020 թվականի բյուջեի ծախսերի տարեկան պլանը կազմել է 31,339,021.1 հազ. դրամ, տարեկան ճշտված պլանը կազմել է 20,430,121.02 հազ. դրամ: Ընդհանուր առմամբ նվազեցումները և ավելացումները հաշվի առած՝ կատարվել է 10,908,900.08 հազ. դրամի չափով նվազեցում: Նվազեցումը հիմնականում  պայմանավորված է </w:t>
      </w:r>
      <w:r w:rsidR="009F649A" w:rsidRPr="00C00E8B">
        <w:rPr>
          <w:rFonts w:ascii="GHEA Grapalat" w:hAnsi="GHEA Grapalat" w:cs="Sylfaen"/>
          <w:sz w:val="24"/>
          <w:szCs w:val="24"/>
          <w:lang w:val="hy-AM"/>
        </w:rPr>
        <w:t>«</w:t>
      </w:r>
      <w:r w:rsidRPr="00C00E8B">
        <w:rPr>
          <w:rFonts w:ascii="GHEA Grapalat" w:hAnsi="GHEA Grapalat" w:cs="Sylfaen"/>
          <w:sz w:val="24"/>
          <w:szCs w:val="24"/>
          <w:lang w:val="hy-AM"/>
        </w:rPr>
        <w:t>Պետական հիմնարկների և կազմակերպությունների աշխատողների սոցիալական փաթեթով ապահովում</w:t>
      </w:r>
      <w:r w:rsidR="009F649A"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1015-12001 ծրագրով նախատեսված 10,430,507.5 հազ. դրամ գումարը բյուջետային համապատասխան մարմիններին բաշխմամբ: </w:t>
      </w:r>
    </w:p>
    <w:p w14:paraId="4D9AB76F" w14:textId="4DCF9A29" w:rsidR="00DF2812" w:rsidRPr="00C00E8B" w:rsidRDefault="00DF2812" w:rsidP="00FA3D86">
      <w:pPr>
        <w:pStyle w:val="ListParagraph"/>
        <w:spacing w:after="0" w:line="276" w:lineRule="auto"/>
        <w:ind w:left="284"/>
        <w:jc w:val="both"/>
        <w:rPr>
          <w:rFonts w:ascii="GHEA Grapalat" w:hAnsi="GHEA Grapalat" w:cs="Sylfaen"/>
          <w:sz w:val="24"/>
          <w:szCs w:val="24"/>
          <w:lang w:val="hy-AM"/>
        </w:rPr>
      </w:pPr>
      <w:r w:rsidRPr="00C00E8B">
        <w:rPr>
          <w:rFonts w:ascii="GHEA Grapalat" w:hAnsi="GHEA Grapalat" w:cs="Sylfaen"/>
          <w:sz w:val="24"/>
          <w:szCs w:val="24"/>
          <w:lang w:val="hy-AM"/>
        </w:rPr>
        <w:t xml:space="preserve">      Առաջին եռամսյակի պլանը կազմել է 5,803,967.2 հազ. դրամ, ճշտված պլանը՝ 4,093,028.32 հազ. դրամ: Ընդհանուր առմամբ նվազեցումները և ավելացումները հաշվի առած՝ կատարվել է   1,710,938.88 հազ. դրամի  նվազեցում 29.5%-ի չափով: Նվազեցումը հիմնականում պայմանավորված է</w:t>
      </w:r>
      <w:r w:rsidR="00406B88"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Պետական հիմնարկների և կազմակերպությունների աշխատողների սոցիալական փաթեթով ապահովում</w:t>
      </w:r>
      <w:r w:rsidR="00CA4E1B"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1015-12001 ծրագրով նախատեսված 1,738,669.9 հազ. դրամ գումարը բյուջետային համապատասխան մարմիններին բաշխմամբ:</w:t>
      </w:r>
      <w:r w:rsidR="004E275F" w:rsidRPr="00C00E8B">
        <w:rPr>
          <w:rFonts w:ascii="GHEA Grapalat" w:hAnsi="GHEA Grapalat" w:cs="Sylfaen"/>
          <w:sz w:val="24"/>
          <w:szCs w:val="24"/>
          <w:lang w:val="hy-AM"/>
        </w:rPr>
        <w:t xml:space="preserve"> Կատարվել է նաև ավելացումներ, օրինակ </w:t>
      </w:r>
      <w:r w:rsidR="00A24F47" w:rsidRPr="00C00E8B">
        <w:rPr>
          <w:rFonts w:ascii="GHEA Grapalat" w:hAnsi="GHEA Grapalat" w:cs="Sylfaen"/>
          <w:sz w:val="24"/>
          <w:szCs w:val="24"/>
          <w:lang w:val="hy-AM"/>
        </w:rPr>
        <w:t>«</w:t>
      </w:r>
      <w:r w:rsidR="004E275F" w:rsidRPr="00C00E8B">
        <w:rPr>
          <w:rFonts w:ascii="GHEA Grapalat" w:hAnsi="GHEA Grapalat" w:cs="Sylfaen"/>
          <w:sz w:val="24"/>
          <w:szCs w:val="24"/>
          <w:lang w:val="hy-AM"/>
        </w:rPr>
        <w:t>18 տարեկանից բարձր տարիքի անձանց համայնքային փոքր տներում խնամքի կազմակերպման համար անշարժ գույքի ձեռքբերում</w:t>
      </w:r>
      <w:r w:rsidR="00A24F47" w:rsidRPr="00C00E8B">
        <w:rPr>
          <w:rFonts w:ascii="GHEA Grapalat" w:hAnsi="GHEA Grapalat" w:cs="Sylfaen"/>
          <w:sz w:val="24"/>
          <w:szCs w:val="24"/>
          <w:lang w:val="hy-AM"/>
        </w:rPr>
        <w:t>»</w:t>
      </w:r>
      <w:r w:rsidR="004E275F" w:rsidRPr="00C00E8B">
        <w:rPr>
          <w:rFonts w:ascii="GHEA Grapalat" w:hAnsi="GHEA Grapalat" w:cs="Sylfaen"/>
          <w:sz w:val="24"/>
          <w:szCs w:val="24"/>
          <w:lang w:val="hy-AM"/>
        </w:rPr>
        <w:t xml:space="preserve"> 1032-31001 ծրագրով տարեկան պլանավորում չի իրականացվել,  </w:t>
      </w:r>
      <w:r w:rsidRPr="00C00E8B">
        <w:rPr>
          <w:rFonts w:ascii="GHEA Grapalat" w:hAnsi="GHEA Grapalat" w:cs="Sylfaen"/>
          <w:sz w:val="24"/>
          <w:szCs w:val="24"/>
          <w:lang w:val="hy-AM"/>
        </w:rPr>
        <w:t xml:space="preserve"> </w:t>
      </w:r>
      <w:r w:rsidR="004E275F" w:rsidRPr="00C00E8B">
        <w:rPr>
          <w:rFonts w:ascii="GHEA Grapalat" w:hAnsi="GHEA Grapalat" w:cs="Sylfaen"/>
          <w:sz w:val="24"/>
          <w:szCs w:val="24"/>
          <w:lang w:val="hy-AM"/>
        </w:rPr>
        <w:t xml:space="preserve">սակայն ճշտված պլանով այն կազմել է 21,246.4 հազ. դրամ, որն ամբողջությամբ ընդգրկվել է եռամսյա ճշտված պլանում: </w:t>
      </w:r>
    </w:p>
    <w:p w14:paraId="422D4808" w14:textId="2426B210" w:rsidR="00233CAB" w:rsidRPr="00C00E8B" w:rsidRDefault="00DF2812" w:rsidP="00FA3D86">
      <w:pPr>
        <w:pStyle w:val="ListParagraph"/>
        <w:spacing w:after="0" w:line="276" w:lineRule="auto"/>
        <w:ind w:left="284"/>
        <w:jc w:val="both"/>
        <w:rPr>
          <w:rFonts w:ascii="GHEA Grapalat" w:hAnsi="GHEA Grapalat" w:cs="Sylfaen"/>
          <w:sz w:val="24"/>
          <w:szCs w:val="24"/>
          <w:lang w:val="hy-AM"/>
        </w:rPr>
      </w:pPr>
      <w:r w:rsidRPr="00C00E8B">
        <w:rPr>
          <w:rFonts w:ascii="GHEA Grapalat" w:hAnsi="GHEA Grapalat" w:cs="Sylfaen"/>
          <w:sz w:val="24"/>
          <w:szCs w:val="24"/>
          <w:lang w:val="hy-AM"/>
        </w:rPr>
        <w:t>Դրամարկղային ծախսը կազմել է 2,198,748.98 հազ. դրամ:  Դրամարկղային ծախսի և ճշտված պլանի տարբերությունը կազմում է 1,894,279.34 հազ. դրամ, կատարման տոկոսը հաշվետու ժամանակաշրջանի ճշտված պլանի նկատմամբ կազմում է 53.7</w:t>
      </w:r>
      <w:r w:rsidRPr="00C00E8B">
        <w:rPr>
          <w:rFonts w:ascii="GHEA Grapalat" w:hAnsi="GHEA Grapalat" w:cs="Sylfaen"/>
          <w:strike/>
          <w:sz w:val="24"/>
          <w:szCs w:val="24"/>
          <w:highlight w:val="red"/>
          <w:lang w:val="hy-AM"/>
        </w:rPr>
        <w:t xml:space="preserve"> </w:t>
      </w:r>
      <w:r w:rsidRPr="00C00E8B">
        <w:rPr>
          <w:rFonts w:ascii="GHEA Grapalat" w:hAnsi="GHEA Grapalat" w:cs="Sylfaen"/>
          <w:sz w:val="24"/>
          <w:szCs w:val="24"/>
          <w:lang w:val="hy-AM"/>
        </w:rPr>
        <w:t>տոկոս: Փաստացի ծախսը կազմել է 3,052,071.94 հազ. դրամ, դրամարկղային ծախսի նկատմամբ տարբերությունը կազմում է 853,322.96  հազ. դրամ, փաստացի կատարման տոկոսը հաշվի առնելով փաստացի ծախսը /կատարողականը/  ճշտված պլանի նկատմամբ կկազմի 74.6 տոկոս: Դեբիտորական պարտքը կազմել է   2,014,378.99 հազ. դրամ, կրեդիտորական պարտքը՝  848,568.77 հազ. դրամ:</w:t>
      </w:r>
    </w:p>
    <w:p w14:paraId="2B8EB27F" w14:textId="77777777" w:rsidR="00233CAB" w:rsidRPr="00C00E8B" w:rsidRDefault="00233CAB" w:rsidP="00FA3D86">
      <w:pPr>
        <w:pStyle w:val="ListParagraph"/>
        <w:spacing w:after="0" w:line="276" w:lineRule="auto"/>
        <w:ind w:left="284"/>
        <w:jc w:val="both"/>
        <w:rPr>
          <w:rFonts w:ascii="GHEA Grapalat" w:hAnsi="GHEA Grapalat" w:cs="Sylfaen"/>
          <w:sz w:val="24"/>
          <w:szCs w:val="24"/>
          <w:lang w:val="hy-AM"/>
        </w:rPr>
      </w:pPr>
      <w:bookmarkStart w:id="1" w:name="_GoBack"/>
      <w:bookmarkEnd w:id="1"/>
    </w:p>
    <w:p w14:paraId="140A546A" w14:textId="72B00380" w:rsidR="00233CAB" w:rsidRPr="00C00E8B" w:rsidRDefault="00233CAB" w:rsidP="00FA3D86">
      <w:pPr>
        <w:spacing w:line="276" w:lineRule="auto"/>
        <w:jc w:val="center"/>
        <w:rPr>
          <w:rFonts w:ascii="GHEA Grapalat" w:hAnsi="GHEA Grapalat" w:cs="Sylfaen"/>
          <w:b/>
          <w:sz w:val="24"/>
          <w:szCs w:val="24"/>
          <w:lang w:val="hy-AM"/>
        </w:rPr>
      </w:pPr>
      <w:r w:rsidRPr="00C00E8B">
        <w:rPr>
          <w:rFonts w:ascii="GHEA Grapalat" w:hAnsi="GHEA Grapalat" w:cs="Sylfaen"/>
          <w:b/>
          <w:sz w:val="24"/>
          <w:szCs w:val="24"/>
          <w:lang w:val="hy-AM"/>
        </w:rPr>
        <w:lastRenderedPageBreak/>
        <w:t xml:space="preserve">ՀՀ աշխատանքի  և  սոցիալական հարցերի նախարարության  2020թ. առաջին </w:t>
      </w:r>
      <w:r w:rsidR="008A3FE5">
        <w:rPr>
          <w:rFonts w:ascii="GHEA Grapalat" w:hAnsi="GHEA Grapalat" w:cs="Sylfaen"/>
          <w:b/>
          <w:sz w:val="24"/>
          <w:szCs w:val="24"/>
          <w:lang w:val="hy-AM"/>
        </w:rPr>
        <w:t>եռամսյակ</w:t>
      </w:r>
      <w:r w:rsidR="008A3FE5" w:rsidRPr="008A3FE5">
        <w:rPr>
          <w:rFonts w:ascii="GHEA Grapalat" w:hAnsi="GHEA Grapalat" w:cs="Sylfaen"/>
          <w:b/>
          <w:sz w:val="24"/>
          <w:szCs w:val="24"/>
          <w:lang w:val="hy-AM"/>
        </w:rPr>
        <w:t>ում</w:t>
      </w:r>
      <w:r w:rsidRPr="00C00E8B">
        <w:rPr>
          <w:rFonts w:ascii="GHEA Grapalat" w:hAnsi="GHEA Grapalat" w:cs="Sylfaen"/>
          <w:b/>
          <w:sz w:val="24"/>
          <w:szCs w:val="24"/>
          <w:lang w:val="hy-AM"/>
        </w:rPr>
        <w:t xml:space="preserve"> իրականացված պետական գնումների գործընթացի վերաբերյալ</w:t>
      </w:r>
    </w:p>
    <w:p w14:paraId="6B5528BE" w14:textId="41453F3D" w:rsidR="00233CAB" w:rsidRPr="00C00E8B" w:rsidRDefault="001A17A2" w:rsidP="00FA3D86">
      <w:pPr>
        <w:spacing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00233CAB" w:rsidRPr="00C00E8B">
        <w:rPr>
          <w:rFonts w:ascii="GHEA Grapalat" w:hAnsi="GHEA Grapalat" w:cs="Sylfaen"/>
          <w:sz w:val="24"/>
          <w:szCs w:val="24"/>
          <w:lang w:val="hy-AM"/>
        </w:rPr>
        <w:t>Համաձայն 2020 թվականի պետական բյուջեի մասին ՀՀ օրենքի, ՀՀ աշխատանքի և սոցիալական նախարարության գնումների պլանը սահմանվել է 258,932.6 հազ.դրամ, որից նախարարության  &lt;&lt;պահպանման  ծախսեր&gt;&gt; հոդվածներով նախատեսվել է իրականացնել 146,138.2 հազ. դրամի ծախսր և 112,794.4 հազ. դրամ՝  &lt;&lt;ծրագրային&gt;&gt; ֆինանսավորում:</w:t>
      </w:r>
    </w:p>
    <w:p w14:paraId="3D08F0BE" w14:textId="1565878A" w:rsidR="00233CAB" w:rsidRPr="00C00E8B" w:rsidRDefault="008A3FE5" w:rsidP="00FA3D86">
      <w:pPr>
        <w:spacing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00233CAB" w:rsidRPr="00C00E8B">
        <w:rPr>
          <w:rFonts w:ascii="GHEA Grapalat" w:hAnsi="GHEA Grapalat" w:cs="Sylfaen"/>
          <w:sz w:val="24"/>
          <w:szCs w:val="24"/>
          <w:lang w:val="hy-AM"/>
        </w:rPr>
        <w:t>Հաշվետու ժամանակահատվածի համար &lt;&lt;պահպանման ծախսեր&gt;&gt; հոդվածների մասով իրականացվել է</w:t>
      </w:r>
      <w:r w:rsidR="00740FC3" w:rsidRPr="00C00E8B">
        <w:rPr>
          <w:rFonts w:ascii="GHEA Grapalat" w:hAnsi="GHEA Grapalat" w:cs="Sylfaen"/>
          <w:sz w:val="24"/>
          <w:szCs w:val="24"/>
          <w:lang w:val="hy-AM"/>
        </w:rPr>
        <w:t xml:space="preserve"> 17</w:t>
      </w:r>
      <w:r w:rsidR="00233CAB" w:rsidRPr="00C00E8B">
        <w:rPr>
          <w:rFonts w:ascii="GHEA Grapalat" w:hAnsi="GHEA Grapalat" w:cs="Sylfaen"/>
          <w:sz w:val="24"/>
          <w:szCs w:val="24"/>
          <w:lang w:val="hy-AM"/>
        </w:rPr>
        <w:t xml:space="preserve"> գնման գործընթաց 120,268.1 հազ. դրամ ընդհանուր գումարով կամ նախատեսվածի 82.3%: Բոլոր մրցույթները  կայացել են:</w:t>
      </w:r>
    </w:p>
    <w:p w14:paraId="1B087C45" w14:textId="07F45C8B" w:rsidR="00233CAB" w:rsidRPr="00C00E8B" w:rsidRDefault="008A3FE5" w:rsidP="00FA3D86">
      <w:pPr>
        <w:spacing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00233CAB" w:rsidRPr="00C00E8B">
        <w:rPr>
          <w:rFonts w:ascii="GHEA Grapalat" w:hAnsi="GHEA Grapalat" w:cs="Sylfaen"/>
          <w:sz w:val="24"/>
          <w:szCs w:val="24"/>
          <w:lang w:val="hy-AM"/>
        </w:rPr>
        <w:t>&lt;&lt;Ծրագրային&gt;&gt; հոդվածների մասով իրականացվել է 7 գնման գործընթաց, որից կայացել է 6-ը՝ 16,424.8 հազ. դրամ գումարով կամ 14.6%:</w:t>
      </w:r>
    </w:p>
    <w:p w14:paraId="2F943557" w14:textId="3BA563F5" w:rsidR="00233CAB" w:rsidRPr="00C00E8B" w:rsidRDefault="008A3FE5" w:rsidP="00FA3D86">
      <w:pPr>
        <w:spacing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00233CAB" w:rsidRPr="00C00E8B">
        <w:rPr>
          <w:rFonts w:ascii="GHEA Grapalat" w:hAnsi="GHEA Grapalat" w:cs="Sylfaen"/>
          <w:sz w:val="24"/>
          <w:szCs w:val="24"/>
          <w:lang w:val="hy-AM"/>
        </w:rPr>
        <w:t>Կենտրոնացված կարգով էլեկտրոնային եղանակով ՊՈԱԿ</w:t>
      </w:r>
      <w:r w:rsidR="00740FC3" w:rsidRPr="00C00E8B">
        <w:rPr>
          <w:rFonts w:ascii="GHEA Grapalat" w:hAnsi="GHEA Grapalat" w:cs="Sylfaen"/>
          <w:sz w:val="24"/>
          <w:szCs w:val="24"/>
          <w:lang w:val="hy-AM"/>
        </w:rPr>
        <w:t>-</w:t>
      </w:r>
      <w:r w:rsidR="00233CAB" w:rsidRPr="00C00E8B">
        <w:rPr>
          <w:rFonts w:ascii="GHEA Grapalat" w:hAnsi="GHEA Grapalat" w:cs="Sylfaen"/>
          <w:sz w:val="24"/>
          <w:szCs w:val="24"/>
          <w:lang w:val="hy-AM"/>
        </w:rPr>
        <w:t xml:space="preserve">ների կարիքների համար (սննդամթերք, տնտեսական, սանհիգենիկ և մաքրիչ նյութեր, հանդերձանք և անկողնային պարագաներ, ծխախոտ և վառելիք) հայտարարված  69  գնման գործընթացի արդյունքում կնքվել է 1,082.641.0 հազ. դրամի պայմանագրեր: </w:t>
      </w:r>
    </w:p>
    <w:p w14:paraId="0B202528" w14:textId="77777777" w:rsidR="00D44A1D" w:rsidRPr="00C00E8B" w:rsidRDefault="00D44A1D" w:rsidP="00FA3D86">
      <w:pPr>
        <w:pStyle w:val="ListParagraph"/>
        <w:spacing w:after="0" w:line="276" w:lineRule="auto"/>
        <w:ind w:left="284"/>
        <w:jc w:val="both"/>
        <w:rPr>
          <w:rFonts w:ascii="GHEA Grapalat" w:hAnsi="GHEA Grapalat" w:cs="Sylfaen"/>
          <w:sz w:val="24"/>
          <w:szCs w:val="24"/>
          <w:lang w:val="hy-AM"/>
        </w:rPr>
      </w:pPr>
    </w:p>
    <w:p w14:paraId="16E8C145" w14:textId="5FCCB005" w:rsidR="00174099" w:rsidRPr="00C00E8B" w:rsidRDefault="00B706EB" w:rsidP="00EA2D1B">
      <w:pPr>
        <w:pStyle w:val="ListParagraph"/>
        <w:numPr>
          <w:ilvl w:val="0"/>
          <w:numId w:val="7"/>
        </w:numPr>
        <w:spacing w:after="0" w:line="276" w:lineRule="auto"/>
        <w:jc w:val="center"/>
        <w:rPr>
          <w:rStyle w:val="IntenseReference"/>
          <w:rFonts w:ascii="GHEA Grapalat" w:hAnsi="GHEA Grapalat"/>
          <w:sz w:val="24"/>
          <w:szCs w:val="24"/>
          <w:lang w:val="hy-AM"/>
        </w:rPr>
      </w:pPr>
      <w:r w:rsidRPr="00C00E8B">
        <w:rPr>
          <w:rStyle w:val="IntenseReference"/>
          <w:rFonts w:ascii="GHEA Grapalat" w:hAnsi="GHEA Grapalat" w:cs="Sylfaen"/>
          <w:sz w:val="24"/>
          <w:szCs w:val="24"/>
        </w:rPr>
        <w:t>ԱՆՀԱՄԱՊԱՏԱՍԽԱՆՈՒԹՅՈՒՆՆԵՐԻ</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ԵՎ</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ԽԵՂԱԹՅՈՒՐՈՒՄՆԵՐԻ</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ՎԵՐԱԲԵՐՅԱԼ</w:t>
      </w:r>
      <w:r w:rsidRPr="00C00E8B">
        <w:rPr>
          <w:rStyle w:val="IntenseReference"/>
          <w:rFonts w:ascii="GHEA Grapalat" w:hAnsi="GHEA Grapalat"/>
          <w:sz w:val="24"/>
          <w:szCs w:val="24"/>
        </w:rPr>
        <w:t xml:space="preserve"> </w:t>
      </w:r>
      <w:r w:rsidRPr="00C00E8B">
        <w:rPr>
          <w:rStyle w:val="IntenseReference"/>
          <w:rFonts w:ascii="GHEA Grapalat" w:hAnsi="GHEA Grapalat" w:cs="Sylfaen"/>
          <w:sz w:val="24"/>
          <w:szCs w:val="24"/>
        </w:rPr>
        <w:t>ԳՐԱՌՈՒՄՆԵՐ</w:t>
      </w:r>
    </w:p>
    <w:p w14:paraId="1F5E4195" w14:textId="6E6FA203" w:rsidR="00196920" w:rsidRPr="00C00E8B" w:rsidRDefault="00DF2812" w:rsidP="00FA3D86">
      <w:pPr>
        <w:spacing w:after="0" w:line="276" w:lineRule="auto"/>
        <w:ind w:firstLine="375"/>
        <w:jc w:val="both"/>
        <w:rPr>
          <w:rFonts w:ascii="GHEA Grapalat" w:hAnsi="GHEA Grapalat" w:cs="Sylfaen"/>
          <w:sz w:val="24"/>
          <w:szCs w:val="24"/>
          <w:lang w:val="hy-AM"/>
        </w:rPr>
      </w:pPr>
      <w:r w:rsidRPr="00C00E8B">
        <w:rPr>
          <w:rFonts w:ascii="GHEA Grapalat" w:hAnsi="GHEA Grapalat" w:cs="Sylfaen"/>
          <w:sz w:val="24"/>
          <w:szCs w:val="24"/>
          <w:lang w:val="hy-AM"/>
        </w:rPr>
        <w:t xml:space="preserve">     Վերլուծվել է ՀՀ աշխատանքի և սոցիալական հարցերի նախարարության   կողմից 2020 թվականի առաջին եռամսյակի  պետական բյուջեի ելքային ծրագրերի և միջոցառումների գծով արդյունքային ցուցանիշների  կատարման վերաբերյալ տվյալները: Արդյունքում  արձանագրվել է, որ  ծրագրային միջոցառումների ճնշող մեծամասնությունում  դրամարկղային ծախսի մասով  առկա է ճշտված պլանի նկատմամբ թերակատարումներ</w:t>
      </w:r>
      <w:r w:rsidR="00975CBC" w:rsidRPr="00C00E8B">
        <w:rPr>
          <w:rFonts w:ascii="GHEA Grapalat" w:hAnsi="GHEA Grapalat" w:cs="Sylfaen"/>
          <w:sz w:val="24"/>
          <w:szCs w:val="24"/>
          <w:lang w:val="hy-AM"/>
        </w:rPr>
        <w:t xml:space="preserve">: </w:t>
      </w:r>
      <w:r w:rsidR="007C6831" w:rsidRPr="00C00E8B">
        <w:rPr>
          <w:rFonts w:ascii="GHEA Grapalat" w:hAnsi="GHEA Grapalat" w:cs="Sylfaen"/>
          <w:sz w:val="24"/>
          <w:szCs w:val="24"/>
          <w:lang w:val="hy-AM"/>
        </w:rPr>
        <w:t>Դրանց գերակշռող մասում  թերակատարումները առկա է նաև փաստացի ծախսի ցուցանիշը հաշվի առնելով</w:t>
      </w:r>
      <w:r w:rsidR="006310A1" w:rsidRPr="00C00E8B">
        <w:rPr>
          <w:rFonts w:ascii="GHEA Grapalat" w:hAnsi="GHEA Grapalat" w:cs="Sylfaen"/>
          <w:sz w:val="24"/>
          <w:szCs w:val="24"/>
          <w:lang w:val="hy-AM"/>
        </w:rPr>
        <w:t>:</w:t>
      </w:r>
      <w:r w:rsidR="007C6831" w:rsidRPr="00C00E8B">
        <w:rPr>
          <w:rFonts w:ascii="GHEA Grapalat" w:hAnsi="GHEA Grapalat" w:cs="Sylfaen"/>
          <w:sz w:val="24"/>
          <w:szCs w:val="24"/>
          <w:lang w:val="hy-AM"/>
        </w:rPr>
        <w:t xml:space="preserve"> </w:t>
      </w:r>
      <w:r w:rsidR="006310A1" w:rsidRPr="00C00E8B">
        <w:rPr>
          <w:rFonts w:ascii="GHEA Grapalat" w:hAnsi="GHEA Grapalat" w:cs="Sylfaen"/>
          <w:sz w:val="24"/>
          <w:szCs w:val="24"/>
          <w:lang w:val="hy-AM"/>
        </w:rPr>
        <w:t>Մ</w:t>
      </w:r>
      <w:r w:rsidR="007C6831" w:rsidRPr="00C00E8B">
        <w:rPr>
          <w:rFonts w:ascii="GHEA Grapalat" w:hAnsi="GHEA Grapalat" w:cs="Sylfaen"/>
          <w:sz w:val="24"/>
          <w:szCs w:val="24"/>
          <w:lang w:val="hy-AM"/>
        </w:rPr>
        <w:t>իևնույն ժամանակ</w:t>
      </w:r>
      <w:r w:rsidRPr="00C00E8B">
        <w:rPr>
          <w:rFonts w:ascii="GHEA Grapalat" w:hAnsi="GHEA Grapalat" w:cs="Sylfaen"/>
          <w:sz w:val="24"/>
          <w:szCs w:val="24"/>
          <w:lang w:val="hy-AM"/>
        </w:rPr>
        <w:t xml:space="preserve"> փաստացի ծախսի մասով ճշտված պլանի նկատմամբ որոշ դեպքերում առկա է նաև գերակատարումներ: Հիմնականում որպես թերակատարման պատճառ նշվել է </w:t>
      </w:r>
      <w:r w:rsidR="00156253" w:rsidRPr="00C00E8B">
        <w:rPr>
          <w:rFonts w:ascii="GHEA Grapalat" w:hAnsi="GHEA Grapalat" w:cs="Sylfaen"/>
          <w:sz w:val="24"/>
          <w:szCs w:val="24"/>
          <w:lang w:val="hy-AM"/>
        </w:rPr>
        <w:t xml:space="preserve">ՀՀ տարածքում </w:t>
      </w:r>
      <w:r w:rsidRPr="00C00E8B">
        <w:rPr>
          <w:rFonts w:ascii="GHEA Grapalat" w:hAnsi="GHEA Grapalat" w:cs="Sylfaen"/>
          <w:sz w:val="24"/>
          <w:szCs w:val="24"/>
          <w:lang w:val="hy-AM"/>
        </w:rPr>
        <w:t>համավարակի</w:t>
      </w:r>
      <w:r w:rsidR="00676BCA"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COVID-19/ հետևանքով առաջացած դժվարությունները, եռամսյակում շահառուների թվաքանակի պակաս լինելը, որոշ ծախսային հոդվածներով փաստացի պակաս ծախս կատարելու, </w:t>
      </w:r>
      <w:r w:rsidR="00156253" w:rsidRPr="00C00E8B">
        <w:rPr>
          <w:rFonts w:ascii="GHEA Grapalat" w:hAnsi="GHEA Grapalat" w:cs="Sylfaen"/>
          <w:sz w:val="24"/>
          <w:szCs w:val="24"/>
          <w:lang w:val="hy-AM"/>
        </w:rPr>
        <w:t>գնման ընթացակարգերի (մրցույթների)</w:t>
      </w:r>
      <w:r w:rsidRPr="00C00E8B">
        <w:rPr>
          <w:rFonts w:ascii="GHEA Grapalat" w:hAnsi="GHEA Grapalat" w:cs="Sylfaen"/>
          <w:sz w:val="24"/>
          <w:szCs w:val="24"/>
          <w:lang w:val="hy-AM"/>
        </w:rPr>
        <w:t xml:space="preserve"> պլանավորված ժամանակին չկայանալու կամ չամփոփվելու և համապատասխան պայմանագրերը ուշ կնքելու,  ինչպես նաև որոշ դեպքերում հայտերը  /կատարողականները/ եռամսյակի ավարտից հետո՝ սահմանված ժամկետում  չներկայացնելու հանգամանքը: Սակայն հարկ է նշել, որ մի շարք դեպքերում </w:t>
      </w:r>
      <w:r w:rsidRPr="00C00E8B">
        <w:rPr>
          <w:rFonts w:ascii="GHEA Grapalat" w:hAnsi="GHEA Grapalat" w:cs="Sylfaen"/>
          <w:sz w:val="24"/>
          <w:szCs w:val="24"/>
          <w:lang w:val="hy-AM"/>
        </w:rPr>
        <w:lastRenderedPageBreak/>
        <w:t>նախարարության կողմից ՀՀ ֆինանսների նախարարություն ներկայացված առաջին եռամսյակի Ձև-2 հաշվետվությամբ նշված փաստացի ծախսերում չի արտացոլվել որոշ միջոցառումների մասով առաջին եռամսյակի տարբեր ամիսներին կատարված աշխատանքների վերաբերյալ հայտերի /կատարողակաների/ գումարները,  ինչը որևէ  ձևով չի կարող հիմնավորվել վերը նշված պատճառաբանությամբ: Այսինքն</w:t>
      </w:r>
      <w:r w:rsidR="00156253"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ՀՀ ֆինանսների նախարարություն  ներկայացված որոշ միջոցառումների մասով Ձև-2 հաշվետվությամբ նշված փաստացի ծախսերի ցուցանիշը չի համապատասխանում առաջին եռամսյակում փաստացի կատարված աշխատանքներին: Մասնավորապես. թվով</w:t>
      </w:r>
      <w:r w:rsidR="00543CE8" w:rsidRPr="00C00E8B">
        <w:rPr>
          <w:rFonts w:ascii="GHEA Grapalat" w:hAnsi="GHEA Grapalat" w:cs="Sylfaen"/>
          <w:sz w:val="24"/>
          <w:szCs w:val="24"/>
          <w:lang w:val="hy-AM"/>
        </w:rPr>
        <w:t xml:space="preserve"> 18</w:t>
      </w:r>
      <w:r w:rsidRPr="00C00E8B">
        <w:rPr>
          <w:rFonts w:ascii="GHEA Grapalat" w:hAnsi="GHEA Grapalat" w:cs="Sylfaen"/>
          <w:sz w:val="24"/>
          <w:szCs w:val="24"/>
          <w:lang w:val="hy-AM"/>
        </w:rPr>
        <w:t xml:space="preserve"> դեպքում</w:t>
      </w:r>
      <w:r w:rsidR="00543CE8" w:rsidRPr="00C00E8B">
        <w:rPr>
          <w:rFonts w:ascii="GHEA Grapalat" w:hAnsi="GHEA Grapalat" w:cs="Sylfaen"/>
          <w:sz w:val="24"/>
          <w:szCs w:val="24"/>
          <w:lang w:val="hy-AM"/>
        </w:rPr>
        <w:t xml:space="preserve"> 86,500,1</w:t>
      </w:r>
      <w:r w:rsidRPr="00C00E8B">
        <w:rPr>
          <w:rFonts w:ascii="GHEA Grapalat" w:hAnsi="GHEA Grapalat" w:cs="Sylfaen"/>
          <w:sz w:val="24"/>
          <w:szCs w:val="24"/>
          <w:lang w:val="hy-AM"/>
        </w:rPr>
        <w:t xml:space="preserve">8 հազ. դրամի չափով </w:t>
      </w:r>
      <w:r w:rsidR="00FD57DF" w:rsidRPr="00C00E8B">
        <w:rPr>
          <w:rFonts w:ascii="GHEA Grapalat" w:hAnsi="GHEA Grapalat" w:cs="Sylfaen"/>
          <w:sz w:val="24"/>
          <w:szCs w:val="24"/>
          <w:lang w:val="hy-AM"/>
        </w:rPr>
        <w:t>/1. 1110-12001 ծր.՝ 30.0 հազ.</w:t>
      </w:r>
      <w:r w:rsidR="005D633F" w:rsidRPr="00C00E8B">
        <w:rPr>
          <w:rFonts w:ascii="GHEA Grapalat" w:hAnsi="GHEA Grapalat" w:cs="Sylfaen"/>
          <w:sz w:val="24"/>
          <w:szCs w:val="24"/>
          <w:lang w:val="hy-AM"/>
        </w:rPr>
        <w:t xml:space="preserve"> դրամ, 2. 1011-11002 ծր.՝ 1,015.12 հազ. դրամ, 3. 1141-12002 ծր.՝ 1,172.6 հազ. դրամ, 4. 1160-11006 ծր.՝ 2,361.89 հազ. դրամ, 5. 1032-11002 ծր.՝ 5,229.15 հազ. դրամ, 6. 1032-11003 ծր.՝ 880.0 հազ.դրամ, 7. 1032-11010 ծր.՝ 576.1 հազ. դրամ, 8. 1032-11011 ծր.՝ 563.0 հազ. դրամ, 9. 1141-11015 ծր.՝ 557.0 հազ. դրամ, 10. 1141-11016 ծր.՝ 1,</w:t>
      </w:r>
      <w:r w:rsidR="00C722FF" w:rsidRPr="00C00E8B">
        <w:rPr>
          <w:rFonts w:ascii="GHEA Grapalat" w:hAnsi="GHEA Grapalat" w:cs="Sylfaen"/>
          <w:sz w:val="24"/>
          <w:szCs w:val="24"/>
          <w:lang w:val="hy-AM"/>
        </w:rPr>
        <w:t xml:space="preserve">169.36 հազ. դրամ, 11. 1160-11007 ծր.՝ 1,626.4 հազ. դրամ, 12. 1160-11009 ծր.՝ 801.3 հազ. դրամ, 13. 1088-12009 ծր.՝ 34,451.25 հազ. դրամ, 14. 1088-12010 ծր.՝ 3,473.88 հազ. դրամ, 15. 1141-11018 ծր.՝ 18,791.16 հազ. դրամ, 16. 1088-12002 ծր.՝ 1,167.52 հազ. դրամ, 17. 1088-12003 ծր.՝ 1,632.0 հազ. դրամ, 18. 1088-12004 ծր.՝ </w:t>
      </w:r>
      <w:r w:rsidR="00282B06" w:rsidRPr="00C00E8B">
        <w:rPr>
          <w:rFonts w:ascii="GHEA Grapalat" w:hAnsi="GHEA Grapalat" w:cs="Sylfaen"/>
          <w:sz w:val="24"/>
          <w:szCs w:val="24"/>
          <w:lang w:val="hy-AM"/>
        </w:rPr>
        <w:t>11,002.36 հազ.դրամ</w:t>
      </w:r>
      <w:r w:rsidR="005075B4" w:rsidRPr="00C00E8B">
        <w:rPr>
          <w:rFonts w:ascii="GHEA Grapalat" w:hAnsi="GHEA Grapalat" w:cs="Sylfaen"/>
          <w:sz w:val="24"/>
          <w:szCs w:val="24"/>
          <w:lang w:val="hy-AM"/>
        </w:rPr>
        <w:t>/</w:t>
      </w:r>
      <w:r w:rsidR="00282B06" w:rsidRPr="00C00E8B">
        <w:rPr>
          <w:rFonts w:ascii="GHEA Grapalat" w:hAnsi="GHEA Grapalat" w:cs="Sylfaen"/>
          <w:sz w:val="24"/>
          <w:szCs w:val="24"/>
          <w:lang w:val="hy-AM"/>
        </w:rPr>
        <w:t xml:space="preserve"> </w:t>
      </w:r>
      <w:r w:rsidR="00C722FF" w:rsidRPr="00C00E8B">
        <w:rPr>
          <w:rFonts w:ascii="GHEA Grapalat" w:hAnsi="GHEA Grapalat" w:cs="Sylfaen"/>
          <w:sz w:val="24"/>
          <w:szCs w:val="24"/>
          <w:lang w:val="hy-AM"/>
        </w:rPr>
        <w:t xml:space="preserve"> </w:t>
      </w:r>
      <w:r w:rsidR="00FD57DF" w:rsidRPr="00C00E8B">
        <w:rPr>
          <w:rFonts w:ascii="GHEA Grapalat" w:hAnsi="GHEA Grapalat" w:cs="Sylfaen"/>
          <w:sz w:val="24"/>
          <w:szCs w:val="24"/>
          <w:lang w:val="hy-AM"/>
        </w:rPr>
        <w:t xml:space="preserve"> </w:t>
      </w:r>
      <w:r w:rsidR="004D6430"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աշխատանքներ է կատարված առաջին եռամսյակի տարբեր ամիսներին և </w:t>
      </w:r>
      <w:r w:rsidR="00156253" w:rsidRPr="00C00E8B">
        <w:rPr>
          <w:rFonts w:ascii="GHEA Grapalat" w:hAnsi="GHEA Grapalat" w:cs="Sylfaen"/>
          <w:sz w:val="24"/>
          <w:szCs w:val="24"/>
          <w:lang w:val="hy-AM"/>
        </w:rPr>
        <w:t xml:space="preserve">սահմանված ժամանակահատվածի ընթացքում </w:t>
      </w:r>
      <w:r w:rsidRPr="00C00E8B">
        <w:rPr>
          <w:rFonts w:ascii="GHEA Grapalat" w:hAnsi="GHEA Grapalat" w:cs="Sylfaen"/>
          <w:sz w:val="24"/>
          <w:szCs w:val="24"/>
          <w:lang w:val="hy-AM"/>
        </w:rPr>
        <w:t>հայտ /կատարողական/ է ներկայացված նախարարություն, մինչդեռ դրանք չեն ներառվել ՀՀ ֆինանսների նախարարություն ներկայացված առաջին եռամսյակի Ձև-2 հաշվետվությամբ նշված փաստացի ծախսերում: Ընդ որում</w:t>
      </w:r>
      <w:r w:rsidR="00156253" w:rsidRPr="00C00E8B">
        <w:rPr>
          <w:rFonts w:ascii="GHEA Grapalat" w:hAnsi="GHEA Grapalat" w:cs="Sylfaen"/>
          <w:sz w:val="24"/>
          <w:szCs w:val="24"/>
          <w:lang w:val="hy-AM"/>
        </w:rPr>
        <w:t>, այս պարագայում</w:t>
      </w:r>
      <w:r w:rsidRPr="00C00E8B">
        <w:rPr>
          <w:rFonts w:ascii="GHEA Grapalat" w:hAnsi="GHEA Grapalat" w:cs="Sylfaen"/>
          <w:sz w:val="24"/>
          <w:szCs w:val="24"/>
          <w:lang w:val="hy-AM"/>
        </w:rPr>
        <w:t xml:space="preserve"> նույն չափով էլ կառաջանար կրեդիտորական պարտավորություններ: </w:t>
      </w:r>
      <w:r w:rsidR="00196920" w:rsidRPr="00C00E8B">
        <w:rPr>
          <w:rFonts w:ascii="GHEA Grapalat" w:hAnsi="GHEA Grapalat" w:cs="Sylfaen"/>
          <w:sz w:val="24"/>
          <w:szCs w:val="24"/>
          <w:lang w:val="hy-AM"/>
        </w:rPr>
        <w:t>Հարկ է նշել, որ</w:t>
      </w:r>
      <w:r w:rsidRPr="00C00E8B">
        <w:rPr>
          <w:rFonts w:ascii="GHEA Grapalat" w:hAnsi="GHEA Grapalat" w:cs="Sylfaen"/>
          <w:sz w:val="24"/>
          <w:szCs w:val="24"/>
          <w:lang w:val="hy-AM"/>
        </w:rPr>
        <w:t xml:space="preserve"> ՀՀ ֆինանսների նախարարության 13.03.2019 թվականի թիվ 254-ն հրամանի</w:t>
      </w:r>
      <w:r w:rsidR="005D0269"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 </w:t>
      </w:r>
      <w:r w:rsidR="005D0269" w:rsidRPr="00C00E8B">
        <w:rPr>
          <w:rFonts w:ascii="GHEA Grapalat" w:hAnsi="GHEA Grapalat" w:cs="Sylfaen"/>
          <w:sz w:val="24"/>
          <w:szCs w:val="24"/>
          <w:lang w:val="hy-AM"/>
        </w:rPr>
        <w:t>«</w:t>
      </w:r>
      <w:r w:rsidRPr="00C00E8B">
        <w:rPr>
          <w:rFonts w:ascii="GHEA Grapalat" w:hAnsi="GHEA Grapalat" w:cs="Sylfaen"/>
          <w:sz w:val="24"/>
          <w:szCs w:val="24"/>
          <w:lang w:val="hy-AM"/>
        </w:rPr>
        <w:t>օրինակելի ձև Հ-2 լրացման պահանջներ</w:t>
      </w:r>
      <w:r w:rsidR="005D0269"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w:t>
      </w:r>
      <w:r w:rsidR="000E4CDE">
        <w:rPr>
          <w:rFonts w:ascii="GHEA Grapalat" w:hAnsi="GHEA Grapalat" w:cs="Sylfaen"/>
          <w:sz w:val="24"/>
          <w:szCs w:val="24"/>
          <w:lang w:val="hy-AM"/>
        </w:rPr>
        <w:t>գլխի</w:t>
      </w:r>
      <w:r w:rsidRPr="00C00E8B">
        <w:rPr>
          <w:rFonts w:ascii="GHEA Grapalat" w:hAnsi="GHEA Grapalat" w:cs="Sylfaen"/>
          <w:sz w:val="24"/>
          <w:szCs w:val="24"/>
          <w:lang w:val="hy-AM"/>
        </w:rPr>
        <w:t xml:space="preserve"> 9-րդ կետի համաձայն </w:t>
      </w:r>
      <w:r w:rsidR="005663F9" w:rsidRPr="00C00E8B">
        <w:rPr>
          <w:rFonts w:ascii="GHEA Grapalat" w:hAnsi="GHEA Grapalat" w:cs="Sylfaen"/>
          <w:sz w:val="24"/>
          <w:szCs w:val="24"/>
          <w:lang w:val="hy-AM"/>
        </w:rPr>
        <w:t>«Հիմնարկի կատարած բյուջետային ծախսերի և բյուջետային պարտքերի մասին» ա</w:t>
      </w:r>
      <w:r w:rsidRPr="00C00E8B">
        <w:rPr>
          <w:rFonts w:ascii="GHEA Grapalat" w:hAnsi="GHEA Grapalat" w:cs="Sylfaen"/>
          <w:sz w:val="24"/>
          <w:szCs w:val="24"/>
          <w:lang w:val="hy-AM"/>
        </w:rPr>
        <w:t>ղյուսակի «ԺԱ» սյունակում լրացվում են հաշվետու ժամանակահատվածում հիմնարկի՝ համապատասխան փաստաթղթերով ձևակերպված իրական ծախսերը, ներառյալ կրեդիտորների չվճարված հաշիվները, հաշվարկված աշխատավարձի ու կրթաթոշակների գծով կատարված ծախսերը։</w:t>
      </w:r>
    </w:p>
    <w:p w14:paraId="7E06BD1A" w14:textId="01EF3063" w:rsidR="00196920" w:rsidRPr="00C00E8B" w:rsidRDefault="00196920" w:rsidP="00FA3D86">
      <w:pPr>
        <w:spacing w:after="0" w:line="276" w:lineRule="auto"/>
        <w:ind w:firstLine="375"/>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A35B8A" w:rsidRPr="00C00E8B">
        <w:rPr>
          <w:rFonts w:ascii="GHEA Grapalat" w:hAnsi="GHEA Grapalat" w:cs="Sylfaen"/>
          <w:sz w:val="24"/>
          <w:szCs w:val="24"/>
          <w:lang w:val="hy-AM"/>
        </w:rPr>
        <w:t xml:space="preserve">Միևնույն ժամանակ </w:t>
      </w:r>
      <w:r w:rsidRPr="00C00E8B">
        <w:rPr>
          <w:rFonts w:ascii="GHEA Grapalat" w:hAnsi="GHEA Grapalat" w:cs="Sylfaen"/>
          <w:sz w:val="24"/>
          <w:szCs w:val="24"/>
          <w:lang w:val="hy-AM"/>
        </w:rPr>
        <w:t xml:space="preserve">ՀՀ ֆինանսների նախարարի 13.03.2019 թվականի թիվ 254-Ն հրամանի՝ </w:t>
      </w:r>
    </w:p>
    <w:p w14:paraId="639195B0" w14:textId="29D8DE1A" w:rsidR="00196920" w:rsidRPr="00C00E8B" w:rsidRDefault="00196920" w:rsidP="00AD695C">
      <w:pPr>
        <w:pStyle w:val="ListParagraph"/>
        <w:numPr>
          <w:ilvl w:val="0"/>
          <w:numId w:val="4"/>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«Ընդհանուր դրույթներ» </w:t>
      </w:r>
      <w:r w:rsidR="00560953">
        <w:rPr>
          <w:rFonts w:ascii="GHEA Grapalat" w:hAnsi="GHEA Grapalat" w:cs="Sylfaen"/>
          <w:sz w:val="24"/>
          <w:szCs w:val="24"/>
          <w:lang w:val="hy-AM"/>
        </w:rPr>
        <w:t>գլխ</w:t>
      </w:r>
      <w:r w:rsidRPr="00C00E8B">
        <w:rPr>
          <w:rFonts w:ascii="GHEA Grapalat" w:hAnsi="GHEA Grapalat" w:cs="Sylfaen"/>
          <w:sz w:val="24"/>
          <w:szCs w:val="24"/>
          <w:lang w:val="hy-AM"/>
        </w:rPr>
        <w:t>ի 2-րդ կետի 3-րդ ենթակետի համաձայն  «Հաշվետու ժամանակահատված է համարվում տվյալ ֆինանսական տարվա այն ժամանակահատվածը, որի ընթացքում իրականացված գործառույթների վերաբերյալ կամ որի ավարտի դրությամբ ներկայացվում է հաշվետվությունը»:</w:t>
      </w:r>
    </w:p>
    <w:p w14:paraId="63287BE5" w14:textId="77777777" w:rsidR="00196920" w:rsidRPr="00C00E8B" w:rsidRDefault="00196920" w:rsidP="00AD695C">
      <w:pPr>
        <w:pStyle w:val="ListParagraph"/>
        <w:numPr>
          <w:ilvl w:val="0"/>
          <w:numId w:val="4"/>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lastRenderedPageBreak/>
        <w:t>«Հաշվետվությունների կազմն ու բովանդակությունը» մասի 5-րդ կետի համաձայն «Հաշվետվության թվային մասն արտացոլում է հաշվետու ժամանակահատվածի ավարտի դրությամբ, տվյալ ժամանակահատվածի կտրվածքով, համապատասխան բյուջեների կատարման, ինչպես նաև հիմնարկների ֆինանսական գործունեության վերաբերյալ թվային ցուցանիշները»:</w:t>
      </w:r>
    </w:p>
    <w:p w14:paraId="2325DCCE" w14:textId="3B35F8B0" w:rsidR="00196920" w:rsidRPr="00C00E8B" w:rsidRDefault="00196920" w:rsidP="00AD695C">
      <w:pPr>
        <w:pStyle w:val="ListParagraph"/>
        <w:numPr>
          <w:ilvl w:val="0"/>
          <w:numId w:val="4"/>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«Հաշվետվությունների ամփոփումն ու  ներկայացումը» մասի 14-րդ կետի համաձայն</w:t>
      </w:r>
      <w:r w:rsidR="00C21F3C"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Տարաժամկետ հաշվետվությունները ներկայացվում են շաբաթական, ամսական, եռամսյակային և (կամ) տարեկան պարբերականությամբ, և դրանցում արտացոլվում է հաշվետու մարմնի կողմից հաշվետու ժամանակահատվածի ընթացքում իրականացված որոշակի գործառույթների կամ վերջինիս տրամադրության տակ գտնվող որոշակի ակտիվների և (կամ) պարտավորությունների շարժի մասին տեղեկատվությունը»:</w:t>
      </w:r>
    </w:p>
    <w:p w14:paraId="7E9491CA" w14:textId="77777777" w:rsidR="00196920" w:rsidRPr="00C00E8B" w:rsidRDefault="00196920" w:rsidP="00FA3D86">
      <w:pPr>
        <w:spacing w:line="276" w:lineRule="auto"/>
        <w:jc w:val="both"/>
        <w:rPr>
          <w:rFonts w:ascii="GHEA Grapalat" w:hAnsi="GHEA Grapalat" w:cs="Sylfaen"/>
          <w:sz w:val="24"/>
          <w:szCs w:val="24"/>
          <w:lang w:val="hy-AM"/>
        </w:rPr>
      </w:pPr>
    </w:p>
    <w:p w14:paraId="24A9F31D" w14:textId="77777777" w:rsidR="00196920" w:rsidRPr="00C00E8B" w:rsidRDefault="00196920" w:rsidP="00FA3D86">
      <w:pPr>
        <w:shd w:val="clear" w:color="auto" w:fill="FFFFFF"/>
        <w:spacing w:after="0" w:line="276" w:lineRule="auto"/>
        <w:ind w:firstLine="375"/>
        <w:jc w:val="both"/>
        <w:rPr>
          <w:rFonts w:ascii="GHEA Grapalat" w:hAnsi="GHEA Grapalat" w:cs="Sylfaen"/>
          <w:sz w:val="24"/>
          <w:szCs w:val="24"/>
          <w:lang w:val="hy-AM"/>
        </w:rPr>
      </w:pPr>
      <w:r w:rsidRPr="00C00E8B">
        <w:rPr>
          <w:rFonts w:ascii="GHEA Grapalat" w:hAnsi="GHEA Grapalat" w:cs="Sylfaen"/>
          <w:sz w:val="24"/>
          <w:szCs w:val="24"/>
          <w:lang w:val="hy-AM"/>
        </w:rPr>
        <w:t>Համաձայն «Գանձապետական համակարգի մասին» ՀՀ օրենքի 16-րդ հոդվածի  «Պետական մարմնի գլխավոր ֆինանսիստը, սահմանված կարգով պետական հիմնարկներից ստանալով հաշվետվությունները, ամփոփում է դրանք և լիազոր մարմնի սահմանած կարգով ներկայացնում է վերջինիս:</w:t>
      </w:r>
    </w:p>
    <w:p w14:paraId="26E05569" w14:textId="77777777" w:rsidR="00196920" w:rsidRPr="00C00E8B" w:rsidRDefault="00196920" w:rsidP="00FA3D86">
      <w:pPr>
        <w:shd w:val="clear" w:color="auto" w:fill="FFFFFF"/>
        <w:spacing w:after="0" w:line="276" w:lineRule="auto"/>
        <w:ind w:firstLine="375"/>
        <w:jc w:val="both"/>
        <w:rPr>
          <w:rFonts w:ascii="GHEA Grapalat" w:hAnsi="GHEA Grapalat" w:cs="Sylfaen"/>
          <w:sz w:val="24"/>
          <w:szCs w:val="24"/>
          <w:lang w:val="hy-AM"/>
        </w:rPr>
      </w:pPr>
      <w:r w:rsidRPr="00C00E8B">
        <w:rPr>
          <w:rFonts w:ascii="GHEA Grapalat" w:hAnsi="GHEA Grapalat" w:cs="Sylfaen"/>
          <w:sz w:val="24"/>
          <w:szCs w:val="24"/>
          <w:lang w:val="hy-AM"/>
        </w:rPr>
        <w:t>Պետական հիմնարկներից ստացված հաշվետվություններից բացի, գլխավոր ֆինանսիստն ապահովում է նաև պետական մարմնի կողմից իրականացվող միջոցառումների և ծրագրերի կատարման</w:t>
      </w:r>
      <w:r w:rsidRPr="00C00E8B">
        <w:rPr>
          <w:rFonts w:ascii="Courier New" w:hAnsi="Courier New" w:cs="Courier New"/>
          <w:sz w:val="24"/>
          <w:szCs w:val="24"/>
          <w:lang w:val="hy-AM"/>
        </w:rPr>
        <w:t> </w:t>
      </w:r>
      <w:r w:rsidRPr="00C00E8B">
        <w:rPr>
          <w:rFonts w:ascii="GHEA Grapalat" w:hAnsi="GHEA Grapalat" w:cs="Sylfaen"/>
          <w:sz w:val="24"/>
          <w:szCs w:val="24"/>
          <w:lang w:val="hy-AM"/>
        </w:rPr>
        <w:t>մասին</w:t>
      </w:r>
      <w:r w:rsidRPr="00C00E8B">
        <w:rPr>
          <w:rFonts w:ascii="Courier New" w:hAnsi="Courier New" w:cs="Courier New"/>
          <w:sz w:val="24"/>
          <w:szCs w:val="24"/>
          <w:lang w:val="hy-AM"/>
        </w:rPr>
        <w:t> </w:t>
      </w:r>
      <w:r w:rsidRPr="00C00E8B">
        <w:rPr>
          <w:rFonts w:ascii="GHEA Grapalat" w:hAnsi="GHEA Grapalat" w:cs="Sylfaen"/>
          <w:sz w:val="24"/>
          <w:szCs w:val="24"/>
          <w:lang w:val="hy-AM"/>
        </w:rPr>
        <w:t>հաշվետվությունների ամփոփումը և լիազոր մարմին ներկայացնելը:</w:t>
      </w:r>
    </w:p>
    <w:p w14:paraId="073967A1" w14:textId="77777777" w:rsidR="00196920" w:rsidRPr="00C00E8B" w:rsidRDefault="00196920" w:rsidP="00FA3D86">
      <w:pPr>
        <w:shd w:val="clear" w:color="auto" w:fill="FFFFFF"/>
        <w:spacing w:after="0" w:line="276" w:lineRule="auto"/>
        <w:ind w:firstLine="375"/>
        <w:jc w:val="both"/>
        <w:rPr>
          <w:rFonts w:ascii="GHEA Grapalat" w:hAnsi="GHEA Grapalat" w:cs="Sylfaen"/>
          <w:sz w:val="24"/>
          <w:szCs w:val="24"/>
          <w:lang w:val="hy-AM"/>
        </w:rPr>
      </w:pPr>
      <w:r w:rsidRPr="00C00E8B">
        <w:rPr>
          <w:rFonts w:ascii="GHEA Grapalat" w:hAnsi="GHEA Grapalat" w:cs="Sylfaen"/>
          <w:sz w:val="24"/>
          <w:szCs w:val="24"/>
          <w:lang w:val="hy-AM"/>
        </w:rPr>
        <w:t>Գլխավոր ֆինանսիստը հաշվետվության հետ միասին լիազոր մարմին է ներկայացնում նաև հաշվետվության մանրամասն վերլուծությունը` ծրագրի համեմատ շեղումների պատճառների բացահայտմամբ»:</w:t>
      </w:r>
    </w:p>
    <w:p w14:paraId="40492DBB" w14:textId="3E3CF00E" w:rsidR="00196920" w:rsidRPr="00C00E8B" w:rsidRDefault="00196920"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Այսպիսով, </w:t>
      </w:r>
      <w:r w:rsidR="007533F0" w:rsidRPr="00C00E8B">
        <w:rPr>
          <w:rFonts w:ascii="GHEA Grapalat" w:hAnsi="GHEA Grapalat" w:cs="Sylfaen"/>
          <w:sz w:val="24"/>
          <w:szCs w:val="24"/>
          <w:lang w:val="hy-AM"/>
        </w:rPr>
        <w:t>առկա է անհամապատասխանություն</w:t>
      </w:r>
      <w:r w:rsidRPr="00C00E8B">
        <w:rPr>
          <w:rFonts w:ascii="GHEA Grapalat" w:hAnsi="GHEA Grapalat" w:cs="Sylfaen"/>
          <w:sz w:val="24"/>
          <w:szCs w:val="24"/>
          <w:lang w:val="hy-AM"/>
        </w:rPr>
        <w:t xml:space="preserve"> «Գանձապետական համակարգի մասին» ՀՀ օրենքի 16-րդ հոդվածի  և ՀՀ ֆինանսների նախարարի  13.03.2019 թվականի թիվ 254-ն հրամանի վերը նշված կետերով սահմանված պահանջն</w:t>
      </w:r>
      <w:r w:rsidR="00D7120E" w:rsidRPr="00C00E8B">
        <w:rPr>
          <w:rFonts w:ascii="GHEA Grapalat" w:hAnsi="GHEA Grapalat" w:cs="Sylfaen"/>
          <w:sz w:val="24"/>
          <w:szCs w:val="24"/>
          <w:lang w:val="hy-AM"/>
        </w:rPr>
        <w:t>երի հետ, ինչը</w:t>
      </w:r>
      <w:r w:rsidRPr="00C00E8B">
        <w:rPr>
          <w:rFonts w:ascii="GHEA Grapalat" w:hAnsi="GHEA Grapalat" w:cs="Sylfaen"/>
          <w:sz w:val="24"/>
          <w:szCs w:val="24"/>
          <w:lang w:val="hy-AM"/>
        </w:rPr>
        <w:t xml:space="preserve"> հիմք է տալիս  արձանագրելու, որ հաշվետու ժամանակահատվածի ընթացքում «իրականացված գործառույթները», «ակտիվների և շարժի մասին տեղեկատվությունը»,  «համապատասխան բյուջեների կատարման, ինչպես նաև հիմնարկների ֆինանսական գործունեության վերաբերյալ թվային ցուցանիշները»</w:t>
      </w:r>
      <w:r w:rsidR="00C44E25" w:rsidRPr="00C00E8B">
        <w:rPr>
          <w:rFonts w:ascii="GHEA Grapalat" w:hAnsi="GHEA Grapalat" w:cs="Sylfaen"/>
          <w:sz w:val="24"/>
          <w:szCs w:val="24"/>
          <w:lang w:val="hy-AM"/>
        </w:rPr>
        <w:t xml:space="preserve">, մասնավորապես </w:t>
      </w:r>
      <w:r w:rsidRPr="00C00E8B">
        <w:rPr>
          <w:rFonts w:ascii="GHEA Grapalat" w:hAnsi="GHEA Grapalat" w:cs="Sylfaen"/>
          <w:sz w:val="24"/>
          <w:szCs w:val="24"/>
          <w:lang w:val="hy-AM"/>
        </w:rPr>
        <w:t xml:space="preserve">  </w:t>
      </w:r>
      <w:r w:rsidR="00C44E25" w:rsidRPr="00C00E8B">
        <w:rPr>
          <w:rFonts w:ascii="GHEA Grapalat" w:hAnsi="GHEA Grapalat" w:cs="Sylfaen"/>
          <w:sz w:val="24"/>
          <w:szCs w:val="24"/>
          <w:lang w:val="hy-AM"/>
        </w:rPr>
        <w:t>առաջին եռամսյակի տարբեր ամիսներին կատարված  աշխատանքներ  թվով 18 միջոցառումների մասով 86,500,18 հազ. դրամի չափով,</w:t>
      </w:r>
      <w:r w:rsidRPr="00C00E8B">
        <w:rPr>
          <w:rFonts w:ascii="GHEA Grapalat" w:hAnsi="GHEA Grapalat" w:cs="Sylfaen"/>
          <w:sz w:val="24"/>
          <w:szCs w:val="24"/>
          <w:lang w:val="hy-AM"/>
        </w:rPr>
        <w:t xml:space="preserve">   ՀՀ ֆինանսների նախարարի թիվ 254-Ն հրամանով սահմանված «Հիմնարկի կատարած բյուջետային ծախսերի և բյուջետային պարտքերի մասին» նախարարության կողմից ՀՀ ֆինանսների նախարարություն ներկայացված ձև Հ-2 հաշվետվություններում</w:t>
      </w:r>
      <w:r w:rsidR="00886121"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 չի ներառվել: Միևնույն ժամանակ </w:t>
      </w:r>
      <w:r w:rsidR="00064B0E" w:rsidRPr="00C00E8B">
        <w:rPr>
          <w:rFonts w:ascii="GHEA Grapalat" w:hAnsi="GHEA Grapalat" w:cs="Sylfaen"/>
          <w:sz w:val="24"/>
          <w:szCs w:val="24"/>
          <w:lang w:val="hy-AM"/>
        </w:rPr>
        <w:t>դրա հետ կապված</w:t>
      </w:r>
      <w:r w:rsidRPr="00C00E8B">
        <w:rPr>
          <w:rFonts w:ascii="GHEA Grapalat" w:hAnsi="GHEA Grapalat" w:cs="Sylfaen"/>
          <w:sz w:val="24"/>
          <w:szCs w:val="24"/>
          <w:lang w:val="hy-AM"/>
        </w:rPr>
        <w:t xml:space="preserve"> «Հիմնարկի դեբիտորական, կրեդիտորական </w:t>
      </w:r>
      <w:r w:rsidRPr="00C00E8B">
        <w:rPr>
          <w:rFonts w:ascii="GHEA Grapalat" w:hAnsi="GHEA Grapalat" w:cs="Sylfaen"/>
          <w:sz w:val="24"/>
          <w:szCs w:val="24"/>
          <w:lang w:val="hy-AM"/>
        </w:rPr>
        <w:lastRenderedPageBreak/>
        <w:t xml:space="preserve">պարտքերի և պահեստավորված միջոցների մասին» հաշվետվություններում չի ներառվել առաջին եռամսյակի տարբեր ամիսներին գոյացած կրեդիտորական պարտքերը՝ նույն </w:t>
      </w:r>
      <w:r w:rsidR="00D9478C" w:rsidRPr="00C00E8B">
        <w:rPr>
          <w:rFonts w:ascii="GHEA Grapalat" w:hAnsi="GHEA Grapalat" w:cs="Sylfaen"/>
          <w:sz w:val="24"/>
          <w:szCs w:val="24"/>
          <w:lang w:val="hy-AM"/>
        </w:rPr>
        <w:t xml:space="preserve">86,500,18 </w:t>
      </w:r>
      <w:r w:rsidRPr="00C00E8B">
        <w:rPr>
          <w:rFonts w:ascii="GHEA Grapalat" w:hAnsi="GHEA Grapalat" w:cs="Sylfaen"/>
          <w:sz w:val="24"/>
          <w:szCs w:val="24"/>
          <w:lang w:val="hy-AM"/>
        </w:rPr>
        <w:t xml:space="preserve">հազ. դրամի չափով: </w:t>
      </w:r>
    </w:p>
    <w:p w14:paraId="662FE9DF" w14:textId="15C34D06" w:rsidR="00BD3179" w:rsidRPr="00C00E8B" w:rsidRDefault="00BD3179" w:rsidP="00FA3D86">
      <w:pPr>
        <w:shd w:val="clear" w:color="auto" w:fill="FFFFFF"/>
        <w:spacing w:after="0" w:line="276" w:lineRule="auto"/>
        <w:jc w:val="both"/>
        <w:rPr>
          <w:rFonts w:ascii="GHEA Grapalat" w:hAnsi="GHEA Grapalat" w:cs="Sylfaen"/>
          <w:sz w:val="24"/>
          <w:szCs w:val="24"/>
          <w:lang w:val="hy-AM"/>
        </w:rPr>
      </w:pPr>
    </w:p>
    <w:p w14:paraId="17E57B84" w14:textId="5496B86D" w:rsidR="00835DA3" w:rsidRPr="00C00E8B" w:rsidRDefault="00BD317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0D0C99" w:rsidRPr="00C00E8B">
        <w:rPr>
          <w:rFonts w:ascii="GHEA Grapalat" w:hAnsi="GHEA Grapalat" w:cs="Sylfaen"/>
          <w:sz w:val="24"/>
          <w:szCs w:val="24"/>
          <w:lang w:val="hy-AM"/>
        </w:rPr>
        <w:t>Վերլուծելով</w:t>
      </w:r>
      <w:r w:rsidRPr="00C00E8B">
        <w:rPr>
          <w:rFonts w:ascii="GHEA Grapalat" w:hAnsi="GHEA Grapalat" w:cs="Sylfaen"/>
          <w:sz w:val="24"/>
          <w:szCs w:val="24"/>
          <w:lang w:val="hy-AM"/>
        </w:rPr>
        <w:t xml:space="preserve"> փաստացի ծախսերի և հաշվետու ժամանակաշրջանի ճշտված պլանի ցուցանիշների հարաբերակցությունը</w:t>
      </w:r>
      <w:r w:rsidR="009B0151" w:rsidRPr="00C00E8B">
        <w:rPr>
          <w:rFonts w:ascii="GHEA Grapalat" w:hAnsi="GHEA Grapalat" w:cs="Sylfaen"/>
          <w:sz w:val="24"/>
          <w:szCs w:val="24"/>
          <w:lang w:val="hy-AM"/>
        </w:rPr>
        <w:t xml:space="preserve"> պարզվեց, որ մի շարք ծրագրային միջոցառումների դեպքերում </w:t>
      </w:r>
      <w:r w:rsidR="00DB1BEB" w:rsidRPr="00C00E8B">
        <w:rPr>
          <w:rFonts w:ascii="GHEA Grapalat" w:hAnsi="GHEA Grapalat" w:cs="Sylfaen"/>
          <w:sz w:val="24"/>
          <w:szCs w:val="24"/>
          <w:lang w:val="hy-AM"/>
        </w:rPr>
        <w:t>առկա է նաև գերակատարումներ:</w:t>
      </w:r>
      <w:r w:rsidR="0071758D" w:rsidRPr="00C00E8B">
        <w:rPr>
          <w:rFonts w:ascii="GHEA Grapalat" w:hAnsi="GHEA Grapalat" w:cs="Sylfaen"/>
          <w:sz w:val="24"/>
          <w:szCs w:val="24"/>
          <w:lang w:val="hy-AM"/>
        </w:rPr>
        <w:t xml:space="preserve"> Ընդ որում կատարողականների ցուցանիշները  որպես կանոն հաշվարկվում են հիմք ընդունելով դրամարկղային ծախսի ցուցանիշը</w:t>
      </w:r>
      <w:r w:rsidR="00F31949" w:rsidRPr="00C00E8B">
        <w:rPr>
          <w:rFonts w:ascii="GHEA Grapalat" w:hAnsi="GHEA Grapalat" w:cs="Sylfaen"/>
          <w:sz w:val="24"/>
          <w:szCs w:val="24"/>
          <w:lang w:val="hy-AM"/>
        </w:rPr>
        <w:t>:</w:t>
      </w:r>
      <w:r w:rsidR="0071758D" w:rsidRPr="00C00E8B">
        <w:rPr>
          <w:rFonts w:ascii="GHEA Grapalat" w:hAnsi="GHEA Grapalat" w:cs="Sylfaen"/>
          <w:sz w:val="24"/>
          <w:szCs w:val="24"/>
          <w:lang w:val="hy-AM"/>
        </w:rPr>
        <w:t xml:space="preserve"> </w:t>
      </w:r>
      <w:r w:rsidR="00F31949" w:rsidRPr="00C00E8B">
        <w:rPr>
          <w:rFonts w:ascii="GHEA Grapalat" w:hAnsi="GHEA Grapalat" w:cs="Sylfaen"/>
          <w:sz w:val="24"/>
          <w:szCs w:val="24"/>
          <w:lang w:val="hy-AM"/>
        </w:rPr>
        <w:t>Ս</w:t>
      </w:r>
      <w:r w:rsidR="0071758D" w:rsidRPr="00C00E8B">
        <w:rPr>
          <w:rFonts w:ascii="GHEA Grapalat" w:hAnsi="GHEA Grapalat" w:cs="Sylfaen"/>
          <w:sz w:val="24"/>
          <w:szCs w:val="24"/>
          <w:lang w:val="hy-AM"/>
        </w:rPr>
        <w:t>ակայն եթե հաշվի առնենք փաստացի ծախսի ցուցանիշը, որը իրենից ներկայացնում է հաշվետու ժամանակա</w:t>
      </w:r>
      <w:r w:rsidR="00F31949" w:rsidRPr="00C00E8B">
        <w:rPr>
          <w:rFonts w:ascii="GHEA Grapalat" w:hAnsi="GHEA Grapalat" w:cs="Sylfaen"/>
          <w:sz w:val="24"/>
          <w:szCs w:val="24"/>
          <w:lang w:val="hy-AM"/>
        </w:rPr>
        <w:t xml:space="preserve">շրջանում փաստացի կատարված աշխատանքները, ապա փաստացի ծախսի և ճշտված պլանի ցուցանիշների հարաբերակցությունը կարտահայտի հաշվետու ժամանակաշրջանում կատարված աշխատանքների փաստացի կատարողականը:  </w:t>
      </w:r>
      <w:r w:rsidR="0071758D" w:rsidRPr="00C00E8B">
        <w:rPr>
          <w:rFonts w:ascii="GHEA Grapalat" w:hAnsi="GHEA Grapalat" w:cs="Sylfaen"/>
          <w:sz w:val="24"/>
          <w:szCs w:val="24"/>
          <w:lang w:val="hy-AM"/>
        </w:rPr>
        <w:t xml:space="preserve"> </w:t>
      </w:r>
      <w:r w:rsidR="00DB1BEB" w:rsidRPr="00C00E8B">
        <w:rPr>
          <w:rFonts w:ascii="GHEA Grapalat" w:hAnsi="GHEA Grapalat" w:cs="Sylfaen"/>
          <w:sz w:val="24"/>
          <w:szCs w:val="24"/>
          <w:lang w:val="hy-AM"/>
        </w:rPr>
        <w:t xml:space="preserve"> </w:t>
      </w:r>
      <w:r w:rsidR="0071758D" w:rsidRPr="00C00E8B">
        <w:rPr>
          <w:rFonts w:ascii="GHEA Grapalat" w:hAnsi="GHEA Grapalat" w:cs="Sylfaen"/>
          <w:sz w:val="24"/>
          <w:szCs w:val="24"/>
          <w:lang w:val="hy-AM"/>
        </w:rPr>
        <w:t>Մասնավորապես</w:t>
      </w:r>
      <w:r w:rsidR="007828A2" w:rsidRPr="00C00E8B">
        <w:rPr>
          <w:rFonts w:ascii="GHEA Grapalat" w:hAnsi="GHEA Grapalat" w:cs="Sylfaen"/>
          <w:sz w:val="24"/>
          <w:szCs w:val="24"/>
          <w:lang w:val="hy-AM"/>
        </w:rPr>
        <w:t xml:space="preserve"> </w:t>
      </w:r>
      <w:r w:rsidR="00EA77D6" w:rsidRPr="00C00E8B">
        <w:rPr>
          <w:rFonts w:ascii="GHEA Grapalat" w:hAnsi="GHEA Grapalat" w:cs="Sylfaen"/>
          <w:sz w:val="24"/>
          <w:szCs w:val="24"/>
          <w:lang w:val="hy-AM"/>
        </w:rPr>
        <w:t xml:space="preserve">թվով </w:t>
      </w:r>
      <w:r w:rsidR="007828A2" w:rsidRPr="00C00E8B">
        <w:rPr>
          <w:rFonts w:ascii="GHEA Grapalat" w:hAnsi="GHEA Grapalat" w:cs="Sylfaen"/>
          <w:sz w:val="24"/>
          <w:szCs w:val="24"/>
          <w:lang w:val="hy-AM"/>
        </w:rPr>
        <w:t>7</w:t>
      </w:r>
      <w:r w:rsidR="0071758D" w:rsidRPr="00C00E8B">
        <w:rPr>
          <w:rFonts w:ascii="GHEA Grapalat" w:hAnsi="GHEA Grapalat" w:cs="Sylfaen"/>
          <w:sz w:val="24"/>
          <w:szCs w:val="24"/>
          <w:lang w:val="hy-AM"/>
        </w:rPr>
        <w:t xml:space="preserve"> </w:t>
      </w:r>
      <w:r w:rsidR="00C5280B" w:rsidRPr="00C00E8B">
        <w:rPr>
          <w:rFonts w:ascii="GHEA Grapalat" w:hAnsi="GHEA Grapalat" w:cs="Sylfaen"/>
          <w:sz w:val="24"/>
          <w:szCs w:val="24"/>
          <w:lang w:val="hy-AM"/>
        </w:rPr>
        <w:t xml:space="preserve">ծրագրային </w:t>
      </w:r>
      <w:r w:rsidR="0071758D" w:rsidRPr="00C00E8B">
        <w:rPr>
          <w:rFonts w:ascii="GHEA Grapalat" w:hAnsi="GHEA Grapalat" w:cs="Sylfaen"/>
          <w:sz w:val="24"/>
          <w:szCs w:val="24"/>
          <w:lang w:val="hy-AM"/>
        </w:rPr>
        <w:t>միջոցառումների դեպքում առկա է ճշտված պլանի նկատմամբ  հաշվետու ժամանակաշրջանում իրականացված փաստացի ծախսերի գերակատարում</w:t>
      </w:r>
      <w:r w:rsidR="0022185A" w:rsidRPr="00C00E8B">
        <w:rPr>
          <w:rFonts w:ascii="GHEA Grapalat" w:hAnsi="GHEA Grapalat" w:cs="Sylfaen"/>
          <w:sz w:val="24"/>
          <w:szCs w:val="24"/>
          <w:lang w:val="hy-AM"/>
        </w:rPr>
        <w:t>:</w:t>
      </w:r>
      <w:r w:rsidR="00835DA3" w:rsidRPr="00C00E8B">
        <w:rPr>
          <w:rFonts w:ascii="GHEA Grapalat" w:hAnsi="GHEA Grapalat" w:cs="Sylfaen"/>
          <w:sz w:val="24"/>
          <w:szCs w:val="24"/>
          <w:lang w:val="hy-AM"/>
        </w:rPr>
        <w:t xml:space="preserve"> Ընդ որում դրանցից 2 դեպքում առկա է փաստացի կատարված աշխատանքներ, որոնք հաշվետվություններում նշված փաստացի ծախսերի ցուցանիշներում ընդգրկված չեն:  Այսպես օրինակ.</w:t>
      </w:r>
    </w:p>
    <w:p w14:paraId="2277FA45" w14:textId="7837C19F" w:rsidR="00835DA3" w:rsidRPr="00C00E8B" w:rsidRDefault="004C551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1. 1011-11002 ծր.՝ ճշտված պլանը </w:t>
      </w:r>
      <w:r w:rsidR="003C62C0" w:rsidRPr="00C00E8B">
        <w:rPr>
          <w:rFonts w:ascii="GHEA Grapalat" w:hAnsi="GHEA Grapalat" w:cs="Sylfaen"/>
          <w:sz w:val="24"/>
          <w:szCs w:val="24"/>
          <w:lang w:val="hy-AM"/>
        </w:rPr>
        <w:t>կազմել</w:t>
      </w:r>
      <w:r w:rsidRPr="00C00E8B">
        <w:rPr>
          <w:rFonts w:ascii="GHEA Grapalat" w:hAnsi="GHEA Grapalat" w:cs="Sylfaen"/>
          <w:sz w:val="24"/>
          <w:szCs w:val="24"/>
          <w:lang w:val="hy-AM"/>
        </w:rPr>
        <w:t xml:space="preserve"> է 100,852.4 հազ. դրամ, փաստացի ծախսը՝ 142,874.2 հազ. դրամ, կատարողականը կկազմի</w:t>
      </w:r>
      <w:r w:rsidR="00D74AD9" w:rsidRPr="00C00E8B">
        <w:rPr>
          <w:rFonts w:ascii="GHEA Grapalat" w:hAnsi="GHEA Grapalat" w:cs="Sylfaen"/>
          <w:sz w:val="24"/>
          <w:szCs w:val="24"/>
          <w:lang w:val="hy-AM"/>
        </w:rPr>
        <w:t xml:space="preserve"> 141.7%:</w:t>
      </w:r>
      <w:r w:rsidRPr="00C00E8B">
        <w:rPr>
          <w:rFonts w:ascii="GHEA Grapalat" w:hAnsi="GHEA Grapalat" w:cs="Sylfaen"/>
          <w:sz w:val="24"/>
          <w:szCs w:val="24"/>
          <w:lang w:val="hy-AM"/>
        </w:rPr>
        <w:t xml:space="preserve"> </w:t>
      </w:r>
    </w:p>
    <w:p w14:paraId="3770D188" w14:textId="3A94483D" w:rsidR="00835DA3" w:rsidRPr="00C00E8B" w:rsidRDefault="004C551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2. 1015-12001 ծր.` ճշտված պլանը </w:t>
      </w:r>
      <w:r w:rsidR="003C62C0" w:rsidRPr="00C00E8B">
        <w:rPr>
          <w:rFonts w:ascii="GHEA Grapalat" w:hAnsi="GHEA Grapalat" w:cs="Sylfaen"/>
          <w:sz w:val="24"/>
          <w:szCs w:val="24"/>
          <w:lang w:val="hy-AM"/>
        </w:rPr>
        <w:t>կազմել</w:t>
      </w:r>
      <w:r w:rsidRPr="00C00E8B">
        <w:rPr>
          <w:rFonts w:ascii="GHEA Grapalat" w:hAnsi="GHEA Grapalat" w:cs="Sylfaen"/>
          <w:sz w:val="24"/>
          <w:szCs w:val="24"/>
          <w:lang w:val="hy-AM"/>
        </w:rPr>
        <w:t xml:space="preserve"> է</w:t>
      </w:r>
      <w:r w:rsidR="00A605F3" w:rsidRPr="00C00E8B">
        <w:rPr>
          <w:rFonts w:ascii="GHEA Grapalat" w:hAnsi="GHEA Grapalat" w:cs="Sylfaen"/>
          <w:sz w:val="24"/>
          <w:szCs w:val="24"/>
          <w:lang w:val="hy-AM"/>
        </w:rPr>
        <w:t xml:space="preserve"> 31</w:t>
      </w:r>
      <w:r w:rsidRPr="00C00E8B">
        <w:rPr>
          <w:rFonts w:ascii="GHEA Grapalat" w:hAnsi="GHEA Grapalat" w:cs="Sylfaen"/>
          <w:sz w:val="24"/>
          <w:szCs w:val="24"/>
          <w:lang w:val="hy-AM"/>
        </w:rPr>
        <w:t>,</w:t>
      </w:r>
      <w:r w:rsidR="00A605F3" w:rsidRPr="00C00E8B">
        <w:rPr>
          <w:rFonts w:ascii="GHEA Grapalat" w:hAnsi="GHEA Grapalat" w:cs="Sylfaen"/>
          <w:sz w:val="24"/>
          <w:szCs w:val="24"/>
          <w:lang w:val="hy-AM"/>
        </w:rPr>
        <w:t>246</w:t>
      </w:r>
      <w:r w:rsidRPr="00C00E8B">
        <w:rPr>
          <w:rFonts w:ascii="GHEA Grapalat" w:hAnsi="GHEA Grapalat" w:cs="Sylfaen"/>
          <w:sz w:val="24"/>
          <w:szCs w:val="24"/>
          <w:lang w:val="hy-AM"/>
        </w:rPr>
        <w:t>.</w:t>
      </w:r>
      <w:r w:rsidR="00A605F3" w:rsidRPr="00C00E8B">
        <w:rPr>
          <w:rFonts w:ascii="GHEA Grapalat" w:hAnsi="GHEA Grapalat" w:cs="Sylfaen"/>
          <w:sz w:val="24"/>
          <w:szCs w:val="24"/>
          <w:lang w:val="hy-AM"/>
        </w:rPr>
        <w:t>1</w:t>
      </w:r>
      <w:r w:rsidRPr="00C00E8B">
        <w:rPr>
          <w:rFonts w:ascii="GHEA Grapalat" w:hAnsi="GHEA Grapalat" w:cs="Sylfaen"/>
          <w:sz w:val="24"/>
          <w:szCs w:val="24"/>
          <w:lang w:val="hy-AM"/>
        </w:rPr>
        <w:t xml:space="preserve"> հազ. դրամ, փաստացի ծախսը՝ </w:t>
      </w:r>
      <w:r w:rsidR="00A605F3" w:rsidRPr="00C00E8B">
        <w:rPr>
          <w:rFonts w:ascii="GHEA Grapalat" w:hAnsi="GHEA Grapalat" w:cs="Sylfaen"/>
          <w:sz w:val="24"/>
          <w:szCs w:val="24"/>
          <w:lang w:val="hy-AM"/>
        </w:rPr>
        <w:t>34</w:t>
      </w:r>
      <w:r w:rsidRPr="00C00E8B">
        <w:rPr>
          <w:rFonts w:ascii="GHEA Grapalat" w:hAnsi="GHEA Grapalat" w:cs="Sylfaen"/>
          <w:sz w:val="24"/>
          <w:szCs w:val="24"/>
          <w:lang w:val="hy-AM"/>
        </w:rPr>
        <w:t>,</w:t>
      </w:r>
      <w:r w:rsidR="00A605F3" w:rsidRPr="00C00E8B">
        <w:rPr>
          <w:rFonts w:ascii="GHEA Grapalat" w:hAnsi="GHEA Grapalat" w:cs="Sylfaen"/>
          <w:sz w:val="24"/>
          <w:szCs w:val="24"/>
          <w:lang w:val="hy-AM"/>
        </w:rPr>
        <w:t>196</w:t>
      </w:r>
      <w:r w:rsidRPr="00C00E8B">
        <w:rPr>
          <w:rFonts w:ascii="GHEA Grapalat" w:hAnsi="GHEA Grapalat" w:cs="Sylfaen"/>
          <w:sz w:val="24"/>
          <w:szCs w:val="24"/>
          <w:lang w:val="hy-AM"/>
        </w:rPr>
        <w:t>.</w:t>
      </w:r>
      <w:r w:rsidR="00A605F3" w:rsidRPr="00C00E8B">
        <w:rPr>
          <w:rFonts w:ascii="GHEA Grapalat" w:hAnsi="GHEA Grapalat" w:cs="Sylfaen"/>
          <w:sz w:val="24"/>
          <w:szCs w:val="24"/>
          <w:lang w:val="hy-AM"/>
        </w:rPr>
        <w:t>0</w:t>
      </w:r>
      <w:r w:rsidRPr="00C00E8B">
        <w:rPr>
          <w:rFonts w:ascii="GHEA Grapalat" w:hAnsi="GHEA Grapalat" w:cs="Sylfaen"/>
          <w:sz w:val="24"/>
          <w:szCs w:val="24"/>
          <w:lang w:val="hy-AM"/>
        </w:rPr>
        <w:t xml:space="preserve"> հազ. դրամ, կատարողականը՝</w:t>
      </w:r>
      <w:r w:rsidR="00A605F3" w:rsidRPr="00C00E8B">
        <w:rPr>
          <w:rFonts w:ascii="GHEA Grapalat" w:hAnsi="GHEA Grapalat" w:cs="Sylfaen"/>
          <w:sz w:val="24"/>
          <w:szCs w:val="24"/>
          <w:lang w:val="hy-AM"/>
        </w:rPr>
        <w:t xml:space="preserve"> 109.4</w:t>
      </w:r>
      <w:r w:rsidR="00D74AD9"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w:t>
      </w:r>
    </w:p>
    <w:p w14:paraId="483F159D" w14:textId="6E9B0F9B" w:rsidR="00835DA3" w:rsidRPr="00C00E8B" w:rsidRDefault="004C551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096897" w:rsidRPr="00C00E8B">
        <w:rPr>
          <w:rFonts w:ascii="GHEA Grapalat" w:hAnsi="GHEA Grapalat" w:cs="Sylfaen"/>
          <w:sz w:val="24"/>
          <w:szCs w:val="24"/>
          <w:lang w:val="hy-AM"/>
        </w:rPr>
        <w:t xml:space="preserve">3. </w:t>
      </w:r>
      <w:r w:rsidRPr="00C00E8B">
        <w:rPr>
          <w:rFonts w:ascii="GHEA Grapalat" w:hAnsi="GHEA Grapalat" w:cs="Sylfaen"/>
          <w:sz w:val="24"/>
          <w:szCs w:val="24"/>
          <w:lang w:val="hy-AM"/>
        </w:rPr>
        <w:t xml:space="preserve"> </w:t>
      </w:r>
      <w:r w:rsidR="00536DB6" w:rsidRPr="00C00E8B">
        <w:rPr>
          <w:rFonts w:ascii="GHEA Grapalat" w:hAnsi="GHEA Grapalat" w:cs="Sylfaen"/>
          <w:sz w:val="24"/>
          <w:szCs w:val="24"/>
          <w:lang w:val="hy-AM"/>
        </w:rPr>
        <w:t>1117-110</w:t>
      </w:r>
      <w:r w:rsidR="00096897" w:rsidRPr="00C00E8B">
        <w:rPr>
          <w:rFonts w:ascii="GHEA Grapalat" w:hAnsi="GHEA Grapalat" w:cs="Sylfaen"/>
          <w:sz w:val="24"/>
          <w:szCs w:val="24"/>
          <w:lang w:val="hy-AM"/>
        </w:rPr>
        <w:t xml:space="preserve">01 ծր.` ճշտված պլանը </w:t>
      </w:r>
      <w:r w:rsidR="003C62C0" w:rsidRPr="00C00E8B">
        <w:rPr>
          <w:rFonts w:ascii="GHEA Grapalat" w:hAnsi="GHEA Grapalat" w:cs="Sylfaen"/>
          <w:sz w:val="24"/>
          <w:szCs w:val="24"/>
          <w:lang w:val="hy-AM"/>
        </w:rPr>
        <w:t>կազմել</w:t>
      </w:r>
      <w:r w:rsidR="00096897" w:rsidRPr="00C00E8B">
        <w:rPr>
          <w:rFonts w:ascii="GHEA Grapalat" w:hAnsi="GHEA Grapalat" w:cs="Sylfaen"/>
          <w:sz w:val="24"/>
          <w:szCs w:val="24"/>
          <w:lang w:val="hy-AM"/>
        </w:rPr>
        <w:t xml:space="preserve"> է </w:t>
      </w:r>
      <w:r w:rsidR="005623BF" w:rsidRPr="00C00E8B">
        <w:rPr>
          <w:rFonts w:ascii="GHEA Grapalat" w:hAnsi="GHEA Grapalat" w:cs="Sylfaen"/>
          <w:sz w:val="24"/>
          <w:szCs w:val="24"/>
          <w:lang w:val="hy-AM"/>
        </w:rPr>
        <w:t>517</w:t>
      </w:r>
      <w:r w:rsidR="00096897" w:rsidRPr="00C00E8B">
        <w:rPr>
          <w:rFonts w:ascii="GHEA Grapalat" w:hAnsi="GHEA Grapalat" w:cs="Sylfaen"/>
          <w:sz w:val="24"/>
          <w:szCs w:val="24"/>
          <w:lang w:val="hy-AM"/>
        </w:rPr>
        <w:t>,</w:t>
      </w:r>
      <w:r w:rsidR="005623BF" w:rsidRPr="00C00E8B">
        <w:rPr>
          <w:rFonts w:ascii="GHEA Grapalat" w:hAnsi="GHEA Grapalat" w:cs="Sylfaen"/>
          <w:sz w:val="24"/>
          <w:szCs w:val="24"/>
          <w:lang w:val="hy-AM"/>
        </w:rPr>
        <w:t>954</w:t>
      </w:r>
      <w:r w:rsidR="00096897" w:rsidRPr="00C00E8B">
        <w:rPr>
          <w:rFonts w:ascii="GHEA Grapalat" w:hAnsi="GHEA Grapalat" w:cs="Sylfaen"/>
          <w:sz w:val="24"/>
          <w:szCs w:val="24"/>
          <w:lang w:val="hy-AM"/>
        </w:rPr>
        <w:t>.</w:t>
      </w:r>
      <w:r w:rsidR="005623BF" w:rsidRPr="00C00E8B">
        <w:rPr>
          <w:rFonts w:ascii="GHEA Grapalat" w:hAnsi="GHEA Grapalat" w:cs="Sylfaen"/>
          <w:sz w:val="24"/>
          <w:szCs w:val="24"/>
          <w:lang w:val="hy-AM"/>
        </w:rPr>
        <w:t>3</w:t>
      </w:r>
      <w:r w:rsidR="00096897" w:rsidRPr="00C00E8B">
        <w:rPr>
          <w:rFonts w:ascii="GHEA Grapalat" w:hAnsi="GHEA Grapalat" w:cs="Sylfaen"/>
          <w:sz w:val="24"/>
          <w:szCs w:val="24"/>
          <w:lang w:val="hy-AM"/>
        </w:rPr>
        <w:t xml:space="preserve"> հազ. դրամ, փաստացի ծախսը՝ </w:t>
      </w:r>
      <w:r w:rsidR="0053392F" w:rsidRPr="00C00E8B">
        <w:rPr>
          <w:rFonts w:ascii="GHEA Grapalat" w:hAnsi="GHEA Grapalat" w:cs="Sylfaen"/>
          <w:sz w:val="24"/>
          <w:szCs w:val="24"/>
          <w:lang w:val="hy-AM"/>
        </w:rPr>
        <w:t>588</w:t>
      </w:r>
      <w:r w:rsidR="00096897" w:rsidRPr="00C00E8B">
        <w:rPr>
          <w:rFonts w:ascii="GHEA Grapalat" w:hAnsi="GHEA Grapalat" w:cs="Sylfaen"/>
          <w:sz w:val="24"/>
          <w:szCs w:val="24"/>
          <w:lang w:val="hy-AM"/>
        </w:rPr>
        <w:t>,</w:t>
      </w:r>
      <w:r w:rsidR="0053392F" w:rsidRPr="00C00E8B">
        <w:rPr>
          <w:rFonts w:ascii="GHEA Grapalat" w:hAnsi="GHEA Grapalat" w:cs="Sylfaen"/>
          <w:sz w:val="24"/>
          <w:szCs w:val="24"/>
          <w:lang w:val="hy-AM"/>
        </w:rPr>
        <w:t>701</w:t>
      </w:r>
      <w:r w:rsidR="00096897" w:rsidRPr="00C00E8B">
        <w:rPr>
          <w:rFonts w:ascii="GHEA Grapalat" w:hAnsi="GHEA Grapalat" w:cs="Sylfaen"/>
          <w:sz w:val="24"/>
          <w:szCs w:val="24"/>
          <w:lang w:val="hy-AM"/>
        </w:rPr>
        <w:t>.</w:t>
      </w:r>
      <w:r w:rsidR="0053392F" w:rsidRPr="00C00E8B">
        <w:rPr>
          <w:rFonts w:ascii="GHEA Grapalat" w:hAnsi="GHEA Grapalat" w:cs="Sylfaen"/>
          <w:sz w:val="24"/>
          <w:szCs w:val="24"/>
          <w:lang w:val="hy-AM"/>
        </w:rPr>
        <w:t>23</w:t>
      </w:r>
      <w:r w:rsidR="00096897" w:rsidRPr="00C00E8B">
        <w:rPr>
          <w:rFonts w:ascii="GHEA Grapalat" w:hAnsi="GHEA Grapalat" w:cs="Sylfaen"/>
          <w:sz w:val="24"/>
          <w:szCs w:val="24"/>
          <w:lang w:val="hy-AM"/>
        </w:rPr>
        <w:t xml:space="preserve"> հազ. դրամ, կատարողականը</w:t>
      </w:r>
      <w:r w:rsidR="00200279" w:rsidRPr="00C00E8B">
        <w:rPr>
          <w:rFonts w:ascii="GHEA Grapalat" w:hAnsi="GHEA Grapalat" w:cs="Sylfaen"/>
          <w:sz w:val="24"/>
          <w:szCs w:val="24"/>
          <w:lang w:val="hy-AM"/>
        </w:rPr>
        <w:t xml:space="preserve"> կկազմի</w:t>
      </w:r>
      <w:r w:rsidR="00096897" w:rsidRPr="00C00E8B">
        <w:rPr>
          <w:rFonts w:ascii="GHEA Grapalat" w:hAnsi="GHEA Grapalat" w:cs="Sylfaen"/>
          <w:sz w:val="24"/>
          <w:szCs w:val="24"/>
          <w:lang w:val="hy-AM"/>
        </w:rPr>
        <w:t>՝</w:t>
      </w:r>
      <w:r w:rsidR="00200279" w:rsidRPr="00C00E8B">
        <w:rPr>
          <w:rFonts w:ascii="GHEA Grapalat" w:hAnsi="GHEA Grapalat" w:cs="Sylfaen"/>
          <w:sz w:val="24"/>
          <w:szCs w:val="24"/>
          <w:lang w:val="hy-AM"/>
        </w:rPr>
        <w:t xml:space="preserve"> </w:t>
      </w:r>
      <w:r w:rsidR="00096897" w:rsidRPr="00C00E8B">
        <w:rPr>
          <w:rFonts w:ascii="GHEA Grapalat" w:hAnsi="GHEA Grapalat" w:cs="Sylfaen"/>
          <w:sz w:val="24"/>
          <w:szCs w:val="24"/>
          <w:lang w:val="hy-AM"/>
        </w:rPr>
        <w:t xml:space="preserve"> 1</w:t>
      </w:r>
      <w:r w:rsidR="00200279" w:rsidRPr="00C00E8B">
        <w:rPr>
          <w:rFonts w:ascii="GHEA Grapalat" w:hAnsi="GHEA Grapalat" w:cs="Sylfaen"/>
          <w:sz w:val="24"/>
          <w:szCs w:val="24"/>
          <w:lang w:val="hy-AM"/>
        </w:rPr>
        <w:t>13</w:t>
      </w:r>
      <w:r w:rsidR="00096897" w:rsidRPr="00C00E8B">
        <w:rPr>
          <w:rFonts w:ascii="GHEA Grapalat" w:hAnsi="GHEA Grapalat" w:cs="Sylfaen"/>
          <w:sz w:val="24"/>
          <w:szCs w:val="24"/>
          <w:lang w:val="hy-AM"/>
        </w:rPr>
        <w:t>.</w:t>
      </w:r>
      <w:r w:rsidR="00200279" w:rsidRPr="00C00E8B">
        <w:rPr>
          <w:rFonts w:ascii="GHEA Grapalat" w:hAnsi="GHEA Grapalat" w:cs="Sylfaen"/>
          <w:sz w:val="24"/>
          <w:szCs w:val="24"/>
          <w:lang w:val="hy-AM"/>
        </w:rPr>
        <w:t>6</w:t>
      </w:r>
      <w:r w:rsidR="00D74AD9" w:rsidRPr="00C00E8B">
        <w:rPr>
          <w:rFonts w:ascii="GHEA Grapalat" w:hAnsi="GHEA Grapalat" w:cs="Sylfaen"/>
          <w:sz w:val="24"/>
          <w:szCs w:val="24"/>
          <w:lang w:val="hy-AM"/>
        </w:rPr>
        <w:t>%:</w:t>
      </w:r>
      <w:r w:rsidR="00096897" w:rsidRPr="00C00E8B">
        <w:rPr>
          <w:rFonts w:ascii="GHEA Grapalat" w:hAnsi="GHEA Grapalat" w:cs="Sylfaen"/>
          <w:sz w:val="24"/>
          <w:szCs w:val="24"/>
          <w:lang w:val="hy-AM"/>
        </w:rPr>
        <w:t xml:space="preserve">   </w:t>
      </w:r>
    </w:p>
    <w:p w14:paraId="5420BBDD" w14:textId="29F5AE33" w:rsidR="00835DA3" w:rsidRPr="00C00E8B" w:rsidRDefault="00096897"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200279" w:rsidRPr="00C00E8B">
        <w:rPr>
          <w:rFonts w:ascii="GHEA Grapalat" w:hAnsi="GHEA Grapalat" w:cs="Sylfaen"/>
          <w:sz w:val="24"/>
          <w:szCs w:val="24"/>
          <w:lang w:val="hy-AM"/>
        </w:rPr>
        <w:t>4</w:t>
      </w:r>
      <w:r w:rsidRPr="00C00E8B">
        <w:rPr>
          <w:rFonts w:ascii="GHEA Grapalat" w:hAnsi="GHEA Grapalat" w:cs="Sylfaen"/>
          <w:sz w:val="24"/>
          <w:szCs w:val="24"/>
          <w:lang w:val="hy-AM"/>
        </w:rPr>
        <w:t xml:space="preserve">.  </w:t>
      </w:r>
      <w:r w:rsidR="001173C9" w:rsidRPr="00C00E8B">
        <w:rPr>
          <w:rFonts w:ascii="GHEA Grapalat" w:hAnsi="GHEA Grapalat" w:cs="Sylfaen"/>
          <w:sz w:val="24"/>
          <w:szCs w:val="24"/>
          <w:lang w:val="hy-AM"/>
        </w:rPr>
        <w:t>1032-11005</w:t>
      </w:r>
      <w:r w:rsidR="00286595" w:rsidRPr="00C00E8B">
        <w:rPr>
          <w:rFonts w:ascii="GHEA Grapalat" w:hAnsi="GHEA Grapalat" w:cs="Sylfaen"/>
          <w:sz w:val="24"/>
          <w:szCs w:val="24"/>
          <w:lang w:val="hy-AM"/>
        </w:rPr>
        <w:t xml:space="preserve"> </w:t>
      </w:r>
      <w:r w:rsidR="001173C9" w:rsidRPr="00C00E8B">
        <w:rPr>
          <w:rFonts w:ascii="GHEA Grapalat" w:hAnsi="GHEA Grapalat" w:cs="Sylfaen"/>
          <w:sz w:val="24"/>
          <w:szCs w:val="24"/>
          <w:lang w:val="hy-AM"/>
        </w:rPr>
        <w:t xml:space="preserve">ծր.` ճշտված պլանը </w:t>
      </w:r>
      <w:r w:rsidR="00A7516F" w:rsidRPr="00C00E8B">
        <w:rPr>
          <w:rFonts w:ascii="GHEA Grapalat" w:hAnsi="GHEA Grapalat" w:cs="Sylfaen"/>
          <w:sz w:val="24"/>
          <w:szCs w:val="24"/>
          <w:lang w:val="hy-AM"/>
        </w:rPr>
        <w:t>կազմել</w:t>
      </w:r>
      <w:r w:rsidR="001173C9" w:rsidRPr="00C00E8B">
        <w:rPr>
          <w:rFonts w:ascii="GHEA Grapalat" w:hAnsi="GHEA Grapalat" w:cs="Sylfaen"/>
          <w:sz w:val="24"/>
          <w:szCs w:val="24"/>
          <w:lang w:val="hy-AM"/>
        </w:rPr>
        <w:t xml:space="preserve"> է </w:t>
      </w:r>
      <w:r w:rsidR="00286595" w:rsidRPr="00C00E8B">
        <w:rPr>
          <w:rFonts w:ascii="GHEA Grapalat" w:hAnsi="GHEA Grapalat" w:cs="Sylfaen"/>
          <w:sz w:val="24"/>
          <w:szCs w:val="24"/>
          <w:lang w:val="hy-AM"/>
        </w:rPr>
        <w:t>12,131</w:t>
      </w:r>
      <w:r w:rsidR="001173C9" w:rsidRPr="00C00E8B">
        <w:rPr>
          <w:rFonts w:ascii="GHEA Grapalat" w:hAnsi="GHEA Grapalat" w:cs="Sylfaen"/>
          <w:sz w:val="24"/>
          <w:szCs w:val="24"/>
          <w:lang w:val="hy-AM"/>
        </w:rPr>
        <w:t>.</w:t>
      </w:r>
      <w:r w:rsidR="00286595" w:rsidRPr="00C00E8B">
        <w:rPr>
          <w:rFonts w:ascii="GHEA Grapalat" w:hAnsi="GHEA Grapalat" w:cs="Sylfaen"/>
          <w:sz w:val="24"/>
          <w:szCs w:val="24"/>
          <w:lang w:val="hy-AM"/>
        </w:rPr>
        <w:t>9</w:t>
      </w:r>
      <w:r w:rsidR="001173C9" w:rsidRPr="00C00E8B">
        <w:rPr>
          <w:rFonts w:ascii="GHEA Grapalat" w:hAnsi="GHEA Grapalat" w:cs="Sylfaen"/>
          <w:sz w:val="24"/>
          <w:szCs w:val="24"/>
          <w:lang w:val="hy-AM"/>
        </w:rPr>
        <w:t xml:space="preserve"> հազ. դրամ, փաստացի ծախսը՝ </w:t>
      </w:r>
      <w:r w:rsidR="001E18F6" w:rsidRPr="00C00E8B">
        <w:rPr>
          <w:rFonts w:ascii="GHEA Grapalat" w:hAnsi="GHEA Grapalat" w:cs="Sylfaen"/>
          <w:sz w:val="24"/>
          <w:szCs w:val="24"/>
          <w:lang w:val="hy-AM"/>
        </w:rPr>
        <w:t>14,904</w:t>
      </w:r>
      <w:r w:rsidR="001173C9" w:rsidRPr="00C00E8B">
        <w:rPr>
          <w:rFonts w:ascii="GHEA Grapalat" w:hAnsi="GHEA Grapalat" w:cs="Sylfaen"/>
          <w:sz w:val="24"/>
          <w:szCs w:val="24"/>
          <w:lang w:val="hy-AM"/>
        </w:rPr>
        <w:t>.</w:t>
      </w:r>
      <w:r w:rsidR="001E18F6" w:rsidRPr="00C00E8B">
        <w:rPr>
          <w:rFonts w:ascii="GHEA Grapalat" w:hAnsi="GHEA Grapalat" w:cs="Sylfaen"/>
          <w:sz w:val="24"/>
          <w:szCs w:val="24"/>
          <w:lang w:val="hy-AM"/>
        </w:rPr>
        <w:t>9</w:t>
      </w:r>
      <w:r w:rsidR="001173C9" w:rsidRPr="00C00E8B">
        <w:rPr>
          <w:rFonts w:ascii="GHEA Grapalat" w:hAnsi="GHEA Grapalat" w:cs="Sylfaen"/>
          <w:sz w:val="24"/>
          <w:szCs w:val="24"/>
          <w:lang w:val="hy-AM"/>
        </w:rPr>
        <w:t xml:space="preserve"> հազ. դրամ, կատարողականը կկազմի՝  1</w:t>
      </w:r>
      <w:r w:rsidR="001E18F6" w:rsidRPr="00C00E8B">
        <w:rPr>
          <w:rFonts w:ascii="GHEA Grapalat" w:hAnsi="GHEA Grapalat" w:cs="Sylfaen"/>
          <w:sz w:val="24"/>
          <w:szCs w:val="24"/>
          <w:lang w:val="hy-AM"/>
        </w:rPr>
        <w:t>22</w:t>
      </w:r>
      <w:r w:rsidR="001173C9" w:rsidRPr="00C00E8B">
        <w:rPr>
          <w:rFonts w:ascii="GHEA Grapalat" w:hAnsi="GHEA Grapalat" w:cs="Sylfaen"/>
          <w:sz w:val="24"/>
          <w:szCs w:val="24"/>
          <w:lang w:val="hy-AM"/>
        </w:rPr>
        <w:t>.</w:t>
      </w:r>
      <w:r w:rsidR="001E18F6" w:rsidRPr="00C00E8B">
        <w:rPr>
          <w:rFonts w:ascii="GHEA Grapalat" w:hAnsi="GHEA Grapalat" w:cs="Sylfaen"/>
          <w:sz w:val="24"/>
          <w:szCs w:val="24"/>
          <w:lang w:val="hy-AM"/>
        </w:rPr>
        <w:t>0</w:t>
      </w:r>
      <w:r w:rsidR="00D74AD9" w:rsidRPr="00C00E8B">
        <w:rPr>
          <w:rFonts w:ascii="GHEA Grapalat" w:hAnsi="GHEA Grapalat" w:cs="Sylfaen"/>
          <w:sz w:val="24"/>
          <w:szCs w:val="24"/>
          <w:lang w:val="hy-AM"/>
        </w:rPr>
        <w:t>%:</w:t>
      </w:r>
      <w:r w:rsidR="001173C9" w:rsidRPr="00C00E8B">
        <w:rPr>
          <w:rFonts w:ascii="GHEA Grapalat" w:hAnsi="GHEA Grapalat" w:cs="Sylfaen"/>
          <w:sz w:val="24"/>
          <w:szCs w:val="24"/>
          <w:lang w:val="hy-AM"/>
        </w:rPr>
        <w:t xml:space="preserve"> </w:t>
      </w:r>
    </w:p>
    <w:p w14:paraId="0587AEE0" w14:textId="1D53EFD4" w:rsidR="00835DA3" w:rsidRPr="00C00E8B" w:rsidRDefault="00BA0270"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5. 1160-11009 ծր.` ճշտված պլանը </w:t>
      </w:r>
      <w:r w:rsidR="00A7516F" w:rsidRPr="00C00E8B">
        <w:rPr>
          <w:rFonts w:ascii="GHEA Grapalat" w:hAnsi="GHEA Grapalat" w:cs="Sylfaen"/>
          <w:sz w:val="24"/>
          <w:szCs w:val="24"/>
          <w:lang w:val="hy-AM"/>
        </w:rPr>
        <w:t>կազմել</w:t>
      </w:r>
      <w:r w:rsidRPr="00C00E8B">
        <w:rPr>
          <w:rFonts w:ascii="GHEA Grapalat" w:hAnsi="GHEA Grapalat" w:cs="Sylfaen"/>
          <w:sz w:val="24"/>
          <w:szCs w:val="24"/>
          <w:lang w:val="hy-AM"/>
        </w:rPr>
        <w:t xml:space="preserve"> է 1,236.2 հազ. դրամ, փաստացի ծախսը՝ 1,613.8 հազ. դրամ, կատարողականը կկազմի՝  1</w:t>
      </w:r>
      <w:r w:rsidR="0000275E" w:rsidRPr="00C00E8B">
        <w:rPr>
          <w:rFonts w:ascii="GHEA Grapalat" w:hAnsi="GHEA Grapalat" w:cs="Sylfaen"/>
          <w:sz w:val="24"/>
          <w:szCs w:val="24"/>
          <w:lang w:val="hy-AM"/>
        </w:rPr>
        <w:t>30</w:t>
      </w:r>
      <w:r w:rsidRPr="00C00E8B">
        <w:rPr>
          <w:rFonts w:ascii="GHEA Grapalat" w:hAnsi="GHEA Grapalat" w:cs="Sylfaen"/>
          <w:sz w:val="24"/>
          <w:szCs w:val="24"/>
          <w:lang w:val="hy-AM"/>
        </w:rPr>
        <w:t>.</w:t>
      </w:r>
      <w:r w:rsidR="0000275E" w:rsidRPr="00C00E8B">
        <w:rPr>
          <w:rFonts w:ascii="GHEA Grapalat" w:hAnsi="GHEA Grapalat" w:cs="Sylfaen"/>
          <w:sz w:val="24"/>
          <w:szCs w:val="24"/>
          <w:lang w:val="hy-AM"/>
        </w:rPr>
        <w:t>5</w:t>
      </w:r>
      <w:r w:rsidRPr="00C00E8B">
        <w:rPr>
          <w:rFonts w:ascii="GHEA Grapalat" w:hAnsi="GHEA Grapalat" w:cs="Sylfaen"/>
          <w:sz w:val="24"/>
          <w:szCs w:val="24"/>
          <w:lang w:val="hy-AM"/>
        </w:rPr>
        <w:t xml:space="preserve">%, </w:t>
      </w:r>
      <w:r w:rsidR="004F1837" w:rsidRPr="00C00E8B">
        <w:rPr>
          <w:rFonts w:ascii="GHEA Grapalat" w:hAnsi="GHEA Grapalat" w:cs="Sylfaen"/>
          <w:sz w:val="24"/>
          <w:szCs w:val="24"/>
          <w:lang w:val="hy-AM"/>
        </w:rPr>
        <w:t>իսկ եթե հաշվի առնենք այն, որ հաշվետու ժամանակահատվածում կատարված 801.3 հազ. դրամ աշխատանքը հաշվետվության փաստացի ծախսի ցուցանիշում  չի ներառվել, ապա կատարողականը կկազմի՝ /1,613.8+801.3/:1,236.2=195,3%</w:t>
      </w:r>
      <w:r w:rsidR="00D74AD9" w:rsidRPr="00C00E8B">
        <w:rPr>
          <w:rFonts w:ascii="GHEA Grapalat" w:hAnsi="GHEA Grapalat" w:cs="Sylfaen"/>
          <w:sz w:val="24"/>
          <w:szCs w:val="24"/>
          <w:lang w:val="hy-AM"/>
        </w:rPr>
        <w:t>:</w:t>
      </w:r>
      <w:r w:rsidR="004F1837" w:rsidRPr="00C00E8B">
        <w:rPr>
          <w:rFonts w:ascii="GHEA Grapalat" w:hAnsi="GHEA Grapalat" w:cs="Sylfaen"/>
          <w:sz w:val="24"/>
          <w:szCs w:val="24"/>
          <w:lang w:val="hy-AM"/>
        </w:rPr>
        <w:t xml:space="preserve"> </w:t>
      </w:r>
    </w:p>
    <w:p w14:paraId="73C5849A" w14:textId="1EB4B0EF" w:rsidR="004E4E1C" w:rsidRPr="00C00E8B" w:rsidRDefault="001173C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BA0E1A" w:rsidRPr="00C00E8B">
        <w:rPr>
          <w:rFonts w:ascii="GHEA Grapalat" w:hAnsi="GHEA Grapalat" w:cs="Sylfaen"/>
          <w:sz w:val="24"/>
          <w:szCs w:val="24"/>
          <w:lang w:val="hy-AM"/>
        </w:rPr>
        <w:t xml:space="preserve">6. </w:t>
      </w:r>
      <w:r w:rsidRPr="00C00E8B">
        <w:rPr>
          <w:rFonts w:ascii="GHEA Grapalat" w:hAnsi="GHEA Grapalat" w:cs="Sylfaen"/>
          <w:sz w:val="24"/>
          <w:szCs w:val="24"/>
          <w:lang w:val="hy-AM"/>
        </w:rPr>
        <w:t xml:space="preserve"> </w:t>
      </w:r>
      <w:r w:rsidR="00CF2BF1" w:rsidRPr="00C00E8B">
        <w:rPr>
          <w:rFonts w:ascii="GHEA Grapalat" w:hAnsi="GHEA Grapalat" w:cs="Sylfaen"/>
          <w:sz w:val="24"/>
          <w:szCs w:val="24"/>
          <w:lang w:val="hy-AM"/>
        </w:rPr>
        <w:t>1088-120</w:t>
      </w:r>
      <w:r w:rsidR="00322978" w:rsidRPr="00C00E8B">
        <w:rPr>
          <w:rFonts w:ascii="GHEA Grapalat" w:hAnsi="GHEA Grapalat" w:cs="Sylfaen"/>
          <w:sz w:val="24"/>
          <w:szCs w:val="24"/>
          <w:lang w:val="hy-AM"/>
        </w:rPr>
        <w:t>03</w:t>
      </w:r>
      <w:r w:rsidR="00CF2BF1" w:rsidRPr="00C00E8B">
        <w:rPr>
          <w:rFonts w:ascii="GHEA Grapalat" w:hAnsi="GHEA Grapalat" w:cs="Sylfaen"/>
          <w:sz w:val="24"/>
          <w:szCs w:val="24"/>
          <w:lang w:val="hy-AM"/>
        </w:rPr>
        <w:t xml:space="preserve"> ծր.` ճշտված պլանը </w:t>
      </w:r>
      <w:r w:rsidR="00FB5191" w:rsidRPr="00C00E8B">
        <w:rPr>
          <w:rFonts w:ascii="GHEA Grapalat" w:hAnsi="GHEA Grapalat" w:cs="Sylfaen"/>
          <w:sz w:val="24"/>
          <w:szCs w:val="24"/>
          <w:lang w:val="hy-AM"/>
        </w:rPr>
        <w:t>կազմել</w:t>
      </w:r>
      <w:r w:rsidR="00CF2BF1" w:rsidRPr="00C00E8B">
        <w:rPr>
          <w:rFonts w:ascii="GHEA Grapalat" w:hAnsi="GHEA Grapalat" w:cs="Sylfaen"/>
          <w:sz w:val="24"/>
          <w:szCs w:val="24"/>
          <w:lang w:val="hy-AM"/>
        </w:rPr>
        <w:t xml:space="preserve"> է </w:t>
      </w:r>
      <w:r w:rsidR="00322978" w:rsidRPr="00C00E8B">
        <w:rPr>
          <w:rFonts w:ascii="GHEA Grapalat" w:hAnsi="GHEA Grapalat" w:cs="Sylfaen"/>
          <w:sz w:val="24"/>
          <w:szCs w:val="24"/>
          <w:lang w:val="hy-AM"/>
        </w:rPr>
        <w:t>5</w:t>
      </w:r>
      <w:r w:rsidR="00CF2BF1" w:rsidRPr="00C00E8B">
        <w:rPr>
          <w:rFonts w:ascii="GHEA Grapalat" w:hAnsi="GHEA Grapalat" w:cs="Sylfaen"/>
          <w:sz w:val="24"/>
          <w:szCs w:val="24"/>
          <w:lang w:val="hy-AM"/>
        </w:rPr>
        <w:t xml:space="preserve">,500.0 հազ. դրամ, փաստացի ծախսը՝ </w:t>
      </w:r>
      <w:r w:rsidR="000F608D" w:rsidRPr="00C00E8B">
        <w:rPr>
          <w:rFonts w:ascii="GHEA Grapalat" w:hAnsi="GHEA Grapalat" w:cs="Sylfaen"/>
          <w:sz w:val="24"/>
          <w:szCs w:val="24"/>
          <w:lang w:val="hy-AM"/>
        </w:rPr>
        <w:t>4</w:t>
      </w:r>
      <w:r w:rsidR="00CF2BF1" w:rsidRPr="00C00E8B">
        <w:rPr>
          <w:rFonts w:ascii="GHEA Grapalat" w:hAnsi="GHEA Grapalat" w:cs="Sylfaen"/>
          <w:sz w:val="24"/>
          <w:szCs w:val="24"/>
          <w:lang w:val="hy-AM"/>
        </w:rPr>
        <w:t>,</w:t>
      </w:r>
      <w:r w:rsidR="000F608D" w:rsidRPr="00C00E8B">
        <w:rPr>
          <w:rFonts w:ascii="GHEA Grapalat" w:hAnsi="GHEA Grapalat" w:cs="Sylfaen"/>
          <w:sz w:val="24"/>
          <w:szCs w:val="24"/>
          <w:lang w:val="hy-AM"/>
        </w:rPr>
        <w:t>747</w:t>
      </w:r>
      <w:r w:rsidR="00CF2BF1" w:rsidRPr="00C00E8B">
        <w:rPr>
          <w:rFonts w:ascii="GHEA Grapalat" w:hAnsi="GHEA Grapalat" w:cs="Sylfaen"/>
          <w:sz w:val="24"/>
          <w:szCs w:val="24"/>
          <w:lang w:val="hy-AM"/>
        </w:rPr>
        <w:t>.</w:t>
      </w:r>
      <w:r w:rsidR="000F608D" w:rsidRPr="00C00E8B">
        <w:rPr>
          <w:rFonts w:ascii="GHEA Grapalat" w:hAnsi="GHEA Grapalat" w:cs="Sylfaen"/>
          <w:sz w:val="24"/>
          <w:szCs w:val="24"/>
          <w:lang w:val="hy-AM"/>
        </w:rPr>
        <w:t>6</w:t>
      </w:r>
      <w:r w:rsidR="00CF2BF1" w:rsidRPr="00C00E8B">
        <w:rPr>
          <w:rFonts w:ascii="GHEA Grapalat" w:hAnsi="GHEA Grapalat" w:cs="Sylfaen"/>
          <w:sz w:val="24"/>
          <w:szCs w:val="24"/>
          <w:lang w:val="hy-AM"/>
        </w:rPr>
        <w:t xml:space="preserve"> հազ. դրամ, իսկ եթե հաշվի առնենք այն, որ հաշվետու ժամանակահատվածում կատարված </w:t>
      </w:r>
      <w:r w:rsidR="000F608D" w:rsidRPr="00C00E8B">
        <w:rPr>
          <w:rFonts w:ascii="GHEA Grapalat" w:hAnsi="GHEA Grapalat" w:cs="Sylfaen"/>
          <w:sz w:val="24"/>
          <w:szCs w:val="24"/>
          <w:lang w:val="hy-AM"/>
        </w:rPr>
        <w:t>1,632</w:t>
      </w:r>
      <w:r w:rsidR="00CF2BF1" w:rsidRPr="00C00E8B">
        <w:rPr>
          <w:rFonts w:ascii="GHEA Grapalat" w:hAnsi="GHEA Grapalat" w:cs="Sylfaen"/>
          <w:sz w:val="24"/>
          <w:szCs w:val="24"/>
          <w:lang w:val="hy-AM"/>
        </w:rPr>
        <w:t>.</w:t>
      </w:r>
      <w:r w:rsidR="000F608D" w:rsidRPr="00C00E8B">
        <w:rPr>
          <w:rFonts w:ascii="GHEA Grapalat" w:hAnsi="GHEA Grapalat" w:cs="Sylfaen"/>
          <w:sz w:val="24"/>
          <w:szCs w:val="24"/>
          <w:lang w:val="hy-AM"/>
        </w:rPr>
        <w:t>0</w:t>
      </w:r>
      <w:r w:rsidR="00CF2BF1" w:rsidRPr="00C00E8B">
        <w:rPr>
          <w:rFonts w:ascii="GHEA Grapalat" w:hAnsi="GHEA Grapalat" w:cs="Sylfaen"/>
          <w:sz w:val="24"/>
          <w:szCs w:val="24"/>
          <w:lang w:val="hy-AM"/>
        </w:rPr>
        <w:t xml:space="preserve"> հազ. դրամ աշխատանքը հաշվետվության փաստացի ծախսի ցուցանիշում  չի ներառվել, ապա կատարողականը կկազմի՝ /</w:t>
      </w:r>
      <w:r w:rsidR="006E1051" w:rsidRPr="00C00E8B">
        <w:rPr>
          <w:rFonts w:ascii="GHEA Grapalat" w:hAnsi="GHEA Grapalat" w:cs="Sylfaen"/>
          <w:sz w:val="24"/>
          <w:szCs w:val="24"/>
          <w:lang w:val="hy-AM"/>
        </w:rPr>
        <w:t>4</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747</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6</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1,632</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0</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5</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500</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0</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116</w:t>
      </w:r>
      <w:r w:rsidR="00CF2BF1" w:rsidRPr="00C00E8B">
        <w:rPr>
          <w:rFonts w:ascii="GHEA Grapalat" w:hAnsi="GHEA Grapalat" w:cs="Sylfaen"/>
          <w:sz w:val="24"/>
          <w:szCs w:val="24"/>
          <w:lang w:val="hy-AM"/>
        </w:rPr>
        <w:t>,</w:t>
      </w:r>
      <w:r w:rsidR="006E1051" w:rsidRPr="00C00E8B">
        <w:rPr>
          <w:rFonts w:ascii="GHEA Grapalat" w:hAnsi="GHEA Grapalat" w:cs="Sylfaen"/>
          <w:sz w:val="24"/>
          <w:szCs w:val="24"/>
          <w:lang w:val="hy-AM"/>
        </w:rPr>
        <w:t>0</w:t>
      </w:r>
      <w:r w:rsidR="00CF2BF1" w:rsidRPr="00C00E8B">
        <w:rPr>
          <w:rFonts w:ascii="GHEA Grapalat" w:hAnsi="GHEA Grapalat" w:cs="Sylfaen"/>
          <w:sz w:val="24"/>
          <w:szCs w:val="24"/>
          <w:lang w:val="hy-AM"/>
        </w:rPr>
        <w:t>%</w:t>
      </w:r>
      <w:r w:rsidR="00D74AD9" w:rsidRPr="00C00E8B">
        <w:rPr>
          <w:rFonts w:ascii="GHEA Grapalat" w:hAnsi="GHEA Grapalat" w:cs="Sylfaen"/>
          <w:sz w:val="24"/>
          <w:szCs w:val="24"/>
          <w:lang w:val="hy-AM"/>
        </w:rPr>
        <w:t>:</w:t>
      </w:r>
      <w:r w:rsidR="00CF2BF1" w:rsidRPr="00C00E8B">
        <w:rPr>
          <w:rFonts w:ascii="GHEA Grapalat" w:hAnsi="GHEA Grapalat" w:cs="Sylfaen"/>
          <w:sz w:val="24"/>
          <w:szCs w:val="24"/>
          <w:lang w:val="hy-AM"/>
        </w:rPr>
        <w:t xml:space="preserve"> </w:t>
      </w:r>
    </w:p>
    <w:p w14:paraId="339FB74F" w14:textId="2493B6B9" w:rsidR="00CF2BF1" w:rsidRPr="00C00E8B" w:rsidRDefault="00CF2BF1"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lastRenderedPageBreak/>
        <w:t xml:space="preserve"> </w:t>
      </w:r>
      <w:r w:rsidR="00982F50" w:rsidRPr="00C00E8B">
        <w:rPr>
          <w:rFonts w:ascii="GHEA Grapalat" w:hAnsi="GHEA Grapalat" w:cs="Sylfaen"/>
          <w:sz w:val="24"/>
          <w:szCs w:val="24"/>
          <w:lang w:val="hy-AM"/>
        </w:rPr>
        <w:t>7.   1141-11005</w:t>
      </w:r>
      <w:r w:rsidR="009C58F1" w:rsidRPr="00C00E8B">
        <w:rPr>
          <w:rFonts w:ascii="GHEA Grapalat" w:hAnsi="GHEA Grapalat" w:cs="Sylfaen"/>
          <w:sz w:val="24"/>
          <w:szCs w:val="24"/>
          <w:lang w:val="hy-AM"/>
        </w:rPr>
        <w:t xml:space="preserve"> </w:t>
      </w:r>
      <w:r w:rsidR="00982F50" w:rsidRPr="00C00E8B">
        <w:rPr>
          <w:rFonts w:ascii="GHEA Grapalat" w:hAnsi="GHEA Grapalat" w:cs="Sylfaen"/>
          <w:sz w:val="24"/>
          <w:szCs w:val="24"/>
          <w:lang w:val="hy-AM"/>
        </w:rPr>
        <w:t xml:space="preserve">ծր.` ճշտված պլանը </w:t>
      </w:r>
      <w:r w:rsidR="00BC1914" w:rsidRPr="00C00E8B">
        <w:rPr>
          <w:rFonts w:ascii="GHEA Grapalat" w:hAnsi="GHEA Grapalat" w:cs="Sylfaen"/>
          <w:sz w:val="24"/>
          <w:szCs w:val="24"/>
          <w:lang w:val="hy-AM"/>
        </w:rPr>
        <w:t>կազմել</w:t>
      </w:r>
      <w:r w:rsidR="00982F50" w:rsidRPr="00C00E8B">
        <w:rPr>
          <w:rFonts w:ascii="GHEA Grapalat" w:hAnsi="GHEA Grapalat" w:cs="Sylfaen"/>
          <w:sz w:val="24"/>
          <w:szCs w:val="24"/>
          <w:lang w:val="hy-AM"/>
        </w:rPr>
        <w:t xml:space="preserve"> է </w:t>
      </w:r>
      <w:r w:rsidR="000740B3" w:rsidRPr="00C00E8B">
        <w:rPr>
          <w:rFonts w:ascii="GHEA Grapalat" w:hAnsi="GHEA Grapalat" w:cs="Sylfaen"/>
          <w:sz w:val="24"/>
          <w:szCs w:val="24"/>
          <w:lang w:val="hy-AM"/>
        </w:rPr>
        <w:t>32</w:t>
      </w:r>
      <w:r w:rsidR="00982F50" w:rsidRPr="00C00E8B">
        <w:rPr>
          <w:rFonts w:ascii="GHEA Grapalat" w:hAnsi="GHEA Grapalat" w:cs="Sylfaen"/>
          <w:sz w:val="24"/>
          <w:szCs w:val="24"/>
          <w:lang w:val="hy-AM"/>
        </w:rPr>
        <w:t>,</w:t>
      </w:r>
      <w:r w:rsidR="000740B3" w:rsidRPr="00C00E8B">
        <w:rPr>
          <w:rFonts w:ascii="GHEA Grapalat" w:hAnsi="GHEA Grapalat" w:cs="Sylfaen"/>
          <w:sz w:val="24"/>
          <w:szCs w:val="24"/>
          <w:lang w:val="hy-AM"/>
        </w:rPr>
        <w:t>578</w:t>
      </w:r>
      <w:r w:rsidR="00982F50" w:rsidRPr="00C00E8B">
        <w:rPr>
          <w:rFonts w:ascii="GHEA Grapalat" w:hAnsi="GHEA Grapalat" w:cs="Sylfaen"/>
          <w:sz w:val="24"/>
          <w:szCs w:val="24"/>
          <w:lang w:val="hy-AM"/>
        </w:rPr>
        <w:t>.</w:t>
      </w:r>
      <w:r w:rsidR="000740B3" w:rsidRPr="00C00E8B">
        <w:rPr>
          <w:rFonts w:ascii="GHEA Grapalat" w:hAnsi="GHEA Grapalat" w:cs="Sylfaen"/>
          <w:sz w:val="24"/>
          <w:szCs w:val="24"/>
          <w:lang w:val="hy-AM"/>
        </w:rPr>
        <w:t>1</w:t>
      </w:r>
      <w:r w:rsidR="00982F50" w:rsidRPr="00C00E8B">
        <w:rPr>
          <w:rFonts w:ascii="GHEA Grapalat" w:hAnsi="GHEA Grapalat" w:cs="Sylfaen"/>
          <w:sz w:val="24"/>
          <w:szCs w:val="24"/>
          <w:lang w:val="hy-AM"/>
        </w:rPr>
        <w:t xml:space="preserve"> հազ. դրամ, փաստացի ծախսը՝ </w:t>
      </w:r>
      <w:r w:rsidR="00B7335F" w:rsidRPr="00C00E8B">
        <w:rPr>
          <w:rFonts w:ascii="GHEA Grapalat" w:hAnsi="GHEA Grapalat" w:cs="Sylfaen"/>
          <w:sz w:val="24"/>
          <w:szCs w:val="24"/>
          <w:lang w:val="hy-AM"/>
        </w:rPr>
        <w:t>35</w:t>
      </w:r>
      <w:r w:rsidR="00982F50" w:rsidRPr="00C00E8B">
        <w:rPr>
          <w:rFonts w:ascii="GHEA Grapalat" w:hAnsi="GHEA Grapalat" w:cs="Sylfaen"/>
          <w:sz w:val="24"/>
          <w:szCs w:val="24"/>
          <w:lang w:val="hy-AM"/>
        </w:rPr>
        <w:t>,</w:t>
      </w:r>
      <w:r w:rsidR="00B7335F" w:rsidRPr="00C00E8B">
        <w:rPr>
          <w:rFonts w:ascii="GHEA Grapalat" w:hAnsi="GHEA Grapalat" w:cs="Sylfaen"/>
          <w:sz w:val="24"/>
          <w:szCs w:val="24"/>
          <w:lang w:val="hy-AM"/>
        </w:rPr>
        <w:t>839</w:t>
      </w:r>
      <w:r w:rsidR="00982F50" w:rsidRPr="00C00E8B">
        <w:rPr>
          <w:rFonts w:ascii="GHEA Grapalat" w:hAnsi="GHEA Grapalat" w:cs="Sylfaen"/>
          <w:sz w:val="24"/>
          <w:szCs w:val="24"/>
          <w:lang w:val="hy-AM"/>
        </w:rPr>
        <w:t>.</w:t>
      </w:r>
      <w:r w:rsidR="00B7335F" w:rsidRPr="00C00E8B">
        <w:rPr>
          <w:rFonts w:ascii="GHEA Grapalat" w:hAnsi="GHEA Grapalat" w:cs="Sylfaen"/>
          <w:sz w:val="24"/>
          <w:szCs w:val="24"/>
          <w:lang w:val="hy-AM"/>
        </w:rPr>
        <w:t>5</w:t>
      </w:r>
      <w:r w:rsidR="00982F50" w:rsidRPr="00C00E8B">
        <w:rPr>
          <w:rFonts w:ascii="GHEA Grapalat" w:hAnsi="GHEA Grapalat" w:cs="Sylfaen"/>
          <w:sz w:val="24"/>
          <w:szCs w:val="24"/>
          <w:lang w:val="hy-AM"/>
        </w:rPr>
        <w:t xml:space="preserve"> հազ. դրամ, կատարողականը կկազմի՝  1</w:t>
      </w:r>
      <w:r w:rsidR="001B23EA" w:rsidRPr="00C00E8B">
        <w:rPr>
          <w:rFonts w:ascii="GHEA Grapalat" w:hAnsi="GHEA Grapalat" w:cs="Sylfaen"/>
          <w:sz w:val="24"/>
          <w:szCs w:val="24"/>
          <w:lang w:val="hy-AM"/>
        </w:rPr>
        <w:t>10</w:t>
      </w:r>
      <w:r w:rsidR="00982F50" w:rsidRPr="00C00E8B">
        <w:rPr>
          <w:rFonts w:ascii="GHEA Grapalat" w:hAnsi="GHEA Grapalat" w:cs="Sylfaen"/>
          <w:sz w:val="24"/>
          <w:szCs w:val="24"/>
          <w:lang w:val="hy-AM"/>
        </w:rPr>
        <w:t>.</w:t>
      </w:r>
      <w:r w:rsidR="001B23EA" w:rsidRPr="00C00E8B">
        <w:rPr>
          <w:rFonts w:ascii="GHEA Grapalat" w:hAnsi="GHEA Grapalat" w:cs="Sylfaen"/>
          <w:sz w:val="24"/>
          <w:szCs w:val="24"/>
          <w:lang w:val="hy-AM"/>
        </w:rPr>
        <w:t>0</w:t>
      </w:r>
      <w:r w:rsidR="00982F50" w:rsidRPr="00C00E8B">
        <w:rPr>
          <w:rFonts w:ascii="GHEA Grapalat" w:hAnsi="GHEA Grapalat" w:cs="Sylfaen"/>
          <w:sz w:val="24"/>
          <w:szCs w:val="24"/>
          <w:lang w:val="hy-AM"/>
        </w:rPr>
        <w:t>%</w:t>
      </w:r>
      <w:r w:rsidR="00D74AD9" w:rsidRPr="00C00E8B">
        <w:rPr>
          <w:rFonts w:ascii="GHEA Grapalat" w:hAnsi="GHEA Grapalat" w:cs="Sylfaen"/>
          <w:sz w:val="24"/>
          <w:szCs w:val="24"/>
          <w:lang w:val="hy-AM"/>
        </w:rPr>
        <w:t xml:space="preserve"> :</w:t>
      </w:r>
      <w:r w:rsidR="00982F50"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 </w:t>
      </w:r>
    </w:p>
    <w:p w14:paraId="73E1790C" w14:textId="2256F84F" w:rsidR="00D74A0E" w:rsidRPr="00C00E8B" w:rsidRDefault="001173C9" w:rsidP="00FA3D86">
      <w:pPr>
        <w:shd w:val="clear" w:color="auto" w:fill="FFFFFF"/>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 </w:t>
      </w:r>
      <w:r w:rsidR="00093395" w:rsidRPr="00C00E8B">
        <w:rPr>
          <w:rFonts w:ascii="GHEA Grapalat" w:hAnsi="GHEA Grapalat" w:cs="Sylfaen"/>
          <w:b/>
          <w:sz w:val="24"/>
          <w:szCs w:val="24"/>
          <w:lang w:val="hy-AM"/>
        </w:rPr>
        <w:t xml:space="preserve"> </w:t>
      </w:r>
    </w:p>
    <w:p w14:paraId="2490C3E4" w14:textId="7EB07C3D" w:rsidR="00D74A0E" w:rsidRPr="00C00E8B" w:rsidRDefault="00D74A0E" w:rsidP="00FA3D86">
      <w:pPr>
        <w:spacing w:after="0" w:line="276" w:lineRule="auto"/>
        <w:ind w:left="567" w:firstLine="375"/>
        <w:jc w:val="both"/>
        <w:rPr>
          <w:rFonts w:ascii="GHEA Grapalat" w:hAnsi="GHEA Grapalat" w:cs="Sylfaen"/>
          <w:sz w:val="24"/>
          <w:szCs w:val="24"/>
          <w:lang w:val="hy-AM"/>
        </w:rPr>
      </w:pPr>
      <w:r w:rsidRPr="00C00E8B">
        <w:rPr>
          <w:rFonts w:ascii="GHEA Grapalat" w:hAnsi="GHEA Grapalat" w:cs="Sylfaen"/>
          <w:sz w:val="24"/>
          <w:szCs w:val="24"/>
          <w:lang w:val="hy-AM"/>
        </w:rPr>
        <w:t>Անհամապատասխանության վերաբերյալ գրառումները ներկայացվում է կից հավելվածով</w:t>
      </w:r>
      <w:r w:rsidR="00156253" w:rsidRPr="00C00E8B">
        <w:rPr>
          <w:rFonts w:ascii="GHEA Grapalat" w:hAnsi="GHEA Grapalat" w:cs="Sylfaen"/>
          <w:sz w:val="24"/>
          <w:szCs w:val="24"/>
          <w:lang w:val="hy-AM"/>
        </w:rPr>
        <w:t>՝ բյուջետային ծրագրերի աղյուսակի տեսքով</w:t>
      </w:r>
      <w:r w:rsidRPr="00C00E8B">
        <w:rPr>
          <w:rFonts w:ascii="GHEA Grapalat" w:hAnsi="GHEA Grapalat" w:cs="Sylfaen"/>
          <w:sz w:val="24"/>
          <w:szCs w:val="24"/>
          <w:lang w:val="hy-AM"/>
        </w:rPr>
        <w:t xml:space="preserve">: </w:t>
      </w:r>
      <w:r w:rsidR="00911C99" w:rsidRPr="00C00E8B">
        <w:rPr>
          <w:rFonts w:ascii="GHEA Grapalat" w:hAnsi="GHEA Grapalat" w:cs="Sylfaen"/>
          <w:sz w:val="24"/>
          <w:szCs w:val="24"/>
          <w:lang w:val="hy-AM"/>
        </w:rPr>
        <w:t>Միևնու</w:t>
      </w:r>
      <w:r w:rsidR="00156253" w:rsidRPr="00C00E8B">
        <w:rPr>
          <w:rFonts w:ascii="GHEA Grapalat" w:hAnsi="GHEA Grapalat" w:cs="Sylfaen"/>
          <w:sz w:val="24"/>
          <w:szCs w:val="24"/>
          <w:lang w:val="hy-AM"/>
        </w:rPr>
        <w:t>յ</w:t>
      </w:r>
      <w:r w:rsidR="00911C99" w:rsidRPr="00C00E8B">
        <w:rPr>
          <w:rFonts w:ascii="GHEA Grapalat" w:hAnsi="GHEA Grapalat" w:cs="Sylfaen"/>
          <w:sz w:val="24"/>
          <w:szCs w:val="24"/>
          <w:lang w:val="hy-AM"/>
        </w:rPr>
        <w:t xml:space="preserve">ն ժամանակ ստորև ներկայացվում է </w:t>
      </w:r>
      <w:r w:rsidR="009751DC" w:rsidRPr="00C00E8B">
        <w:rPr>
          <w:rFonts w:ascii="GHEA Grapalat" w:hAnsi="GHEA Grapalat" w:cs="Sylfaen"/>
          <w:sz w:val="24"/>
          <w:szCs w:val="24"/>
          <w:lang w:val="hy-AM"/>
        </w:rPr>
        <w:t>վերոնշյալ</w:t>
      </w:r>
      <w:r w:rsidR="00911C99" w:rsidRPr="00C00E8B">
        <w:rPr>
          <w:rFonts w:ascii="GHEA Grapalat" w:hAnsi="GHEA Grapalat" w:cs="Sylfaen"/>
          <w:sz w:val="24"/>
          <w:szCs w:val="24"/>
          <w:lang w:val="hy-AM"/>
        </w:rPr>
        <w:t xml:space="preserve">  անհամապատասխանությունների վերաբերյալ արձանագրված</w:t>
      </w:r>
      <w:r w:rsidR="007F79B9" w:rsidRPr="00C00E8B">
        <w:rPr>
          <w:rFonts w:ascii="GHEA Grapalat" w:hAnsi="GHEA Grapalat" w:cs="Sylfaen"/>
          <w:sz w:val="24"/>
          <w:szCs w:val="24"/>
          <w:lang w:val="hy-AM"/>
        </w:rPr>
        <w:t>ի</w:t>
      </w:r>
      <w:r w:rsidR="00911C99" w:rsidRPr="00C00E8B">
        <w:rPr>
          <w:rFonts w:ascii="GHEA Grapalat" w:hAnsi="GHEA Grapalat" w:cs="Sylfaen"/>
          <w:sz w:val="24"/>
          <w:szCs w:val="24"/>
          <w:lang w:val="hy-AM"/>
        </w:rPr>
        <w:t xml:space="preserve"> </w:t>
      </w:r>
      <w:r w:rsidR="007F79B9" w:rsidRPr="00C00E8B">
        <w:rPr>
          <w:rFonts w:ascii="GHEA Grapalat" w:hAnsi="GHEA Grapalat" w:cs="Sylfaen"/>
          <w:sz w:val="24"/>
          <w:szCs w:val="24"/>
          <w:lang w:val="hy-AM"/>
        </w:rPr>
        <w:t xml:space="preserve">էությունը </w:t>
      </w:r>
      <w:r w:rsidR="00911C99" w:rsidRPr="00C00E8B">
        <w:rPr>
          <w:rFonts w:ascii="GHEA Grapalat" w:hAnsi="GHEA Grapalat" w:cs="Sylfaen"/>
          <w:sz w:val="24"/>
          <w:szCs w:val="24"/>
          <w:lang w:val="hy-AM"/>
        </w:rPr>
        <w:t>բնորոշ</w:t>
      </w:r>
      <w:r w:rsidR="007F79B9" w:rsidRPr="00C00E8B">
        <w:rPr>
          <w:rFonts w:ascii="GHEA Grapalat" w:hAnsi="GHEA Grapalat" w:cs="Sylfaen"/>
          <w:sz w:val="24"/>
          <w:szCs w:val="24"/>
          <w:lang w:val="hy-AM"/>
        </w:rPr>
        <w:t>ող</w:t>
      </w:r>
      <w:r w:rsidR="00911C99" w:rsidRPr="00C00E8B">
        <w:rPr>
          <w:rFonts w:ascii="GHEA Grapalat" w:hAnsi="GHEA Grapalat" w:cs="Sylfaen"/>
          <w:sz w:val="24"/>
          <w:szCs w:val="24"/>
          <w:lang w:val="hy-AM"/>
        </w:rPr>
        <w:t xml:space="preserve"> օրինակներ:</w:t>
      </w:r>
    </w:p>
    <w:p w14:paraId="6F8E495E" w14:textId="11336462" w:rsidR="001F5CCB" w:rsidRPr="001A17A2" w:rsidRDefault="00911C99" w:rsidP="00FA3D86">
      <w:pPr>
        <w:spacing w:after="0" w:line="276" w:lineRule="auto"/>
        <w:ind w:left="567" w:hanging="141"/>
        <w:jc w:val="both"/>
        <w:rPr>
          <w:rFonts w:ascii="GHEA Grapalat" w:hAnsi="GHEA Grapalat" w:cs="Sylfaen"/>
          <w:sz w:val="24"/>
          <w:szCs w:val="24"/>
        </w:rPr>
      </w:pPr>
      <w:r w:rsidRPr="00C00E8B">
        <w:rPr>
          <w:rFonts w:ascii="GHEA Grapalat" w:hAnsi="GHEA Grapalat" w:cs="Sylfaen"/>
          <w:sz w:val="24"/>
          <w:szCs w:val="24"/>
          <w:lang w:val="hy-AM"/>
        </w:rPr>
        <w:t xml:space="preserve">  </w:t>
      </w:r>
      <w:r w:rsidR="003B0FDF" w:rsidRPr="00C00E8B">
        <w:rPr>
          <w:rFonts w:ascii="GHEA Grapalat" w:hAnsi="GHEA Grapalat" w:cs="Sylfaen"/>
          <w:sz w:val="24"/>
          <w:szCs w:val="24"/>
          <w:lang w:val="hy-AM"/>
        </w:rPr>
        <w:t xml:space="preserve">      </w:t>
      </w:r>
      <w:r w:rsidR="001A17A2">
        <w:rPr>
          <w:rFonts w:ascii="GHEA Grapalat" w:hAnsi="GHEA Grapalat" w:cs="Sylfaen"/>
          <w:sz w:val="24"/>
          <w:szCs w:val="24"/>
        </w:rPr>
        <w:t>Մասնավորապես.</w:t>
      </w:r>
    </w:p>
    <w:p w14:paraId="19948783" w14:textId="26A33164" w:rsidR="00F321E4" w:rsidRPr="00C00E8B" w:rsidRDefault="00F321E4" w:rsidP="00AD695C">
      <w:pPr>
        <w:pStyle w:val="ListParagraph"/>
        <w:numPr>
          <w:ilvl w:val="0"/>
          <w:numId w:val="1"/>
        </w:numPr>
        <w:spacing w:after="0" w:line="276" w:lineRule="auto"/>
        <w:ind w:hanging="218"/>
        <w:jc w:val="both"/>
        <w:rPr>
          <w:rFonts w:ascii="GHEA Grapalat" w:hAnsi="GHEA Grapalat" w:cs="Sylfaen"/>
          <w:sz w:val="24"/>
          <w:szCs w:val="24"/>
          <w:lang w:val="hy-AM"/>
        </w:rPr>
      </w:pPr>
      <w:r w:rsidRPr="00C00E8B">
        <w:rPr>
          <w:rFonts w:ascii="GHEA Grapalat" w:hAnsi="GHEA Grapalat" w:cs="Sylfaen"/>
          <w:sz w:val="24"/>
          <w:szCs w:val="24"/>
          <w:lang w:val="hy-AM"/>
        </w:rPr>
        <w:t>Ծրագիր 1032-11003, &lt;&lt;Տարեցներին</w:t>
      </w:r>
      <w:r w:rsidR="002C1E6F"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հաշմանդամություն ունեցող անձանց </w:t>
      </w:r>
      <w:r w:rsidR="002C1E6F" w:rsidRPr="00C00E8B">
        <w:rPr>
          <w:rFonts w:ascii="GHEA Grapalat" w:hAnsi="GHEA Grapalat" w:cs="Sylfaen"/>
          <w:sz w:val="24"/>
          <w:szCs w:val="24"/>
          <w:lang w:val="hy-AM"/>
        </w:rPr>
        <w:t xml:space="preserve">ցերեկային </w:t>
      </w:r>
      <w:r w:rsidRPr="00C00E8B">
        <w:rPr>
          <w:rFonts w:ascii="GHEA Grapalat" w:hAnsi="GHEA Grapalat" w:cs="Sylfaen"/>
          <w:sz w:val="24"/>
          <w:szCs w:val="24"/>
          <w:lang w:val="hy-AM"/>
        </w:rPr>
        <w:t xml:space="preserve"> խնամքի ծառայություններ&gt;&gt;-2020թ. հաշվետու ժամանակահատվածի համար պլանավորվել է 40,733.6 հազ. դրամ: Համաձայն հաշվետվություն ձև Հ-2 -ի դրամարկղային ծախսը կազմել ՝22,942.2 հազ. դրամ, փաստացի ծախսը կազմել է 34,087  հազ. դրամ,  համաձայն  դեբիտորական և կրեդիտորական պարտքերի հաշվետվություն ձև Հ-4-ի կրեդիտորական պարտքը կազմել է 11,145.3 հազ. դրամ:</w:t>
      </w:r>
      <w:r w:rsidR="007F79B9"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Շահառուների թիվը</w:t>
      </w:r>
      <w:r w:rsidR="007F79B9" w:rsidRPr="00C00E8B">
        <w:rPr>
          <w:rFonts w:ascii="GHEA Grapalat" w:hAnsi="GHEA Grapalat" w:cs="Sylfaen"/>
          <w:sz w:val="24"/>
          <w:szCs w:val="24"/>
          <w:lang w:val="hy-AM"/>
        </w:rPr>
        <w:t xml:space="preserve"> 2020</w:t>
      </w:r>
      <w:r w:rsidRPr="00C00E8B">
        <w:rPr>
          <w:rFonts w:ascii="GHEA Grapalat" w:hAnsi="GHEA Grapalat" w:cs="Sylfaen"/>
          <w:sz w:val="24"/>
          <w:szCs w:val="24"/>
          <w:lang w:val="hy-AM"/>
        </w:rPr>
        <w:t>թ. Հաշվետու</w:t>
      </w:r>
      <w:r w:rsidR="000A17A2"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ժամանակահատվածի ամս</w:t>
      </w:r>
      <w:r w:rsidR="007F79B9" w:rsidRPr="00C00E8B">
        <w:rPr>
          <w:rFonts w:ascii="GHEA Grapalat" w:hAnsi="GHEA Grapalat" w:cs="Sylfaen"/>
          <w:sz w:val="24"/>
          <w:szCs w:val="24"/>
          <w:lang w:val="hy-AM"/>
        </w:rPr>
        <w:t>ա</w:t>
      </w:r>
      <w:r w:rsidRPr="00C00E8B">
        <w:rPr>
          <w:rFonts w:ascii="GHEA Grapalat" w:hAnsi="GHEA Grapalat" w:cs="Sylfaen"/>
          <w:sz w:val="24"/>
          <w:szCs w:val="24"/>
          <w:lang w:val="hy-AM"/>
        </w:rPr>
        <w:t>կան– պլան՝ 1845 . փաստ՝  1463,  Նախարա</w:t>
      </w:r>
      <w:r w:rsidR="003B4C16" w:rsidRPr="00C00E8B">
        <w:rPr>
          <w:rFonts w:ascii="GHEA Grapalat" w:hAnsi="GHEA Grapalat" w:cs="Sylfaen"/>
          <w:sz w:val="24"/>
          <w:szCs w:val="24"/>
          <w:lang w:val="hy-AM"/>
        </w:rPr>
        <w:t>ր</w:t>
      </w:r>
      <w:r w:rsidRPr="00C00E8B">
        <w:rPr>
          <w:rFonts w:ascii="GHEA Grapalat" w:hAnsi="GHEA Grapalat" w:cs="Sylfaen"/>
          <w:sz w:val="24"/>
          <w:szCs w:val="24"/>
          <w:lang w:val="hy-AM"/>
        </w:rPr>
        <w:t>ությունից ստացված տեղեկատվության համաձայն  հունվար-1078, փետրվար - 1524, մարտ -  1673,</w:t>
      </w:r>
      <w:r w:rsidR="006F765B"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կամ շահառուների միջին ամսական  1532 կամ 69-ով ավել:</w:t>
      </w:r>
    </w:p>
    <w:p w14:paraId="33CA5106" w14:textId="7A8B7B58" w:rsidR="007C7678" w:rsidRPr="00C00E8B" w:rsidRDefault="00C00E8B" w:rsidP="00C00E8B">
      <w:pPr>
        <w:spacing w:after="0" w:line="276" w:lineRule="auto"/>
        <w:ind w:left="826" w:hanging="142"/>
        <w:jc w:val="both"/>
        <w:rPr>
          <w:rFonts w:ascii="GHEA Grapalat" w:hAnsi="GHEA Grapalat" w:cs="Sylfaen"/>
          <w:sz w:val="24"/>
          <w:szCs w:val="24"/>
          <w:lang w:val="hy-AM"/>
        </w:rPr>
      </w:pPr>
      <w:r w:rsidRPr="0042584C">
        <w:rPr>
          <w:rFonts w:ascii="GHEA Grapalat" w:hAnsi="GHEA Grapalat" w:cs="Sylfaen"/>
          <w:sz w:val="24"/>
          <w:szCs w:val="24"/>
          <w:lang w:val="hy-AM"/>
        </w:rPr>
        <w:t xml:space="preserve">  </w:t>
      </w:r>
      <w:r w:rsidR="00F321E4" w:rsidRPr="00C00E8B">
        <w:rPr>
          <w:rFonts w:ascii="GHEA Grapalat" w:hAnsi="GHEA Grapalat" w:cs="Sylfaen"/>
          <w:sz w:val="24"/>
          <w:szCs w:val="24"/>
          <w:lang w:val="hy-AM"/>
        </w:rPr>
        <w:t xml:space="preserve">2020թ. Ցերեկային խնամքի ծառայությունների մատուցման համար կնքվել են պայմանագրեր 1777  </w:t>
      </w:r>
      <w:r w:rsidR="002801AE" w:rsidRPr="00C00E8B">
        <w:rPr>
          <w:rFonts w:ascii="GHEA Grapalat" w:hAnsi="GHEA Grapalat" w:cs="Sylfaen"/>
          <w:sz w:val="24"/>
          <w:szCs w:val="24"/>
          <w:lang w:val="hy-AM"/>
        </w:rPr>
        <w:t xml:space="preserve">անձի </w:t>
      </w:r>
      <w:r w:rsidR="00F321E4" w:rsidRPr="00C00E8B">
        <w:rPr>
          <w:rFonts w:ascii="GHEA Grapalat" w:hAnsi="GHEA Grapalat" w:cs="Sylfaen"/>
          <w:sz w:val="24"/>
          <w:szCs w:val="24"/>
          <w:lang w:val="hy-AM"/>
        </w:rPr>
        <w:t>համար, որից  &lt;&lt;Առաքելություն Հայաստան</w:t>
      </w:r>
      <w:r w:rsidR="007F79B9" w:rsidRPr="00C00E8B">
        <w:rPr>
          <w:rFonts w:ascii="GHEA Grapalat" w:hAnsi="GHEA Grapalat" w:cs="Sylfaen"/>
          <w:sz w:val="24"/>
          <w:szCs w:val="24"/>
          <w:lang w:val="hy-AM"/>
        </w:rPr>
        <w:t>&gt;&gt;</w:t>
      </w:r>
      <w:r w:rsidR="00F321E4" w:rsidRPr="00C00E8B">
        <w:rPr>
          <w:rFonts w:ascii="GHEA Grapalat" w:hAnsi="GHEA Grapalat" w:cs="Sylfaen"/>
          <w:sz w:val="24"/>
          <w:szCs w:val="24"/>
          <w:lang w:val="hy-AM"/>
        </w:rPr>
        <w:t xml:space="preserve"> Հ/Կ-ի, &lt;&lt;Հայկական Կարիտաս</w:t>
      </w:r>
      <w:r w:rsidR="007F79B9" w:rsidRPr="00C00E8B">
        <w:rPr>
          <w:rFonts w:ascii="GHEA Grapalat" w:hAnsi="GHEA Grapalat" w:cs="Sylfaen"/>
          <w:sz w:val="24"/>
          <w:szCs w:val="24"/>
          <w:lang w:val="hy-AM"/>
        </w:rPr>
        <w:t>&gt;&gt;</w:t>
      </w:r>
      <w:r w:rsidR="00F321E4" w:rsidRPr="00C00E8B">
        <w:rPr>
          <w:rFonts w:ascii="GHEA Grapalat" w:hAnsi="GHEA Grapalat" w:cs="Sylfaen"/>
          <w:sz w:val="24"/>
          <w:szCs w:val="24"/>
          <w:lang w:val="hy-AM"/>
        </w:rPr>
        <w:t xml:space="preserve"> Հ/Կ հետ պայմանագրերը կնքվել է հունվարի 30-ին,  ծառայությունները մատուցվել են ամբողջ հունվար ամիսը ներառյալ: </w:t>
      </w:r>
      <w:r w:rsidR="00F55B5F" w:rsidRPr="00C00E8B">
        <w:rPr>
          <w:rFonts w:ascii="GHEA Grapalat" w:hAnsi="GHEA Grapalat" w:cs="Sylfaen"/>
          <w:sz w:val="24"/>
          <w:szCs w:val="24"/>
          <w:lang w:val="hy-AM"/>
        </w:rPr>
        <w:t>&lt;</w:t>
      </w:r>
      <w:r w:rsidR="00F321E4" w:rsidRPr="00C00E8B">
        <w:rPr>
          <w:rFonts w:ascii="GHEA Grapalat" w:hAnsi="GHEA Grapalat" w:cs="Sylfaen"/>
          <w:sz w:val="24"/>
          <w:szCs w:val="24"/>
          <w:lang w:val="hy-AM"/>
        </w:rPr>
        <w:t>&lt;Խնամք&gt;&gt; ՀԿ-ի հետ փետրվարին և &lt;&lt;Տարեցների առողջության և խնամքի ապահովման&gt;&gt; ասոցիացիայի հետ՝ մարտին, որոնք  ծառայություններ են մատուցել միայն մարտ ամսին/: 2019 թվականի նոյեմբերի 7-ին  նախարարության կողմից հայտարարվել էր դրամաշնորհի տրամադրման մրցույթ, որը կայացել  07.12.2019թ.-ին:  Չկայացած մրցույ</w:t>
      </w:r>
      <w:r w:rsidR="0053394D" w:rsidRPr="00C00E8B">
        <w:rPr>
          <w:rFonts w:ascii="GHEA Grapalat" w:hAnsi="GHEA Grapalat" w:cs="Sylfaen"/>
          <w:sz w:val="24"/>
          <w:szCs w:val="24"/>
          <w:lang w:val="hy-AM"/>
        </w:rPr>
        <w:t>թ</w:t>
      </w:r>
      <w:r w:rsidR="00F321E4" w:rsidRPr="00C00E8B">
        <w:rPr>
          <w:rFonts w:ascii="GHEA Grapalat" w:hAnsi="GHEA Grapalat" w:cs="Sylfaen"/>
          <w:sz w:val="24"/>
          <w:szCs w:val="24"/>
          <w:lang w:val="hy-AM"/>
        </w:rPr>
        <w:t>ները վերահայտարարվել են 20.11.2019թ.-ին, իսկ մրցույթը կայացել է</w:t>
      </w:r>
      <w:r w:rsidR="00F55B5F" w:rsidRPr="00C00E8B">
        <w:rPr>
          <w:rFonts w:ascii="GHEA Grapalat" w:hAnsi="GHEA Grapalat" w:cs="Sylfaen"/>
          <w:sz w:val="24"/>
          <w:szCs w:val="24"/>
          <w:lang w:val="hy-AM"/>
        </w:rPr>
        <w:t xml:space="preserve"> 24.12.</w:t>
      </w:r>
      <w:r w:rsidR="00BB5958" w:rsidRPr="00C00E8B">
        <w:rPr>
          <w:rFonts w:ascii="GHEA Grapalat" w:hAnsi="GHEA Grapalat" w:cs="Sylfaen"/>
          <w:sz w:val="24"/>
          <w:szCs w:val="24"/>
          <w:lang w:val="hy-AM"/>
        </w:rPr>
        <w:t>2019</w:t>
      </w:r>
      <w:r w:rsidR="00F321E4" w:rsidRPr="00C00E8B">
        <w:rPr>
          <w:rFonts w:ascii="GHEA Grapalat" w:hAnsi="GHEA Grapalat" w:cs="Sylfaen"/>
          <w:sz w:val="24"/>
          <w:szCs w:val="24"/>
          <w:lang w:val="hy-AM"/>
        </w:rPr>
        <w:t xml:space="preserve">թ.-ին:  Այսպիսով, սույն միջոցառման համար 1-ին եռամսյակում փաստացի ծառայություն են ստացել տարեց և հաշմանդամություն ունեցող </w:t>
      </w:r>
      <w:r w:rsidR="00BB5958" w:rsidRPr="00C00E8B">
        <w:rPr>
          <w:rFonts w:ascii="GHEA Grapalat" w:hAnsi="GHEA Grapalat" w:cs="Sylfaen"/>
          <w:sz w:val="24"/>
          <w:szCs w:val="24"/>
          <w:lang w:val="hy-AM"/>
        </w:rPr>
        <w:t xml:space="preserve">միջին հաշվով 1463 </w:t>
      </w:r>
      <w:r w:rsidR="00F321E4" w:rsidRPr="00C00E8B">
        <w:rPr>
          <w:rFonts w:ascii="GHEA Grapalat" w:hAnsi="GHEA Grapalat" w:cs="Sylfaen"/>
          <w:sz w:val="24"/>
          <w:szCs w:val="24"/>
          <w:lang w:val="hy-AM"/>
        </w:rPr>
        <w:t>անձ:</w:t>
      </w:r>
    </w:p>
    <w:p w14:paraId="564CBDE1" w14:textId="4289C7A7" w:rsidR="00FC2EC0" w:rsidRPr="00C00E8B" w:rsidRDefault="00C00E8B" w:rsidP="00FA3D86">
      <w:pPr>
        <w:spacing w:after="0" w:line="276" w:lineRule="auto"/>
        <w:ind w:left="851"/>
        <w:jc w:val="both"/>
        <w:rPr>
          <w:rFonts w:ascii="GHEA Grapalat" w:hAnsi="GHEA Grapalat" w:cs="Sylfaen"/>
          <w:sz w:val="24"/>
          <w:szCs w:val="24"/>
          <w:lang w:val="hy-AM"/>
        </w:rPr>
      </w:pPr>
      <w:r>
        <w:rPr>
          <w:rFonts w:ascii="GHEA Grapalat" w:hAnsi="GHEA Grapalat" w:cs="Sylfaen"/>
          <w:sz w:val="24"/>
          <w:szCs w:val="24"/>
          <w:lang w:val="hy-AM"/>
        </w:rPr>
        <w:t xml:space="preserve"> </w:t>
      </w:r>
      <w:r w:rsidR="00F321E4" w:rsidRPr="00C00E8B">
        <w:rPr>
          <w:rFonts w:ascii="GHEA Grapalat" w:hAnsi="GHEA Grapalat" w:cs="Sylfaen"/>
          <w:sz w:val="24"/>
          <w:szCs w:val="24"/>
          <w:lang w:val="hy-AM"/>
        </w:rPr>
        <w:t>Թերակատարման պատճառը հանդիսանում է այն, որ դրամաշնորհի մրցույթում կազմակերպությունները հաղթել են փետրվար-մարտ ամիսներին</w:t>
      </w:r>
      <w:r w:rsidR="00BC011A" w:rsidRPr="00C00E8B">
        <w:rPr>
          <w:rFonts w:ascii="GHEA Grapalat" w:hAnsi="GHEA Grapalat" w:cs="Sylfaen"/>
          <w:sz w:val="24"/>
          <w:szCs w:val="24"/>
          <w:lang w:val="hy-AM"/>
        </w:rPr>
        <w:t xml:space="preserve"> և ոչ բոլոր դեպքերում է ծառայությունը մատուցվել հաշվետու ժամանակաշրջանի բոլոր ամիսներին</w:t>
      </w:r>
      <w:r w:rsidR="00473C95" w:rsidRPr="00C00E8B">
        <w:rPr>
          <w:rFonts w:ascii="GHEA Grapalat" w:hAnsi="GHEA Grapalat" w:cs="Sylfaen"/>
          <w:sz w:val="24"/>
          <w:szCs w:val="24"/>
          <w:lang w:val="hy-AM"/>
        </w:rPr>
        <w:t>:</w:t>
      </w:r>
      <w:r w:rsidR="00BC011A" w:rsidRPr="00C00E8B">
        <w:rPr>
          <w:rFonts w:ascii="GHEA Grapalat" w:hAnsi="GHEA Grapalat" w:cs="Sylfaen"/>
          <w:sz w:val="24"/>
          <w:szCs w:val="24"/>
          <w:lang w:val="hy-AM"/>
        </w:rPr>
        <w:t xml:space="preserve">  </w:t>
      </w:r>
      <w:r w:rsidR="00F321E4" w:rsidRPr="00C00E8B">
        <w:rPr>
          <w:rFonts w:ascii="GHEA Grapalat" w:hAnsi="GHEA Grapalat" w:cs="Sylfaen"/>
          <w:sz w:val="24"/>
          <w:szCs w:val="24"/>
          <w:lang w:val="hy-AM"/>
        </w:rPr>
        <w:t xml:space="preserve"> </w:t>
      </w:r>
    </w:p>
    <w:p w14:paraId="5591009C" w14:textId="3ABD23EF" w:rsidR="00456E91" w:rsidRPr="00C00E8B" w:rsidRDefault="00F321E4" w:rsidP="00FA3D86">
      <w:pPr>
        <w:spacing w:after="0" w:line="276" w:lineRule="auto"/>
        <w:ind w:left="709" w:firstLine="142"/>
        <w:jc w:val="both"/>
        <w:rPr>
          <w:rFonts w:ascii="GHEA Grapalat" w:hAnsi="GHEA Grapalat" w:cs="Sylfaen"/>
          <w:sz w:val="24"/>
          <w:szCs w:val="24"/>
          <w:lang w:val="hy-AM"/>
        </w:rPr>
      </w:pPr>
      <w:r w:rsidRPr="00C00E8B">
        <w:rPr>
          <w:rFonts w:ascii="GHEA Grapalat" w:hAnsi="GHEA Grapalat" w:cs="Sylfaen"/>
          <w:sz w:val="24"/>
          <w:szCs w:val="24"/>
          <w:lang w:val="hy-AM"/>
        </w:rPr>
        <w:t>Փաստացի ծախսի մեջ չի ներառվել հաշվետու ժամանակահատվածում մարտ ամսվա  կատարողականը 880,0 հազ. դրամի չափով:</w:t>
      </w:r>
      <w:r w:rsidR="008E29EF"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Արդյունքում՝</w:t>
      </w:r>
      <w:r w:rsidR="008E29EF"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հաշվետվության ծախսի </w:t>
      </w:r>
      <w:r w:rsidRPr="00C00E8B">
        <w:rPr>
          <w:rFonts w:ascii="GHEA Grapalat" w:hAnsi="GHEA Grapalat" w:cs="Sylfaen"/>
          <w:sz w:val="24"/>
          <w:szCs w:val="24"/>
          <w:lang w:val="hy-AM"/>
        </w:rPr>
        <w:lastRenderedPageBreak/>
        <w:t>գումարը չի արտացոլում առաջին եռամսյակում կատարված աշխատանքների իրական պատկեր</w:t>
      </w:r>
      <w:r w:rsidR="0053394D" w:rsidRPr="00C00E8B">
        <w:rPr>
          <w:rFonts w:ascii="GHEA Grapalat" w:hAnsi="GHEA Grapalat" w:cs="Sylfaen"/>
          <w:sz w:val="24"/>
          <w:szCs w:val="24"/>
          <w:lang w:val="hy-AM"/>
        </w:rPr>
        <w:t>ը</w:t>
      </w:r>
      <w:r w:rsidRPr="00C00E8B">
        <w:rPr>
          <w:rFonts w:ascii="GHEA Grapalat" w:hAnsi="GHEA Grapalat" w:cs="Sylfaen"/>
          <w:sz w:val="24"/>
          <w:szCs w:val="24"/>
          <w:lang w:val="hy-AM"/>
        </w:rPr>
        <w:t>:</w:t>
      </w:r>
      <w:r w:rsidR="00300EBD"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Հաշվի առնելով ձև 2 հաշվետվության փաստացի ծախսի գումարը առաջին եռամսյակում՝ ճշտված պլանի նկատմամբ կատարողականը կկազմի</w:t>
      </w:r>
      <w:r w:rsidR="002801AE" w:rsidRPr="00C00E8B">
        <w:rPr>
          <w:rFonts w:ascii="GHEA Grapalat" w:hAnsi="GHEA Grapalat" w:cs="Sylfaen"/>
          <w:sz w:val="24"/>
          <w:szCs w:val="24"/>
          <w:lang w:val="hy-AM"/>
        </w:rPr>
        <w:t xml:space="preserve"> 83,7</w:t>
      </w:r>
      <w:r w:rsidRPr="00C00E8B">
        <w:rPr>
          <w:rFonts w:ascii="GHEA Grapalat" w:hAnsi="GHEA Grapalat" w:cs="Sylfaen"/>
          <w:sz w:val="24"/>
          <w:szCs w:val="24"/>
          <w:lang w:val="hy-AM"/>
        </w:rPr>
        <w:t>%</w:t>
      </w:r>
      <w:r w:rsidR="005748D8" w:rsidRPr="00C00E8B">
        <w:rPr>
          <w:rFonts w:ascii="GHEA Grapalat" w:hAnsi="GHEA Grapalat" w:cs="Sylfaen"/>
          <w:sz w:val="24"/>
          <w:szCs w:val="24"/>
          <w:lang w:val="hy-AM"/>
        </w:rPr>
        <w:t xml:space="preserve"> հաշվետվությունում նշված </w:t>
      </w:r>
      <w:r w:rsidR="0073712A" w:rsidRPr="00C00E8B">
        <w:rPr>
          <w:rFonts w:ascii="GHEA Grapalat" w:hAnsi="GHEA Grapalat" w:cs="Sylfaen"/>
          <w:sz w:val="24"/>
          <w:szCs w:val="24"/>
          <w:lang w:val="hy-AM"/>
        </w:rPr>
        <w:t>56.3 %-ի փոխարեն</w:t>
      </w:r>
      <w:r w:rsidR="00C21C05"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w:t>
      </w:r>
    </w:p>
    <w:p w14:paraId="39CEDF97" w14:textId="494E9A7B" w:rsidR="007843EE" w:rsidRPr="00C00E8B" w:rsidRDefault="006A5C0B"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1032-11002, &lt;&lt;Տարեցներին և հաշմանդամություն ունեցող անձանց տնային պայմաններում խնամքի ծառայություններ&gt;&gt;-</w:t>
      </w:r>
      <w:r w:rsidR="007843EE" w:rsidRPr="00C00E8B">
        <w:rPr>
          <w:rFonts w:ascii="GHEA Grapalat" w:hAnsi="GHEA Grapalat"/>
          <w:sz w:val="24"/>
          <w:szCs w:val="24"/>
          <w:lang w:val="hy-AM"/>
        </w:rPr>
        <w:t xml:space="preserve"> </w:t>
      </w:r>
      <w:r w:rsidR="007843EE" w:rsidRPr="00C00E8B">
        <w:rPr>
          <w:rFonts w:ascii="GHEA Grapalat" w:hAnsi="GHEA Grapalat" w:cs="Sylfaen"/>
          <w:sz w:val="24"/>
          <w:szCs w:val="24"/>
          <w:lang w:val="hy-AM"/>
        </w:rPr>
        <w:t>2020թ. հաշվետու ժամանակահատվածի համար պլանավորվել է 42,764, հազ. դրամ: Համաձայն հաշվետվություն ձև Հ-2 -ի դրամարկղային ծախսը կազմել՝</w:t>
      </w:r>
      <w:r w:rsidR="00676E3E" w:rsidRPr="00C00E8B">
        <w:rPr>
          <w:rFonts w:ascii="GHEA Grapalat" w:hAnsi="GHEA Grapalat" w:cs="Sylfaen"/>
          <w:sz w:val="24"/>
          <w:szCs w:val="24"/>
          <w:lang w:val="hy-AM"/>
        </w:rPr>
        <w:t xml:space="preserve"> </w:t>
      </w:r>
      <w:r w:rsidR="007843EE" w:rsidRPr="00C00E8B">
        <w:rPr>
          <w:rFonts w:ascii="GHEA Grapalat" w:hAnsi="GHEA Grapalat" w:cs="Sylfaen"/>
          <w:sz w:val="24"/>
          <w:szCs w:val="24"/>
          <w:lang w:val="hy-AM"/>
        </w:rPr>
        <w:t>23,082.63 հազ. դրամ, փաստացի ծախսը կազմել է 31,339.9 հազ. դրամ,  համաձայն  դեբիտորական և կրեդիտորական պարտքերի հաշվետվություն ձև Հ-4-ի կրեդիտորական պարտքը կազմել է 8,257.3 հազ. դրամ: Շահառուների թիվը  2020 թ. Հաշվետու ժամանակահատվածի ամսական պլան՝ 3260, փաստ՝  3006: Նախարա</w:t>
      </w:r>
      <w:r w:rsidR="00DA6467" w:rsidRPr="00C00E8B">
        <w:rPr>
          <w:rFonts w:ascii="GHEA Grapalat" w:hAnsi="GHEA Grapalat" w:cs="Sylfaen"/>
          <w:sz w:val="24"/>
          <w:szCs w:val="24"/>
          <w:lang w:val="hy-AM"/>
        </w:rPr>
        <w:t>ր</w:t>
      </w:r>
      <w:r w:rsidR="007843EE" w:rsidRPr="00C00E8B">
        <w:rPr>
          <w:rFonts w:ascii="GHEA Grapalat" w:hAnsi="GHEA Grapalat" w:cs="Sylfaen"/>
          <w:sz w:val="24"/>
          <w:szCs w:val="24"/>
          <w:lang w:val="hy-AM"/>
        </w:rPr>
        <w:t>ությունից ստացված տեղեկատվության համաձայն հունվար-2661, փետրվար - 2913, մարտ -  3072, կամ շահառուների միջին ամսական  2882 կամ 124-ով պակաս:</w:t>
      </w:r>
    </w:p>
    <w:p w14:paraId="3E72D772" w14:textId="124CC26F" w:rsidR="007C7678" w:rsidRPr="00C00E8B" w:rsidRDefault="007843EE" w:rsidP="00FA3D86">
      <w:pPr>
        <w:pStyle w:val="ListParagraph"/>
        <w:spacing w:after="0" w:line="276" w:lineRule="auto"/>
        <w:ind w:left="785"/>
        <w:jc w:val="both"/>
        <w:rPr>
          <w:rFonts w:ascii="GHEA Grapalat" w:hAnsi="GHEA Grapalat" w:cs="Sylfaen"/>
          <w:sz w:val="24"/>
          <w:szCs w:val="24"/>
          <w:lang w:val="hy-AM"/>
        </w:rPr>
      </w:pPr>
      <w:r w:rsidRPr="00C00E8B">
        <w:rPr>
          <w:rFonts w:ascii="GHEA Grapalat" w:hAnsi="GHEA Grapalat" w:cs="Sylfaen"/>
          <w:sz w:val="24"/>
          <w:szCs w:val="24"/>
          <w:lang w:val="hy-AM"/>
        </w:rPr>
        <w:t xml:space="preserve">2020 թ. Տնային սպասարկման ծառայությունների մատուցման համար կնքվել են պայմանագրեր 3337 շահառուների համար, հունվար ամսին թվով 3 կազմակերպության հետ, որոնք մատուցել են ծառայություն ամբողջ </w:t>
      </w:r>
      <w:r w:rsidR="00676E3E" w:rsidRPr="00C00E8B">
        <w:rPr>
          <w:rFonts w:ascii="GHEA Grapalat" w:hAnsi="GHEA Grapalat" w:cs="Sylfaen"/>
          <w:sz w:val="24"/>
          <w:szCs w:val="24"/>
          <w:lang w:val="hy-AM"/>
        </w:rPr>
        <w:t>հունվար ամիսը</w:t>
      </w:r>
      <w:r w:rsidRPr="00C00E8B">
        <w:rPr>
          <w:rFonts w:ascii="GHEA Grapalat" w:hAnsi="GHEA Grapalat" w:cs="Sylfaen"/>
          <w:sz w:val="24"/>
          <w:szCs w:val="24"/>
          <w:lang w:val="hy-AM"/>
        </w:rPr>
        <w:t xml:space="preserve"> ներառյալ:  &lt;&lt;Հայկական կարմիր խաչի </w:t>
      </w:r>
      <w:r w:rsidR="00B101D7" w:rsidRPr="00C00E8B">
        <w:rPr>
          <w:rFonts w:ascii="GHEA Grapalat" w:hAnsi="GHEA Grapalat" w:cs="Sylfaen"/>
          <w:sz w:val="24"/>
          <w:szCs w:val="24"/>
          <w:lang w:val="hy-AM"/>
        </w:rPr>
        <w:t>ընկեր</w:t>
      </w:r>
      <w:r w:rsidRPr="00C00E8B">
        <w:rPr>
          <w:rFonts w:ascii="GHEA Grapalat" w:hAnsi="GHEA Grapalat" w:cs="Sylfaen"/>
          <w:sz w:val="24"/>
          <w:szCs w:val="24"/>
          <w:lang w:val="hy-AM"/>
        </w:rPr>
        <w:t xml:space="preserve">ության&gt;&gt;, &lt;&lt;Արմավիրի զարգացման կենտրոն&gt;&gt;  Հ/Կ-ների  հետ պայմանագիրը կնքվել է հունվարի 30-ին ,  Հ.Ք.Կոֆոեդ ԲՀ-ի հետ՝ փետրվար ամսին,  իսկ ծառայությունները մատուցվել են փետրվար ամսից,   &lt;&lt;Տարեցների առողջության և խնամքի ապահովման&gt;&gt; ասոցիացիայի հետ պայմանագրերը կնքվել են մարտ ամսին, իսկ ծառայություն մատուցել է միայն մարտ ամսին: Այսպիսով, սույն միջոցառման համար 1-ին եռամսյակում փաստացի ծառայություն են ստացել 3006 տարեց և հաշմանդամություն ունեցող անձ: Թերակատարման պատճառը հանդիսանում է այն, որ դրամաշնորհի մրցույթում կազմակերպությունները հաղթել են հունվար ամսին, իսկ ծառայությունները մատուցել են փետրվար ամսին, հետևաբար փաստացի ծառայությունները ստացել են 1-ին եռամսյակի ընթացքում միջին հաշվով 3006 անձ:   Տարեցներին և հաշմանդամություն ունեցող անձանց տնային պայմաններում խնամքի ծառայություններ մատուցելու համար, 2020թ. Երևան քաղաքում ամեն վարչական  շրջան սպասարկելու համար շահել են հասարակական կազմակերպություններ, իսկ Մալաթիա-Սեբաստիա վարչական շրջանը տրվել է &lt;&lt;Տնային պայմաններում միայնակ տարեցների և հաշմանդամների սոց. սպասարկման կենտրոն&gt;&gt; ՊՈԱԿ-ին, քանի որ վերջինս տեղակայված է այդ վարչական շրջանում: 2019 թվականի նոյեմբերի 5-ին ՀՀ աշխատանքի և սոցիալական հարցերի նախարարության կողմից հայտարարվել էր </w:t>
      </w:r>
      <w:r w:rsidRPr="00C00E8B">
        <w:rPr>
          <w:rFonts w:ascii="GHEA Grapalat" w:hAnsi="GHEA Grapalat" w:cs="Sylfaen"/>
          <w:sz w:val="24"/>
          <w:szCs w:val="24"/>
          <w:lang w:val="hy-AM"/>
        </w:rPr>
        <w:lastRenderedPageBreak/>
        <w:t xml:space="preserve">դրամաշնորհի տրամադրման մրցույթ: Չկայացած մրցույները վերահայտարարվել են  Հունվարին, Փետրվարին: </w:t>
      </w:r>
      <w:r w:rsidR="009D5773" w:rsidRPr="00C00E8B">
        <w:rPr>
          <w:rFonts w:ascii="GHEA Grapalat" w:hAnsi="GHEA Grapalat" w:cs="Sylfaen"/>
          <w:sz w:val="24"/>
          <w:szCs w:val="24"/>
          <w:lang w:val="hy-AM"/>
        </w:rPr>
        <w:t>Շահառ</w:t>
      </w:r>
      <w:r w:rsidRPr="00C00E8B">
        <w:rPr>
          <w:rFonts w:ascii="GHEA Grapalat" w:hAnsi="GHEA Grapalat" w:cs="Sylfaen"/>
          <w:sz w:val="24"/>
          <w:szCs w:val="24"/>
          <w:lang w:val="hy-AM"/>
        </w:rPr>
        <w:t xml:space="preserve">ուների պլանային թվի և պայմանագրային թվի տարբերությունը պայմանավորված է մրցույթի արդյունքում կազմակերպության կողմից առաջարկված շահառուների </w:t>
      </w:r>
      <w:r w:rsidR="007C2036" w:rsidRPr="00C00E8B">
        <w:rPr>
          <w:rFonts w:ascii="GHEA Grapalat" w:hAnsi="GHEA Grapalat" w:cs="Sylfaen"/>
          <w:sz w:val="24"/>
          <w:szCs w:val="24"/>
          <w:lang w:val="hy-AM"/>
        </w:rPr>
        <w:t>թվո</w:t>
      </w:r>
      <w:r w:rsidRPr="00C00E8B">
        <w:rPr>
          <w:rFonts w:ascii="GHEA Grapalat" w:hAnsi="GHEA Grapalat" w:cs="Sylfaen"/>
          <w:sz w:val="24"/>
          <w:szCs w:val="24"/>
          <w:lang w:val="hy-AM"/>
        </w:rPr>
        <w:t>վ</w:t>
      </w:r>
      <w:r w:rsidR="006E6D38"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որը լրացուցիչ ֆինանսական պարտավորություններ չի առաջացրել:  Մրցույթը  կայացել է 07.12.2019թ.-ին  </w:t>
      </w:r>
      <w:r w:rsidR="006F712C" w:rsidRPr="00C00E8B">
        <w:rPr>
          <w:rFonts w:ascii="GHEA Grapalat" w:hAnsi="GHEA Grapalat" w:cs="Sylfaen"/>
          <w:sz w:val="24"/>
          <w:szCs w:val="24"/>
          <w:lang w:val="hy-AM"/>
        </w:rPr>
        <w:t>թ</w:t>
      </w:r>
      <w:r w:rsidRPr="00C00E8B">
        <w:rPr>
          <w:rFonts w:ascii="GHEA Grapalat" w:hAnsi="GHEA Grapalat" w:cs="Sylfaen"/>
          <w:sz w:val="24"/>
          <w:szCs w:val="24"/>
          <w:lang w:val="hy-AM"/>
        </w:rPr>
        <w:t>վով 3 Հ/Կ-ների հետ պայմանագեր են կնքվել 2020թ. հունվարի 30-ին, սակայն ծառայությունները մատուցելու էին հունվարի 1-ի</w:t>
      </w:r>
      <w:r w:rsidR="00F55B5F" w:rsidRPr="00C00E8B">
        <w:rPr>
          <w:rFonts w:ascii="GHEA Grapalat" w:hAnsi="GHEA Grapalat" w:cs="Sylfaen"/>
          <w:sz w:val="24"/>
          <w:szCs w:val="24"/>
          <w:lang w:val="hy-AM"/>
        </w:rPr>
        <w:t>ց</w:t>
      </w:r>
      <w:r w:rsidRPr="00C00E8B">
        <w:rPr>
          <w:rFonts w:ascii="GHEA Grapalat" w:hAnsi="GHEA Grapalat" w:cs="Sylfaen"/>
          <w:sz w:val="24"/>
          <w:szCs w:val="24"/>
          <w:lang w:val="hy-AM"/>
        </w:rPr>
        <w:t>, իսկ մեկի</w:t>
      </w:r>
      <w:r w:rsidR="00224CD1" w:rsidRPr="00C00E8B">
        <w:rPr>
          <w:rFonts w:ascii="GHEA Grapalat" w:hAnsi="GHEA Grapalat" w:cs="Sylfaen"/>
          <w:sz w:val="24"/>
          <w:szCs w:val="24"/>
          <w:lang w:val="hy-AM"/>
        </w:rPr>
        <w:t>՝ Հ.Ք.Կոֆոեդ ԲՀ-ի</w:t>
      </w:r>
      <w:r w:rsidRPr="00C00E8B">
        <w:rPr>
          <w:rFonts w:ascii="GHEA Grapalat" w:hAnsi="GHEA Grapalat" w:cs="Sylfaen"/>
          <w:sz w:val="24"/>
          <w:szCs w:val="24"/>
          <w:lang w:val="hy-AM"/>
        </w:rPr>
        <w:t xml:space="preserve"> հետ էլ կնքել են փետրվարի 10-ին: Փետրվարի 24- ին կայացած մրցույթում հաղթող Հ/Կ-ի հետ   մարտի 23-ին կնքել են պայմանագիր: Փաստացի ծախսի մեջ չի ներառվել հաշվետու ժամանակահատվածում կատարված աշխատանքները 5,229.15 հազ. դրամի չափով, որից մարտ ամսվա կատարողական  5,229.15 հազ. դրամ:</w:t>
      </w:r>
      <w:r w:rsidR="00DE5F7C"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Արդյունքում՝</w:t>
      </w:r>
      <w:r w:rsidR="005E61B5"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հաշվետվության ծախսի գումարը չի արտացոլվում առաջին եռամսյակում կատարված աշխատանքների իրական պատկերում:</w:t>
      </w:r>
      <w:r w:rsidR="00B317B7"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Հաշվի առնելով ձև 2 հաշվետվության փաստացի ծախսի գումարը առաջին եռամսյակում՝ ճշտված պլանի նկատմամաբ կատարողականը կկազմի 73,3%</w:t>
      </w:r>
      <w:r w:rsidR="00B121AB" w:rsidRPr="00C00E8B">
        <w:rPr>
          <w:rFonts w:ascii="GHEA Grapalat" w:hAnsi="GHEA Grapalat" w:cs="Sylfaen"/>
          <w:sz w:val="24"/>
          <w:szCs w:val="24"/>
          <w:lang w:val="hy-AM"/>
        </w:rPr>
        <w:t xml:space="preserve"> հաշվետվությունում նշված </w:t>
      </w:r>
      <w:r w:rsidR="00F93CA5" w:rsidRPr="00C00E8B">
        <w:rPr>
          <w:rFonts w:ascii="GHEA Grapalat" w:hAnsi="GHEA Grapalat" w:cs="Sylfaen"/>
          <w:sz w:val="24"/>
          <w:szCs w:val="24"/>
          <w:lang w:val="hy-AM"/>
        </w:rPr>
        <w:t xml:space="preserve"> 54,0</w:t>
      </w:r>
      <w:r w:rsidR="00820705" w:rsidRPr="00C00E8B">
        <w:rPr>
          <w:rFonts w:ascii="GHEA Grapalat" w:hAnsi="GHEA Grapalat" w:cs="Sylfaen"/>
          <w:sz w:val="24"/>
          <w:szCs w:val="24"/>
          <w:lang w:val="hy-AM"/>
        </w:rPr>
        <w:t>%-ի փոխարեն</w:t>
      </w:r>
      <w:r w:rsidRPr="00C00E8B">
        <w:rPr>
          <w:rFonts w:ascii="GHEA Grapalat" w:hAnsi="GHEA Grapalat" w:cs="Sylfaen"/>
          <w:sz w:val="24"/>
          <w:szCs w:val="24"/>
          <w:lang w:val="hy-AM"/>
        </w:rPr>
        <w:t>:</w:t>
      </w:r>
    </w:p>
    <w:p w14:paraId="2243633E" w14:textId="6351AD2B" w:rsidR="00553642" w:rsidRPr="00C00E8B" w:rsidRDefault="00745F6C"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1011-11002</w:t>
      </w:r>
      <w:r w:rsidR="00AD27D2" w:rsidRPr="00C00E8B">
        <w:rPr>
          <w:rFonts w:ascii="GHEA Grapalat" w:hAnsi="GHEA Grapalat" w:cs="Sylfaen"/>
          <w:sz w:val="24"/>
          <w:szCs w:val="24"/>
          <w:lang w:val="hy-AM"/>
        </w:rPr>
        <w:t>, &lt;&lt;</w:t>
      </w:r>
      <w:r w:rsidR="007A609B" w:rsidRPr="00C00E8B">
        <w:rPr>
          <w:rFonts w:ascii="GHEA Grapalat" w:hAnsi="GHEA Grapalat" w:cs="Sylfaen"/>
          <w:sz w:val="24"/>
          <w:szCs w:val="24"/>
          <w:lang w:val="hy-AM"/>
        </w:rPr>
        <w:t>Համայնքային ենթակայության սոցիալական ծառայությունների կողմից սոցիալական աջակցության քաղաքականության իրականացման ապահովում</w:t>
      </w:r>
      <w:r w:rsidR="00AD27D2" w:rsidRPr="00C00E8B">
        <w:rPr>
          <w:rFonts w:ascii="GHEA Grapalat" w:hAnsi="GHEA Grapalat" w:cs="Sylfaen"/>
          <w:sz w:val="24"/>
          <w:szCs w:val="24"/>
          <w:lang w:val="hy-AM"/>
        </w:rPr>
        <w:t>&gt;&gt;</w:t>
      </w:r>
      <w:r w:rsidR="0053394D" w:rsidRPr="00C00E8B">
        <w:rPr>
          <w:rFonts w:ascii="GHEA Grapalat" w:hAnsi="GHEA Grapalat" w:cs="Sylfaen"/>
          <w:sz w:val="24"/>
          <w:szCs w:val="24"/>
          <w:lang w:val="hy-AM"/>
        </w:rPr>
        <w:t xml:space="preserve"> </w:t>
      </w:r>
      <w:r w:rsidR="00F77728" w:rsidRPr="00C00E8B">
        <w:rPr>
          <w:rFonts w:ascii="GHEA Grapalat" w:hAnsi="GHEA Grapalat" w:cs="Sylfaen"/>
          <w:sz w:val="24"/>
          <w:szCs w:val="24"/>
          <w:lang w:val="hy-AM"/>
        </w:rPr>
        <w:t>2020թ. հաշվետու ժամանակահատվածի</w:t>
      </w:r>
      <w:r w:rsidR="00F77728" w:rsidRPr="00C00E8B">
        <w:rPr>
          <w:rFonts w:ascii="GHEA Grapalat" w:hAnsi="GHEA Grapalat" w:cs="Sylfaen"/>
          <w:color w:val="FF0000"/>
          <w:sz w:val="24"/>
          <w:szCs w:val="24"/>
          <w:lang w:val="hy-AM"/>
        </w:rPr>
        <w:t xml:space="preserve"> </w:t>
      </w:r>
      <w:r w:rsidR="00F77728" w:rsidRPr="00C00E8B">
        <w:rPr>
          <w:rFonts w:ascii="GHEA Grapalat" w:hAnsi="GHEA Grapalat" w:cs="Sylfaen"/>
          <w:sz w:val="24"/>
          <w:szCs w:val="24"/>
          <w:lang w:val="hy-AM"/>
        </w:rPr>
        <w:t>համար ՍԱՏԿ- ների պահպանման ծախսերը պլանավորվել է  100,852.4 հազ.դրամ: Համաձայն հաշվետվություն ձև-2-ի դրամարկղային ծախսը կազմել է 28,460.0 հազ. դրամ, փաստացի ծախսը</w:t>
      </w:r>
      <w:r w:rsidR="00D64916" w:rsidRPr="00C00E8B">
        <w:rPr>
          <w:rFonts w:ascii="GHEA Grapalat" w:hAnsi="GHEA Grapalat" w:cs="Sylfaen"/>
          <w:sz w:val="24"/>
          <w:szCs w:val="24"/>
          <w:lang w:val="hy-AM"/>
        </w:rPr>
        <w:t xml:space="preserve"> </w:t>
      </w:r>
      <w:r w:rsidR="00F77728" w:rsidRPr="00C00E8B">
        <w:rPr>
          <w:rFonts w:ascii="GHEA Grapalat" w:hAnsi="GHEA Grapalat" w:cs="Sylfaen"/>
          <w:sz w:val="24"/>
          <w:szCs w:val="24"/>
          <w:lang w:val="hy-AM"/>
        </w:rPr>
        <w:t xml:space="preserve"> կազմել է 142,874.2 հազ. դրամ</w:t>
      </w:r>
      <w:r w:rsidR="00D615F0" w:rsidRPr="00C00E8B">
        <w:rPr>
          <w:rFonts w:ascii="GHEA Grapalat" w:hAnsi="GHEA Grapalat" w:cs="Sylfaen"/>
          <w:sz w:val="24"/>
          <w:szCs w:val="24"/>
          <w:lang w:val="hy-AM"/>
        </w:rPr>
        <w:t xml:space="preserve"> /հունվար՝ 8,980.3 հազ. դրամ, փետրվար՝ 91,872.1 հազ. դրամ և մարտ՝ 42,021.8 հազ. դրամ/</w:t>
      </w:r>
      <w:r w:rsidR="00F77728" w:rsidRPr="00C00E8B">
        <w:rPr>
          <w:rFonts w:ascii="GHEA Grapalat" w:hAnsi="GHEA Grapalat" w:cs="Sylfaen"/>
          <w:sz w:val="24"/>
          <w:szCs w:val="24"/>
          <w:lang w:val="hy-AM"/>
        </w:rPr>
        <w:t>:  Երևանի քաղաքապետարանի կողմից  սոցիալական աջակցության տարածքային կենտրոնների առաջին եռամսյակի (հունվար,փետրվար) համար նախատեսված միջոցների հայտերը ներկայացվել են՝ համաձայն</w:t>
      </w:r>
      <w:r w:rsidR="002467EF" w:rsidRPr="00C00E8B">
        <w:rPr>
          <w:rFonts w:ascii="GHEA Grapalat" w:hAnsi="GHEA Grapalat" w:cs="Sylfaen"/>
          <w:sz w:val="24"/>
          <w:szCs w:val="24"/>
          <w:lang w:val="hy-AM"/>
        </w:rPr>
        <w:t xml:space="preserve">  &lt;&lt;</w:t>
      </w:r>
      <w:r w:rsidR="00F77728" w:rsidRPr="00C00E8B">
        <w:rPr>
          <w:rFonts w:ascii="GHEA Grapalat" w:hAnsi="GHEA Grapalat" w:cs="Sylfaen"/>
          <w:sz w:val="24"/>
          <w:szCs w:val="24"/>
          <w:lang w:val="hy-AM"/>
        </w:rPr>
        <w:t>Մալբրի</w:t>
      </w:r>
      <w:r w:rsidR="002467EF" w:rsidRPr="00C00E8B">
        <w:rPr>
          <w:rFonts w:ascii="GHEA Grapalat" w:hAnsi="GHEA Grapalat" w:cs="Sylfaen"/>
          <w:sz w:val="24"/>
          <w:szCs w:val="24"/>
          <w:lang w:val="hy-AM"/>
        </w:rPr>
        <w:t>&gt;&gt;</w:t>
      </w:r>
      <w:r w:rsidR="00F77728" w:rsidRPr="00C00E8B">
        <w:rPr>
          <w:rFonts w:ascii="GHEA Grapalat" w:hAnsi="GHEA Grapalat" w:cs="Sylfaen"/>
          <w:sz w:val="24"/>
          <w:szCs w:val="24"/>
          <w:lang w:val="hy-AM"/>
        </w:rPr>
        <w:t xml:space="preserve"> համակարգով արտացոլված տվյալների մուտքագրվել է 27.03.20թ: Վճարման է տրվել 02.04.20թ՝ 72,392.4 հազ. դրամ գումարով</w:t>
      </w:r>
      <w:r w:rsidR="00436EDA" w:rsidRPr="00C00E8B">
        <w:rPr>
          <w:rFonts w:ascii="GHEA Grapalat" w:hAnsi="GHEA Grapalat" w:cs="Sylfaen"/>
          <w:sz w:val="24"/>
          <w:szCs w:val="24"/>
          <w:lang w:val="hy-AM"/>
        </w:rPr>
        <w:t xml:space="preserve">: </w:t>
      </w:r>
      <w:r w:rsidR="00F77728" w:rsidRPr="00C00E8B">
        <w:rPr>
          <w:rFonts w:ascii="GHEA Grapalat" w:hAnsi="GHEA Grapalat" w:cs="Sylfaen"/>
          <w:sz w:val="24"/>
          <w:szCs w:val="24"/>
          <w:lang w:val="hy-AM"/>
        </w:rPr>
        <w:t xml:space="preserve">   Հաշվի առնելով ձև 2 հաշվետվության փաստացի ծախսի գումարը՝ առաջին եռամսյակում, ճշտված պլանի նկատմամաբ կատարողականը կկազմի 141.7 %</w:t>
      </w:r>
      <w:r w:rsidR="002F1B5E" w:rsidRPr="00C00E8B">
        <w:rPr>
          <w:rFonts w:ascii="GHEA Grapalat" w:hAnsi="GHEA Grapalat" w:cs="Sylfaen"/>
          <w:sz w:val="24"/>
          <w:szCs w:val="24"/>
          <w:lang w:val="hy-AM"/>
        </w:rPr>
        <w:t xml:space="preserve"> հաշվետվությունում նշված </w:t>
      </w:r>
      <w:r w:rsidR="0016518F" w:rsidRPr="00C00E8B">
        <w:rPr>
          <w:rFonts w:ascii="GHEA Grapalat" w:hAnsi="GHEA Grapalat" w:cs="Sylfaen"/>
          <w:sz w:val="24"/>
          <w:szCs w:val="24"/>
          <w:lang w:val="hy-AM"/>
        </w:rPr>
        <w:t xml:space="preserve"> 28,2 %-ի փոխարեն</w:t>
      </w:r>
      <w:r w:rsidR="00F77728" w:rsidRPr="00C00E8B">
        <w:rPr>
          <w:rFonts w:ascii="GHEA Grapalat" w:hAnsi="GHEA Grapalat" w:cs="Sylfaen"/>
          <w:sz w:val="24"/>
          <w:szCs w:val="24"/>
          <w:lang w:val="hy-AM"/>
        </w:rPr>
        <w:t xml:space="preserve">:    </w:t>
      </w:r>
    </w:p>
    <w:p w14:paraId="64423AAA" w14:textId="3A6ECA98" w:rsidR="00D57E22" w:rsidRPr="00C00E8B" w:rsidRDefault="007826DF"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1141-11005</w:t>
      </w:r>
      <w:r w:rsidR="00453FBA" w:rsidRPr="00C00E8B">
        <w:rPr>
          <w:rFonts w:ascii="GHEA Grapalat" w:hAnsi="GHEA Grapalat" w:cs="Sylfaen"/>
          <w:sz w:val="24"/>
          <w:szCs w:val="24"/>
          <w:lang w:val="hy-AM"/>
        </w:rPr>
        <w:t>, &lt;&lt;</w:t>
      </w:r>
      <w:r w:rsidRPr="00C00E8B">
        <w:rPr>
          <w:rFonts w:ascii="GHEA Grapalat" w:hAnsi="GHEA Grapalat" w:cs="Sylfaen"/>
          <w:sz w:val="24"/>
          <w:szCs w:val="24"/>
          <w:lang w:val="hy-AM"/>
        </w:rPr>
        <w:t>Երեխաների գիշերօթիկ խնամքի ծառայություններ</w:t>
      </w:r>
      <w:r w:rsidR="00453FBA" w:rsidRPr="00C00E8B">
        <w:rPr>
          <w:rFonts w:ascii="GHEA Grapalat" w:hAnsi="GHEA Grapalat" w:cs="Sylfaen"/>
          <w:sz w:val="24"/>
          <w:szCs w:val="24"/>
          <w:lang w:val="hy-AM"/>
        </w:rPr>
        <w:t>&gt;&gt;-</w:t>
      </w:r>
      <w:r w:rsidR="001055D7" w:rsidRPr="00C00E8B">
        <w:rPr>
          <w:rFonts w:ascii="GHEA Grapalat" w:hAnsi="GHEA Grapalat" w:cs="Sylfaen"/>
          <w:sz w:val="24"/>
          <w:szCs w:val="24"/>
          <w:lang w:val="hy-AM"/>
        </w:rPr>
        <w:t>2020թ. հաշվետու ժամանակահատվածի համար պլանավորվել է 32</w:t>
      </w:r>
      <w:r w:rsidR="003778B9" w:rsidRPr="00C00E8B">
        <w:rPr>
          <w:rFonts w:ascii="GHEA Grapalat" w:hAnsi="GHEA Grapalat" w:cs="Sylfaen"/>
          <w:sz w:val="24"/>
          <w:szCs w:val="24"/>
          <w:lang w:val="hy-AM"/>
        </w:rPr>
        <w:t>,</w:t>
      </w:r>
      <w:r w:rsidR="001055D7" w:rsidRPr="00C00E8B">
        <w:rPr>
          <w:rFonts w:ascii="GHEA Grapalat" w:hAnsi="GHEA Grapalat" w:cs="Sylfaen"/>
          <w:sz w:val="24"/>
          <w:szCs w:val="24"/>
          <w:lang w:val="hy-AM"/>
        </w:rPr>
        <w:t>578,1 հազ. դրամ: Համաձայն հաշվետվություն ձև Հ-2 -ի դրամարկղային ծախսը կազմել ՝ 19</w:t>
      </w:r>
      <w:r w:rsidR="00CB0F80" w:rsidRPr="00C00E8B">
        <w:rPr>
          <w:rFonts w:ascii="GHEA Grapalat" w:hAnsi="GHEA Grapalat" w:cs="Sylfaen"/>
          <w:sz w:val="24"/>
          <w:szCs w:val="24"/>
          <w:lang w:val="hy-AM"/>
        </w:rPr>
        <w:t>,</w:t>
      </w:r>
      <w:r w:rsidR="001055D7" w:rsidRPr="00C00E8B">
        <w:rPr>
          <w:rFonts w:ascii="GHEA Grapalat" w:hAnsi="GHEA Grapalat" w:cs="Sylfaen"/>
          <w:sz w:val="24"/>
          <w:szCs w:val="24"/>
          <w:lang w:val="hy-AM"/>
        </w:rPr>
        <w:t>965,0 հազ. դրամ, փաստացի ծախսը կազմել է</w:t>
      </w:r>
      <w:r w:rsidR="003778B9" w:rsidRPr="00C00E8B">
        <w:rPr>
          <w:rFonts w:ascii="GHEA Grapalat" w:hAnsi="GHEA Grapalat" w:cs="Sylfaen"/>
          <w:sz w:val="24"/>
          <w:szCs w:val="24"/>
          <w:lang w:val="hy-AM"/>
        </w:rPr>
        <w:t xml:space="preserve"> 35,</w:t>
      </w:r>
      <w:r w:rsidR="001055D7" w:rsidRPr="00C00E8B">
        <w:rPr>
          <w:rFonts w:ascii="GHEA Grapalat" w:hAnsi="GHEA Grapalat" w:cs="Sylfaen"/>
          <w:sz w:val="24"/>
          <w:szCs w:val="24"/>
          <w:lang w:val="hy-AM"/>
        </w:rPr>
        <w:t>839,5 հազ. դրամ,  համաձայն  դեբիտորական և կրեդիտորական պարտքերի հաշվետվություն ձև Հ-4-ի դեբիտորական պարտքը տարեսկզբին կազմել է 13</w:t>
      </w:r>
      <w:r w:rsidR="003778B9" w:rsidRPr="00C00E8B">
        <w:rPr>
          <w:rFonts w:ascii="GHEA Grapalat" w:hAnsi="GHEA Grapalat" w:cs="Sylfaen"/>
          <w:sz w:val="24"/>
          <w:szCs w:val="24"/>
          <w:lang w:val="hy-AM"/>
        </w:rPr>
        <w:t>,</w:t>
      </w:r>
      <w:r w:rsidR="001055D7" w:rsidRPr="00C00E8B">
        <w:rPr>
          <w:rFonts w:ascii="GHEA Grapalat" w:hAnsi="GHEA Grapalat" w:cs="Sylfaen"/>
          <w:sz w:val="24"/>
          <w:szCs w:val="24"/>
          <w:lang w:val="hy-AM"/>
        </w:rPr>
        <w:t>528,6 հազ. դրամ, իսկ տարեվերջին՝ 5</w:t>
      </w:r>
      <w:r w:rsidR="00CB0F80" w:rsidRPr="00C00E8B">
        <w:rPr>
          <w:rFonts w:ascii="GHEA Grapalat" w:hAnsi="GHEA Grapalat" w:cs="Sylfaen"/>
          <w:sz w:val="24"/>
          <w:szCs w:val="24"/>
          <w:lang w:val="hy-AM"/>
        </w:rPr>
        <w:t>,</w:t>
      </w:r>
      <w:r w:rsidR="001055D7" w:rsidRPr="00C00E8B">
        <w:rPr>
          <w:rFonts w:ascii="GHEA Grapalat" w:hAnsi="GHEA Grapalat" w:cs="Sylfaen"/>
          <w:sz w:val="24"/>
          <w:szCs w:val="24"/>
          <w:lang w:val="hy-AM"/>
        </w:rPr>
        <w:t xml:space="preserve">869,3 հազ. դրամ, </w:t>
      </w:r>
      <w:r w:rsidR="001055D7" w:rsidRPr="00C00E8B">
        <w:rPr>
          <w:rFonts w:ascii="GHEA Grapalat" w:hAnsi="GHEA Grapalat" w:cs="Sylfaen"/>
          <w:sz w:val="24"/>
          <w:szCs w:val="24"/>
          <w:lang w:val="hy-AM"/>
        </w:rPr>
        <w:lastRenderedPageBreak/>
        <w:t>կրեդիտորական պարտքը կազմել է 8</w:t>
      </w:r>
      <w:r w:rsidR="003778B9" w:rsidRPr="00C00E8B">
        <w:rPr>
          <w:rFonts w:ascii="GHEA Grapalat" w:hAnsi="GHEA Grapalat" w:cs="Sylfaen"/>
          <w:sz w:val="24"/>
          <w:szCs w:val="24"/>
          <w:lang w:val="hy-AM"/>
        </w:rPr>
        <w:t>,</w:t>
      </w:r>
      <w:r w:rsidR="001055D7" w:rsidRPr="00C00E8B">
        <w:rPr>
          <w:rFonts w:ascii="GHEA Grapalat" w:hAnsi="GHEA Grapalat" w:cs="Sylfaen"/>
          <w:sz w:val="24"/>
          <w:szCs w:val="24"/>
          <w:lang w:val="hy-AM"/>
        </w:rPr>
        <w:t>215,2 հազ. դրամ :  Շահառուների ընդհանուր թիվը  հաշվետու ժամանակահատվածի ամսական պլանով կազմել է՝ Պլան՝ 90,  փաստ՝ հունվար - 83, փետրվար - 83 և մարտ - 83: Հաշվի առնելով ձև 2 հաշվետվության փաստացի ծախսի գումարը առաջին եռամսյակում՝ ճշտված պլանի նկատմամբ կատարողականը կկազմի 110%</w:t>
      </w:r>
      <w:r w:rsidR="00703B6F" w:rsidRPr="00C00E8B">
        <w:rPr>
          <w:rFonts w:ascii="GHEA Grapalat" w:hAnsi="GHEA Grapalat" w:cs="Sylfaen"/>
          <w:sz w:val="24"/>
          <w:szCs w:val="24"/>
          <w:lang w:val="hy-AM"/>
        </w:rPr>
        <w:t xml:space="preserve"> հաշվետվությունում նշված </w:t>
      </w:r>
      <w:r w:rsidR="00DB704E" w:rsidRPr="00C00E8B">
        <w:rPr>
          <w:rFonts w:ascii="GHEA Grapalat" w:hAnsi="GHEA Grapalat" w:cs="Sylfaen"/>
          <w:sz w:val="24"/>
          <w:szCs w:val="24"/>
          <w:lang w:val="hy-AM"/>
        </w:rPr>
        <w:t xml:space="preserve"> </w:t>
      </w:r>
      <w:r w:rsidR="00BE2F01" w:rsidRPr="00C00E8B">
        <w:rPr>
          <w:rFonts w:ascii="GHEA Grapalat" w:hAnsi="GHEA Grapalat" w:cs="Sylfaen"/>
          <w:sz w:val="24"/>
          <w:szCs w:val="24"/>
          <w:lang w:val="hy-AM"/>
        </w:rPr>
        <w:t xml:space="preserve"> 61.3</w:t>
      </w:r>
      <w:r w:rsidR="003D7618" w:rsidRPr="00C00E8B">
        <w:rPr>
          <w:rFonts w:ascii="GHEA Grapalat" w:hAnsi="GHEA Grapalat" w:cs="Sylfaen"/>
          <w:sz w:val="24"/>
          <w:szCs w:val="24"/>
          <w:lang w:val="hy-AM"/>
        </w:rPr>
        <w:t>%-ի փոխարեն</w:t>
      </w:r>
      <w:r w:rsidR="001055D7" w:rsidRPr="00C00E8B">
        <w:rPr>
          <w:rFonts w:ascii="GHEA Grapalat" w:hAnsi="GHEA Grapalat" w:cs="Sylfaen"/>
          <w:sz w:val="24"/>
          <w:szCs w:val="24"/>
          <w:lang w:val="hy-AM"/>
        </w:rPr>
        <w:t>:</w:t>
      </w:r>
    </w:p>
    <w:p w14:paraId="1F0B37DA" w14:textId="47CB19F0" w:rsidR="00AC602F" w:rsidRPr="00C00E8B" w:rsidRDefault="00C075A8"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1032-11005, &lt;&lt;</w:t>
      </w:r>
      <w:r w:rsidR="00D12817" w:rsidRPr="00C00E8B">
        <w:rPr>
          <w:rFonts w:ascii="GHEA Grapalat" w:hAnsi="GHEA Grapalat" w:cs="Sylfaen"/>
          <w:sz w:val="24"/>
          <w:szCs w:val="24"/>
          <w:lang w:val="hy-AM"/>
        </w:rPr>
        <w:t>Անօթևան մարդկանց համար ժամանակավոր օթևանի տրամադրման ծառայություններ</w:t>
      </w:r>
      <w:r w:rsidRPr="00C00E8B">
        <w:rPr>
          <w:rFonts w:ascii="GHEA Grapalat" w:hAnsi="GHEA Grapalat" w:cs="Sylfaen"/>
          <w:sz w:val="24"/>
          <w:szCs w:val="24"/>
          <w:lang w:val="hy-AM"/>
        </w:rPr>
        <w:t>&gt;&gt;-</w:t>
      </w:r>
      <w:r w:rsidR="00AC602F" w:rsidRPr="00C00E8B">
        <w:rPr>
          <w:rFonts w:ascii="GHEA Grapalat" w:hAnsi="GHEA Grapalat" w:cs="Sylfaen"/>
          <w:sz w:val="24"/>
          <w:szCs w:val="24"/>
          <w:lang w:val="hy-AM"/>
        </w:rPr>
        <w:t>2020թ. հաշվետու ժամանակահատվածի համար պլանավորվել է 12,131.9, հազ. դրամ: Համաձայն հաշվետվություն ձև Հ-2 -ի դրամարկղային ծախսը կազմել ՝9,904.9 հազ. դրամ, փաստացի ծախսը կազմել է 14,904.9 հազ. դրամ,  համաձայն  դեբիտորական և կրեդիտորական պարտքերի հաշվետվություն ձև Հ-4-ի կրեդիտորական պարտքը կազմել է 5,000.0 հազ. դրամ: Շահառուների թիվը</w:t>
      </w:r>
      <w:r w:rsidR="00EA2D1B" w:rsidRPr="00C00E8B">
        <w:rPr>
          <w:rFonts w:ascii="GHEA Grapalat" w:hAnsi="GHEA Grapalat" w:cs="Sylfaen"/>
          <w:sz w:val="24"/>
          <w:szCs w:val="24"/>
          <w:lang w:val="hy-AM"/>
        </w:rPr>
        <w:t xml:space="preserve"> 2020</w:t>
      </w:r>
      <w:r w:rsidR="00AC602F" w:rsidRPr="00C00E8B">
        <w:rPr>
          <w:rFonts w:ascii="GHEA Grapalat" w:hAnsi="GHEA Grapalat" w:cs="Sylfaen"/>
          <w:sz w:val="24"/>
          <w:szCs w:val="24"/>
          <w:lang w:val="hy-AM"/>
        </w:rPr>
        <w:t>թ. Հաշվետու ժամանակահատվածի ամսական  պլան՝ 100</w:t>
      </w:r>
    </w:p>
    <w:p w14:paraId="0C6A7459" w14:textId="3085CFE5" w:rsidR="00AC602F" w:rsidRPr="00C00E8B" w:rsidRDefault="00AC602F" w:rsidP="00FA3D86">
      <w:pPr>
        <w:pStyle w:val="ListParagraph"/>
        <w:spacing w:after="0" w:line="276" w:lineRule="auto"/>
        <w:ind w:left="785"/>
        <w:jc w:val="both"/>
        <w:rPr>
          <w:rFonts w:ascii="GHEA Grapalat" w:hAnsi="GHEA Grapalat" w:cs="Sylfaen"/>
          <w:sz w:val="24"/>
          <w:szCs w:val="24"/>
          <w:lang w:val="hy-AM"/>
        </w:rPr>
      </w:pPr>
      <w:r w:rsidRPr="00C00E8B">
        <w:rPr>
          <w:rFonts w:ascii="GHEA Grapalat" w:hAnsi="GHEA Grapalat" w:cs="Sylfaen"/>
          <w:sz w:val="24"/>
          <w:szCs w:val="24"/>
          <w:lang w:val="hy-AM"/>
        </w:rPr>
        <w:t>փաստացի ՝ 100,   հունվար-100,</w:t>
      </w:r>
      <w:r w:rsidR="0053394D"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 xml:space="preserve">փետրվար-100, մարտ-100: </w:t>
      </w:r>
    </w:p>
    <w:p w14:paraId="6AFE3F1D" w14:textId="331BE873" w:rsidR="00AC602F" w:rsidRPr="00C00E8B" w:rsidRDefault="00AC602F" w:rsidP="00FA3D86">
      <w:pPr>
        <w:pStyle w:val="ListParagraph"/>
        <w:spacing w:after="0" w:line="276" w:lineRule="auto"/>
        <w:ind w:left="785"/>
        <w:jc w:val="both"/>
        <w:rPr>
          <w:rFonts w:ascii="GHEA Grapalat" w:hAnsi="GHEA Grapalat" w:cs="Sylfaen"/>
          <w:sz w:val="24"/>
          <w:szCs w:val="24"/>
          <w:lang w:val="hy-AM"/>
        </w:rPr>
      </w:pPr>
      <w:r w:rsidRPr="00C00E8B">
        <w:rPr>
          <w:rFonts w:ascii="GHEA Grapalat" w:hAnsi="GHEA Grapalat" w:cs="Sylfaen"/>
          <w:sz w:val="24"/>
          <w:szCs w:val="24"/>
          <w:lang w:val="hy-AM"/>
        </w:rPr>
        <w:t>Հունվար ամսին «Հանս Քրիստիան Կոֆոեդ» Բ/Հ/ հետ կնքվել է պայմանագիր մեկ ամսվա համար, իսկ փետրվար-մարտ ամիսներին հաղթել է մրցույթում 3 լոտով՝</w:t>
      </w:r>
      <w:r w:rsidR="00DD06D8" w:rsidRPr="00C00E8B">
        <w:rPr>
          <w:rFonts w:ascii="GHEA Grapalat" w:hAnsi="GHEA Grapalat" w:cs="Sylfaen"/>
          <w:sz w:val="24"/>
          <w:szCs w:val="24"/>
          <w:lang w:val="hy-AM"/>
        </w:rPr>
        <w:t xml:space="preserve"> 30</w:t>
      </w:r>
      <w:r w:rsidRPr="00C00E8B">
        <w:rPr>
          <w:rFonts w:ascii="GHEA Grapalat" w:hAnsi="GHEA Grapalat" w:cs="Sylfaen"/>
          <w:sz w:val="24"/>
          <w:szCs w:val="24"/>
          <w:lang w:val="hy-AM"/>
        </w:rPr>
        <w:t>, 3</w:t>
      </w:r>
      <w:r w:rsidR="00DD06D8" w:rsidRPr="00C00E8B">
        <w:rPr>
          <w:rFonts w:ascii="GHEA Grapalat" w:hAnsi="GHEA Grapalat" w:cs="Sylfaen"/>
          <w:sz w:val="24"/>
          <w:szCs w:val="24"/>
          <w:lang w:val="hy-AM"/>
        </w:rPr>
        <w:t>0</w:t>
      </w:r>
      <w:r w:rsidRPr="00C00E8B">
        <w:rPr>
          <w:rFonts w:ascii="GHEA Grapalat" w:hAnsi="GHEA Grapalat" w:cs="Sylfaen"/>
          <w:sz w:val="24"/>
          <w:szCs w:val="24"/>
          <w:lang w:val="hy-AM"/>
        </w:rPr>
        <w:t>, 40 անձի հանար:  10.02.2020թ</w:t>
      </w:r>
      <w:r w:rsidR="00317785" w:rsidRPr="00C00E8B">
        <w:rPr>
          <w:rFonts w:ascii="GHEA Grapalat" w:hAnsi="GHEA Grapalat" w:cs="Sylfaen"/>
          <w:sz w:val="24"/>
          <w:szCs w:val="24"/>
          <w:lang w:val="hy-AM"/>
        </w:rPr>
        <w:t>.-ին</w:t>
      </w:r>
      <w:r w:rsidRPr="00C00E8B">
        <w:rPr>
          <w:rFonts w:ascii="GHEA Grapalat" w:hAnsi="GHEA Grapalat" w:cs="Sylfaen"/>
          <w:sz w:val="24"/>
          <w:szCs w:val="24"/>
          <w:lang w:val="hy-AM"/>
        </w:rPr>
        <w:t xml:space="preserve"> կնքվել է պայմանագիր 3 լոտի համար</w:t>
      </w:r>
      <w:r w:rsidR="00520C4E"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11 ամիսների համար</w:t>
      </w:r>
      <w:r w:rsidR="00317785"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(53,954,4 հազ. դրամ</w:t>
      </w:r>
      <w:r w:rsidR="00CC7466" w:rsidRPr="00C00E8B">
        <w:rPr>
          <w:rFonts w:ascii="GHEA Grapalat" w:hAnsi="GHEA Grapalat" w:cs="Sylfaen"/>
          <w:sz w:val="24"/>
          <w:szCs w:val="24"/>
          <w:lang w:val="hy-AM"/>
        </w:rPr>
        <w:t>)</w:t>
      </w:r>
      <w:r w:rsidRPr="00C00E8B">
        <w:rPr>
          <w:rFonts w:ascii="GHEA Grapalat" w:hAnsi="GHEA Grapalat" w:cs="Sylfaen"/>
          <w:sz w:val="24"/>
          <w:szCs w:val="24"/>
          <w:lang w:val="hy-AM"/>
        </w:rPr>
        <w:t>, իսկ հունվար ամսվա համար  ՀՀ կառավարության 27.02.2020թ. թիվ 225-Ն որոշմամբ (4,904.9 հազ. դրամ) - /պայմանագիրը կնքվել է 10.03.2020թ</w:t>
      </w:r>
      <w:r w:rsidR="00B137FF" w:rsidRPr="00C00E8B">
        <w:rPr>
          <w:rFonts w:ascii="GHEA Grapalat" w:hAnsi="GHEA Grapalat" w:cs="Sylfaen"/>
          <w:sz w:val="24"/>
          <w:szCs w:val="24"/>
          <w:lang w:val="hy-AM"/>
        </w:rPr>
        <w:t>/</w:t>
      </w:r>
      <w:r w:rsidR="0053394D" w:rsidRPr="00C00E8B">
        <w:rPr>
          <w:rFonts w:ascii="GHEA Grapalat" w:hAnsi="GHEA Grapalat" w:cs="Sylfaen"/>
          <w:sz w:val="24"/>
          <w:szCs w:val="24"/>
          <w:lang w:val="hy-AM"/>
        </w:rPr>
        <w:t>:</w:t>
      </w:r>
      <w:r w:rsidRPr="00C00E8B">
        <w:rPr>
          <w:rFonts w:ascii="GHEA Grapalat" w:hAnsi="GHEA Grapalat" w:cs="Sylfaen"/>
          <w:sz w:val="24"/>
          <w:szCs w:val="24"/>
          <w:lang w:val="hy-AM"/>
        </w:rPr>
        <w:t xml:space="preserve"> Փաստացի թվի և հաշվետու ժամանակ</w:t>
      </w:r>
      <w:r w:rsidR="00571EAA" w:rsidRPr="00C00E8B">
        <w:rPr>
          <w:rFonts w:ascii="GHEA Grapalat" w:hAnsi="GHEA Grapalat" w:cs="Sylfaen"/>
          <w:sz w:val="24"/>
          <w:szCs w:val="24"/>
          <w:lang w:val="hy-AM"/>
        </w:rPr>
        <w:t>ա</w:t>
      </w:r>
      <w:r w:rsidRPr="00C00E8B">
        <w:rPr>
          <w:rFonts w:ascii="GHEA Grapalat" w:hAnsi="GHEA Grapalat" w:cs="Sylfaen"/>
          <w:sz w:val="24"/>
          <w:szCs w:val="24"/>
          <w:lang w:val="hy-AM"/>
        </w:rPr>
        <w:t xml:space="preserve">հատվածի պլանավորված թվի՝ 2,773,0 հազ. դրամի տարբերությունը ոչ  </w:t>
      </w:r>
      <w:r w:rsidR="0053394D" w:rsidRPr="00C00E8B">
        <w:rPr>
          <w:rFonts w:ascii="GHEA Grapalat" w:hAnsi="GHEA Grapalat" w:cs="Sylfaen"/>
          <w:sz w:val="24"/>
          <w:szCs w:val="24"/>
          <w:lang w:val="hy-AM"/>
        </w:rPr>
        <w:t xml:space="preserve">իրատեսական </w:t>
      </w:r>
      <w:r w:rsidRPr="00C00E8B">
        <w:rPr>
          <w:rFonts w:ascii="GHEA Grapalat" w:hAnsi="GHEA Grapalat" w:cs="Sylfaen"/>
          <w:sz w:val="24"/>
          <w:szCs w:val="24"/>
          <w:lang w:val="hy-AM"/>
        </w:rPr>
        <w:t>պլանավորման արդյունք է:</w:t>
      </w:r>
    </w:p>
    <w:p w14:paraId="56348DFA" w14:textId="2B807928" w:rsidR="007D5469" w:rsidRPr="00C00E8B" w:rsidRDefault="00AC602F" w:rsidP="00FA3D86">
      <w:pPr>
        <w:pStyle w:val="ListParagraph"/>
        <w:spacing w:after="0" w:line="276" w:lineRule="auto"/>
        <w:ind w:left="785"/>
        <w:jc w:val="both"/>
        <w:rPr>
          <w:rFonts w:ascii="GHEA Grapalat" w:hAnsi="GHEA Grapalat" w:cs="Sylfaen"/>
          <w:sz w:val="24"/>
          <w:szCs w:val="24"/>
          <w:lang w:val="hy-AM"/>
        </w:rPr>
      </w:pPr>
      <w:r w:rsidRPr="00C00E8B">
        <w:rPr>
          <w:rFonts w:ascii="GHEA Grapalat" w:hAnsi="GHEA Grapalat" w:cs="Sylfaen"/>
          <w:sz w:val="24"/>
          <w:szCs w:val="24"/>
          <w:lang w:val="hy-AM"/>
        </w:rPr>
        <w:t>Սույն միջոցառման գծով թերակատարում չի եղել /Պլ</w:t>
      </w:r>
      <w:r w:rsidR="00541448" w:rsidRPr="00C00E8B">
        <w:rPr>
          <w:rFonts w:ascii="GHEA Grapalat" w:hAnsi="GHEA Grapalat" w:cs="Sylfaen"/>
          <w:sz w:val="24"/>
          <w:szCs w:val="24"/>
          <w:lang w:val="hy-AM"/>
        </w:rPr>
        <w:t xml:space="preserve">ան՝ </w:t>
      </w:r>
      <w:r w:rsidRPr="00C00E8B">
        <w:rPr>
          <w:rFonts w:ascii="GHEA Grapalat" w:hAnsi="GHEA Grapalat" w:cs="Sylfaen"/>
          <w:sz w:val="24"/>
          <w:szCs w:val="24"/>
          <w:lang w:val="hy-AM"/>
        </w:rPr>
        <w:t>100 մարդ –</w:t>
      </w:r>
      <w:r w:rsidR="00541448" w:rsidRPr="00C00E8B">
        <w:rPr>
          <w:rFonts w:ascii="GHEA Grapalat" w:hAnsi="GHEA Grapalat" w:cs="Sylfaen"/>
          <w:sz w:val="24"/>
          <w:szCs w:val="24"/>
          <w:lang w:val="hy-AM"/>
        </w:rPr>
        <w:t xml:space="preserve"> </w:t>
      </w:r>
      <w:r w:rsidRPr="00C00E8B">
        <w:rPr>
          <w:rFonts w:ascii="GHEA Grapalat" w:hAnsi="GHEA Grapalat" w:cs="Sylfaen"/>
          <w:sz w:val="24"/>
          <w:szCs w:val="24"/>
          <w:lang w:val="hy-AM"/>
        </w:rPr>
        <w:t>Փաստ՝ 100/    Հաշվի առնելով ձև 2 հաշվետվության փաստացի ծախսի գումարը առաջին եռամսյակում՝ ճշտված պլանի նկատմամբ կատարողականը կկազմի</w:t>
      </w:r>
      <w:r w:rsidR="00541448" w:rsidRPr="00C00E8B">
        <w:rPr>
          <w:rFonts w:ascii="GHEA Grapalat" w:hAnsi="GHEA Grapalat" w:cs="Sylfaen"/>
          <w:sz w:val="24"/>
          <w:szCs w:val="24"/>
          <w:lang w:val="hy-AM"/>
        </w:rPr>
        <w:t xml:space="preserve"> 122</w:t>
      </w:r>
      <w:r w:rsidRPr="00C00E8B">
        <w:rPr>
          <w:rFonts w:ascii="GHEA Grapalat" w:hAnsi="GHEA Grapalat" w:cs="Sylfaen"/>
          <w:sz w:val="24"/>
          <w:szCs w:val="24"/>
          <w:lang w:val="hy-AM"/>
        </w:rPr>
        <w:t>%</w:t>
      </w:r>
      <w:r w:rsidR="008F78C6" w:rsidRPr="00C00E8B">
        <w:rPr>
          <w:rFonts w:ascii="GHEA Grapalat" w:hAnsi="GHEA Grapalat" w:cs="Sylfaen"/>
          <w:sz w:val="24"/>
          <w:szCs w:val="24"/>
          <w:lang w:val="hy-AM"/>
        </w:rPr>
        <w:t xml:space="preserve"> հաշվետվությունում նշված </w:t>
      </w:r>
      <w:r w:rsidR="00145B96" w:rsidRPr="00C00E8B">
        <w:rPr>
          <w:rFonts w:ascii="GHEA Grapalat" w:hAnsi="GHEA Grapalat" w:cs="Sylfaen"/>
          <w:sz w:val="24"/>
          <w:szCs w:val="24"/>
          <w:lang w:val="hy-AM"/>
        </w:rPr>
        <w:t>81.6</w:t>
      </w:r>
      <w:r w:rsidR="00DF6835" w:rsidRPr="00C00E8B">
        <w:rPr>
          <w:rFonts w:ascii="GHEA Grapalat" w:hAnsi="GHEA Grapalat" w:cs="Sylfaen"/>
          <w:sz w:val="24"/>
          <w:szCs w:val="24"/>
          <w:lang w:val="hy-AM"/>
        </w:rPr>
        <w:t>%-ի փոխարեն</w:t>
      </w:r>
      <w:r w:rsidRPr="00C00E8B">
        <w:rPr>
          <w:rFonts w:ascii="GHEA Grapalat" w:hAnsi="GHEA Grapalat" w:cs="Sylfaen"/>
          <w:sz w:val="24"/>
          <w:szCs w:val="24"/>
          <w:lang w:val="hy-AM"/>
        </w:rPr>
        <w:t>:</w:t>
      </w:r>
    </w:p>
    <w:p w14:paraId="7CABB968" w14:textId="79C8BAE7" w:rsidR="00A36DF2" w:rsidRPr="00C00E8B" w:rsidRDefault="00214E4D"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1088-12009</w:t>
      </w:r>
      <w:r w:rsidR="00F42338" w:rsidRPr="00C00E8B">
        <w:rPr>
          <w:rFonts w:ascii="GHEA Grapalat" w:hAnsi="GHEA Grapalat" w:cs="Sylfaen"/>
          <w:sz w:val="24"/>
          <w:szCs w:val="24"/>
          <w:lang w:val="hy-AM"/>
        </w:rPr>
        <w:t>, &lt;&lt;</w:t>
      </w:r>
      <w:r w:rsidRPr="00C00E8B">
        <w:rPr>
          <w:rFonts w:ascii="GHEA Grapalat" w:hAnsi="GHEA Grapalat" w:cs="Sylfaen"/>
          <w:sz w:val="24"/>
          <w:szCs w:val="24"/>
          <w:lang w:val="hy-AM"/>
        </w:rPr>
        <w:t>Մինչև երեք տարեկան երեխայի խնամքի արձակուրդում գտնվող անձանց, երեխայի մինչև երկու տարին լրանալը աշխատանքի վերադառնալու դեպքում, երեխայի խնամքն աշխատանքին զուգահեռ կազմակերպելու համար աջակցության տրամադրում</w:t>
      </w:r>
      <w:r w:rsidR="00F80811" w:rsidRPr="00C00E8B">
        <w:rPr>
          <w:rFonts w:ascii="GHEA Grapalat" w:hAnsi="GHEA Grapalat" w:cs="Sylfaen"/>
          <w:sz w:val="24"/>
          <w:szCs w:val="24"/>
          <w:lang w:val="hy-AM"/>
        </w:rPr>
        <w:t xml:space="preserve">&gt;&gt;- </w:t>
      </w:r>
      <w:r w:rsidR="00330B88" w:rsidRPr="00C00E8B">
        <w:rPr>
          <w:rFonts w:ascii="GHEA Grapalat" w:hAnsi="GHEA Grapalat" w:cs="Sylfaen"/>
          <w:sz w:val="24"/>
          <w:szCs w:val="24"/>
          <w:lang w:val="hy-AM"/>
        </w:rPr>
        <w:t>Մարտի ֆինանսավորման հայտերը և կատարողականները  ներկայացվում են  ապրիլ ամսին, ուստի այդ մասով ֆինասավորումը չի ընդգրկվել հաշվետու ժամանակաշրջանի ցուցանիշներում:  Ճշտված պլանով նախատեսվել է սպասարկել 250 շահառու, փաստացին կազմել է 195 շահառու, տևողությունը՝ 2 տարի</w:t>
      </w:r>
      <w:r w:rsidR="00541448" w:rsidRPr="00C00E8B">
        <w:rPr>
          <w:rFonts w:ascii="GHEA Grapalat" w:hAnsi="GHEA Grapalat" w:cs="Sylfaen"/>
          <w:sz w:val="24"/>
          <w:szCs w:val="24"/>
          <w:lang w:val="hy-AM"/>
        </w:rPr>
        <w:t>:</w:t>
      </w:r>
      <w:r w:rsidR="008132CE" w:rsidRPr="00C00E8B">
        <w:rPr>
          <w:rFonts w:ascii="GHEA Grapalat" w:hAnsi="GHEA Grapalat" w:cs="Sylfaen"/>
          <w:sz w:val="24"/>
          <w:szCs w:val="24"/>
          <w:lang w:val="hy-AM"/>
        </w:rPr>
        <w:t xml:space="preserve"> Հաշվետու ժամանակաշրջանի ճշտված պլանը կազմել է 100,000.0 հազ. դրամ: </w:t>
      </w:r>
      <w:r w:rsidR="00330B88" w:rsidRPr="00C00E8B">
        <w:rPr>
          <w:rFonts w:ascii="GHEA Grapalat" w:hAnsi="GHEA Grapalat" w:cs="Sylfaen"/>
          <w:sz w:val="24"/>
          <w:szCs w:val="24"/>
          <w:lang w:val="hy-AM"/>
        </w:rPr>
        <w:t xml:space="preserve">Հաշվետվություն ձև 2-ում 1 եռամսյակի դրամարկղային և փաստացի ծախսերը համընկնում են՝ 60,746.9 հազ. դրամ: Փաստացի ծախսը իր մեջ </w:t>
      </w:r>
      <w:r w:rsidR="00330B88" w:rsidRPr="00C00E8B">
        <w:rPr>
          <w:rFonts w:ascii="GHEA Grapalat" w:hAnsi="GHEA Grapalat" w:cs="Sylfaen"/>
          <w:sz w:val="24"/>
          <w:szCs w:val="24"/>
          <w:lang w:val="hy-AM"/>
        </w:rPr>
        <w:lastRenderedPageBreak/>
        <w:t>պետք է պարունակի հունվար, փետրվար և մարտ ամիսների կատարողականները:Հաշվի առնելով այն հանգամանքը, որ պետբյուջեի կատարողականի հաշվետվությունում որպես թերակատարման պատճառ նշվել է, որ փաստացի ծախսված ֆինանսական միջոցները ներառում են միայն հունվար, փետրվար ամիսների գումարը, ապա նշված թվերի նույն լինելը ցույց է տալիս, որ մարտ ամսվա կատարողականը չի ընդգրկվել ձև 2-ի փաստացի կատարողականում: Այսինքն հաշվետվություն ձև 2-ում նշված փաստացի ծախսի գումարը չի արտացոլում հաշվետու ժամանակաշրջանում կատարված աշխատանքների իրական ծավալը: Մարտ ամսվա կատարողականի ֆինանսավորման հայտը գործակալության հաշվապահությունը ստացել է 07.04.2020թ.-ին՝ 34,451.25 հազ. դրամի չափով: Եթե դիտարկենք եռամսյակի ընդհանուր կատարողականը հաշվի առնելով մարտ ամսվա կատարողականի ֆինանսավորման հայտի գումարը՝ 34,451.25 հազ. դրամի չափով,  ապա ճշտված պլանի նկատմամբ կատարման</w:t>
      </w:r>
      <w:r w:rsidR="00541448" w:rsidRPr="00C00E8B">
        <w:rPr>
          <w:rFonts w:ascii="GHEA Grapalat" w:hAnsi="GHEA Grapalat" w:cs="Sylfaen"/>
          <w:sz w:val="24"/>
          <w:szCs w:val="24"/>
          <w:lang w:val="hy-AM"/>
        </w:rPr>
        <w:t xml:space="preserve"> ցուցանիշը</w:t>
      </w:r>
      <w:r w:rsidR="00330B88" w:rsidRPr="00C00E8B">
        <w:rPr>
          <w:rFonts w:ascii="GHEA Grapalat" w:hAnsi="GHEA Grapalat" w:cs="Sylfaen"/>
          <w:sz w:val="24"/>
          <w:szCs w:val="24"/>
          <w:lang w:val="hy-AM"/>
        </w:rPr>
        <w:t xml:space="preserve"> կկազմի</w:t>
      </w:r>
      <w:r w:rsidR="00541448" w:rsidRPr="00C00E8B">
        <w:rPr>
          <w:rFonts w:ascii="GHEA Grapalat" w:hAnsi="GHEA Grapalat" w:cs="Sylfaen"/>
          <w:sz w:val="24"/>
          <w:szCs w:val="24"/>
          <w:lang w:val="hy-AM"/>
        </w:rPr>
        <w:t xml:space="preserve"> 95.2%</w:t>
      </w:r>
      <w:r w:rsidR="00330B88" w:rsidRPr="00C00E8B">
        <w:rPr>
          <w:rFonts w:ascii="GHEA Grapalat" w:hAnsi="GHEA Grapalat" w:cs="Sylfaen"/>
          <w:sz w:val="24"/>
          <w:szCs w:val="24"/>
          <w:lang w:val="hy-AM"/>
        </w:rPr>
        <w:t xml:space="preserve"> /60,746.9+34,451.25/:100,000.0*100/</w:t>
      </w:r>
      <w:r w:rsidR="00C42483" w:rsidRPr="00C00E8B">
        <w:rPr>
          <w:rFonts w:ascii="GHEA Grapalat" w:hAnsi="GHEA Grapalat" w:cs="Sylfaen"/>
          <w:sz w:val="24"/>
          <w:szCs w:val="24"/>
          <w:lang w:val="hy-AM"/>
        </w:rPr>
        <w:t>, հաշվետվությունում նշված</w:t>
      </w:r>
      <w:r w:rsidR="0088476B" w:rsidRPr="00C00E8B">
        <w:rPr>
          <w:rFonts w:ascii="GHEA Grapalat" w:hAnsi="GHEA Grapalat" w:cs="Sylfaen"/>
          <w:sz w:val="24"/>
          <w:szCs w:val="24"/>
          <w:lang w:val="hy-AM"/>
        </w:rPr>
        <w:t xml:space="preserve"> </w:t>
      </w:r>
      <w:r w:rsidR="00C42483" w:rsidRPr="00C00E8B">
        <w:rPr>
          <w:rFonts w:ascii="GHEA Grapalat" w:hAnsi="GHEA Grapalat" w:cs="Sylfaen"/>
          <w:sz w:val="24"/>
          <w:szCs w:val="24"/>
          <w:lang w:val="hy-AM"/>
        </w:rPr>
        <w:t>60.7</w:t>
      </w:r>
      <w:r w:rsidR="0088476B" w:rsidRPr="00C00E8B">
        <w:rPr>
          <w:rFonts w:ascii="GHEA Grapalat" w:hAnsi="GHEA Grapalat" w:cs="Sylfaen"/>
          <w:sz w:val="24"/>
          <w:szCs w:val="24"/>
          <w:lang w:val="hy-AM"/>
        </w:rPr>
        <w:t>%-ի</w:t>
      </w:r>
      <w:r w:rsidR="00BF141F" w:rsidRPr="00C00E8B">
        <w:rPr>
          <w:rFonts w:ascii="GHEA Grapalat" w:hAnsi="GHEA Grapalat" w:cs="Sylfaen"/>
          <w:sz w:val="24"/>
          <w:szCs w:val="24"/>
          <w:lang w:val="hy-AM"/>
        </w:rPr>
        <w:t xml:space="preserve">   </w:t>
      </w:r>
      <w:r w:rsidR="0088476B" w:rsidRPr="00C00E8B">
        <w:rPr>
          <w:rFonts w:ascii="GHEA Grapalat" w:hAnsi="GHEA Grapalat" w:cs="Sylfaen"/>
          <w:sz w:val="24"/>
          <w:szCs w:val="24"/>
          <w:lang w:val="hy-AM"/>
        </w:rPr>
        <w:t xml:space="preserve"> փոխարեն</w:t>
      </w:r>
      <w:r w:rsidR="00330B88" w:rsidRPr="00C00E8B">
        <w:rPr>
          <w:rFonts w:ascii="GHEA Grapalat" w:hAnsi="GHEA Grapalat" w:cs="Sylfaen"/>
          <w:sz w:val="24"/>
          <w:szCs w:val="24"/>
          <w:lang w:val="hy-AM"/>
        </w:rPr>
        <w:t>:</w:t>
      </w:r>
    </w:p>
    <w:p w14:paraId="78DDD7E3" w14:textId="65DD944E" w:rsidR="00330B88" w:rsidRPr="00C00E8B" w:rsidRDefault="0062044D" w:rsidP="00AD695C">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Ծրագիր 1141-11018,</w:t>
      </w:r>
      <w:r w:rsidR="00EC2AE6" w:rsidRPr="00C00E8B">
        <w:rPr>
          <w:rFonts w:ascii="GHEA Grapalat" w:hAnsi="GHEA Grapalat" w:cs="Sylfaen"/>
          <w:sz w:val="24"/>
          <w:szCs w:val="24"/>
          <w:lang w:val="hy-AM"/>
        </w:rPr>
        <w:t xml:space="preserve"> &lt;&lt;</w:t>
      </w:r>
      <w:r w:rsidR="009A4E3D" w:rsidRPr="00C00E8B">
        <w:rPr>
          <w:rFonts w:ascii="GHEA Grapalat" w:hAnsi="GHEA Grapalat" w:cs="Sylfaen"/>
          <w:sz w:val="24"/>
          <w:szCs w:val="24"/>
          <w:lang w:val="hy-AM"/>
        </w:rPr>
        <w:t>Երեխաների խնամքի ցերեկային ծառայությունների տրամադրում</w:t>
      </w:r>
      <w:r w:rsidR="00EC2AE6" w:rsidRPr="00C00E8B">
        <w:rPr>
          <w:rFonts w:ascii="GHEA Grapalat" w:hAnsi="GHEA Grapalat" w:cs="Sylfaen"/>
          <w:sz w:val="24"/>
          <w:szCs w:val="24"/>
          <w:lang w:val="hy-AM"/>
        </w:rPr>
        <w:t>&gt;&gt;</w:t>
      </w:r>
      <w:r w:rsidR="009A4E3D" w:rsidRPr="00C00E8B">
        <w:rPr>
          <w:rFonts w:ascii="GHEA Grapalat" w:hAnsi="GHEA Grapalat" w:cs="Sylfaen"/>
          <w:sz w:val="24"/>
          <w:szCs w:val="24"/>
          <w:lang w:val="hy-AM"/>
        </w:rPr>
        <w:t>-</w:t>
      </w:r>
      <w:r w:rsidR="00613AAB" w:rsidRPr="00C00E8B">
        <w:rPr>
          <w:rFonts w:ascii="GHEA Grapalat" w:hAnsi="GHEA Grapalat" w:cs="Sylfaen"/>
          <w:sz w:val="24"/>
          <w:szCs w:val="24"/>
          <w:lang w:val="hy-AM"/>
        </w:rPr>
        <w:t xml:space="preserve">Որոշ մրցույթներ դեկտեմբերին չեն կայացել, </w:t>
      </w:r>
      <w:r w:rsidR="004F1444" w:rsidRPr="00C00E8B">
        <w:rPr>
          <w:rFonts w:ascii="GHEA Grapalat" w:hAnsi="GHEA Grapalat" w:cs="Sylfaen"/>
          <w:sz w:val="24"/>
          <w:szCs w:val="24"/>
          <w:lang w:val="hy-AM"/>
        </w:rPr>
        <w:t>կ</w:t>
      </w:r>
      <w:r w:rsidR="00613AAB" w:rsidRPr="00C00E8B">
        <w:rPr>
          <w:rFonts w:ascii="GHEA Grapalat" w:hAnsi="GHEA Grapalat" w:cs="Sylfaen"/>
          <w:sz w:val="24"/>
          <w:szCs w:val="24"/>
          <w:lang w:val="hy-AM"/>
        </w:rPr>
        <w:t>ատարողները  հանդիսանում են հավատարմագրված ՀԿ-ները, որոնք ընտրվում են մրցութային կարգով, /գնումների հաշվետվություններում նշված է, որպես գնում չհանդիսացող պայմանագրեր/:</w:t>
      </w:r>
      <w:r w:rsidR="00EA0FE4" w:rsidRPr="00C00E8B">
        <w:rPr>
          <w:rFonts w:ascii="GHEA Grapalat" w:hAnsi="GHEA Grapalat" w:cs="Sylfaen"/>
          <w:sz w:val="24"/>
          <w:szCs w:val="24"/>
          <w:lang w:val="hy-AM"/>
        </w:rPr>
        <w:t xml:space="preserve"> </w:t>
      </w:r>
      <w:r w:rsidR="00613AAB" w:rsidRPr="00C00E8B">
        <w:rPr>
          <w:rFonts w:ascii="GHEA Grapalat" w:hAnsi="GHEA Grapalat" w:cs="Sylfaen"/>
          <w:sz w:val="24"/>
          <w:szCs w:val="24"/>
          <w:lang w:val="hy-AM"/>
        </w:rPr>
        <w:t xml:space="preserve">Կան պայմանագրեր կնքված փետրվար ամսին: </w:t>
      </w:r>
      <w:r w:rsidR="000448EF" w:rsidRPr="00C00E8B">
        <w:rPr>
          <w:rFonts w:ascii="GHEA Grapalat" w:hAnsi="GHEA Grapalat" w:cs="Sylfaen"/>
          <w:sz w:val="24"/>
          <w:szCs w:val="24"/>
          <w:lang w:val="hy-AM"/>
        </w:rPr>
        <w:t>Ճշտված պլանը կազմել է 48,628.4 հազ. դրամ, հ</w:t>
      </w:r>
      <w:r w:rsidR="00613AAB" w:rsidRPr="00C00E8B">
        <w:rPr>
          <w:rFonts w:ascii="GHEA Grapalat" w:hAnsi="GHEA Grapalat" w:cs="Sylfaen"/>
          <w:sz w:val="24"/>
          <w:szCs w:val="24"/>
          <w:lang w:val="hy-AM"/>
        </w:rPr>
        <w:t>ամաձայն հաշվետվություն ձև Հ</w:t>
      </w:r>
      <w:r w:rsidR="003D6902" w:rsidRPr="00C00E8B">
        <w:rPr>
          <w:rFonts w:ascii="GHEA Grapalat" w:hAnsi="GHEA Grapalat" w:cs="Sylfaen"/>
          <w:sz w:val="24"/>
          <w:szCs w:val="24"/>
          <w:lang w:val="hy-AM"/>
        </w:rPr>
        <w:t>-</w:t>
      </w:r>
      <w:r w:rsidR="00613AAB" w:rsidRPr="00C00E8B">
        <w:rPr>
          <w:rFonts w:ascii="GHEA Grapalat" w:hAnsi="GHEA Grapalat" w:cs="Sylfaen"/>
          <w:sz w:val="24"/>
          <w:szCs w:val="24"/>
          <w:lang w:val="hy-AM"/>
        </w:rPr>
        <w:t>2-ի դրամարկղային ծախսը՝ 20,381.94 հազ. դրամ, փաստացի ծախսը կազմել է 20,515.6 հազ. դրամ, հաշվետվություն ձև Հ</w:t>
      </w:r>
      <w:r w:rsidR="002F02BE" w:rsidRPr="00C00E8B">
        <w:rPr>
          <w:rFonts w:ascii="GHEA Grapalat" w:hAnsi="GHEA Grapalat" w:cs="Sylfaen"/>
          <w:sz w:val="24"/>
          <w:szCs w:val="24"/>
          <w:lang w:val="hy-AM"/>
        </w:rPr>
        <w:t>-</w:t>
      </w:r>
      <w:r w:rsidR="00613AAB" w:rsidRPr="00C00E8B">
        <w:rPr>
          <w:rFonts w:ascii="GHEA Grapalat" w:hAnsi="GHEA Grapalat" w:cs="Sylfaen"/>
          <w:sz w:val="24"/>
          <w:szCs w:val="24"/>
          <w:lang w:val="hy-AM"/>
        </w:rPr>
        <w:t xml:space="preserve">4  նշված կրեդիտորական պարտք՝ 133.9 հազ. դրամ: Եթե դիտարկենք եռամսյակի ընդհանուր կատարողականը հաշվի առնելով հաշվետվություն ձև Հ- 2-ի փաստացի ծախսի ցուցանիշը՝  20,515.6 հազ. դրամ,  ապա ճշտված պլանի նկատմամբ կատարման  </w:t>
      </w:r>
      <w:r w:rsidR="002F02BE" w:rsidRPr="00C00E8B">
        <w:rPr>
          <w:rFonts w:ascii="GHEA Grapalat" w:hAnsi="GHEA Grapalat" w:cs="Sylfaen"/>
          <w:sz w:val="24"/>
          <w:szCs w:val="24"/>
          <w:lang w:val="hy-AM"/>
        </w:rPr>
        <w:t xml:space="preserve"> ցուցանիշը </w:t>
      </w:r>
      <w:r w:rsidR="00613AAB" w:rsidRPr="00C00E8B">
        <w:rPr>
          <w:rFonts w:ascii="GHEA Grapalat" w:hAnsi="GHEA Grapalat" w:cs="Sylfaen"/>
          <w:sz w:val="24"/>
          <w:szCs w:val="24"/>
          <w:lang w:val="hy-AM"/>
        </w:rPr>
        <w:t>կկազմի</w:t>
      </w:r>
      <w:r w:rsidR="002F02BE" w:rsidRPr="00C00E8B">
        <w:rPr>
          <w:rFonts w:ascii="GHEA Grapalat" w:hAnsi="GHEA Grapalat" w:cs="Sylfaen"/>
          <w:sz w:val="24"/>
          <w:szCs w:val="24"/>
          <w:lang w:val="hy-AM"/>
        </w:rPr>
        <w:t xml:space="preserve"> 42.2</w:t>
      </w:r>
      <w:r w:rsidR="00613AAB" w:rsidRPr="00C00E8B">
        <w:rPr>
          <w:rFonts w:ascii="GHEA Grapalat" w:hAnsi="GHEA Grapalat" w:cs="Sylfaen"/>
          <w:sz w:val="24"/>
          <w:szCs w:val="24"/>
          <w:lang w:val="hy-AM"/>
        </w:rPr>
        <w:t>%</w:t>
      </w:r>
      <w:r w:rsidR="00796ED9" w:rsidRPr="00C00E8B">
        <w:rPr>
          <w:rFonts w:ascii="GHEA Grapalat" w:hAnsi="GHEA Grapalat" w:cs="Sylfaen"/>
          <w:sz w:val="24"/>
          <w:szCs w:val="24"/>
          <w:lang w:val="hy-AM"/>
        </w:rPr>
        <w:t xml:space="preserve"> /20,515.6/</w:t>
      </w:r>
      <w:r w:rsidR="00613AAB" w:rsidRPr="00C00E8B">
        <w:rPr>
          <w:rFonts w:ascii="GHEA Grapalat" w:hAnsi="GHEA Grapalat" w:cs="Sylfaen"/>
          <w:sz w:val="24"/>
          <w:szCs w:val="24"/>
          <w:lang w:val="hy-AM"/>
        </w:rPr>
        <w:t>48,628.4*100/</w:t>
      </w:r>
      <w:r w:rsidR="0003737C" w:rsidRPr="00C00E8B">
        <w:rPr>
          <w:rFonts w:ascii="GHEA Grapalat" w:hAnsi="GHEA Grapalat" w:cs="Sylfaen"/>
          <w:sz w:val="24"/>
          <w:szCs w:val="24"/>
          <w:lang w:val="hy-AM"/>
        </w:rPr>
        <w:t xml:space="preserve"> հաշվետվությունում</w:t>
      </w:r>
      <w:r w:rsidR="00FA76C8" w:rsidRPr="00C00E8B">
        <w:rPr>
          <w:rFonts w:ascii="GHEA Grapalat" w:hAnsi="GHEA Grapalat" w:cs="Sylfaen"/>
          <w:sz w:val="24"/>
          <w:szCs w:val="24"/>
          <w:lang w:val="hy-AM"/>
        </w:rPr>
        <w:t xml:space="preserve"> նշված</w:t>
      </w:r>
      <w:r w:rsidR="002F02BE" w:rsidRPr="00C00E8B">
        <w:rPr>
          <w:rFonts w:ascii="GHEA Grapalat" w:hAnsi="GHEA Grapalat" w:cs="Sylfaen"/>
          <w:sz w:val="24"/>
          <w:szCs w:val="24"/>
          <w:lang w:val="hy-AM"/>
        </w:rPr>
        <w:t xml:space="preserve"> 41.9</w:t>
      </w:r>
      <w:r w:rsidR="00FA76C8" w:rsidRPr="00C00E8B">
        <w:rPr>
          <w:rFonts w:ascii="GHEA Grapalat" w:hAnsi="GHEA Grapalat" w:cs="Sylfaen"/>
          <w:sz w:val="24"/>
          <w:szCs w:val="24"/>
          <w:lang w:val="hy-AM"/>
        </w:rPr>
        <w:t>%-ի փոխարեն:</w:t>
      </w:r>
      <w:r w:rsidR="00613AAB" w:rsidRPr="00C00E8B">
        <w:rPr>
          <w:rFonts w:ascii="GHEA Grapalat" w:hAnsi="GHEA Grapalat" w:cs="Sylfaen"/>
          <w:sz w:val="24"/>
          <w:szCs w:val="24"/>
          <w:lang w:val="hy-AM"/>
        </w:rPr>
        <w:t xml:space="preserve"> Կատարողականները հաջորդ</w:t>
      </w:r>
      <w:r w:rsidR="002F02BE" w:rsidRPr="00C00E8B">
        <w:rPr>
          <w:rFonts w:ascii="GHEA Grapalat" w:hAnsi="GHEA Grapalat" w:cs="Sylfaen"/>
          <w:sz w:val="24"/>
          <w:szCs w:val="24"/>
          <w:lang w:val="hy-AM"/>
        </w:rPr>
        <w:t>ող</w:t>
      </w:r>
      <w:r w:rsidR="00613AAB" w:rsidRPr="00C00E8B">
        <w:rPr>
          <w:rFonts w:ascii="GHEA Grapalat" w:hAnsi="GHEA Grapalat" w:cs="Sylfaen"/>
          <w:sz w:val="24"/>
          <w:szCs w:val="24"/>
          <w:lang w:val="hy-AM"/>
        </w:rPr>
        <w:t xml:space="preserve"> ամիս</w:t>
      </w:r>
      <w:r w:rsidR="002F02BE" w:rsidRPr="00C00E8B">
        <w:rPr>
          <w:rFonts w:ascii="GHEA Grapalat" w:hAnsi="GHEA Grapalat" w:cs="Sylfaen"/>
          <w:sz w:val="24"/>
          <w:szCs w:val="24"/>
          <w:lang w:val="hy-AM"/>
        </w:rPr>
        <w:t>ին</w:t>
      </w:r>
      <w:r w:rsidR="00613AAB" w:rsidRPr="00C00E8B">
        <w:rPr>
          <w:rFonts w:ascii="GHEA Grapalat" w:hAnsi="GHEA Grapalat" w:cs="Sylfaen"/>
          <w:sz w:val="24"/>
          <w:szCs w:val="24"/>
          <w:lang w:val="hy-AM"/>
        </w:rPr>
        <w:t xml:space="preserve"> թերի են ներկայացվում, մինչև ճշգրտվելը եռամսյակի հաշվետվությունները կազմվում են և վերջինս չի արտացոլվում  եռամսյա հաշվետվությունների մեջ: Այսինքն հաշվետվություն ձև 2-ում նշված փաստացի ծախսի գումարը չի արտացոլում հաշվետու ժամանակաշրջանում կատարված աշխատանքների իրական ծավալը:  Մասնավորապես</w:t>
      </w:r>
      <w:r w:rsidR="001E306D" w:rsidRPr="00C00E8B">
        <w:rPr>
          <w:rFonts w:ascii="GHEA Grapalat" w:hAnsi="GHEA Grapalat" w:cs="Sylfaen"/>
          <w:sz w:val="24"/>
          <w:szCs w:val="24"/>
          <w:lang w:val="hy-AM"/>
        </w:rPr>
        <w:t xml:space="preserve">, </w:t>
      </w:r>
      <w:r w:rsidR="00613AAB" w:rsidRPr="00C00E8B">
        <w:rPr>
          <w:rFonts w:ascii="GHEA Grapalat" w:hAnsi="GHEA Grapalat" w:cs="Sylfaen"/>
          <w:sz w:val="24"/>
          <w:szCs w:val="24"/>
          <w:lang w:val="hy-AM"/>
        </w:rPr>
        <w:t xml:space="preserve"> համաձայն նախարարության գլխավոր հաշվապահի</w:t>
      </w:r>
      <w:r w:rsidR="002F02BE" w:rsidRPr="00C00E8B">
        <w:rPr>
          <w:rFonts w:ascii="GHEA Grapalat" w:hAnsi="GHEA Grapalat" w:cs="Sylfaen"/>
          <w:sz w:val="24"/>
          <w:szCs w:val="24"/>
          <w:lang w:val="hy-AM"/>
        </w:rPr>
        <w:t xml:space="preserve"> կողմից ներկայացված</w:t>
      </w:r>
      <w:r w:rsidR="00613AAB" w:rsidRPr="00C00E8B">
        <w:rPr>
          <w:rFonts w:ascii="GHEA Grapalat" w:hAnsi="GHEA Grapalat" w:cs="Sylfaen"/>
          <w:sz w:val="24"/>
          <w:szCs w:val="24"/>
          <w:lang w:val="hy-AM"/>
        </w:rPr>
        <w:t xml:space="preserve"> տեղեկատվության, փետրվար և մարտ ամիսների կատարողականների գումարը՝ 18,791.16 հազ դրամի չափով չի ընդգրկվել     հաշվետվություն ձև Հ</w:t>
      </w:r>
      <w:r w:rsidR="002F02BE" w:rsidRPr="00C00E8B">
        <w:rPr>
          <w:rFonts w:ascii="GHEA Grapalat" w:hAnsi="GHEA Grapalat" w:cs="Sylfaen"/>
          <w:sz w:val="24"/>
          <w:szCs w:val="24"/>
          <w:lang w:val="hy-AM"/>
        </w:rPr>
        <w:t>-</w:t>
      </w:r>
      <w:r w:rsidR="00613AAB" w:rsidRPr="00C00E8B">
        <w:rPr>
          <w:rFonts w:ascii="GHEA Grapalat" w:hAnsi="GHEA Grapalat" w:cs="Sylfaen"/>
          <w:sz w:val="24"/>
          <w:szCs w:val="24"/>
          <w:lang w:val="hy-AM"/>
        </w:rPr>
        <w:t xml:space="preserve">2-ի փաստացի ծախսի ցուցանիշում՝ </w:t>
      </w:r>
      <w:r w:rsidR="002A1CBF" w:rsidRPr="00C00E8B">
        <w:rPr>
          <w:rFonts w:ascii="GHEA Grapalat" w:hAnsi="GHEA Grapalat" w:cs="Sylfaen"/>
          <w:sz w:val="24"/>
          <w:szCs w:val="24"/>
          <w:lang w:val="hy-AM"/>
        </w:rPr>
        <w:t>այն ըստ հաշվետվության կազմել է 20,515.6 հազ. դրամ</w:t>
      </w:r>
      <w:r w:rsidR="00FF00FB" w:rsidRPr="00C00E8B">
        <w:rPr>
          <w:rFonts w:ascii="GHEA Grapalat" w:hAnsi="GHEA Grapalat" w:cs="Sylfaen"/>
          <w:sz w:val="24"/>
          <w:szCs w:val="24"/>
          <w:lang w:val="hy-AM"/>
        </w:rPr>
        <w:t>:</w:t>
      </w:r>
      <w:r w:rsidR="00613AAB" w:rsidRPr="00C00E8B">
        <w:rPr>
          <w:rFonts w:ascii="GHEA Grapalat" w:hAnsi="GHEA Grapalat" w:cs="Sylfaen"/>
          <w:sz w:val="24"/>
          <w:szCs w:val="24"/>
          <w:lang w:val="hy-AM"/>
        </w:rPr>
        <w:t xml:space="preserve"> Ըստ ճշտված պլանի շահառուների թիվը եռամսյակի </w:t>
      </w:r>
      <w:r w:rsidR="00613AAB" w:rsidRPr="00C00E8B">
        <w:rPr>
          <w:rFonts w:ascii="GHEA Grapalat" w:hAnsi="GHEA Grapalat" w:cs="Sylfaen"/>
          <w:sz w:val="24"/>
          <w:szCs w:val="24"/>
          <w:lang w:val="hy-AM"/>
        </w:rPr>
        <w:lastRenderedPageBreak/>
        <w:t>համար կազմել է  3277, փաստացին՝ 1390, սոցիալական հոգածության ցերեկային կենտրոնների թիվը՝ 27, փաստացին՝ 20, երեխաների սոցիալական զարգացման անհատական ծրագրերով ապահովվածությունը՝ 100</w:t>
      </w:r>
      <w:r w:rsidR="002F02BE" w:rsidRPr="00C00E8B">
        <w:rPr>
          <w:rFonts w:ascii="GHEA Grapalat" w:hAnsi="GHEA Grapalat" w:cs="Sylfaen"/>
          <w:sz w:val="24"/>
          <w:szCs w:val="24"/>
          <w:lang w:val="hy-AM"/>
        </w:rPr>
        <w:t xml:space="preserve"> </w:t>
      </w:r>
      <w:r w:rsidR="00613AAB" w:rsidRPr="00C00E8B">
        <w:rPr>
          <w:rFonts w:ascii="GHEA Grapalat" w:hAnsi="GHEA Grapalat" w:cs="Sylfaen"/>
          <w:sz w:val="24"/>
          <w:szCs w:val="24"/>
          <w:lang w:val="hy-AM"/>
        </w:rPr>
        <w:t>տոկոս, փաստացին 100 տոկոս, երեխաների խնամքի շուրջօրյա հաստատությունների մուտքը կանխարգելված երեխաները՝ ցերեկային խնամքի հաստատության երեխաների թվաքանակում՝ 30 տոկոս, փաստացին՝ 30 տոկոս, ծառայության տևողությունը  12 ամիս, փաստացին՝ 12 ամիս</w:t>
      </w:r>
      <w:r w:rsidR="00C00E8B">
        <w:rPr>
          <w:rFonts w:ascii="GHEA Grapalat" w:hAnsi="GHEA Grapalat" w:cs="Sylfaen"/>
          <w:sz w:val="24"/>
          <w:szCs w:val="24"/>
          <w:lang w:val="hy-AM"/>
        </w:rPr>
        <w:t>:</w:t>
      </w:r>
    </w:p>
    <w:p w14:paraId="3FF13313" w14:textId="341DE94A" w:rsidR="00286DD7" w:rsidRPr="00C00E8B" w:rsidRDefault="004E1523" w:rsidP="00C00E8B">
      <w:pPr>
        <w:pStyle w:val="ListParagraph"/>
        <w:numPr>
          <w:ilvl w:val="0"/>
          <w:numId w:val="1"/>
        </w:numPr>
        <w:spacing w:after="0"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Մի շարք միջոցառումների գծով եռամսյակային պլանավորում չի իրականացվել և </w:t>
      </w:r>
      <w:r w:rsidR="00CE4F5C" w:rsidRPr="00C00E8B">
        <w:rPr>
          <w:rFonts w:ascii="GHEA Grapalat" w:hAnsi="GHEA Grapalat" w:cs="Sylfaen"/>
          <w:sz w:val="24"/>
          <w:szCs w:val="24"/>
          <w:lang w:val="hy-AM"/>
        </w:rPr>
        <w:t>աշխատանքներ</w:t>
      </w:r>
      <w:r w:rsidRPr="00C00E8B">
        <w:rPr>
          <w:rFonts w:ascii="GHEA Grapalat" w:hAnsi="GHEA Grapalat" w:cs="Sylfaen"/>
          <w:sz w:val="24"/>
          <w:szCs w:val="24"/>
          <w:lang w:val="hy-AM"/>
        </w:rPr>
        <w:t xml:space="preserve"> չի իրականացվել աշխատանքների սեզոնային լինելու հանգամանքով, </w:t>
      </w:r>
      <w:r w:rsidR="00286DD7" w:rsidRPr="00C00E8B">
        <w:rPr>
          <w:rFonts w:ascii="GHEA Grapalat" w:hAnsi="GHEA Grapalat" w:cs="Sylfaen"/>
          <w:sz w:val="24"/>
          <w:szCs w:val="24"/>
          <w:lang w:val="hy-AM"/>
        </w:rPr>
        <w:t xml:space="preserve">մինչդեռ առկա է դեպք, երբ հաշվետու ժամանակաշրջանում </w:t>
      </w:r>
      <w:r w:rsidRPr="00C00E8B">
        <w:rPr>
          <w:rFonts w:ascii="GHEA Grapalat" w:hAnsi="GHEA Grapalat" w:cs="Sylfaen"/>
          <w:sz w:val="24"/>
          <w:szCs w:val="24"/>
          <w:lang w:val="hy-AM"/>
        </w:rPr>
        <w:t xml:space="preserve"> կատարվել է աշխատանք</w:t>
      </w:r>
      <w:r w:rsidR="00EA6A1D" w:rsidRPr="00C00E8B">
        <w:rPr>
          <w:rFonts w:ascii="GHEA Grapalat" w:hAnsi="GHEA Grapalat" w:cs="Sylfaen"/>
          <w:sz w:val="24"/>
          <w:szCs w:val="24"/>
          <w:lang w:val="hy-AM"/>
        </w:rPr>
        <w:t xml:space="preserve"> և</w:t>
      </w:r>
      <w:r w:rsidR="00286DD7" w:rsidRPr="00C00E8B">
        <w:rPr>
          <w:rFonts w:ascii="GHEA Grapalat" w:hAnsi="GHEA Grapalat" w:cs="Sylfaen"/>
          <w:sz w:val="24"/>
          <w:szCs w:val="24"/>
          <w:lang w:val="hy-AM"/>
        </w:rPr>
        <w:t xml:space="preserve"> ապրիլ ամսին</w:t>
      </w:r>
      <w:r w:rsidR="00EA6A1D" w:rsidRPr="00C00E8B">
        <w:rPr>
          <w:rFonts w:ascii="GHEA Grapalat" w:hAnsi="GHEA Grapalat" w:cs="Sylfaen"/>
          <w:sz w:val="24"/>
          <w:szCs w:val="24"/>
          <w:lang w:val="hy-AM"/>
        </w:rPr>
        <w:t xml:space="preserve"> </w:t>
      </w:r>
      <w:r w:rsidR="00286DD7" w:rsidRPr="00C00E8B">
        <w:rPr>
          <w:rFonts w:ascii="GHEA Grapalat" w:hAnsi="GHEA Grapalat" w:cs="Sylfaen"/>
          <w:sz w:val="24"/>
          <w:szCs w:val="24"/>
          <w:lang w:val="hy-AM"/>
        </w:rPr>
        <w:t xml:space="preserve">հայտ /կատարողական/ է ներկայացվել </w:t>
      </w:r>
      <w:r w:rsidR="00EA6A1D" w:rsidRPr="00C00E8B">
        <w:rPr>
          <w:rFonts w:ascii="GHEA Grapalat" w:hAnsi="GHEA Grapalat" w:cs="Sylfaen"/>
          <w:sz w:val="24"/>
          <w:szCs w:val="24"/>
          <w:lang w:val="hy-AM"/>
        </w:rPr>
        <w:t>նախարարություն</w:t>
      </w:r>
      <w:r w:rsidR="00286DD7" w:rsidRPr="00C00E8B">
        <w:rPr>
          <w:rFonts w:ascii="GHEA Grapalat" w:hAnsi="GHEA Grapalat" w:cs="Sylfaen"/>
          <w:sz w:val="24"/>
          <w:szCs w:val="24"/>
          <w:lang w:val="hy-AM"/>
        </w:rPr>
        <w:t>, սակայն այն</w:t>
      </w:r>
      <w:r w:rsidR="00EA6A1D" w:rsidRPr="00C00E8B">
        <w:rPr>
          <w:rFonts w:ascii="GHEA Grapalat" w:hAnsi="GHEA Grapalat" w:cs="Sylfaen"/>
          <w:sz w:val="24"/>
          <w:szCs w:val="24"/>
          <w:lang w:val="hy-AM"/>
        </w:rPr>
        <w:t xml:space="preserve"> չի ընդգրկվել առաջին եռամսյակի Ձև Հ-2 հաշվետվության փաստացի ծախսերի մեջ:</w:t>
      </w:r>
      <w:r w:rsidR="00286DD7" w:rsidRPr="00C00E8B">
        <w:rPr>
          <w:rFonts w:ascii="GHEA Grapalat" w:hAnsi="GHEA Grapalat" w:cs="Sylfaen"/>
          <w:sz w:val="24"/>
          <w:szCs w:val="24"/>
          <w:lang w:val="hy-AM"/>
        </w:rPr>
        <w:t xml:space="preserve"> Օրինակ՝ </w:t>
      </w:r>
    </w:p>
    <w:p w14:paraId="75DD61EE" w14:textId="5A9F97A9" w:rsidR="00B16421" w:rsidRPr="00C00E8B" w:rsidRDefault="00896330" w:rsidP="00C00E8B">
      <w:pPr>
        <w:pStyle w:val="ListParagraph"/>
        <w:spacing w:after="0" w:line="276" w:lineRule="auto"/>
        <w:ind w:left="792"/>
        <w:jc w:val="both"/>
        <w:rPr>
          <w:rFonts w:ascii="GHEA Grapalat" w:hAnsi="GHEA Grapalat" w:cs="Sylfaen"/>
          <w:sz w:val="24"/>
          <w:szCs w:val="24"/>
          <w:lang w:val="hy-AM"/>
        </w:rPr>
      </w:pPr>
      <w:r w:rsidRPr="00C00E8B">
        <w:rPr>
          <w:rFonts w:ascii="GHEA Grapalat" w:hAnsi="GHEA Grapalat" w:cs="Sylfaen"/>
          <w:sz w:val="24"/>
          <w:szCs w:val="24"/>
          <w:lang w:val="hy-AM"/>
        </w:rPr>
        <w:t xml:space="preserve">Ծրագիր 1088-12006, </w:t>
      </w:r>
      <w:r w:rsidR="005E5217" w:rsidRPr="00C00E8B">
        <w:rPr>
          <w:rFonts w:ascii="GHEA Grapalat" w:hAnsi="GHEA Grapalat" w:cs="Sylfaen"/>
          <w:sz w:val="24"/>
          <w:szCs w:val="24"/>
          <w:lang w:val="hy-AM"/>
        </w:rPr>
        <w:t>&lt;&lt;</w:t>
      </w:r>
      <w:r w:rsidRPr="00C00E8B">
        <w:rPr>
          <w:rFonts w:ascii="GHEA Grapalat" w:hAnsi="GHEA Grapalat" w:cs="Sylfaen"/>
          <w:sz w:val="24"/>
          <w:szCs w:val="24"/>
          <w:lang w:val="hy-AM"/>
        </w:rPr>
        <w:t>Սեզոնային զբաղվածության խթանման միջոցով գյուղացիական տնտեսությանն աջակցության տրամադրում</w:t>
      </w:r>
      <w:r w:rsidR="002F02BE" w:rsidRPr="00C00E8B">
        <w:rPr>
          <w:rFonts w:ascii="GHEA Grapalat" w:hAnsi="GHEA Grapalat" w:cs="Sylfaen"/>
          <w:sz w:val="24"/>
          <w:szCs w:val="24"/>
          <w:lang w:val="hy-AM"/>
        </w:rPr>
        <w:t xml:space="preserve">&gt;&gt; </w:t>
      </w:r>
      <w:r w:rsidR="0094300A" w:rsidRPr="00C00E8B">
        <w:rPr>
          <w:rFonts w:ascii="GHEA Grapalat" w:hAnsi="GHEA Grapalat" w:cs="Sylfaen"/>
          <w:sz w:val="24"/>
          <w:szCs w:val="24"/>
          <w:lang w:val="hy-AM"/>
        </w:rPr>
        <w:t xml:space="preserve">Հաշվետու </w:t>
      </w:r>
      <w:r w:rsidR="002F02BE" w:rsidRPr="00C00E8B">
        <w:rPr>
          <w:rFonts w:ascii="GHEA Grapalat" w:hAnsi="GHEA Grapalat" w:cs="Sylfaen"/>
          <w:sz w:val="24"/>
          <w:szCs w:val="24"/>
          <w:lang w:val="hy-AM"/>
        </w:rPr>
        <w:t>ժամանակաշրջան</w:t>
      </w:r>
      <w:r w:rsidR="0094300A" w:rsidRPr="00C00E8B">
        <w:rPr>
          <w:rFonts w:ascii="GHEA Grapalat" w:hAnsi="GHEA Grapalat" w:cs="Sylfaen"/>
          <w:sz w:val="24"/>
          <w:szCs w:val="24"/>
          <w:lang w:val="hy-AM"/>
        </w:rPr>
        <w:t>ի համար պլանավորում չի կատարվել, քանի որ աշխատանքը սեզոնային է: Ըստ գործակալության էլեկտրոնային տեղեկանքի 07.04.2020թ.-ին ներկայացվել է մարտ ամսվա համար 2,536.36 հազ. դրամի ֆինանսավորման հայտ, որը չի ընդգրկվել  առաջին եռամսյակի Ձև Հ-2 հաշվետվության փաստացի ծախսերի մեջ:</w:t>
      </w:r>
      <w:r w:rsidR="00ED4E1A" w:rsidRPr="00C00E8B">
        <w:rPr>
          <w:rFonts w:ascii="GHEA Grapalat" w:hAnsi="GHEA Grapalat" w:cs="Sylfaen"/>
          <w:sz w:val="24"/>
          <w:szCs w:val="24"/>
          <w:lang w:val="hy-AM"/>
        </w:rPr>
        <w:t xml:space="preserve"> Նշված հաշվետվության</w:t>
      </w:r>
      <w:r w:rsidR="0094300A" w:rsidRPr="00C00E8B">
        <w:rPr>
          <w:rFonts w:ascii="GHEA Grapalat" w:hAnsi="GHEA Grapalat" w:cs="Sylfaen"/>
          <w:sz w:val="24"/>
          <w:szCs w:val="24"/>
          <w:lang w:val="hy-AM"/>
        </w:rPr>
        <w:t xml:space="preserve"> </w:t>
      </w:r>
      <w:r w:rsidR="00ED4E1A" w:rsidRPr="00C00E8B">
        <w:rPr>
          <w:rFonts w:ascii="GHEA Grapalat" w:hAnsi="GHEA Grapalat" w:cs="Sylfaen"/>
          <w:sz w:val="24"/>
          <w:szCs w:val="24"/>
          <w:lang w:val="hy-AM"/>
        </w:rPr>
        <w:t xml:space="preserve">մեջ ընգրկվելու դեպքում նույն չափով կառաջանար կրեդիտորական պարտք: </w:t>
      </w:r>
      <w:r w:rsidR="0094300A" w:rsidRPr="00C00E8B">
        <w:rPr>
          <w:rFonts w:ascii="GHEA Grapalat" w:hAnsi="GHEA Grapalat" w:cs="Sylfaen"/>
          <w:sz w:val="24"/>
          <w:szCs w:val="24"/>
          <w:lang w:val="hy-AM"/>
        </w:rPr>
        <w:t xml:space="preserve">Շահառուների </w:t>
      </w:r>
      <w:r w:rsidR="002F02BE" w:rsidRPr="00C00E8B">
        <w:rPr>
          <w:rFonts w:ascii="GHEA Grapalat" w:hAnsi="GHEA Grapalat" w:cs="Sylfaen"/>
          <w:sz w:val="24"/>
          <w:szCs w:val="24"/>
          <w:lang w:val="hy-AM"/>
        </w:rPr>
        <w:t xml:space="preserve">փաստացի </w:t>
      </w:r>
      <w:r w:rsidR="0094300A" w:rsidRPr="00C00E8B">
        <w:rPr>
          <w:rFonts w:ascii="GHEA Grapalat" w:hAnsi="GHEA Grapalat" w:cs="Sylfaen"/>
          <w:sz w:val="24"/>
          <w:szCs w:val="24"/>
          <w:lang w:val="hy-AM"/>
        </w:rPr>
        <w:t>քանակը կազմել է 130:</w:t>
      </w:r>
    </w:p>
    <w:p w14:paraId="378A27DB" w14:textId="45191392" w:rsidR="00F97274" w:rsidRPr="00C00E8B" w:rsidRDefault="00F97274" w:rsidP="00EA2D1B">
      <w:pPr>
        <w:spacing w:line="240" w:lineRule="auto"/>
        <w:jc w:val="both"/>
        <w:rPr>
          <w:rFonts w:ascii="GHEA Grapalat" w:hAnsi="GHEA Grapalat" w:cs="Sylfaen"/>
          <w:b/>
          <w:sz w:val="24"/>
          <w:szCs w:val="24"/>
          <w:lang w:val="hy-AM"/>
        </w:rPr>
      </w:pPr>
    </w:p>
    <w:p w14:paraId="0BD04357" w14:textId="09CF5D21" w:rsidR="004E1523" w:rsidRPr="00C00E8B" w:rsidRDefault="00B16421" w:rsidP="00FA3D86">
      <w:pPr>
        <w:pStyle w:val="ListParagraph"/>
        <w:spacing w:after="0" w:line="276" w:lineRule="auto"/>
        <w:ind w:left="284"/>
        <w:jc w:val="both"/>
        <w:rPr>
          <w:rFonts w:ascii="GHEA Grapalat" w:hAnsi="GHEA Grapalat" w:cs="Sylfaen"/>
          <w:b/>
          <w:sz w:val="24"/>
          <w:szCs w:val="24"/>
          <w:lang w:val="hy-AM"/>
        </w:rPr>
      </w:pPr>
      <w:r w:rsidRPr="00C00E8B">
        <w:rPr>
          <w:rFonts w:ascii="GHEA Grapalat" w:hAnsi="GHEA Grapalat" w:cs="Sylfaen"/>
          <w:sz w:val="24"/>
          <w:szCs w:val="24"/>
          <w:lang w:val="hy-AM"/>
        </w:rPr>
        <w:t xml:space="preserve"> </w:t>
      </w:r>
      <w:r w:rsidR="00B54FB9" w:rsidRPr="00C00E8B">
        <w:rPr>
          <w:rFonts w:ascii="GHEA Grapalat" w:hAnsi="GHEA Grapalat" w:cs="Sylfaen"/>
          <w:sz w:val="24"/>
          <w:szCs w:val="24"/>
          <w:lang w:val="hy-AM"/>
        </w:rPr>
        <w:t xml:space="preserve"> </w:t>
      </w:r>
      <w:r w:rsidRPr="00C00E8B">
        <w:rPr>
          <w:rFonts w:ascii="GHEA Grapalat" w:hAnsi="GHEA Grapalat" w:cs="Sylfaen"/>
          <w:b/>
          <w:sz w:val="24"/>
          <w:szCs w:val="24"/>
          <w:lang w:val="hy-AM"/>
        </w:rPr>
        <w:t xml:space="preserve">ՀՀ աշխատանքի և սոցիալական հարցերի նախարարության առաջին եռամսյակի ելքային ծրագրերի և միջոցառումների </w:t>
      </w:r>
      <w:r w:rsidR="009540C8" w:rsidRPr="00C00E8B">
        <w:rPr>
          <w:rFonts w:ascii="GHEA Grapalat" w:hAnsi="GHEA Grapalat" w:cs="Sylfaen"/>
          <w:b/>
          <w:sz w:val="24"/>
          <w:szCs w:val="24"/>
          <w:lang w:val="hy-AM"/>
        </w:rPr>
        <w:t>գծով ծախսերի ցուցանիշները և դրանց յուրաքանչյուրի մասով կատարողականների վերաբերյալ</w:t>
      </w:r>
      <w:r w:rsidR="00D64916" w:rsidRPr="00C00E8B">
        <w:rPr>
          <w:rFonts w:ascii="GHEA Grapalat" w:hAnsi="GHEA Grapalat" w:cs="Sylfaen"/>
          <w:b/>
          <w:sz w:val="24"/>
          <w:szCs w:val="24"/>
          <w:lang w:val="hy-AM"/>
        </w:rPr>
        <w:t xml:space="preserve"> ամբողջական տվյալները</w:t>
      </w:r>
      <w:r w:rsidR="009540C8" w:rsidRPr="00C00E8B">
        <w:rPr>
          <w:rFonts w:ascii="GHEA Grapalat" w:hAnsi="GHEA Grapalat" w:cs="Sylfaen"/>
          <w:b/>
          <w:sz w:val="24"/>
          <w:szCs w:val="24"/>
          <w:lang w:val="hy-AM"/>
        </w:rPr>
        <w:t xml:space="preserve"> և </w:t>
      </w:r>
      <w:r w:rsidR="00AE0A41" w:rsidRPr="00C00E8B">
        <w:rPr>
          <w:rFonts w:ascii="GHEA Grapalat" w:hAnsi="GHEA Grapalat" w:cs="Sylfaen"/>
          <w:b/>
          <w:sz w:val="24"/>
          <w:szCs w:val="24"/>
          <w:lang w:val="hy-AM"/>
        </w:rPr>
        <w:t xml:space="preserve">անհամապատասխանությունների վերաբերյալ </w:t>
      </w:r>
      <w:r w:rsidR="009540C8" w:rsidRPr="00C00E8B">
        <w:rPr>
          <w:rFonts w:ascii="GHEA Grapalat" w:hAnsi="GHEA Grapalat" w:cs="Sylfaen"/>
          <w:b/>
          <w:sz w:val="24"/>
          <w:szCs w:val="24"/>
          <w:lang w:val="hy-AM"/>
        </w:rPr>
        <w:t xml:space="preserve">նկատառումները </w:t>
      </w:r>
      <w:r w:rsidR="005F57F3" w:rsidRPr="00C00E8B">
        <w:rPr>
          <w:rFonts w:ascii="GHEA Grapalat" w:hAnsi="GHEA Grapalat" w:cs="Sylfaen"/>
          <w:b/>
          <w:sz w:val="24"/>
          <w:szCs w:val="24"/>
          <w:lang w:val="hy-AM"/>
        </w:rPr>
        <w:t xml:space="preserve">ըստ բյուջետային ծրագրերի </w:t>
      </w:r>
      <w:r w:rsidR="009540C8" w:rsidRPr="00C00E8B">
        <w:rPr>
          <w:rFonts w:ascii="GHEA Grapalat" w:hAnsi="GHEA Grapalat" w:cs="Sylfaen"/>
          <w:b/>
          <w:sz w:val="24"/>
          <w:szCs w:val="24"/>
          <w:lang w:val="hy-AM"/>
        </w:rPr>
        <w:t xml:space="preserve">ներկայացված է </w:t>
      </w:r>
      <w:r w:rsidR="00F81E07" w:rsidRPr="00C00E8B">
        <w:rPr>
          <w:rFonts w:ascii="GHEA Grapalat" w:hAnsi="GHEA Grapalat" w:cs="Sylfaen"/>
          <w:b/>
          <w:sz w:val="24"/>
          <w:szCs w:val="24"/>
          <w:lang w:val="hy-AM"/>
        </w:rPr>
        <w:t xml:space="preserve">կից </w:t>
      </w:r>
      <w:r w:rsidR="00374FF1" w:rsidRPr="00C00E8B">
        <w:rPr>
          <w:rFonts w:ascii="GHEA Grapalat" w:hAnsi="GHEA Grapalat" w:cs="Sylfaen"/>
          <w:b/>
          <w:sz w:val="24"/>
          <w:szCs w:val="24"/>
          <w:lang w:val="hy-AM"/>
        </w:rPr>
        <w:t xml:space="preserve"> </w:t>
      </w:r>
      <w:r w:rsidR="00520C4E" w:rsidRPr="00C00E8B">
        <w:rPr>
          <w:rFonts w:ascii="GHEA Grapalat" w:hAnsi="GHEA Grapalat" w:cs="Sylfaen"/>
          <w:b/>
          <w:sz w:val="24"/>
          <w:szCs w:val="24"/>
          <w:lang w:val="hy-AM"/>
        </w:rPr>
        <w:t>հավելվածում</w:t>
      </w:r>
      <w:r w:rsidR="00EA2D1B" w:rsidRPr="00C00E8B">
        <w:rPr>
          <w:rFonts w:ascii="GHEA Grapalat" w:hAnsi="GHEA Grapalat" w:cs="Sylfaen"/>
          <w:b/>
          <w:sz w:val="24"/>
          <w:szCs w:val="24"/>
          <w:lang w:val="hy-AM"/>
        </w:rPr>
        <w:t>:</w:t>
      </w:r>
    </w:p>
    <w:p w14:paraId="72C8FF85" w14:textId="6BDEB818" w:rsidR="00DF02F6" w:rsidRPr="00C00E8B" w:rsidRDefault="00DF02F6" w:rsidP="00FA3D86">
      <w:pPr>
        <w:pStyle w:val="ListParagraph"/>
        <w:spacing w:after="0" w:line="276" w:lineRule="auto"/>
        <w:ind w:left="284"/>
        <w:jc w:val="both"/>
        <w:rPr>
          <w:rFonts w:ascii="GHEA Grapalat" w:hAnsi="GHEA Grapalat" w:cs="Sylfaen"/>
          <w:sz w:val="24"/>
          <w:szCs w:val="24"/>
          <w:lang w:val="hy-AM"/>
        </w:rPr>
      </w:pPr>
    </w:p>
    <w:p w14:paraId="5A497484" w14:textId="77777777" w:rsidR="00DF02F6" w:rsidRPr="00C00E8B" w:rsidRDefault="00DF02F6" w:rsidP="00FA3D86">
      <w:pPr>
        <w:pStyle w:val="ListParagraph"/>
        <w:spacing w:after="0" w:line="276" w:lineRule="auto"/>
        <w:ind w:left="284"/>
        <w:jc w:val="both"/>
        <w:rPr>
          <w:rFonts w:ascii="GHEA Grapalat" w:hAnsi="GHEA Grapalat" w:cs="Sylfaen"/>
          <w:sz w:val="24"/>
          <w:szCs w:val="24"/>
          <w:lang w:val="hy-AM"/>
        </w:rPr>
      </w:pPr>
    </w:p>
    <w:p w14:paraId="0F216C20" w14:textId="77777777" w:rsidR="00477E90" w:rsidRPr="00C00E8B" w:rsidRDefault="00477E90" w:rsidP="00FA3D86">
      <w:pPr>
        <w:pStyle w:val="ListParagraph"/>
        <w:spacing w:after="0" w:line="276" w:lineRule="auto"/>
        <w:ind w:left="284"/>
        <w:jc w:val="both"/>
        <w:rPr>
          <w:rFonts w:ascii="GHEA Grapalat" w:hAnsi="GHEA Grapalat" w:cs="Sylfaen"/>
          <w:b/>
          <w:sz w:val="24"/>
          <w:szCs w:val="24"/>
          <w:lang w:val="hy-AM"/>
        </w:rPr>
      </w:pPr>
    </w:p>
    <w:p w14:paraId="1399EA04" w14:textId="7CD1951D" w:rsidR="00983938" w:rsidRPr="0042584C" w:rsidRDefault="00EA563F" w:rsidP="00477998">
      <w:pPr>
        <w:pStyle w:val="ListParagraph"/>
        <w:numPr>
          <w:ilvl w:val="0"/>
          <w:numId w:val="7"/>
        </w:numPr>
        <w:spacing w:line="276" w:lineRule="auto"/>
        <w:jc w:val="center"/>
        <w:rPr>
          <w:rStyle w:val="IntenseReference"/>
          <w:rFonts w:ascii="GHEA Grapalat" w:hAnsi="GHEA Grapalat"/>
          <w:sz w:val="24"/>
          <w:szCs w:val="24"/>
          <w:lang w:val="hy-AM"/>
        </w:rPr>
      </w:pPr>
      <w:r w:rsidRPr="0042584C">
        <w:rPr>
          <w:rStyle w:val="IntenseReference"/>
          <w:rFonts w:ascii="GHEA Grapalat" w:hAnsi="GHEA Grapalat" w:cs="Sylfaen"/>
          <w:sz w:val="24"/>
          <w:szCs w:val="24"/>
          <w:lang w:val="hy-AM"/>
        </w:rPr>
        <w:t>ՀԱՇՎԵՔՆՆՈՒԹՅԱՆ</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ՕԲՅԵԿՏԻ</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ՂԵԿԱՎԱՐՈՒԹՅԱՆ</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ԿՈՂՄԻՑ</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ՆԵՐԿԱՅԱՑՎԱԾ</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ԱՌԱՐԿՈՒԹՅՈՒՆՆԵՐ</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ԵՎ</w:t>
      </w:r>
      <w:r w:rsidRPr="0042584C">
        <w:rPr>
          <w:rStyle w:val="IntenseReference"/>
          <w:rFonts w:ascii="GHEA Grapalat" w:hAnsi="GHEA Grapalat"/>
          <w:sz w:val="24"/>
          <w:szCs w:val="24"/>
          <w:lang w:val="hy-AM"/>
        </w:rPr>
        <w:t xml:space="preserve"> </w:t>
      </w:r>
      <w:r w:rsidRPr="0042584C">
        <w:rPr>
          <w:rStyle w:val="IntenseReference"/>
          <w:rFonts w:ascii="GHEA Grapalat" w:hAnsi="GHEA Grapalat" w:cs="Sylfaen"/>
          <w:sz w:val="24"/>
          <w:szCs w:val="24"/>
          <w:lang w:val="hy-AM"/>
        </w:rPr>
        <w:t>ԲԱՑԱՏՐՈՒԹՅՈՒՆՆԵՐ</w:t>
      </w:r>
    </w:p>
    <w:p w14:paraId="3A3646B6" w14:textId="3983FF7E" w:rsidR="00235EDE" w:rsidRPr="00C00E8B" w:rsidRDefault="005F57F3"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b/>
          <w:sz w:val="24"/>
          <w:szCs w:val="24"/>
          <w:lang w:val="hy-AM"/>
        </w:rPr>
        <w:t>Թիվ 1</w:t>
      </w:r>
      <w:r w:rsidRPr="00C00E8B">
        <w:rPr>
          <w:rFonts w:ascii="GHEA Grapalat" w:hAnsi="GHEA Grapalat" w:cs="GHEA Grapalat"/>
          <w:sz w:val="24"/>
          <w:szCs w:val="24"/>
          <w:lang w:val="hy-AM"/>
        </w:rPr>
        <w:t xml:space="preserve">. </w:t>
      </w:r>
      <w:r w:rsidR="00235EDE" w:rsidRPr="00C00E8B">
        <w:rPr>
          <w:rFonts w:ascii="GHEA Grapalat" w:hAnsi="GHEA Grapalat" w:cs="GHEA Grapalat"/>
          <w:sz w:val="24"/>
          <w:szCs w:val="24"/>
          <w:lang w:val="hy-AM"/>
        </w:rPr>
        <w:t>Հաշվեքննության արձանագրության` ՀՀ աշխատանքի և սոցիալական հարցերի նախարարության</w:t>
      </w:r>
      <w:r w:rsidR="00832006">
        <w:rPr>
          <w:rFonts w:ascii="GHEA Grapalat" w:hAnsi="GHEA Grapalat" w:cs="GHEA Grapalat"/>
          <w:sz w:val="24"/>
          <w:szCs w:val="24"/>
          <w:lang w:val="hy-AM"/>
        </w:rPr>
        <w:t xml:space="preserve"> 2020</w:t>
      </w:r>
      <w:r w:rsidR="00235EDE" w:rsidRPr="00C00E8B">
        <w:rPr>
          <w:rFonts w:ascii="GHEA Grapalat" w:hAnsi="GHEA Grapalat" w:cs="GHEA Grapalat"/>
          <w:sz w:val="24"/>
          <w:szCs w:val="24"/>
          <w:lang w:val="hy-AM"/>
        </w:rPr>
        <w:t xml:space="preserve">թ. առաջին եռամսյակի ծախսերի կատարողականների վերաբերյալ 1-ին </w:t>
      </w:r>
      <w:r w:rsidR="00235EDE" w:rsidRPr="00C00E8B">
        <w:rPr>
          <w:rFonts w:ascii="GHEA Grapalat" w:hAnsi="GHEA Grapalat" w:cs="GHEA Grapalat"/>
          <w:sz w:val="24"/>
          <w:szCs w:val="24"/>
          <w:lang w:val="hy-AM"/>
        </w:rPr>
        <w:lastRenderedPageBreak/>
        <w:t>հավելվածի` 1015-12001 «Պետական հիմնարկների և կազմակերպությունների աշխատողների սոցիալական փաթեթով ապահովում» միջոցառման գծով «Հաշվեքննողի կողմից ճշտված տվյալներ» սյունակում «, իսկ փաստացի ծախսը 34,196.0 հազ. դրամ (1900 շահառու), այդ թվում` մարտ ամիսը հաշվի առնելով Ձև 2 հաշվետվության փաստացի գումարը` առաջին եռամսյակում, ճշտված պլանի նկատմամբ կատարողականը կկազմի 109,4 %» բառերը հանել հիմք ընդունելով հետևյալը.</w:t>
      </w:r>
    </w:p>
    <w:p w14:paraId="4F4387AA" w14:textId="05626098"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Սոցիալական փաթեթի հատկացման կարգով սոցիալական փաթեթի գումարների հերթական (ամենամսյա) փոխանցումներն իրականացվում են մինչև հաջորդ ամսվա 5-րդ աշխատանքային օրը (Կառավարության 27.12.2012</w:t>
      </w:r>
      <w:r w:rsidR="00832006" w:rsidRPr="00832006">
        <w:rPr>
          <w:rFonts w:ascii="GHEA Grapalat" w:hAnsi="GHEA Grapalat" w:cs="GHEA Grapalat"/>
          <w:sz w:val="24"/>
          <w:szCs w:val="24"/>
          <w:lang w:val="hy-AM"/>
        </w:rPr>
        <w:t>թ.-ի</w:t>
      </w:r>
      <w:r w:rsidRPr="00C00E8B">
        <w:rPr>
          <w:rFonts w:ascii="GHEA Grapalat" w:hAnsi="GHEA Grapalat" w:cs="GHEA Grapalat"/>
          <w:sz w:val="24"/>
          <w:szCs w:val="24"/>
          <w:lang w:val="hy-AM"/>
        </w:rPr>
        <w:t xml:space="preserve"> N 1691-Ն որոշման 1-ին հավելվածի 8-րդ կետ): Հետևաբար յուրաքանչյուր տարվա սոցիալական փաթեթների մարտ ամսվա միջոցները շահառուներին փոխանցվում են ոչ թե առաջին եռամսյակում, այլ երկրորդ եռամսյակում` մինչև ապրիլ ամսվա 5-րդ աշխատանքային օրը: Այդ տրամաբանությամբ էլ 1015-12001 միջոցառման համար տարեկան 10,619,496.0 հազ. դրամից շուրջ 147493 շահառուի համար 2020 թ. առաջին եռամսյակում նախատեսվել է 1,769,916.0 հազ դրամ գումար, որը նախատեսում է միայն հունվար և փետրվար ամիսների համար սոցիալական փաթեթի միջոցների հատկացումներ, հաջորդիվ` մարտ-մայիս ամիսների գումարները նախատեսված են երկրորդ եռամսյակում, հունիս-օգոստոս ամիսներինը` երրորդ եռամսյակում, իսկ սեպտեմբեր-դեկտեմբեր ամիսներինը` չորրորդ եռամսյակում: Այս առումով հարկ է նշել նաև, որ սոցիալական փաթեթի հատկացման կարգով դեկտեմբեր ամսվա սոցիալական փաթեթի գումարը փոխանցվում է մինչև ընթացիկ բյուջետային տարվա դեկտեմբերի 20-ը (Կառավարության 27.12.2012 N 1691-Ն որոշման 1-ին հավելվածի 8-րդ կետ), այսինքն` այս դեպքում նշված միջոցառման գծով բոլոր միջոցառման կատարողների համար չորրորդ եռամսյակում նախատեսված են 4 ամսվա` սեպտեմբեր-դեկտեմբեր, կտրվածքով սոցիալական փաթեթի միջոցներ:</w:t>
      </w:r>
    </w:p>
    <w:p w14:paraId="6CB8638A" w14:textId="77777777"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 xml:space="preserve">  Վերոգրյալով է պայմանավորված նաև, աշխատանքի և սոցիալական հարցերի նախարարության համար առաջին եռամսյակի կտրվածով 2604 շահառուի համար 31,246.1 հազ. դրամ ճշտված պլանի նախատեսումը, որը ներառում է միայն հունվար և փետրվար ամիսների համար պլանավորված սոցիալական փաթեթի միջոցների հատկացումները:</w:t>
      </w:r>
    </w:p>
    <w:p w14:paraId="78CF9CB7" w14:textId="1FBDA569"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 xml:space="preserve">Տեղեկացնում ենք նաև, որ աշխատանքի և սոցիալական հարցերի նախարարության 2020 թ. առաջին եռամսյակի փաստացի ծախսը` ճշտված պլանի նկատմամբ կազմում է 6,784.9 հազ. դրամ, և տվյալ դեպքում, վերը նշվածը հաշվի առնելով, չեն կարող մարտ ամսվա համար նախատեսված սոցիալական փաթեթի միջոցները, որոնք պլանավորված են երկրորդ </w:t>
      </w:r>
      <w:r w:rsidRPr="00C00E8B">
        <w:rPr>
          <w:rFonts w:ascii="GHEA Grapalat" w:hAnsi="GHEA Grapalat" w:cs="GHEA Grapalat"/>
          <w:sz w:val="24"/>
          <w:szCs w:val="24"/>
          <w:lang w:val="hy-AM"/>
        </w:rPr>
        <w:lastRenderedPageBreak/>
        <w:t>եռամսյակի համար և փաստացի ևս փոխանցվել են երկրորդ եռամսյակի (ապրիլ ամսվա) ընթացքում, ներկայացվել, որպես առաջին եռամսյակում կատարված փաստացի ծախս:</w:t>
      </w:r>
    </w:p>
    <w:p w14:paraId="2018FB20" w14:textId="77777777" w:rsidR="00447676" w:rsidRPr="00C00E8B" w:rsidRDefault="00447676" w:rsidP="00AB61D0">
      <w:pPr>
        <w:spacing w:line="240" w:lineRule="auto"/>
        <w:jc w:val="both"/>
        <w:rPr>
          <w:rFonts w:ascii="GHEA Grapalat" w:hAnsi="GHEA Grapalat" w:cs="GHEA Grapalat"/>
          <w:sz w:val="24"/>
          <w:szCs w:val="24"/>
          <w:lang w:val="hy-AM"/>
        </w:rPr>
      </w:pPr>
    </w:p>
    <w:p w14:paraId="76C356E5" w14:textId="0974FF95" w:rsidR="00691DF5" w:rsidRPr="00C00E8B" w:rsidRDefault="00C96817" w:rsidP="00FA3D86">
      <w:pPr>
        <w:spacing w:after="0" w:line="276" w:lineRule="auto"/>
        <w:rPr>
          <w:rFonts w:ascii="GHEA Grapalat" w:hAnsi="GHEA Grapalat" w:cs="GHEA Grapalat"/>
          <w:b/>
          <w:sz w:val="24"/>
          <w:szCs w:val="24"/>
          <w:lang w:val="hy-AM"/>
        </w:rPr>
      </w:pPr>
      <w:r w:rsidRPr="00C00E8B">
        <w:rPr>
          <w:rFonts w:ascii="GHEA Grapalat" w:hAnsi="GHEA Grapalat" w:cs="GHEA Grapalat"/>
          <w:b/>
          <w:sz w:val="24"/>
          <w:szCs w:val="24"/>
          <w:lang w:val="hy-AM"/>
        </w:rPr>
        <w:t>Հաշվեքնն</w:t>
      </w:r>
      <w:r w:rsidR="00447676" w:rsidRPr="00C00E8B">
        <w:rPr>
          <w:rFonts w:ascii="GHEA Grapalat" w:hAnsi="GHEA Grapalat" w:cs="GHEA Grapalat"/>
          <w:b/>
          <w:sz w:val="24"/>
          <w:szCs w:val="24"/>
          <w:lang w:val="hy-AM"/>
        </w:rPr>
        <w:t xml:space="preserve">ողների </w:t>
      </w:r>
      <w:r w:rsidRPr="00C00E8B">
        <w:rPr>
          <w:rFonts w:ascii="GHEA Grapalat" w:hAnsi="GHEA Grapalat" w:cs="GHEA Grapalat"/>
          <w:b/>
          <w:sz w:val="24"/>
          <w:szCs w:val="24"/>
          <w:lang w:val="hy-AM"/>
        </w:rPr>
        <w:t>մեկնաբանություն</w:t>
      </w:r>
      <w:r w:rsidR="00447676" w:rsidRPr="00C00E8B">
        <w:rPr>
          <w:rFonts w:ascii="GHEA Grapalat" w:hAnsi="GHEA Grapalat" w:cs="GHEA Grapalat"/>
          <w:b/>
          <w:sz w:val="24"/>
          <w:szCs w:val="24"/>
          <w:lang w:val="hy-AM"/>
        </w:rPr>
        <w:t>ները</w:t>
      </w:r>
      <w:r w:rsidR="005F57F3" w:rsidRPr="00C00E8B">
        <w:rPr>
          <w:rFonts w:ascii="GHEA Grapalat" w:hAnsi="GHEA Grapalat" w:cs="GHEA Grapalat"/>
          <w:b/>
          <w:sz w:val="24"/>
          <w:szCs w:val="24"/>
          <w:lang w:val="hy-AM"/>
        </w:rPr>
        <w:t xml:space="preserve"> Թիվ 1.-ի վերաբերյալ</w:t>
      </w:r>
    </w:p>
    <w:p w14:paraId="68CE743C" w14:textId="340232A0" w:rsidR="00C3660F" w:rsidRPr="0042584C" w:rsidRDefault="00D65EB9" w:rsidP="00C00E8B">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u w:val="single"/>
          <w:lang w:val="hy-AM"/>
        </w:rPr>
        <w:t>Չի ընդուվել:</w:t>
      </w:r>
      <w:r w:rsidRPr="00C00E8B">
        <w:rPr>
          <w:rFonts w:ascii="GHEA Grapalat" w:hAnsi="GHEA Grapalat" w:cs="GHEA Grapalat"/>
          <w:sz w:val="24"/>
          <w:szCs w:val="24"/>
          <w:lang w:val="hy-AM"/>
        </w:rPr>
        <w:t xml:space="preserve"> </w:t>
      </w:r>
      <w:r w:rsidR="00051176" w:rsidRPr="00C00E8B">
        <w:rPr>
          <w:rFonts w:ascii="GHEA Grapalat" w:hAnsi="GHEA Grapalat" w:cs="GHEA Grapalat"/>
          <w:sz w:val="24"/>
          <w:szCs w:val="24"/>
          <w:lang w:val="hy-AM"/>
        </w:rPr>
        <w:t xml:space="preserve">Հաշվեքննության արձանագրության` ՀՀ աշխատանքի և սոցիալական հարցերի նախարարության 2020 թ. առաջին եռամսյակի ծախսերի կատարողականների վերաբերյալ 1-ին հավելվածի` 1015-12001 «Պետական հիմնարկների և կազմակերպությունների աշխատողների սոցիալական փաթեթով ապահովում» միջոցառման գծով «Հաշվեքննողի կողմից ճշտված տվյալներ» սյունակում «, իսկ փաստացի ծախսը 34,196.0 հազ. դրամ (1900 շահառու), այդ թվում` մարտ ամիսը հաշվի առնելով Ձև 2 հաշվետվության փաստացի գումարը` առաջին եռամսյակում, ճշտված պլանի նկատմամբ կատարողականը կկազմի 109,4 %» բառերը </w:t>
      </w:r>
      <w:r w:rsidR="001562A8" w:rsidRPr="00C00E8B">
        <w:rPr>
          <w:rFonts w:ascii="GHEA Grapalat" w:hAnsi="GHEA Grapalat" w:cs="GHEA Grapalat"/>
          <w:sz w:val="24"/>
          <w:szCs w:val="24"/>
          <w:lang w:val="hy-AM"/>
        </w:rPr>
        <w:t xml:space="preserve">հանելու առաջարկության վերաբերյալ նշենք, որ փաստացի ծախսի ցուցանիշը արտացոլված է նախարարության կողմից կազմված և ՀՀ ֆինանսների նախարարություն ներկայացված  </w:t>
      </w:r>
      <w:r w:rsidR="00467D20" w:rsidRPr="00C00E8B">
        <w:rPr>
          <w:rFonts w:ascii="GHEA Grapalat" w:hAnsi="GHEA Grapalat" w:cs="GHEA Grapalat"/>
          <w:sz w:val="24"/>
          <w:szCs w:val="24"/>
          <w:lang w:val="hy-AM"/>
        </w:rPr>
        <w:t>Ձև 2 հաշվետվության մեջ</w:t>
      </w:r>
      <w:r w:rsidR="0072492F" w:rsidRPr="00C00E8B">
        <w:rPr>
          <w:rFonts w:ascii="GHEA Grapalat" w:hAnsi="GHEA Grapalat" w:cs="GHEA Grapalat"/>
          <w:sz w:val="24"/>
          <w:szCs w:val="24"/>
          <w:lang w:val="hy-AM"/>
        </w:rPr>
        <w:t xml:space="preserve"> և փաստացի կատարողականի %-ը հաշվարկվել է հիմք ընդունելով արդեն իսկ հաշվետվությամբ արտացոլված ցուցանիշը:</w:t>
      </w:r>
      <w:r w:rsidR="001562A8" w:rsidRPr="00C00E8B">
        <w:rPr>
          <w:rFonts w:ascii="GHEA Grapalat" w:hAnsi="GHEA Grapalat" w:cs="GHEA Grapalat"/>
          <w:sz w:val="24"/>
          <w:szCs w:val="24"/>
          <w:lang w:val="hy-AM"/>
        </w:rPr>
        <w:t xml:space="preserve"> </w:t>
      </w:r>
    </w:p>
    <w:p w14:paraId="14415FD7" w14:textId="77777777" w:rsidR="00C00E8B" w:rsidRPr="0042584C" w:rsidRDefault="00C00E8B" w:rsidP="00AB61D0">
      <w:pPr>
        <w:spacing w:line="240" w:lineRule="auto"/>
        <w:ind w:firstLine="709"/>
        <w:jc w:val="both"/>
        <w:rPr>
          <w:rFonts w:ascii="GHEA Grapalat" w:hAnsi="GHEA Grapalat" w:cs="GHEA Grapalat"/>
          <w:sz w:val="24"/>
          <w:szCs w:val="24"/>
          <w:lang w:val="hy-AM"/>
        </w:rPr>
      </w:pPr>
    </w:p>
    <w:p w14:paraId="4FBC14C9" w14:textId="0C64862F" w:rsidR="00235EDE" w:rsidRPr="00C00E8B" w:rsidRDefault="005F57F3"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b/>
          <w:sz w:val="24"/>
          <w:szCs w:val="24"/>
          <w:lang w:val="hy-AM"/>
        </w:rPr>
        <w:t xml:space="preserve">Թիվ 2. </w:t>
      </w:r>
      <w:r w:rsidR="00235EDE" w:rsidRPr="00C00E8B">
        <w:rPr>
          <w:rFonts w:ascii="GHEA Grapalat" w:hAnsi="GHEA Grapalat" w:cs="GHEA Grapalat"/>
          <w:sz w:val="24"/>
          <w:szCs w:val="24"/>
          <w:lang w:val="hy-AM"/>
        </w:rPr>
        <w:t>Արձանագրությամբ «Զբաղվածության ծրագիր» (1088) ծրագրի մասով Զբաղվածության պետական ծրագրերի ֆինանսավորման կարգերը հաստատված են ՀՀ Կառավարության 2014թ.</w:t>
      </w:r>
      <w:r w:rsidR="008F12DB" w:rsidRPr="008F12DB">
        <w:rPr>
          <w:rFonts w:ascii="GHEA Grapalat" w:hAnsi="GHEA Grapalat" w:cs="GHEA Grapalat"/>
          <w:sz w:val="24"/>
          <w:szCs w:val="24"/>
          <w:lang w:val="hy-AM"/>
        </w:rPr>
        <w:t xml:space="preserve"> </w:t>
      </w:r>
      <w:r w:rsidR="005E28C5">
        <w:rPr>
          <w:rFonts w:ascii="GHEA Grapalat" w:hAnsi="GHEA Grapalat" w:cs="GHEA Grapalat"/>
          <w:sz w:val="24"/>
          <w:szCs w:val="24"/>
          <w:lang w:val="hy-AM"/>
        </w:rPr>
        <w:t>ա</w:t>
      </w:r>
      <w:r w:rsidR="008F12DB" w:rsidRPr="008F12DB">
        <w:rPr>
          <w:rFonts w:ascii="GHEA Grapalat" w:hAnsi="GHEA Grapalat" w:cs="GHEA Grapalat"/>
          <w:sz w:val="24"/>
          <w:szCs w:val="24"/>
          <w:lang w:val="hy-AM"/>
        </w:rPr>
        <w:t>պրիլի 17-ի</w:t>
      </w:r>
      <w:r w:rsidR="00235EDE" w:rsidRPr="00C00E8B">
        <w:rPr>
          <w:rFonts w:ascii="GHEA Grapalat" w:hAnsi="GHEA Grapalat" w:cs="GHEA Grapalat"/>
          <w:sz w:val="24"/>
          <w:szCs w:val="24"/>
          <w:lang w:val="hy-AM"/>
        </w:rPr>
        <w:t xml:space="preserve"> թիվ</w:t>
      </w:r>
      <w:r w:rsidR="008F12DB">
        <w:rPr>
          <w:rFonts w:ascii="GHEA Grapalat" w:hAnsi="GHEA Grapalat" w:cs="GHEA Grapalat"/>
          <w:sz w:val="24"/>
          <w:szCs w:val="24"/>
          <w:lang w:val="hy-AM"/>
        </w:rPr>
        <w:t xml:space="preserve"> 534</w:t>
      </w:r>
      <w:r w:rsidR="00235EDE" w:rsidRPr="00C00E8B">
        <w:rPr>
          <w:rFonts w:ascii="GHEA Grapalat" w:hAnsi="GHEA Grapalat" w:cs="GHEA Grapalat"/>
          <w:sz w:val="24"/>
          <w:szCs w:val="24"/>
          <w:lang w:val="hy-AM"/>
        </w:rPr>
        <w:t>-Ն որոշմամբ և հաշվապահական հաշվառման քաղաքանությունն է իրականացնել ֆինանսավորումը՝ խստորեն պահպանելով ընթացակարգերը, յուրաքանչյուր առանձին ծրագրի յուրահատկություններով պայմանավորված:</w:t>
      </w:r>
    </w:p>
    <w:p w14:paraId="7D764A0B" w14:textId="3DBABB15"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Այն զբաղվածության ծրագրերը, որով շահառուներին վճարվում է աշխատավարձ, կրթաթոշակ, օժանդակություն և այլն, (12001, 12002, 12003, 12004, 12006, 12008, 12009, 12010, 12011, 12013) ամիսն ավարտվելուց հետո, հաջորդ ամսվա մեջ, հիմնվելով հաճախելիության թերթիկների և մշտադիտարկման արդյունքներից, տարածքային կենտրոնների կողմից կազմվում և ԶՊԳ ներկայացվում է ֆինանսավորման հայտ: Մարտ ամսվա համար հայտերը ստացվում են ապրիլ ամսվա մեջ, օրենսդրությամբ սահմանված ժամկետներում, ուստի չեն կարող արտացոլվել մարտ ամսվա փաստացի ծախսերում, այլ ներառվում են ապրիլ ամսվա ծախսերում:/ ՀՀ</w:t>
      </w:r>
      <w:r w:rsidR="00520C4E" w:rsidRPr="00C00E8B">
        <w:rPr>
          <w:rFonts w:ascii="GHEA Grapalat" w:hAnsi="GHEA Grapalat" w:cs="GHEA Grapalat"/>
          <w:sz w:val="24"/>
          <w:szCs w:val="24"/>
          <w:lang w:val="hy-AM"/>
        </w:rPr>
        <w:t xml:space="preserve"> </w:t>
      </w:r>
      <w:r w:rsidRPr="00C00E8B">
        <w:rPr>
          <w:rFonts w:ascii="GHEA Grapalat" w:hAnsi="GHEA Grapalat" w:cs="GHEA Grapalat"/>
          <w:sz w:val="24"/>
          <w:szCs w:val="24"/>
          <w:lang w:val="hy-AM"/>
        </w:rPr>
        <w:t>ՀՀՀՀՍ 2.44 կետ1/</w:t>
      </w:r>
    </w:p>
    <w:p w14:paraId="3E037ED5" w14:textId="77777777"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 xml:space="preserve">Մոտեցումը հիմնված է ՀՀ ՀՀՀՀՍ-ի այն դրույթի հիման վրա, որ ծախսը ճանաչվում է, երբ այն կարող է արժանահավատորեն չափվել և կազմակերպությունը հաշվետու </w:t>
      </w:r>
      <w:r w:rsidRPr="00C00E8B">
        <w:rPr>
          <w:rFonts w:ascii="GHEA Grapalat" w:hAnsi="GHEA Grapalat" w:cs="GHEA Grapalat"/>
          <w:sz w:val="24"/>
          <w:szCs w:val="24"/>
          <w:lang w:val="hy-AM"/>
        </w:rPr>
        <w:lastRenderedPageBreak/>
        <w:t xml:space="preserve">ժամանակաշրջանի վերջի դրությամբ ունի հստակ պարտականություն (2.44 կետ 1,3; 2.36; 2.45; 2.47; 3.4), հետևաբար, նշված դեպքերում ծախսի ճանաչումը չի բավարարվում: </w:t>
      </w:r>
    </w:p>
    <w:p w14:paraId="27258E84" w14:textId="77777777"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Մյուս ծրագրերի դեպքում, ելնելով դրանց իրականացման և ֆինանսավորման առանձնահատկություններից (գնում, միանվագ վճարում և այլն), հայտը ներկայացվում է ընթացիկ ամսում և համապատասխանաբար այդ ամսում ճանաչվում որպես ծախս:</w:t>
      </w:r>
    </w:p>
    <w:p w14:paraId="66D92F53" w14:textId="77777777" w:rsidR="00235EDE" w:rsidRPr="00C00E8B" w:rsidRDefault="00235EDE" w:rsidP="00FA3D86">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Խնդրում եմ հաշվի առնել զբաղվածության ծրագրերի առանձնահատկությունները:</w:t>
      </w:r>
    </w:p>
    <w:p w14:paraId="54DDDE4F" w14:textId="535CFFB0" w:rsidR="000B1DCB" w:rsidRPr="0042584C" w:rsidRDefault="00235EDE" w:rsidP="00C00E8B">
      <w:pPr>
        <w:spacing w:line="276" w:lineRule="auto"/>
        <w:ind w:firstLine="709"/>
        <w:jc w:val="both"/>
        <w:rPr>
          <w:rFonts w:ascii="GHEA Grapalat" w:hAnsi="GHEA Grapalat" w:cs="GHEA Grapalat"/>
          <w:sz w:val="24"/>
          <w:szCs w:val="24"/>
          <w:lang w:val="hy-AM"/>
        </w:rPr>
      </w:pPr>
      <w:r w:rsidRPr="00C00E8B">
        <w:rPr>
          <w:rFonts w:ascii="GHEA Grapalat" w:hAnsi="GHEA Grapalat" w:cs="GHEA Grapalat"/>
          <w:sz w:val="24"/>
          <w:szCs w:val="24"/>
          <w:lang w:val="hy-AM"/>
        </w:rPr>
        <w:t>Հայտնում եմ, որ ՀՀ ֆինանսների նախարարի 2019 թվականի մարտի 13-ի 254-Ն հրամանի պահանջների համաձայն ներկայացվող հաշվետվություններում, ՀՀ աշխատանքի և սոցիալական հարցերի նախարարության առաջին եռամսյակի հաշվետվությունների փաստացի կատարողականի տվյալներում ներառվել են մինչև ՀՀ աշխատանքի և սոցիալական հարցերի նախարարության հաշվետվությունների ներկայացման ժամկետը՝ ապրիլի 20-ը տրամադրված կատարողականները, իսկ այն հաշվետվությունները, որոնք չեն ներառվել առաջին եռամսյակում, ընդգրկվում են հաջորդ եռամսյակում:</w:t>
      </w:r>
    </w:p>
    <w:p w14:paraId="4FD75E16" w14:textId="77777777" w:rsidR="00C00E8B" w:rsidRPr="0042584C" w:rsidRDefault="00C00E8B" w:rsidP="00607347">
      <w:pPr>
        <w:spacing w:line="240" w:lineRule="auto"/>
        <w:ind w:firstLine="709"/>
        <w:jc w:val="both"/>
        <w:rPr>
          <w:rFonts w:ascii="GHEA Grapalat" w:hAnsi="GHEA Grapalat" w:cs="GHEA Grapalat"/>
          <w:sz w:val="24"/>
          <w:szCs w:val="24"/>
          <w:lang w:val="hy-AM"/>
        </w:rPr>
      </w:pPr>
    </w:p>
    <w:p w14:paraId="2AD8411E" w14:textId="6B7C8B89" w:rsidR="00FD0B23" w:rsidRPr="00C00E8B" w:rsidRDefault="005F57F3" w:rsidP="00FA3D86">
      <w:pPr>
        <w:spacing w:after="0" w:line="276" w:lineRule="auto"/>
        <w:rPr>
          <w:rFonts w:ascii="GHEA Grapalat" w:hAnsi="GHEA Grapalat" w:cs="Arial"/>
          <w:color w:val="000000"/>
          <w:sz w:val="24"/>
          <w:szCs w:val="24"/>
          <w:lang w:val="hy-AM"/>
        </w:rPr>
      </w:pPr>
      <w:r w:rsidRPr="00C00E8B">
        <w:rPr>
          <w:rFonts w:ascii="GHEA Grapalat" w:hAnsi="GHEA Grapalat" w:cs="Arial"/>
          <w:b/>
          <w:i/>
          <w:color w:val="000000"/>
          <w:sz w:val="24"/>
          <w:szCs w:val="24"/>
          <w:lang w:val="hy-AM"/>
        </w:rPr>
        <w:t xml:space="preserve">Հաշվեքննողների մեկնաբանությունները </w:t>
      </w:r>
      <w:r w:rsidRPr="00C00E8B">
        <w:rPr>
          <w:rFonts w:ascii="GHEA Grapalat" w:hAnsi="GHEA Grapalat" w:cs="GHEA Grapalat"/>
          <w:b/>
          <w:i/>
          <w:sz w:val="24"/>
          <w:szCs w:val="24"/>
          <w:lang w:val="hy-AM"/>
        </w:rPr>
        <w:t>Թիվ 2.-ի վերաբերյալ</w:t>
      </w:r>
    </w:p>
    <w:p w14:paraId="7C6251AA" w14:textId="0972C0E9" w:rsidR="00FD0B23" w:rsidRPr="00C00E8B" w:rsidRDefault="00D65EB9" w:rsidP="00D65EB9">
      <w:pPr>
        <w:shd w:val="clear" w:color="auto" w:fill="FFFFFF"/>
        <w:spacing w:after="0" w:line="276" w:lineRule="auto"/>
        <w:ind w:firstLine="375"/>
        <w:jc w:val="both"/>
        <w:rPr>
          <w:rFonts w:ascii="GHEA Grapalat" w:hAnsi="GHEA Grapalat" w:cs="Arial"/>
          <w:b/>
          <w:i/>
          <w:color w:val="000000"/>
          <w:sz w:val="24"/>
          <w:szCs w:val="24"/>
          <w:lang w:val="hy-AM"/>
        </w:rPr>
      </w:pPr>
      <w:r w:rsidRPr="00C00E8B">
        <w:rPr>
          <w:rFonts w:ascii="GHEA Grapalat" w:hAnsi="GHEA Grapalat" w:cs="GHEA Grapalat"/>
          <w:sz w:val="24"/>
          <w:szCs w:val="24"/>
          <w:u w:val="single"/>
          <w:lang w:val="hy-AM"/>
        </w:rPr>
        <w:t>Չի ընդուվել:</w:t>
      </w:r>
      <w:r w:rsidRPr="00C00E8B">
        <w:rPr>
          <w:rFonts w:ascii="GHEA Grapalat" w:hAnsi="GHEA Grapalat" w:cs="GHEA Grapalat"/>
          <w:sz w:val="24"/>
          <w:szCs w:val="24"/>
          <w:lang w:val="hy-AM"/>
        </w:rPr>
        <w:t xml:space="preserve"> </w:t>
      </w:r>
      <w:r w:rsidR="006F3B3E" w:rsidRPr="00C00E8B">
        <w:rPr>
          <w:rFonts w:ascii="GHEA Grapalat" w:hAnsi="GHEA Grapalat" w:cs="GHEA Grapalat"/>
          <w:sz w:val="24"/>
          <w:szCs w:val="24"/>
          <w:lang w:val="hy-AM"/>
        </w:rPr>
        <w:t>«Զբաղվածության ծրագիր» (1088) ծրագրի մասով Զբաղվածության պետական ծրագրերի ֆինանսավորման կարգերը հաստատված են ՀՀ Կառավարության 2014թ. թիվ</w:t>
      </w:r>
      <w:r w:rsidRPr="00C00E8B">
        <w:rPr>
          <w:rFonts w:ascii="GHEA Grapalat" w:hAnsi="GHEA Grapalat" w:cs="GHEA Grapalat"/>
          <w:sz w:val="24"/>
          <w:szCs w:val="24"/>
          <w:lang w:val="hy-AM"/>
        </w:rPr>
        <w:t xml:space="preserve"> 534</w:t>
      </w:r>
      <w:r w:rsidR="006F3B3E" w:rsidRPr="00C00E8B">
        <w:rPr>
          <w:rFonts w:ascii="GHEA Grapalat" w:hAnsi="GHEA Grapalat" w:cs="GHEA Grapalat"/>
          <w:sz w:val="24"/>
          <w:szCs w:val="24"/>
          <w:lang w:val="hy-AM"/>
        </w:rPr>
        <w:t xml:space="preserve">-Ն որոշմամբ, որպես օրինակ </w:t>
      </w:r>
      <w:r w:rsidR="00410ED9" w:rsidRPr="00C00E8B">
        <w:rPr>
          <w:rFonts w:ascii="GHEA Grapalat" w:hAnsi="GHEA Grapalat" w:cs="GHEA Grapalat"/>
          <w:sz w:val="24"/>
          <w:szCs w:val="24"/>
          <w:lang w:val="hy-AM"/>
        </w:rPr>
        <w:t>մեջբերենք</w:t>
      </w:r>
      <w:r w:rsidR="006F3B3E" w:rsidRPr="00C00E8B">
        <w:rPr>
          <w:rFonts w:ascii="GHEA Grapalat" w:hAnsi="GHEA Grapalat" w:cs="GHEA Grapalat"/>
          <w:sz w:val="24"/>
          <w:szCs w:val="24"/>
          <w:lang w:val="hy-AM"/>
        </w:rPr>
        <w:t xml:space="preserve"> </w:t>
      </w:r>
      <w:r w:rsidR="00F115CD" w:rsidRPr="00C00E8B">
        <w:rPr>
          <w:rFonts w:ascii="GHEA Grapalat" w:hAnsi="GHEA Grapalat" w:cs="GHEA Grapalat"/>
          <w:sz w:val="24"/>
          <w:szCs w:val="24"/>
          <w:lang w:val="hy-AM"/>
        </w:rPr>
        <w:t xml:space="preserve">որոշման հավելված 23-ով սահմանված </w:t>
      </w:r>
      <w:r w:rsidR="008135FB" w:rsidRPr="00C00E8B">
        <w:rPr>
          <w:rFonts w:ascii="GHEA Grapalat" w:hAnsi="GHEA Grapalat" w:cs="GHEA Grapalat"/>
          <w:sz w:val="24"/>
          <w:szCs w:val="24"/>
          <w:lang w:val="hy-AM"/>
        </w:rPr>
        <w:t xml:space="preserve"> /1088-12009 ծրագիր/</w:t>
      </w:r>
      <w:r w:rsidRPr="00C00E8B">
        <w:rPr>
          <w:rFonts w:ascii="GHEA Grapalat" w:hAnsi="GHEA Grapalat" w:cs="Arial"/>
          <w:b/>
          <w:i/>
          <w:color w:val="000000"/>
          <w:sz w:val="24"/>
          <w:szCs w:val="24"/>
          <w:lang w:val="hy-AM"/>
        </w:rPr>
        <w:t xml:space="preserve"> </w:t>
      </w:r>
      <w:r w:rsidR="00F115CD" w:rsidRPr="00C00E8B">
        <w:rPr>
          <w:rFonts w:ascii="GHEA Grapalat" w:hAnsi="GHEA Grapalat" w:cs="GHEA Grapalat"/>
          <w:sz w:val="24"/>
          <w:szCs w:val="24"/>
          <w:lang w:val="hy-AM"/>
        </w:rPr>
        <w:t>«</w:t>
      </w:r>
      <w:r w:rsidR="00F115CD" w:rsidRPr="00C00E8B">
        <w:rPr>
          <w:rFonts w:ascii="GHEA Grapalat" w:eastAsia="Times New Roman" w:hAnsi="GHEA Grapalat" w:cs="Times New Roman"/>
          <w:bCs/>
          <w:color w:val="000000"/>
          <w:sz w:val="24"/>
          <w:szCs w:val="24"/>
          <w:lang w:val="hy-AM"/>
        </w:rPr>
        <w:t>ՄԻՆՉԵՎ ԵՐԵՔ ՏԱՐԵԿԱՆ ԵՐԵԽԱՅԻ ԽՆԱՄՔԻ ԱՐՁԱԿՈՒՐԴՈՒՄ ԳՏՆՎՈՂ՝ ԱՇԽԱՏԱՆՔ ՓՆՏՐՈՂ ԱՆՁԱՆՑ՝ ՄԻՆՉԵՎ ԵՐԵԽԱՅԻ ԵՐԿՈՒ ՏԱՐԻՆ ԼՐԱՆԱԼՆ ԱՇԽԱՏԱՆՔԻ ՎԵՐԱԴԱՌՆԱԼՈՒ ԴԵՊՔՈՒՄ ԵՐԵԽԱՅԻ ԽՆԱՄՔՆ ԱՇԽԱՏԱՆՔԻՆ ԶՈՒԳԱՀԵՌ ԿԱԶՄԱԿԵՐՊԵԼՈՒ ՀԱՄԱՐ ԱՋԱԿՑՈՒԹՅԱՆ ՏՐԱՄԱԴՐՄԱՆ</w:t>
      </w:r>
      <w:r w:rsidR="00F115CD" w:rsidRPr="00C00E8B">
        <w:rPr>
          <w:rFonts w:ascii="GHEA Grapalat" w:hAnsi="GHEA Grapalat" w:cs="GHEA Grapalat"/>
          <w:sz w:val="24"/>
          <w:szCs w:val="24"/>
          <w:lang w:val="hy-AM"/>
        </w:rPr>
        <w:t xml:space="preserve">» կարգի 16, 17, 18 և 19-րդ կետերով սահմանված դրույթները՝ </w:t>
      </w:r>
      <w:r w:rsidR="00F115CD" w:rsidRPr="00C00E8B">
        <w:rPr>
          <w:rFonts w:ascii="Courier New" w:eastAsia="Times New Roman" w:hAnsi="Courier New" w:cs="Courier New"/>
          <w:color w:val="000000"/>
          <w:sz w:val="24"/>
          <w:szCs w:val="24"/>
          <w:lang w:val="hy-AM"/>
        </w:rPr>
        <w:t> </w:t>
      </w:r>
    </w:p>
    <w:p w14:paraId="312E6A35" w14:textId="68D93A90" w:rsidR="00FD0B23" w:rsidRPr="00C00E8B" w:rsidRDefault="00F115CD"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hAnsi="GHEA Grapalat" w:cs="GHEA Grapalat"/>
          <w:sz w:val="24"/>
          <w:szCs w:val="24"/>
          <w:lang w:val="hy-AM"/>
        </w:rPr>
        <w:t>«</w:t>
      </w:r>
      <w:r w:rsidR="00FD0B23" w:rsidRPr="00C00E8B">
        <w:rPr>
          <w:rFonts w:ascii="GHEA Grapalat" w:eastAsia="Times New Roman" w:hAnsi="GHEA Grapalat" w:cs="Times New Roman"/>
          <w:bCs/>
          <w:iCs/>
          <w:color w:val="000000"/>
          <w:sz w:val="24"/>
          <w:szCs w:val="24"/>
          <w:lang w:val="hy-AM"/>
        </w:rPr>
        <w:t>16. Տարածքային կենտրոնները, մինչև յուրաքանչյուր ամսվան հաջորդող ամսվա երրորդ աշխատանքային օրը, գրասենյակ են ներկայացնում ծրագրի համար անհրաժեշտ միջոցների ֆինանսավորման մասին հայտ-պահանջագրերը` Հայաստանի Հանրապետության աշխատանքի և սոցիալական հարցերի նախարարի (այսուհետ՝ նախարար) հաստատած ձևին համապատասխան:</w:t>
      </w:r>
    </w:p>
    <w:p w14:paraId="5CAD4EE4" w14:textId="77777777" w:rsidR="00FD0B23" w:rsidRPr="00C00E8B" w:rsidRDefault="00FD0B2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(16-րդ կետը փոփ.</w:t>
      </w:r>
      <w:r w:rsidRPr="00C00E8B">
        <w:rPr>
          <w:rFonts w:ascii="Courier New" w:eastAsia="Times New Roman" w:hAnsi="Courier New" w:cs="Courier New"/>
          <w:bCs/>
          <w:iCs/>
          <w:color w:val="000000"/>
          <w:sz w:val="24"/>
          <w:szCs w:val="24"/>
          <w:lang w:val="hy-AM"/>
        </w:rPr>
        <w:t> </w:t>
      </w:r>
      <w:r w:rsidRPr="00C00E8B">
        <w:rPr>
          <w:rFonts w:ascii="GHEA Grapalat" w:eastAsia="Times New Roman" w:hAnsi="GHEA Grapalat" w:cs="Times New Roman"/>
          <w:bCs/>
          <w:iCs/>
          <w:color w:val="000000"/>
          <w:sz w:val="24"/>
          <w:szCs w:val="24"/>
          <w:lang w:val="hy-AM"/>
        </w:rPr>
        <w:t>14.11.19 N 1616-Ն)</w:t>
      </w:r>
    </w:p>
    <w:p w14:paraId="7FB86049" w14:textId="77777777" w:rsidR="00FD0B23" w:rsidRPr="00C00E8B" w:rsidRDefault="00FD0B2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 xml:space="preserve">17. Գրասենյակը, ֆինանսավորման մասին հայտ-պահանջագրերը տարածքային կենտրոնների կողմից ստացվելուց հետո, կազմում և նախարարություն է ներկայացնում նախարարի հաստատած ձևին համապատասխան և ըստ տարածքային կենտրոնների </w:t>
      </w:r>
      <w:r w:rsidRPr="00C00E8B">
        <w:rPr>
          <w:rFonts w:ascii="GHEA Grapalat" w:eastAsia="Times New Roman" w:hAnsi="GHEA Grapalat" w:cs="Times New Roman"/>
          <w:bCs/>
          <w:iCs/>
          <w:color w:val="000000"/>
          <w:sz w:val="24"/>
          <w:szCs w:val="24"/>
          <w:lang w:val="hy-AM"/>
        </w:rPr>
        <w:lastRenderedPageBreak/>
        <w:t>ամփոփված` ծրագրի համար անհրաժեշտ միջոցների ֆինանսավորման հայտ-պահանջագիրը` ոչ ուշ, քան մինչև յուրաքանչյուր ամսվան հաջորդող ամսվա հինգերորդ աշխատանքային օրը:</w:t>
      </w:r>
    </w:p>
    <w:p w14:paraId="5F52BA18" w14:textId="77777777" w:rsidR="00FD0B23" w:rsidRPr="00C00E8B" w:rsidRDefault="00FD0B2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(17-րդ կետը փոփ.</w:t>
      </w:r>
      <w:r w:rsidRPr="00C00E8B">
        <w:rPr>
          <w:rFonts w:ascii="Courier New" w:eastAsia="Times New Roman" w:hAnsi="Courier New" w:cs="Courier New"/>
          <w:bCs/>
          <w:iCs/>
          <w:color w:val="000000"/>
          <w:sz w:val="24"/>
          <w:szCs w:val="24"/>
          <w:lang w:val="hy-AM"/>
        </w:rPr>
        <w:t> </w:t>
      </w:r>
      <w:r w:rsidRPr="00C00E8B">
        <w:rPr>
          <w:rFonts w:ascii="GHEA Grapalat" w:eastAsia="Times New Roman" w:hAnsi="GHEA Grapalat" w:cs="Times New Roman"/>
          <w:bCs/>
          <w:iCs/>
          <w:color w:val="000000"/>
          <w:sz w:val="24"/>
          <w:szCs w:val="24"/>
          <w:lang w:val="hy-AM"/>
        </w:rPr>
        <w:t>14.11.19 N 1616-Ն)</w:t>
      </w:r>
    </w:p>
    <w:p w14:paraId="03BA0204" w14:textId="77777777" w:rsidR="00FD0B23" w:rsidRPr="00C00E8B" w:rsidRDefault="00FD0B2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18. Նախարարությունը երեք աշխատանքային օրվա ընթացքում գրասենյակի կողմից ներկայացված հայտ-պահանջագիրը ներկայացնում է Հայաստանի Հանրապետության ֆինանսների նախարարություն՝ գրասենյակի անվամբ Հայաստանի Հանրապետության ֆինանսների նախարարության գանձապետարանում բացված հաշվի համարին ֆինանսական միջոցների փոխանցման նպատակով:</w:t>
      </w:r>
    </w:p>
    <w:p w14:paraId="11EBF805" w14:textId="77777777" w:rsidR="00FD0B23" w:rsidRPr="00C00E8B" w:rsidRDefault="00FD0B2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(18-րդ կետը փոփ.</w:t>
      </w:r>
      <w:r w:rsidRPr="00C00E8B">
        <w:rPr>
          <w:rFonts w:ascii="Courier New" w:eastAsia="Times New Roman" w:hAnsi="Courier New" w:cs="Courier New"/>
          <w:bCs/>
          <w:iCs/>
          <w:color w:val="000000"/>
          <w:sz w:val="24"/>
          <w:szCs w:val="24"/>
          <w:lang w:val="hy-AM"/>
        </w:rPr>
        <w:t> </w:t>
      </w:r>
      <w:r w:rsidRPr="00C00E8B">
        <w:rPr>
          <w:rFonts w:ascii="GHEA Grapalat" w:eastAsia="Times New Roman" w:hAnsi="GHEA Grapalat" w:cs="Times New Roman"/>
          <w:bCs/>
          <w:iCs/>
          <w:color w:val="000000"/>
          <w:sz w:val="24"/>
          <w:szCs w:val="24"/>
          <w:lang w:val="hy-AM"/>
        </w:rPr>
        <w:t>14.11.19 N 1616-Ն)</w:t>
      </w:r>
    </w:p>
    <w:p w14:paraId="2496A3DF" w14:textId="7E8F1BB1" w:rsidR="00FD0B23" w:rsidRPr="00C00E8B" w:rsidRDefault="00FD0B23" w:rsidP="00FA3D86">
      <w:pPr>
        <w:shd w:val="clear" w:color="auto" w:fill="FFFFFF"/>
        <w:spacing w:after="0" w:line="276" w:lineRule="auto"/>
        <w:ind w:firstLine="375"/>
        <w:jc w:val="both"/>
        <w:rPr>
          <w:rFonts w:ascii="GHEA Grapalat" w:hAnsi="GHEA Grapalat" w:cs="GHEA Grapalat"/>
          <w:sz w:val="24"/>
          <w:szCs w:val="24"/>
          <w:lang w:val="hy-AM"/>
        </w:rPr>
      </w:pPr>
      <w:r w:rsidRPr="00C00E8B">
        <w:rPr>
          <w:rFonts w:ascii="GHEA Grapalat" w:eastAsia="Times New Roman" w:hAnsi="GHEA Grapalat" w:cs="Times New Roman"/>
          <w:bCs/>
          <w:iCs/>
          <w:color w:val="000000"/>
          <w:sz w:val="24"/>
          <w:szCs w:val="24"/>
          <w:lang w:val="hy-AM"/>
        </w:rPr>
        <w:t>19. Սահմանված կարգով գումարն ստացվելուց հետո գրասենյակը հինգ աշխատանքային օրվա ընթացքում այն փոխան</w:t>
      </w:r>
      <w:r w:rsidR="00F115CD" w:rsidRPr="00C00E8B">
        <w:rPr>
          <w:rFonts w:ascii="GHEA Grapalat" w:eastAsia="Times New Roman" w:hAnsi="GHEA Grapalat" w:cs="Times New Roman"/>
          <w:bCs/>
          <w:iCs/>
          <w:color w:val="000000"/>
          <w:sz w:val="24"/>
          <w:szCs w:val="24"/>
          <w:lang w:val="hy-AM"/>
        </w:rPr>
        <w:t>ցում է շահառուի բանկային հաշվին</w:t>
      </w:r>
      <w:r w:rsidR="00F115CD" w:rsidRPr="00C00E8B">
        <w:rPr>
          <w:rFonts w:ascii="GHEA Grapalat" w:hAnsi="GHEA Grapalat" w:cs="GHEA Grapalat"/>
          <w:sz w:val="24"/>
          <w:szCs w:val="24"/>
          <w:lang w:val="hy-AM"/>
        </w:rPr>
        <w:t>»:</w:t>
      </w:r>
    </w:p>
    <w:p w14:paraId="532643AB" w14:textId="1E5DE53D" w:rsidR="00F57432" w:rsidRPr="00C00E8B" w:rsidRDefault="00F57432" w:rsidP="00607347">
      <w:pPr>
        <w:shd w:val="clear" w:color="auto" w:fill="FFFFFF"/>
        <w:spacing w:after="0" w:line="240" w:lineRule="auto"/>
        <w:ind w:firstLine="375"/>
        <w:jc w:val="both"/>
        <w:rPr>
          <w:rFonts w:ascii="GHEA Grapalat" w:hAnsi="GHEA Grapalat" w:cs="GHEA Grapalat"/>
          <w:sz w:val="24"/>
          <w:szCs w:val="24"/>
          <w:lang w:val="hy-AM"/>
        </w:rPr>
      </w:pPr>
      <w:r w:rsidRPr="00C00E8B">
        <w:rPr>
          <w:rFonts w:ascii="GHEA Grapalat" w:hAnsi="GHEA Grapalat" w:cs="GHEA Grapalat"/>
          <w:sz w:val="24"/>
          <w:szCs w:val="24"/>
          <w:lang w:val="hy-AM"/>
        </w:rPr>
        <w:t xml:space="preserve"> </w:t>
      </w:r>
    </w:p>
    <w:p w14:paraId="13301022" w14:textId="5A9A8099" w:rsidR="00F57432" w:rsidRPr="00C00E8B" w:rsidRDefault="00A92863" w:rsidP="00FA3D86">
      <w:pPr>
        <w:shd w:val="clear" w:color="auto" w:fill="FFFFFF"/>
        <w:spacing w:after="0" w:line="276" w:lineRule="auto"/>
        <w:ind w:firstLine="375"/>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Ն</w:t>
      </w:r>
      <w:r w:rsidR="00826FC5" w:rsidRPr="00C00E8B">
        <w:rPr>
          <w:rFonts w:ascii="GHEA Grapalat" w:eastAsia="Times New Roman" w:hAnsi="GHEA Grapalat" w:cs="Times New Roman"/>
          <w:bCs/>
          <w:iCs/>
          <w:color w:val="000000"/>
          <w:sz w:val="24"/>
          <w:szCs w:val="24"/>
          <w:lang w:val="hy-AM"/>
        </w:rPr>
        <w:t>շենք</w:t>
      </w:r>
      <w:r w:rsidRPr="00C00E8B">
        <w:rPr>
          <w:rFonts w:ascii="GHEA Grapalat" w:eastAsia="Times New Roman" w:hAnsi="GHEA Grapalat" w:cs="Times New Roman"/>
          <w:bCs/>
          <w:iCs/>
          <w:color w:val="000000"/>
          <w:sz w:val="24"/>
          <w:szCs w:val="24"/>
          <w:lang w:val="hy-AM"/>
        </w:rPr>
        <w:t xml:space="preserve">, որ խոսքը վերաբերվում է ոչ թե </w:t>
      </w:r>
      <w:r w:rsidR="000F5FBE" w:rsidRPr="00C00E8B">
        <w:rPr>
          <w:rFonts w:ascii="GHEA Grapalat" w:eastAsia="Times New Roman" w:hAnsi="GHEA Grapalat" w:cs="Times New Roman"/>
          <w:bCs/>
          <w:iCs/>
          <w:color w:val="000000"/>
          <w:sz w:val="24"/>
          <w:szCs w:val="24"/>
          <w:lang w:val="hy-AM"/>
        </w:rPr>
        <w:t>դրամարկղային ծախսին, որը հաշվետվությունում ներառվում է հաշվետու ժամանակահատվածում վճարված գումարներին, այլ հաշվետու ժամանակահատվածում /հունվար, փետրվար և մարտ ամիսներ/ կատարված աշխատանքներին, որոնց վերաբերյալ հաշվետու ժամանակահատվածներում կատարված աշխատանքների վերաբերյալ ոչ ուշ քան ապրիլ ամսվա սահմանված ժամանակահատվածում ներկայացվել է հայտ-պահանջագրեր, սակայն դրանք չեն ներառվել հաշվետու ժամանակաշրջանի համար կազմված և ՀՀ ֆինանսների նախարարություն ներկայացված Ձև 2 հաշվետվություններում:</w:t>
      </w:r>
      <w:r w:rsidR="0047425B" w:rsidRPr="00C00E8B">
        <w:rPr>
          <w:rFonts w:ascii="GHEA Grapalat" w:eastAsia="Times New Roman" w:hAnsi="GHEA Grapalat" w:cs="Times New Roman"/>
          <w:bCs/>
          <w:iCs/>
          <w:color w:val="000000"/>
          <w:sz w:val="24"/>
          <w:szCs w:val="24"/>
          <w:lang w:val="hy-AM"/>
        </w:rPr>
        <w:t xml:space="preserve"> Մասնավորապես </w:t>
      </w:r>
      <w:r w:rsidR="0069728E" w:rsidRPr="00C00E8B">
        <w:rPr>
          <w:rFonts w:ascii="GHEA Grapalat" w:eastAsia="Times New Roman" w:hAnsi="GHEA Grapalat" w:cs="Times New Roman"/>
          <w:bCs/>
          <w:iCs/>
          <w:color w:val="000000"/>
          <w:sz w:val="24"/>
          <w:szCs w:val="24"/>
          <w:lang w:val="hy-AM"/>
        </w:rPr>
        <w:t xml:space="preserve">նշված </w:t>
      </w:r>
      <w:r w:rsidR="0069728E" w:rsidRPr="00C00E8B">
        <w:rPr>
          <w:rFonts w:ascii="GHEA Grapalat" w:hAnsi="GHEA Grapalat" w:cs="GHEA Grapalat"/>
          <w:sz w:val="24"/>
          <w:szCs w:val="24"/>
          <w:lang w:val="hy-AM"/>
        </w:rPr>
        <w:t>1088-12009 ծրագրի մասով 34,451,25 հազ. դրամի հայտ-պահանջագիրը՝</w:t>
      </w:r>
      <w:r w:rsidR="00C061E6" w:rsidRPr="00C00E8B">
        <w:rPr>
          <w:rFonts w:ascii="GHEA Grapalat" w:hAnsi="GHEA Grapalat" w:cs="GHEA Grapalat"/>
          <w:sz w:val="24"/>
          <w:szCs w:val="24"/>
          <w:lang w:val="hy-AM"/>
        </w:rPr>
        <w:t xml:space="preserve">  </w:t>
      </w:r>
      <w:r w:rsidR="0069728E" w:rsidRPr="00C00E8B">
        <w:rPr>
          <w:rFonts w:ascii="GHEA Grapalat" w:hAnsi="GHEA Grapalat" w:cs="GHEA Grapalat"/>
          <w:sz w:val="24"/>
          <w:szCs w:val="24"/>
          <w:lang w:val="hy-AM"/>
        </w:rPr>
        <w:t xml:space="preserve"> համաձայն </w:t>
      </w:r>
      <w:r w:rsidR="00C061E6" w:rsidRPr="00C00E8B">
        <w:rPr>
          <w:rFonts w:ascii="GHEA Grapalat" w:hAnsi="GHEA Grapalat" w:cs="GHEA Grapalat"/>
          <w:sz w:val="24"/>
          <w:szCs w:val="24"/>
          <w:lang w:val="hy-AM"/>
        </w:rPr>
        <w:t xml:space="preserve">ԶՊԳ-ի </w:t>
      </w:r>
      <w:r w:rsidR="0069728E" w:rsidRPr="00C00E8B">
        <w:rPr>
          <w:rFonts w:ascii="GHEA Grapalat" w:hAnsi="GHEA Grapalat" w:cs="GHEA Grapalat"/>
          <w:sz w:val="24"/>
          <w:szCs w:val="24"/>
          <w:lang w:val="hy-AM"/>
        </w:rPr>
        <w:t xml:space="preserve">ներկայացված տեղեկանքի, ներկայացվել է 07.04.2020 թվականին, մինչդեռ այդ ցուցանիշը </w:t>
      </w:r>
    </w:p>
    <w:p w14:paraId="55ACDC91" w14:textId="0DB7D8FF" w:rsidR="00FD0B23" w:rsidRPr="00C00E8B" w:rsidRDefault="0069728E" w:rsidP="00FA3D86">
      <w:pPr>
        <w:spacing w:after="0" w:line="276" w:lineRule="auto"/>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 xml:space="preserve"> 20.04.2020թ –ին կազմված Ձև 2 հաշվետվության փաստացի ծախսերում չի ներառվել:</w:t>
      </w:r>
    </w:p>
    <w:p w14:paraId="170B44A8" w14:textId="31C9DB6E" w:rsidR="009A594A" w:rsidRPr="0042584C" w:rsidRDefault="005C746B" w:rsidP="00C00E8B">
      <w:pPr>
        <w:spacing w:line="276" w:lineRule="auto"/>
        <w:jc w:val="both"/>
        <w:rPr>
          <w:rFonts w:ascii="GHEA Grapalat" w:hAnsi="GHEA Grapalat" w:cs="GHEA Grapalat"/>
          <w:sz w:val="24"/>
          <w:szCs w:val="24"/>
          <w:lang w:val="hy-AM"/>
        </w:rPr>
      </w:pPr>
      <w:r w:rsidRPr="00C00E8B">
        <w:rPr>
          <w:rFonts w:ascii="GHEA Grapalat" w:eastAsia="Times New Roman" w:hAnsi="GHEA Grapalat" w:cs="Times New Roman"/>
          <w:bCs/>
          <w:iCs/>
          <w:color w:val="000000"/>
          <w:sz w:val="24"/>
          <w:szCs w:val="24"/>
          <w:lang w:val="hy-AM"/>
        </w:rPr>
        <w:t xml:space="preserve">    </w:t>
      </w:r>
      <w:r w:rsidR="006C5727" w:rsidRPr="00C00E8B">
        <w:rPr>
          <w:rFonts w:ascii="GHEA Grapalat" w:eastAsia="Times New Roman" w:hAnsi="GHEA Grapalat" w:cs="Times New Roman"/>
          <w:bCs/>
          <w:iCs/>
          <w:color w:val="000000"/>
          <w:sz w:val="24"/>
          <w:szCs w:val="24"/>
          <w:lang w:val="hy-AM"/>
        </w:rPr>
        <w:t xml:space="preserve"> Իսկ ինչ վերաբերվում է </w:t>
      </w:r>
      <w:r w:rsidRPr="00C00E8B">
        <w:rPr>
          <w:rFonts w:ascii="GHEA Grapalat" w:hAnsi="GHEA Grapalat" w:cs="GHEA Grapalat"/>
          <w:sz w:val="24"/>
          <w:szCs w:val="24"/>
          <w:lang w:val="hy-AM"/>
        </w:rPr>
        <w:t xml:space="preserve">  ՀՀ ՀՀՀՀՍ-ի այն դրույթի հիման վրա</w:t>
      </w:r>
      <w:r w:rsidR="00E12850" w:rsidRPr="00C00E8B">
        <w:rPr>
          <w:rFonts w:ascii="GHEA Grapalat" w:hAnsi="GHEA Grapalat" w:cs="GHEA Grapalat"/>
          <w:sz w:val="24"/>
          <w:szCs w:val="24"/>
          <w:lang w:val="hy-AM"/>
        </w:rPr>
        <w:t xml:space="preserve"> մոտեցումներին</w:t>
      </w:r>
      <w:r w:rsidRPr="00C00E8B">
        <w:rPr>
          <w:rFonts w:ascii="GHEA Grapalat" w:hAnsi="GHEA Grapalat" w:cs="GHEA Grapalat"/>
          <w:sz w:val="24"/>
          <w:szCs w:val="24"/>
          <w:lang w:val="hy-AM"/>
        </w:rPr>
        <w:t>,</w:t>
      </w:r>
      <w:r w:rsidR="00E12850" w:rsidRPr="00C00E8B">
        <w:rPr>
          <w:rFonts w:ascii="GHEA Grapalat" w:hAnsi="GHEA Grapalat" w:cs="GHEA Grapalat"/>
          <w:sz w:val="24"/>
          <w:szCs w:val="24"/>
          <w:lang w:val="hy-AM"/>
        </w:rPr>
        <w:t xml:space="preserve"> համաձայն </w:t>
      </w:r>
      <w:r w:rsidRPr="00C00E8B">
        <w:rPr>
          <w:rFonts w:ascii="GHEA Grapalat" w:hAnsi="GHEA Grapalat" w:cs="GHEA Grapalat"/>
          <w:sz w:val="24"/>
          <w:szCs w:val="24"/>
          <w:lang w:val="hy-AM"/>
        </w:rPr>
        <w:t xml:space="preserve"> որ</w:t>
      </w:r>
      <w:r w:rsidR="00E12850" w:rsidRPr="00C00E8B">
        <w:rPr>
          <w:rFonts w:ascii="GHEA Grapalat" w:hAnsi="GHEA Grapalat" w:cs="GHEA Grapalat"/>
          <w:sz w:val="24"/>
          <w:szCs w:val="24"/>
          <w:lang w:val="hy-AM"/>
        </w:rPr>
        <w:t>ի</w:t>
      </w:r>
      <w:r w:rsidRPr="00C00E8B">
        <w:rPr>
          <w:rFonts w:ascii="GHEA Grapalat" w:hAnsi="GHEA Grapalat" w:cs="GHEA Grapalat"/>
          <w:sz w:val="24"/>
          <w:szCs w:val="24"/>
          <w:lang w:val="hy-AM"/>
        </w:rPr>
        <w:t xml:space="preserve"> ծախսը ճանաչվում է, երբ այն կարող է արժանահավատորեն չափվել և կազմակերպությունը հաշվետու ժամանակաշրջանի վերջի դրությամբ ունի հստակ պարտականություն (2.44 կետ 1,3; 2.36; 2.45; 2.47; 3.4), հետևաբար, նշված դեպքերում ծախսի ճանաչումը չի բավարարվում</w:t>
      </w:r>
      <w:r w:rsidR="00E12850" w:rsidRPr="00C00E8B">
        <w:rPr>
          <w:rFonts w:ascii="GHEA Grapalat" w:hAnsi="GHEA Grapalat" w:cs="GHEA Grapalat"/>
          <w:sz w:val="24"/>
          <w:szCs w:val="24"/>
          <w:lang w:val="hy-AM"/>
        </w:rPr>
        <w:t>, նշենք, որ ծախսերի չճանաչման վերաբերյալ մեր կողմից նշված դեպքերի մասով որևէ կոնկրետ դեպք չի ներկայացվել:</w:t>
      </w:r>
    </w:p>
    <w:p w14:paraId="27F3D24B" w14:textId="77777777" w:rsidR="00C00E8B" w:rsidRPr="0042584C" w:rsidRDefault="00C00E8B" w:rsidP="00C00E8B">
      <w:pPr>
        <w:spacing w:line="276" w:lineRule="auto"/>
        <w:jc w:val="both"/>
        <w:rPr>
          <w:rFonts w:ascii="GHEA Grapalat" w:hAnsi="GHEA Grapalat" w:cs="GHEA Grapalat"/>
          <w:sz w:val="24"/>
          <w:szCs w:val="24"/>
          <w:lang w:val="hy-AM"/>
        </w:rPr>
      </w:pPr>
    </w:p>
    <w:p w14:paraId="0142432F" w14:textId="081B6CC7" w:rsidR="000B1DCB" w:rsidRPr="00C00E8B" w:rsidRDefault="00E12850" w:rsidP="00FA3D86">
      <w:pPr>
        <w:spacing w:line="276" w:lineRule="auto"/>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 xml:space="preserve">      </w:t>
      </w:r>
      <w:r w:rsidR="009A594A" w:rsidRPr="00C00E8B">
        <w:rPr>
          <w:rFonts w:ascii="GHEA Grapalat" w:eastAsia="Times New Roman" w:hAnsi="GHEA Grapalat" w:cs="Times New Roman"/>
          <w:bCs/>
          <w:iCs/>
          <w:color w:val="000000"/>
          <w:sz w:val="24"/>
          <w:szCs w:val="24"/>
          <w:lang w:val="hy-AM"/>
        </w:rPr>
        <w:t xml:space="preserve">    </w:t>
      </w:r>
      <w:r w:rsidR="005F57F3" w:rsidRPr="00C00E8B">
        <w:rPr>
          <w:rFonts w:ascii="GHEA Grapalat" w:hAnsi="GHEA Grapalat" w:cs="GHEA Grapalat"/>
          <w:b/>
          <w:i/>
          <w:sz w:val="24"/>
          <w:szCs w:val="24"/>
          <w:lang w:val="hy-AM"/>
        </w:rPr>
        <w:t xml:space="preserve">Թիվ 3. </w:t>
      </w:r>
      <w:r w:rsidR="000B1DCB" w:rsidRPr="00C00E8B">
        <w:rPr>
          <w:rFonts w:ascii="GHEA Grapalat" w:eastAsia="Times New Roman" w:hAnsi="GHEA Grapalat" w:cs="Times New Roman"/>
          <w:bCs/>
          <w:iCs/>
          <w:color w:val="000000"/>
          <w:sz w:val="24"/>
          <w:szCs w:val="24"/>
          <w:lang w:val="hy-AM"/>
        </w:rPr>
        <w:t>Հաշվեքննիչ պալատի կից նյութի 4-րդ էջում Ծրագիր 1032-11003 միջոցառման անունը անհրաժեշտ ճշտել, պետք է լինի՝ «Տարեցներին, հաշմանդամություն ունեցող անձանց ցերեկային խնամքի ծառայություններ»:</w:t>
      </w:r>
    </w:p>
    <w:p w14:paraId="3028C6C7" w14:textId="718AD014" w:rsidR="009A594A" w:rsidRPr="00C00E8B" w:rsidRDefault="005F57F3" w:rsidP="00FA3D86">
      <w:pPr>
        <w:spacing w:after="0" w:line="276" w:lineRule="auto"/>
        <w:rPr>
          <w:rFonts w:ascii="GHEA Grapalat" w:hAnsi="GHEA Grapalat" w:cs="Arial"/>
          <w:color w:val="000000"/>
          <w:sz w:val="24"/>
          <w:szCs w:val="24"/>
          <w:lang w:val="hy-AM"/>
        </w:rPr>
      </w:pPr>
      <w:r w:rsidRPr="00C00E8B">
        <w:rPr>
          <w:rFonts w:ascii="GHEA Grapalat" w:hAnsi="GHEA Grapalat" w:cs="Arial"/>
          <w:b/>
          <w:i/>
          <w:color w:val="000000"/>
          <w:sz w:val="24"/>
          <w:szCs w:val="24"/>
          <w:lang w:val="hy-AM"/>
        </w:rPr>
        <w:lastRenderedPageBreak/>
        <w:t xml:space="preserve">Հաշվեքննողների մեկնաբանությունները </w:t>
      </w:r>
      <w:r w:rsidRPr="00C00E8B">
        <w:rPr>
          <w:rFonts w:ascii="GHEA Grapalat" w:hAnsi="GHEA Grapalat" w:cs="GHEA Grapalat"/>
          <w:b/>
          <w:i/>
          <w:sz w:val="24"/>
          <w:szCs w:val="24"/>
          <w:lang w:val="hy-AM"/>
        </w:rPr>
        <w:t>Թիվ 3.-ի վերաբերյալ</w:t>
      </w:r>
    </w:p>
    <w:p w14:paraId="22B7E0E4" w14:textId="4C1AAC1F" w:rsidR="005E1533" w:rsidRPr="00C00E8B" w:rsidRDefault="0019630B" w:rsidP="00FA3D86">
      <w:pPr>
        <w:spacing w:line="276" w:lineRule="auto"/>
        <w:jc w:val="both"/>
        <w:rPr>
          <w:rFonts w:ascii="GHEA Grapalat" w:eastAsia="Times New Roman" w:hAnsi="GHEA Grapalat" w:cs="Times New Roman"/>
          <w:bCs/>
          <w:iCs/>
          <w:color w:val="000000"/>
          <w:sz w:val="24"/>
          <w:szCs w:val="24"/>
          <w:lang w:val="hy-AM"/>
        </w:rPr>
      </w:pPr>
      <w:r w:rsidRPr="00C00E8B">
        <w:rPr>
          <w:rFonts w:ascii="GHEA Grapalat" w:eastAsia="Times New Roman" w:hAnsi="GHEA Grapalat" w:cs="Times New Roman"/>
          <w:bCs/>
          <w:iCs/>
          <w:color w:val="000000"/>
          <w:sz w:val="24"/>
          <w:szCs w:val="24"/>
          <w:lang w:val="hy-AM"/>
        </w:rPr>
        <w:t>Հաշվի է առնվել և կատարվել է ճշտում:</w:t>
      </w:r>
    </w:p>
    <w:p w14:paraId="364A025F" w14:textId="762A2CB6" w:rsidR="009C5428" w:rsidRPr="00C00E8B" w:rsidRDefault="009C5428" w:rsidP="00FA3D86">
      <w:pPr>
        <w:spacing w:line="276" w:lineRule="auto"/>
        <w:jc w:val="both"/>
        <w:rPr>
          <w:rFonts w:ascii="GHEA Grapalat" w:eastAsia="Times New Roman" w:hAnsi="GHEA Grapalat" w:cs="Times New Roman"/>
          <w:bCs/>
          <w:iCs/>
          <w:color w:val="000000"/>
          <w:sz w:val="24"/>
          <w:szCs w:val="24"/>
          <w:lang w:val="hy-AM"/>
        </w:rPr>
      </w:pPr>
    </w:p>
    <w:p w14:paraId="04C1FF90" w14:textId="2A8C6D4D" w:rsidR="00607347" w:rsidRPr="00607347" w:rsidRDefault="00607347" w:rsidP="00607347">
      <w:pPr>
        <w:spacing w:line="276" w:lineRule="auto"/>
        <w:jc w:val="both"/>
        <w:rPr>
          <w:rFonts w:ascii="GHEA Grapalat" w:hAnsi="GHEA Grapalat" w:cs="Sylfaen"/>
          <w:sz w:val="24"/>
          <w:szCs w:val="24"/>
          <w:lang w:val="hy-AM"/>
        </w:rPr>
        <w:sectPr w:rsidR="00607347" w:rsidRPr="00607347" w:rsidSect="00171DEF">
          <w:headerReference w:type="default" r:id="rId9"/>
          <w:footerReference w:type="default" r:id="rId10"/>
          <w:pgSz w:w="12240" w:h="15840" w:code="1"/>
          <w:pgMar w:top="862" w:right="1041" w:bottom="142" w:left="709" w:header="720" w:footer="720" w:gutter="0"/>
          <w:cols w:space="720"/>
          <w:docGrid w:linePitch="360"/>
        </w:sectPr>
      </w:pPr>
      <w:r w:rsidRPr="00C00E8B">
        <w:rPr>
          <w:rFonts w:ascii="GHEA Grapalat" w:hAnsi="GHEA Grapalat" w:cs="Sylfaen"/>
          <w:sz w:val="24"/>
          <w:szCs w:val="24"/>
          <w:lang w:val="hy-AM"/>
        </w:rPr>
        <w:t>ՀՀ հաշվեքննիչ պալատի առաջին վարչության պետ՝                               Ա.</w:t>
      </w:r>
      <w:r>
        <w:rPr>
          <w:rFonts w:ascii="GHEA Grapalat" w:hAnsi="GHEA Grapalat" w:cs="Sylfaen"/>
          <w:sz w:val="24"/>
          <w:szCs w:val="24"/>
          <w:lang w:val="hy-AM"/>
        </w:rPr>
        <w:t>Սարգսյա</w:t>
      </w:r>
      <w:r w:rsidRPr="00607347">
        <w:rPr>
          <w:rFonts w:ascii="GHEA Grapalat" w:hAnsi="GHEA Grapalat" w:cs="Sylfaen"/>
          <w:sz w:val="24"/>
          <w:szCs w:val="24"/>
          <w:lang w:val="hy-AM"/>
        </w:rPr>
        <w:t>ն</w:t>
      </w:r>
    </w:p>
    <w:p w14:paraId="05BCB897" w14:textId="77777777" w:rsidR="00C00E8B" w:rsidRPr="00607347" w:rsidRDefault="00C00E8B" w:rsidP="00607347">
      <w:pPr>
        <w:spacing w:line="240" w:lineRule="auto"/>
        <w:jc w:val="both"/>
        <w:rPr>
          <w:rFonts w:ascii="GHEA Grapalat" w:eastAsia="Times New Roman" w:hAnsi="GHEA Grapalat" w:cs="Times New Roman"/>
          <w:bCs/>
          <w:iCs/>
          <w:color w:val="000000"/>
          <w:sz w:val="24"/>
          <w:szCs w:val="24"/>
          <w:lang w:val="hy-AM"/>
        </w:rPr>
      </w:pPr>
    </w:p>
    <w:p w14:paraId="10110BE3" w14:textId="579D6C08" w:rsidR="00195D93" w:rsidRPr="00C00E8B" w:rsidRDefault="003B484D" w:rsidP="00477998">
      <w:pPr>
        <w:pStyle w:val="ListParagraph"/>
        <w:numPr>
          <w:ilvl w:val="0"/>
          <w:numId w:val="7"/>
        </w:numPr>
        <w:spacing w:line="276" w:lineRule="auto"/>
        <w:jc w:val="center"/>
        <w:rPr>
          <w:rStyle w:val="IntenseReference"/>
          <w:rFonts w:ascii="GHEA Grapalat" w:hAnsi="GHEA Grapalat"/>
          <w:sz w:val="24"/>
          <w:szCs w:val="24"/>
        </w:rPr>
      </w:pPr>
      <w:r w:rsidRPr="00C00E8B">
        <w:rPr>
          <w:rStyle w:val="IntenseReference"/>
          <w:rFonts w:ascii="GHEA Grapalat" w:hAnsi="GHEA Grapalat" w:cs="Sylfaen"/>
          <w:sz w:val="24"/>
          <w:szCs w:val="24"/>
        </w:rPr>
        <w:t>ԱՌԱՋԱՐԿՈՒԹՅՈՒՆՆԵՐ</w:t>
      </w:r>
      <w:r w:rsidR="00F22737" w:rsidRPr="00C00E8B">
        <w:rPr>
          <w:rStyle w:val="IntenseReference"/>
          <w:rFonts w:ascii="GHEA Grapalat" w:hAnsi="GHEA Grapalat"/>
          <w:sz w:val="24"/>
          <w:szCs w:val="24"/>
        </w:rPr>
        <w:t xml:space="preserve">  </w:t>
      </w:r>
    </w:p>
    <w:p w14:paraId="04CACFAA" w14:textId="6C2EE19C" w:rsidR="002A2CC3" w:rsidRPr="00C00E8B" w:rsidRDefault="00195D93" w:rsidP="00EE1550">
      <w:pPr>
        <w:spacing w:line="276" w:lineRule="auto"/>
        <w:rPr>
          <w:rFonts w:ascii="GHEA Grapalat" w:hAnsi="GHEA Grapalat" w:cs="Sylfaen"/>
          <w:sz w:val="24"/>
          <w:szCs w:val="24"/>
          <w:lang w:val="hy-AM"/>
        </w:rPr>
      </w:pPr>
      <w:r w:rsidRPr="00C00E8B">
        <w:rPr>
          <w:rFonts w:ascii="GHEA Grapalat" w:hAnsi="GHEA Grapalat" w:cs="Sylfaen"/>
          <w:sz w:val="24"/>
          <w:szCs w:val="24"/>
          <w:lang w:val="hy-AM"/>
        </w:rPr>
        <w:t>ՀՀ աշխատանքի և սոցիալական հարցերի նախարարությանը</w:t>
      </w:r>
      <w:r w:rsidR="00EE1550" w:rsidRPr="00C00E8B">
        <w:rPr>
          <w:rFonts w:ascii="GHEA Grapalat" w:hAnsi="GHEA Grapalat" w:cs="Sylfaen"/>
          <w:sz w:val="24"/>
          <w:szCs w:val="24"/>
          <w:lang w:val="hy-AM"/>
        </w:rPr>
        <w:t>.</w:t>
      </w:r>
    </w:p>
    <w:p w14:paraId="3A8B94BE" w14:textId="30A8B4B6" w:rsidR="00810D40" w:rsidRPr="00C00E8B" w:rsidRDefault="00810D40" w:rsidP="00AD695C">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Գործուն միջոցներ ձեռնարկել 2020 թվականի ՀՀ պետական բյուջեի երեք ամիսների կատարողականի</w:t>
      </w:r>
      <w:r w:rsidR="00865D6C" w:rsidRPr="00C00E8B">
        <w:rPr>
          <w:rFonts w:ascii="GHEA Grapalat" w:hAnsi="GHEA Grapalat" w:cs="Sylfaen"/>
          <w:sz w:val="24"/>
          <w:szCs w:val="24"/>
          <w:lang w:val="hy-AM"/>
        </w:rPr>
        <w:t xml:space="preserve"> հաշվետվություններում տվյալ եռամսյակում կատարված փաստացի ծախսի գումարների մի շարք պատճառներով չներառված տվյալների գույքագրման ու </w:t>
      </w:r>
      <w:r w:rsidR="00727AD6" w:rsidRPr="00C00E8B">
        <w:rPr>
          <w:rFonts w:ascii="GHEA Grapalat" w:hAnsi="GHEA Grapalat" w:cs="Sylfaen"/>
          <w:sz w:val="24"/>
          <w:szCs w:val="24"/>
          <w:lang w:val="hy-AM"/>
        </w:rPr>
        <w:t>ՀՀ ֆինանսների նախարարություն</w:t>
      </w:r>
      <w:r w:rsidR="00727AD6" w:rsidRPr="00727AD6">
        <w:rPr>
          <w:rFonts w:ascii="GHEA Grapalat" w:hAnsi="GHEA Grapalat" w:cs="Sylfaen"/>
          <w:sz w:val="24"/>
          <w:szCs w:val="24"/>
          <w:lang w:val="hy-AM"/>
        </w:rPr>
        <w:t xml:space="preserve"> հաջորդիվ ներկայացվաող հաշվետվություններում </w:t>
      </w:r>
      <w:r w:rsidR="00865D6C" w:rsidRPr="00C00E8B">
        <w:rPr>
          <w:rFonts w:ascii="GHEA Grapalat" w:hAnsi="GHEA Grapalat" w:cs="Sylfaen"/>
          <w:sz w:val="24"/>
          <w:szCs w:val="24"/>
          <w:lang w:val="hy-AM"/>
        </w:rPr>
        <w:t>դրանց</w:t>
      </w:r>
      <w:r w:rsidR="00727AD6" w:rsidRPr="00727AD6">
        <w:rPr>
          <w:rFonts w:ascii="GHEA Grapalat" w:hAnsi="GHEA Grapalat" w:cs="Sylfaen"/>
          <w:sz w:val="24"/>
          <w:szCs w:val="24"/>
          <w:lang w:val="hy-AM"/>
        </w:rPr>
        <w:t xml:space="preserve"> ամբողջական </w:t>
      </w:r>
      <w:r w:rsidR="00865D6C" w:rsidRPr="00C00E8B">
        <w:rPr>
          <w:rFonts w:ascii="GHEA Grapalat" w:hAnsi="GHEA Grapalat" w:cs="Sylfaen"/>
          <w:sz w:val="24"/>
          <w:szCs w:val="24"/>
          <w:lang w:val="hy-AM"/>
        </w:rPr>
        <w:t xml:space="preserve"> ներկայացնելու ուղղությամբ՝ այսուհետ հնարավորինս բացառելով նշված բնույթի ֆինանսական ցուցանիշների չներառումը ՀՀ պետական բյուջեի եռամսյակային կատարոցակնի հաշվետվություններում:</w:t>
      </w:r>
    </w:p>
    <w:p w14:paraId="6E085D63" w14:textId="532971D3" w:rsidR="0015245A" w:rsidRPr="00C00E8B" w:rsidRDefault="0015245A" w:rsidP="00AD695C">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Նախարարության համապատասխան կառուցվածքային ստորաբաժանումների միջոցով խիստ հսկողություն սահմանել բյուջետային հատկացումների ստորադաս կարգադրիչների և/կամ պայմանագրային կողմերի ֆինանսատնտեսական գործունեության արդյունքում ներկայցվող հ</w:t>
      </w:r>
      <w:r w:rsidR="00C96FED" w:rsidRPr="00C00E8B">
        <w:rPr>
          <w:rFonts w:ascii="GHEA Grapalat" w:hAnsi="GHEA Grapalat" w:cs="Sylfaen"/>
          <w:sz w:val="24"/>
          <w:szCs w:val="24"/>
          <w:lang w:val="hy-AM"/>
        </w:rPr>
        <w:t>ա</w:t>
      </w:r>
      <w:r w:rsidRPr="00C00E8B">
        <w:rPr>
          <w:rFonts w:ascii="GHEA Grapalat" w:hAnsi="GHEA Grapalat" w:cs="Sylfaen"/>
          <w:sz w:val="24"/>
          <w:szCs w:val="24"/>
          <w:lang w:val="hy-AM"/>
        </w:rPr>
        <w:t>յտերի/կատարողականների և սահմանված հաշվետվությունների՝ ժամանակին ու ամբողջական ներկայացնելու նկատմամբ:</w:t>
      </w:r>
    </w:p>
    <w:p w14:paraId="4980A8D0" w14:textId="78007EF8" w:rsidR="00B6425E" w:rsidRPr="00C00E8B" w:rsidRDefault="00901D42" w:rsidP="00AD695C">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Միջոցներ ձեռնարկել ՀՀ պետական բյուջեով սահմանված </w:t>
      </w:r>
      <w:r w:rsidR="0029056F" w:rsidRPr="00C00E8B">
        <w:rPr>
          <w:rFonts w:ascii="GHEA Grapalat" w:hAnsi="GHEA Grapalat" w:cs="Sylfaen"/>
          <w:sz w:val="24"/>
          <w:szCs w:val="24"/>
          <w:lang w:val="hy-AM"/>
        </w:rPr>
        <w:t>ծախսերի</w:t>
      </w:r>
      <w:r w:rsidRPr="00C00E8B">
        <w:rPr>
          <w:rFonts w:ascii="GHEA Grapalat" w:hAnsi="GHEA Grapalat" w:cs="Sylfaen"/>
          <w:sz w:val="24"/>
          <w:szCs w:val="24"/>
          <w:lang w:val="hy-AM"/>
        </w:rPr>
        <w:t xml:space="preserve"> ծրագրային ցուցա</w:t>
      </w:r>
      <w:r w:rsidR="0029056F" w:rsidRPr="00C00E8B">
        <w:rPr>
          <w:rFonts w:ascii="GHEA Grapalat" w:hAnsi="GHEA Grapalat" w:cs="Sylfaen"/>
          <w:sz w:val="24"/>
          <w:szCs w:val="24"/>
          <w:lang w:val="hy-AM"/>
        </w:rPr>
        <w:t>նիշների թերակատարումները</w:t>
      </w:r>
      <w:r w:rsidR="0015245A" w:rsidRPr="00C00E8B">
        <w:rPr>
          <w:rFonts w:ascii="GHEA Grapalat" w:hAnsi="GHEA Grapalat" w:cs="Sylfaen"/>
          <w:sz w:val="24"/>
          <w:szCs w:val="24"/>
          <w:lang w:val="hy-AM"/>
        </w:rPr>
        <w:t xml:space="preserve"> լրացնելու, ինչպես նաև գերակատարումները հնարավորինս բացառելու </w:t>
      </w:r>
      <w:r w:rsidR="0029056F" w:rsidRPr="00C00E8B">
        <w:rPr>
          <w:rFonts w:ascii="GHEA Grapalat" w:hAnsi="GHEA Grapalat" w:cs="Sylfaen"/>
          <w:sz w:val="24"/>
          <w:szCs w:val="24"/>
          <w:lang w:val="hy-AM"/>
        </w:rPr>
        <w:t xml:space="preserve"> ուղղությամբ: Մասնավորապես </w:t>
      </w:r>
      <w:r w:rsidR="0015245A" w:rsidRPr="00C00E8B">
        <w:rPr>
          <w:rFonts w:ascii="GHEA Grapalat" w:hAnsi="GHEA Grapalat" w:cs="Sylfaen"/>
          <w:sz w:val="24"/>
          <w:szCs w:val="24"/>
          <w:lang w:val="hy-AM"/>
        </w:rPr>
        <w:t>գնման գործընթացները</w:t>
      </w:r>
      <w:r w:rsidR="0029056F" w:rsidRPr="00C00E8B">
        <w:rPr>
          <w:rFonts w:ascii="GHEA Grapalat" w:hAnsi="GHEA Grapalat" w:cs="Sylfaen"/>
          <w:sz w:val="24"/>
          <w:szCs w:val="24"/>
          <w:lang w:val="hy-AM"/>
        </w:rPr>
        <w:t xml:space="preserve"> և այլ </w:t>
      </w:r>
      <w:r w:rsidR="00DF7494" w:rsidRPr="00C00E8B">
        <w:rPr>
          <w:rFonts w:ascii="GHEA Grapalat" w:hAnsi="GHEA Grapalat" w:cs="Sylfaen"/>
          <w:sz w:val="24"/>
          <w:szCs w:val="24"/>
          <w:lang w:val="hy-AM"/>
        </w:rPr>
        <w:t xml:space="preserve">անհրաժեշտ </w:t>
      </w:r>
      <w:r w:rsidR="0029056F" w:rsidRPr="00C00E8B">
        <w:rPr>
          <w:rFonts w:ascii="GHEA Grapalat" w:hAnsi="GHEA Grapalat" w:cs="Sylfaen"/>
          <w:sz w:val="24"/>
          <w:szCs w:val="24"/>
          <w:lang w:val="hy-AM"/>
        </w:rPr>
        <w:t xml:space="preserve">նախապատրաստական աշխատանքներն իրականացնել  </w:t>
      </w:r>
      <w:r w:rsidR="00DF7494" w:rsidRPr="00C00E8B">
        <w:rPr>
          <w:rFonts w:ascii="GHEA Grapalat" w:hAnsi="GHEA Grapalat" w:cs="Sylfaen"/>
          <w:sz w:val="24"/>
          <w:szCs w:val="24"/>
          <w:lang w:val="hy-AM"/>
        </w:rPr>
        <w:t>պլանավորված պահանջարկի ժամկետների տրամաբանությամբ՝ պարտադիր հաշվի առնելով այդ գործընթացներում երևույթաբար առկա չկայանալու կամ ընթացքը բողոքարկելու &lt;&lt;Գնումների մասին&gt;&gt; ՀՀ օրենքով</w:t>
      </w:r>
      <w:r w:rsidR="00B54F61" w:rsidRPr="00C00E8B">
        <w:rPr>
          <w:rFonts w:ascii="GHEA Grapalat" w:hAnsi="GHEA Grapalat" w:cs="Sylfaen"/>
          <w:sz w:val="24"/>
          <w:szCs w:val="24"/>
          <w:lang w:val="hy-AM"/>
        </w:rPr>
        <w:t xml:space="preserve"> (ՀՕ-21)</w:t>
      </w:r>
      <w:r w:rsidR="00DF7494" w:rsidRPr="00C00E8B">
        <w:rPr>
          <w:rFonts w:ascii="GHEA Grapalat" w:hAnsi="GHEA Grapalat" w:cs="Sylfaen"/>
          <w:sz w:val="24"/>
          <w:szCs w:val="24"/>
          <w:lang w:val="hy-AM"/>
        </w:rPr>
        <w:t>, ինչպես նաև ՀՀ կառավարության 04.05.2017 N526-Ն որոշմամբ հաստատված</w:t>
      </w:r>
      <w:r w:rsidR="00B54F61" w:rsidRPr="00C00E8B">
        <w:rPr>
          <w:rFonts w:ascii="GHEA Grapalat" w:hAnsi="GHEA Grapalat" w:cs="Sylfaen"/>
          <w:sz w:val="24"/>
          <w:szCs w:val="24"/>
          <w:lang w:val="hy-AM"/>
        </w:rPr>
        <w:t xml:space="preserve"> &lt;&lt;Գնումների գործընթացի կազմակերպման&gt;&gt; կարգով նախատեսված կարգավիճակները ու դրանց հետևանքում վրա հասնող ժամկետները:</w:t>
      </w:r>
    </w:p>
    <w:p w14:paraId="127372D9" w14:textId="65ABA411" w:rsidR="007A07C3" w:rsidRPr="00607347" w:rsidRDefault="00D814D3" w:rsidP="00607347">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Ընթացիկ եզրակացությունում ներկայացված վերոնշյալ առաջարկությունների հիման վրա մշակել և հաստատել միջոցառումների</w:t>
      </w:r>
      <w:r w:rsidR="0015245A" w:rsidRPr="00C00E8B">
        <w:rPr>
          <w:rFonts w:ascii="GHEA Grapalat" w:hAnsi="GHEA Grapalat" w:cs="Sylfaen"/>
          <w:sz w:val="24"/>
          <w:szCs w:val="24"/>
          <w:lang w:val="hy-AM"/>
        </w:rPr>
        <w:t>/գործողությունների</w:t>
      </w:r>
      <w:r w:rsidRPr="00C00E8B">
        <w:rPr>
          <w:rFonts w:ascii="GHEA Grapalat" w:hAnsi="GHEA Grapalat" w:cs="Sylfaen"/>
          <w:sz w:val="24"/>
          <w:szCs w:val="24"/>
          <w:lang w:val="hy-AM"/>
        </w:rPr>
        <w:t xml:space="preserve"> ծրագիր, որը կպարունակի յուրաքանչյուր միջոցառման համար պատասխանատու </w:t>
      </w:r>
      <w:r w:rsidR="0015245A" w:rsidRPr="00C00E8B">
        <w:rPr>
          <w:rFonts w:ascii="GHEA Grapalat" w:hAnsi="GHEA Grapalat" w:cs="Sylfaen"/>
          <w:sz w:val="24"/>
          <w:szCs w:val="24"/>
          <w:lang w:val="hy-AM"/>
        </w:rPr>
        <w:t>ստորաբաժանում/ներ</w:t>
      </w:r>
      <w:r w:rsidRPr="00C00E8B">
        <w:rPr>
          <w:rFonts w:ascii="GHEA Grapalat" w:hAnsi="GHEA Grapalat" w:cs="Sylfaen"/>
          <w:sz w:val="24"/>
          <w:szCs w:val="24"/>
          <w:lang w:val="hy-AM"/>
        </w:rPr>
        <w:t xml:space="preserve"> և միջոցառման կատարման իրատեսական </w:t>
      </w:r>
      <w:r w:rsidR="0015245A" w:rsidRPr="00C00E8B">
        <w:rPr>
          <w:rFonts w:ascii="GHEA Grapalat" w:hAnsi="GHEA Grapalat" w:cs="Sylfaen"/>
          <w:sz w:val="24"/>
          <w:szCs w:val="24"/>
          <w:lang w:val="hy-AM"/>
        </w:rPr>
        <w:t xml:space="preserve">ու ողջամիտ </w:t>
      </w:r>
      <w:r w:rsidRPr="00C00E8B">
        <w:rPr>
          <w:rFonts w:ascii="GHEA Grapalat" w:hAnsi="GHEA Grapalat" w:cs="Sylfaen"/>
          <w:sz w:val="24"/>
          <w:szCs w:val="24"/>
          <w:lang w:val="hy-AM"/>
        </w:rPr>
        <w:t>ժամանակացույց:</w:t>
      </w:r>
      <w:bookmarkEnd w:id="0"/>
    </w:p>
    <w:sectPr w:rsidR="007A07C3" w:rsidRPr="00607347" w:rsidSect="00E26361">
      <w:footerReference w:type="default" r:id="rId11"/>
      <w:pgSz w:w="12240" w:h="15840" w:code="1"/>
      <w:pgMar w:top="862" w:right="1298" w:bottom="862"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7713" w14:textId="77777777" w:rsidR="00652AC6" w:rsidRDefault="00652AC6" w:rsidP="00170026">
      <w:pPr>
        <w:spacing w:after="0"/>
      </w:pPr>
      <w:r>
        <w:separator/>
      </w:r>
    </w:p>
    <w:p w14:paraId="6708D8C2" w14:textId="77777777" w:rsidR="00652AC6" w:rsidRDefault="00652AC6"/>
  </w:endnote>
  <w:endnote w:type="continuationSeparator" w:id="0">
    <w:p w14:paraId="4D1AABAB" w14:textId="77777777" w:rsidR="00652AC6" w:rsidRDefault="00652AC6" w:rsidP="00170026">
      <w:pPr>
        <w:spacing w:after="0"/>
      </w:pPr>
      <w:r>
        <w:continuationSeparator/>
      </w:r>
    </w:p>
    <w:p w14:paraId="1338978A" w14:textId="77777777" w:rsidR="00652AC6" w:rsidRDefault="00652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02982"/>
      <w:docPartObj>
        <w:docPartGallery w:val="Page Numbers (Bottom of Page)"/>
        <w:docPartUnique/>
      </w:docPartObj>
    </w:sdtPr>
    <w:sdtEndPr>
      <w:rPr>
        <w:noProof/>
        <w:sz w:val="18"/>
        <w:szCs w:val="18"/>
      </w:rPr>
    </w:sdtEndPr>
    <w:sdtContent>
      <w:p w14:paraId="2EA56CAF" w14:textId="58C3EA6C" w:rsidR="00607347" w:rsidRPr="008B7A2E" w:rsidRDefault="00607347">
        <w:pPr>
          <w:pStyle w:val="Footer"/>
          <w:jc w:val="right"/>
          <w:rPr>
            <w:sz w:val="18"/>
            <w:szCs w:val="18"/>
          </w:rPr>
        </w:pPr>
        <w:r w:rsidRPr="008B7A2E">
          <w:rPr>
            <w:sz w:val="18"/>
            <w:szCs w:val="18"/>
          </w:rPr>
          <w:fldChar w:fldCharType="begin"/>
        </w:r>
        <w:r w:rsidRPr="008B7A2E">
          <w:rPr>
            <w:sz w:val="18"/>
            <w:szCs w:val="18"/>
          </w:rPr>
          <w:instrText xml:space="preserve"> PAGE   \* MERGEFORMAT </w:instrText>
        </w:r>
        <w:r w:rsidRPr="008B7A2E">
          <w:rPr>
            <w:sz w:val="18"/>
            <w:szCs w:val="18"/>
          </w:rPr>
          <w:fldChar w:fldCharType="separate"/>
        </w:r>
        <w:r w:rsidR="00CF7261">
          <w:rPr>
            <w:noProof/>
            <w:sz w:val="18"/>
            <w:szCs w:val="18"/>
          </w:rPr>
          <w:t>15</w:t>
        </w:r>
        <w:r w:rsidRPr="008B7A2E">
          <w:rPr>
            <w:noProof/>
            <w:sz w:val="18"/>
            <w:szCs w:val="18"/>
          </w:rPr>
          <w:fldChar w:fldCharType="end"/>
        </w:r>
      </w:p>
    </w:sdtContent>
  </w:sdt>
  <w:p w14:paraId="1B474946" w14:textId="77777777" w:rsidR="00607347" w:rsidRDefault="00607347">
    <w:pPr>
      <w:pStyle w:val="Footer"/>
    </w:pPr>
  </w:p>
  <w:p w14:paraId="18D2B1C9" w14:textId="77777777" w:rsidR="00607347" w:rsidRDefault="006073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71205"/>
      <w:docPartObj>
        <w:docPartGallery w:val="Page Numbers (Bottom of Page)"/>
        <w:docPartUnique/>
      </w:docPartObj>
    </w:sdtPr>
    <w:sdtEndPr>
      <w:rPr>
        <w:noProof/>
        <w:sz w:val="18"/>
        <w:szCs w:val="18"/>
      </w:rPr>
    </w:sdtEndPr>
    <w:sdtContent>
      <w:p w14:paraId="7E8D8E31" w14:textId="1CAA41D8" w:rsidR="00071FDA" w:rsidRPr="008B7A2E" w:rsidRDefault="00071FDA">
        <w:pPr>
          <w:pStyle w:val="Footer"/>
          <w:jc w:val="right"/>
          <w:rPr>
            <w:sz w:val="18"/>
            <w:szCs w:val="18"/>
          </w:rPr>
        </w:pPr>
        <w:r w:rsidRPr="008B7A2E">
          <w:rPr>
            <w:sz w:val="18"/>
            <w:szCs w:val="18"/>
          </w:rPr>
          <w:fldChar w:fldCharType="begin"/>
        </w:r>
        <w:r w:rsidRPr="008B7A2E">
          <w:rPr>
            <w:sz w:val="18"/>
            <w:szCs w:val="18"/>
          </w:rPr>
          <w:instrText xml:space="preserve"> PAGE   \* MERGEFORMAT </w:instrText>
        </w:r>
        <w:r w:rsidRPr="008B7A2E">
          <w:rPr>
            <w:sz w:val="18"/>
            <w:szCs w:val="18"/>
          </w:rPr>
          <w:fldChar w:fldCharType="separate"/>
        </w:r>
        <w:r w:rsidR="00CF7261">
          <w:rPr>
            <w:noProof/>
            <w:sz w:val="18"/>
            <w:szCs w:val="18"/>
          </w:rPr>
          <w:t>22</w:t>
        </w:r>
        <w:r w:rsidRPr="008B7A2E">
          <w:rPr>
            <w:noProof/>
            <w:sz w:val="18"/>
            <w:szCs w:val="18"/>
          </w:rPr>
          <w:fldChar w:fldCharType="end"/>
        </w:r>
      </w:p>
    </w:sdtContent>
  </w:sdt>
  <w:p w14:paraId="1794DFFF" w14:textId="77777777" w:rsidR="00071FDA" w:rsidRDefault="00071FDA">
    <w:pPr>
      <w:pStyle w:val="Footer"/>
    </w:pPr>
  </w:p>
  <w:p w14:paraId="716C5C57" w14:textId="77777777" w:rsidR="00071FDA" w:rsidRDefault="00071F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A315" w14:textId="77777777" w:rsidR="00652AC6" w:rsidRDefault="00652AC6" w:rsidP="00170026">
      <w:pPr>
        <w:spacing w:after="0"/>
      </w:pPr>
      <w:r>
        <w:separator/>
      </w:r>
    </w:p>
    <w:p w14:paraId="3D1E2190" w14:textId="77777777" w:rsidR="00652AC6" w:rsidRDefault="00652AC6"/>
  </w:footnote>
  <w:footnote w:type="continuationSeparator" w:id="0">
    <w:p w14:paraId="6D8E8198" w14:textId="77777777" w:rsidR="00652AC6" w:rsidRDefault="00652AC6" w:rsidP="00170026">
      <w:pPr>
        <w:spacing w:after="0"/>
      </w:pPr>
      <w:r>
        <w:continuationSeparator/>
      </w:r>
    </w:p>
    <w:p w14:paraId="0F0EA360" w14:textId="77777777" w:rsidR="00652AC6" w:rsidRDefault="00652AC6"/>
  </w:footnote>
  <w:footnote w:id="1">
    <w:p w14:paraId="3A797DBB" w14:textId="77777777" w:rsidR="00192783" w:rsidRPr="00192783" w:rsidRDefault="00192783" w:rsidP="00192783">
      <w:pPr>
        <w:pStyle w:val="CommentText"/>
        <w:spacing w:after="0"/>
        <w:jc w:val="both"/>
        <w:rPr>
          <w:rFonts w:ascii="GHEA Grapalat" w:hAnsi="GHEA Grapalat"/>
          <w:i/>
          <w:sz w:val="18"/>
          <w:szCs w:val="18"/>
          <w:highlight w:val="yellow"/>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F38F" w14:textId="77777777" w:rsidR="00607347" w:rsidRDefault="006073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03F"/>
    <w:multiLevelType w:val="hybridMultilevel"/>
    <w:tmpl w:val="9A44CD18"/>
    <w:lvl w:ilvl="0" w:tplc="042B000F">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 w15:restartNumberingAfterBreak="0">
    <w:nsid w:val="16155BB3"/>
    <w:multiLevelType w:val="hybridMultilevel"/>
    <w:tmpl w:val="6A0CB8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C2324FB"/>
    <w:multiLevelType w:val="hybridMultilevel"/>
    <w:tmpl w:val="6270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914B9"/>
    <w:multiLevelType w:val="hybridMultilevel"/>
    <w:tmpl w:val="BED6A1EE"/>
    <w:lvl w:ilvl="0" w:tplc="8E2237A2">
      <w:start w:val="4"/>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 w15:restartNumberingAfterBreak="0">
    <w:nsid w:val="47165011"/>
    <w:multiLevelType w:val="hybridMultilevel"/>
    <w:tmpl w:val="3D2071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50894ED0"/>
    <w:multiLevelType w:val="hybridMultilevel"/>
    <w:tmpl w:val="A76A3422"/>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7"/>
    <w:rsid w:val="0000010F"/>
    <w:rsid w:val="0000275E"/>
    <w:rsid w:val="00002AB1"/>
    <w:rsid w:val="00002BD9"/>
    <w:rsid w:val="00003C68"/>
    <w:rsid w:val="00005F2B"/>
    <w:rsid w:val="00007403"/>
    <w:rsid w:val="00007493"/>
    <w:rsid w:val="00007F21"/>
    <w:rsid w:val="00010D60"/>
    <w:rsid w:val="00011699"/>
    <w:rsid w:val="00011E40"/>
    <w:rsid w:val="0001774B"/>
    <w:rsid w:val="00020D10"/>
    <w:rsid w:val="0002247A"/>
    <w:rsid w:val="000229F7"/>
    <w:rsid w:val="0002339D"/>
    <w:rsid w:val="00023898"/>
    <w:rsid w:val="00023A14"/>
    <w:rsid w:val="000247F3"/>
    <w:rsid w:val="00034AE4"/>
    <w:rsid w:val="000350AE"/>
    <w:rsid w:val="00035346"/>
    <w:rsid w:val="00036324"/>
    <w:rsid w:val="0003678B"/>
    <w:rsid w:val="00036C51"/>
    <w:rsid w:val="0003737C"/>
    <w:rsid w:val="00041E9B"/>
    <w:rsid w:val="00042DEF"/>
    <w:rsid w:val="000448EF"/>
    <w:rsid w:val="00046237"/>
    <w:rsid w:val="000479D4"/>
    <w:rsid w:val="00047BFC"/>
    <w:rsid w:val="0005084F"/>
    <w:rsid w:val="00051176"/>
    <w:rsid w:val="00051585"/>
    <w:rsid w:val="00053CEB"/>
    <w:rsid w:val="000547F5"/>
    <w:rsid w:val="0005787C"/>
    <w:rsid w:val="00061046"/>
    <w:rsid w:val="000613F3"/>
    <w:rsid w:val="000615CF"/>
    <w:rsid w:val="00063170"/>
    <w:rsid w:val="0006452C"/>
    <w:rsid w:val="00064B0E"/>
    <w:rsid w:val="00071FDA"/>
    <w:rsid w:val="000740B3"/>
    <w:rsid w:val="00074227"/>
    <w:rsid w:val="00075326"/>
    <w:rsid w:val="00077C79"/>
    <w:rsid w:val="00077F9D"/>
    <w:rsid w:val="00081068"/>
    <w:rsid w:val="000816F0"/>
    <w:rsid w:val="00081E77"/>
    <w:rsid w:val="000835BC"/>
    <w:rsid w:val="00083D0E"/>
    <w:rsid w:val="0008406C"/>
    <w:rsid w:val="00084B1A"/>
    <w:rsid w:val="00084BAF"/>
    <w:rsid w:val="0009177E"/>
    <w:rsid w:val="00093395"/>
    <w:rsid w:val="00093A09"/>
    <w:rsid w:val="00096897"/>
    <w:rsid w:val="00097E61"/>
    <w:rsid w:val="000A01C0"/>
    <w:rsid w:val="000A02ED"/>
    <w:rsid w:val="000A17A2"/>
    <w:rsid w:val="000A20C5"/>
    <w:rsid w:val="000B009A"/>
    <w:rsid w:val="000B12D5"/>
    <w:rsid w:val="000B1DCB"/>
    <w:rsid w:val="000B2FCE"/>
    <w:rsid w:val="000B70E6"/>
    <w:rsid w:val="000C0946"/>
    <w:rsid w:val="000C5560"/>
    <w:rsid w:val="000C751B"/>
    <w:rsid w:val="000C7FD8"/>
    <w:rsid w:val="000D0C99"/>
    <w:rsid w:val="000D2743"/>
    <w:rsid w:val="000D51BF"/>
    <w:rsid w:val="000D61E4"/>
    <w:rsid w:val="000D78D7"/>
    <w:rsid w:val="000D7C3E"/>
    <w:rsid w:val="000E0A29"/>
    <w:rsid w:val="000E20A9"/>
    <w:rsid w:val="000E21E9"/>
    <w:rsid w:val="000E3485"/>
    <w:rsid w:val="000E455F"/>
    <w:rsid w:val="000E4CDE"/>
    <w:rsid w:val="000E737A"/>
    <w:rsid w:val="000F018B"/>
    <w:rsid w:val="000F174F"/>
    <w:rsid w:val="000F3DAC"/>
    <w:rsid w:val="000F4730"/>
    <w:rsid w:val="000F5FBE"/>
    <w:rsid w:val="000F608D"/>
    <w:rsid w:val="000F65BE"/>
    <w:rsid w:val="000F6CDA"/>
    <w:rsid w:val="0010171F"/>
    <w:rsid w:val="00104802"/>
    <w:rsid w:val="001055D7"/>
    <w:rsid w:val="00106A44"/>
    <w:rsid w:val="00106D4B"/>
    <w:rsid w:val="001076F0"/>
    <w:rsid w:val="0011002A"/>
    <w:rsid w:val="0011068D"/>
    <w:rsid w:val="00115A7D"/>
    <w:rsid w:val="001173C9"/>
    <w:rsid w:val="001205B7"/>
    <w:rsid w:val="00120CB1"/>
    <w:rsid w:val="00121335"/>
    <w:rsid w:val="00121B41"/>
    <w:rsid w:val="00122BCD"/>
    <w:rsid w:val="00123204"/>
    <w:rsid w:val="00123EE4"/>
    <w:rsid w:val="00123F32"/>
    <w:rsid w:val="00123FCC"/>
    <w:rsid w:val="0012520C"/>
    <w:rsid w:val="00130116"/>
    <w:rsid w:val="001310AF"/>
    <w:rsid w:val="00131C45"/>
    <w:rsid w:val="001320B8"/>
    <w:rsid w:val="0013459C"/>
    <w:rsid w:val="0013546F"/>
    <w:rsid w:val="00136119"/>
    <w:rsid w:val="00140091"/>
    <w:rsid w:val="00140FC1"/>
    <w:rsid w:val="001410D0"/>
    <w:rsid w:val="00141239"/>
    <w:rsid w:val="0014184A"/>
    <w:rsid w:val="00142314"/>
    <w:rsid w:val="00143F05"/>
    <w:rsid w:val="00144BD2"/>
    <w:rsid w:val="00145B96"/>
    <w:rsid w:val="00146001"/>
    <w:rsid w:val="001477EC"/>
    <w:rsid w:val="00147CFD"/>
    <w:rsid w:val="0015245A"/>
    <w:rsid w:val="0015254C"/>
    <w:rsid w:val="00152B35"/>
    <w:rsid w:val="00153936"/>
    <w:rsid w:val="00155B39"/>
    <w:rsid w:val="0015609D"/>
    <w:rsid w:val="00156253"/>
    <w:rsid w:val="001562A8"/>
    <w:rsid w:val="001565A1"/>
    <w:rsid w:val="00156608"/>
    <w:rsid w:val="00161FD5"/>
    <w:rsid w:val="00163561"/>
    <w:rsid w:val="00164E1F"/>
    <w:rsid w:val="0016518F"/>
    <w:rsid w:val="00170026"/>
    <w:rsid w:val="0017120F"/>
    <w:rsid w:val="0017195E"/>
    <w:rsid w:val="00171DEF"/>
    <w:rsid w:val="001734B6"/>
    <w:rsid w:val="00174099"/>
    <w:rsid w:val="00175A54"/>
    <w:rsid w:val="00175F92"/>
    <w:rsid w:val="0017741A"/>
    <w:rsid w:val="0018284A"/>
    <w:rsid w:val="00182C4A"/>
    <w:rsid w:val="00183D17"/>
    <w:rsid w:val="00185B17"/>
    <w:rsid w:val="00186542"/>
    <w:rsid w:val="001905BD"/>
    <w:rsid w:val="00190678"/>
    <w:rsid w:val="0019178A"/>
    <w:rsid w:val="00191C32"/>
    <w:rsid w:val="00192783"/>
    <w:rsid w:val="00195D93"/>
    <w:rsid w:val="0019630B"/>
    <w:rsid w:val="00196920"/>
    <w:rsid w:val="001A029B"/>
    <w:rsid w:val="001A05E1"/>
    <w:rsid w:val="001A0C4D"/>
    <w:rsid w:val="001A17A2"/>
    <w:rsid w:val="001A4598"/>
    <w:rsid w:val="001A5BA1"/>
    <w:rsid w:val="001B135D"/>
    <w:rsid w:val="001B23EA"/>
    <w:rsid w:val="001B5E80"/>
    <w:rsid w:val="001B637D"/>
    <w:rsid w:val="001B6A96"/>
    <w:rsid w:val="001B6FA9"/>
    <w:rsid w:val="001C12AD"/>
    <w:rsid w:val="001C2129"/>
    <w:rsid w:val="001C2574"/>
    <w:rsid w:val="001C5B2C"/>
    <w:rsid w:val="001C650D"/>
    <w:rsid w:val="001C72C8"/>
    <w:rsid w:val="001C7330"/>
    <w:rsid w:val="001D01F1"/>
    <w:rsid w:val="001D088A"/>
    <w:rsid w:val="001D0C75"/>
    <w:rsid w:val="001D1667"/>
    <w:rsid w:val="001D3418"/>
    <w:rsid w:val="001D355F"/>
    <w:rsid w:val="001D356E"/>
    <w:rsid w:val="001D5038"/>
    <w:rsid w:val="001D5A98"/>
    <w:rsid w:val="001D6DEC"/>
    <w:rsid w:val="001E079B"/>
    <w:rsid w:val="001E18F6"/>
    <w:rsid w:val="001E2671"/>
    <w:rsid w:val="001E306D"/>
    <w:rsid w:val="001E50C6"/>
    <w:rsid w:val="001E5CB0"/>
    <w:rsid w:val="001E7520"/>
    <w:rsid w:val="001F255D"/>
    <w:rsid w:val="001F38B8"/>
    <w:rsid w:val="001F3E8B"/>
    <w:rsid w:val="001F5B80"/>
    <w:rsid w:val="001F5CCB"/>
    <w:rsid w:val="00200279"/>
    <w:rsid w:val="00200453"/>
    <w:rsid w:val="002031F1"/>
    <w:rsid w:val="002035E8"/>
    <w:rsid w:val="00203A2D"/>
    <w:rsid w:val="0020561A"/>
    <w:rsid w:val="002056B4"/>
    <w:rsid w:val="00206452"/>
    <w:rsid w:val="00210086"/>
    <w:rsid w:val="00210476"/>
    <w:rsid w:val="00210A54"/>
    <w:rsid w:val="002118CD"/>
    <w:rsid w:val="00212228"/>
    <w:rsid w:val="002137E4"/>
    <w:rsid w:val="00213BB4"/>
    <w:rsid w:val="00214E4D"/>
    <w:rsid w:val="00221804"/>
    <w:rsid w:val="0022185A"/>
    <w:rsid w:val="00223B1F"/>
    <w:rsid w:val="00224CD1"/>
    <w:rsid w:val="0022510B"/>
    <w:rsid w:val="00225AAB"/>
    <w:rsid w:val="00225E80"/>
    <w:rsid w:val="00227B6F"/>
    <w:rsid w:val="00230D1F"/>
    <w:rsid w:val="0023126E"/>
    <w:rsid w:val="00231864"/>
    <w:rsid w:val="00231EC5"/>
    <w:rsid w:val="0023216E"/>
    <w:rsid w:val="002321CB"/>
    <w:rsid w:val="00232B45"/>
    <w:rsid w:val="00233CAB"/>
    <w:rsid w:val="00234C83"/>
    <w:rsid w:val="00235323"/>
    <w:rsid w:val="002359FC"/>
    <w:rsid w:val="00235EDE"/>
    <w:rsid w:val="00236BA1"/>
    <w:rsid w:val="00236F51"/>
    <w:rsid w:val="002437A2"/>
    <w:rsid w:val="002449E4"/>
    <w:rsid w:val="00244C9E"/>
    <w:rsid w:val="002467EF"/>
    <w:rsid w:val="00246E93"/>
    <w:rsid w:val="0025095B"/>
    <w:rsid w:val="00251AEC"/>
    <w:rsid w:val="002522E0"/>
    <w:rsid w:val="00252392"/>
    <w:rsid w:val="00254B91"/>
    <w:rsid w:val="002555EB"/>
    <w:rsid w:val="00255A59"/>
    <w:rsid w:val="00257FB1"/>
    <w:rsid w:val="00260050"/>
    <w:rsid w:val="00260C23"/>
    <w:rsid w:val="00260D28"/>
    <w:rsid w:val="002620BC"/>
    <w:rsid w:val="00264D37"/>
    <w:rsid w:val="00266BAE"/>
    <w:rsid w:val="00270840"/>
    <w:rsid w:val="002709EB"/>
    <w:rsid w:val="00270BF6"/>
    <w:rsid w:val="00271FE5"/>
    <w:rsid w:val="00273592"/>
    <w:rsid w:val="00273925"/>
    <w:rsid w:val="00275224"/>
    <w:rsid w:val="002760E6"/>
    <w:rsid w:val="002761FD"/>
    <w:rsid w:val="002801AE"/>
    <w:rsid w:val="00280EFB"/>
    <w:rsid w:val="0028178C"/>
    <w:rsid w:val="00282B06"/>
    <w:rsid w:val="00284754"/>
    <w:rsid w:val="00284A41"/>
    <w:rsid w:val="00285ED2"/>
    <w:rsid w:val="00286595"/>
    <w:rsid w:val="00286DD7"/>
    <w:rsid w:val="00287E71"/>
    <w:rsid w:val="0029056F"/>
    <w:rsid w:val="00292932"/>
    <w:rsid w:val="00294533"/>
    <w:rsid w:val="00295EFF"/>
    <w:rsid w:val="0029763A"/>
    <w:rsid w:val="002A0306"/>
    <w:rsid w:val="002A037C"/>
    <w:rsid w:val="002A0861"/>
    <w:rsid w:val="002A1CBF"/>
    <w:rsid w:val="002A23F4"/>
    <w:rsid w:val="002A2CC3"/>
    <w:rsid w:val="002A72D9"/>
    <w:rsid w:val="002A7FF3"/>
    <w:rsid w:val="002B1988"/>
    <w:rsid w:val="002B1A03"/>
    <w:rsid w:val="002B3311"/>
    <w:rsid w:val="002B4151"/>
    <w:rsid w:val="002B440F"/>
    <w:rsid w:val="002B4591"/>
    <w:rsid w:val="002B4C99"/>
    <w:rsid w:val="002B56C2"/>
    <w:rsid w:val="002B5748"/>
    <w:rsid w:val="002B5C9B"/>
    <w:rsid w:val="002B62F8"/>
    <w:rsid w:val="002B63F1"/>
    <w:rsid w:val="002B6BB5"/>
    <w:rsid w:val="002C0229"/>
    <w:rsid w:val="002C053A"/>
    <w:rsid w:val="002C0B7B"/>
    <w:rsid w:val="002C117A"/>
    <w:rsid w:val="002C1E6F"/>
    <w:rsid w:val="002C274E"/>
    <w:rsid w:val="002C280F"/>
    <w:rsid w:val="002C292F"/>
    <w:rsid w:val="002C44FC"/>
    <w:rsid w:val="002C7F79"/>
    <w:rsid w:val="002D0270"/>
    <w:rsid w:val="002D27A7"/>
    <w:rsid w:val="002D4449"/>
    <w:rsid w:val="002D4713"/>
    <w:rsid w:val="002D562E"/>
    <w:rsid w:val="002D5F5B"/>
    <w:rsid w:val="002D730B"/>
    <w:rsid w:val="002E1FF7"/>
    <w:rsid w:val="002E2BAA"/>
    <w:rsid w:val="002E41DA"/>
    <w:rsid w:val="002E64DA"/>
    <w:rsid w:val="002F02B3"/>
    <w:rsid w:val="002F02BE"/>
    <w:rsid w:val="002F0955"/>
    <w:rsid w:val="002F1B5E"/>
    <w:rsid w:val="002F34CA"/>
    <w:rsid w:val="002F3B80"/>
    <w:rsid w:val="002F51DF"/>
    <w:rsid w:val="00300AF8"/>
    <w:rsid w:val="00300EBD"/>
    <w:rsid w:val="003015DF"/>
    <w:rsid w:val="00310648"/>
    <w:rsid w:val="0031080B"/>
    <w:rsid w:val="00311C1F"/>
    <w:rsid w:val="003123DF"/>
    <w:rsid w:val="00312A4D"/>
    <w:rsid w:val="00312F81"/>
    <w:rsid w:val="003147CA"/>
    <w:rsid w:val="00314DC0"/>
    <w:rsid w:val="00315410"/>
    <w:rsid w:val="0031611F"/>
    <w:rsid w:val="0031617D"/>
    <w:rsid w:val="00316567"/>
    <w:rsid w:val="003165FF"/>
    <w:rsid w:val="00316888"/>
    <w:rsid w:val="00316A0C"/>
    <w:rsid w:val="00316A4C"/>
    <w:rsid w:val="00317785"/>
    <w:rsid w:val="00317B5D"/>
    <w:rsid w:val="003215DA"/>
    <w:rsid w:val="00321B38"/>
    <w:rsid w:val="00321C0C"/>
    <w:rsid w:val="00322978"/>
    <w:rsid w:val="00323149"/>
    <w:rsid w:val="00323D1E"/>
    <w:rsid w:val="00323E1B"/>
    <w:rsid w:val="0032420B"/>
    <w:rsid w:val="00327D78"/>
    <w:rsid w:val="00330B88"/>
    <w:rsid w:val="00334A04"/>
    <w:rsid w:val="00335345"/>
    <w:rsid w:val="00335933"/>
    <w:rsid w:val="00335A40"/>
    <w:rsid w:val="00337332"/>
    <w:rsid w:val="00337659"/>
    <w:rsid w:val="00340BAC"/>
    <w:rsid w:val="0034364C"/>
    <w:rsid w:val="00343BE9"/>
    <w:rsid w:val="00345C26"/>
    <w:rsid w:val="00346B4E"/>
    <w:rsid w:val="00346F0C"/>
    <w:rsid w:val="00353EA4"/>
    <w:rsid w:val="003541C4"/>
    <w:rsid w:val="00354497"/>
    <w:rsid w:val="00354949"/>
    <w:rsid w:val="00354A2E"/>
    <w:rsid w:val="00360F7D"/>
    <w:rsid w:val="00360FF4"/>
    <w:rsid w:val="003628B2"/>
    <w:rsid w:val="00365020"/>
    <w:rsid w:val="003650B5"/>
    <w:rsid w:val="0036570C"/>
    <w:rsid w:val="00366BBD"/>
    <w:rsid w:val="003672D8"/>
    <w:rsid w:val="00371F79"/>
    <w:rsid w:val="00374FF1"/>
    <w:rsid w:val="00375328"/>
    <w:rsid w:val="00376431"/>
    <w:rsid w:val="003778B9"/>
    <w:rsid w:val="00377FCA"/>
    <w:rsid w:val="00381191"/>
    <w:rsid w:val="00381380"/>
    <w:rsid w:val="0038352B"/>
    <w:rsid w:val="003859E7"/>
    <w:rsid w:val="003869E5"/>
    <w:rsid w:val="003878F4"/>
    <w:rsid w:val="00390BA8"/>
    <w:rsid w:val="00392477"/>
    <w:rsid w:val="00392DF2"/>
    <w:rsid w:val="00396074"/>
    <w:rsid w:val="003971F3"/>
    <w:rsid w:val="003A32A5"/>
    <w:rsid w:val="003A7087"/>
    <w:rsid w:val="003A72B5"/>
    <w:rsid w:val="003B0D79"/>
    <w:rsid w:val="003B0FDF"/>
    <w:rsid w:val="003B3F71"/>
    <w:rsid w:val="003B484D"/>
    <w:rsid w:val="003B4C16"/>
    <w:rsid w:val="003C0BA0"/>
    <w:rsid w:val="003C29DB"/>
    <w:rsid w:val="003C3488"/>
    <w:rsid w:val="003C4DE7"/>
    <w:rsid w:val="003C5B48"/>
    <w:rsid w:val="003C62C0"/>
    <w:rsid w:val="003D02FB"/>
    <w:rsid w:val="003D0793"/>
    <w:rsid w:val="003D3EE8"/>
    <w:rsid w:val="003D4082"/>
    <w:rsid w:val="003D4E85"/>
    <w:rsid w:val="003D4E91"/>
    <w:rsid w:val="003D54FD"/>
    <w:rsid w:val="003D5587"/>
    <w:rsid w:val="003D5A0A"/>
    <w:rsid w:val="003D6902"/>
    <w:rsid w:val="003D7618"/>
    <w:rsid w:val="003E293A"/>
    <w:rsid w:val="003E644B"/>
    <w:rsid w:val="003F0537"/>
    <w:rsid w:val="003F0894"/>
    <w:rsid w:val="003F0FAA"/>
    <w:rsid w:val="003F14FB"/>
    <w:rsid w:val="003F1573"/>
    <w:rsid w:val="003F1763"/>
    <w:rsid w:val="003F23EA"/>
    <w:rsid w:val="003F2492"/>
    <w:rsid w:val="003F35FC"/>
    <w:rsid w:val="003F4FE5"/>
    <w:rsid w:val="003F6BE7"/>
    <w:rsid w:val="00401076"/>
    <w:rsid w:val="00401939"/>
    <w:rsid w:val="00402DD2"/>
    <w:rsid w:val="004032D5"/>
    <w:rsid w:val="0040422F"/>
    <w:rsid w:val="00404FC0"/>
    <w:rsid w:val="004063EE"/>
    <w:rsid w:val="00406B88"/>
    <w:rsid w:val="00406BE1"/>
    <w:rsid w:val="00406DA0"/>
    <w:rsid w:val="00407AB3"/>
    <w:rsid w:val="00407CAB"/>
    <w:rsid w:val="00410ED9"/>
    <w:rsid w:val="00411884"/>
    <w:rsid w:val="004119BD"/>
    <w:rsid w:val="00412EA0"/>
    <w:rsid w:val="00421685"/>
    <w:rsid w:val="004218C1"/>
    <w:rsid w:val="00424C15"/>
    <w:rsid w:val="0042584C"/>
    <w:rsid w:val="00425F98"/>
    <w:rsid w:val="00431D99"/>
    <w:rsid w:val="004320A2"/>
    <w:rsid w:val="00432E75"/>
    <w:rsid w:val="004359EB"/>
    <w:rsid w:val="00436EDA"/>
    <w:rsid w:val="004401D5"/>
    <w:rsid w:val="004406C2"/>
    <w:rsid w:val="00440FF0"/>
    <w:rsid w:val="00443895"/>
    <w:rsid w:val="00443BF5"/>
    <w:rsid w:val="00445457"/>
    <w:rsid w:val="00445825"/>
    <w:rsid w:val="00447676"/>
    <w:rsid w:val="00451589"/>
    <w:rsid w:val="00452A20"/>
    <w:rsid w:val="00453FBA"/>
    <w:rsid w:val="00454A79"/>
    <w:rsid w:val="004568A0"/>
    <w:rsid w:val="00456E91"/>
    <w:rsid w:val="00457663"/>
    <w:rsid w:val="00457B8B"/>
    <w:rsid w:val="00457C3C"/>
    <w:rsid w:val="00457E02"/>
    <w:rsid w:val="00460F3A"/>
    <w:rsid w:val="004620D0"/>
    <w:rsid w:val="00463BB8"/>
    <w:rsid w:val="004641C6"/>
    <w:rsid w:val="004650E5"/>
    <w:rsid w:val="00465D5B"/>
    <w:rsid w:val="004669F5"/>
    <w:rsid w:val="0046742C"/>
    <w:rsid w:val="00467D20"/>
    <w:rsid w:val="0047003E"/>
    <w:rsid w:val="004714CF"/>
    <w:rsid w:val="00473598"/>
    <w:rsid w:val="00473C95"/>
    <w:rsid w:val="0047425B"/>
    <w:rsid w:val="00474FD8"/>
    <w:rsid w:val="00477998"/>
    <w:rsid w:val="00477E90"/>
    <w:rsid w:val="00480C42"/>
    <w:rsid w:val="00483274"/>
    <w:rsid w:val="0048329A"/>
    <w:rsid w:val="00483A97"/>
    <w:rsid w:val="00484309"/>
    <w:rsid w:val="00484A17"/>
    <w:rsid w:val="004853B1"/>
    <w:rsid w:val="00487C34"/>
    <w:rsid w:val="004901FE"/>
    <w:rsid w:val="0049163D"/>
    <w:rsid w:val="004927C9"/>
    <w:rsid w:val="004936C1"/>
    <w:rsid w:val="00494525"/>
    <w:rsid w:val="00494810"/>
    <w:rsid w:val="00495389"/>
    <w:rsid w:val="00496345"/>
    <w:rsid w:val="00497C25"/>
    <w:rsid w:val="00497E2F"/>
    <w:rsid w:val="004A018C"/>
    <w:rsid w:val="004A17DE"/>
    <w:rsid w:val="004A7051"/>
    <w:rsid w:val="004A76B6"/>
    <w:rsid w:val="004B54EB"/>
    <w:rsid w:val="004B5BBD"/>
    <w:rsid w:val="004B6502"/>
    <w:rsid w:val="004B7C00"/>
    <w:rsid w:val="004C092F"/>
    <w:rsid w:val="004C1193"/>
    <w:rsid w:val="004C3BD2"/>
    <w:rsid w:val="004C5519"/>
    <w:rsid w:val="004C63AA"/>
    <w:rsid w:val="004C64D6"/>
    <w:rsid w:val="004C7013"/>
    <w:rsid w:val="004C7996"/>
    <w:rsid w:val="004D0591"/>
    <w:rsid w:val="004D0AF9"/>
    <w:rsid w:val="004D23D9"/>
    <w:rsid w:val="004D5081"/>
    <w:rsid w:val="004D6430"/>
    <w:rsid w:val="004E07FC"/>
    <w:rsid w:val="004E1523"/>
    <w:rsid w:val="004E275F"/>
    <w:rsid w:val="004E3105"/>
    <w:rsid w:val="004E3BF7"/>
    <w:rsid w:val="004E4171"/>
    <w:rsid w:val="004E4C26"/>
    <w:rsid w:val="004E4E1C"/>
    <w:rsid w:val="004E5CD2"/>
    <w:rsid w:val="004F0990"/>
    <w:rsid w:val="004F10B7"/>
    <w:rsid w:val="004F1444"/>
    <w:rsid w:val="004F1837"/>
    <w:rsid w:val="004F3B7C"/>
    <w:rsid w:val="004F4D3C"/>
    <w:rsid w:val="004F4DA7"/>
    <w:rsid w:val="004F52E5"/>
    <w:rsid w:val="004F5535"/>
    <w:rsid w:val="004F6F40"/>
    <w:rsid w:val="005051D8"/>
    <w:rsid w:val="00506B34"/>
    <w:rsid w:val="005075B4"/>
    <w:rsid w:val="00510A4C"/>
    <w:rsid w:val="00510D4A"/>
    <w:rsid w:val="005110B2"/>
    <w:rsid w:val="00511F8F"/>
    <w:rsid w:val="005145B6"/>
    <w:rsid w:val="005147E7"/>
    <w:rsid w:val="005151FF"/>
    <w:rsid w:val="00520920"/>
    <w:rsid w:val="00520C4E"/>
    <w:rsid w:val="00520F86"/>
    <w:rsid w:val="005223BE"/>
    <w:rsid w:val="00524815"/>
    <w:rsid w:val="00524EE3"/>
    <w:rsid w:val="0052712C"/>
    <w:rsid w:val="00531CDE"/>
    <w:rsid w:val="00532854"/>
    <w:rsid w:val="0053392F"/>
    <w:rsid w:val="0053394D"/>
    <w:rsid w:val="0053470F"/>
    <w:rsid w:val="00535584"/>
    <w:rsid w:val="00535596"/>
    <w:rsid w:val="00536920"/>
    <w:rsid w:val="00536DB6"/>
    <w:rsid w:val="0053744A"/>
    <w:rsid w:val="00541448"/>
    <w:rsid w:val="005426E0"/>
    <w:rsid w:val="00543ACB"/>
    <w:rsid w:val="00543CE8"/>
    <w:rsid w:val="0054401D"/>
    <w:rsid w:val="00544F8F"/>
    <w:rsid w:val="005459CD"/>
    <w:rsid w:val="005461FC"/>
    <w:rsid w:val="00551C40"/>
    <w:rsid w:val="00551F6D"/>
    <w:rsid w:val="00553642"/>
    <w:rsid w:val="00554A36"/>
    <w:rsid w:val="00556555"/>
    <w:rsid w:val="00556E05"/>
    <w:rsid w:val="00557626"/>
    <w:rsid w:val="00560953"/>
    <w:rsid w:val="00560D2B"/>
    <w:rsid w:val="0056179A"/>
    <w:rsid w:val="00562249"/>
    <w:rsid w:val="005623BF"/>
    <w:rsid w:val="00562D68"/>
    <w:rsid w:val="0056565F"/>
    <w:rsid w:val="005663F9"/>
    <w:rsid w:val="00566A41"/>
    <w:rsid w:val="0056783A"/>
    <w:rsid w:val="00567C5A"/>
    <w:rsid w:val="00567F8B"/>
    <w:rsid w:val="00570B5E"/>
    <w:rsid w:val="005718BD"/>
    <w:rsid w:val="00571EAA"/>
    <w:rsid w:val="005742DB"/>
    <w:rsid w:val="005748D8"/>
    <w:rsid w:val="00575254"/>
    <w:rsid w:val="00575A2F"/>
    <w:rsid w:val="00581285"/>
    <w:rsid w:val="00583269"/>
    <w:rsid w:val="005835C3"/>
    <w:rsid w:val="005849CC"/>
    <w:rsid w:val="00584A8C"/>
    <w:rsid w:val="00584D18"/>
    <w:rsid w:val="005853C4"/>
    <w:rsid w:val="00585857"/>
    <w:rsid w:val="00587D3B"/>
    <w:rsid w:val="00593287"/>
    <w:rsid w:val="005972F0"/>
    <w:rsid w:val="005A413E"/>
    <w:rsid w:val="005A491E"/>
    <w:rsid w:val="005B13CF"/>
    <w:rsid w:val="005B23DB"/>
    <w:rsid w:val="005B4E4D"/>
    <w:rsid w:val="005C15FA"/>
    <w:rsid w:val="005C189B"/>
    <w:rsid w:val="005C2FF0"/>
    <w:rsid w:val="005C3D06"/>
    <w:rsid w:val="005C6403"/>
    <w:rsid w:val="005C746B"/>
    <w:rsid w:val="005D0269"/>
    <w:rsid w:val="005D06A6"/>
    <w:rsid w:val="005D135C"/>
    <w:rsid w:val="005D1B75"/>
    <w:rsid w:val="005D227F"/>
    <w:rsid w:val="005D3418"/>
    <w:rsid w:val="005D51EF"/>
    <w:rsid w:val="005D633F"/>
    <w:rsid w:val="005D65EB"/>
    <w:rsid w:val="005D6B7C"/>
    <w:rsid w:val="005D7857"/>
    <w:rsid w:val="005E14E4"/>
    <w:rsid w:val="005E1533"/>
    <w:rsid w:val="005E28C5"/>
    <w:rsid w:val="005E4E51"/>
    <w:rsid w:val="005E5217"/>
    <w:rsid w:val="005E61B5"/>
    <w:rsid w:val="005E7622"/>
    <w:rsid w:val="005F04EC"/>
    <w:rsid w:val="005F09E9"/>
    <w:rsid w:val="005F1A89"/>
    <w:rsid w:val="005F3CE8"/>
    <w:rsid w:val="005F57F3"/>
    <w:rsid w:val="0060153B"/>
    <w:rsid w:val="00603146"/>
    <w:rsid w:val="00606A20"/>
    <w:rsid w:val="00606D61"/>
    <w:rsid w:val="00606FC6"/>
    <w:rsid w:val="00607347"/>
    <w:rsid w:val="0061117D"/>
    <w:rsid w:val="00611E1E"/>
    <w:rsid w:val="0061375F"/>
    <w:rsid w:val="00613AAB"/>
    <w:rsid w:val="00616880"/>
    <w:rsid w:val="00617193"/>
    <w:rsid w:val="00617A85"/>
    <w:rsid w:val="0062044D"/>
    <w:rsid w:val="00620C38"/>
    <w:rsid w:val="00621D08"/>
    <w:rsid w:val="00622EBE"/>
    <w:rsid w:val="006234E9"/>
    <w:rsid w:val="00624896"/>
    <w:rsid w:val="00625BAB"/>
    <w:rsid w:val="00625D19"/>
    <w:rsid w:val="00625D53"/>
    <w:rsid w:val="006310A1"/>
    <w:rsid w:val="00632574"/>
    <w:rsid w:val="0063426C"/>
    <w:rsid w:val="00634478"/>
    <w:rsid w:val="0063509D"/>
    <w:rsid w:val="00635A08"/>
    <w:rsid w:val="00635A2E"/>
    <w:rsid w:val="00636E84"/>
    <w:rsid w:val="00640830"/>
    <w:rsid w:val="00640878"/>
    <w:rsid w:val="00640A07"/>
    <w:rsid w:val="0064141E"/>
    <w:rsid w:val="00641E1A"/>
    <w:rsid w:val="006441A3"/>
    <w:rsid w:val="00644B15"/>
    <w:rsid w:val="006456CD"/>
    <w:rsid w:val="0064719F"/>
    <w:rsid w:val="0064745B"/>
    <w:rsid w:val="00650968"/>
    <w:rsid w:val="00651C54"/>
    <w:rsid w:val="00652AC6"/>
    <w:rsid w:val="0065320F"/>
    <w:rsid w:val="0065447D"/>
    <w:rsid w:val="0066013A"/>
    <w:rsid w:val="006605C5"/>
    <w:rsid w:val="00662C5B"/>
    <w:rsid w:val="00663E43"/>
    <w:rsid w:val="006642A8"/>
    <w:rsid w:val="00667386"/>
    <w:rsid w:val="006677DA"/>
    <w:rsid w:val="0067099A"/>
    <w:rsid w:val="006709D9"/>
    <w:rsid w:val="006714FA"/>
    <w:rsid w:val="00671553"/>
    <w:rsid w:val="00672A67"/>
    <w:rsid w:val="0067543B"/>
    <w:rsid w:val="00675AAC"/>
    <w:rsid w:val="0067609A"/>
    <w:rsid w:val="00676BCA"/>
    <w:rsid w:val="00676E3E"/>
    <w:rsid w:val="00676E59"/>
    <w:rsid w:val="00680894"/>
    <w:rsid w:val="00684A82"/>
    <w:rsid w:val="00685802"/>
    <w:rsid w:val="00685C58"/>
    <w:rsid w:val="006900EB"/>
    <w:rsid w:val="00691DF5"/>
    <w:rsid w:val="006920EB"/>
    <w:rsid w:val="00692111"/>
    <w:rsid w:val="00694F56"/>
    <w:rsid w:val="0069602E"/>
    <w:rsid w:val="0069728E"/>
    <w:rsid w:val="00697518"/>
    <w:rsid w:val="006979A9"/>
    <w:rsid w:val="00697E59"/>
    <w:rsid w:val="006A14E4"/>
    <w:rsid w:val="006A26EE"/>
    <w:rsid w:val="006A31C6"/>
    <w:rsid w:val="006A3767"/>
    <w:rsid w:val="006A4384"/>
    <w:rsid w:val="006A4705"/>
    <w:rsid w:val="006A5C0B"/>
    <w:rsid w:val="006A69D6"/>
    <w:rsid w:val="006A7AB1"/>
    <w:rsid w:val="006A7D1A"/>
    <w:rsid w:val="006B4851"/>
    <w:rsid w:val="006B7BAC"/>
    <w:rsid w:val="006C10B1"/>
    <w:rsid w:val="006C3A33"/>
    <w:rsid w:val="006C4B08"/>
    <w:rsid w:val="006C5266"/>
    <w:rsid w:val="006C5727"/>
    <w:rsid w:val="006C79A3"/>
    <w:rsid w:val="006D480B"/>
    <w:rsid w:val="006D6395"/>
    <w:rsid w:val="006D7F74"/>
    <w:rsid w:val="006E1051"/>
    <w:rsid w:val="006E3F40"/>
    <w:rsid w:val="006E6D38"/>
    <w:rsid w:val="006F0E77"/>
    <w:rsid w:val="006F29E4"/>
    <w:rsid w:val="006F2BAA"/>
    <w:rsid w:val="006F3B3E"/>
    <w:rsid w:val="006F6BCA"/>
    <w:rsid w:val="006F70DA"/>
    <w:rsid w:val="006F712C"/>
    <w:rsid w:val="006F765B"/>
    <w:rsid w:val="0070356F"/>
    <w:rsid w:val="00703B6F"/>
    <w:rsid w:val="00706EFE"/>
    <w:rsid w:val="007100A8"/>
    <w:rsid w:val="007117A3"/>
    <w:rsid w:val="0071473C"/>
    <w:rsid w:val="007154F7"/>
    <w:rsid w:val="00716020"/>
    <w:rsid w:val="007169CE"/>
    <w:rsid w:val="0071758D"/>
    <w:rsid w:val="00717D6C"/>
    <w:rsid w:val="0072069E"/>
    <w:rsid w:val="00720A3D"/>
    <w:rsid w:val="00721410"/>
    <w:rsid w:val="007217A3"/>
    <w:rsid w:val="0072492F"/>
    <w:rsid w:val="00727AD6"/>
    <w:rsid w:val="0073079F"/>
    <w:rsid w:val="00730F6B"/>
    <w:rsid w:val="00732FEE"/>
    <w:rsid w:val="00734E89"/>
    <w:rsid w:val="00736F45"/>
    <w:rsid w:val="0073712A"/>
    <w:rsid w:val="007371D2"/>
    <w:rsid w:val="00737BEA"/>
    <w:rsid w:val="007404EE"/>
    <w:rsid w:val="007405F3"/>
    <w:rsid w:val="007406E5"/>
    <w:rsid w:val="00740AEA"/>
    <w:rsid w:val="00740CE1"/>
    <w:rsid w:val="00740FC3"/>
    <w:rsid w:val="00741A07"/>
    <w:rsid w:val="00741C30"/>
    <w:rsid w:val="00741C9D"/>
    <w:rsid w:val="007422CF"/>
    <w:rsid w:val="00742445"/>
    <w:rsid w:val="00742B6B"/>
    <w:rsid w:val="00744F8C"/>
    <w:rsid w:val="007452DF"/>
    <w:rsid w:val="00745F6C"/>
    <w:rsid w:val="00750785"/>
    <w:rsid w:val="007533F0"/>
    <w:rsid w:val="007552FB"/>
    <w:rsid w:val="0075694A"/>
    <w:rsid w:val="007628A1"/>
    <w:rsid w:val="0076451D"/>
    <w:rsid w:val="00765FD6"/>
    <w:rsid w:val="00767F05"/>
    <w:rsid w:val="007709B1"/>
    <w:rsid w:val="00771628"/>
    <w:rsid w:val="00771F24"/>
    <w:rsid w:val="00772AF5"/>
    <w:rsid w:val="00773C94"/>
    <w:rsid w:val="00777D65"/>
    <w:rsid w:val="007826DF"/>
    <w:rsid w:val="007828A2"/>
    <w:rsid w:val="00782952"/>
    <w:rsid w:val="0078302F"/>
    <w:rsid w:val="007843EE"/>
    <w:rsid w:val="0078520E"/>
    <w:rsid w:val="00794308"/>
    <w:rsid w:val="00795903"/>
    <w:rsid w:val="00795BDB"/>
    <w:rsid w:val="007966A2"/>
    <w:rsid w:val="00796CA9"/>
    <w:rsid w:val="00796E4B"/>
    <w:rsid w:val="00796ED9"/>
    <w:rsid w:val="007A07C3"/>
    <w:rsid w:val="007A0B99"/>
    <w:rsid w:val="007A15C7"/>
    <w:rsid w:val="007A2E0B"/>
    <w:rsid w:val="007A3711"/>
    <w:rsid w:val="007A488D"/>
    <w:rsid w:val="007A48BA"/>
    <w:rsid w:val="007A609B"/>
    <w:rsid w:val="007A7BB5"/>
    <w:rsid w:val="007B011D"/>
    <w:rsid w:val="007B1219"/>
    <w:rsid w:val="007B2BA0"/>
    <w:rsid w:val="007B3E96"/>
    <w:rsid w:val="007B7CC6"/>
    <w:rsid w:val="007C2036"/>
    <w:rsid w:val="007C33D5"/>
    <w:rsid w:val="007C3E66"/>
    <w:rsid w:val="007C54AD"/>
    <w:rsid w:val="007C64C5"/>
    <w:rsid w:val="007C6831"/>
    <w:rsid w:val="007C6C51"/>
    <w:rsid w:val="007C7678"/>
    <w:rsid w:val="007C783A"/>
    <w:rsid w:val="007D1DCA"/>
    <w:rsid w:val="007D1EEB"/>
    <w:rsid w:val="007D2804"/>
    <w:rsid w:val="007D42FC"/>
    <w:rsid w:val="007D4FB8"/>
    <w:rsid w:val="007D539F"/>
    <w:rsid w:val="007D5469"/>
    <w:rsid w:val="007D7558"/>
    <w:rsid w:val="007E0971"/>
    <w:rsid w:val="007E5837"/>
    <w:rsid w:val="007E7FB8"/>
    <w:rsid w:val="007F189B"/>
    <w:rsid w:val="007F6321"/>
    <w:rsid w:val="007F6EA5"/>
    <w:rsid w:val="007F79B9"/>
    <w:rsid w:val="00800850"/>
    <w:rsid w:val="0080258E"/>
    <w:rsid w:val="0080396E"/>
    <w:rsid w:val="00804541"/>
    <w:rsid w:val="00804D64"/>
    <w:rsid w:val="00805FC8"/>
    <w:rsid w:val="00805FEA"/>
    <w:rsid w:val="00810786"/>
    <w:rsid w:val="00810D40"/>
    <w:rsid w:val="008113CE"/>
    <w:rsid w:val="008121A3"/>
    <w:rsid w:val="008128DB"/>
    <w:rsid w:val="008132CE"/>
    <w:rsid w:val="008132E6"/>
    <w:rsid w:val="008135FB"/>
    <w:rsid w:val="0081387A"/>
    <w:rsid w:val="00815D17"/>
    <w:rsid w:val="008171E0"/>
    <w:rsid w:val="0081782F"/>
    <w:rsid w:val="00820705"/>
    <w:rsid w:val="00824113"/>
    <w:rsid w:val="00825E23"/>
    <w:rsid w:val="0082608A"/>
    <w:rsid w:val="00826FC5"/>
    <w:rsid w:val="00830262"/>
    <w:rsid w:val="008308C2"/>
    <w:rsid w:val="00832006"/>
    <w:rsid w:val="008333A0"/>
    <w:rsid w:val="00835DA3"/>
    <w:rsid w:val="0083689E"/>
    <w:rsid w:val="00836A44"/>
    <w:rsid w:val="008375B1"/>
    <w:rsid w:val="0084117D"/>
    <w:rsid w:val="008426B0"/>
    <w:rsid w:val="00843E17"/>
    <w:rsid w:val="00844AC9"/>
    <w:rsid w:val="008455EC"/>
    <w:rsid w:val="00845C5A"/>
    <w:rsid w:val="0085180A"/>
    <w:rsid w:val="00851B64"/>
    <w:rsid w:val="00852CE9"/>
    <w:rsid w:val="008545CA"/>
    <w:rsid w:val="00856924"/>
    <w:rsid w:val="00857C93"/>
    <w:rsid w:val="00857E46"/>
    <w:rsid w:val="008606CC"/>
    <w:rsid w:val="00862A49"/>
    <w:rsid w:val="008632C7"/>
    <w:rsid w:val="00864711"/>
    <w:rsid w:val="00865440"/>
    <w:rsid w:val="00865D6C"/>
    <w:rsid w:val="00871A5E"/>
    <w:rsid w:val="008737C9"/>
    <w:rsid w:val="00874814"/>
    <w:rsid w:val="008776FD"/>
    <w:rsid w:val="00877F6E"/>
    <w:rsid w:val="00882758"/>
    <w:rsid w:val="00882B72"/>
    <w:rsid w:val="0088476B"/>
    <w:rsid w:val="00884E53"/>
    <w:rsid w:val="00885640"/>
    <w:rsid w:val="00885F80"/>
    <w:rsid w:val="00886121"/>
    <w:rsid w:val="00891552"/>
    <w:rsid w:val="00893363"/>
    <w:rsid w:val="00896330"/>
    <w:rsid w:val="00896EB1"/>
    <w:rsid w:val="008A0F11"/>
    <w:rsid w:val="008A1C99"/>
    <w:rsid w:val="008A301F"/>
    <w:rsid w:val="008A3FE5"/>
    <w:rsid w:val="008A75FA"/>
    <w:rsid w:val="008A7E3C"/>
    <w:rsid w:val="008B44DA"/>
    <w:rsid w:val="008B555F"/>
    <w:rsid w:val="008B6055"/>
    <w:rsid w:val="008B7A2E"/>
    <w:rsid w:val="008C069D"/>
    <w:rsid w:val="008C27A5"/>
    <w:rsid w:val="008C5A1C"/>
    <w:rsid w:val="008C5C15"/>
    <w:rsid w:val="008C61A7"/>
    <w:rsid w:val="008D41CC"/>
    <w:rsid w:val="008D4BE7"/>
    <w:rsid w:val="008D5057"/>
    <w:rsid w:val="008D57CB"/>
    <w:rsid w:val="008D5AC5"/>
    <w:rsid w:val="008D680F"/>
    <w:rsid w:val="008E16C1"/>
    <w:rsid w:val="008E1AB0"/>
    <w:rsid w:val="008E2404"/>
    <w:rsid w:val="008E2912"/>
    <w:rsid w:val="008E29EF"/>
    <w:rsid w:val="008E7B49"/>
    <w:rsid w:val="008E7F05"/>
    <w:rsid w:val="008F084E"/>
    <w:rsid w:val="008F12DB"/>
    <w:rsid w:val="008F16C9"/>
    <w:rsid w:val="008F78C6"/>
    <w:rsid w:val="0090016C"/>
    <w:rsid w:val="009003A1"/>
    <w:rsid w:val="009011C8"/>
    <w:rsid w:val="0090151B"/>
    <w:rsid w:val="00901D42"/>
    <w:rsid w:val="0090287A"/>
    <w:rsid w:val="00902B5E"/>
    <w:rsid w:val="00903C82"/>
    <w:rsid w:val="00904C4C"/>
    <w:rsid w:val="00906876"/>
    <w:rsid w:val="009074BE"/>
    <w:rsid w:val="00907D93"/>
    <w:rsid w:val="0091001C"/>
    <w:rsid w:val="009102D0"/>
    <w:rsid w:val="00911697"/>
    <w:rsid w:val="00911C99"/>
    <w:rsid w:val="00911D91"/>
    <w:rsid w:val="009130B0"/>
    <w:rsid w:val="00913846"/>
    <w:rsid w:val="0091409C"/>
    <w:rsid w:val="00914ABD"/>
    <w:rsid w:val="009173C8"/>
    <w:rsid w:val="00920811"/>
    <w:rsid w:val="00922451"/>
    <w:rsid w:val="00923127"/>
    <w:rsid w:val="00931310"/>
    <w:rsid w:val="00931C2B"/>
    <w:rsid w:val="00931D13"/>
    <w:rsid w:val="00931F6F"/>
    <w:rsid w:val="009328AE"/>
    <w:rsid w:val="00933181"/>
    <w:rsid w:val="00934643"/>
    <w:rsid w:val="0093743C"/>
    <w:rsid w:val="00937D74"/>
    <w:rsid w:val="009422BB"/>
    <w:rsid w:val="0094300A"/>
    <w:rsid w:val="00943ED7"/>
    <w:rsid w:val="00945138"/>
    <w:rsid w:val="00945917"/>
    <w:rsid w:val="00945ED0"/>
    <w:rsid w:val="00950C7E"/>
    <w:rsid w:val="00950D77"/>
    <w:rsid w:val="00951A85"/>
    <w:rsid w:val="00952F13"/>
    <w:rsid w:val="009540C8"/>
    <w:rsid w:val="00954694"/>
    <w:rsid w:val="00954AF0"/>
    <w:rsid w:val="00955361"/>
    <w:rsid w:val="009577A9"/>
    <w:rsid w:val="0096169E"/>
    <w:rsid w:val="0096258C"/>
    <w:rsid w:val="009627D5"/>
    <w:rsid w:val="00963C70"/>
    <w:rsid w:val="009647BD"/>
    <w:rsid w:val="009661FC"/>
    <w:rsid w:val="0096646E"/>
    <w:rsid w:val="00970839"/>
    <w:rsid w:val="00970B80"/>
    <w:rsid w:val="009711E4"/>
    <w:rsid w:val="00971A0A"/>
    <w:rsid w:val="00972AD9"/>
    <w:rsid w:val="00973102"/>
    <w:rsid w:val="009751DC"/>
    <w:rsid w:val="00975996"/>
    <w:rsid w:val="00975CBC"/>
    <w:rsid w:val="00975F67"/>
    <w:rsid w:val="00976EDF"/>
    <w:rsid w:val="00982F50"/>
    <w:rsid w:val="0098305D"/>
    <w:rsid w:val="00983938"/>
    <w:rsid w:val="00983F99"/>
    <w:rsid w:val="00985F17"/>
    <w:rsid w:val="00987BB0"/>
    <w:rsid w:val="00987DE3"/>
    <w:rsid w:val="00993653"/>
    <w:rsid w:val="00995C79"/>
    <w:rsid w:val="0099722B"/>
    <w:rsid w:val="009A03B3"/>
    <w:rsid w:val="009A1447"/>
    <w:rsid w:val="009A1ED3"/>
    <w:rsid w:val="009A3283"/>
    <w:rsid w:val="009A4E3D"/>
    <w:rsid w:val="009A577E"/>
    <w:rsid w:val="009A594A"/>
    <w:rsid w:val="009A5AB0"/>
    <w:rsid w:val="009A69B6"/>
    <w:rsid w:val="009B0151"/>
    <w:rsid w:val="009B0515"/>
    <w:rsid w:val="009B154C"/>
    <w:rsid w:val="009B17DA"/>
    <w:rsid w:val="009B57E4"/>
    <w:rsid w:val="009C00FD"/>
    <w:rsid w:val="009C3FBA"/>
    <w:rsid w:val="009C5428"/>
    <w:rsid w:val="009C5785"/>
    <w:rsid w:val="009C58F1"/>
    <w:rsid w:val="009C5A6D"/>
    <w:rsid w:val="009C7F9B"/>
    <w:rsid w:val="009D0E20"/>
    <w:rsid w:val="009D0F06"/>
    <w:rsid w:val="009D1834"/>
    <w:rsid w:val="009D1F56"/>
    <w:rsid w:val="009D265F"/>
    <w:rsid w:val="009D3052"/>
    <w:rsid w:val="009D5773"/>
    <w:rsid w:val="009E0166"/>
    <w:rsid w:val="009E04C0"/>
    <w:rsid w:val="009E0872"/>
    <w:rsid w:val="009E1934"/>
    <w:rsid w:val="009E28DC"/>
    <w:rsid w:val="009E3632"/>
    <w:rsid w:val="009E457B"/>
    <w:rsid w:val="009E4A36"/>
    <w:rsid w:val="009E55AC"/>
    <w:rsid w:val="009E6F25"/>
    <w:rsid w:val="009E76B5"/>
    <w:rsid w:val="009E7B14"/>
    <w:rsid w:val="009F0D28"/>
    <w:rsid w:val="009F1059"/>
    <w:rsid w:val="009F2C71"/>
    <w:rsid w:val="009F50DD"/>
    <w:rsid w:val="009F5639"/>
    <w:rsid w:val="009F649A"/>
    <w:rsid w:val="009F7372"/>
    <w:rsid w:val="009F7DBA"/>
    <w:rsid w:val="00A0146F"/>
    <w:rsid w:val="00A01504"/>
    <w:rsid w:val="00A03A19"/>
    <w:rsid w:val="00A03EF9"/>
    <w:rsid w:val="00A04813"/>
    <w:rsid w:val="00A04DFB"/>
    <w:rsid w:val="00A0560E"/>
    <w:rsid w:val="00A06C55"/>
    <w:rsid w:val="00A072EB"/>
    <w:rsid w:val="00A1208B"/>
    <w:rsid w:val="00A15BB0"/>
    <w:rsid w:val="00A16E33"/>
    <w:rsid w:val="00A17599"/>
    <w:rsid w:val="00A20DAB"/>
    <w:rsid w:val="00A21ADC"/>
    <w:rsid w:val="00A222A9"/>
    <w:rsid w:val="00A24F47"/>
    <w:rsid w:val="00A25903"/>
    <w:rsid w:val="00A25CC4"/>
    <w:rsid w:val="00A25D87"/>
    <w:rsid w:val="00A2672A"/>
    <w:rsid w:val="00A26787"/>
    <w:rsid w:val="00A31667"/>
    <w:rsid w:val="00A31F0E"/>
    <w:rsid w:val="00A32351"/>
    <w:rsid w:val="00A3299E"/>
    <w:rsid w:val="00A332BC"/>
    <w:rsid w:val="00A33F47"/>
    <w:rsid w:val="00A34AE3"/>
    <w:rsid w:val="00A35588"/>
    <w:rsid w:val="00A35B8A"/>
    <w:rsid w:val="00A36DF2"/>
    <w:rsid w:val="00A375FC"/>
    <w:rsid w:val="00A37CA4"/>
    <w:rsid w:val="00A404F6"/>
    <w:rsid w:val="00A43ADD"/>
    <w:rsid w:val="00A44018"/>
    <w:rsid w:val="00A45C43"/>
    <w:rsid w:val="00A50F1B"/>
    <w:rsid w:val="00A521AA"/>
    <w:rsid w:val="00A527D4"/>
    <w:rsid w:val="00A551AD"/>
    <w:rsid w:val="00A551D9"/>
    <w:rsid w:val="00A55EE8"/>
    <w:rsid w:val="00A562B3"/>
    <w:rsid w:val="00A56386"/>
    <w:rsid w:val="00A56CB9"/>
    <w:rsid w:val="00A57270"/>
    <w:rsid w:val="00A57722"/>
    <w:rsid w:val="00A605F3"/>
    <w:rsid w:val="00A613C1"/>
    <w:rsid w:val="00A647AC"/>
    <w:rsid w:val="00A64CAC"/>
    <w:rsid w:val="00A6517C"/>
    <w:rsid w:val="00A66420"/>
    <w:rsid w:val="00A66FB1"/>
    <w:rsid w:val="00A673E4"/>
    <w:rsid w:val="00A67873"/>
    <w:rsid w:val="00A67A13"/>
    <w:rsid w:val="00A708F1"/>
    <w:rsid w:val="00A71A08"/>
    <w:rsid w:val="00A71BA5"/>
    <w:rsid w:val="00A7516F"/>
    <w:rsid w:val="00A7597A"/>
    <w:rsid w:val="00A75C49"/>
    <w:rsid w:val="00A765C1"/>
    <w:rsid w:val="00A77CF4"/>
    <w:rsid w:val="00A81A29"/>
    <w:rsid w:val="00A82819"/>
    <w:rsid w:val="00A83827"/>
    <w:rsid w:val="00A844DE"/>
    <w:rsid w:val="00A85747"/>
    <w:rsid w:val="00A86B55"/>
    <w:rsid w:val="00A87F81"/>
    <w:rsid w:val="00A912E0"/>
    <w:rsid w:val="00A92863"/>
    <w:rsid w:val="00A9326F"/>
    <w:rsid w:val="00A9394A"/>
    <w:rsid w:val="00A96BF2"/>
    <w:rsid w:val="00A9705E"/>
    <w:rsid w:val="00AA400F"/>
    <w:rsid w:val="00AA4758"/>
    <w:rsid w:val="00AA4A3C"/>
    <w:rsid w:val="00AA546F"/>
    <w:rsid w:val="00AA570D"/>
    <w:rsid w:val="00AA5ACE"/>
    <w:rsid w:val="00AA5FFB"/>
    <w:rsid w:val="00AA6210"/>
    <w:rsid w:val="00AA6AAB"/>
    <w:rsid w:val="00AA6ACF"/>
    <w:rsid w:val="00AA6E8C"/>
    <w:rsid w:val="00AB070A"/>
    <w:rsid w:val="00AB2098"/>
    <w:rsid w:val="00AB2C17"/>
    <w:rsid w:val="00AB3FA8"/>
    <w:rsid w:val="00AB548D"/>
    <w:rsid w:val="00AB61D0"/>
    <w:rsid w:val="00AB7232"/>
    <w:rsid w:val="00AB77EF"/>
    <w:rsid w:val="00AC22F1"/>
    <w:rsid w:val="00AC268B"/>
    <w:rsid w:val="00AC4520"/>
    <w:rsid w:val="00AC49C4"/>
    <w:rsid w:val="00AC5A87"/>
    <w:rsid w:val="00AC5FE5"/>
    <w:rsid w:val="00AC602F"/>
    <w:rsid w:val="00AD27D2"/>
    <w:rsid w:val="00AD357D"/>
    <w:rsid w:val="00AD420A"/>
    <w:rsid w:val="00AD4696"/>
    <w:rsid w:val="00AD4938"/>
    <w:rsid w:val="00AD5F1E"/>
    <w:rsid w:val="00AD695C"/>
    <w:rsid w:val="00AE09CE"/>
    <w:rsid w:val="00AE0A41"/>
    <w:rsid w:val="00AE19FA"/>
    <w:rsid w:val="00AE1A2B"/>
    <w:rsid w:val="00AE2824"/>
    <w:rsid w:val="00AE3647"/>
    <w:rsid w:val="00AE42C7"/>
    <w:rsid w:val="00AE42E6"/>
    <w:rsid w:val="00AE4A9C"/>
    <w:rsid w:val="00AE4D0F"/>
    <w:rsid w:val="00AE561E"/>
    <w:rsid w:val="00AE5BCE"/>
    <w:rsid w:val="00AE73A4"/>
    <w:rsid w:val="00AF4436"/>
    <w:rsid w:val="00AF5870"/>
    <w:rsid w:val="00AF5DD3"/>
    <w:rsid w:val="00AF7AF2"/>
    <w:rsid w:val="00B05D74"/>
    <w:rsid w:val="00B07F88"/>
    <w:rsid w:val="00B101D7"/>
    <w:rsid w:val="00B11BCC"/>
    <w:rsid w:val="00B11F1B"/>
    <w:rsid w:val="00B121AB"/>
    <w:rsid w:val="00B137FF"/>
    <w:rsid w:val="00B140D6"/>
    <w:rsid w:val="00B153E6"/>
    <w:rsid w:val="00B16116"/>
    <w:rsid w:val="00B16421"/>
    <w:rsid w:val="00B202D5"/>
    <w:rsid w:val="00B2085F"/>
    <w:rsid w:val="00B2116D"/>
    <w:rsid w:val="00B21C76"/>
    <w:rsid w:val="00B23473"/>
    <w:rsid w:val="00B25941"/>
    <w:rsid w:val="00B317B7"/>
    <w:rsid w:val="00B32035"/>
    <w:rsid w:val="00B33964"/>
    <w:rsid w:val="00B34292"/>
    <w:rsid w:val="00B34726"/>
    <w:rsid w:val="00B353BC"/>
    <w:rsid w:val="00B37F6B"/>
    <w:rsid w:val="00B408CA"/>
    <w:rsid w:val="00B416C1"/>
    <w:rsid w:val="00B43F93"/>
    <w:rsid w:val="00B46912"/>
    <w:rsid w:val="00B4778F"/>
    <w:rsid w:val="00B50144"/>
    <w:rsid w:val="00B52EA8"/>
    <w:rsid w:val="00B539B7"/>
    <w:rsid w:val="00B54169"/>
    <w:rsid w:val="00B5433B"/>
    <w:rsid w:val="00B5451B"/>
    <w:rsid w:val="00B54F61"/>
    <w:rsid w:val="00B54FB9"/>
    <w:rsid w:val="00B56B53"/>
    <w:rsid w:val="00B60C17"/>
    <w:rsid w:val="00B63178"/>
    <w:rsid w:val="00B63DB5"/>
    <w:rsid w:val="00B6425E"/>
    <w:rsid w:val="00B64617"/>
    <w:rsid w:val="00B64A66"/>
    <w:rsid w:val="00B659DE"/>
    <w:rsid w:val="00B672A1"/>
    <w:rsid w:val="00B706EB"/>
    <w:rsid w:val="00B71EC5"/>
    <w:rsid w:val="00B721C3"/>
    <w:rsid w:val="00B724E8"/>
    <w:rsid w:val="00B7335F"/>
    <w:rsid w:val="00B73940"/>
    <w:rsid w:val="00B74084"/>
    <w:rsid w:val="00B7751E"/>
    <w:rsid w:val="00B77EF1"/>
    <w:rsid w:val="00B8164C"/>
    <w:rsid w:val="00B83F50"/>
    <w:rsid w:val="00B84B6B"/>
    <w:rsid w:val="00B84F6A"/>
    <w:rsid w:val="00B85980"/>
    <w:rsid w:val="00B92E30"/>
    <w:rsid w:val="00B9313E"/>
    <w:rsid w:val="00B94556"/>
    <w:rsid w:val="00B94E1D"/>
    <w:rsid w:val="00B952C2"/>
    <w:rsid w:val="00B95364"/>
    <w:rsid w:val="00B95645"/>
    <w:rsid w:val="00B963CC"/>
    <w:rsid w:val="00B97DF8"/>
    <w:rsid w:val="00BA0270"/>
    <w:rsid w:val="00BA05FA"/>
    <w:rsid w:val="00BA0E1A"/>
    <w:rsid w:val="00BA10F0"/>
    <w:rsid w:val="00BA1250"/>
    <w:rsid w:val="00BA4309"/>
    <w:rsid w:val="00BA5DC2"/>
    <w:rsid w:val="00BB0AC3"/>
    <w:rsid w:val="00BB1E1A"/>
    <w:rsid w:val="00BB23C4"/>
    <w:rsid w:val="00BB2B45"/>
    <w:rsid w:val="00BB4120"/>
    <w:rsid w:val="00BB5482"/>
    <w:rsid w:val="00BB5958"/>
    <w:rsid w:val="00BB6402"/>
    <w:rsid w:val="00BB7230"/>
    <w:rsid w:val="00BB7C9F"/>
    <w:rsid w:val="00BC011A"/>
    <w:rsid w:val="00BC1914"/>
    <w:rsid w:val="00BC4B7E"/>
    <w:rsid w:val="00BD0FC4"/>
    <w:rsid w:val="00BD1A3C"/>
    <w:rsid w:val="00BD23FF"/>
    <w:rsid w:val="00BD3179"/>
    <w:rsid w:val="00BD3904"/>
    <w:rsid w:val="00BD568F"/>
    <w:rsid w:val="00BD663C"/>
    <w:rsid w:val="00BD7083"/>
    <w:rsid w:val="00BE2F01"/>
    <w:rsid w:val="00BE3378"/>
    <w:rsid w:val="00BE35B4"/>
    <w:rsid w:val="00BE3EB6"/>
    <w:rsid w:val="00BE4578"/>
    <w:rsid w:val="00BE5239"/>
    <w:rsid w:val="00BE6BF9"/>
    <w:rsid w:val="00BE762A"/>
    <w:rsid w:val="00BF0355"/>
    <w:rsid w:val="00BF0668"/>
    <w:rsid w:val="00BF070C"/>
    <w:rsid w:val="00BF141F"/>
    <w:rsid w:val="00BF30E2"/>
    <w:rsid w:val="00BF3AC5"/>
    <w:rsid w:val="00BF48CD"/>
    <w:rsid w:val="00BF64FA"/>
    <w:rsid w:val="00BF6FFF"/>
    <w:rsid w:val="00BF7FA2"/>
    <w:rsid w:val="00C00E8B"/>
    <w:rsid w:val="00C02921"/>
    <w:rsid w:val="00C0476B"/>
    <w:rsid w:val="00C0488F"/>
    <w:rsid w:val="00C05B6D"/>
    <w:rsid w:val="00C061E6"/>
    <w:rsid w:val="00C075A8"/>
    <w:rsid w:val="00C12BEA"/>
    <w:rsid w:val="00C13915"/>
    <w:rsid w:val="00C150B3"/>
    <w:rsid w:val="00C153CA"/>
    <w:rsid w:val="00C15A71"/>
    <w:rsid w:val="00C15C73"/>
    <w:rsid w:val="00C17482"/>
    <w:rsid w:val="00C20608"/>
    <w:rsid w:val="00C21C05"/>
    <w:rsid w:val="00C21F3C"/>
    <w:rsid w:val="00C22523"/>
    <w:rsid w:val="00C2255F"/>
    <w:rsid w:val="00C304CF"/>
    <w:rsid w:val="00C310FF"/>
    <w:rsid w:val="00C31618"/>
    <w:rsid w:val="00C33889"/>
    <w:rsid w:val="00C35FEC"/>
    <w:rsid w:val="00C3660F"/>
    <w:rsid w:val="00C36A99"/>
    <w:rsid w:val="00C42483"/>
    <w:rsid w:val="00C438C3"/>
    <w:rsid w:val="00C44E25"/>
    <w:rsid w:val="00C44F88"/>
    <w:rsid w:val="00C45AB9"/>
    <w:rsid w:val="00C45E39"/>
    <w:rsid w:val="00C4719A"/>
    <w:rsid w:val="00C47A66"/>
    <w:rsid w:val="00C47A8A"/>
    <w:rsid w:val="00C47C84"/>
    <w:rsid w:val="00C47CED"/>
    <w:rsid w:val="00C517DA"/>
    <w:rsid w:val="00C5280B"/>
    <w:rsid w:val="00C54D1B"/>
    <w:rsid w:val="00C57894"/>
    <w:rsid w:val="00C60070"/>
    <w:rsid w:val="00C60DF4"/>
    <w:rsid w:val="00C63DEE"/>
    <w:rsid w:val="00C6573A"/>
    <w:rsid w:val="00C65CE8"/>
    <w:rsid w:val="00C65F37"/>
    <w:rsid w:val="00C66690"/>
    <w:rsid w:val="00C679B9"/>
    <w:rsid w:val="00C722FF"/>
    <w:rsid w:val="00C7311C"/>
    <w:rsid w:val="00C73F24"/>
    <w:rsid w:val="00C742A8"/>
    <w:rsid w:val="00C75464"/>
    <w:rsid w:val="00C757C2"/>
    <w:rsid w:val="00C80079"/>
    <w:rsid w:val="00C82FC3"/>
    <w:rsid w:val="00C83400"/>
    <w:rsid w:val="00C83A43"/>
    <w:rsid w:val="00C844F5"/>
    <w:rsid w:val="00C86018"/>
    <w:rsid w:val="00C86C96"/>
    <w:rsid w:val="00C87614"/>
    <w:rsid w:val="00C90392"/>
    <w:rsid w:val="00C91DB3"/>
    <w:rsid w:val="00C91E01"/>
    <w:rsid w:val="00C93CEC"/>
    <w:rsid w:val="00C93DD3"/>
    <w:rsid w:val="00C943C8"/>
    <w:rsid w:val="00C94CA1"/>
    <w:rsid w:val="00C965D4"/>
    <w:rsid w:val="00C96817"/>
    <w:rsid w:val="00C96FED"/>
    <w:rsid w:val="00C979B4"/>
    <w:rsid w:val="00CA0D23"/>
    <w:rsid w:val="00CA412B"/>
    <w:rsid w:val="00CA4E1B"/>
    <w:rsid w:val="00CA6400"/>
    <w:rsid w:val="00CA6AEE"/>
    <w:rsid w:val="00CB0D13"/>
    <w:rsid w:val="00CB0F80"/>
    <w:rsid w:val="00CB2D46"/>
    <w:rsid w:val="00CB3AAA"/>
    <w:rsid w:val="00CB3F2F"/>
    <w:rsid w:val="00CB6903"/>
    <w:rsid w:val="00CB6D2C"/>
    <w:rsid w:val="00CC046A"/>
    <w:rsid w:val="00CC0FED"/>
    <w:rsid w:val="00CC4207"/>
    <w:rsid w:val="00CC47D8"/>
    <w:rsid w:val="00CC663D"/>
    <w:rsid w:val="00CC6A41"/>
    <w:rsid w:val="00CC7466"/>
    <w:rsid w:val="00CC7648"/>
    <w:rsid w:val="00CD04FE"/>
    <w:rsid w:val="00CD0C3A"/>
    <w:rsid w:val="00CD270B"/>
    <w:rsid w:val="00CD2D1D"/>
    <w:rsid w:val="00CD385E"/>
    <w:rsid w:val="00CD3A21"/>
    <w:rsid w:val="00CD4644"/>
    <w:rsid w:val="00CD487C"/>
    <w:rsid w:val="00CD6149"/>
    <w:rsid w:val="00CE1A11"/>
    <w:rsid w:val="00CE2887"/>
    <w:rsid w:val="00CE4674"/>
    <w:rsid w:val="00CE4F5C"/>
    <w:rsid w:val="00CE64FE"/>
    <w:rsid w:val="00CF2BF1"/>
    <w:rsid w:val="00CF2D87"/>
    <w:rsid w:val="00CF3A6C"/>
    <w:rsid w:val="00CF456C"/>
    <w:rsid w:val="00CF4F57"/>
    <w:rsid w:val="00CF5B0C"/>
    <w:rsid w:val="00CF7261"/>
    <w:rsid w:val="00D00963"/>
    <w:rsid w:val="00D01FDC"/>
    <w:rsid w:val="00D02162"/>
    <w:rsid w:val="00D04776"/>
    <w:rsid w:val="00D04B22"/>
    <w:rsid w:val="00D05987"/>
    <w:rsid w:val="00D060C9"/>
    <w:rsid w:val="00D06CA5"/>
    <w:rsid w:val="00D07634"/>
    <w:rsid w:val="00D10604"/>
    <w:rsid w:val="00D11D8E"/>
    <w:rsid w:val="00D12817"/>
    <w:rsid w:val="00D14ADC"/>
    <w:rsid w:val="00D15BFA"/>
    <w:rsid w:val="00D21320"/>
    <w:rsid w:val="00D23F7C"/>
    <w:rsid w:val="00D241DD"/>
    <w:rsid w:val="00D2589C"/>
    <w:rsid w:val="00D2616A"/>
    <w:rsid w:val="00D312AD"/>
    <w:rsid w:val="00D32C62"/>
    <w:rsid w:val="00D331F7"/>
    <w:rsid w:val="00D33322"/>
    <w:rsid w:val="00D348F8"/>
    <w:rsid w:val="00D42BDA"/>
    <w:rsid w:val="00D4456C"/>
    <w:rsid w:val="00D44A1D"/>
    <w:rsid w:val="00D452EC"/>
    <w:rsid w:val="00D455AB"/>
    <w:rsid w:val="00D45E17"/>
    <w:rsid w:val="00D465C0"/>
    <w:rsid w:val="00D46EF6"/>
    <w:rsid w:val="00D4736F"/>
    <w:rsid w:val="00D524C1"/>
    <w:rsid w:val="00D552A1"/>
    <w:rsid w:val="00D56654"/>
    <w:rsid w:val="00D57E22"/>
    <w:rsid w:val="00D60FC7"/>
    <w:rsid w:val="00D6117F"/>
    <w:rsid w:val="00D615F0"/>
    <w:rsid w:val="00D6355A"/>
    <w:rsid w:val="00D64916"/>
    <w:rsid w:val="00D65EB9"/>
    <w:rsid w:val="00D661BF"/>
    <w:rsid w:val="00D67322"/>
    <w:rsid w:val="00D7072A"/>
    <w:rsid w:val="00D7120E"/>
    <w:rsid w:val="00D7292A"/>
    <w:rsid w:val="00D735E0"/>
    <w:rsid w:val="00D743A6"/>
    <w:rsid w:val="00D74A0E"/>
    <w:rsid w:val="00D74AD9"/>
    <w:rsid w:val="00D75F8F"/>
    <w:rsid w:val="00D80C53"/>
    <w:rsid w:val="00D814D3"/>
    <w:rsid w:val="00D819CB"/>
    <w:rsid w:val="00D81D6A"/>
    <w:rsid w:val="00D82144"/>
    <w:rsid w:val="00D844A6"/>
    <w:rsid w:val="00D848B8"/>
    <w:rsid w:val="00D85E24"/>
    <w:rsid w:val="00D85F8D"/>
    <w:rsid w:val="00D86526"/>
    <w:rsid w:val="00D86E6F"/>
    <w:rsid w:val="00D87283"/>
    <w:rsid w:val="00D930F5"/>
    <w:rsid w:val="00D93EF7"/>
    <w:rsid w:val="00D9478C"/>
    <w:rsid w:val="00D95C02"/>
    <w:rsid w:val="00D97487"/>
    <w:rsid w:val="00D97DD7"/>
    <w:rsid w:val="00DA0610"/>
    <w:rsid w:val="00DA1B60"/>
    <w:rsid w:val="00DA2FB6"/>
    <w:rsid w:val="00DA3169"/>
    <w:rsid w:val="00DA3E42"/>
    <w:rsid w:val="00DA49A5"/>
    <w:rsid w:val="00DA5534"/>
    <w:rsid w:val="00DA5BC2"/>
    <w:rsid w:val="00DA5CA4"/>
    <w:rsid w:val="00DA6467"/>
    <w:rsid w:val="00DB03F6"/>
    <w:rsid w:val="00DB1BEB"/>
    <w:rsid w:val="00DB4B18"/>
    <w:rsid w:val="00DB536B"/>
    <w:rsid w:val="00DB5B04"/>
    <w:rsid w:val="00DB61A7"/>
    <w:rsid w:val="00DB68DF"/>
    <w:rsid w:val="00DB704E"/>
    <w:rsid w:val="00DB76FD"/>
    <w:rsid w:val="00DC117D"/>
    <w:rsid w:val="00DC1CBA"/>
    <w:rsid w:val="00DC28C9"/>
    <w:rsid w:val="00DC2E65"/>
    <w:rsid w:val="00DC4679"/>
    <w:rsid w:val="00DC49D6"/>
    <w:rsid w:val="00DC5328"/>
    <w:rsid w:val="00DC5402"/>
    <w:rsid w:val="00DC5A8F"/>
    <w:rsid w:val="00DC6FB0"/>
    <w:rsid w:val="00DD00F2"/>
    <w:rsid w:val="00DD06D8"/>
    <w:rsid w:val="00DD1F17"/>
    <w:rsid w:val="00DD591D"/>
    <w:rsid w:val="00DD6298"/>
    <w:rsid w:val="00DD6536"/>
    <w:rsid w:val="00DE0B73"/>
    <w:rsid w:val="00DE2F5D"/>
    <w:rsid w:val="00DE3EEA"/>
    <w:rsid w:val="00DE4A55"/>
    <w:rsid w:val="00DE5B76"/>
    <w:rsid w:val="00DE5F7C"/>
    <w:rsid w:val="00DF02F6"/>
    <w:rsid w:val="00DF21EC"/>
    <w:rsid w:val="00DF2812"/>
    <w:rsid w:val="00DF3051"/>
    <w:rsid w:val="00DF4039"/>
    <w:rsid w:val="00DF4383"/>
    <w:rsid w:val="00DF5EE1"/>
    <w:rsid w:val="00DF6835"/>
    <w:rsid w:val="00DF72A1"/>
    <w:rsid w:val="00DF7494"/>
    <w:rsid w:val="00E00A64"/>
    <w:rsid w:val="00E01576"/>
    <w:rsid w:val="00E01A21"/>
    <w:rsid w:val="00E0287D"/>
    <w:rsid w:val="00E076F9"/>
    <w:rsid w:val="00E12850"/>
    <w:rsid w:val="00E14676"/>
    <w:rsid w:val="00E179FA"/>
    <w:rsid w:val="00E17F5B"/>
    <w:rsid w:val="00E20E06"/>
    <w:rsid w:val="00E23A13"/>
    <w:rsid w:val="00E24F19"/>
    <w:rsid w:val="00E26361"/>
    <w:rsid w:val="00E26F2E"/>
    <w:rsid w:val="00E27C6E"/>
    <w:rsid w:val="00E301F8"/>
    <w:rsid w:val="00E325D3"/>
    <w:rsid w:val="00E32A90"/>
    <w:rsid w:val="00E32CA8"/>
    <w:rsid w:val="00E334F3"/>
    <w:rsid w:val="00E33A9B"/>
    <w:rsid w:val="00E34031"/>
    <w:rsid w:val="00E35EF7"/>
    <w:rsid w:val="00E36F63"/>
    <w:rsid w:val="00E37874"/>
    <w:rsid w:val="00E40155"/>
    <w:rsid w:val="00E40B00"/>
    <w:rsid w:val="00E42431"/>
    <w:rsid w:val="00E425DA"/>
    <w:rsid w:val="00E436A5"/>
    <w:rsid w:val="00E44D99"/>
    <w:rsid w:val="00E44F8F"/>
    <w:rsid w:val="00E45701"/>
    <w:rsid w:val="00E47159"/>
    <w:rsid w:val="00E478A4"/>
    <w:rsid w:val="00E51FAD"/>
    <w:rsid w:val="00E52559"/>
    <w:rsid w:val="00E542E1"/>
    <w:rsid w:val="00E57045"/>
    <w:rsid w:val="00E60DA9"/>
    <w:rsid w:val="00E62C63"/>
    <w:rsid w:val="00E64798"/>
    <w:rsid w:val="00E670B3"/>
    <w:rsid w:val="00E67C5E"/>
    <w:rsid w:val="00E72C0B"/>
    <w:rsid w:val="00E73333"/>
    <w:rsid w:val="00E73A38"/>
    <w:rsid w:val="00E73AD2"/>
    <w:rsid w:val="00E769D9"/>
    <w:rsid w:val="00E8156A"/>
    <w:rsid w:val="00E81B67"/>
    <w:rsid w:val="00E83FCA"/>
    <w:rsid w:val="00E840EF"/>
    <w:rsid w:val="00E84DF7"/>
    <w:rsid w:val="00E87A34"/>
    <w:rsid w:val="00E9334F"/>
    <w:rsid w:val="00E93A80"/>
    <w:rsid w:val="00E93C01"/>
    <w:rsid w:val="00E94B48"/>
    <w:rsid w:val="00EA026C"/>
    <w:rsid w:val="00EA040F"/>
    <w:rsid w:val="00EA0FE4"/>
    <w:rsid w:val="00EA165C"/>
    <w:rsid w:val="00EA223F"/>
    <w:rsid w:val="00EA2D1B"/>
    <w:rsid w:val="00EA563F"/>
    <w:rsid w:val="00EA62E2"/>
    <w:rsid w:val="00EA6A1D"/>
    <w:rsid w:val="00EA6A9C"/>
    <w:rsid w:val="00EA7304"/>
    <w:rsid w:val="00EA77D6"/>
    <w:rsid w:val="00EB2165"/>
    <w:rsid w:val="00EB2C0D"/>
    <w:rsid w:val="00EB2D12"/>
    <w:rsid w:val="00EB3BE3"/>
    <w:rsid w:val="00EB6DB1"/>
    <w:rsid w:val="00EB732A"/>
    <w:rsid w:val="00EB7DF3"/>
    <w:rsid w:val="00EC0FF7"/>
    <w:rsid w:val="00EC2AE6"/>
    <w:rsid w:val="00EC3188"/>
    <w:rsid w:val="00ED01EC"/>
    <w:rsid w:val="00ED06B3"/>
    <w:rsid w:val="00ED30F2"/>
    <w:rsid w:val="00ED4E1A"/>
    <w:rsid w:val="00ED5C5C"/>
    <w:rsid w:val="00ED70E6"/>
    <w:rsid w:val="00EE062B"/>
    <w:rsid w:val="00EE1550"/>
    <w:rsid w:val="00EE21DF"/>
    <w:rsid w:val="00EE2C8E"/>
    <w:rsid w:val="00EE3BAB"/>
    <w:rsid w:val="00EE4B1B"/>
    <w:rsid w:val="00EE7938"/>
    <w:rsid w:val="00EF0279"/>
    <w:rsid w:val="00EF07D5"/>
    <w:rsid w:val="00EF0BC9"/>
    <w:rsid w:val="00EF1BB9"/>
    <w:rsid w:val="00EF2103"/>
    <w:rsid w:val="00EF3372"/>
    <w:rsid w:val="00EF574A"/>
    <w:rsid w:val="00EF7520"/>
    <w:rsid w:val="00EF7594"/>
    <w:rsid w:val="00F008F7"/>
    <w:rsid w:val="00F00A6E"/>
    <w:rsid w:val="00F00FE7"/>
    <w:rsid w:val="00F01A6C"/>
    <w:rsid w:val="00F02D31"/>
    <w:rsid w:val="00F0309B"/>
    <w:rsid w:val="00F04AC6"/>
    <w:rsid w:val="00F115CD"/>
    <w:rsid w:val="00F1295C"/>
    <w:rsid w:val="00F13E28"/>
    <w:rsid w:val="00F13F07"/>
    <w:rsid w:val="00F15729"/>
    <w:rsid w:val="00F21970"/>
    <w:rsid w:val="00F2198B"/>
    <w:rsid w:val="00F22737"/>
    <w:rsid w:val="00F2285B"/>
    <w:rsid w:val="00F22E6D"/>
    <w:rsid w:val="00F23E64"/>
    <w:rsid w:val="00F25579"/>
    <w:rsid w:val="00F255BF"/>
    <w:rsid w:val="00F256D1"/>
    <w:rsid w:val="00F31949"/>
    <w:rsid w:val="00F321E4"/>
    <w:rsid w:val="00F36573"/>
    <w:rsid w:val="00F36A6E"/>
    <w:rsid w:val="00F37446"/>
    <w:rsid w:val="00F376D8"/>
    <w:rsid w:val="00F40D03"/>
    <w:rsid w:val="00F42338"/>
    <w:rsid w:val="00F42AA9"/>
    <w:rsid w:val="00F42C0C"/>
    <w:rsid w:val="00F43852"/>
    <w:rsid w:val="00F43FB2"/>
    <w:rsid w:val="00F44381"/>
    <w:rsid w:val="00F505A4"/>
    <w:rsid w:val="00F52B2A"/>
    <w:rsid w:val="00F53362"/>
    <w:rsid w:val="00F54DC7"/>
    <w:rsid w:val="00F55B5F"/>
    <w:rsid w:val="00F57432"/>
    <w:rsid w:val="00F57ADE"/>
    <w:rsid w:val="00F606F7"/>
    <w:rsid w:val="00F644BB"/>
    <w:rsid w:val="00F646E7"/>
    <w:rsid w:val="00F64B5A"/>
    <w:rsid w:val="00F6685D"/>
    <w:rsid w:val="00F755E0"/>
    <w:rsid w:val="00F77728"/>
    <w:rsid w:val="00F80811"/>
    <w:rsid w:val="00F80A1B"/>
    <w:rsid w:val="00F81E07"/>
    <w:rsid w:val="00F825ED"/>
    <w:rsid w:val="00F82760"/>
    <w:rsid w:val="00F8402B"/>
    <w:rsid w:val="00F847F1"/>
    <w:rsid w:val="00F86C99"/>
    <w:rsid w:val="00F87FF7"/>
    <w:rsid w:val="00F900FB"/>
    <w:rsid w:val="00F91C28"/>
    <w:rsid w:val="00F91D1D"/>
    <w:rsid w:val="00F92A2D"/>
    <w:rsid w:val="00F9327D"/>
    <w:rsid w:val="00F93720"/>
    <w:rsid w:val="00F93CA5"/>
    <w:rsid w:val="00F95ECD"/>
    <w:rsid w:val="00F96D87"/>
    <w:rsid w:val="00F97274"/>
    <w:rsid w:val="00FA08C3"/>
    <w:rsid w:val="00FA174E"/>
    <w:rsid w:val="00FA1BEA"/>
    <w:rsid w:val="00FA2F09"/>
    <w:rsid w:val="00FA3D86"/>
    <w:rsid w:val="00FA4DF2"/>
    <w:rsid w:val="00FA4FA7"/>
    <w:rsid w:val="00FA572C"/>
    <w:rsid w:val="00FA5D59"/>
    <w:rsid w:val="00FA5F00"/>
    <w:rsid w:val="00FA645D"/>
    <w:rsid w:val="00FA76C8"/>
    <w:rsid w:val="00FB120C"/>
    <w:rsid w:val="00FB1335"/>
    <w:rsid w:val="00FB5126"/>
    <w:rsid w:val="00FB5191"/>
    <w:rsid w:val="00FB5D8D"/>
    <w:rsid w:val="00FC03CC"/>
    <w:rsid w:val="00FC1E15"/>
    <w:rsid w:val="00FC2EC0"/>
    <w:rsid w:val="00FC412C"/>
    <w:rsid w:val="00FC47B9"/>
    <w:rsid w:val="00FC5C04"/>
    <w:rsid w:val="00FC5F1E"/>
    <w:rsid w:val="00FD0B23"/>
    <w:rsid w:val="00FD1CA4"/>
    <w:rsid w:val="00FD3545"/>
    <w:rsid w:val="00FD4557"/>
    <w:rsid w:val="00FD45E0"/>
    <w:rsid w:val="00FD57DF"/>
    <w:rsid w:val="00FD5C70"/>
    <w:rsid w:val="00FD6B2F"/>
    <w:rsid w:val="00FE0E4E"/>
    <w:rsid w:val="00FE2042"/>
    <w:rsid w:val="00FE3985"/>
    <w:rsid w:val="00FE3F1F"/>
    <w:rsid w:val="00FE4FA7"/>
    <w:rsid w:val="00FF00FB"/>
    <w:rsid w:val="00FF277D"/>
    <w:rsid w:val="00FF3300"/>
    <w:rsid w:val="00FF3382"/>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66C5"/>
  <w15:docId w15:val="{48C9F86C-C842-4D72-AB89-E31C105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BA"/>
  </w:style>
  <w:style w:type="paragraph" w:styleId="Heading1">
    <w:name w:val="heading 1"/>
    <w:basedOn w:val="Normal"/>
    <w:next w:val="Normal"/>
    <w:link w:val="Heading1Char"/>
    <w:uiPriority w:val="9"/>
    <w:qFormat/>
    <w:rsid w:val="007A48B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7A48B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7A48B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7A48B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7A48B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7A48B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7A48B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7A48B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7A48B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 nowy,Liste 1,ECDC AF Paragraph"/>
    <w:basedOn w:val="Normal"/>
    <w:link w:val="ListParagraphChar"/>
    <w:uiPriority w:val="99"/>
    <w:qFormat/>
    <w:rsid w:val="00AE561E"/>
    <w:pPr>
      <w:ind w:left="720"/>
      <w:contextualSpacing/>
    </w:pPr>
  </w:style>
  <w:style w:type="paragraph" w:styleId="BalloonText">
    <w:name w:val="Balloon Text"/>
    <w:basedOn w:val="Normal"/>
    <w:link w:val="BalloonTextChar"/>
    <w:uiPriority w:val="99"/>
    <w:semiHidden/>
    <w:unhideWhenUsed/>
    <w:rsid w:val="00D819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CB"/>
    <w:rPr>
      <w:rFonts w:ascii="Segoe UI" w:hAnsi="Segoe UI" w:cs="Segoe UI"/>
      <w:sz w:val="18"/>
      <w:szCs w:val="18"/>
    </w:rPr>
  </w:style>
  <w:style w:type="character" w:customStyle="1" w:styleId="Heading1Char">
    <w:name w:val="Heading 1 Char"/>
    <w:basedOn w:val="DefaultParagraphFont"/>
    <w:link w:val="Heading1"/>
    <w:uiPriority w:val="9"/>
    <w:rsid w:val="007A48BA"/>
    <w:rPr>
      <w:rFonts w:asciiTheme="majorHAnsi" w:eastAsiaTheme="majorEastAsia" w:hAnsiTheme="majorHAnsi" w:cstheme="majorBidi"/>
      <w:color w:val="365F91" w:themeColor="accent1" w:themeShade="BF"/>
      <w:sz w:val="30"/>
      <w:szCs w:val="30"/>
    </w:rPr>
  </w:style>
  <w:style w:type="character" w:styleId="CommentReference">
    <w:name w:val="annotation reference"/>
    <w:basedOn w:val="DefaultParagraphFont"/>
    <w:uiPriority w:val="99"/>
    <w:semiHidden/>
    <w:unhideWhenUsed/>
    <w:rsid w:val="005459CD"/>
    <w:rPr>
      <w:sz w:val="16"/>
      <w:szCs w:val="16"/>
    </w:rPr>
  </w:style>
  <w:style w:type="paragraph" w:styleId="CommentText">
    <w:name w:val="annotation text"/>
    <w:basedOn w:val="Normal"/>
    <w:link w:val="CommentTextChar"/>
    <w:uiPriority w:val="99"/>
    <w:unhideWhenUsed/>
    <w:rsid w:val="005459CD"/>
    <w:rPr>
      <w:sz w:val="20"/>
      <w:szCs w:val="20"/>
    </w:rPr>
  </w:style>
  <w:style w:type="character" w:customStyle="1" w:styleId="CommentTextChar">
    <w:name w:val="Comment Text Char"/>
    <w:basedOn w:val="DefaultParagraphFont"/>
    <w:link w:val="CommentText"/>
    <w:uiPriority w:val="99"/>
    <w:rsid w:val="005459CD"/>
    <w:rPr>
      <w:sz w:val="20"/>
      <w:szCs w:val="20"/>
    </w:rPr>
  </w:style>
  <w:style w:type="paragraph" w:styleId="CommentSubject">
    <w:name w:val="annotation subject"/>
    <w:basedOn w:val="CommentText"/>
    <w:next w:val="CommentText"/>
    <w:link w:val="CommentSubjectChar"/>
    <w:uiPriority w:val="99"/>
    <w:semiHidden/>
    <w:unhideWhenUsed/>
    <w:rsid w:val="005459CD"/>
    <w:rPr>
      <w:b/>
      <w:bCs/>
    </w:rPr>
  </w:style>
  <w:style w:type="character" w:customStyle="1" w:styleId="CommentSubjectChar">
    <w:name w:val="Comment Subject Char"/>
    <w:basedOn w:val="CommentTextChar"/>
    <w:link w:val="CommentSubject"/>
    <w:uiPriority w:val="99"/>
    <w:semiHidden/>
    <w:rsid w:val="005459CD"/>
    <w:rPr>
      <w:b/>
      <w:bCs/>
      <w:sz w:val="20"/>
      <w:szCs w:val="20"/>
    </w:rPr>
  </w:style>
  <w:style w:type="paragraph" w:styleId="Revision">
    <w:name w:val="Revision"/>
    <w:hidden/>
    <w:uiPriority w:val="99"/>
    <w:semiHidden/>
    <w:rsid w:val="005459CD"/>
    <w:pPr>
      <w:spacing w:after="0" w:line="240" w:lineRule="auto"/>
    </w:pPr>
  </w:style>
  <w:style w:type="paragraph" w:styleId="BlockText">
    <w:name w:val="Block Text"/>
    <w:basedOn w:val="Normal"/>
    <w:rsid w:val="00170026"/>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7A48BA"/>
    <w:pPr>
      <w:outlineLvl w:val="9"/>
    </w:pPr>
  </w:style>
  <w:style w:type="paragraph" w:styleId="TOC1">
    <w:name w:val="toc 1"/>
    <w:basedOn w:val="Normal"/>
    <w:next w:val="Normal"/>
    <w:autoRedefine/>
    <w:uiPriority w:val="39"/>
    <w:unhideWhenUsed/>
    <w:rsid w:val="006920EB"/>
    <w:pPr>
      <w:tabs>
        <w:tab w:val="left" w:pos="440"/>
        <w:tab w:val="right" w:leader="dot" w:pos="9350"/>
      </w:tabs>
      <w:spacing w:after="100"/>
    </w:pPr>
    <w:rPr>
      <w:noProof/>
    </w:rPr>
  </w:style>
  <w:style w:type="character" w:styleId="Hyperlink">
    <w:name w:val="Hyperlink"/>
    <w:basedOn w:val="DefaultParagraphFont"/>
    <w:uiPriority w:val="99"/>
    <w:unhideWhenUsed/>
    <w:rsid w:val="00170026"/>
    <w:rPr>
      <w:color w:val="0000FF" w:themeColor="hyperlink"/>
      <w:u w:val="single"/>
    </w:rPr>
  </w:style>
  <w:style w:type="paragraph" w:styleId="Header">
    <w:name w:val="header"/>
    <w:basedOn w:val="Normal"/>
    <w:link w:val="HeaderChar"/>
    <w:uiPriority w:val="99"/>
    <w:unhideWhenUsed/>
    <w:rsid w:val="00170026"/>
    <w:pPr>
      <w:tabs>
        <w:tab w:val="center" w:pos="4680"/>
        <w:tab w:val="right" w:pos="9360"/>
      </w:tabs>
      <w:spacing w:after="0"/>
    </w:pPr>
  </w:style>
  <w:style w:type="character" w:customStyle="1" w:styleId="HeaderChar">
    <w:name w:val="Header Char"/>
    <w:basedOn w:val="DefaultParagraphFont"/>
    <w:link w:val="Header"/>
    <w:uiPriority w:val="99"/>
    <w:rsid w:val="00170026"/>
    <w:rPr>
      <w:rFonts w:ascii="GHEA Grapalat" w:hAnsi="GHEA Grapalat"/>
    </w:rPr>
  </w:style>
  <w:style w:type="paragraph" w:styleId="Footer">
    <w:name w:val="footer"/>
    <w:basedOn w:val="Normal"/>
    <w:link w:val="FooterChar"/>
    <w:uiPriority w:val="99"/>
    <w:unhideWhenUsed/>
    <w:rsid w:val="00170026"/>
    <w:pPr>
      <w:tabs>
        <w:tab w:val="center" w:pos="4680"/>
        <w:tab w:val="right" w:pos="9360"/>
      </w:tabs>
      <w:spacing w:after="0"/>
    </w:pPr>
  </w:style>
  <w:style w:type="character" w:customStyle="1" w:styleId="FooterChar">
    <w:name w:val="Footer Char"/>
    <w:basedOn w:val="DefaultParagraphFont"/>
    <w:link w:val="Footer"/>
    <w:uiPriority w:val="99"/>
    <w:rsid w:val="00170026"/>
    <w:rPr>
      <w:rFonts w:ascii="GHEA Grapalat" w:hAnsi="GHEA Grapalat"/>
    </w:rPr>
  </w:style>
  <w:style w:type="paragraph" w:styleId="TOC6">
    <w:name w:val="toc 6"/>
    <w:basedOn w:val="Normal"/>
    <w:next w:val="Normal"/>
    <w:autoRedefine/>
    <w:uiPriority w:val="39"/>
    <w:semiHidden/>
    <w:unhideWhenUsed/>
    <w:rsid w:val="008B7A2E"/>
    <w:pPr>
      <w:spacing w:after="100"/>
      <w:ind w:left="1100"/>
    </w:pPr>
  </w:style>
  <w:style w:type="table" w:styleId="TableGrid">
    <w:name w:val="Table Grid"/>
    <w:basedOn w:val="TableNormal"/>
    <w:uiPriority w:val="59"/>
    <w:rsid w:val="00BD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17741A"/>
    <w:pPr>
      <w:spacing w:after="100" w:line="276" w:lineRule="auto"/>
      <w:ind w:left="220"/>
    </w:pPr>
    <w:rPr>
      <w:lang w:val="en-GB" w:eastAsia="en-GB"/>
    </w:rPr>
  </w:style>
  <w:style w:type="paragraph" w:styleId="TOC3">
    <w:name w:val="toc 3"/>
    <w:basedOn w:val="Normal"/>
    <w:next w:val="Normal"/>
    <w:autoRedefine/>
    <w:uiPriority w:val="39"/>
    <w:semiHidden/>
    <w:unhideWhenUsed/>
    <w:rsid w:val="0017741A"/>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8375B1"/>
    <w:pPr>
      <w:spacing w:after="0"/>
    </w:pPr>
    <w:rPr>
      <w:sz w:val="20"/>
      <w:szCs w:val="20"/>
    </w:rPr>
  </w:style>
  <w:style w:type="character" w:customStyle="1" w:styleId="EndnoteTextChar">
    <w:name w:val="Endnote Text Char"/>
    <w:basedOn w:val="DefaultParagraphFont"/>
    <w:link w:val="EndnoteText"/>
    <w:uiPriority w:val="99"/>
    <w:semiHidden/>
    <w:rsid w:val="008375B1"/>
    <w:rPr>
      <w:rFonts w:ascii="GHEA Grapalat" w:hAnsi="GHEA Grapalat"/>
      <w:sz w:val="20"/>
      <w:szCs w:val="20"/>
    </w:rPr>
  </w:style>
  <w:style w:type="character" w:styleId="EndnoteReference">
    <w:name w:val="endnote reference"/>
    <w:basedOn w:val="DefaultParagraphFont"/>
    <w:uiPriority w:val="99"/>
    <w:semiHidden/>
    <w:unhideWhenUsed/>
    <w:rsid w:val="008375B1"/>
    <w:rPr>
      <w:vertAlign w:val="superscript"/>
    </w:rPr>
  </w:style>
  <w:style w:type="character" w:customStyle="1" w:styleId="Heading3Char">
    <w:name w:val="Heading 3 Char"/>
    <w:basedOn w:val="DefaultParagraphFont"/>
    <w:link w:val="Heading3"/>
    <w:uiPriority w:val="9"/>
    <w:semiHidden/>
    <w:rsid w:val="007A48BA"/>
    <w:rPr>
      <w:rFonts w:asciiTheme="majorHAnsi" w:eastAsiaTheme="majorEastAsia" w:hAnsiTheme="majorHAnsi" w:cstheme="majorBidi"/>
      <w:color w:val="E36C0A" w:themeColor="accent6" w:themeShade="BF"/>
      <w:sz w:val="26"/>
      <w:szCs w:val="26"/>
    </w:rPr>
  </w:style>
  <w:style w:type="character" w:customStyle="1" w:styleId="Heading2Char">
    <w:name w:val="Heading 2 Char"/>
    <w:basedOn w:val="DefaultParagraphFont"/>
    <w:link w:val="Heading2"/>
    <w:uiPriority w:val="9"/>
    <w:rsid w:val="007A48BA"/>
    <w:rPr>
      <w:rFonts w:asciiTheme="majorHAnsi" w:eastAsiaTheme="majorEastAsia" w:hAnsiTheme="majorHAnsi" w:cstheme="majorBidi"/>
      <w:color w:val="943634" w:themeColor="accent2" w:themeShade="BF"/>
      <w:sz w:val="28"/>
      <w:szCs w:val="28"/>
    </w:rPr>
  </w:style>
  <w:style w:type="paragraph" w:styleId="FootnoteText">
    <w:name w:val="footnote text"/>
    <w:basedOn w:val="Normal"/>
    <w:link w:val="FootnoteTextChar"/>
    <w:uiPriority w:val="99"/>
    <w:unhideWhenUsed/>
    <w:rsid w:val="00E34031"/>
    <w:pPr>
      <w:spacing w:after="0"/>
    </w:pPr>
    <w:rPr>
      <w:sz w:val="20"/>
      <w:szCs w:val="20"/>
    </w:rPr>
  </w:style>
  <w:style w:type="character" w:customStyle="1" w:styleId="FootnoteTextChar">
    <w:name w:val="Footnote Text Char"/>
    <w:basedOn w:val="DefaultParagraphFont"/>
    <w:link w:val="FootnoteText"/>
    <w:uiPriority w:val="99"/>
    <w:rsid w:val="00E34031"/>
    <w:rPr>
      <w:rFonts w:ascii="GHEA Grapalat" w:hAnsi="GHEA Grapalat"/>
      <w:sz w:val="20"/>
      <w:szCs w:val="20"/>
    </w:rPr>
  </w:style>
  <w:style w:type="character" w:styleId="FootnoteReference">
    <w:name w:val="footnote reference"/>
    <w:basedOn w:val="DefaultParagraphFont"/>
    <w:uiPriority w:val="99"/>
    <w:semiHidden/>
    <w:unhideWhenUsed/>
    <w:rsid w:val="00E34031"/>
    <w:rPr>
      <w:vertAlign w:val="superscript"/>
    </w:rPr>
  </w:style>
  <w:style w:type="paragraph" w:customStyle="1" w:styleId="IASBTitle">
    <w:name w:val="IASB Title"/>
    <w:basedOn w:val="Normal"/>
    <w:rsid w:val="002B4C99"/>
    <w:pPr>
      <w:keepNext/>
      <w:keepLines/>
      <w:spacing w:before="300" w:after="400"/>
    </w:pPr>
    <w:rPr>
      <w:rFonts w:ascii="Arial" w:eastAsia="Times New Roman" w:hAnsi="Arial" w:cs="Arial"/>
      <w:b/>
      <w:sz w:val="36"/>
      <w:szCs w:val="20"/>
    </w:rPr>
  </w:style>
  <w:style w:type="paragraph" w:styleId="NormalWeb">
    <w:name w:val="Normal (Web)"/>
    <w:basedOn w:val="Normal"/>
    <w:uiPriority w:val="99"/>
    <w:unhideWhenUsed/>
    <w:rsid w:val="002B4C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48BA"/>
    <w:rPr>
      <w:b/>
      <w:bCs/>
    </w:rPr>
  </w:style>
  <w:style w:type="paragraph" w:customStyle="1" w:styleId="Heading11">
    <w:name w:val="Heading 11"/>
    <w:basedOn w:val="ListParagraph"/>
    <w:next w:val="Normal"/>
    <w:autoRedefine/>
    <w:uiPriority w:val="9"/>
    <w:rsid w:val="008E2404"/>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D32C62"/>
    <w:pPr>
      <w:spacing w:after="0" w:line="276" w:lineRule="auto"/>
      <w:ind w:left="2" w:hanging="2"/>
      <w:contextualSpacing/>
      <w:jc w:val="both"/>
    </w:pPr>
    <w:rPr>
      <w:rFonts w:eastAsia="Calibri" w:cs="Times New Roman"/>
      <w:sz w:val="24"/>
      <w:szCs w:val="24"/>
    </w:rPr>
  </w:style>
  <w:style w:type="character" w:customStyle="1" w:styleId="BodyText2Char">
    <w:name w:val="Body Text 2 Char"/>
    <w:aliases w:val="1Text Char"/>
    <w:basedOn w:val="DefaultParagraphFont"/>
    <w:link w:val="BodyText2"/>
    <w:rsid w:val="00D32C62"/>
    <w:rPr>
      <w:rFonts w:eastAsia="Calibri" w:cs="Times New Roman"/>
      <w:sz w:val="24"/>
      <w:szCs w:val="24"/>
    </w:rPr>
  </w:style>
  <w:style w:type="paragraph" w:customStyle="1" w:styleId="mechtex">
    <w:name w:val="mechtex"/>
    <w:basedOn w:val="Normal"/>
    <w:link w:val="mechtexChar"/>
    <w:rsid w:val="00893363"/>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893363"/>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4714CF"/>
    <w:pPr>
      <w:ind w:left="283"/>
    </w:pPr>
  </w:style>
  <w:style w:type="character" w:customStyle="1" w:styleId="BodyTextIndentChar">
    <w:name w:val="Body Text Indent Char"/>
    <w:basedOn w:val="DefaultParagraphFont"/>
    <w:link w:val="BodyTextIndent"/>
    <w:uiPriority w:val="99"/>
    <w:semiHidden/>
    <w:rsid w:val="004714CF"/>
    <w:rPr>
      <w:rFonts w:ascii="GHEA Grapalat" w:hAnsi="GHEA Grapalat"/>
    </w:rPr>
  </w:style>
  <w:style w:type="character" w:customStyle="1" w:styleId="Heading4Char">
    <w:name w:val="Heading 4 Char"/>
    <w:basedOn w:val="DefaultParagraphFont"/>
    <w:link w:val="Heading4"/>
    <w:uiPriority w:val="9"/>
    <w:semiHidden/>
    <w:rsid w:val="007A48B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7A48B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7A48B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7A48B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7A48B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7A48B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7A48B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7A48B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7A48BA"/>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7A48B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48BA"/>
    <w:rPr>
      <w:rFonts w:asciiTheme="majorHAnsi" w:eastAsiaTheme="majorEastAsia" w:hAnsiTheme="majorHAnsi" w:cstheme="majorBidi"/>
    </w:rPr>
  </w:style>
  <w:style w:type="character" w:styleId="Emphasis">
    <w:name w:val="Emphasis"/>
    <w:basedOn w:val="DefaultParagraphFont"/>
    <w:uiPriority w:val="20"/>
    <w:qFormat/>
    <w:rsid w:val="007A48BA"/>
    <w:rPr>
      <w:i/>
      <w:iCs/>
    </w:rPr>
  </w:style>
  <w:style w:type="paragraph" w:styleId="NoSpacing">
    <w:name w:val="No Spacing"/>
    <w:uiPriority w:val="1"/>
    <w:qFormat/>
    <w:rsid w:val="007A48BA"/>
    <w:pPr>
      <w:spacing w:after="0" w:line="240" w:lineRule="auto"/>
    </w:pPr>
  </w:style>
  <w:style w:type="paragraph" w:styleId="Quote">
    <w:name w:val="Quote"/>
    <w:basedOn w:val="Normal"/>
    <w:next w:val="Normal"/>
    <w:link w:val="QuoteChar"/>
    <w:uiPriority w:val="29"/>
    <w:qFormat/>
    <w:rsid w:val="007A48BA"/>
    <w:pPr>
      <w:spacing w:before="120"/>
      <w:ind w:left="720" w:right="720"/>
      <w:jc w:val="center"/>
    </w:pPr>
    <w:rPr>
      <w:i/>
      <w:iCs/>
    </w:rPr>
  </w:style>
  <w:style w:type="character" w:customStyle="1" w:styleId="QuoteChar">
    <w:name w:val="Quote Char"/>
    <w:basedOn w:val="DefaultParagraphFont"/>
    <w:link w:val="Quote"/>
    <w:uiPriority w:val="29"/>
    <w:rsid w:val="007A48BA"/>
    <w:rPr>
      <w:i/>
      <w:iCs/>
    </w:rPr>
  </w:style>
  <w:style w:type="paragraph" w:styleId="IntenseQuote">
    <w:name w:val="Intense Quote"/>
    <w:basedOn w:val="Normal"/>
    <w:next w:val="Normal"/>
    <w:link w:val="IntenseQuoteChar"/>
    <w:uiPriority w:val="30"/>
    <w:qFormat/>
    <w:rsid w:val="007A48B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7A48B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7A48BA"/>
    <w:rPr>
      <w:i/>
      <w:iCs/>
      <w:color w:val="404040" w:themeColor="text1" w:themeTint="BF"/>
    </w:rPr>
  </w:style>
  <w:style w:type="character" w:styleId="IntenseEmphasis">
    <w:name w:val="Intense Emphasis"/>
    <w:basedOn w:val="DefaultParagraphFont"/>
    <w:uiPriority w:val="21"/>
    <w:qFormat/>
    <w:rsid w:val="007A48BA"/>
    <w:rPr>
      <w:b w:val="0"/>
      <w:bCs w:val="0"/>
      <w:i/>
      <w:iCs/>
      <w:color w:val="4F81BD" w:themeColor="accent1"/>
    </w:rPr>
  </w:style>
  <w:style w:type="character" w:styleId="SubtleReference">
    <w:name w:val="Subtle Reference"/>
    <w:basedOn w:val="DefaultParagraphFont"/>
    <w:uiPriority w:val="31"/>
    <w:qFormat/>
    <w:rsid w:val="007A48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48BA"/>
    <w:rPr>
      <w:b/>
      <w:bCs/>
      <w:smallCaps/>
      <w:color w:val="4F81BD" w:themeColor="accent1"/>
      <w:spacing w:val="5"/>
      <w:u w:val="single"/>
    </w:rPr>
  </w:style>
  <w:style w:type="character" w:styleId="BookTitle">
    <w:name w:val="Book Title"/>
    <w:basedOn w:val="DefaultParagraphFont"/>
    <w:uiPriority w:val="33"/>
    <w:qFormat/>
    <w:rsid w:val="007A48BA"/>
    <w:rPr>
      <w:b/>
      <w:bCs/>
      <w:smallCaps/>
    </w:rPr>
  </w:style>
  <w:style w:type="character" w:customStyle="1" w:styleId="ListParagraphChar">
    <w:name w:val="List Paragraph Char"/>
    <w:aliases w:val="List Paragraph (numbered (a)) Char,Bullets Char,List Paragraph nowy Char,Liste 1 Char,ECDC AF Paragraph Char"/>
    <w:link w:val="ListParagraph"/>
    <w:uiPriority w:val="99"/>
    <w:locked/>
    <w:rsid w:val="00346B4E"/>
  </w:style>
  <w:style w:type="table" w:styleId="TableGridLight">
    <w:name w:val="Grid Table Light"/>
    <w:basedOn w:val="TableNormal"/>
    <w:uiPriority w:val="40"/>
    <w:rsid w:val="00FE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E39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547">
      <w:bodyDiv w:val="1"/>
      <w:marLeft w:val="0"/>
      <w:marRight w:val="0"/>
      <w:marTop w:val="0"/>
      <w:marBottom w:val="0"/>
      <w:divBdr>
        <w:top w:val="none" w:sz="0" w:space="0" w:color="auto"/>
        <w:left w:val="none" w:sz="0" w:space="0" w:color="auto"/>
        <w:bottom w:val="none" w:sz="0" w:space="0" w:color="auto"/>
        <w:right w:val="none" w:sz="0" w:space="0" w:color="auto"/>
      </w:divBdr>
    </w:div>
    <w:div w:id="107511172">
      <w:bodyDiv w:val="1"/>
      <w:marLeft w:val="0"/>
      <w:marRight w:val="0"/>
      <w:marTop w:val="0"/>
      <w:marBottom w:val="0"/>
      <w:divBdr>
        <w:top w:val="none" w:sz="0" w:space="0" w:color="auto"/>
        <w:left w:val="none" w:sz="0" w:space="0" w:color="auto"/>
        <w:bottom w:val="none" w:sz="0" w:space="0" w:color="auto"/>
        <w:right w:val="none" w:sz="0" w:space="0" w:color="auto"/>
      </w:divBdr>
    </w:div>
    <w:div w:id="202257241">
      <w:bodyDiv w:val="1"/>
      <w:marLeft w:val="0"/>
      <w:marRight w:val="0"/>
      <w:marTop w:val="0"/>
      <w:marBottom w:val="0"/>
      <w:divBdr>
        <w:top w:val="none" w:sz="0" w:space="0" w:color="auto"/>
        <w:left w:val="none" w:sz="0" w:space="0" w:color="auto"/>
        <w:bottom w:val="none" w:sz="0" w:space="0" w:color="auto"/>
        <w:right w:val="none" w:sz="0" w:space="0" w:color="auto"/>
      </w:divBdr>
    </w:div>
    <w:div w:id="218786790">
      <w:bodyDiv w:val="1"/>
      <w:marLeft w:val="0"/>
      <w:marRight w:val="0"/>
      <w:marTop w:val="0"/>
      <w:marBottom w:val="0"/>
      <w:divBdr>
        <w:top w:val="none" w:sz="0" w:space="0" w:color="auto"/>
        <w:left w:val="none" w:sz="0" w:space="0" w:color="auto"/>
        <w:bottom w:val="none" w:sz="0" w:space="0" w:color="auto"/>
        <w:right w:val="none" w:sz="0" w:space="0" w:color="auto"/>
      </w:divBdr>
    </w:div>
    <w:div w:id="363023488">
      <w:bodyDiv w:val="1"/>
      <w:marLeft w:val="0"/>
      <w:marRight w:val="0"/>
      <w:marTop w:val="0"/>
      <w:marBottom w:val="0"/>
      <w:divBdr>
        <w:top w:val="none" w:sz="0" w:space="0" w:color="auto"/>
        <w:left w:val="none" w:sz="0" w:space="0" w:color="auto"/>
        <w:bottom w:val="none" w:sz="0" w:space="0" w:color="auto"/>
        <w:right w:val="none" w:sz="0" w:space="0" w:color="auto"/>
      </w:divBdr>
    </w:div>
    <w:div w:id="410976723">
      <w:bodyDiv w:val="1"/>
      <w:marLeft w:val="0"/>
      <w:marRight w:val="0"/>
      <w:marTop w:val="0"/>
      <w:marBottom w:val="0"/>
      <w:divBdr>
        <w:top w:val="none" w:sz="0" w:space="0" w:color="auto"/>
        <w:left w:val="none" w:sz="0" w:space="0" w:color="auto"/>
        <w:bottom w:val="none" w:sz="0" w:space="0" w:color="auto"/>
        <w:right w:val="none" w:sz="0" w:space="0" w:color="auto"/>
      </w:divBdr>
    </w:div>
    <w:div w:id="499079249">
      <w:bodyDiv w:val="1"/>
      <w:marLeft w:val="0"/>
      <w:marRight w:val="0"/>
      <w:marTop w:val="0"/>
      <w:marBottom w:val="0"/>
      <w:divBdr>
        <w:top w:val="none" w:sz="0" w:space="0" w:color="auto"/>
        <w:left w:val="none" w:sz="0" w:space="0" w:color="auto"/>
        <w:bottom w:val="none" w:sz="0" w:space="0" w:color="auto"/>
        <w:right w:val="none" w:sz="0" w:space="0" w:color="auto"/>
      </w:divBdr>
    </w:div>
    <w:div w:id="612324779">
      <w:bodyDiv w:val="1"/>
      <w:marLeft w:val="0"/>
      <w:marRight w:val="0"/>
      <w:marTop w:val="0"/>
      <w:marBottom w:val="0"/>
      <w:divBdr>
        <w:top w:val="none" w:sz="0" w:space="0" w:color="auto"/>
        <w:left w:val="none" w:sz="0" w:space="0" w:color="auto"/>
        <w:bottom w:val="none" w:sz="0" w:space="0" w:color="auto"/>
        <w:right w:val="none" w:sz="0" w:space="0" w:color="auto"/>
      </w:divBdr>
    </w:div>
    <w:div w:id="666401651">
      <w:bodyDiv w:val="1"/>
      <w:marLeft w:val="0"/>
      <w:marRight w:val="0"/>
      <w:marTop w:val="0"/>
      <w:marBottom w:val="0"/>
      <w:divBdr>
        <w:top w:val="none" w:sz="0" w:space="0" w:color="auto"/>
        <w:left w:val="none" w:sz="0" w:space="0" w:color="auto"/>
        <w:bottom w:val="none" w:sz="0" w:space="0" w:color="auto"/>
        <w:right w:val="none" w:sz="0" w:space="0" w:color="auto"/>
      </w:divBdr>
    </w:div>
    <w:div w:id="793988868">
      <w:bodyDiv w:val="1"/>
      <w:marLeft w:val="0"/>
      <w:marRight w:val="0"/>
      <w:marTop w:val="0"/>
      <w:marBottom w:val="0"/>
      <w:divBdr>
        <w:top w:val="none" w:sz="0" w:space="0" w:color="auto"/>
        <w:left w:val="none" w:sz="0" w:space="0" w:color="auto"/>
        <w:bottom w:val="none" w:sz="0" w:space="0" w:color="auto"/>
        <w:right w:val="none" w:sz="0" w:space="0" w:color="auto"/>
      </w:divBdr>
    </w:div>
    <w:div w:id="797335111">
      <w:bodyDiv w:val="1"/>
      <w:marLeft w:val="0"/>
      <w:marRight w:val="0"/>
      <w:marTop w:val="0"/>
      <w:marBottom w:val="0"/>
      <w:divBdr>
        <w:top w:val="none" w:sz="0" w:space="0" w:color="auto"/>
        <w:left w:val="none" w:sz="0" w:space="0" w:color="auto"/>
        <w:bottom w:val="none" w:sz="0" w:space="0" w:color="auto"/>
        <w:right w:val="none" w:sz="0" w:space="0" w:color="auto"/>
      </w:divBdr>
    </w:div>
    <w:div w:id="922759504">
      <w:bodyDiv w:val="1"/>
      <w:marLeft w:val="0"/>
      <w:marRight w:val="0"/>
      <w:marTop w:val="0"/>
      <w:marBottom w:val="0"/>
      <w:divBdr>
        <w:top w:val="none" w:sz="0" w:space="0" w:color="auto"/>
        <w:left w:val="none" w:sz="0" w:space="0" w:color="auto"/>
        <w:bottom w:val="none" w:sz="0" w:space="0" w:color="auto"/>
        <w:right w:val="none" w:sz="0" w:space="0" w:color="auto"/>
      </w:divBdr>
    </w:div>
    <w:div w:id="968129828">
      <w:bodyDiv w:val="1"/>
      <w:marLeft w:val="0"/>
      <w:marRight w:val="0"/>
      <w:marTop w:val="0"/>
      <w:marBottom w:val="0"/>
      <w:divBdr>
        <w:top w:val="none" w:sz="0" w:space="0" w:color="auto"/>
        <w:left w:val="none" w:sz="0" w:space="0" w:color="auto"/>
        <w:bottom w:val="none" w:sz="0" w:space="0" w:color="auto"/>
        <w:right w:val="none" w:sz="0" w:space="0" w:color="auto"/>
      </w:divBdr>
    </w:div>
    <w:div w:id="1009065288">
      <w:bodyDiv w:val="1"/>
      <w:marLeft w:val="0"/>
      <w:marRight w:val="0"/>
      <w:marTop w:val="0"/>
      <w:marBottom w:val="0"/>
      <w:divBdr>
        <w:top w:val="none" w:sz="0" w:space="0" w:color="auto"/>
        <w:left w:val="none" w:sz="0" w:space="0" w:color="auto"/>
        <w:bottom w:val="none" w:sz="0" w:space="0" w:color="auto"/>
        <w:right w:val="none" w:sz="0" w:space="0" w:color="auto"/>
      </w:divBdr>
    </w:div>
    <w:div w:id="1019821108">
      <w:bodyDiv w:val="1"/>
      <w:marLeft w:val="0"/>
      <w:marRight w:val="0"/>
      <w:marTop w:val="0"/>
      <w:marBottom w:val="0"/>
      <w:divBdr>
        <w:top w:val="none" w:sz="0" w:space="0" w:color="auto"/>
        <w:left w:val="none" w:sz="0" w:space="0" w:color="auto"/>
        <w:bottom w:val="none" w:sz="0" w:space="0" w:color="auto"/>
        <w:right w:val="none" w:sz="0" w:space="0" w:color="auto"/>
      </w:divBdr>
    </w:div>
    <w:div w:id="1099761869">
      <w:bodyDiv w:val="1"/>
      <w:marLeft w:val="0"/>
      <w:marRight w:val="0"/>
      <w:marTop w:val="0"/>
      <w:marBottom w:val="0"/>
      <w:divBdr>
        <w:top w:val="none" w:sz="0" w:space="0" w:color="auto"/>
        <w:left w:val="none" w:sz="0" w:space="0" w:color="auto"/>
        <w:bottom w:val="none" w:sz="0" w:space="0" w:color="auto"/>
        <w:right w:val="none" w:sz="0" w:space="0" w:color="auto"/>
      </w:divBdr>
    </w:div>
    <w:div w:id="1116876652">
      <w:bodyDiv w:val="1"/>
      <w:marLeft w:val="0"/>
      <w:marRight w:val="0"/>
      <w:marTop w:val="0"/>
      <w:marBottom w:val="0"/>
      <w:divBdr>
        <w:top w:val="none" w:sz="0" w:space="0" w:color="auto"/>
        <w:left w:val="none" w:sz="0" w:space="0" w:color="auto"/>
        <w:bottom w:val="none" w:sz="0" w:space="0" w:color="auto"/>
        <w:right w:val="none" w:sz="0" w:space="0" w:color="auto"/>
      </w:divBdr>
    </w:div>
    <w:div w:id="1246494855">
      <w:bodyDiv w:val="1"/>
      <w:marLeft w:val="0"/>
      <w:marRight w:val="0"/>
      <w:marTop w:val="0"/>
      <w:marBottom w:val="0"/>
      <w:divBdr>
        <w:top w:val="none" w:sz="0" w:space="0" w:color="auto"/>
        <w:left w:val="none" w:sz="0" w:space="0" w:color="auto"/>
        <w:bottom w:val="none" w:sz="0" w:space="0" w:color="auto"/>
        <w:right w:val="none" w:sz="0" w:space="0" w:color="auto"/>
      </w:divBdr>
    </w:div>
    <w:div w:id="1368331817">
      <w:bodyDiv w:val="1"/>
      <w:marLeft w:val="0"/>
      <w:marRight w:val="0"/>
      <w:marTop w:val="0"/>
      <w:marBottom w:val="0"/>
      <w:divBdr>
        <w:top w:val="none" w:sz="0" w:space="0" w:color="auto"/>
        <w:left w:val="none" w:sz="0" w:space="0" w:color="auto"/>
        <w:bottom w:val="none" w:sz="0" w:space="0" w:color="auto"/>
        <w:right w:val="none" w:sz="0" w:space="0" w:color="auto"/>
      </w:divBdr>
    </w:div>
    <w:div w:id="1447118323">
      <w:bodyDiv w:val="1"/>
      <w:marLeft w:val="0"/>
      <w:marRight w:val="0"/>
      <w:marTop w:val="0"/>
      <w:marBottom w:val="0"/>
      <w:divBdr>
        <w:top w:val="none" w:sz="0" w:space="0" w:color="auto"/>
        <w:left w:val="none" w:sz="0" w:space="0" w:color="auto"/>
        <w:bottom w:val="none" w:sz="0" w:space="0" w:color="auto"/>
        <w:right w:val="none" w:sz="0" w:space="0" w:color="auto"/>
      </w:divBdr>
    </w:div>
    <w:div w:id="1496140064">
      <w:bodyDiv w:val="1"/>
      <w:marLeft w:val="0"/>
      <w:marRight w:val="0"/>
      <w:marTop w:val="0"/>
      <w:marBottom w:val="0"/>
      <w:divBdr>
        <w:top w:val="none" w:sz="0" w:space="0" w:color="auto"/>
        <w:left w:val="none" w:sz="0" w:space="0" w:color="auto"/>
        <w:bottom w:val="none" w:sz="0" w:space="0" w:color="auto"/>
        <w:right w:val="none" w:sz="0" w:space="0" w:color="auto"/>
      </w:divBdr>
    </w:div>
    <w:div w:id="1558203765">
      <w:bodyDiv w:val="1"/>
      <w:marLeft w:val="0"/>
      <w:marRight w:val="0"/>
      <w:marTop w:val="0"/>
      <w:marBottom w:val="0"/>
      <w:divBdr>
        <w:top w:val="none" w:sz="0" w:space="0" w:color="auto"/>
        <w:left w:val="none" w:sz="0" w:space="0" w:color="auto"/>
        <w:bottom w:val="none" w:sz="0" w:space="0" w:color="auto"/>
        <w:right w:val="none" w:sz="0" w:space="0" w:color="auto"/>
      </w:divBdr>
    </w:div>
    <w:div w:id="1590773857">
      <w:bodyDiv w:val="1"/>
      <w:marLeft w:val="0"/>
      <w:marRight w:val="0"/>
      <w:marTop w:val="0"/>
      <w:marBottom w:val="0"/>
      <w:divBdr>
        <w:top w:val="none" w:sz="0" w:space="0" w:color="auto"/>
        <w:left w:val="none" w:sz="0" w:space="0" w:color="auto"/>
        <w:bottom w:val="none" w:sz="0" w:space="0" w:color="auto"/>
        <w:right w:val="none" w:sz="0" w:space="0" w:color="auto"/>
      </w:divBdr>
    </w:div>
    <w:div w:id="1637637347">
      <w:bodyDiv w:val="1"/>
      <w:marLeft w:val="0"/>
      <w:marRight w:val="0"/>
      <w:marTop w:val="0"/>
      <w:marBottom w:val="0"/>
      <w:divBdr>
        <w:top w:val="none" w:sz="0" w:space="0" w:color="auto"/>
        <w:left w:val="none" w:sz="0" w:space="0" w:color="auto"/>
        <w:bottom w:val="none" w:sz="0" w:space="0" w:color="auto"/>
        <w:right w:val="none" w:sz="0" w:space="0" w:color="auto"/>
      </w:divBdr>
    </w:div>
    <w:div w:id="1717506542">
      <w:bodyDiv w:val="1"/>
      <w:marLeft w:val="0"/>
      <w:marRight w:val="0"/>
      <w:marTop w:val="0"/>
      <w:marBottom w:val="0"/>
      <w:divBdr>
        <w:top w:val="none" w:sz="0" w:space="0" w:color="auto"/>
        <w:left w:val="none" w:sz="0" w:space="0" w:color="auto"/>
        <w:bottom w:val="none" w:sz="0" w:space="0" w:color="auto"/>
        <w:right w:val="none" w:sz="0" w:space="0" w:color="auto"/>
      </w:divBdr>
    </w:div>
    <w:div w:id="1802461122">
      <w:bodyDiv w:val="1"/>
      <w:marLeft w:val="0"/>
      <w:marRight w:val="0"/>
      <w:marTop w:val="0"/>
      <w:marBottom w:val="0"/>
      <w:divBdr>
        <w:top w:val="none" w:sz="0" w:space="0" w:color="auto"/>
        <w:left w:val="none" w:sz="0" w:space="0" w:color="auto"/>
        <w:bottom w:val="none" w:sz="0" w:space="0" w:color="auto"/>
        <w:right w:val="none" w:sz="0" w:space="0" w:color="auto"/>
      </w:divBdr>
    </w:div>
    <w:div w:id="1891532155">
      <w:bodyDiv w:val="1"/>
      <w:marLeft w:val="0"/>
      <w:marRight w:val="0"/>
      <w:marTop w:val="0"/>
      <w:marBottom w:val="0"/>
      <w:divBdr>
        <w:top w:val="none" w:sz="0" w:space="0" w:color="auto"/>
        <w:left w:val="none" w:sz="0" w:space="0" w:color="auto"/>
        <w:bottom w:val="none" w:sz="0" w:space="0" w:color="auto"/>
        <w:right w:val="none" w:sz="0" w:space="0" w:color="auto"/>
      </w:divBdr>
    </w:div>
    <w:div w:id="2076469824">
      <w:bodyDiv w:val="1"/>
      <w:marLeft w:val="0"/>
      <w:marRight w:val="0"/>
      <w:marTop w:val="0"/>
      <w:marBottom w:val="0"/>
      <w:divBdr>
        <w:top w:val="none" w:sz="0" w:space="0" w:color="auto"/>
        <w:left w:val="none" w:sz="0" w:space="0" w:color="auto"/>
        <w:bottom w:val="none" w:sz="0" w:space="0" w:color="auto"/>
        <w:right w:val="none" w:sz="0" w:space="0" w:color="auto"/>
      </w:divBdr>
    </w:div>
    <w:div w:id="2125538968">
      <w:bodyDiv w:val="1"/>
      <w:marLeft w:val="0"/>
      <w:marRight w:val="0"/>
      <w:marTop w:val="0"/>
      <w:marBottom w:val="0"/>
      <w:divBdr>
        <w:top w:val="none" w:sz="0" w:space="0" w:color="auto"/>
        <w:left w:val="none" w:sz="0" w:space="0" w:color="auto"/>
        <w:bottom w:val="none" w:sz="0" w:space="0" w:color="auto"/>
        <w:right w:val="none" w:sz="0" w:space="0" w:color="auto"/>
      </w:divBdr>
    </w:div>
    <w:div w:id="21289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E8F9-4AE1-48DB-A82C-F3CEF66B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6079</Words>
  <Characters>34656</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Hrant</dc:creator>
  <cp:lastModifiedBy>NARA</cp:lastModifiedBy>
  <cp:revision>7</cp:revision>
  <cp:lastPrinted>2020-07-31T11:37:00Z</cp:lastPrinted>
  <dcterms:created xsi:type="dcterms:W3CDTF">2020-07-30T13:41:00Z</dcterms:created>
  <dcterms:modified xsi:type="dcterms:W3CDTF">2020-07-31T11:40:00Z</dcterms:modified>
</cp:coreProperties>
</file>