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57" w:rsidRPr="00743A41" w:rsidRDefault="00093957" w:rsidP="000939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GoBack"/>
      <w:bookmarkEnd w:id="0"/>
      <w:r w:rsidRPr="00743A41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76887">
        <w:rPr>
          <w:rFonts w:ascii="GHEA Grapalat" w:eastAsia="Times New Roman" w:hAnsi="GHEA Grapalat" w:cs="Sylfaen"/>
          <w:sz w:val="16"/>
          <w:szCs w:val="16"/>
        </w:rPr>
        <w:t xml:space="preserve">                     Հավելված </w:t>
      </w:r>
    </w:p>
    <w:p w:rsidR="00093957" w:rsidRPr="00743A41" w:rsidRDefault="00093957" w:rsidP="000939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43A4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743A41">
        <w:rPr>
          <w:rFonts w:ascii="GHEA Grapalat" w:eastAsia="Times New Roman" w:hAnsi="GHEA Grapalat" w:cs="Sylfaen"/>
          <w:sz w:val="16"/>
          <w:szCs w:val="16"/>
        </w:rPr>
        <w:t>՝</w:t>
      </w:r>
    </w:p>
    <w:p w:rsidR="00093957" w:rsidRPr="00743A41" w:rsidRDefault="00093957" w:rsidP="000939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43A41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743A41">
        <w:rPr>
          <w:rFonts w:ascii="GHEA Grapalat" w:eastAsia="Times New Roman" w:hAnsi="GHEA Grapalat" w:cs="Sylfaen"/>
          <w:sz w:val="16"/>
          <w:szCs w:val="16"/>
        </w:rPr>
        <w:t>ի</w:t>
      </w:r>
    </w:p>
    <w:p w:rsidR="00093957" w:rsidRPr="00743A41" w:rsidRDefault="00093957" w:rsidP="000939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743A41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743A41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743A41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743A41">
        <w:rPr>
          <w:rFonts w:ascii="GHEA Grapalat" w:eastAsia="Times New Roman" w:hAnsi="GHEA Grapalat" w:cs="Sylfaen"/>
          <w:sz w:val="16"/>
          <w:szCs w:val="16"/>
        </w:rPr>
        <w:t xml:space="preserve"> օգոստոսի 2-ի</w:t>
      </w:r>
      <w:r w:rsidRPr="00743A4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093957" w:rsidRPr="00743A41" w:rsidRDefault="00093957" w:rsidP="000939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093957" w:rsidRPr="00743A41" w:rsidRDefault="00093957" w:rsidP="00093957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93957" w:rsidRPr="0038090A" w:rsidRDefault="00093957" w:rsidP="00093957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38090A">
        <w:rPr>
          <w:rFonts w:ascii="GHEA Grapalat" w:hAnsi="GHEA Grapalat" w:cs="Sylfaen"/>
          <w:b/>
          <w:bCs/>
          <w:lang w:val="hy-AM"/>
        </w:rPr>
        <w:t>ՔԱՂԱՔԱՑԻԱԿԱՆ</w:t>
      </w:r>
      <w:r w:rsidRPr="0038090A">
        <w:rPr>
          <w:rFonts w:ascii="GHEA Grapalat" w:hAnsi="GHEA Grapalat"/>
          <w:b/>
          <w:bCs/>
          <w:lang w:val="hy-AM"/>
        </w:rPr>
        <w:t xml:space="preserve"> </w:t>
      </w:r>
      <w:r w:rsidRPr="0038090A">
        <w:rPr>
          <w:rFonts w:ascii="GHEA Grapalat" w:hAnsi="GHEA Grapalat" w:cs="Sylfaen"/>
          <w:b/>
          <w:bCs/>
          <w:lang w:val="hy-AM"/>
        </w:rPr>
        <w:t>ԾԱՌԱՅՈՒԹՅԱՆ</w:t>
      </w:r>
      <w:r w:rsidRPr="0038090A">
        <w:rPr>
          <w:rFonts w:ascii="GHEA Grapalat" w:hAnsi="GHEA Grapalat"/>
          <w:b/>
          <w:bCs/>
          <w:lang w:val="hy-AM"/>
        </w:rPr>
        <w:t xml:space="preserve"> </w:t>
      </w:r>
      <w:r w:rsidRPr="0038090A">
        <w:rPr>
          <w:rFonts w:ascii="GHEA Grapalat" w:hAnsi="GHEA Grapalat" w:cs="Sylfaen"/>
          <w:b/>
          <w:bCs/>
          <w:lang w:val="hy-AM"/>
        </w:rPr>
        <w:t>ՊԱՇՏՈՆԻ</w:t>
      </w:r>
      <w:r w:rsidRPr="0038090A">
        <w:rPr>
          <w:rFonts w:ascii="GHEA Grapalat" w:hAnsi="GHEA Grapalat"/>
          <w:b/>
          <w:bCs/>
          <w:lang w:val="hy-AM"/>
        </w:rPr>
        <w:t xml:space="preserve"> </w:t>
      </w:r>
      <w:r w:rsidRPr="0038090A">
        <w:rPr>
          <w:rFonts w:ascii="GHEA Grapalat" w:hAnsi="GHEA Grapalat" w:cs="Sylfaen"/>
          <w:b/>
          <w:bCs/>
          <w:lang w:val="hy-AM"/>
        </w:rPr>
        <w:t>ԱՆՁՆԱԳԻՐ</w:t>
      </w:r>
    </w:p>
    <w:p w:rsidR="00093957" w:rsidRPr="0038090A" w:rsidRDefault="00093957" w:rsidP="00093957">
      <w:pPr>
        <w:pStyle w:val="BodyText"/>
        <w:rPr>
          <w:rFonts w:ascii="GHEA Grapalat" w:hAnsi="GHEA Grapalat" w:cs="Sylfaen"/>
          <w:b/>
          <w:bCs/>
          <w:lang w:val="hy-AM"/>
        </w:rPr>
      </w:pPr>
    </w:p>
    <w:p w:rsidR="00093957" w:rsidRPr="00076887" w:rsidRDefault="00093957" w:rsidP="00076887">
      <w:pPr>
        <w:pStyle w:val="BodyText"/>
        <w:rPr>
          <w:rFonts w:ascii="GHEA Grapalat" w:hAnsi="GHEA Grapalat"/>
          <w:b/>
          <w:lang w:val="hy-AM"/>
        </w:rPr>
      </w:pPr>
      <w:r w:rsidRPr="0038090A">
        <w:rPr>
          <w:rFonts w:ascii="GHEA Grapalat" w:hAnsi="GHEA Grapalat"/>
          <w:b/>
          <w:lang w:val="hy-AM"/>
        </w:rPr>
        <w:t>ՎԱՐՉԱՊԵՏԻ ԱՇԽԱՏԱԿԱԶՄԻ ՔԱՂԱՔԱՑԻՆԵՐԻ ԸՆԴՈՒՆԵԼՈՒԹՅԱՆ ԵՎ ԴԻՄՈՒՄՆԵՐԻ ՔՆՆԱՐԿՄԱՆ ՎԱՐՉՈՒԹՅԱՆ ՎԵՐԼՈՒԾՈՒԹՅԱՆ  ԲԱԺՆԻ ԳԼԽԱՎՈՐ 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93957" w:rsidRPr="0038090A" w:rsidTr="007C3D5D">
        <w:tc>
          <w:tcPr>
            <w:tcW w:w="10525" w:type="dxa"/>
            <w:hideMark/>
          </w:tcPr>
          <w:p w:rsidR="00093957" w:rsidRPr="0038090A" w:rsidRDefault="00093957" w:rsidP="007C3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8090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093957" w:rsidRPr="00076887" w:rsidTr="007C3D5D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743A41" w:rsidRPr="0038090A" w:rsidRDefault="00093957" w:rsidP="007C3D5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093957" w:rsidRPr="0038090A" w:rsidRDefault="00093957" w:rsidP="00743A41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38090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38090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՝ Աշխատակազմ</w:t>
            </w:r>
            <w:r w:rsidRPr="0038090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Pr="0038090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8090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քաղաքացիների ընդունելության և դիմումների քննարկման վարչության (այսուհետ՝ Վարչություն)  վերլուծության բաժնի   (այսուհետ` Բաժին) գլխավոր մասնագետ (այսուհետ՝ Գլխավոր մասնագետ)</w:t>
            </w:r>
            <w:r w:rsidRPr="0038090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8090A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 06-11-Մ1-7):</w:t>
            </w:r>
          </w:p>
          <w:p w:rsidR="00093957" w:rsidRPr="0038090A" w:rsidRDefault="00093957" w:rsidP="007C3D5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38090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38090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3809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 մասնագետ</w:t>
            </w:r>
            <w:r w:rsidR="00502EB5" w:rsidRPr="003809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</w:t>
            </w:r>
            <w:r w:rsidRPr="003809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Բաժնի  պետին:</w:t>
            </w:r>
          </w:p>
          <w:p w:rsidR="00093957" w:rsidRPr="0038090A" w:rsidRDefault="00093957" w:rsidP="007C3D5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38090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38090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մասնագետի բացակայության դեպքում նրան փոխարինում է Բաժնի   Գլխավոր մասնագետը կամ Ավագ մասնագետը:</w:t>
            </w:r>
          </w:p>
          <w:p w:rsidR="00D67ADD" w:rsidRPr="0038090A" w:rsidRDefault="00093957" w:rsidP="007C3D5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093957" w:rsidRPr="0038090A" w:rsidRDefault="00093957" w:rsidP="00080D81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Երևան, </w:t>
            </w:r>
            <w:r w:rsidR="00D67ADD" w:rsidRPr="0038090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Կենտրոն վարչական շրջան, </w:t>
            </w:r>
            <w:r w:rsidRPr="0038090A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Հանրապետության հրապարակ, Կառավարական տուն 1</w:t>
            </w:r>
          </w:p>
          <w:p w:rsidR="00080D81" w:rsidRPr="0038090A" w:rsidRDefault="00080D81" w:rsidP="00080D81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093957" w:rsidRPr="00076887" w:rsidTr="007C3D5D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7" w:rsidRPr="0038090A" w:rsidRDefault="00093957" w:rsidP="0007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2.Պաշտոնի</w:t>
            </w:r>
            <w:r w:rsidRPr="0038090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093957" w:rsidRPr="0038090A" w:rsidRDefault="00093957" w:rsidP="00076887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05738F" w:rsidRPr="0038090A" w:rsidRDefault="0005738F" w:rsidP="00076887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 է Աշխատակազմում քաղաքացիներից, այդ թվում թեժ գծի հեռախոսազանգերից ստացված առաջարկությունների, դիմումների, բողոքների, հանրագրերի և հարցումների, ըստ ոլորտների ու բնույթի վերլուծության և</w:t>
            </w:r>
            <w:r w:rsidRPr="0038090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ամփոփման  </w:t>
            </w:r>
            <w:r w:rsidRPr="0038090A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38090A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05738F" w:rsidRPr="0038090A" w:rsidRDefault="0005738F" w:rsidP="00076887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իրականացնում է պետական կառավարման համակարգի մարմինների կողմից լուծում չստացած, քաղաքացու կողմից բարձրացված հարցերի հնարավոր լուծման վերաբերյալ </w:t>
            </w:r>
            <w:r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առաջարկությունների նախապատրաստման և Բաժնի պետին ներկայացման աշխատանքներ.</w:t>
            </w:r>
          </w:p>
          <w:p w:rsidR="0005738F" w:rsidRPr="0038090A" w:rsidRDefault="0005738F" w:rsidP="00076887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իրականացնում է պետական կառավարման համակարգի մարմիններում և մարզպետարաններում դիմումների, բողոքների, առաջարկությունների, հանրագրերի և հարցումների քննարկման գործընթացի, այդ թվում՝ քաղաքացիներին տրվող պատասխանների բովանդակային ուսումնասիրություն և վերլուծություն, դրանց հիման վրա ներկայացնում է առաջարկություններ. </w:t>
            </w:r>
          </w:p>
          <w:p w:rsidR="0005738F" w:rsidRPr="0038090A" w:rsidRDefault="0005738F" w:rsidP="00076887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Աշխատակազմում գործող փաստաթղթաշրջանառության համակարգով վերահսկողություն է իրականացնում իր գործառույթներին առնչվող՝ պետական կառավարման համակարգի մարմիններին տրված հանձնարարականների կատարման նկատմամբ:</w:t>
            </w:r>
          </w:p>
          <w:p w:rsidR="00093957" w:rsidRPr="0038090A" w:rsidRDefault="00093957" w:rsidP="007C3D5D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093957" w:rsidRPr="0038090A" w:rsidRDefault="000B4297" w:rsidP="007C3D5D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8090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</w:t>
            </w:r>
            <w:r w:rsidR="00093957" w:rsidRPr="003809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093957" w:rsidRPr="0038090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05738F" w:rsidRPr="0038090A" w:rsidRDefault="0005738F" w:rsidP="0005738F">
            <w:pPr>
              <w:numPr>
                <w:ilvl w:val="0"/>
                <w:numId w:val="9"/>
              </w:numPr>
              <w:contextualSpacing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համապատասխան մարմիններից պահանջել ներկայացնել անհրաժեշտ տեղեկատվություն, հիմնավորումներ, փաստաթղթեր, նյութեր, մասնագիտական կարծիքներ և առաջարկություններ.</w:t>
            </w:r>
          </w:p>
          <w:p w:rsidR="0005738F" w:rsidRPr="0038090A" w:rsidRDefault="0005738F" w:rsidP="0005738F">
            <w:pPr>
              <w:numPr>
                <w:ilvl w:val="0"/>
                <w:numId w:val="9"/>
              </w:numPr>
              <w:contextualSpacing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համապատասխան մարմինների հետ կազմակերպել առաջադրված խնդիրների լուծման նպատակով մասնագիտական և աշխատանքային քննարկումներ՝ մասնագետների,  ինչպես նաև անհրաժեշտության դեպքում դիմումի հեղինակի (հեղինակների) մասնակցությամբ.  </w:t>
            </w:r>
          </w:p>
          <w:p w:rsidR="0005738F" w:rsidRPr="0038090A" w:rsidRDefault="0005738F" w:rsidP="0005738F">
            <w:pPr>
              <w:numPr>
                <w:ilvl w:val="0"/>
                <w:numId w:val="9"/>
              </w:numPr>
              <w:contextualSpacing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դիմումատուներից պահանջել ներկայացնել անհրաժեշտ տեղեկատվություն, հիմնավորումներ, փաստաթղթեր, նյութեր.</w:t>
            </w:r>
          </w:p>
          <w:p w:rsidR="00743A41" w:rsidRPr="0038090A" w:rsidRDefault="00743A41" w:rsidP="00743A41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3957" w:rsidRPr="0038090A" w:rsidRDefault="00093957" w:rsidP="007C3D5D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38090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093957" w:rsidRPr="0038090A" w:rsidRDefault="00093957" w:rsidP="007C3D5D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67328" w:rsidRPr="00361A96" w:rsidRDefault="00C67328" w:rsidP="00C673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A96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Բաժնի առջև դրված գործառույթներից և խնդիրներից բխող իրավական ակտերի նախագծեր, առաջարկություններ, այլ փաստաթղթեր.</w:t>
            </w:r>
          </w:p>
          <w:p w:rsidR="00C67328" w:rsidRPr="00361A96" w:rsidRDefault="00C67328" w:rsidP="00C673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A96">
              <w:rPr>
                <w:rFonts w:ascii="GHEA Grapalat" w:hAnsi="GHEA Grapalat"/>
                <w:sz w:val="24"/>
                <w:szCs w:val="24"/>
                <w:lang w:val="hy-AM"/>
              </w:rPr>
              <w:t>սահմանված կարգով և ժամկետներում իրականացնել քաղաքացիների առաջարկությունների, դիմումների, բողոքների քննարկման գործընթացի ուսումնասիրություն և վերլուծություն, դրանց արդյունքների վերաբերյալ ներկայացնել համապատասխան առաջարկություններ.</w:t>
            </w:r>
          </w:p>
          <w:p w:rsidR="00C67328" w:rsidRPr="00361A96" w:rsidRDefault="00C67328" w:rsidP="00C673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A96">
              <w:rPr>
                <w:rFonts w:ascii="GHEA Grapalat" w:hAnsi="GHEA Grapalat"/>
                <w:sz w:val="24"/>
                <w:szCs w:val="24"/>
                <w:lang w:val="hy-AM"/>
              </w:rPr>
              <w:t>ստուգել ներկայացված փաստաթղթերի՝ օրենսդրությամբ սահմանված պահանջներին համապատասխանությունը.</w:t>
            </w:r>
          </w:p>
          <w:p w:rsidR="00080D81" w:rsidRPr="00076887" w:rsidRDefault="00C67328" w:rsidP="0007688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A96">
              <w:rPr>
                <w:rFonts w:ascii="GHEA Grapalat" w:hAnsi="GHEA Grapalat"/>
                <w:sz w:val="24"/>
                <w:szCs w:val="24"/>
                <w:lang w:val="hy-AM"/>
              </w:rPr>
              <w:t>անհամապատասխանությունների դեպքում ներկայացնել առաջարկություն դիմումների առնչությամբ համապատասխան մարմիններից ստացված պատասխանները հետ վերադարձնելու՝ կրկին քննարկելու և թերությունները վերացնելու կամ օրենսդրությանը համապատասխանեցնելու պահանջով:</w:t>
            </w:r>
          </w:p>
          <w:p w:rsidR="00093957" w:rsidRPr="0038090A" w:rsidRDefault="00093957" w:rsidP="007C3D5D">
            <w:pPr>
              <w:ind w:left="108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93957" w:rsidRPr="00743A41" w:rsidTr="007C3D5D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093957" w:rsidRPr="00743A41" w:rsidRDefault="00093957" w:rsidP="007C3D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743A4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093957" w:rsidRPr="00743A41" w:rsidRDefault="00093957" w:rsidP="007C3D5D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743A4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CA695E" w:rsidRPr="00076887" w:rsidTr="003A4959">
              <w:tc>
                <w:tcPr>
                  <w:tcW w:w="535" w:type="dxa"/>
                </w:tcPr>
                <w:p w:rsidR="00CA695E" w:rsidRPr="00743A41" w:rsidRDefault="00CA695E" w:rsidP="00CA695E">
                  <w:pPr>
                    <w:pStyle w:val="ListParagraph"/>
                    <w:spacing w:line="360" w:lineRule="auto"/>
                    <w:ind w:left="450" w:hanging="39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743A41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CA695E" w:rsidRPr="00743A41" w:rsidRDefault="00CA695E" w:rsidP="00CA695E">
                  <w:pPr>
                    <w:pStyle w:val="ListParagraph"/>
                    <w:spacing w:line="360" w:lineRule="auto"/>
                    <w:ind w:left="450" w:hanging="450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743A41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CA695E" w:rsidRPr="00743A41" w:rsidRDefault="00CA695E" w:rsidP="00CA695E">
                  <w:pPr>
                    <w:spacing w:line="360" w:lineRule="auto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743A41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CA695E" w:rsidRPr="00743A41" w:rsidRDefault="00CA695E" w:rsidP="00CA695E">
            <w:pPr>
              <w:pStyle w:val="ListParagraph"/>
              <w:tabs>
                <w:tab w:val="left" w:pos="450"/>
              </w:tabs>
              <w:spacing w:line="360" w:lineRule="auto"/>
              <w:ind w:left="450" w:hanging="45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743A4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CA695E" w:rsidRPr="00076887" w:rsidTr="003A4959">
              <w:tc>
                <w:tcPr>
                  <w:tcW w:w="535" w:type="dxa"/>
                </w:tcPr>
                <w:p w:rsidR="00CA695E" w:rsidRPr="00743A41" w:rsidRDefault="00CA695E" w:rsidP="00CA695E">
                  <w:pPr>
                    <w:pStyle w:val="ListParagraph"/>
                    <w:spacing w:line="360" w:lineRule="auto"/>
                    <w:ind w:left="450" w:hanging="48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743A41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CA695E" w:rsidRPr="00743A41" w:rsidRDefault="00CA695E" w:rsidP="00CA695E">
                  <w:pPr>
                    <w:pStyle w:val="ListParagraph"/>
                    <w:spacing w:line="360" w:lineRule="auto"/>
                    <w:ind w:left="450" w:hanging="374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743A41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CA695E" w:rsidRPr="00743A41" w:rsidRDefault="00CA695E" w:rsidP="00CA695E">
                  <w:pPr>
                    <w:spacing w:line="276" w:lineRule="auto"/>
                    <w:jc w:val="both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743A41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 xml:space="preserve">Սոցիալական գիտություններ, լրագրություն և տեղեկատվական գիտություններ  </w:t>
                  </w:r>
                </w:p>
              </w:tc>
            </w:tr>
          </w:tbl>
          <w:p w:rsidR="00093957" w:rsidRPr="00743A41" w:rsidRDefault="00093957" w:rsidP="007C3D5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3A4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743A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743A41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093957" w:rsidRPr="00743A41" w:rsidRDefault="00093957" w:rsidP="007C3D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743A41" w:rsidRDefault="00093957" w:rsidP="007C3D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43A41">
              <w:rPr>
                <w:rFonts w:ascii="GHEA Grapalat" w:hAnsi="GHEA Grapalat"/>
                <w:b/>
                <w:lang w:val="hy-AM"/>
              </w:rPr>
              <w:t>3.3.</w:t>
            </w:r>
            <w:r w:rsidRPr="00743A4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43A41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754562" w:rsidRPr="00743A41" w:rsidRDefault="00093957" w:rsidP="00743A4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43A41">
              <w:rPr>
                <w:rFonts w:ascii="GHEA Grapalat" w:hAnsi="GHEA Grapalat"/>
                <w:lang w:val="hy-AM"/>
              </w:rPr>
              <w:t xml:space="preserve">Հանրային ծառայության առնվազն երկու տարվա ստաժ կամ </w:t>
            </w:r>
            <w:r w:rsidR="00C9434E">
              <w:rPr>
                <w:rFonts w:ascii="GHEA Grapalat" w:hAnsi="GHEA Grapalat"/>
                <w:lang w:val="hy-AM"/>
              </w:rPr>
              <w:t>երեք</w:t>
            </w:r>
            <w:r w:rsidRPr="00743A41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754562" w:rsidRPr="00743A41">
              <w:rPr>
                <w:rFonts w:ascii="GHEA Grapalat" w:hAnsi="GHEA Grapalat"/>
                <w:lang w:val="hy-AM"/>
              </w:rPr>
              <w:t xml:space="preserve">կամ </w:t>
            </w:r>
            <w:r w:rsidR="00754562" w:rsidRPr="00743A41">
              <w:rPr>
                <w:rFonts w:ascii="GHEA Grapalat" w:eastAsia="Calibri" w:hAnsi="GHEA Grapalat" w:cs="Sylfaen"/>
                <w:bCs/>
                <w:lang w:val="hy-AM"/>
              </w:rPr>
              <w:t>հասարակության իրազեկման կամ հասարակության հետ կապերի</w:t>
            </w:r>
            <w:r w:rsidR="00754562" w:rsidRPr="00743A41">
              <w:rPr>
                <w:rFonts w:ascii="GHEA Grapalat" w:hAnsi="GHEA Grapalat"/>
                <w:color w:val="000000"/>
                <w:lang w:val="hy-AM"/>
              </w:rPr>
              <w:t xml:space="preserve"> բնագավառում՝ </w:t>
            </w:r>
            <w:r w:rsidR="00C9434E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754562" w:rsidRPr="00743A41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</w:p>
          <w:p w:rsidR="00093957" w:rsidRPr="00743A41" w:rsidRDefault="00754562" w:rsidP="00743A4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743A41">
              <w:rPr>
                <w:rFonts w:ascii="GHEA Grapalat" w:hAnsi="GHEA Grapalat"/>
                <w:lang w:val="hy-AM"/>
              </w:rPr>
              <w:t xml:space="preserve"> </w:t>
            </w:r>
          </w:p>
          <w:p w:rsidR="00093957" w:rsidRPr="00743A41" w:rsidRDefault="00093957" w:rsidP="007C3D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43A41">
              <w:rPr>
                <w:rFonts w:ascii="GHEA Grapalat" w:hAnsi="GHEA Grapalat"/>
                <w:b/>
              </w:rPr>
              <w:t>3.4. Անհրաժեշտ կոմպետենցիաներ</w:t>
            </w:r>
            <w:r w:rsidRPr="00743A41">
              <w:rPr>
                <w:rFonts w:ascii="GHEA Grapalat" w:hAnsi="GHEA Grapalat"/>
              </w:rPr>
              <w:br/>
            </w:r>
            <w:r w:rsidRPr="00743A41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093957" w:rsidRPr="00743A41" w:rsidRDefault="00093957" w:rsidP="007C3D5D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743A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 մշակում</w:t>
            </w:r>
          </w:p>
          <w:p w:rsidR="00093957" w:rsidRPr="00743A41" w:rsidRDefault="00093957" w:rsidP="007C3D5D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743A41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093957" w:rsidRPr="00743A41" w:rsidRDefault="00093957" w:rsidP="007C3D5D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743A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:rsidR="00093957" w:rsidRPr="00743A41" w:rsidRDefault="00093957" w:rsidP="007C3D5D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743A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 հավաքագրում,</w:t>
            </w:r>
            <w:r w:rsidRPr="00743A41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վերլուծություն</w:t>
            </w:r>
            <w:r w:rsidRPr="00743A4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743A4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093957" w:rsidRPr="00743A41" w:rsidRDefault="00093957" w:rsidP="007C3D5D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3A41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r w:rsidRPr="00743A4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743A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3957" w:rsidRPr="00743A41" w:rsidRDefault="00093957" w:rsidP="007C3D5D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3A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3957" w:rsidRPr="00743A41" w:rsidRDefault="00093957" w:rsidP="007C3D5D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43A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093957" w:rsidRPr="00743A41" w:rsidRDefault="00093957" w:rsidP="007C3D5D">
            <w:pPr>
              <w:ind w:firstLine="45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5738F" w:rsidRPr="0005738F" w:rsidRDefault="0005738F" w:rsidP="0005738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7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05738F" w:rsidRPr="0005738F" w:rsidRDefault="0005738F" w:rsidP="0005738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7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05738F" w:rsidRPr="0005738F" w:rsidRDefault="0005738F" w:rsidP="0005738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7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Ծառայությունների մատուցում</w:t>
            </w:r>
          </w:p>
          <w:p w:rsidR="0005738F" w:rsidRPr="0005738F" w:rsidRDefault="0005738F" w:rsidP="0005738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7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05738F" w:rsidRPr="0005738F" w:rsidRDefault="0005738F" w:rsidP="0005738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7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05738F" w:rsidRPr="0005738F" w:rsidRDefault="0005738F" w:rsidP="0005738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738F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05738F" w:rsidRPr="0005738F" w:rsidRDefault="0005738F" w:rsidP="0005738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738F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Փաստաթղթերի նախապատրաստում</w:t>
            </w:r>
          </w:p>
          <w:p w:rsidR="00093957" w:rsidRPr="00743A41" w:rsidRDefault="00093957" w:rsidP="007C3D5D">
            <w:pPr>
              <w:pStyle w:val="ListParagraph"/>
              <w:shd w:val="clear" w:color="auto" w:fill="FFFFFF"/>
              <w:ind w:left="73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93957" w:rsidRPr="00743A41" w:rsidRDefault="00093957" w:rsidP="007C3D5D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093957" w:rsidRPr="00C9434E" w:rsidTr="007C3D5D">
        <w:tc>
          <w:tcPr>
            <w:tcW w:w="10525" w:type="dxa"/>
            <w:hideMark/>
          </w:tcPr>
          <w:p w:rsidR="00093957" w:rsidRPr="00743A41" w:rsidRDefault="00093957" w:rsidP="007C3D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43A4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743A4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D741DE" w:rsidRDefault="00D741DE" w:rsidP="00D741D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D741DE" w:rsidRDefault="00D741DE" w:rsidP="00D741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D741DE" w:rsidRDefault="00D741DE" w:rsidP="00D741D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4.2. Որոշումներ կայացնելու լիազորությունները</w:t>
            </w:r>
          </w:p>
          <w:p w:rsidR="00D741DE" w:rsidRDefault="00D741DE" w:rsidP="00D741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օրենսդրությամբ նախատեսված դեպքերում որոշումների կայացման շրջանակներում:</w:t>
            </w:r>
          </w:p>
          <w:p w:rsidR="00D741DE" w:rsidRDefault="00D741DE" w:rsidP="00D741D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4.3. Գործունեության ազդեցությունը</w:t>
            </w:r>
          </w:p>
          <w:p w:rsidR="00D741DE" w:rsidRDefault="00D741DE" w:rsidP="00D741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տվյալ մարմնի նպատակների և խնդիրների իրականացման արդյունքների ապահովման մասնագիտական գործունեության համապետական ազդեցություն: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D741DE" w:rsidRDefault="00D741DE" w:rsidP="00D741D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4.4. Շփումները և ներկայացուցչությունը</w:t>
            </w:r>
          </w:p>
          <w:p w:rsidR="00D741DE" w:rsidRDefault="00D741DE" w:rsidP="00D741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D741DE" w:rsidRDefault="00D741DE" w:rsidP="00D741D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4.5. Խնդիրների բարդությունը և դրանց լուծումը</w:t>
            </w:r>
          </w:p>
          <w:p w:rsidR="00093957" w:rsidRPr="00D67ADD" w:rsidRDefault="00D741DE" w:rsidP="00D741D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</w:tbl>
    <w:p w:rsidR="005E0B98" w:rsidRPr="00D67ADD" w:rsidRDefault="005E0B98">
      <w:pPr>
        <w:rPr>
          <w:rFonts w:ascii="GHEA Grapalat" w:hAnsi="GHEA Grapalat"/>
          <w:lang w:val="hy-AM"/>
        </w:rPr>
      </w:pPr>
    </w:p>
    <w:sectPr w:rsidR="005E0B98" w:rsidRPr="00D67ADD" w:rsidSect="00076887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0AA"/>
    <w:multiLevelType w:val="hybridMultilevel"/>
    <w:tmpl w:val="1230038C"/>
    <w:lvl w:ilvl="0" w:tplc="69F41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3EC6"/>
    <w:multiLevelType w:val="hybridMultilevel"/>
    <w:tmpl w:val="F6A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A546734"/>
    <w:multiLevelType w:val="hybridMultilevel"/>
    <w:tmpl w:val="1850F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0336B"/>
    <w:multiLevelType w:val="hybridMultilevel"/>
    <w:tmpl w:val="95C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565E"/>
    <w:multiLevelType w:val="hybridMultilevel"/>
    <w:tmpl w:val="7DA83434"/>
    <w:lvl w:ilvl="0" w:tplc="23FE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85596"/>
    <w:multiLevelType w:val="hybridMultilevel"/>
    <w:tmpl w:val="237EE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E452B"/>
    <w:multiLevelType w:val="hybridMultilevel"/>
    <w:tmpl w:val="AB9862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BF"/>
    <w:rsid w:val="0005738F"/>
    <w:rsid w:val="00076887"/>
    <w:rsid w:val="00080D81"/>
    <w:rsid w:val="00093957"/>
    <w:rsid w:val="000B4297"/>
    <w:rsid w:val="00183A82"/>
    <w:rsid w:val="00206A23"/>
    <w:rsid w:val="002B6848"/>
    <w:rsid w:val="0038090A"/>
    <w:rsid w:val="003D68FD"/>
    <w:rsid w:val="003E34F1"/>
    <w:rsid w:val="004B5AE3"/>
    <w:rsid w:val="004F2B6E"/>
    <w:rsid w:val="00502EB5"/>
    <w:rsid w:val="00540C5C"/>
    <w:rsid w:val="005835CC"/>
    <w:rsid w:val="005E0B98"/>
    <w:rsid w:val="00743A41"/>
    <w:rsid w:val="00754562"/>
    <w:rsid w:val="00843DDA"/>
    <w:rsid w:val="00871013"/>
    <w:rsid w:val="008B0CD2"/>
    <w:rsid w:val="00B256D5"/>
    <w:rsid w:val="00C67328"/>
    <w:rsid w:val="00C9434E"/>
    <w:rsid w:val="00CA695E"/>
    <w:rsid w:val="00CC65BF"/>
    <w:rsid w:val="00D67ADD"/>
    <w:rsid w:val="00D741DE"/>
    <w:rsid w:val="00D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61FD1-0D86-40FF-AC28-3D81710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93957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3957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0939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9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93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Simonyan</dc:creator>
  <cp:keywords/>
  <dc:description/>
  <cp:lastModifiedBy>Zhenya Sargsyan</cp:lastModifiedBy>
  <cp:revision>2</cp:revision>
  <dcterms:created xsi:type="dcterms:W3CDTF">2020-09-23T11:24:00Z</dcterms:created>
  <dcterms:modified xsi:type="dcterms:W3CDTF">2020-09-23T11:24:00Z</dcterms:modified>
</cp:coreProperties>
</file>