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BF" w:rsidRPr="009715BF" w:rsidRDefault="009715BF" w:rsidP="009715BF">
      <w:pPr>
        <w:spacing w:after="0" w:line="240" w:lineRule="auto"/>
        <w:ind w:left="-142" w:right="-165"/>
        <w:jc w:val="center"/>
        <w:rPr>
          <w:rFonts w:ascii="GHEA Grapalat" w:eastAsia="Times New Roman" w:hAnsi="GHEA Grapalat" w:cs="Sylfaen"/>
          <w:b/>
          <w:i/>
          <w:noProof/>
          <w:sz w:val="28"/>
          <w:szCs w:val="28"/>
          <w:lang w:val="hy-AM" w:eastAsia="ru-RU"/>
        </w:rPr>
      </w:pPr>
      <w:r w:rsidRPr="009715BF">
        <w:rPr>
          <w:rFonts w:ascii="GHEA Grapalat" w:eastAsia="Times New Roman" w:hAnsi="GHEA Grapalat" w:cs="Sylfaen"/>
          <w:b/>
          <w:i/>
          <w:noProof/>
          <w:sz w:val="28"/>
          <w:szCs w:val="28"/>
          <w:lang w:val="hy-AM" w:eastAsia="ru-RU"/>
        </w:rPr>
        <w:t>Ո Ր Ո Շ Ու Մ</w:t>
      </w:r>
    </w:p>
    <w:p w:rsidR="009715BF" w:rsidRPr="009715BF" w:rsidRDefault="009715BF" w:rsidP="009715BF">
      <w:pPr>
        <w:spacing w:after="0" w:line="216" w:lineRule="auto"/>
        <w:ind w:left="-284" w:right="-165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Sylfaen"/>
          <w:b/>
          <w:i/>
          <w:sz w:val="24"/>
          <w:szCs w:val="24"/>
          <w:lang w:val="hy-AM" w:eastAsia="en-GB"/>
        </w:rPr>
        <w:t xml:space="preserve">     Արգելադրված գույքը հարկադիր էլեկտրոնային աճուրդով իրացնելու մասին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lang w:val="af-ZA" w:eastAsia="ru-RU"/>
        </w:rPr>
      </w:pP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14</w:t>
      </w: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>.</w:t>
      </w:r>
      <w:r w:rsidRPr="009715BF">
        <w:rPr>
          <w:rFonts w:ascii="GHEA Grapalat" w:eastAsia="Times New Roman" w:hAnsi="GHEA Grapalat" w:cs="Times New Roman"/>
          <w:i/>
          <w:noProof/>
          <w:lang w:val="af-ZA" w:eastAsia="ru-RU"/>
        </w:rPr>
        <w:t>09.2020</w:t>
      </w: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թ.  </w:t>
      </w: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ab/>
        <w:t xml:space="preserve">                                                 </w:t>
      </w:r>
      <w:r w:rsidRPr="009715BF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   </w:t>
      </w: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                                </w:t>
      </w: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ք.Երևան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9715BF">
        <w:rPr>
          <w:rFonts w:ascii="GHEA Grapalat" w:eastAsia="Times New Roman" w:hAnsi="GHEA Grapalat" w:cs="Times New Roman"/>
          <w:i/>
          <w:lang w:val="hy-AM" w:eastAsia="en-GB"/>
        </w:rPr>
        <w:t xml:space="preserve">      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Հարկադիր կատարումն ապահովող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ծառայության Երևան քաղաքի Աջափնյակ և Դավթաշեն բաժնի հարկադիր կատարող, արդարադատության լեյտենանտ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Դավիթ Խաչատրյան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ս ուսումնասիրելով 05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.06.2020թ. հարուցված թիվ 06259183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կատարողական վարույթի նյութերը</w:t>
      </w:r>
    </w:p>
    <w:p w:rsidR="009715BF" w:rsidRPr="009715BF" w:rsidRDefault="009715BF" w:rsidP="009715BF">
      <w:pPr>
        <w:spacing w:after="0" w:line="240" w:lineRule="auto"/>
        <w:ind w:right="-165"/>
        <w:rPr>
          <w:rFonts w:ascii="GHEA Grapalat" w:eastAsia="Times New Roman" w:hAnsi="GHEA Grapalat" w:cs="Times New Roman"/>
          <w:b/>
          <w:i/>
          <w:noProof/>
          <w:sz w:val="28"/>
          <w:szCs w:val="28"/>
          <w:lang w:val="hy-AM" w:eastAsia="ru-RU"/>
        </w:rPr>
      </w:pPr>
      <w:r w:rsidRPr="009715BF">
        <w:rPr>
          <w:rFonts w:ascii="GHEA Grapalat" w:eastAsia="Times New Roman" w:hAnsi="GHEA Grapalat" w:cs="Times New Roman"/>
          <w:b/>
          <w:i/>
          <w:noProof/>
          <w:lang w:val="hy-AM" w:eastAsia="ru-RU"/>
        </w:rPr>
        <w:t xml:space="preserve">                                                                 </w:t>
      </w:r>
      <w:r w:rsidRPr="009715BF">
        <w:rPr>
          <w:rFonts w:ascii="GHEA Grapalat" w:eastAsia="Times New Roman" w:hAnsi="GHEA Grapalat" w:cs="Times New Roman"/>
          <w:b/>
          <w:i/>
          <w:noProof/>
          <w:sz w:val="28"/>
          <w:szCs w:val="28"/>
          <w:lang w:val="hy-AM" w:eastAsia="ru-RU"/>
        </w:rPr>
        <w:t>Պ Ա Ր Զ Ե Ց Ի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Times New Roman"/>
          <w:i/>
          <w:lang w:val="hy-AM" w:eastAsia="en-GB"/>
        </w:rPr>
        <w:t xml:space="preserve">     </w:t>
      </w:r>
      <w:r w:rsidRPr="009715BF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ՀՀ Երևան քաղաքի առաջին ատյանի  ընդհանուր իրավասության դատարանի կողմից 04.06.2020թ. տրված թիվ ԵԴ/22472/02/19 կատարողական թերթի համաձայն պետք է` Աննա Ժիրայրի (Ազիզբեկյան) Բեժանյանից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«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ՎՏԲ-Հայաստան բանկ»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ՓԲ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ընկերության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1.100.657 ՀՀ դրամ և կատարողական թերթով հաշվարկվող տոկոսներ: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 բռնագանձել նաև բռնագանձման ենթակա գումարի հինգ տոկոսը՝ որպես օրենքով սահմանված կատարողական գործողությունների կատարման ծախս: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Ձեռնարկված կատարողական գործողությունների ընթացքում պարզվել է, որ 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վարկային պարտավորությունների կատարման ապահովման նպատակով պահանջատեր «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ՎՏԲ-Հայաստան բանկ»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ՓԲ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 xml:space="preserve">ընկերությունում առկա են 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թիվ ՈՎ-046-19-00250  պայմանագրով գրավադրված իրեր: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     11.09.2020թ. Հարկադիր կատարումն ապահովող ծառայություն է ներկայացվել 26.08.2020թ. &lt;&lt;Գևորգ Հովհաննիսյան&gt;&gt; Ա/Ձ-ի ոսկերչ-փորձագետի կողմից փորձաքննություն անցկացված իրերի գնահատման եզրակացություն, համաձայն կողմից պահանջատեր «ՎՏԲ-Հայաստան բանկ» </w:t>
      </w:r>
      <w:r w:rsidRPr="009715BF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ՓԲ ընկերությունում թիվ ՈՎ-046-19-00250  պայմանագրով գրավադրված իրերի ընդհանուր շուկայական արժեքը զննման օրվա դրությամբ կազմում է 1.074.400  ՀՀ դրամ: 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</w:t>
      </w:r>
      <w:r w:rsidRPr="009715BF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 xml:space="preserve"> 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Վերոգրյալի հիման վրա և ղեկավարվելով «Դատական ակտերի հարկադիր կատարման մասին» ՀՀ օրենքի 28, 28.1, 43 և «Հրապարակային սակարկությունների մասին» ՀՀ օրենքի 35.1, 35.2, 35.3, 35.4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vertAlign w:val="superscript"/>
          <w:lang w:val="hy-AM" w:eastAsia="en-GB"/>
        </w:rPr>
        <w:t xml:space="preserve"> </w:t>
      </w:r>
      <w:r w:rsidRPr="009715B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հոդվածներով՝</w:t>
      </w:r>
    </w:p>
    <w:p w:rsidR="009715BF" w:rsidRPr="009715BF" w:rsidRDefault="009715BF" w:rsidP="009715BF">
      <w:pPr>
        <w:spacing w:after="0" w:line="240" w:lineRule="auto"/>
        <w:ind w:right="-165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9715BF">
        <w:rPr>
          <w:rFonts w:ascii="GHEA Grapalat" w:eastAsia="Times New Roman" w:hAnsi="GHEA Grapalat" w:cs="Sylfaen"/>
          <w:b/>
          <w:i/>
          <w:noProof/>
          <w:lang w:val="hy-AM" w:eastAsia="ru-RU"/>
        </w:rPr>
        <w:t xml:space="preserve">                                                          </w:t>
      </w:r>
      <w:r w:rsidRPr="009715BF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Ր Ո Շ Ե Ց Ի</w:t>
      </w:r>
    </w:p>
    <w:p w:rsidR="009715BF" w:rsidRPr="009715BF" w:rsidRDefault="009715BF" w:rsidP="009715BF">
      <w:pPr>
        <w:tabs>
          <w:tab w:val="left" w:pos="142"/>
        </w:tabs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9715BF">
        <w:rPr>
          <w:rFonts w:ascii="GHEA Grapalat" w:eastAsia="Times New Roman" w:hAnsi="GHEA Grapalat" w:cs="Times New Roman"/>
          <w:i/>
          <w:lang w:val="hy-AM" w:eastAsia="en-GB"/>
        </w:rPr>
        <w:t xml:space="preserve">        </w:t>
      </w:r>
      <w:r w:rsidRPr="009715BF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Պարտապան Աննա Ժիրայրի (Ազիզբեկյան) Բեժանյանին</w:t>
      </w:r>
      <w:r w:rsidRPr="009715BF">
        <w:rPr>
          <w:rFonts w:ascii="GHEA Grapalat" w:eastAsia="Times New Roman" w:hAnsi="GHEA Grapalat" w:cs="Arial"/>
          <w:i/>
          <w:sz w:val="20"/>
          <w:szCs w:val="20"/>
          <w:lang w:val="hy-AM" w:eastAsia="en-GB"/>
        </w:rPr>
        <w:t xml:space="preserve"> պատկանող և «</w:t>
      </w:r>
      <w:r w:rsidRPr="009715BF">
        <w:rPr>
          <w:rFonts w:ascii="GHEA Grapalat" w:eastAsia="Times New Roman" w:hAnsi="GHEA Grapalat" w:cs="Arial AMU"/>
          <w:i/>
          <w:sz w:val="20"/>
          <w:szCs w:val="20"/>
          <w:lang w:val="hy-AM" w:eastAsia="en-GB"/>
        </w:rPr>
        <w:t xml:space="preserve">ՎՏԲ-հայաստան բանկ» </w:t>
      </w:r>
      <w:r w:rsidRPr="009715BF">
        <w:rPr>
          <w:rFonts w:ascii="GHEA Grapalat" w:eastAsia="Times New Roman" w:hAnsi="GHEA Grapalat" w:cs="Arial"/>
          <w:i/>
          <w:sz w:val="20"/>
          <w:szCs w:val="20"/>
          <w:lang w:val="hy-AM" w:eastAsia="en-GB"/>
        </w:rPr>
        <w:t>ՓԲ ընկերությունում գրավի առարկա հանդիսացող ներքոհիշյալ</w:t>
      </w:r>
      <w:r w:rsidRPr="009715BF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իրը</w:t>
      </w:r>
    </w:p>
    <w:p w:rsidR="009715BF" w:rsidRPr="009715BF" w:rsidRDefault="009715BF" w:rsidP="009715BF">
      <w:pPr>
        <w:tabs>
          <w:tab w:val="left" w:pos="142"/>
        </w:tabs>
        <w:spacing w:after="0" w:line="240" w:lineRule="auto"/>
        <w:ind w:right="-165"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</w:p>
    <w:tbl>
      <w:tblPr>
        <w:tblW w:w="10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26"/>
        <w:gridCol w:w="1165"/>
        <w:gridCol w:w="1596"/>
        <w:gridCol w:w="2779"/>
      </w:tblGrid>
      <w:tr w:rsidR="009715BF" w:rsidRPr="009715BF" w:rsidTr="00EC1A5E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Հ/Հ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լոտի</w:t>
            </w:r>
            <w:r w:rsidRPr="009715BF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 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անվանումը</w:t>
            </w:r>
            <w:r w:rsidRPr="009715BF">
              <w:rPr>
                <w:rFonts w:ascii="GHEA Grapalat" w:eastAsia="Times New Roman" w:hAnsi="GHEA Grapalat" w:cs="Times New Roman"/>
                <w:i/>
                <w:noProof/>
                <w:lang w:eastAsia="ru-RU"/>
              </w:rPr>
              <w:t>,</w:t>
            </w:r>
            <w:r w:rsidRPr="009715BF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նկարագիրը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>Գույքի</w:t>
            </w:r>
          </w:p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>քանակը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Գնահատման</w:t>
            </w:r>
          </w:p>
          <w:p w:rsidR="009715BF" w:rsidRPr="009715BF" w:rsidRDefault="009715BF" w:rsidP="009715BF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գինը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Մեկնարկային</w:t>
            </w:r>
            <w:r w:rsidRPr="009715BF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</w:t>
            </w:r>
          </w:p>
          <w:p w:rsidR="009715BF" w:rsidRPr="009715BF" w:rsidRDefault="009715BF" w:rsidP="009715BF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գինը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շղթա  / 9.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4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 xml:space="preserve"> գր. 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159.800 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119.850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շղթա /6.8 գր. 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115.600դր.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86.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700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 xml:space="preserve"> 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շղթա /38.8 գր/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659.600դր.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494.700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խաչ /2.0 գր./հարգ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34.000դր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25.500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խաչ /1.3 գր. 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22.100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16.575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խաչ /0.8 գր 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13.600 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10.200</w:t>
            </w:r>
            <w:r w:rsidRPr="009715BF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Ոսկյա կախազարդ /2.7 գր. /հարգ 583 /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45.900դր.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34.425դր.</w:t>
            </w:r>
          </w:p>
        </w:tc>
      </w:tr>
      <w:tr w:rsidR="009715BF" w:rsidRPr="009715BF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Ոսկյա կախազարդ/ 1.4 գր / հարգ 583 /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23.800 դր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715BF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17.850 դր.</w:t>
            </w:r>
          </w:p>
        </w:tc>
      </w:tr>
    </w:tbl>
    <w:p w:rsidR="009715BF" w:rsidRPr="009715BF" w:rsidRDefault="009715BF" w:rsidP="009715BF">
      <w:pPr>
        <w:spacing w:after="0" w:line="216" w:lineRule="auto"/>
        <w:ind w:right="-165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lastRenderedPageBreak/>
        <w:t xml:space="preserve">     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ներկայացնել հարկադիր էլեկտրոնային աճուրդի, էլեկտրոնային համակարգի կիրառմամբ` Հարկադիր կատարումն ապահովող ծառայության աճուրդի էլեկտրոնային կայքի` </w:t>
      </w:r>
      <w:hyperlink r:id="rId4" w:history="1">
        <w:r w:rsidRPr="009715BF">
          <w:rPr>
            <w:rFonts w:ascii="GHEA Grapalat" w:eastAsia="Times New Roman" w:hAnsi="GHEA Grapalat" w:cs="Times New Roman"/>
            <w:i/>
            <w:noProof/>
            <w:sz w:val="24"/>
            <w:szCs w:val="24"/>
            <w:u w:val="single"/>
            <w:lang w:val="hy-AM" w:eastAsia="ru-RU"/>
          </w:rPr>
          <w:t>harkadir.ajurd.am</w:t>
        </w:r>
      </w:hyperlink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կամ </w:t>
      </w:r>
      <w:hyperlink r:id="rId5" w:history="1">
        <w:r w:rsidRPr="009715BF">
          <w:rPr>
            <w:rFonts w:ascii="GHEA Grapalat" w:eastAsia="Times New Roman" w:hAnsi="GHEA Grapalat" w:cs="Times New Roman"/>
            <w:i/>
            <w:noProof/>
            <w:sz w:val="24"/>
            <w:szCs w:val="24"/>
            <w:u w:val="single"/>
            <w:lang w:val="hy-AM" w:eastAsia="ru-RU"/>
          </w:rPr>
          <w:t>ajurd.am</w:t>
        </w:r>
      </w:hyperlink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միջոցով:</w:t>
      </w:r>
    </w:p>
    <w:p w:rsidR="009715BF" w:rsidRPr="009715BF" w:rsidRDefault="009715BF" w:rsidP="009715BF">
      <w:pPr>
        <w:spacing w:after="0" w:line="216" w:lineRule="auto"/>
        <w:ind w:right="-165"/>
        <w:jc w:val="both"/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      </w:t>
      </w:r>
      <w:r w:rsidRPr="009715BF"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  <w:t>Հարկադիր էլեկտրոնային աճուրդի սկիզբը`  03 « նոյեմբեր » 2020թ. :</w:t>
      </w:r>
    </w:p>
    <w:p w:rsidR="009715BF" w:rsidRPr="009715BF" w:rsidRDefault="009715BF" w:rsidP="009715BF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715BF"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  <w:t xml:space="preserve">      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Որոշման պատճեն ուղարկել կողմերին:   </w:t>
      </w:r>
    </w:p>
    <w:p w:rsidR="009715BF" w:rsidRPr="009715BF" w:rsidRDefault="009715BF" w:rsidP="009715BF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Որոշումը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կարող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է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բողոքարկվել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վերադասության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կարգով՝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որոշումը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ուժի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մեջ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մտնելու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օրվանից՝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երկամսյա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ժամկետում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կամ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ՀՀ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վարչական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դատարան՝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օրենքով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սահմանված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ժամկետում:</w:t>
      </w:r>
    </w:p>
    <w:p w:rsidR="009715BF" w:rsidRPr="009715BF" w:rsidRDefault="009715BF" w:rsidP="009715BF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</w:t>
      </w:r>
      <w:r w:rsidRPr="009715BF">
        <w:rPr>
          <w:rFonts w:ascii="GHEA Grapalat" w:eastAsia="Times New Roman" w:hAnsi="GHEA Grapalat" w:cs="Arial"/>
          <w:i/>
          <w:noProof/>
          <w:sz w:val="24"/>
          <w:szCs w:val="24"/>
          <w:lang w:val="hy-AM" w:eastAsia="ru-RU"/>
        </w:rPr>
        <w:t>«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Դատական ակտերի հարկադիր կատարման</w:t>
      </w:r>
      <w:r w:rsidRPr="009715BF">
        <w:rPr>
          <w:rFonts w:ascii="GHEA Grapalat" w:eastAsia="Times New Roman" w:hAnsi="GHEA Grapalat" w:cs="Arial AMU"/>
          <w:i/>
          <w:noProof/>
          <w:sz w:val="24"/>
          <w:szCs w:val="24"/>
          <w:lang w:val="hy-AM" w:eastAsia="ru-RU"/>
        </w:rPr>
        <w:t>»</w:t>
      </w:r>
      <w:r w:rsidRPr="009715BF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մասին ՀՀ օրենքի 28 հոդվածի 5-րդ մասի համաձայն հարկադիր կատարողի որոշման բողոքարկումը չի կասեցնում կատարողական գործողությունները:</w:t>
      </w:r>
    </w:p>
    <w:p w:rsidR="009715BF" w:rsidRPr="009715BF" w:rsidRDefault="009715BF" w:rsidP="009715BF">
      <w:pPr>
        <w:spacing w:after="0" w:line="240" w:lineRule="auto"/>
        <w:ind w:right="-23"/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>Հարկադիր  կատարող,</w:t>
      </w:r>
    </w:p>
    <w:p w:rsidR="009715BF" w:rsidRPr="009715BF" w:rsidRDefault="009715BF" w:rsidP="009715BF">
      <w:pPr>
        <w:spacing w:after="0" w:line="240" w:lineRule="auto"/>
        <w:ind w:left="-284" w:right="-23"/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</w:pPr>
      <w:r w:rsidRPr="009715BF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 xml:space="preserve">     Արդարադատության լեյտենանտ   </w:t>
      </w:r>
      <w:r w:rsidRPr="009715BF">
        <w:rPr>
          <w:rFonts w:ascii="GHEA Grapalat" w:eastAsia="Times New Roman" w:hAnsi="GHEA Grapalat" w:cs="Times New Roman"/>
          <w:b/>
          <w:i/>
          <w:spacing w:val="-20"/>
          <w:sz w:val="20"/>
          <w:szCs w:val="20"/>
          <w:lang w:val="hy-AM" w:eastAsia="en-GB"/>
        </w:rPr>
        <w:t xml:space="preserve">                                                                                          </w:t>
      </w:r>
      <w:r w:rsidRPr="009715BF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>Դ.Խաչատրյան</w:t>
      </w:r>
    </w:p>
    <w:p w:rsidR="009715BF" w:rsidRPr="009715BF" w:rsidRDefault="009715BF" w:rsidP="009715BF">
      <w:pPr>
        <w:spacing w:after="0" w:line="360" w:lineRule="auto"/>
        <w:jc w:val="both"/>
        <w:rPr>
          <w:rFonts w:ascii="GHEA Grapalat" w:eastAsia="Times New Roman" w:hAnsi="GHEA Grapalat" w:cs="Times New Roman"/>
          <w:i/>
          <w:noProof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    </w:t>
      </w:r>
    </w:p>
    <w:p w:rsidR="009715BF" w:rsidRPr="009715BF" w:rsidRDefault="009715BF" w:rsidP="009715BF">
      <w:pPr>
        <w:spacing w:after="0" w:line="360" w:lineRule="auto"/>
        <w:jc w:val="both"/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</w:t>
      </w:r>
      <w:r w:rsidRPr="009715BF"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  <w:t xml:space="preserve"> </w:t>
      </w:r>
      <w:r w:rsidRPr="009715BF">
        <w:rPr>
          <w:rFonts w:ascii="GHEA Grapalat" w:eastAsia="Times New Roman" w:hAnsi="GHEA Grapalat" w:cs="Arial"/>
          <w:b/>
          <w:i/>
          <w:noProof/>
          <w:sz w:val="16"/>
          <w:szCs w:val="16"/>
          <w:u w:val="single"/>
          <w:lang w:val="hy-AM" w:eastAsia="ru-RU"/>
        </w:rPr>
        <w:t>Ծ Ա Ն Ո Թ Ու Թ Յ Ու Ն</w:t>
      </w: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</w:t>
      </w:r>
      <w:r w:rsidRPr="009715BF"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  <w:t xml:space="preserve"> </w:t>
      </w: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>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ab/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 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Տասնհինգերորդ հարկադիր աճուրդը չկայանալու դեպքում հաջորդ աճուրդներում լոտի մեկնարկային գինը չի իջեցվում: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Տտասնհինգերորդ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Պահանջատերը պահանջի դիմաց լոտը իրեն հանձնելու վերաբերյալ գրավոր պահանջը կարող է ներկայացնել Հարկադիր կատարումն ապահովող ծառայություն մինչև չկայացած աճուրդից հետո երկրորդ աշխատանքային օրվա ավարտ</w:t>
      </w:r>
    </w:p>
    <w:p w:rsidR="009715BF" w:rsidRPr="009715BF" w:rsidRDefault="009715BF" w:rsidP="009715BF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715BF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 </w:t>
      </w:r>
    </w:p>
    <w:p w:rsidR="009715BF" w:rsidRPr="009715BF" w:rsidRDefault="009715BF" w:rsidP="009715BF">
      <w:pPr>
        <w:spacing w:after="0" w:line="240" w:lineRule="auto"/>
        <w:rPr>
          <w:rFonts w:ascii="GHEA Grapalat" w:eastAsia="Times New Roman" w:hAnsi="GHEA Grapalat" w:cs="Times New Roman"/>
          <w:noProof/>
          <w:sz w:val="20"/>
          <w:szCs w:val="24"/>
          <w:lang w:val="hy-AM"/>
        </w:rPr>
      </w:pPr>
    </w:p>
    <w:p w:rsidR="009715BF" w:rsidRPr="009715BF" w:rsidRDefault="009715BF" w:rsidP="009715BF">
      <w:pPr>
        <w:spacing w:after="0" w:line="240" w:lineRule="auto"/>
        <w:rPr>
          <w:rFonts w:ascii="GHEA Grapalat" w:eastAsia="Times New Roman" w:hAnsi="GHEA Grapalat" w:cs="Times New Roman"/>
          <w:noProof/>
          <w:sz w:val="20"/>
          <w:szCs w:val="24"/>
          <w:lang w:val="hy-AM"/>
        </w:rPr>
      </w:pPr>
    </w:p>
    <w:p w:rsidR="00D14624" w:rsidRPr="009715BF" w:rsidRDefault="00D14624" w:rsidP="009715BF">
      <w:pPr>
        <w:rPr>
          <w:lang w:val="hy-AM"/>
        </w:rPr>
      </w:pPr>
      <w:bookmarkStart w:id="0" w:name="_GoBack"/>
      <w:bookmarkEnd w:id="0"/>
    </w:p>
    <w:sectPr w:rsidR="00D14624" w:rsidRPr="009715BF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86"/>
    <w:rsid w:val="001A386C"/>
    <w:rsid w:val="009715BF"/>
    <w:rsid w:val="009A5E86"/>
    <w:rsid w:val="009D3ECA"/>
    <w:rsid w:val="00D1462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B26C8-21C4-4775-8384-5B54D60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urd.am" TargetMode="External"/><Relationship Id="rId4" Type="http://schemas.openxmlformats.org/officeDocument/2006/relationships/hyperlink" Target="http://harkadir.aju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4</cp:revision>
  <dcterms:created xsi:type="dcterms:W3CDTF">2020-10-02T11:03:00Z</dcterms:created>
  <dcterms:modified xsi:type="dcterms:W3CDTF">2020-10-02T11:26:00Z</dcterms:modified>
</cp:coreProperties>
</file>