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19" w:rsidRPr="00FE3A00" w:rsidRDefault="00981B19" w:rsidP="00981B19">
      <w:pPr>
        <w:tabs>
          <w:tab w:val="left" w:pos="2700"/>
        </w:tabs>
        <w:rPr>
          <w:rFonts w:ascii="Sylfaen" w:hAnsi="Sylfaen"/>
          <w:sz w:val="22"/>
          <w:szCs w:val="22"/>
          <w:lang w:val="hy-AM"/>
        </w:rPr>
      </w:pPr>
    </w:p>
    <w:p w:rsidR="00981B19" w:rsidRDefault="00981B19" w:rsidP="00981B19">
      <w:pPr>
        <w:tabs>
          <w:tab w:val="left" w:pos="2700"/>
        </w:tabs>
        <w:rPr>
          <w:rFonts w:ascii="Arial Armenian" w:hAnsi="Arial Armenian"/>
          <w:sz w:val="22"/>
          <w:szCs w:val="22"/>
          <w:lang w:val="hy-AM"/>
        </w:rPr>
      </w:pPr>
    </w:p>
    <w:p w:rsidR="007069D0" w:rsidRPr="006546B6" w:rsidRDefault="007069D0" w:rsidP="007069D0">
      <w:pPr>
        <w:tabs>
          <w:tab w:val="left" w:pos="3447"/>
          <w:tab w:val="left" w:pos="4005"/>
        </w:tabs>
        <w:rPr>
          <w:rFonts w:ascii="Sylfaen" w:hAnsi="Sylfaen"/>
          <w:i/>
          <w:noProof/>
          <w:lang w:val="hy-AM"/>
        </w:rPr>
      </w:pPr>
    </w:p>
    <w:p w:rsidR="007069D0" w:rsidRPr="00E669D0" w:rsidRDefault="007069D0" w:rsidP="007069D0">
      <w:pPr>
        <w:tabs>
          <w:tab w:val="left" w:pos="3447"/>
          <w:tab w:val="left" w:pos="4005"/>
        </w:tabs>
        <w:rPr>
          <w:i/>
          <w:noProof/>
          <w:lang w:val="af-ZA"/>
        </w:rPr>
      </w:pPr>
      <w:r>
        <w:rPr>
          <w:i/>
          <w:noProof/>
          <w:lang w:val="fr-FR"/>
        </w:rPr>
        <w:t xml:space="preserve">                                                </w:t>
      </w:r>
      <w:r>
        <w:rPr>
          <w:rFonts w:ascii="Sylfaen" w:hAnsi="Sylfaen"/>
          <w:i/>
          <w:noProof/>
          <w:lang w:val="hy-AM"/>
        </w:rPr>
        <w:t xml:space="preserve">               </w:t>
      </w:r>
      <w:r w:rsidRPr="00E669D0">
        <w:rPr>
          <w:i/>
          <w:noProof/>
          <w:lang w:val="af-ZA"/>
        </w:rPr>
        <w:t xml:space="preserve">  </w:t>
      </w:r>
      <w:r>
        <w:rPr>
          <w:i/>
          <w:noProof/>
          <w:lang w:val="af-ZA"/>
        </w:rPr>
        <w:t xml:space="preserve">     </w:t>
      </w:r>
      <w:r>
        <w:rPr>
          <w:rFonts w:ascii="Sylfaen" w:hAnsi="Sylfaen"/>
          <w:i/>
          <w:noProof/>
          <w:lang w:val="hy-AM"/>
        </w:rPr>
        <w:t xml:space="preserve">    </w:t>
      </w:r>
      <w:r>
        <w:rPr>
          <w:i/>
          <w:noProof/>
          <w:lang w:val="af-ZA"/>
        </w:rPr>
        <w:t xml:space="preserve"> </w:t>
      </w:r>
      <w:r w:rsidRPr="00E669D0">
        <w:rPr>
          <w:i/>
          <w:noProof/>
          <w:lang w:val="af-ZA"/>
        </w:rPr>
        <w:t xml:space="preserve">   </w:t>
      </w:r>
      <w:r w:rsidRPr="00E669D0">
        <w:rPr>
          <w:b/>
          <w:i/>
          <w:noProof/>
        </w:rPr>
        <w:drawing>
          <wp:inline distT="0" distB="0" distL="0" distR="0">
            <wp:extent cx="1295400" cy="1238250"/>
            <wp:effectExtent l="19050" t="0" r="0" b="0"/>
            <wp:docPr id="8" name="Рисунок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ownlo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D0" w:rsidRPr="00D44D57" w:rsidRDefault="007069D0" w:rsidP="007069D0">
      <w:pPr>
        <w:tabs>
          <w:tab w:val="left" w:pos="3447"/>
          <w:tab w:val="left" w:pos="4005"/>
        </w:tabs>
        <w:rPr>
          <w:rFonts w:ascii="GHEA Grapalat" w:hAnsi="GHEA Grapalat"/>
          <w:b/>
          <w:i/>
          <w:lang w:val="hy-AM"/>
        </w:rPr>
      </w:pPr>
      <w:r w:rsidRPr="002A598B">
        <w:rPr>
          <w:rFonts w:ascii="GHEA Grapalat" w:hAnsi="GHEA Grapalat"/>
          <w:sz w:val="22"/>
          <w:szCs w:val="22"/>
          <w:lang w:val="hy-AM"/>
        </w:rPr>
        <w:t xml:space="preserve">                 </w:t>
      </w:r>
      <w:r w:rsidRPr="00A15209">
        <w:rPr>
          <w:rFonts w:ascii="GHEA Grapalat" w:hAnsi="GHEA Grapalat"/>
          <w:sz w:val="22"/>
          <w:szCs w:val="22"/>
          <w:lang w:val="af-ZA"/>
        </w:rPr>
        <w:t xml:space="preserve">         </w:t>
      </w:r>
      <w:r w:rsidRPr="002A598B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     </w:t>
      </w:r>
      <w:r w:rsidRPr="00D44D57">
        <w:rPr>
          <w:rFonts w:ascii="GHEA Grapalat" w:hAnsi="GHEA Grapalat"/>
          <w:b/>
          <w:i/>
          <w:lang w:val="hy-AM"/>
        </w:rPr>
        <w:t xml:space="preserve">ՀԱՐԿԱԴԻՐ ԿԱՏԱՐՈՒՄՆ ԱՊԱՀՈՎՈՂ  ԾԱՌԱՅՈՒԹՅՈՒՆ </w:t>
      </w:r>
    </w:p>
    <w:p w:rsidR="007069D0" w:rsidRPr="00D44D57" w:rsidRDefault="007069D0" w:rsidP="007069D0">
      <w:pPr>
        <w:tabs>
          <w:tab w:val="left" w:pos="3447"/>
          <w:tab w:val="left" w:pos="4005"/>
        </w:tabs>
        <w:ind w:right="283"/>
        <w:jc w:val="center"/>
        <w:rPr>
          <w:rFonts w:ascii="GHEA Grapalat" w:hAnsi="GHEA Grapalat"/>
          <w:b/>
          <w:i/>
          <w:lang w:val="hy-AM"/>
        </w:rPr>
      </w:pPr>
      <w:r w:rsidRPr="00D44D57">
        <w:rPr>
          <w:rFonts w:ascii="GHEA Grapalat" w:hAnsi="GHEA Grapalat"/>
          <w:b/>
          <w:i/>
          <w:lang w:val="hy-AM"/>
        </w:rPr>
        <w:t>ՍՅՈՒՆԻՔԻ ՄԱՐԶԱՅԻՆ ԲԱԺՆԻ ՍԻՍԻԱՆԻ ՏԱՐԱԾԱՇՐՋԱՆԻ ԲԱԺԱՆՄՈՒՆՔ</w:t>
      </w:r>
    </w:p>
    <w:p w:rsidR="007069D0" w:rsidRPr="00A15209" w:rsidRDefault="00B403AF" w:rsidP="007069D0">
      <w:pPr>
        <w:tabs>
          <w:tab w:val="left" w:pos="3447"/>
          <w:tab w:val="left" w:pos="4005"/>
        </w:tabs>
        <w:spacing w:line="276" w:lineRule="auto"/>
        <w:rPr>
          <w:rFonts w:eastAsia="Calibri"/>
          <w:b/>
          <w:bCs/>
          <w:i/>
          <w:sz w:val="20"/>
          <w:szCs w:val="20"/>
          <w:lang w:val="af-ZA" w:eastAsia="en-US"/>
        </w:rPr>
      </w:pPr>
      <w:r w:rsidRPr="00B403AF">
        <w:rPr>
          <w:i/>
          <w:lang w:val="hy-AM"/>
        </w:rPr>
        <w:pict>
          <v:line id="_x0000_s1028" style="position:absolute;flip:y;z-index:251660288;visibility:visible" from="4.85pt,1.9pt" to="537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" strokeweight="4.5pt">
            <v:stroke linestyle="thickThin"/>
          </v:line>
        </w:pict>
      </w:r>
    </w:p>
    <w:p w:rsidR="007069D0" w:rsidRPr="00A15209" w:rsidRDefault="007069D0" w:rsidP="007069D0">
      <w:pPr>
        <w:tabs>
          <w:tab w:val="left" w:pos="4005"/>
        </w:tabs>
        <w:rPr>
          <w:rFonts w:ascii="GHEA Grapalat" w:hAnsi="GHEA Grapalat"/>
          <w:sz w:val="22"/>
          <w:szCs w:val="22"/>
          <w:lang w:val="af-ZA"/>
        </w:rPr>
      </w:pPr>
      <w:r w:rsidRPr="002A598B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</w:t>
      </w:r>
      <w:r w:rsidRPr="00A15209">
        <w:rPr>
          <w:rFonts w:ascii="GHEA Grapalat" w:hAnsi="GHEA Grapalat"/>
          <w:sz w:val="22"/>
          <w:szCs w:val="22"/>
          <w:lang w:val="af-ZA"/>
        </w:rPr>
        <w:t xml:space="preserve">                      </w:t>
      </w:r>
      <w:r w:rsidRPr="002A598B">
        <w:rPr>
          <w:rFonts w:ascii="GHEA Grapalat" w:hAnsi="GHEA Grapalat"/>
          <w:sz w:val="22"/>
          <w:szCs w:val="22"/>
          <w:lang w:val="hy-AM"/>
        </w:rPr>
        <w:t>ք. Սիսիան, Ադամյան 35  հեռ.  060-713-573</w:t>
      </w:r>
    </w:p>
    <w:p w:rsidR="00981B19" w:rsidRDefault="00981B19" w:rsidP="00981B19">
      <w:pPr>
        <w:tabs>
          <w:tab w:val="left" w:pos="3042"/>
        </w:tabs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Ե -      </w:t>
      </w:r>
      <w:r w:rsidR="00007681">
        <w:rPr>
          <w:rFonts w:ascii="GHEA Grapalat" w:hAnsi="GHEA Grapalat"/>
          <w:sz w:val="22"/>
          <w:szCs w:val="22"/>
          <w:lang w:val="hy-AM"/>
        </w:rPr>
        <w:t>36</w:t>
      </w:r>
      <w:r w:rsidR="00551EB8">
        <w:rPr>
          <w:rFonts w:ascii="GHEA Grapalat" w:hAnsi="GHEA Grapalat"/>
          <w:sz w:val="22"/>
          <w:szCs w:val="22"/>
          <w:lang w:val="hy-AM"/>
        </w:rPr>
        <w:t>8</w:t>
      </w:r>
      <w:r w:rsidR="00551EB8">
        <w:rPr>
          <w:rFonts w:ascii="GHEA Grapalat" w:hAnsi="GHEA Grapalat"/>
          <w:sz w:val="22"/>
          <w:szCs w:val="22"/>
          <w:lang w:val="en-US"/>
        </w:rPr>
        <w:t>7</w:t>
      </w:r>
      <w:r>
        <w:rPr>
          <w:rFonts w:ascii="GHEA Grapalat" w:hAnsi="GHEA Grapalat"/>
          <w:sz w:val="22"/>
          <w:szCs w:val="22"/>
          <w:lang w:val="hy-AM"/>
        </w:rPr>
        <w:t xml:space="preserve">       - 09/01                                                             </w:t>
      </w:r>
    </w:p>
    <w:p w:rsidR="00981B19" w:rsidRDefault="00981B19" w:rsidP="00981B19">
      <w:pPr>
        <w:tabs>
          <w:tab w:val="left" w:pos="3042"/>
          <w:tab w:val="left" w:pos="7602"/>
        </w:tabs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="00396D84">
        <w:rPr>
          <w:rFonts w:ascii="GHEA Grapalat" w:hAnsi="GHEA Grapalat"/>
          <w:lang w:val="hy-AM"/>
        </w:rPr>
        <w:t>«</w:t>
      </w:r>
      <w:r w:rsidR="00396D84" w:rsidRPr="007069D0">
        <w:rPr>
          <w:rFonts w:ascii="GHEA Grapalat" w:hAnsi="GHEA Grapalat"/>
          <w:lang w:val="af-ZA"/>
        </w:rPr>
        <w:t>16</w:t>
      </w:r>
      <w:r w:rsidR="00396D84">
        <w:rPr>
          <w:rFonts w:ascii="GHEA Grapalat" w:hAnsi="GHEA Grapalat"/>
          <w:lang w:val="hy-AM"/>
        </w:rPr>
        <w:t>»  հոկտեմբեր  2020թ.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                          </w:t>
      </w:r>
    </w:p>
    <w:p w:rsidR="00981B19" w:rsidRDefault="00981B19" w:rsidP="00981B19">
      <w:pPr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981B19" w:rsidRDefault="00981B19" w:rsidP="00981B19">
      <w:pPr>
        <w:rPr>
          <w:rFonts w:ascii="GHEA Grapalat" w:hAnsi="GHEA Grapalat"/>
          <w:i/>
          <w:sz w:val="18"/>
          <w:szCs w:val="18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</w:t>
      </w:r>
    </w:p>
    <w:p w:rsidR="00981B19" w:rsidRPr="004F5471" w:rsidRDefault="00981B19" w:rsidP="00981B19">
      <w:pPr>
        <w:rPr>
          <w:rFonts w:ascii="GHEA Grapalat" w:hAnsi="GHEA Grapalat"/>
          <w:b/>
          <w:i/>
          <w:sz w:val="22"/>
          <w:szCs w:val="22"/>
          <w:lang w:val="hy-AM"/>
        </w:rPr>
      </w:pPr>
      <w:r>
        <w:rPr>
          <w:rFonts w:ascii="GHEA Grapalat" w:hAnsi="GHEA Grapalat"/>
          <w:b/>
          <w:i/>
          <w:sz w:val="18"/>
          <w:szCs w:val="18"/>
          <w:lang w:val="hy-AM"/>
        </w:rPr>
        <w:t xml:space="preserve">                                                                                                               </w:t>
      </w:r>
      <w:r w:rsidR="004F5471" w:rsidRPr="004F5471">
        <w:rPr>
          <w:rFonts w:ascii="GHEA Grapalat" w:hAnsi="GHEA Grapalat"/>
          <w:b/>
          <w:i/>
          <w:sz w:val="22"/>
          <w:szCs w:val="22"/>
          <w:lang w:val="hy-AM"/>
        </w:rPr>
        <w:t>ԱՌՆԱԿ ՌՈԲԵՐՏԻ ՀՈՎՀԱՆՆԻՍՅԱՆԻՆ</w:t>
      </w:r>
    </w:p>
    <w:p w:rsidR="00981B19" w:rsidRDefault="00981B19" w:rsidP="00981B19">
      <w:pPr>
        <w:tabs>
          <w:tab w:val="left" w:pos="4830"/>
        </w:tabs>
        <w:rPr>
          <w:rFonts w:ascii="GHEA Grapalat" w:hAnsi="GHEA Grapalat"/>
          <w:b/>
          <w:i/>
          <w:sz w:val="18"/>
          <w:szCs w:val="18"/>
          <w:lang w:val="hy-AM"/>
        </w:rPr>
      </w:pPr>
      <w:r>
        <w:rPr>
          <w:rFonts w:ascii="GHEA Grapalat" w:hAnsi="GHEA Grapalat"/>
          <w:b/>
          <w:i/>
          <w:sz w:val="18"/>
          <w:szCs w:val="18"/>
          <w:lang w:val="hy-AM"/>
        </w:rPr>
        <w:tab/>
        <w:t xml:space="preserve">                     /</w:t>
      </w:r>
      <w:r w:rsidR="003F1E5E">
        <w:rPr>
          <w:rFonts w:ascii="GHEA Grapalat" w:hAnsi="GHEA Grapalat"/>
          <w:b/>
          <w:i/>
          <w:sz w:val="22"/>
          <w:szCs w:val="22"/>
          <w:lang w:val="hy-AM"/>
        </w:rPr>
        <w:t>Ք.</w:t>
      </w:r>
      <w:r w:rsidR="007C1561" w:rsidRPr="007C1561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4F5471">
        <w:rPr>
          <w:rFonts w:ascii="GHEA Grapalat" w:hAnsi="GHEA Grapalat"/>
          <w:b/>
          <w:i/>
          <w:sz w:val="22"/>
          <w:szCs w:val="22"/>
          <w:lang w:val="hy-AM"/>
        </w:rPr>
        <w:t>ԵՐԵՎԱՆ, Յ. ԼԵՓՍՈՒՍԻ 15/45</w:t>
      </w:r>
      <w:r>
        <w:rPr>
          <w:rFonts w:ascii="GHEA Grapalat" w:hAnsi="GHEA Grapalat"/>
          <w:b/>
          <w:i/>
          <w:sz w:val="18"/>
          <w:szCs w:val="18"/>
          <w:lang w:val="hy-AM"/>
        </w:rPr>
        <w:t>/</w:t>
      </w:r>
    </w:p>
    <w:p w:rsidR="00981B19" w:rsidRDefault="00981B19" w:rsidP="00981B19">
      <w:pPr>
        <w:rPr>
          <w:rFonts w:ascii="GHEA Grapalat" w:hAnsi="GHEA Grapalat"/>
          <w:b/>
          <w:i/>
          <w:sz w:val="18"/>
          <w:szCs w:val="18"/>
          <w:lang w:val="hy-AM"/>
        </w:rPr>
      </w:pPr>
      <w:r>
        <w:rPr>
          <w:rFonts w:ascii="GHEA Grapalat" w:hAnsi="GHEA Grapalat"/>
          <w:b/>
          <w:i/>
          <w:sz w:val="18"/>
          <w:szCs w:val="18"/>
          <w:lang w:val="hy-AM"/>
        </w:rPr>
        <w:t xml:space="preserve">                                                                                        </w:t>
      </w:r>
    </w:p>
    <w:p w:rsidR="0040588A" w:rsidRPr="007C1561" w:rsidRDefault="0040588A" w:rsidP="0040588A">
      <w:pPr>
        <w:rPr>
          <w:rFonts w:ascii="GHEA Grapalat" w:hAnsi="GHEA Grapalat"/>
          <w:b/>
          <w:i/>
          <w:sz w:val="22"/>
          <w:szCs w:val="22"/>
          <w:lang w:val="hy-AM"/>
        </w:rPr>
      </w:pPr>
      <w:r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  </w:t>
      </w:r>
      <w:r w:rsidRPr="00252858">
        <w:rPr>
          <w:rFonts w:ascii="GHEA Grapalat" w:hAnsi="GHEA Grapalat"/>
          <w:b/>
          <w:i/>
          <w:sz w:val="20"/>
          <w:lang w:val="hy-AM"/>
        </w:rPr>
        <w:t xml:space="preserve">օրինակը՝       </w:t>
      </w:r>
      <w:r w:rsidR="007C1561" w:rsidRPr="007C1561">
        <w:rPr>
          <w:rFonts w:ascii="GHEA Grapalat" w:hAnsi="GHEA Grapalat"/>
          <w:b/>
          <w:i/>
          <w:sz w:val="22"/>
          <w:szCs w:val="22"/>
          <w:lang w:val="hy-AM"/>
        </w:rPr>
        <w:t>«ՍԵՖ ԻՆՏԵՐՆԵՅՇՆԼ ՈՒՎԿ» ՍՊԸ -ԻՆ</w:t>
      </w:r>
    </w:p>
    <w:p w:rsidR="0040588A" w:rsidRPr="00252858" w:rsidRDefault="0040588A" w:rsidP="0040588A">
      <w:pPr>
        <w:rPr>
          <w:rFonts w:ascii="GHEA Grapalat" w:hAnsi="GHEA Grapalat"/>
          <w:b/>
          <w:i/>
          <w:sz w:val="20"/>
          <w:lang w:val="hy-AM"/>
        </w:rPr>
      </w:pPr>
      <w:r w:rsidRPr="00252858">
        <w:rPr>
          <w:rFonts w:ascii="GHEA Grapalat" w:hAnsi="GHEA Grapalat"/>
          <w:b/>
          <w:i/>
          <w:sz w:val="20"/>
          <w:lang w:val="hy-AM"/>
        </w:rPr>
        <w:t xml:space="preserve">                                                                                                 Ք.ԵՐԵՎԱՆ, </w:t>
      </w:r>
      <w:r w:rsidR="007C1561">
        <w:rPr>
          <w:rFonts w:ascii="GHEA Grapalat" w:hAnsi="GHEA Grapalat"/>
          <w:b/>
          <w:i/>
          <w:sz w:val="20"/>
          <w:lang w:val="hy-AM"/>
        </w:rPr>
        <w:t xml:space="preserve">ԴԱՎԻԹ ԱՆՀԱՂԹԻ 23, թիվ 44,45,47 </w:t>
      </w:r>
    </w:p>
    <w:p w:rsidR="00981B19" w:rsidRDefault="00981B19" w:rsidP="00981B19">
      <w:pPr>
        <w:tabs>
          <w:tab w:val="left" w:pos="4808"/>
        </w:tabs>
        <w:rPr>
          <w:rFonts w:ascii="GHEA Grapalat" w:hAnsi="GHEA Grapalat"/>
          <w:i/>
          <w:sz w:val="18"/>
          <w:szCs w:val="18"/>
          <w:lang w:val="hy-AM"/>
        </w:rPr>
      </w:pPr>
    </w:p>
    <w:p w:rsidR="00981B19" w:rsidRDefault="00981B19" w:rsidP="00981B19">
      <w:pPr>
        <w:tabs>
          <w:tab w:val="left" w:pos="5970"/>
        </w:tabs>
        <w:rPr>
          <w:rFonts w:ascii="GHEA Grapalat" w:hAnsi="GHEA Grapalat"/>
          <w:i/>
          <w:sz w:val="18"/>
          <w:szCs w:val="18"/>
          <w:lang w:val="hy-AM"/>
        </w:rPr>
      </w:pPr>
      <w:r>
        <w:rPr>
          <w:rFonts w:ascii="GHEA Grapalat" w:hAnsi="GHEA Grapalat"/>
          <w:b/>
          <w:i/>
          <w:sz w:val="18"/>
          <w:szCs w:val="18"/>
          <w:lang w:val="hy-AM"/>
        </w:rPr>
        <w:t xml:space="preserve">                                                                                      </w:t>
      </w:r>
    </w:p>
    <w:p w:rsidR="00981B19" w:rsidRDefault="00981B19" w:rsidP="00981B19">
      <w:pPr>
        <w:tabs>
          <w:tab w:val="left" w:pos="4665"/>
        </w:tabs>
        <w:rPr>
          <w:rFonts w:ascii="GHEA Grapalat" w:hAnsi="GHEA Grapalat"/>
          <w:b/>
          <w:sz w:val="20"/>
          <w:lang w:val="hy-AM"/>
        </w:rPr>
      </w:pPr>
    </w:p>
    <w:p w:rsidR="00981B19" w:rsidRDefault="00981B19" w:rsidP="00981B19">
      <w:pPr>
        <w:tabs>
          <w:tab w:val="left" w:pos="400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/>
          <w:lang w:val="hy-AM"/>
        </w:rPr>
        <w:t xml:space="preserve">         </w:t>
      </w:r>
      <w:r>
        <w:rPr>
          <w:rFonts w:ascii="GHEA Grapalat" w:hAnsi="GHEA Grapalat"/>
          <w:sz w:val="22"/>
          <w:szCs w:val="22"/>
          <w:lang w:val="hy-AM"/>
        </w:rPr>
        <w:t xml:space="preserve">Կից  Ձեզ  է  ուղարկվում </w:t>
      </w:r>
      <w:r w:rsidR="00195E5D">
        <w:rPr>
          <w:rFonts w:ascii="GHEA Grapalat" w:hAnsi="GHEA Grapalat"/>
          <w:lang w:val="hy-AM"/>
        </w:rPr>
        <w:t xml:space="preserve">թիվ  </w:t>
      </w:r>
      <w:r w:rsidR="008976AD">
        <w:rPr>
          <w:rFonts w:ascii="GHEA Grapalat" w:hAnsi="GHEA Grapalat"/>
          <w:lang w:val="hy-AM"/>
        </w:rPr>
        <w:t>05597922</w:t>
      </w:r>
      <w:r w:rsidR="00195E5D">
        <w:rPr>
          <w:rFonts w:ascii="GHEA Grapalat" w:hAnsi="GHEA Grapalat"/>
          <w:lang w:val="hy-AM"/>
        </w:rPr>
        <w:t xml:space="preserve"> </w:t>
      </w:r>
      <w:r w:rsidR="00751E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կատարողական վարույթը  կասեցնելու  մասին  </w:t>
      </w:r>
      <w:r w:rsidR="00195E5D">
        <w:rPr>
          <w:rFonts w:ascii="GHEA Grapalat" w:hAnsi="GHEA Grapalat"/>
          <w:sz w:val="22"/>
          <w:szCs w:val="22"/>
          <w:lang w:val="hy-AM"/>
        </w:rPr>
        <w:t xml:space="preserve"> </w:t>
      </w:r>
      <w:r w:rsidR="00195E5D">
        <w:rPr>
          <w:rFonts w:ascii="GHEA Grapalat" w:hAnsi="GHEA Grapalat"/>
          <w:lang w:val="hy-AM"/>
        </w:rPr>
        <w:t>«</w:t>
      </w:r>
      <w:r w:rsidR="00195E5D" w:rsidRPr="00195E5D">
        <w:rPr>
          <w:rFonts w:ascii="GHEA Grapalat" w:hAnsi="GHEA Grapalat"/>
          <w:lang w:val="hy-AM"/>
        </w:rPr>
        <w:t>16</w:t>
      </w:r>
      <w:r w:rsidR="00195E5D">
        <w:rPr>
          <w:rFonts w:ascii="GHEA Grapalat" w:hAnsi="GHEA Grapalat"/>
          <w:lang w:val="hy-AM"/>
        </w:rPr>
        <w:t>»  հոկտեմբեր  2020թ</w:t>
      </w:r>
      <w:r>
        <w:rPr>
          <w:rFonts w:ascii="GHEA Grapalat" w:hAnsi="GHEA Grapalat"/>
          <w:sz w:val="22"/>
          <w:szCs w:val="22"/>
          <w:lang w:val="hy-AM"/>
        </w:rPr>
        <w:t>-ի որոշումը:</w:t>
      </w:r>
    </w:p>
    <w:p w:rsidR="00981B19" w:rsidRDefault="00981B19" w:rsidP="00981B19">
      <w:pPr>
        <w:tabs>
          <w:tab w:val="left" w:pos="4440"/>
        </w:tabs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   Միաժամանակ հայտնում ենք, որ համաձայն ՙՙՍնանկության մասին,, ՀՀ օրենքի 6-րդ հոդվածի 2-րդ մասի` Դուք  կարող եք պարտապանին սնանկ ճանաչելու վերաբերյալ  դիմում  ներկայացնել դատարան: Ձեր կողմից սնանկության դիմում ներկայացնելու դեպքում անհրաժեշտ է կատարողական վարույթը չվերսկսելու դիմումով այդ մասին տեղեկացնել Հարկադիր կատարումն ապահովող ծառայությանը` կցելով սնանկության դիմումը դատարան ներկայացված լինելու վերաբերյալ ապացույց:</w:t>
      </w:r>
    </w:p>
    <w:p w:rsidR="00981B19" w:rsidRDefault="00981B19" w:rsidP="00981B19">
      <w:pPr>
        <w:tabs>
          <w:tab w:val="left" w:pos="4440"/>
        </w:tabs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   Կատարողական վարույթը կասեցնելու մասին որոշման կայացման օրվանից սկսած 60 օրյա ժամկետում Ձեր կամ այլ անձանց կողմից դատարանին պարտապանի սնանկության դիմում չներկայացնելու դեպքում կատարողական վարույթը կվերսկսվի և կատարողական գործողությունները կշարունակվեն, բացառությամբ եթե նշված ժամկետում Հարկադիր կատարումն ապահովող ծառայությունը ստանա միևնույն պարտապանի գույքի բռնագանձման վերաբերյալ նոր կատարողական թերթ և հարուցվի նոր կատարողական վարույթ: Այդ դեպքում նոր կատարողական վարույթը ևս կկասեցվի 60 օրյա ժամկետով և Ձեր մասնակցությամբ կատարողական վարույթը չի վերսկսվի, քանի դեռ նշված նոր կատարողական վարույթը կասեցված կլինի:</w:t>
      </w:r>
    </w:p>
    <w:p w:rsidR="00981B19" w:rsidRDefault="00981B19" w:rsidP="00981B19">
      <w:pPr>
        <w:tabs>
          <w:tab w:val="left" w:pos="2700"/>
        </w:tabs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   Անկախ վերոգրյալից` կատարողական վարույթը ցանկացած պահի կարող է վերսկսվել և կարճվել, եթե առկա լինի ՙՙԴատական ակտերի հարկադիր կատարման մասին,, ՀՀ օրենքի 42 հոդվածով նախատեսված հիմքերը: Կատարողական վարույթը կվերսկսվի նաև այն դեպքում, եթե վերանա կասեցման հիմք հանդիսացած` պարտապանի սնանկության հատկանիշները:</w:t>
      </w:r>
    </w:p>
    <w:p w:rsidR="00981B19" w:rsidRDefault="00981B19" w:rsidP="00981B19">
      <w:pPr>
        <w:tabs>
          <w:tab w:val="left" w:pos="2700"/>
        </w:tabs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   Ձեր մասնակցությամբ կատարողական վարույթը կասեցնելու մասին որոշումը, ինչպես նաև ՙՙԴատական ակտերի հարկադիր կատարման մասին,, ՀՀ օրենքի 37 հոդվածի 8-րդ կետի հիմքով կատարողական վարույթը 60 օրյա ժամկետով կասեցնելու մասին բոլոր որոշումները հրապարակվում են  </w:t>
      </w:r>
      <w:hyperlink r:id="rId5" w:history="1">
        <w:r>
          <w:rPr>
            <w:rStyle w:val="a6"/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կայքում:</w:t>
      </w:r>
    </w:p>
    <w:p w:rsidR="00981B19" w:rsidRDefault="00981B19" w:rsidP="00981B19">
      <w:pPr>
        <w:tabs>
          <w:tab w:val="left" w:pos="2700"/>
        </w:tabs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981B19" w:rsidRDefault="00981B19" w:rsidP="00981B19">
      <w:pPr>
        <w:tabs>
          <w:tab w:val="left" w:pos="5760"/>
        </w:tabs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/>
          <w:b/>
          <w:i/>
          <w:lang w:val="hy-AM"/>
        </w:rPr>
        <w:t>ԲԱԺԱՆՄՈՒՆՔԻ ՊԵՏ</w:t>
      </w:r>
    </w:p>
    <w:p w:rsidR="00981B19" w:rsidRDefault="00981B19" w:rsidP="00981B19">
      <w:pPr>
        <w:tabs>
          <w:tab w:val="left" w:pos="5760"/>
        </w:tabs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ԱՐԴԱՐԱԴԱՏՈՒԹՅԱՆ  ՄԱՅՈՐ                                                 Հ. ՊԵՏՐՈՍՅԱՆ   </w:t>
      </w:r>
    </w:p>
    <w:p w:rsidR="00981B19" w:rsidRDefault="00981B19" w:rsidP="00981B19">
      <w:pPr>
        <w:tabs>
          <w:tab w:val="left" w:pos="5760"/>
        </w:tabs>
        <w:rPr>
          <w:rFonts w:ascii="GHEA Grapalat" w:hAnsi="GHEA Grapalat"/>
          <w:b/>
          <w:i/>
          <w:lang w:val="hy-AM"/>
        </w:rPr>
      </w:pPr>
    </w:p>
    <w:p w:rsidR="00981B19" w:rsidRDefault="00981B19" w:rsidP="00981B19">
      <w:pPr>
        <w:tabs>
          <w:tab w:val="left" w:pos="5760"/>
        </w:tabs>
        <w:ind w:firstLine="720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16"/>
          <w:szCs w:val="16"/>
          <w:lang w:val="hy-AM"/>
        </w:rPr>
        <w:t xml:space="preserve">  </w:t>
      </w:r>
      <w:r>
        <w:rPr>
          <w:rFonts w:ascii="GHEA Grapalat" w:hAnsi="GHEA Grapalat"/>
          <w:b/>
          <w:i/>
          <w:sz w:val="18"/>
          <w:szCs w:val="18"/>
          <w:lang w:val="hy-AM"/>
        </w:rPr>
        <w:t xml:space="preserve">կատ.  </w:t>
      </w:r>
      <w:r w:rsidR="00D269AB">
        <w:rPr>
          <w:rFonts w:ascii="GHEA Grapalat" w:hAnsi="GHEA Grapalat"/>
          <w:b/>
          <w:i/>
          <w:sz w:val="18"/>
          <w:szCs w:val="18"/>
          <w:lang w:val="hy-AM"/>
        </w:rPr>
        <w:t>Ա. Առաքելյան</w:t>
      </w:r>
    </w:p>
    <w:p w:rsidR="00981B19" w:rsidRDefault="00981B19" w:rsidP="00981B19">
      <w:pPr>
        <w:tabs>
          <w:tab w:val="left" w:pos="2700"/>
        </w:tabs>
        <w:rPr>
          <w:rFonts w:ascii="Arial Armenian" w:hAnsi="Arial Armenian"/>
          <w:sz w:val="22"/>
          <w:szCs w:val="22"/>
          <w:lang w:val="en-US"/>
        </w:rPr>
      </w:pPr>
    </w:p>
    <w:p w:rsidR="004839D2" w:rsidRDefault="004839D2" w:rsidP="00981B19">
      <w:pPr>
        <w:ind w:left="-900" w:firstLine="900"/>
      </w:pPr>
    </w:p>
    <w:sectPr w:rsidR="004839D2" w:rsidSect="00FE3A00">
      <w:pgSz w:w="11906" w:h="16838"/>
      <w:pgMar w:top="270" w:right="296" w:bottom="54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B19"/>
    <w:rsid w:val="00007681"/>
    <w:rsid w:val="000F058F"/>
    <w:rsid w:val="00157BA0"/>
    <w:rsid w:val="00195E5D"/>
    <w:rsid w:val="001A7346"/>
    <w:rsid w:val="00220A7C"/>
    <w:rsid w:val="00252858"/>
    <w:rsid w:val="002A7A94"/>
    <w:rsid w:val="002B3C1E"/>
    <w:rsid w:val="002E5639"/>
    <w:rsid w:val="00396D84"/>
    <w:rsid w:val="003F1E5E"/>
    <w:rsid w:val="0040588A"/>
    <w:rsid w:val="004839D2"/>
    <w:rsid w:val="004F5471"/>
    <w:rsid w:val="00551EB8"/>
    <w:rsid w:val="0061750F"/>
    <w:rsid w:val="00681F5C"/>
    <w:rsid w:val="006A12B2"/>
    <w:rsid w:val="006D6ED1"/>
    <w:rsid w:val="007069D0"/>
    <w:rsid w:val="00751E19"/>
    <w:rsid w:val="007B2ED9"/>
    <w:rsid w:val="007C1561"/>
    <w:rsid w:val="007C2386"/>
    <w:rsid w:val="00842183"/>
    <w:rsid w:val="0087762F"/>
    <w:rsid w:val="00884260"/>
    <w:rsid w:val="008976AD"/>
    <w:rsid w:val="00981B19"/>
    <w:rsid w:val="00AE0CD0"/>
    <w:rsid w:val="00AF187E"/>
    <w:rsid w:val="00B26E5E"/>
    <w:rsid w:val="00B403AF"/>
    <w:rsid w:val="00BB53F0"/>
    <w:rsid w:val="00CF57A1"/>
    <w:rsid w:val="00D269AB"/>
    <w:rsid w:val="00D73E41"/>
    <w:rsid w:val="00E36995"/>
    <w:rsid w:val="00FE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Ա"/>
    <w:basedOn w:val="a"/>
    <w:next w:val="a4"/>
    <w:autoRedefine/>
    <w:qFormat/>
    <w:rsid w:val="00AE0CD0"/>
    <w:pPr>
      <w:spacing w:after="200" w:line="276" w:lineRule="auto"/>
    </w:pPr>
    <w:rPr>
      <w:rFonts w:asciiTheme="minorHAnsi" w:eastAsiaTheme="minorHAnsi" w:hAnsiTheme="minorHAnsi" w:cstheme="minorBidi"/>
      <w:b/>
      <w:color w:val="000000"/>
      <w:sz w:val="72"/>
      <w:szCs w:val="22"/>
      <w:lang w:val="hy-AM" w:eastAsia="en-US"/>
    </w:rPr>
  </w:style>
  <w:style w:type="paragraph" w:styleId="a4">
    <w:name w:val="Title"/>
    <w:basedOn w:val="a"/>
    <w:next w:val="a"/>
    <w:link w:val="a5"/>
    <w:uiPriority w:val="10"/>
    <w:qFormat/>
    <w:rsid w:val="00AE0C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E0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semiHidden/>
    <w:unhideWhenUsed/>
    <w:rsid w:val="00981B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6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Sisian</cp:lastModifiedBy>
  <cp:revision>51</cp:revision>
  <cp:lastPrinted>2020-02-27T11:09:00Z</cp:lastPrinted>
  <dcterms:created xsi:type="dcterms:W3CDTF">2020-02-10T06:30:00Z</dcterms:created>
  <dcterms:modified xsi:type="dcterms:W3CDTF">2020-10-16T08:47:00Z</dcterms:modified>
</cp:coreProperties>
</file>