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AC4" w:rsidRDefault="00246AC4" w:rsidP="00246AC4">
      <w:pPr>
        <w:ind w:left="-709" w:right="-988"/>
        <w:jc w:val="center"/>
        <w:rPr>
          <w:rFonts w:ascii="GHEA Mariam" w:hAnsi="GHEA Mariam"/>
          <w:b/>
          <w:sz w:val="28"/>
          <w:szCs w:val="28"/>
          <w:lang w:val="hy-AM"/>
        </w:rPr>
      </w:pPr>
      <w:r w:rsidRPr="00C64BD5">
        <w:rPr>
          <w:rFonts w:ascii="GHEA Mariam" w:hAnsi="GHEA Mariam"/>
          <w:b/>
          <w:sz w:val="28"/>
          <w:szCs w:val="28"/>
          <w:lang w:val="hy-AM"/>
        </w:rPr>
        <w:t>Ո Ր Ո Շ Ու Մ</w:t>
      </w:r>
    </w:p>
    <w:p w:rsidR="00246AC4" w:rsidRPr="00EC25E8" w:rsidRDefault="00246AC4" w:rsidP="00246AC4">
      <w:pPr>
        <w:ind w:left="-709" w:right="-988"/>
        <w:jc w:val="center"/>
        <w:rPr>
          <w:rFonts w:ascii="GHEA Mariam" w:hAnsi="GHEA Mariam"/>
          <w:b/>
          <w:sz w:val="28"/>
          <w:szCs w:val="28"/>
          <w:lang w:val="hy-AM"/>
        </w:rPr>
      </w:pPr>
      <w:r w:rsidRPr="00C64BD5">
        <w:rPr>
          <w:rFonts w:ascii="GHEA Mariam" w:hAnsi="GHEA Mariam"/>
          <w:b/>
          <w:sz w:val="24"/>
          <w:szCs w:val="24"/>
          <w:lang w:val="hy-AM"/>
        </w:rPr>
        <w:t xml:space="preserve">Արգելադրված գույքը հարկադիր էլեկտրոնային </w:t>
      </w:r>
    </w:p>
    <w:p w:rsidR="00246AC4" w:rsidRPr="00C64BD5" w:rsidRDefault="00246AC4" w:rsidP="00246AC4">
      <w:pPr>
        <w:spacing w:after="0" w:line="240" w:lineRule="auto"/>
        <w:ind w:left="-709" w:right="-988"/>
        <w:jc w:val="center"/>
        <w:rPr>
          <w:rFonts w:ascii="GHEA Mariam" w:hAnsi="GHEA Mariam"/>
          <w:b/>
          <w:sz w:val="24"/>
          <w:szCs w:val="24"/>
          <w:lang w:val="hy-AM"/>
        </w:rPr>
      </w:pPr>
      <w:r w:rsidRPr="00C64BD5">
        <w:rPr>
          <w:rFonts w:ascii="GHEA Mariam" w:hAnsi="GHEA Mariam"/>
          <w:b/>
          <w:sz w:val="24"/>
          <w:szCs w:val="24"/>
          <w:lang w:val="hy-AM"/>
        </w:rPr>
        <w:t>աճուրդով իրացնելու մասին</w:t>
      </w:r>
    </w:p>
    <w:p w:rsidR="00246AC4" w:rsidRPr="00C64BD5" w:rsidRDefault="00246AC4" w:rsidP="00246AC4">
      <w:pPr>
        <w:spacing w:after="0" w:line="240" w:lineRule="auto"/>
        <w:ind w:left="-709" w:right="-988"/>
        <w:jc w:val="center"/>
        <w:rPr>
          <w:rFonts w:ascii="GHEA Mariam" w:hAnsi="GHEA Mariam"/>
          <w:b/>
          <w:sz w:val="24"/>
          <w:szCs w:val="24"/>
          <w:lang w:val="hy-AM"/>
        </w:rPr>
      </w:pPr>
    </w:p>
    <w:p w:rsidR="00246AC4" w:rsidRPr="004B0B58" w:rsidRDefault="00246AC4" w:rsidP="00246AC4">
      <w:pPr>
        <w:ind w:left="-709" w:right="-988"/>
        <w:jc w:val="both"/>
        <w:rPr>
          <w:rFonts w:ascii="GHEA Mariam" w:hAnsi="GHEA Mariam"/>
          <w:b/>
          <w:sz w:val="20"/>
          <w:szCs w:val="20"/>
          <w:lang w:val="hy-AM"/>
        </w:rPr>
      </w:pPr>
      <w:r w:rsidRPr="004E69DD">
        <w:rPr>
          <w:rFonts w:ascii="GHEA Mariam" w:hAnsi="GHEA Mariam"/>
          <w:b/>
          <w:sz w:val="20"/>
          <w:szCs w:val="20"/>
          <w:lang w:val="hy-AM"/>
        </w:rPr>
        <w:t>07</w:t>
      </w:r>
      <w:r>
        <w:rPr>
          <w:rFonts w:ascii="GHEA Mariam" w:hAnsi="GHEA Mariam"/>
          <w:b/>
          <w:sz w:val="20"/>
          <w:szCs w:val="20"/>
          <w:lang w:val="hy-AM"/>
        </w:rPr>
        <w:t>.09.2020</w:t>
      </w:r>
      <w:r w:rsidRPr="004B0B58">
        <w:rPr>
          <w:rFonts w:ascii="GHEA Mariam" w:hAnsi="GHEA Mariam"/>
          <w:b/>
          <w:sz w:val="20"/>
          <w:szCs w:val="20"/>
          <w:lang w:val="hy-AM"/>
        </w:rPr>
        <w:t>թ.                                                                                                                                       ք.Երևան</w:t>
      </w:r>
    </w:p>
    <w:p w:rsidR="00246AC4" w:rsidRPr="00A405FD" w:rsidRDefault="00246AC4" w:rsidP="00246AC4">
      <w:pPr>
        <w:pStyle w:val="BodyTextIndent"/>
        <w:tabs>
          <w:tab w:val="left" w:pos="6330"/>
        </w:tabs>
        <w:spacing w:after="0"/>
        <w:ind w:left="-851" w:right="-1440"/>
        <w:jc w:val="both"/>
        <w:rPr>
          <w:rFonts w:ascii="Sylfaen" w:hAnsi="Sylfaen" w:cs="Arial Armenian"/>
          <w:noProof/>
          <w:spacing w:val="-5"/>
          <w:position w:val="-4"/>
          <w:sz w:val="20"/>
          <w:szCs w:val="20"/>
        </w:rPr>
      </w:pPr>
      <w:r w:rsidRPr="00A405FD">
        <w:rPr>
          <w:rFonts w:ascii="Arial Armenian" w:eastAsiaTheme="minorHAnsi" w:hAnsi="Arial Armenian" w:cs="Arial Armenian"/>
          <w:bCs/>
          <w:sz w:val="20"/>
          <w:szCs w:val="20"/>
          <w:lang w:val="x-none"/>
        </w:rPr>
        <w:t xml:space="preserve">ÐÐ ²Ü Ð³ñÏ³¹Çñ Ï³ï³ñÙ³Ý Í³é³ÛáõÃÛ³Ý, ºñ¨³Ý ù³Õ³ùÇ ²ñ³µÏÇñ ¨ ø³Ý³ù»é-¼»ÛÃáõÝ µ³ÅÇÝ, Ð³ñÏ³¹Çñ Ï³ï³ñáÕ ³ñ¹³ñ³¹³ïáõÃÛ³Ý ³í. É»Ûï»Ý³Ýï ²ñÃáõñ Â³¹¨áëÛ³Ýë áõëáõÙÝ³ëÇñ»Éáí </w:t>
      </w:r>
      <w:r>
        <w:rPr>
          <w:rFonts w:ascii="Arial Armenian" w:hAnsi="Arial Armenian" w:cs="Arial Armenian"/>
          <w:b/>
          <w:bCs/>
          <w:sz w:val="20"/>
          <w:szCs w:val="20"/>
          <w:u w:val="single"/>
          <w:lang w:val="x-none"/>
        </w:rPr>
        <w:t xml:space="preserve">§21¦ </w:t>
      </w:r>
      <w:r>
        <w:rPr>
          <w:rFonts w:ascii="Sylfaen" w:hAnsi="Sylfaen" w:cs="Arial Armenian"/>
          <w:b/>
          <w:bCs/>
          <w:sz w:val="20"/>
          <w:szCs w:val="20"/>
          <w:u w:val="single"/>
        </w:rPr>
        <w:t xml:space="preserve">փետրվար </w:t>
      </w:r>
      <w:r>
        <w:rPr>
          <w:rFonts w:ascii="Arial Armenian" w:hAnsi="Arial Armenian" w:cs="Arial Armenian"/>
          <w:b/>
          <w:bCs/>
          <w:sz w:val="20"/>
          <w:szCs w:val="20"/>
          <w:u w:val="single"/>
          <w:lang w:val="x-none"/>
        </w:rPr>
        <w:t xml:space="preserve"> 2018</w:t>
      </w:r>
      <w:r w:rsidRPr="003B1061">
        <w:rPr>
          <w:rFonts w:ascii="Arial Armenian" w:hAnsi="Arial Armenian" w:cs="Arial Armenian"/>
          <w:b/>
          <w:bCs/>
          <w:sz w:val="20"/>
          <w:szCs w:val="20"/>
          <w:u w:val="single"/>
          <w:lang w:val="x-none"/>
        </w:rPr>
        <w:t>Ã.</w:t>
      </w:r>
      <w:r>
        <w:rPr>
          <w:rFonts w:ascii="Arial Armenian" w:hAnsi="Arial Armenian" w:cs="Arial Armenian"/>
          <w:b/>
          <w:bCs/>
          <w:sz w:val="20"/>
          <w:szCs w:val="20"/>
          <w:u w:val="single"/>
        </w:rPr>
        <w:t xml:space="preserve">  </w:t>
      </w:r>
      <w:r>
        <w:rPr>
          <w:rFonts w:ascii="Sylfaen" w:hAnsi="Sylfaen" w:cs="Arial Armenian"/>
          <w:bCs/>
          <w:sz w:val="20"/>
          <w:szCs w:val="20"/>
        </w:rPr>
        <w:t>հարուցված</w:t>
      </w:r>
      <w:r>
        <w:rPr>
          <w:rFonts w:ascii="Arial Armenian" w:hAnsi="Arial Armenian" w:cs="Arial Armenian"/>
          <w:bCs/>
          <w:sz w:val="20"/>
          <w:szCs w:val="20"/>
        </w:rPr>
        <w:t xml:space="preserve"> ÃÇí 04027450  </w:t>
      </w:r>
      <w:r w:rsidRPr="00A405FD">
        <w:rPr>
          <w:rFonts w:ascii="Arial Armenian" w:eastAsiaTheme="minorHAnsi" w:hAnsi="Arial Armenian" w:cs="Arial Armenian"/>
          <w:bCs/>
          <w:sz w:val="20"/>
          <w:szCs w:val="20"/>
          <w:lang w:val="x-none"/>
        </w:rPr>
        <w:t>Ï³ï³ñáÕ³Ï³Ý í³ñáõÛÃ</w:t>
      </w:r>
      <w:r>
        <w:rPr>
          <w:rFonts w:ascii="Arial Armenian" w:eastAsiaTheme="minorHAnsi" w:hAnsi="Arial Armenian" w:cs="Arial Armenian"/>
          <w:bCs/>
          <w:sz w:val="20"/>
          <w:szCs w:val="20"/>
        </w:rPr>
        <w:t>Ç</w:t>
      </w:r>
      <w:r w:rsidRPr="00A405FD">
        <w:rPr>
          <w:rFonts w:ascii="Arial Armenian" w:eastAsiaTheme="minorHAnsi" w:hAnsi="Arial Armenian" w:cs="Arial Armenian"/>
          <w:bCs/>
          <w:sz w:val="20"/>
          <w:szCs w:val="20"/>
          <w:lang w:val="x-none"/>
        </w:rPr>
        <w:t xml:space="preserve"> </w:t>
      </w:r>
      <w:r>
        <w:rPr>
          <w:rFonts w:ascii="Arial Armenian" w:eastAsiaTheme="minorHAnsi" w:hAnsi="Arial Armenian" w:cs="Arial Armenian"/>
          <w:bCs/>
          <w:sz w:val="20"/>
          <w:szCs w:val="20"/>
        </w:rPr>
        <w:t>ÝÛáõÃ»ñÁ</w:t>
      </w:r>
      <w:r w:rsidRPr="00A405FD">
        <w:rPr>
          <w:rFonts w:ascii="Sylfaen" w:eastAsiaTheme="minorHAnsi" w:hAnsi="Sylfaen" w:cs="Arial Armenian"/>
          <w:bCs/>
          <w:sz w:val="20"/>
          <w:szCs w:val="20"/>
        </w:rPr>
        <w:t>՝</w:t>
      </w:r>
    </w:p>
    <w:p w:rsidR="00246AC4" w:rsidRPr="00A405FD" w:rsidRDefault="00246AC4" w:rsidP="00246AC4">
      <w:pPr>
        <w:ind w:left="-851" w:right="-1440"/>
        <w:jc w:val="center"/>
        <w:rPr>
          <w:rFonts w:ascii="GHEA Mariam" w:hAnsi="GHEA Mariam"/>
          <w:b/>
          <w:sz w:val="20"/>
          <w:szCs w:val="20"/>
        </w:rPr>
      </w:pPr>
      <w:r w:rsidRPr="00A405FD">
        <w:rPr>
          <w:rFonts w:ascii="GHEA Mariam" w:hAnsi="GHEA Mariam"/>
          <w:b/>
          <w:sz w:val="20"/>
          <w:szCs w:val="20"/>
        </w:rPr>
        <w:t>ՊԱՐԶԵՑԻ</w:t>
      </w:r>
    </w:p>
    <w:p w:rsidR="00246AC4" w:rsidRDefault="00246AC4" w:rsidP="00246AC4">
      <w:pPr>
        <w:spacing w:after="0" w:line="240" w:lineRule="auto"/>
        <w:ind w:left="-851" w:right="-1440"/>
        <w:jc w:val="both"/>
        <w:rPr>
          <w:rFonts w:ascii="Sylfaen" w:hAnsi="Sylfaen" w:cs="Sylfaen"/>
          <w:bCs/>
          <w:sz w:val="20"/>
          <w:szCs w:val="20"/>
        </w:rPr>
      </w:pPr>
      <w:r w:rsidRPr="00A405FD">
        <w:rPr>
          <w:rFonts w:ascii="GHEA Mariam" w:hAnsi="GHEA Mariam"/>
          <w:sz w:val="20"/>
          <w:szCs w:val="20"/>
        </w:rPr>
        <w:tab/>
      </w:r>
      <w:r w:rsidRPr="00FF0652">
        <w:rPr>
          <w:rFonts w:ascii="Arial Armenian" w:hAnsi="Arial Armenian" w:cs="Arial Armenian"/>
          <w:bCs/>
          <w:sz w:val="20"/>
          <w:szCs w:val="20"/>
          <w:lang w:val="x-none"/>
        </w:rPr>
        <w:t>²ñ³µÏÇñ ¨ ø³Ý³ù»é-¼»ÛÃáõÝ í³ñ.ßñç.ÁÝ¹Ñ³Ýáõñ Çñ³í.¹³ï³ñ³Ý-Ç ÏáÕÙÇó §31¦ ÑáõÝí³ñ 2018Ã. ïñí³Í ÃÇí º²ø¸/3337/02/17 Ï³ï³ñáÕ³Ï³Ý Ã»ñÃÇ Ñ³Ù³Ó³ÛÝ å»ïù ¿ Î³ñ»Ý ìñáõÛñÇ ê³ñ·ëÛ³ÝÇó Ñû·áõï §²ñ³ñ³ïµ³ÝÏ¦ ´´À-Ç µéÝ³·³ÝÓ»É §¼³ñ·³óÙ³Ý Ð³ÛÏ³Ï³Ý µ³ÝÏ¦ ´´À-Ç ¨ Î³ñ»Ý ìñáõÛñÇ ê³ñ·ëÛ³ÝÇ ÙÇç¨ 13.12.2012Ã.-ÇÝ ÏÝùí³Í ÃÇí 1080-ø¾/2012 ãí»ñ³Ï³Ý·íáÕ ù³ñï³ÛÇÝ í³ñÏ³ÛÇÝ ·ÍÇ å³ÛÙ³Ý³·ñáí ïñ³Ù³¹ñí³Í í³ñÏÇ ·áõÙ³ñÇ ÙÝ³óáñ¹Á, í×³ñÙ³Ý »ÝÃ³Ï³ ïáÏáëÝ»ñÁ, ïáõÛÅ»ñÁ ¨ ïáõ·³ÝùÁª ëÏë³Í 31.08.2017Ã.Çó ÙÇÝã¨ í³ñÏÇ ¨ ¹ñ³ ÝÏ³ïÙ³Ùµ Ñ³ßí³ñÏí³Í ïáÏáëÝ»ñÇ ÷³ëï³óÇ í×³ñÙ³Ý ûñÁ, ÇÝãå»ë Ý³¨ 30.723 ÐÐ ¹ñ³Ùª áñå»ë Ý³Ë³å»ë í×³ñí³Í å»ï³Ï³Ý ïáõñùÇ ·áõÙ³ñ: ´éÝ³·³ÝÓáõÙÁ</w:t>
      </w:r>
      <w:r>
        <w:rPr>
          <w:rFonts w:ascii="Arial Armenian" w:hAnsi="Arial Armenian" w:cs="Arial Armenian"/>
          <w:bCs/>
          <w:sz w:val="20"/>
          <w:szCs w:val="20"/>
          <w:lang w:val="x-none"/>
        </w:rPr>
        <w:t xml:space="preserve"> ï³ñ³Í»É 13.12.2012Ã. ÏÝùí³Í </w:t>
      </w:r>
      <w:r w:rsidRPr="00A405FD">
        <w:rPr>
          <w:rFonts w:ascii="Sylfaen" w:hAnsi="Sylfaen" w:cs="Sylfaen"/>
          <w:bCs/>
          <w:sz w:val="20"/>
          <w:szCs w:val="20"/>
          <w:lang w:val="x-none"/>
        </w:rPr>
        <w:t>թիվ</w:t>
      </w:r>
      <w:r>
        <w:rPr>
          <w:rFonts w:ascii="Sylfaen" w:hAnsi="Sylfaen" w:cs="Sylfaen"/>
          <w:bCs/>
          <w:sz w:val="20"/>
          <w:szCs w:val="20"/>
        </w:rPr>
        <w:t xml:space="preserve"> 1080-ՔԷ/2012  գրավի պայմանագրով գրավադրված ք.Երևան,Գրիբոյեդովի փողոց, 2/1 շենք, թիվ 21 բնակարանի վրա:</w:t>
      </w:r>
    </w:p>
    <w:p w:rsidR="00246AC4" w:rsidRPr="00A405FD" w:rsidRDefault="00246AC4" w:rsidP="00246AC4">
      <w:pPr>
        <w:spacing w:after="0" w:line="240" w:lineRule="auto"/>
        <w:ind w:left="-851" w:right="-1440"/>
        <w:jc w:val="both"/>
        <w:rPr>
          <w:rFonts w:ascii="GHEA Mariam" w:hAnsi="GHEA Mariam"/>
          <w:sz w:val="20"/>
          <w:szCs w:val="20"/>
        </w:rPr>
      </w:pPr>
      <w:r>
        <w:rPr>
          <w:rFonts w:ascii="GHEA Mariam" w:hAnsi="GHEA Mariam"/>
          <w:sz w:val="20"/>
          <w:szCs w:val="20"/>
        </w:rPr>
        <w:t xml:space="preserve">       </w:t>
      </w:r>
      <w:r w:rsidRPr="00A405FD">
        <w:rPr>
          <w:rFonts w:ascii="GHEA Mariam" w:hAnsi="GHEA Mariam"/>
          <w:sz w:val="20"/>
          <w:szCs w:val="20"/>
        </w:rPr>
        <w:t>Վերոգրյալի հիման վրա և ղեկավարվելով Դատական ակտերի հարկադիր կատարման մասին ՀՀ օրենքի 28-րդ,</w:t>
      </w:r>
      <w:r w:rsidRPr="00A405FD">
        <w:rPr>
          <w:rFonts w:ascii="GHEA Mariam" w:hAnsi="GHEA Mariam"/>
          <w:sz w:val="20"/>
          <w:szCs w:val="20"/>
          <w:lang w:val="hy-AM"/>
        </w:rPr>
        <w:t xml:space="preserve"> 28.1-րդ,</w:t>
      </w:r>
      <w:r w:rsidRPr="00A405FD">
        <w:rPr>
          <w:rFonts w:ascii="GHEA Mariam" w:hAnsi="GHEA Mariam"/>
          <w:sz w:val="20"/>
          <w:szCs w:val="20"/>
        </w:rPr>
        <w:t xml:space="preserve"> 43-րդ հոդվածներով և Հրապարակային սակարկությունների մասին ՀՀ օրենքի 35.1-35.4-րդ հոդվածներով՝</w:t>
      </w:r>
    </w:p>
    <w:p w:rsidR="00246AC4" w:rsidRPr="00A405FD" w:rsidRDefault="00246AC4" w:rsidP="00246AC4">
      <w:pPr>
        <w:spacing w:after="0" w:line="240" w:lineRule="auto"/>
        <w:ind w:left="-851" w:right="-1440"/>
        <w:jc w:val="center"/>
        <w:rPr>
          <w:rFonts w:ascii="GHEA Mariam" w:hAnsi="GHEA Mariam"/>
          <w:b/>
          <w:sz w:val="20"/>
          <w:szCs w:val="20"/>
        </w:rPr>
      </w:pPr>
    </w:p>
    <w:p w:rsidR="00246AC4" w:rsidRPr="00A405FD" w:rsidRDefault="00246AC4" w:rsidP="00246AC4">
      <w:pPr>
        <w:spacing w:after="0" w:line="240" w:lineRule="auto"/>
        <w:ind w:left="-851" w:right="-1440"/>
        <w:jc w:val="center"/>
        <w:rPr>
          <w:rFonts w:ascii="GHEA Mariam" w:hAnsi="GHEA Mariam"/>
          <w:b/>
          <w:sz w:val="20"/>
          <w:szCs w:val="20"/>
        </w:rPr>
      </w:pPr>
      <w:r w:rsidRPr="00A405FD">
        <w:rPr>
          <w:rFonts w:ascii="GHEA Mariam" w:hAnsi="GHEA Mariam"/>
          <w:b/>
          <w:sz w:val="20"/>
          <w:szCs w:val="20"/>
        </w:rPr>
        <w:t>ՈՐՈՇԵՑԻ</w:t>
      </w:r>
    </w:p>
    <w:p w:rsidR="00246AC4" w:rsidRPr="00FF0652" w:rsidRDefault="00246AC4" w:rsidP="00246AC4">
      <w:pPr>
        <w:ind w:left="-851" w:right="-1440" w:firstLine="720"/>
        <w:jc w:val="both"/>
        <w:rPr>
          <w:sz w:val="20"/>
          <w:szCs w:val="20"/>
        </w:rPr>
      </w:pPr>
      <w:r w:rsidRPr="00FF0652">
        <w:rPr>
          <w:rFonts w:ascii="Sylfaen" w:hAnsi="Sylfaen" w:cs="Sylfaen"/>
          <w:bCs/>
          <w:sz w:val="20"/>
          <w:szCs w:val="20"/>
        </w:rPr>
        <w:t>Կարեն</w:t>
      </w:r>
      <w:r w:rsidRPr="00FF0652">
        <w:rPr>
          <w:rFonts w:cs="Arial Armenian"/>
          <w:bCs/>
          <w:sz w:val="20"/>
          <w:szCs w:val="20"/>
        </w:rPr>
        <w:t xml:space="preserve"> </w:t>
      </w:r>
      <w:r w:rsidRPr="00FF0652">
        <w:rPr>
          <w:rFonts w:ascii="Sylfaen" w:hAnsi="Sylfaen" w:cs="Sylfaen"/>
          <w:bCs/>
          <w:sz w:val="20"/>
          <w:szCs w:val="20"/>
        </w:rPr>
        <w:t>Վրույրի</w:t>
      </w:r>
      <w:r w:rsidRPr="00FF0652">
        <w:rPr>
          <w:rFonts w:cs="Arial Armenian"/>
          <w:bCs/>
          <w:sz w:val="20"/>
          <w:szCs w:val="20"/>
        </w:rPr>
        <w:t xml:space="preserve"> </w:t>
      </w:r>
      <w:r w:rsidRPr="00FF0652">
        <w:rPr>
          <w:rFonts w:ascii="Sylfaen" w:hAnsi="Sylfaen" w:cs="Sylfaen"/>
          <w:bCs/>
          <w:sz w:val="20"/>
          <w:szCs w:val="20"/>
        </w:rPr>
        <w:t>Սարգսյանին</w:t>
      </w:r>
      <w:r w:rsidRPr="00FF0652">
        <w:rPr>
          <w:rFonts w:cs="Arial Armenian"/>
          <w:bCs/>
          <w:sz w:val="20"/>
          <w:szCs w:val="20"/>
        </w:rPr>
        <w:t xml:space="preserve"> </w:t>
      </w:r>
      <w:r w:rsidRPr="00FF0652">
        <w:rPr>
          <w:rFonts w:ascii="Sylfaen" w:hAnsi="Sylfaen" w:cs="Sylfaen"/>
          <w:bCs/>
          <w:sz w:val="20"/>
          <w:szCs w:val="20"/>
        </w:rPr>
        <w:t>սեփականության</w:t>
      </w:r>
      <w:r w:rsidRPr="00FF0652">
        <w:rPr>
          <w:rFonts w:cs="Arial Armenian"/>
          <w:bCs/>
          <w:sz w:val="20"/>
          <w:szCs w:val="20"/>
        </w:rPr>
        <w:t xml:space="preserve"> </w:t>
      </w:r>
      <w:r w:rsidRPr="00FF0652">
        <w:rPr>
          <w:rFonts w:ascii="Sylfaen" w:hAnsi="Sylfaen" w:cs="Sylfaen"/>
          <w:bCs/>
          <w:sz w:val="20"/>
          <w:szCs w:val="20"/>
        </w:rPr>
        <w:t>իրավունքով</w:t>
      </w:r>
      <w:r w:rsidRPr="00FF0652">
        <w:rPr>
          <w:rFonts w:cs="Arial Armenian"/>
          <w:bCs/>
          <w:sz w:val="20"/>
          <w:szCs w:val="20"/>
        </w:rPr>
        <w:t xml:space="preserve"> </w:t>
      </w:r>
      <w:r w:rsidRPr="00FF0652">
        <w:rPr>
          <w:rFonts w:ascii="Sylfaen" w:hAnsi="Sylfaen" w:cs="Sylfaen"/>
          <w:bCs/>
          <w:sz w:val="20"/>
          <w:szCs w:val="20"/>
        </w:rPr>
        <w:t>պատկանող՝ք</w:t>
      </w:r>
      <w:r w:rsidRPr="00FF0652">
        <w:rPr>
          <w:rFonts w:cs="Sylfaen"/>
          <w:bCs/>
          <w:sz w:val="20"/>
          <w:szCs w:val="20"/>
        </w:rPr>
        <w:t>.</w:t>
      </w:r>
      <w:r w:rsidRPr="00FF0652">
        <w:rPr>
          <w:rFonts w:ascii="Sylfaen" w:hAnsi="Sylfaen" w:cs="Sylfaen"/>
          <w:bCs/>
          <w:sz w:val="20"/>
          <w:szCs w:val="20"/>
        </w:rPr>
        <w:t>Երևան</w:t>
      </w:r>
      <w:r w:rsidRPr="00FF0652">
        <w:rPr>
          <w:rFonts w:cs="Sylfaen"/>
          <w:bCs/>
          <w:sz w:val="20"/>
          <w:szCs w:val="20"/>
        </w:rPr>
        <w:t>,</w:t>
      </w:r>
      <w:r w:rsidRPr="00FF0652">
        <w:rPr>
          <w:rFonts w:ascii="Sylfaen" w:hAnsi="Sylfaen" w:cs="Sylfaen"/>
          <w:bCs/>
          <w:sz w:val="20"/>
          <w:szCs w:val="20"/>
        </w:rPr>
        <w:t>Գրիբոյեդովի</w:t>
      </w:r>
      <w:r w:rsidRPr="00FF0652">
        <w:rPr>
          <w:rFonts w:cs="Sylfaen"/>
          <w:bCs/>
          <w:sz w:val="20"/>
          <w:szCs w:val="20"/>
        </w:rPr>
        <w:t xml:space="preserve"> </w:t>
      </w:r>
      <w:r w:rsidRPr="00FF0652">
        <w:rPr>
          <w:rFonts w:ascii="Sylfaen" w:hAnsi="Sylfaen" w:cs="Sylfaen"/>
          <w:bCs/>
          <w:sz w:val="20"/>
          <w:szCs w:val="20"/>
        </w:rPr>
        <w:t>փողոց</w:t>
      </w:r>
      <w:r w:rsidRPr="00FF0652">
        <w:rPr>
          <w:rFonts w:cs="Sylfaen"/>
          <w:bCs/>
          <w:sz w:val="20"/>
          <w:szCs w:val="20"/>
        </w:rPr>
        <w:t xml:space="preserve">, 2/1 </w:t>
      </w:r>
      <w:r w:rsidRPr="00FF0652">
        <w:rPr>
          <w:rFonts w:ascii="Sylfaen" w:hAnsi="Sylfaen" w:cs="Sylfaen"/>
          <w:bCs/>
          <w:sz w:val="20"/>
          <w:szCs w:val="20"/>
        </w:rPr>
        <w:t>շենք</w:t>
      </w:r>
      <w:r w:rsidRPr="00FF0652">
        <w:rPr>
          <w:rFonts w:cs="Sylfaen"/>
          <w:bCs/>
          <w:sz w:val="20"/>
          <w:szCs w:val="20"/>
        </w:rPr>
        <w:t xml:space="preserve">, </w:t>
      </w:r>
      <w:r w:rsidRPr="00FF0652">
        <w:rPr>
          <w:rFonts w:ascii="Sylfaen" w:hAnsi="Sylfaen" w:cs="Sylfaen"/>
          <w:bCs/>
          <w:sz w:val="20"/>
          <w:szCs w:val="20"/>
        </w:rPr>
        <w:t>թիվ</w:t>
      </w:r>
      <w:r w:rsidRPr="00FF0652">
        <w:rPr>
          <w:rFonts w:cs="Sylfaen"/>
          <w:bCs/>
          <w:sz w:val="20"/>
          <w:szCs w:val="20"/>
        </w:rPr>
        <w:t xml:space="preserve"> 21 </w:t>
      </w:r>
      <w:r w:rsidRPr="00FF0652">
        <w:rPr>
          <w:rFonts w:ascii="Sylfaen" w:hAnsi="Sylfaen" w:cs="Sylfaen"/>
          <w:bCs/>
          <w:sz w:val="20"/>
          <w:szCs w:val="20"/>
        </w:rPr>
        <w:t>բնակարանը</w:t>
      </w:r>
    </w:p>
    <w:tbl>
      <w:tblPr>
        <w:tblStyle w:val="TableGrid"/>
        <w:tblW w:w="10065" w:type="dxa"/>
        <w:tblInd w:w="-289" w:type="dxa"/>
        <w:tblLook w:val="04A0" w:firstRow="1" w:lastRow="0" w:firstColumn="1" w:lastColumn="0" w:noHBand="0" w:noVBand="1"/>
      </w:tblPr>
      <w:tblGrid>
        <w:gridCol w:w="3403"/>
        <w:gridCol w:w="2268"/>
        <w:gridCol w:w="2551"/>
        <w:gridCol w:w="1843"/>
      </w:tblGrid>
      <w:tr w:rsidR="00246AC4" w:rsidRPr="00A405FD" w:rsidTr="008F2274">
        <w:trPr>
          <w:trHeight w:val="678"/>
        </w:trPr>
        <w:tc>
          <w:tcPr>
            <w:tcW w:w="3403" w:type="dxa"/>
            <w:tcBorders>
              <w:top w:val="single" w:sz="4" w:space="0" w:color="auto"/>
              <w:left w:val="single" w:sz="4" w:space="0" w:color="auto"/>
              <w:bottom w:val="single" w:sz="4" w:space="0" w:color="auto"/>
              <w:right w:val="single" w:sz="4" w:space="0" w:color="auto"/>
            </w:tcBorders>
            <w:vAlign w:val="center"/>
            <w:hideMark/>
          </w:tcPr>
          <w:p w:rsidR="00246AC4" w:rsidRPr="00A405FD" w:rsidRDefault="00246AC4" w:rsidP="00246AC4">
            <w:pPr>
              <w:spacing w:line="240" w:lineRule="auto"/>
              <w:ind w:left="-851" w:right="-1440"/>
              <w:jc w:val="center"/>
              <w:rPr>
                <w:rFonts w:ascii="GHEA Mariam" w:hAnsi="GHEA Mariam"/>
                <w:b/>
                <w:sz w:val="20"/>
                <w:szCs w:val="20"/>
                <w:lang w:val="ru-RU"/>
              </w:rPr>
            </w:pPr>
            <w:r w:rsidRPr="00A405FD">
              <w:rPr>
                <w:rFonts w:ascii="GHEA Mariam" w:hAnsi="GHEA Mariam"/>
                <w:b/>
                <w:sz w:val="20"/>
                <w:szCs w:val="20"/>
                <w:lang w:val="ru-RU"/>
              </w:rPr>
              <w:t>լոտի անվանում</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AC4" w:rsidRPr="00A405FD" w:rsidRDefault="00246AC4" w:rsidP="00246AC4">
            <w:pPr>
              <w:spacing w:line="240" w:lineRule="auto"/>
              <w:ind w:left="-851" w:right="-1440"/>
              <w:jc w:val="center"/>
              <w:rPr>
                <w:rFonts w:ascii="GHEA Mariam" w:hAnsi="GHEA Mariam"/>
                <w:b/>
                <w:sz w:val="20"/>
                <w:szCs w:val="20"/>
              </w:rPr>
            </w:pPr>
            <w:r w:rsidRPr="00A405FD">
              <w:rPr>
                <w:rFonts w:ascii="GHEA Mariam" w:hAnsi="GHEA Mariam"/>
                <w:b/>
                <w:sz w:val="20"/>
                <w:szCs w:val="20"/>
                <w:lang w:val="ru-RU"/>
              </w:rPr>
              <w:t>գնահատման գինը</w:t>
            </w:r>
          </w:p>
        </w:tc>
        <w:tc>
          <w:tcPr>
            <w:tcW w:w="2551" w:type="dxa"/>
            <w:tcBorders>
              <w:top w:val="single" w:sz="4" w:space="0" w:color="auto"/>
              <w:left w:val="single" w:sz="4" w:space="0" w:color="auto"/>
              <w:bottom w:val="single" w:sz="4" w:space="0" w:color="auto"/>
              <w:right w:val="single" w:sz="4" w:space="0" w:color="auto"/>
            </w:tcBorders>
            <w:vAlign w:val="center"/>
            <w:hideMark/>
          </w:tcPr>
          <w:p w:rsidR="00246AC4" w:rsidRPr="00A405FD" w:rsidRDefault="00246AC4" w:rsidP="00246AC4">
            <w:pPr>
              <w:spacing w:line="240" w:lineRule="auto"/>
              <w:ind w:left="-851" w:right="-1440"/>
              <w:rPr>
                <w:rFonts w:ascii="GHEA Mariam" w:hAnsi="GHEA Mariam"/>
                <w:b/>
                <w:sz w:val="20"/>
                <w:szCs w:val="20"/>
              </w:rPr>
            </w:pPr>
            <w:r>
              <w:rPr>
                <w:rFonts w:ascii="GHEA Mariam" w:hAnsi="GHEA Mariam"/>
                <w:b/>
                <w:sz w:val="20"/>
                <w:szCs w:val="20"/>
              </w:rPr>
              <w:t xml:space="preserve">         </w:t>
            </w:r>
            <w:r w:rsidRPr="00A405FD">
              <w:rPr>
                <w:rFonts w:ascii="GHEA Mariam" w:hAnsi="GHEA Mariam"/>
                <w:b/>
                <w:sz w:val="20"/>
                <w:szCs w:val="20"/>
              </w:rPr>
              <w:t>մեկնարկային գինը</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6AC4" w:rsidRPr="00A405FD" w:rsidRDefault="00246AC4" w:rsidP="00246AC4">
            <w:pPr>
              <w:spacing w:line="240" w:lineRule="auto"/>
              <w:ind w:left="-851" w:right="-1440"/>
              <w:rPr>
                <w:rFonts w:ascii="GHEA Mariam" w:hAnsi="GHEA Mariam"/>
                <w:b/>
                <w:sz w:val="20"/>
                <w:szCs w:val="20"/>
              </w:rPr>
            </w:pPr>
            <w:r>
              <w:rPr>
                <w:rFonts w:ascii="GHEA Mariam" w:hAnsi="GHEA Mariam"/>
                <w:b/>
                <w:sz w:val="20"/>
                <w:szCs w:val="20"/>
              </w:rPr>
              <w:t xml:space="preserve"> </w:t>
            </w:r>
            <w:r w:rsidRPr="00A405FD">
              <w:rPr>
                <w:rFonts w:ascii="GHEA Mariam" w:hAnsi="GHEA Mariam"/>
                <w:b/>
                <w:sz w:val="20"/>
                <w:szCs w:val="20"/>
              </w:rPr>
              <w:t>գույքի քանակը</w:t>
            </w:r>
          </w:p>
        </w:tc>
      </w:tr>
      <w:tr w:rsidR="00246AC4" w:rsidRPr="00FF0652" w:rsidTr="008F2274">
        <w:trPr>
          <w:trHeight w:val="782"/>
        </w:trPr>
        <w:tc>
          <w:tcPr>
            <w:tcW w:w="3403" w:type="dxa"/>
            <w:tcBorders>
              <w:top w:val="single" w:sz="4" w:space="0" w:color="auto"/>
              <w:left w:val="single" w:sz="4" w:space="0" w:color="auto"/>
              <w:bottom w:val="single" w:sz="4" w:space="0" w:color="auto"/>
              <w:right w:val="single" w:sz="4" w:space="0" w:color="auto"/>
            </w:tcBorders>
            <w:vAlign w:val="center"/>
            <w:hideMark/>
          </w:tcPr>
          <w:p w:rsidR="00246AC4" w:rsidRPr="00A405FD" w:rsidRDefault="00246AC4" w:rsidP="00246AC4">
            <w:pPr>
              <w:spacing w:line="240" w:lineRule="auto"/>
              <w:ind w:left="-851" w:right="-1440"/>
              <w:jc w:val="center"/>
              <w:rPr>
                <w:rFonts w:ascii="GHEA Mariam" w:hAnsi="GHEA Mariam"/>
                <w:b/>
                <w:sz w:val="20"/>
                <w:szCs w:val="20"/>
                <w:lang w:val="hy-AM"/>
              </w:rPr>
            </w:pPr>
            <w:r>
              <w:rPr>
                <w:rFonts w:ascii="Sylfaen" w:hAnsi="Sylfaen" w:cs="Sylfaen"/>
                <w:bCs/>
                <w:sz w:val="20"/>
                <w:szCs w:val="20"/>
              </w:rPr>
              <w:t>ք.Երևան,Գրիբոյեդովի փողոց, 2/1 շենք, թիվ 21 բնակարան</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AC4" w:rsidRPr="00A405FD" w:rsidRDefault="00246AC4" w:rsidP="00246AC4">
            <w:pPr>
              <w:spacing w:line="240" w:lineRule="auto"/>
              <w:ind w:left="-851" w:right="-1440"/>
              <w:rPr>
                <w:rFonts w:ascii="GHEA Mariam" w:hAnsi="GHEA Mariam"/>
                <w:b/>
                <w:sz w:val="20"/>
                <w:szCs w:val="20"/>
                <w:lang w:val="hy-AM"/>
              </w:rPr>
            </w:pPr>
            <w:r>
              <w:rPr>
                <w:rFonts w:ascii="GHEA Mariam" w:hAnsi="GHEA Mariam"/>
                <w:b/>
                <w:sz w:val="20"/>
                <w:szCs w:val="20"/>
              </w:rPr>
              <w:t xml:space="preserve"> </w:t>
            </w:r>
            <w:r>
              <w:rPr>
                <w:rFonts w:ascii="GHEA Mariam" w:hAnsi="GHEA Mariam"/>
                <w:b/>
                <w:sz w:val="20"/>
                <w:szCs w:val="20"/>
                <w:lang w:val="hy-AM"/>
              </w:rPr>
              <w:t>48.100.</w:t>
            </w:r>
            <w:r>
              <w:rPr>
                <w:rFonts w:ascii="GHEA Mariam" w:hAnsi="GHEA Mariam"/>
                <w:b/>
                <w:sz w:val="20"/>
                <w:szCs w:val="20"/>
              </w:rPr>
              <w:t>000</w:t>
            </w:r>
            <w:r w:rsidRPr="00A405FD">
              <w:rPr>
                <w:rFonts w:ascii="GHEA Mariam" w:hAnsi="GHEA Mariam"/>
                <w:b/>
                <w:sz w:val="20"/>
                <w:szCs w:val="20"/>
                <w:lang w:val="hy-AM"/>
              </w:rPr>
              <w:t xml:space="preserve"> ՀՀ դրամ</w:t>
            </w:r>
          </w:p>
        </w:tc>
        <w:tc>
          <w:tcPr>
            <w:tcW w:w="2551" w:type="dxa"/>
            <w:tcBorders>
              <w:top w:val="single" w:sz="4" w:space="0" w:color="auto"/>
              <w:left w:val="single" w:sz="4" w:space="0" w:color="auto"/>
              <w:bottom w:val="single" w:sz="4" w:space="0" w:color="auto"/>
              <w:right w:val="single" w:sz="4" w:space="0" w:color="auto"/>
            </w:tcBorders>
            <w:vAlign w:val="center"/>
            <w:hideMark/>
          </w:tcPr>
          <w:p w:rsidR="00246AC4" w:rsidRPr="00A405FD" w:rsidRDefault="00246AC4" w:rsidP="00246AC4">
            <w:pPr>
              <w:spacing w:line="240" w:lineRule="auto"/>
              <w:ind w:left="-851" w:right="-1440"/>
              <w:rPr>
                <w:rFonts w:ascii="GHEA Mariam" w:hAnsi="GHEA Mariam"/>
                <w:b/>
                <w:sz w:val="20"/>
                <w:szCs w:val="20"/>
                <w:lang w:val="hy-AM"/>
              </w:rPr>
            </w:pPr>
            <w:r>
              <w:rPr>
                <w:rFonts w:ascii="GHEA Mariam" w:hAnsi="GHEA Mariam"/>
                <w:b/>
                <w:sz w:val="20"/>
                <w:szCs w:val="20"/>
              </w:rPr>
              <w:t xml:space="preserve">     </w:t>
            </w:r>
            <w:r w:rsidRPr="00FF0652">
              <w:rPr>
                <w:rFonts w:ascii="GHEA Mariam" w:hAnsi="GHEA Mariam"/>
                <w:b/>
                <w:sz w:val="20"/>
                <w:szCs w:val="20"/>
                <w:lang w:val="hy-AM"/>
              </w:rPr>
              <w:t>36.075.</w:t>
            </w:r>
            <w:r>
              <w:rPr>
                <w:rFonts w:ascii="GHEA Mariam" w:hAnsi="GHEA Mariam"/>
                <w:b/>
                <w:sz w:val="20"/>
                <w:szCs w:val="20"/>
              </w:rPr>
              <w:t>000</w:t>
            </w:r>
            <w:r w:rsidRPr="00A405FD">
              <w:rPr>
                <w:rFonts w:ascii="GHEA Mariam" w:hAnsi="GHEA Mariam"/>
                <w:b/>
                <w:sz w:val="20"/>
                <w:szCs w:val="20"/>
                <w:lang w:val="hy-AM"/>
              </w:rPr>
              <w:t xml:space="preserve"> ՀՀ դրամ</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6AC4" w:rsidRPr="00A405FD" w:rsidRDefault="00246AC4" w:rsidP="00246AC4">
            <w:pPr>
              <w:spacing w:line="240" w:lineRule="auto"/>
              <w:ind w:left="-851" w:right="-1440"/>
              <w:rPr>
                <w:rFonts w:ascii="GHEA Mariam" w:hAnsi="GHEA Mariam"/>
                <w:b/>
                <w:sz w:val="20"/>
                <w:szCs w:val="20"/>
                <w:lang w:val="hy-AM"/>
              </w:rPr>
            </w:pPr>
            <w:r>
              <w:rPr>
                <w:rFonts w:ascii="GHEA Mariam" w:hAnsi="GHEA Mariam"/>
                <w:b/>
                <w:sz w:val="20"/>
                <w:szCs w:val="20"/>
              </w:rPr>
              <w:t xml:space="preserve">        </w:t>
            </w:r>
            <w:r w:rsidRPr="00A405FD">
              <w:rPr>
                <w:rFonts w:ascii="GHEA Mariam" w:hAnsi="GHEA Mariam"/>
                <w:b/>
                <w:sz w:val="20"/>
                <w:szCs w:val="20"/>
                <w:lang w:val="hy-AM"/>
              </w:rPr>
              <w:t>1</w:t>
            </w:r>
          </w:p>
        </w:tc>
      </w:tr>
    </w:tbl>
    <w:p w:rsidR="00246AC4" w:rsidRPr="00A405FD" w:rsidRDefault="00246AC4" w:rsidP="00246AC4">
      <w:pPr>
        <w:ind w:right="-1440"/>
        <w:jc w:val="both"/>
        <w:rPr>
          <w:rFonts w:ascii="GHEA Mariam" w:hAnsi="GHEA Mariam"/>
          <w:sz w:val="20"/>
          <w:szCs w:val="20"/>
          <w:lang w:val="hy-AM"/>
        </w:rPr>
      </w:pPr>
    </w:p>
    <w:p w:rsidR="00246AC4" w:rsidRPr="00A405FD" w:rsidRDefault="00246AC4" w:rsidP="00246AC4">
      <w:pPr>
        <w:ind w:left="-851" w:right="-1440"/>
        <w:jc w:val="both"/>
        <w:rPr>
          <w:rFonts w:ascii="GHEA Mariam" w:hAnsi="GHEA Mariam"/>
          <w:sz w:val="20"/>
          <w:szCs w:val="20"/>
          <w:lang w:val="hy-AM"/>
        </w:rPr>
      </w:pPr>
      <w:r w:rsidRPr="00A405FD">
        <w:rPr>
          <w:rFonts w:ascii="GHEA Mariam" w:hAnsi="GHEA Mariam"/>
          <w:b/>
          <w:sz w:val="20"/>
          <w:szCs w:val="20"/>
          <w:lang w:val="hy-AM"/>
        </w:rPr>
        <w:tab/>
      </w:r>
      <w:r w:rsidRPr="00A405FD">
        <w:rPr>
          <w:rFonts w:ascii="GHEA Mariam" w:hAnsi="GHEA Mariam"/>
          <w:sz w:val="20"/>
          <w:szCs w:val="20"/>
          <w:lang w:val="hy-AM"/>
        </w:rPr>
        <w:t xml:space="preserve">Ներկայացվում է հարկադիր էլեկտրոնային աճուրդի, էլեկտրոնային համակարգի կիրառմամբ՝ հարկադիր կատարման ծառայության աճուրդի էլեկտրոնային կայքի՝ </w:t>
      </w:r>
      <w:hyperlink r:id="rId6" w:history="1">
        <w:r w:rsidRPr="00A405FD">
          <w:rPr>
            <w:rStyle w:val="Hyperlink"/>
            <w:rFonts w:ascii="GHEA Mariam" w:hAnsi="GHEA Mariam"/>
            <w:sz w:val="20"/>
            <w:szCs w:val="20"/>
            <w:lang w:val="hy-AM"/>
          </w:rPr>
          <w:t>www.ajurd.am</w:t>
        </w:r>
      </w:hyperlink>
      <w:r w:rsidRPr="00A405FD">
        <w:rPr>
          <w:rFonts w:ascii="GHEA Mariam" w:hAnsi="GHEA Mariam"/>
          <w:sz w:val="20"/>
          <w:szCs w:val="20"/>
          <w:u w:val="single"/>
          <w:lang w:val="hy-AM"/>
        </w:rPr>
        <w:t xml:space="preserve"> </w:t>
      </w:r>
      <w:r w:rsidRPr="00A405FD">
        <w:rPr>
          <w:rFonts w:ascii="GHEA Mariam" w:hAnsi="GHEA Mariam"/>
          <w:sz w:val="20"/>
          <w:szCs w:val="20"/>
          <w:lang w:val="hy-AM"/>
        </w:rPr>
        <w:t>միջոցով:</w:t>
      </w:r>
    </w:p>
    <w:p w:rsidR="00246AC4" w:rsidRPr="00A405FD" w:rsidRDefault="00246AC4" w:rsidP="00246AC4">
      <w:pPr>
        <w:ind w:left="-851" w:right="-1440"/>
        <w:jc w:val="both"/>
        <w:rPr>
          <w:rFonts w:ascii="GHEA Mariam" w:hAnsi="GHEA Mariam"/>
          <w:sz w:val="20"/>
          <w:szCs w:val="20"/>
          <w:lang w:val="hy-AM"/>
        </w:rPr>
      </w:pPr>
      <w:r w:rsidRPr="00A405FD">
        <w:rPr>
          <w:rFonts w:ascii="GHEA Mariam" w:hAnsi="GHEA Mariam"/>
          <w:sz w:val="20"/>
          <w:szCs w:val="20"/>
          <w:lang w:val="hy-AM"/>
        </w:rPr>
        <w:tab/>
        <w:t xml:space="preserve">Գույքի իրացման ընթացակարգի, մեկնարկի և մեկնարկային գնի ծանուցումն օրենքով նախատեսված դեպքերում կարող է իրականացվել Հայաստանի Հանրապետության հրապարակային ծանուցումների պաշտոնական կայքի միջոցով՝ </w:t>
      </w:r>
      <w:hyperlink r:id="rId7" w:history="1">
        <w:r w:rsidRPr="00A405FD">
          <w:rPr>
            <w:rStyle w:val="Hyperlink"/>
            <w:rFonts w:ascii="GHEA Mariam" w:hAnsi="GHEA Mariam"/>
            <w:sz w:val="20"/>
            <w:szCs w:val="20"/>
            <w:lang w:val="hy-AM"/>
          </w:rPr>
          <w:t>www.azdarar.am</w:t>
        </w:r>
      </w:hyperlink>
      <w:r w:rsidRPr="00A405FD">
        <w:rPr>
          <w:rFonts w:ascii="GHEA Mariam" w:hAnsi="GHEA Mariam"/>
          <w:sz w:val="20"/>
          <w:szCs w:val="20"/>
          <w:u w:val="single"/>
          <w:lang w:val="hy-AM"/>
        </w:rPr>
        <w:t xml:space="preserve"> </w:t>
      </w:r>
      <w:r w:rsidRPr="00A405FD">
        <w:rPr>
          <w:rFonts w:ascii="GHEA Mariam" w:hAnsi="GHEA Mariam"/>
          <w:sz w:val="20"/>
          <w:szCs w:val="20"/>
          <w:lang w:val="hy-AM"/>
        </w:rPr>
        <w:t>հասցեով:</w:t>
      </w:r>
    </w:p>
    <w:p w:rsidR="00246AC4" w:rsidRPr="00A405FD" w:rsidRDefault="00246AC4" w:rsidP="00246AC4">
      <w:pPr>
        <w:ind w:left="-851" w:right="-1440"/>
        <w:jc w:val="both"/>
        <w:rPr>
          <w:rFonts w:ascii="GHEA Mariam" w:hAnsi="GHEA Mariam"/>
          <w:b/>
          <w:sz w:val="20"/>
          <w:szCs w:val="20"/>
          <w:u w:val="single"/>
          <w:lang w:val="hy-AM"/>
        </w:rPr>
      </w:pPr>
      <w:r w:rsidRPr="00A405FD">
        <w:rPr>
          <w:rFonts w:ascii="GHEA Mariam" w:hAnsi="GHEA Mariam"/>
          <w:sz w:val="20"/>
          <w:szCs w:val="20"/>
          <w:lang w:val="hy-AM"/>
        </w:rPr>
        <w:tab/>
      </w:r>
      <w:r w:rsidRPr="00A405FD">
        <w:rPr>
          <w:rFonts w:ascii="GHEA Mariam" w:hAnsi="GHEA Mariam"/>
          <w:b/>
          <w:sz w:val="20"/>
          <w:szCs w:val="20"/>
          <w:u w:val="single"/>
          <w:lang w:val="hy-AM"/>
        </w:rPr>
        <w:t>Հարկադիր էլեկտրոնային աճուրդի սկիզբը՝</w:t>
      </w:r>
      <w:r>
        <w:rPr>
          <w:rFonts w:ascii="GHEA Mariam" w:hAnsi="GHEA Mariam"/>
          <w:b/>
          <w:sz w:val="20"/>
          <w:szCs w:val="20"/>
          <w:u w:val="single"/>
          <w:lang w:val="hy-AM"/>
        </w:rPr>
        <w:t xml:space="preserve"> 26 10.20</w:t>
      </w:r>
      <w:r w:rsidRPr="00AE7B5E">
        <w:rPr>
          <w:rFonts w:ascii="GHEA Mariam" w:hAnsi="GHEA Mariam"/>
          <w:b/>
          <w:sz w:val="20"/>
          <w:szCs w:val="20"/>
          <w:u w:val="single"/>
          <w:lang w:val="hy-AM"/>
        </w:rPr>
        <w:t>20</w:t>
      </w:r>
      <w:r w:rsidRPr="00A405FD">
        <w:rPr>
          <w:rFonts w:ascii="GHEA Mariam" w:hAnsi="GHEA Mariam"/>
          <w:b/>
          <w:sz w:val="20"/>
          <w:szCs w:val="20"/>
          <w:u w:val="single"/>
          <w:lang w:val="hy-AM"/>
        </w:rPr>
        <w:t>թ-ին:</w:t>
      </w:r>
    </w:p>
    <w:p w:rsidR="00246AC4" w:rsidRPr="00A405FD" w:rsidRDefault="00246AC4" w:rsidP="00246AC4">
      <w:pPr>
        <w:ind w:left="-851" w:right="-1440"/>
        <w:jc w:val="both"/>
        <w:rPr>
          <w:rFonts w:ascii="GHEA Mariam" w:hAnsi="GHEA Mariam"/>
          <w:sz w:val="20"/>
          <w:szCs w:val="20"/>
          <w:lang w:val="hy-AM"/>
        </w:rPr>
      </w:pPr>
      <w:r w:rsidRPr="00A405FD">
        <w:rPr>
          <w:rFonts w:ascii="GHEA Mariam" w:hAnsi="GHEA Mariam"/>
          <w:b/>
          <w:sz w:val="20"/>
          <w:szCs w:val="20"/>
          <w:lang w:val="hy-AM"/>
        </w:rPr>
        <w:tab/>
      </w:r>
      <w:r w:rsidRPr="00A405FD">
        <w:rPr>
          <w:rFonts w:ascii="GHEA Mariam" w:hAnsi="GHEA Mariam"/>
          <w:sz w:val="20"/>
          <w:szCs w:val="20"/>
          <w:lang w:val="hy-AM"/>
        </w:rPr>
        <w:t>Որոշումը կարող է բողոքարկվել ՀՀ վարչական դատարանի կամ վերադասության կարգով, որոշումը ստանալու օրվանից  երկամսյա ժամկետում:Դատական ակտերի հարկադիր կատարման մասին ՀՀ օրենքի 28-րդ հոդվածի 5-րդ մասի համաձայն հարկադիր կատարողի որոշման բողոքարկումը չի կասեցնում կատարողական գործողությունները:</w:t>
      </w:r>
    </w:p>
    <w:p w:rsidR="00246AC4" w:rsidRDefault="00246AC4" w:rsidP="00246AC4">
      <w:pPr>
        <w:spacing w:after="60"/>
        <w:ind w:left="-851" w:right="-1440"/>
        <w:jc w:val="both"/>
        <w:rPr>
          <w:rFonts w:ascii="GHEA Mariam" w:hAnsi="GHEA Mariam"/>
          <w:b/>
          <w:sz w:val="20"/>
          <w:szCs w:val="20"/>
          <w:lang w:val="hy-AM"/>
        </w:rPr>
      </w:pPr>
      <w:r w:rsidRPr="00A405FD">
        <w:rPr>
          <w:rFonts w:ascii="GHEA Mariam" w:hAnsi="GHEA Mariam"/>
          <w:b/>
          <w:sz w:val="20"/>
          <w:szCs w:val="20"/>
          <w:lang w:val="hy-AM"/>
        </w:rPr>
        <w:t>Հարկադիր կատարող</w:t>
      </w:r>
    </w:p>
    <w:p w:rsidR="000A7FAB" w:rsidRDefault="00246AC4" w:rsidP="00246AC4">
      <w:pPr>
        <w:spacing w:after="60"/>
        <w:ind w:left="-851" w:right="-1440"/>
        <w:jc w:val="both"/>
        <w:rPr>
          <w:rFonts w:ascii="GHEA Mariam" w:hAnsi="GHEA Mariam"/>
          <w:b/>
          <w:sz w:val="20"/>
          <w:szCs w:val="20"/>
          <w:lang w:val="hy-AM"/>
        </w:rPr>
      </w:pPr>
      <w:r w:rsidRPr="00A405FD">
        <w:rPr>
          <w:rFonts w:ascii="GHEA Mariam" w:hAnsi="GHEA Mariam"/>
          <w:b/>
          <w:sz w:val="20"/>
          <w:szCs w:val="20"/>
          <w:lang w:val="hy-AM"/>
        </w:rPr>
        <w:t>Արդարադատության</w:t>
      </w:r>
      <w:r w:rsidRPr="005E5324">
        <w:rPr>
          <w:rFonts w:ascii="GHEA Mariam" w:hAnsi="GHEA Mariam"/>
          <w:b/>
          <w:sz w:val="20"/>
          <w:szCs w:val="20"/>
          <w:lang w:val="hy-AM"/>
        </w:rPr>
        <w:t xml:space="preserve"> </w:t>
      </w:r>
      <w:r w:rsidRPr="00A405FD">
        <w:rPr>
          <w:rFonts w:ascii="GHEA Mariam" w:hAnsi="GHEA Mariam"/>
          <w:b/>
          <w:sz w:val="20"/>
          <w:szCs w:val="20"/>
          <w:lang w:val="hy-AM"/>
        </w:rPr>
        <w:t xml:space="preserve"> լեյտենանտ</w:t>
      </w:r>
      <w:r w:rsidRPr="00A405FD">
        <w:rPr>
          <w:rFonts w:ascii="GHEA Mariam" w:hAnsi="GHEA Mariam"/>
          <w:sz w:val="20"/>
          <w:szCs w:val="20"/>
          <w:lang w:val="hy-AM"/>
        </w:rPr>
        <w:t xml:space="preserve">                                                            </w:t>
      </w:r>
      <w:r w:rsidRPr="00A405FD">
        <w:rPr>
          <w:rFonts w:ascii="GHEA Mariam" w:hAnsi="GHEA Mariam"/>
          <w:b/>
          <w:sz w:val="20"/>
          <w:szCs w:val="20"/>
          <w:lang w:val="hy-AM"/>
        </w:rPr>
        <w:t>Ա.Թադևոսյան</w:t>
      </w:r>
    </w:p>
    <w:p w:rsidR="00246AC4" w:rsidRDefault="00246AC4" w:rsidP="00246AC4">
      <w:pPr>
        <w:ind w:left="284" w:right="-92"/>
        <w:jc w:val="both"/>
        <w:rPr>
          <w:rFonts w:ascii="GHEA Grapalat" w:hAnsi="GHEA Grapalat" w:cs="Arial"/>
          <w:i/>
          <w:sz w:val="20"/>
          <w:szCs w:val="20"/>
          <w:lang w:val="hy-AM"/>
        </w:rPr>
      </w:pPr>
      <w:r>
        <w:rPr>
          <w:rFonts w:ascii="GHEA Grapalat" w:hAnsi="GHEA Grapalat"/>
          <w:i/>
          <w:szCs w:val="26"/>
          <w:lang w:val="hy-AM"/>
        </w:rPr>
        <w:lastRenderedPageBreak/>
        <w:t xml:space="preserve">          </w:t>
      </w:r>
      <w:r>
        <w:rPr>
          <w:rFonts w:ascii="GHEA Grapalat" w:hAnsi="GHEA Grapalat" w:cs="Sylfaen"/>
          <w:bCs/>
          <w:i/>
          <w:sz w:val="20"/>
          <w:szCs w:val="20"/>
          <w:u w:val="single"/>
          <w:lang w:val="hy-AM"/>
        </w:rPr>
        <w:t>Ծ</w:t>
      </w:r>
      <w:r>
        <w:rPr>
          <w:rFonts w:ascii="GHEA Grapalat" w:hAnsi="GHEA Grapalat"/>
          <w:bCs/>
          <w:i/>
          <w:sz w:val="20"/>
          <w:szCs w:val="20"/>
          <w:u w:val="single"/>
          <w:lang w:val="hy-AM"/>
        </w:rPr>
        <w:t xml:space="preserve"> </w:t>
      </w:r>
      <w:r>
        <w:rPr>
          <w:rFonts w:ascii="GHEA Grapalat" w:hAnsi="GHEA Grapalat" w:cs="Sylfaen"/>
          <w:bCs/>
          <w:i/>
          <w:sz w:val="20"/>
          <w:szCs w:val="20"/>
          <w:u w:val="single"/>
          <w:lang w:val="hy-AM"/>
        </w:rPr>
        <w:t>Ա</w:t>
      </w:r>
      <w:r>
        <w:rPr>
          <w:rFonts w:ascii="GHEA Grapalat" w:hAnsi="GHEA Grapalat"/>
          <w:bCs/>
          <w:i/>
          <w:sz w:val="20"/>
          <w:szCs w:val="20"/>
          <w:u w:val="single"/>
          <w:lang w:val="hy-AM"/>
        </w:rPr>
        <w:t xml:space="preserve"> </w:t>
      </w:r>
      <w:r>
        <w:rPr>
          <w:rFonts w:ascii="GHEA Grapalat" w:hAnsi="GHEA Grapalat" w:cs="Sylfaen"/>
          <w:bCs/>
          <w:i/>
          <w:sz w:val="20"/>
          <w:szCs w:val="20"/>
          <w:u w:val="single"/>
          <w:lang w:val="hy-AM"/>
        </w:rPr>
        <w:t>Ն</w:t>
      </w:r>
      <w:r>
        <w:rPr>
          <w:rFonts w:ascii="GHEA Grapalat" w:hAnsi="GHEA Grapalat"/>
          <w:bCs/>
          <w:i/>
          <w:sz w:val="20"/>
          <w:szCs w:val="20"/>
          <w:u w:val="single"/>
          <w:lang w:val="hy-AM"/>
        </w:rPr>
        <w:t xml:space="preserve"> </w:t>
      </w:r>
      <w:r>
        <w:rPr>
          <w:rFonts w:ascii="GHEA Grapalat" w:hAnsi="GHEA Grapalat" w:cs="Sylfaen"/>
          <w:bCs/>
          <w:i/>
          <w:sz w:val="20"/>
          <w:szCs w:val="20"/>
          <w:u w:val="single"/>
          <w:lang w:val="hy-AM"/>
        </w:rPr>
        <w:t>Ո</w:t>
      </w:r>
      <w:r>
        <w:rPr>
          <w:rFonts w:ascii="GHEA Grapalat" w:hAnsi="GHEA Grapalat"/>
          <w:bCs/>
          <w:i/>
          <w:sz w:val="20"/>
          <w:szCs w:val="20"/>
          <w:u w:val="single"/>
          <w:lang w:val="hy-AM"/>
        </w:rPr>
        <w:t xml:space="preserve"> </w:t>
      </w:r>
      <w:r>
        <w:rPr>
          <w:rFonts w:ascii="GHEA Grapalat" w:hAnsi="GHEA Grapalat" w:cs="Sylfaen"/>
          <w:bCs/>
          <w:i/>
          <w:sz w:val="20"/>
          <w:szCs w:val="20"/>
          <w:u w:val="single"/>
          <w:lang w:val="hy-AM"/>
        </w:rPr>
        <w:t>Թ</w:t>
      </w:r>
      <w:r>
        <w:rPr>
          <w:rFonts w:ascii="GHEA Grapalat" w:hAnsi="GHEA Grapalat"/>
          <w:bCs/>
          <w:i/>
          <w:sz w:val="20"/>
          <w:szCs w:val="20"/>
          <w:u w:val="single"/>
          <w:lang w:val="hy-AM"/>
        </w:rPr>
        <w:t xml:space="preserve"> </w:t>
      </w:r>
      <w:r>
        <w:rPr>
          <w:rFonts w:ascii="GHEA Grapalat" w:hAnsi="GHEA Grapalat" w:cs="Sylfaen"/>
          <w:bCs/>
          <w:i/>
          <w:sz w:val="20"/>
          <w:szCs w:val="20"/>
          <w:u w:val="single"/>
          <w:lang w:val="hy-AM"/>
        </w:rPr>
        <w:t>ՈՒ</w:t>
      </w:r>
      <w:r>
        <w:rPr>
          <w:rFonts w:ascii="GHEA Grapalat" w:hAnsi="GHEA Grapalat"/>
          <w:bCs/>
          <w:i/>
          <w:sz w:val="20"/>
          <w:szCs w:val="20"/>
          <w:u w:val="single"/>
          <w:lang w:val="hy-AM"/>
        </w:rPr>
        <w:t xml:space="preserve"> </w:t>
      </w:r>
      <w:r>
        <w:rPr>
          <w:rFonts w:ascii="GHEA Grapalat" w:hAnsi="GHEA Grapalat" w:cs="Sylfaen"/>
          <w:bCs/>
          <w:i/>
          <w:sz w:val="20"/>
          <w:szCs w:val="20"/>
          <w:u w:val="single"/>
          <w:lang w:val="hy-AM"/>
        </w:rPr>
        <w:t>Թ</w:t>
      </w:r>
      <w:r>
        <w:rPr>
          <w:rFonts w:ascii="GHEA Grapalat" w:hAnsi="GHEA Grapalat"/>
          <w:bCs/>
          <w:i/>
          <w:sz w:val="20"/>
          <w:szCs w:val="20"/>
          <w:u w:val="single"/>
          <w:lang w:val="hy-AM"/>
        </w:rPr>
        <w:t xml:space="preserve"> </w:t>
      </w:r>
      <w:r>
        <w:rPr>
          <w:rFonts w:ascii="GHEA Grapalat" w:hAnsi="GHEA Grapalat" w:cs="Sylfaen"/>
          <w:bCs/>
          <w:i/>
          <w:sz w:val="20"/>
          <w:szCs w:val="20"/>
          <w:u w:val="single"/>
          <w:lang w:val="hy-AM"/>
        </w:rPr>
        <w:t>Յ</w:t>
      </w:r>
      <w:r>
        <w:rPr>
          <w:rFonts w:ascii="GHEA Grapalat" w:hAnsi="GHEA Grapalat"/>
          <w:bCs/>
          <w:i/>
          <w:sz w:val="20"/>
          <w:szCs w:val="20"/>
          <w:u w:val="single"/>
          <w:lang w:val="hy-AM"/>
        </w:rPr>
        <w:t xml:space="preserve"> </w:t>
      </w:r>
      <w:r>
        <w:rPr>
          <w:rFonts w:ascii="GHEA Grapalat" w:hAnsi="GHEA Grapalat" w:cs="Sylfaen"/>
          <w:bCs/>
          <w:i/>
          <w:sz w:val="20"/>
          <w:szCs w:val="20"/>
          <w:u w:val="single"/>
          <w:lang w:val="hy-AM"/>
        </w:rPr>
        <w:t>ՈՒ</w:t>
      </w:r>
      <w:r>
        <w:rPr>
          <w:rFonts w:ascii="GHEA Grapalat" w:hAnsi="GHEA Grapalat"/>
          <w:bCs/>
          <w:i/>
          <w:sz w:val="20"/>
          <w:szCs w:val="20"/>
          <w:u w:val="single"/>
          <w:lang w:val="hy-AM"/>
        </w:rPr>
        <w:t xml:space="preserve"> </w:t>
      </w:r>
      <w:r>
        <w:rPr>
          <w:rFonts w:ascii="GHEA Grapalat" w:hAnsi="GHEA Grapalat" w:cs="Sylfaen"/>
          <w:bCs/>
          <w:i/>
          <w:sz w:val="20"/>
          <w:szCs w:val="20"/>
          <w:u w:val="single"/>
          <w:lang w:val="hy-AM"/>
        </w:rPr>
        <w:t>Ն</w:t>
      </w:r>
      <w:r>
        <w:rPr>
          <w:rFonts w:ascii="GHEA Grapalat" w:hAnsi="GHEA Grapalat" w:cs="Arial"/>
          <w:i/>
          <w:sz w:val="20"/>
          <w:szCs w:val="20"/>
          <w:lang w:val="hy-AM"/>
        </w:rPr>
        <w:t>: Յուրաքանչյուր լոտի հարկադիր էլեկտրոնային աճուրդի ավարտի հաշվարկային ժամ է համարվում կայքում տվյալ լոտի վերաբերյալ ծանուցումը հրապարակելու 10-րդ օրվան հաջորդող աշխատանքային օրվա համապատասխան ժամը։ Յուրաքանչյուր չկայացած հարկադիր աճուրդից հետո՝ երրորդ աշխատանքային օրը, կայքում զետեղվում է կրկնակի հարկադիր էլեկտրոնային աճուրդի դրված լոտի մասին ծանուցումը։</w:t>
      </w:r>
    </w:p>
    <w:p w:rsidR="00246AC4" w:rsidRDefault="00246AC4" w:rsidP="00246AC4">
      <w:pPr>
        <w:tabs>
          <w:tab w:val="left" w:pos="540"/>
        </w:tabs>
        <w:ind w:left="284" w:right="-92"/>
        <w:jc w:val="both"/>
        <w:rPr>
          <w:rFonts w:ascii="GHEA Grapalat" w:hAnsi="GHEA Grapalat" w:cs="Arial"/>
          <w:i/>
          <w:sz w:val="20"/>
          <w:szCs w:val="20"/>
          <w:lang w:val="hy-AM"/>
        </w:rPr>
      </w:pPr>
      <w:r>
        <w:rPr>
          <w:rFonts w:ascii="GHEA Grapalat" w:hAnsi="GHEA Grapalat" w:cs="Arial"/>
          <w:i/>
          <w:sz w:val="20"/>
          <w:szCs w:val="20"/>
          <w:lang w:val="hy-AM"/>
        </w:rPr>
        <w:t xml:space="preserve">         Եթե աճուրդը չի կայացել գնորդ չլինելու կամ լոտի մեկնարկային գնի հավելում չկատարվելու հիմքերով, ապա հաջորդ հարկադիր աճուրդ կազմակերպելուց վաճառվող լոտի մեկնարկային գինն իջեցվում է նախորդ աճուրդի համար uահմանված մեկնարկային գնի տաuը տոկոuի չափով։ Եթե</w:t>
      </w:r>
      <w:r>
        <w:rPr>
          <w:rFonts w:ascii="Calibri" w:hAnsi="Calibri" w:cs="Calibri"/>
          <w:i/>
          <w:sz w:val="20"/>
          <w:szCs w:val="20"/>
          <w:lang w:val="hy-AM"/>
        </w:rPr>
        <w:t> </w:t>
      </w:r>
      <w:r>
        <w:rPr>
          <w:rFonts w:ascii="GHEA Grapalat" w:hAnsi="GHEA Grapalat" w:cs="Arial"/>
          <w:i/>
          <w:sz w:val="20"/>
          <w:szCs w:val="20"/>
          <w:lang w:val="hy-AM"/>
        </w:rPr>
        <w:t xml:space="preserve">աճուրդը չի կայացել գնորդի կողմից լոտի գնման գինը uահմանված ժամկետում չվճարվելու կամ առուվաճառքի պայմանագիրը չuտորագրելու հիմքերով, ապա լոտի մեկնարկային գնի իջեցում տեղի չի ունենում։ Տասնհինգերորդ հարկադիր աճուրդը չկայանալու դեպքում հաջորդ աճուրդներում լոտի մեկնարկային գինը չի իջեցվում: Տասնհինգերորդ հարկադիր աճուրդը չկայանալու դեպքում հարկադիր աճուրդի է ներկայացվում նաև պարտապանին պատկանող՝ օրենքով սահմանված նույն հերթում ներառված այլ գույք, իսկ նույն հերթում ներառված գույքերի անբավարարության դեպքում՝ հաջորդ հերթում ներառված այլ գույք: </w:t>
      </w:r>
    </w:p>
    <w:p w:rsidR="00246AC4" w:rsidRDefault="00246AC4" w:rsidP="00246AC4">
      <w:pPr>
        <w:tabs>
          <w:tab w:val="left" w:pos="540"/>
        </w:tabs>
        <w:ind w:left="284" w:right="-92"/>
        <w:jc w:val="both"/>
        <w:rPr>
          <w:rFonts w:ascii="GHEA Grapalat" w:hAnsi="GHEA Grapalat" w:cs="Arial"/>
          <w:i/>
          <w:sz w:val="20"/>
          <w:szCs w:val="20"/>
          <w:lang w:val="hy-AM"/>
        </w:rPr>
      </w:pPr>
      <w:r>
        <w:rPr>
          <w:rFonts w:ascii="GHEA Grapalat" w:hAnsi="GHEA Grapalat" w:cs="Arial"/>
          <w:i/>
          <w:sz w:val="20"/>
          <w:szCs w:val="20"/>
          <w:lang w:val="hy-AM"/>
        </w:rPr>
        <w:t xml:space="preserve">        «Հրապարակային սակարկությունների մասին» ՀՀ օրենքի 35.4 հոդվածի 4–րդ, 5–րդ և 6-րդ  մասերի համաձայն  երկրորդ և յուրաքանչյուր հերթական աճուրդից հետո, լոտը չվաճառվելու դեպքում պահանջատերը աճուրդի ավարտից հետո երկու աշխատանքային օրվա ընթացքում իրավունք ունի պահանջի դիմաց այն ընդունելու այդ աճուրդի մեկնարկային գնով։ Պահանջատերը պահանջի դիմաց լոտն իրեն հանձնելու վերաբերյալ գրավոր պահանջը կարող է ներկայացնել  ծառայություն մինչև չկայացած աճուրդից հետո երկրորդ աշխատանքային օրվա ավարտը։ Գույքը /լոտը/ պահանջատիրոջը հանձնվում է վերջինիս կողմից կատարողական գործողությունների կատարման ծախսերը վճարելուց հետո, իսկ գույքի /լոտի/ հանձման կապակցությամբ հարկեր վճարելու պարտականություն առաջանալու դեպքում՝ նաև դրա կատարումը հավաստող փաստաթղթերը ներկայացնելուց հետո: </w:t>
      </w:r>
    </w:p>
    <w:p w:rsidR="00246AC4" w:rsidRPr="00246AC4" w:rsidRDefault="00246AC4" w:rsidP="00246AC4">
      <w:pPr>
        <w:spacing w:after="60"/>
        <w:ind w:left="-851" w:right="-1440"/>
        <w:jc w:val="both"/>
        <w:rPr>
          <w:rFonts w:ascii="GHEA Mariam" w:hAnsi="GHEA Mariam"/>
          <w:b/>
          <w:sz w:val="20"/>
          <w:szCs w:val="20"/>
          <w:lang w:val="hy-AM"/>
        </w:rPr>
      </w:pPr>
      <w:bookmarkStart w:id="0" w:name="_GoBack"/>
      <w:bookmarkEnd w:id="0"/>
    </w:p>
    <w:sectPr w:rsidR="00246AC4" w:rsidRPr="00246AC4" w:rsidSect="00246AC4">
      <w:pgSz w:w="12240" w:h="15840"/>
      <w:pgMar w:top="1440" w:right="17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FD" w:rsidRDefault="006B09FD" w:rsidP="00246AC4">
      <w:pPr>
        <w:spacing w:after="0" w:line="240" w:lineRule="auto"/>
      </w:pPr>
      <w:r>
        <w:separator/>
      </w:r>
    </w:p>
  </w:endnote>
  <w:endnote w:type="continuationSeparator" w:id="0">
    <w:p w:rsidR="006B09FD" w:rsidRDefault="006B09FD" w:rsidP="0024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FD" w:rsidRDefault="006B09FD" w:rsidP="00246AC4">
      <w:pPr>
        <w:spacing w:after="0" w:line="240" w:lineRule="auto"/>
      </w:pPr>
      <w:r>
        <w:separator/>
      </w:r>
    </w:p>
  </w:footnote>
  <w:footnote w:type="continuationSeparator" w:id="0">
    <w:p w:rsidR="006B09FD" w:rsidRDefault="006B09FD" w:rsidP="00246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FB"/>
    <w:rsid w:val="00246AC4"/>
    <w:rsid w:val="0064334D"/>
    <w:rsid w:val="006B09FD"/>
    <w:rsid w:val="008A06FB"/>
    <w:rsid w:val="008E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B7B1"/>
  <w15:chartTrackingRefBased/>
  <w15:docId w15:val="{B6619A9B-252F-40DF-BAFE-6581C214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A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AC4"/>
    <w:rPr>
      <w:color w:val="0563C1" w:themeColor="hyperlink"/>
      <w:u w:val="single"/>
    </w:rPr>
  </w:style>
  <w:style w:type="table" w:styleId="TableGrid">
    <w:name w:val="Table Grid"/>
    <w:basedOn w:val="TableNormal"/>
    <w:uiPriority w:val="39"/>
    <w:rsid w:val="00246A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246AC4"/>
    <w:pPr>
      <w:spacing w:after="120" w:line="240" w:lineRule="auto"/>
      <w:ind w:left="283"/>
    </w:pPr>
    <w:rPr>
      <w:rFonts w:ascii="Times Armenian" w:eastAsiaTheme="minorEastAsia" w:hAnsi="Times Armenian" w:cs="Times New Roman"/>
      <w:sz w:val="24"/>
      <w:szCs w:val="24"/>
    </w:rPr>
  </w:style>
  <w:style w:type="character" w:customStyle="1" w:styleId="BodyTextIndentChar">
    <w:name w:val="Body Text Indent Char"/>
    <w:basedOn w:val="DefaultParagraphFont"/>
    <w:link w:val="BodyTextIndent"/>
    <w:uiPriority w:val="99"/>
    <w:rsid w:val="00246AC4"/>
    <w:rPr>
      <w:rFonts w:ascii="Times Armenian" w:eastAsiaTheme="minorEastAsia" w:hAnsi="Times Armenian" w:cs="Times New Roman"/>
      <w:sz w:val="24"/>
      <w:szCs w:val="24"/>
    </w:rPr>
  </w:style>
  <w:style w:type="paragraph" w:styleId="Header">
    <w:name w:val="header"/>
    <w:basedOn w:val="Normal"/>
    <w:link w:val="HeaderChar"/>
    <w:uiPriority w:val="99"/>
    <w:unhideWhenUsed/>
    <w:rsid w:val="00246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AC4"/>
  </w:style>
  <w:style w:type="paragraph" w:styleId="Footer">
    <w:name w:val="footer"/>
    <w:basedOn w:val="Normal"/>
    <w:link w:val="FooterChar"/>
    <w:uiPriority w:val="99"/>
    <w:unhideWhenUsed/>
    <w:rsid w:val="00246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zdara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jurd.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Arabkir-10</dc:creator>
  <cp:keywords/>
  <dc:description/>
  <cp:lastModifiedBy>Arabkir-10</cp:lastModifiedBy>
  <cp:revision>2</cp:revision>
  <dcterms:created xsi:type="dcterms:W3CDTF">2020-10-16T11:17:00Z</dcterms:created>
  <dcterms:modified xsi:type="dcterms:W3CDTF">2020-10-16T11:20:00Z</dcterms:modified>
</cp:coreProperties>
</file>