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4A" w:rsidRDefault="0043122E" w:rsidP="00FE534A">
      <w:pPr>
        <w:pStyle w:val="NoSpacing"/>
        <w:jc w:val="right"/>
        <w:rPr>
          <w:rFonts w:ascii="GHEA Grapalat" w:eastAsia="Sylfaen" w:hAnsi="GHEA Grapalat"/>
          <w:b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   </w:t>
      </w:r>
      <w:r w:rsidR="00866AD2">
        <w:rPr>
          <w:rFonts w:ascii="GHEA Grapalat" w:eastAsia="Sylfaen" w:hAnsi="GHEA Grapalat"/>
          <w:lang w:val="hy-AM"/>
        </w:rPr>
        <w:t xml:space="preserve">              </w:t>
      </w:r>
    </w:p>
    <w:p w:rsidR="00737EBD" w:rsidRPr="007D079A" w:rsidRDefault="00FE534A" w:rsidP="00737EBD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eastAsia="Sylfaen" w:hAnsi="GHEA Grapalat"/>
          <w:b/>
          <w:lang w:val="hy-AM"/>
        </w:rPr>
        <w:t xml:space="preserve">                                                                                         </w:t>
      </w:r>
      <w:r w:rsidR="004D4F9B">
        <w:rPr>
          <w:rFonts w:ascii="GHEA Grapalat" w:eastAsia="Sylfaen" w:hAnsi="GHEA Grapalat"/>
          <w:b/>
          <w:lang w:val="hy-AM"/>
        </w:rPr>
        <w:t xml:space="preserve">           </w:t>
      </w:r>
      <w:r>
        <w:rPr>
          <w:rFonts w:ascii="GHEA Grapalat" w:eastAsia="Sylfaen" w:hAnsi="GHEA Grapalat"/>
          <w:b/>
          <w:lang w:val="hy-AM"/>
        </w:rPr>
        <w:t xml:space="preserve"> </w:t>
      </w:r>
      <w:r w:rsidR="00737EBD"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="00737EBD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737EBD"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="00737EBD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="00737EBD">
        <w:rPr>
          <w:rFonts w:ascii="GHEA Grapalat" w:eastAsia="GHEA Grapalat" w:hAnsi="GHEA Grapalat"/>
          <w:sz w:val="18"/>
          <w:szCs w:val="18"/>
          <w:lang w:val="hy-AM"/>
        </w:rPr>
        <w:t>64</w:t>
      </w:r>
      <w:r w:rsidR="00737EBD"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737EBD" w:rsidRPr="007D079A" w:rsidRDefault="00737EBD" w:rsidP="00737EBD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737EBD" w:rsidRPr="007D079A" w:rsidRDefault="00737EBD" w:rsidP="00737EBD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4D4F9B" w:rsidRDefault="003066C4" w:rsidP="003066C4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4E3C18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bookmarkStart w:id="0" w:name="_GoBack"/>
      <w:bookmarkEnd w:id="0"/>
      <w:r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43122E" w:rsidRPr="001A52D8" w:rsidRDefault="0043122E" w:rsidP="004D4F9B">
      <w:pPr>
        <w:pStyle w:val="NoSpacing"/>
        <w:rPr>
          <w:rFonts w:ascii="GHEA Grapalat" w:eastAsia="GHEA Grapalat" w:hAnsi="GHEA Grapalat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52D8" w:rsidRDefault="0043122E" w:rsidP="0043122E">
      <w:pPr>
        <w:spacing w:after="160" w:line="259" w:lineRule="auto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052B3F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</w:t>
      </w:r>
      <w:r w:rsidR="00392610">
        <w:rPr>
          <w:rFonts w:ascii="GHEA Grapalat" w:eastAsia="Sylfaen" w:hAnsi="GHEA Grapalat" w:cs="Sylfaen"/>
          <w:b/>
          <w:sz w:val="24"/>
          <w:lang w:val="hy-AM"/>
        </w:rPr>
        <w:t>ԻՐԱԶԵԿՄԱՆ, ԽՈՐՀՐԴԱՏՎՈՒԹՅԱՆ ԵՎ ՀԱՆՐՈՒԹՅԱՆ ՀԵՏ ՏԱՐՎՈՂ ԱՇԽԱՏԱՆՔՆԵՐԻ ԲԱԺՆԻ</w:t>
      </w:r>
      <w:r w:rsidR="0043122E"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43122E" w:rsidRPr="001A52D8">
        <w:rPr>
          <w:rFonts w:ascii="GHEA Grapalat" w:eastAsia="Sylfaen" w:hAnsi="GHEA Grapalat" w:cs="Sylfaen"/>
          <w:b/>
          <w:sz w:val="24"/>
          <w:lang w:val="hy-AM"/>
        </w:rPr>
        <w:t>ՊԵՏ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AE01D5" w:rsidTr="00EB306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AE01D5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AE01D5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AE01D5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AE01D5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43122E" w:rsidRPr="004E3C18" w:rsidTr="00EB306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392610" w:rsidRDefault="0043122E" w:rsidP="0009347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43122E" w:rsidRPr="00392610" w:rsidRDefault="001C7604" w:rsidP="006A7A09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 </w:t>
            </w:r>
            <w:r w:rsidRPr="003926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="00392610" w:rsidRPr="00392610">
              <w:rPr>
                <w:rFonts w:ascii="GHEA Grapalat" w:hAnsi="GHEA Grapalat" w:cs="Sylfaen"/>
                <w:sz w:val="24"/>
                <w:szCs w:val="24"/>
                <w:lang w:val="hy-AM"/>
              </w:rPr>
              <w:t>իրազեկման, խորհրդատվության և հանրության հետ տարվող  աշխատանքների բաժնի</w:t>
            </w:r>
            <w:r w:rsidR="00392610" w:rsidRPr="003926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 w:rsidR="00392610" w:rsidRPr="003926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3926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 պետ</w:t>
            </w:r>
            <w:r w:rsidR="006A7A09" w:rsidRPr="003926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3122E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ծածկագիրը՝ </w:t>
            </w:r>
            <w:r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6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3122E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</w:t>
            </w:r>
            <w:r w:rsidR="00F2714C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27.</w:t>
            </w:r>
            <w:r w:rsidR="00392610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7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43122E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</w:t>
            </w:r>
            <w:r w:rsidR="00EC1510">
              <w:rPr>
                <w:rFonts w:ascii="GHEA Grapalat" w:eastAsia="Sylfaen" w:hAnsi="GHEA Grapalat" w:cs="Sylfaen"/>
                <w:sz w:val="24"/>
                <w:szCs w:val="24"/>
              </w:rPr>
              <w:t>4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-1)</w:t>
            </w:r>
            <w:r w:rsidR="00C2538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392610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C7604" w:rsidRPr="00392610" w:rsidRDefault="0039261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</w:t>
            </w:r>
            <w:r w:rsidR="001C7604" w:rsidRPr="003926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566FD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պետն անմիջական</w:t>
            </w:r>
            <w:r w:rsidR="001C7604" w:rsidRPr="003926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Տեսչական մարմնի ղեկավարին</w:t>
            </w:r>
            <w:r w:rsidR="00C2538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43122E" w:rsidRPr="00392610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3122E" w:rsidRPr="00392610" w:rsidRDefault="0039261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43122E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պետին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836D46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3122E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3122E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3122E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3122E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Բաժնի</w:t>
            </w:r>
            <w:r w:rsidR="0043122E"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43122E"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աշխատողները</w:t>
            </w:r>
            <w:r w:rsidR="00164F1B"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:rsidR="0023770E" w:rsidRPr="00392610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392610" w:rsidRDefault="0039261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23770E" w:rsidRPr="003926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պետի բացակայության դեպքում նրան փոխարինում է</w:t>
            </w:r>
            <w:r w:rsidR="00566FD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Բաժնի ա</w:t>
            </w:r>
            <w:r w:rsidRPr="003926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վագ</w:t>
            </w:r>
            <w:r w:rsidR="001C7604" w:rsidRPr="003926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DD3FD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5A56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 w:rsidR="00DD3FD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23770E" w:rsidRPr="0039261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122E" w:rsidRPr="00392610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392610" w:rsidRDefault="001C7604" w:rsidP="001C760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Երևան, </w:t>
            </w:r>
            <w:r w:rsidR="00566FD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3926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</w:p>
          <w:p w:rsidR="00F54B54" w:rsidRPr="00392610" w:rsidRDefault="00F54B54" w:rsidP="001C760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4E3C18" w:rsidTr="00EB306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392610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392610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43122E" w:rsidRPr="008D7C0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D163E" w:rsidRPr="008D7C08" w:rsidRDefault="004D163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2E6421" w:rsidRPr="002E6421" w:rsidRDefault="002E6421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ապահովում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Տեսչական մարմնի ղեկավարի, այլ պաշտոնատար անձանց և զանգվածային լրատվության միջոցների միջև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համագործակցությու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, հարցազրույցների, մամուլի ասուլիսների, ճեպազրույցների անցկացումը</w:t>
            </w:r>
            <w:r w:rsidR="00326B2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Տեսչական մարմնի գործունեության ոլորտին առնչվող հասարակական հետաքրքրություն ներկայացնող թեմաների վերաբերյալ հայտարարություններ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հաղորդագրություններ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տարածում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BD3F93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կազմակերպում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անցկաց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աշխատանքների մասին տեղեկատվություն տրամադրելու նպատակով զանգվածային լրատվության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 xml:space="preserve">միջոցների և այլ կազմակերպությունների ներկայացուցիչների հետ աշխատանքային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հանդիպումները,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2E6421" w:rsidRPr="002E6421" w:rsidRDefault="00BD3F93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հասարակության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իրազեկումը` Տեսչական մարմնի կառուցվածքային ստորաբաժանումների, Տեսչական մարմնի ղեկավարի, այլ պաշտոնատար անձանց գործունեության վերաբերյալ՝ մամուլի հաղորդագրություններ, տեղեկանքներ, հաշվետվություններ, տեսանյութեր, լուսանկարներ և այլ տեղեկատվական նյութեր պատրաստելու և տարածելու միջոցով,</w:t>
            </w:r>
          </w:p>
          <w:p w:rsidR="002E6421" w:rsidRPr="002E6421" w:rsidRDefault="00BD3F93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</w:t>
            </w:r>
            <w:r w:rsidR="00490185">
              <w:rPr>
                <w:rFonts w:ascii="GHEA Grapalat" w:hAnsi="GHEA Grapalat"/>
                <w:sz w:val="24"/>
                <w:szCs w:val="24"/>
                <w:lang w:val="hy-AM"/>
              </w:rPr>
              <w:t>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ուղեցույցներ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կազմ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տեսանյութեր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ու լուսանկարներ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, տեղեկատվական թերթիկներ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պատրաստ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կամ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մշակման աշխատանքները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BD3F93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ապահովում է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հասարակական միավորումների և այլ կազմակերպությունների հետ համագործակցության, համատեղ աշխատանքային միջոցառումների պլանավորումը և իրականացումը, դրանց լուսաբանման համատեղ կազմակերպումը, տեղեկատվության փոխանակումը,</w:t>
            </w:r>
          </w:p>
          <w:p w:rsidR="002E6421" w:rsidRPr="002E6421" w:rsidRDefault="00490185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Տեսչական մարմնի ղեկավարի կամ նրա հանձնարարությամբ այլ պաշտոնատար անձանց համար զանգվածային լրատվության միջոցներում տեղ գտած հաղորդագրությունների, հրապարակումների տեսությունների, այլ տեղեկանքների, վերլուծական նյութերի պատրաստում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490185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կազմակերպում է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Տեսչական մարմնի ղեկավարի մասնակցությամբ անցկացվող միջոցառումներ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490185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մամուլի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հաղորդագրությունների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պատրաստ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տարածման աշխատանքները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 Բաժնին վերապահված իրավասությունների շրջանակներում հանդես է գալիս պարզաբանումներով ու հայտարարություններով,</w:t>
            </w:r>
          </w:p>
          <w:p w:rsidR="002E6421" w:rsidRPr="002E6421" w:rsidRDefault="00490185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ապահովում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զանգվածային լրատվության միջոցներով ելույթներում, մշտական թեմատիկ խորագրերում, հեռուստահաղորդումներում Տեսչական մարմնի պաշտոնատար անձանց մասնակցության վերաբերյալ առաջարկությունների ներկայաց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490185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կազմակերպում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զանգվածային լրատվության միջոցների ներկայացուցիչների, այդ թվում` Տեսչական մարմնի ղեկավարի հետ և Տեսչական մարմնի պաշտոնատար անձանց մասնակցությամբ աշխատանքային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հանդիպումներ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2E6421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018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Տեսչական մարմնի պաշտոնական կայքէջի տեղեկատվական սպասարկման իրականաց</w:t>
            </w:r>
            <w:r w:rsidR="00490185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490185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>սահմանված կարգով կազմակերպում և անցկաց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Տեսչական մարմնում լրագրողների հավատարմագրման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գործընթացը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490185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ապահովում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պաշտոնական կայքէջի և լրատվական այլ խողովակների միջոցով Տեսչական մարմնի գործունեության լուսաբանման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490185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ապահովույ է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Թեժ գծով, գրավոր կամ էլեկտրոնային հասցեով ստացվող դիմում-բողոքների գրանցամատյանի վար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վիճակագրության ամփոփ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՝ ամսական հաշվետվությունների տեսքով,</w:t>
            </w:r>
          </w:p>
          <w:p w:rsidR="002E6421" w:rsidRPr="002E6421" w:rsidRDefault="00490185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զանգվածային լրատվության միջոցներից և քաղաքացիներից ստացվող հարցումների,  բողոքների օպերատիվ արձագանք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(թեժ գիծ) և որոշակի թեմաների վերաբերյալ իրենց դիրքորոշման և հասարակական կարծիքի ձևավորման մասին իր իրավասության շրջանակում դիրքորոշման ներկայաց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աշխատանքները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Տեսչական մարմնի ղեկավարին,</w:t>
            </w:r>
          </w:p>
          <w:p w:rsidR="002E6421" w:rsidRPr="002E6421" w:rsidRDefault="00553D11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կազմակերպում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տնտեսավարող սուբյեկտների և քաղաքացիների շրջանում իրազեկվածության բարձրացման նպատակով դասընթացների, սեմինարների, քննարկումների, ձեռնարկների, բուկլետների, տեղեկանքների թողարկման և հրատարակման, զանգվածային լրատվության միջոցների միջոցով տեղեկատվության փոխանց</w:t>
            </w:r>
            <w:r w:rsidR="00F15F51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381192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Տեսչական մարմնի վերահսկողության ոլորտում գործող տնտեսավարող սուբյեկտների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իրենց գործունեությանն առնչվող, Տեսչական մարմնի իրավասությանը վերաբերող նոր ընդունված իրավական ակտերի կամ հրապարակված ուղեցույցների, ինչպես նաև դրանցում կատարված փոփոխությունների կամ լրացումների վերաբերյալ</w:t>
            </w:r>
            <w:r w:rsidRPr="002E642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իրազեկ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2E6421" w:rsidRPr="002E6421" w:rsidRDefault="00381192" w:rsidP="00354303">
            <w:pPr>
              <w:pStyle w:val="BodyTextInden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պարտադիր հրապարակման ենթակա տեղեկությունների հրապարակ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2E6421" w:rsidRPr="002E6421"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</w:p>
          <w:p w:rsidR="00392610" w:rsidRPr="002E6421" w:rsidRDefault="00392610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43122E" w:rsidRPr="00392610" w:rsidRDefault="0043122E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0C6DF3" w:rsidRDefault="000C6DF3" w:rsidP="000C6DF3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Տեսչական մարմնի կառուցվածքային և տարածքային ստորաբաժանումներից պահանջել Տեսչական մարմնի գործունեության ոլորտներին առնչվող և հասարակական հետաքրքրություն ներկայացնող թեմաների, միջոցառումների և իրականացված աշխատանքների վերաբերյալ անհրաժեշտ տեղեկատվություն, նյութեր, կատարված աշխատանքների արդյունքների վիճակագրություն</w:t>
            </w:r>
            <w:r w:rsidRPr="004C6DAD">
              <w:rPr>
                <w:rFonts w:ascii="Cambria Math" w:hAnsi="Cambria Math" w:cs="Cambria Math"/>
                <w:sz w:val="24"/>
                <w:szCs w:val="24"/>
                <w:lang w:val="af-ZA"/>
              </w:rPr>
              <w:t>․</w:t>
            </w: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մասնակցել Տեսչական մարմնի նիստերին, խորհրդակցություններին, քննարկումներին, բանակցություններին, պաշտոնական և աշխատանքային այլ միջոցառումներին</w:t>
            </w:r>
            <w:r w:rsidRPr="004C6DAD">
              <w:rPr>
                <w:rFonts w:ascii="Cambria Math" w:hAnsi="Cambria Math" w:cs="Cambria Math"/>
                <w:sz w:val="24"/>
                <w:szCs w:val="24"/>
                <w:lang w:val="af-ZA"/>
              </w:rPr>
              <w:t>․</w:t>
            </w: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առաջարկել Տեսչական մարմինը ներկայացնողների թեկնածությունը ԶԼՄ ներկայացուցիչների հետ հանդիպումներին.</w:t>
            </w: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հասարակության իրազեկվածության մակարդակը բարձրացնելու նպատակով կազմակերպել դասընթացներ, սեմինարներ, քննարկումներ.</w:t>
            </w: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համագործակցել Տեսչական մարմնի և հանրապետական գործադիր իշխանության այլ մարմինների համապատասխան ստորաբաժանումների հետ</w:t>
            </w:r>
            <w:r w:rsidRPr="004C6DAD">
              <w:rPr>
                <w:rFonts w:ascii="Cambria Math" w:hAnsi="Cambria Math" w:cs="Cambria Math"/>
                <w:sz w:val="24"/>
                <w:szCs w:val="24"/>
                <w:lang w:val="af-ZA"/>
              </w:rPr>
              <w:t>․</w:t>
            </w: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ներկայացնել առաջարկություն Տեսչական մարմնի ղեկավարին` ըստ անհրաժեշտության Բաժնի աշխատանքներին մասնագետներ, փորձագետներ ներգրավելու, ինչպես նաև աշխատանքային խմբեր կազմավորելու համար</w:t>
            </w:r>
            <w:r w:rsidRPr="004C6DAD">
              <w:rPr>
                <w:rFonts w:ascii="Cambria Math" w:hAnsi="Cambria Math" w:cs="Cambria Math"/>
                <w:sz w:val="24"/>
                <w:szCs w:val="24"/>
                <w:lang w:val="af-ZA"/>
              </w:rPr>
              <w:t>․</w:t>
            </w: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4C6DAD">
              <w:rPr>
                <w:rFonts w:ascii="Cambria Math" w:hAnsi="Cambria Math" w:cs="Cambria Math"/>
                <w:sz w:val="24"/>
                <w:szCs w:val="24"/>
                <w:lang w:val="af-ZA"/>
              </w:rPr>
              <w:t>․</w:t>
            </w:r>
          </w:p>
          <w:p w:rsidR="004C6DAD" w:rsidRDefault="004C6DAD" w:rsidP="004C6DA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C6DAD" w:rsidRDefault="004C6DAD" w:rsidP="004C6DA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C6DAD" w:rsidRPr="004C6DAD" w:rsidRDefault="004C6DAD" w:rsidP="004C6DAD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C6DAD" w:rsidRPr="00E11C47" w:rsidRDefault="004C6DAD" w:rsidP="004C6DAD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E11C47">
              <w:rPr>
                <w:rFonts w:ascii="GHEA Grapalat" w:hAnsi="GHEA Grapalat"/>
                <w:b/>
                <w:sz w:val="24"/>
                <w:szCs w:val="24"/>
                <w:lang w:val="af-ZA"/>
              </w:rPr>
              <w:lastRenderedPageBreak/>
              <w:t>Պարտականությունները՝</w:t>
            </w:r>
          </w:p>
          <w:p w:rsidR="004C6DAD" w:rsidRPr="004C6DAD" w:rsidRDefault="004C6DAD" w:rsidP="004C6DAD">
            <w:pPr>
              <w:pStyle w:val="ListParagraph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հետևել Տեսչական մարմնի ղեկավարի և Տեսչական մարմնի մյուս պաշտոնատար անձանց մամուլի ասուլիսներին, հարցազրույցներին, ճեպազրույցներին, տարածել հայտարարություններ, այդ թվում՝ պաշտոնական կայքէջի միջոցով, Տեսչական մարմնի գործունեության ոլորտներին առնչվող, հասարակական հետաքրքրություն ներկայացնող թեմաների վերաբերյալ.</w:t>
            </w: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ուսումնասիրել ոլորտը կարգավորող իրավական ակտերը</w:t>
            </w:r>
            <w:r w:rsidRPr="004C6DAD">
              <w:rPr>
                <w:rFonts w:ascii="Cambria Math" w:hAnsi="Cambria Math" w:cs="Cambria Math"/>
                <w:sz w:val="24"/>
                <w:szCs w:val="24"/>
                <w:lang w:val="af-ZA"/>
              </w:rPr>
              <w:t>․</w:t>
            </w:r>
          </w:p>
          <w:p w:rsidR="004C6DAD" w:rsidRPr="004C6DAD" w:rsidRDefault="006D4761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 xml:space="preserve">վերլուծել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 ամփոփել</w:t>
            </w:r>
            <w:r w:rsidR="004C6DAD" w:rsidRPr="004C6DAD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Տեսչական մարմնի գործունեությանը վերաբերող ամենօրյա հրապարակումները, անհրաժեշտության դեպքում հանդես գալ հայտարարություններով, պարզաբանումներով.</w:t>
            </w: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սահմանված կարգով և ժամկետներում Տեսչական մարմնի վերահսկողության ոլորտներում գործող տնտեսավարող սուբյեկտներին իրազեկել՝ իրենց գործունեությանն առնչվող, Տեսչական մարմնի իրավասությանը վերաբերող նոր ընդունված իրավական ակտերի կամ հրապարակված ուղեցույցների, ինչպես նաև դրանցում կատարված փոփոխությունների և/կամ լրացումների վերաբերյալ.</w:t>
            </w:r>
          </w:p>
          <w:p w:rsidR="004C6DAD" w:rsidRPr="004C6DAD" w:rsidRDefault="004C6DAD" w:rsidP="004C6D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C6DAD">
              <w:rPr>
                <w:rFonts w:ascii="GHEA Grapalat" w:hAnsi="GHEA Grapalat"/>
                <w:sz w:val="24"/>
                <w:szCs w:val="24"/>
                <w:lang w:val="af-ZA"/>
              </w:rPr>
              <w:t>սահմանված կարգով տեղեկացնել հասարակությանը քաղաքացիների դիմումների, բողոքների, առաջարկությունների քննարկման արդյունքների մասին</w:t>
            </w:r>
            <w:r w:rsidRPr="004C6DAD">
              <w:rPr>
                <w:rFonts w:ascii="Cambria Math" w:hAnsi="Cambria Math" w:cs="Cambria Math"/>
                <w:sz w:val="24"/>
                <w:szCs w:val="24"/>
                <w:lang w:val="af-ZA"/>
              </w:rPr>
              <w:t>․</w:t>
            </w:r>
          </w:p>
          <w:p w:rsidR="00F54B54" w:rsidRPr="00392610" w:rsidRDefault="00F54B54" w:rsidP="00F2714C">
            <w:pPr>
              <w:spacing w:after="0" w:line="240" w:lineRule="auto"/>
              <w:ind w:left="720" w:right="-108"/>
              <w:contextualSpacing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F2714C" w:rsidRPr="00392610" w:rsidRDefault="00F2714C" w:rsidP="00392610">
            <w:pPr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3122E" w:rsidRPr="00AE01D5" w:rsidTr="00EB306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392610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392610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Pr="00392610" w:rsidRDefault="007627FF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7627FF" w:rsidRPr="00392610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  <w:r w:rsidR="00C25383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7627FF" w:rsidRPr="00392610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392610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39261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39261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39261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39261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392610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7E2D21" w:rsidRPr="00D81934" w:rsidRDefault="007E2D21" w:rsidP="007627F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եք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</w:t>
            </w:r>
            <w:r w:rsidRPr="009C28B8">
              <w:rPr>
                <w:rFonts w:ascii="GHEA Grapalat" w:eastAsia="Calibri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հասարակության իրազեկման կամ հասարակության հետ կապերի կամ մամուլի հետ կապերի բնագավառ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ում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9C28B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C28B8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="00D81934" w:rsidRPr="00D8193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7E2D21" w:rsidRPr="007E2D21" w:rsidRDefault="007E2D21" w:rsidP="007627F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43122E" w:rsidRPr="00392610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392610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91CED" w:rsidRPr="00F007C1" w:rsidRDefault="00E91CED" w:rsidP="00E91CED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Ընդհանրականկոմպետենցիաներ՝</w:t>
            </w:r>
          </w:p>
          <w:p w:rsidR="00E91CED" w:rsidRPr="00F007C1" w:rsidRDefault="00E91CED" w:rsidP="00E91C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1. Աշխատակազմի կառավարում</w:t>
            </w:r>
          </w:p>
          <w:p w:rsidR="00E91CED" w:rsidRPr="00F007C1" w:rsidRDefault="00E91CED" w:rsidP="00E91C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2. Քաղաքականության վերլուծություն, մոնիթորինգ</w:t>
            </w:r>
          </w:p>
          <w:p w:rsidR="00E91CED" w:rsidRPr="00F007C1" w:rsidRDefault="00E91CED" w:rsidP="00E91C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3. Որոշումների կայացում</w:t>
            </w:r>
          </w:p>
          <w:p w:rsidR="00E91CED" w:rsidRPr="00F007C1" w:rsidRDefault="00E91CED" w:rsidP="00E91C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4. Ծրագրերի կառավարում</w:t>
            </w:r>
          </w:p>
          <w:p w:rsidR="00E91CED" w:rsidRPr="00F007C1" w:rsidRDefault="00E91CED" w:rsidP="00E91C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t>5. Խնդրի լուծում</w:t>
            </w:r>
          </w:p>
          <w:p w:rsidR="00E91CED" w:rsidRPr="00F007C1" w:rsidRDefault="00E91CED" w:rsidP="00E91C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/>
                <w:lang w:val="hy-AM"/>
              </w:rPr>
              <w:lastRenderedPageBreak/>
              <w:t>6. Բարեվարքություն</w:t>
            </w:r>
          </w:p>
          <w:p w:rsidR="00E91CED" w:rsidRPr="00F007C1" w:rsidRDefault="00E91CED" w:rsidP="00E91CED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hy-AM"/>
              </w:rPr>
            </w:pPr>
          </w:p>
          <w:p w:rsidR="00E91CED" w:rsidRPr="00F007C1" w:rsidRDefault="00E91CED" w:rsidP="00E91CED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007C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Ընտրանքայինկոմպետենցիաներ՝</w:t>
            </w:r>
          </w:p>
          <w:p w:rsidR="00E91CED" w:rsidRPr="00F007C1" w:rsidRDefault="00E91CED" w:rsidP="00E91C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E91CED" w:rsidRPr="00F007C1" w:rsidRDefault="00E91CED" w:rsidP="00E91C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Փոփոխություններիկառավարում</w:t>
            </w:r>
          </w:p>
          <w:p w:rsidR="00E91CED" w:rsidRPr="00F007C1" w:rsidRDefault="00E91CED" w:rsidP="00E91C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Կոնֆլիկտներիկառավարում</w:t>
            </w:r>
          </w:p>
          <w:p w:rsidR="00E91CED" w:rsidRPr="00F007C1" w:rsidRDefault="00E91CED" w:rsidP="00E91C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Բողոքներիբավարարում</w:t>
            </w:r>
          </w:p>
          <w:p w:rsidR="00E91CED" w:rsidRPr="00F007C1" w:rsidRDefault="00E91CED" w:rsidP="00E91C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Ժամանակիկառավարում</w:t>
            </w:r>
          </w:p>
          <w:p w:rsidR="00E91CED" w:rsidRPr="00F007C1" w:rsidRDefault="00E91CED" w:rsidP="00E91C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Ելույթներինախապատրաստումևկազմակերպում</w:t>
            </w:r>
          </w:p>
          <w:p w:rsidR="00E91CED" w:rsidRPr="00F007C1" w:rsidRDefault="00E91CED" w:rsidP="00E91CED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7C1">
              <w:rPr>
                <w:rFonts w:ascii="GHEA Grapalat" w:hAnsi="GHEA Grapalat" w:cs="Sylfaen"/>
                <w:lang w:val="hy-AM"/>
              </w:rPr>
              <w:t>Ժողովներիևխորհրդակցություններիկազմակերպումևվարում</w:t>
            </w:r>
          </w:p>
          <w:p w:rsidR="00392610" w:rsidRPr="00600E14" w:rsidRDefault="00E91CED" w:rsidP="00E91CE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7C1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Փաստաթղթերինախապատրաստում</w:t>
            </w:r>
          </w:p>
          <w:p w:rsidR="00392610" w:rsidRPr="00392610" w:rsidRDefault="00392610" w:rsidP="00392610">
            <w:pPr>
              <w:pStyle w:val="ListParagraph"/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3122E" w:rsidRPr="004E3C18" w:rsidTr="00EB3065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392610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392610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43122E" w:rsidRPr="00392610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81330C" w:rsidRPr="00392610" w:rsidRDefault="0081330C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92610">
              <w:rPr>
                <w:rFonts w:ascii="GHEA Grapalat" w:hAnsi="GHEA Grapalat"/>
                <w:sz w:val="24"/>
                <w:szCs w:val="24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="002A2255" w:rsidRPr="00392610">
              <w:rPr>
                <w:rFonts w:ascii="GHEA Grapalat" w:hAnsi="GHEA Grapalat"/>
                <w:sz w:val="24"/>
                <w:szCs w:val="24"/>
              </w:rPr>
              <w:t>:</w:t>
            </w:r>
            <w:r w:rsidRPr="0039261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81330C" w:rsidRPr="00392610" w:rsidRDefault="0081330C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3122E" w:rsidRPr="00392610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4.2.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</w:p>
          <w:p w:rsidR="0081330C" w:rsidRPr="00392610" w:rsidRDefault="0081330C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92610">
              <w:rPr>
                <w:rFonts w:ascii="GHEA Grapalat" w:hAnsi="GHEA Grapalat"/>
                <w:sz w:val="24"/>
                <w:szCs w:val="24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81330C" w:rsidRPr="00392610" w:rsidRDefault="0081330C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43122E" w:rsidRPr="00392610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4.3.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D324B3" w:rsidRPr="008F5CF4" w:rsidRDefault="00D324B3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5CF4">
              <w:rPr>
                <w:rFonts w:ascii="GHEA Grapalat" w:hAnsi="GHEA Grapalat"/>
                <w:sz w:val="24"/>
                <w:szCs w:val="24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2A2255" w:rsidRPr="00392610" w:rsidRDefault="002A2255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324B3" w:rsidRPr="008F5CF4" w:rsidRDefault="0043122E" w:rsidP="00D324B3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  <w:r w:rsidR="00D324B3" w:rsidRPr="00601E14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D324B3" w:rsidRPr="00601E14" w:rsidRDefault="00D324B3" w:rsidP="00D324B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գալիս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հետ՝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ներկայացնելով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ստորաբաժանումը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01E14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մարմինը</w:t>
            </w:r>
            <w:r w:rsidRPr="00601E14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C1510" w:rsidRPr="00392610" w:rsidRDefault="00EC1510" w:rsidP="002445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43122E" w:rsidRPr="00392610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392610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39261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2A2255" w:rsidRPr="00062BFB" w:rsidRDefault="00062BFB" w:rsidP="00062BF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2BFB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</w:p>
        </w:tc>
      </w:tr>
    </w:tbl>
    <w:p w:rsidR="00765949" w:rsidRPr="003D2A60" w:rsidRDefault="00765949">
      <w:pPr>
        <w:rPr>
          <w:sz w:val="24"/>
          <w:szCs w:val="24"/>
          <w:lang w:val="hy-AM"/>
        </w:rPr>
      </w:pPr>
    </w:p>
    <w:p w:rsidR="00B1404A" w:rsidRPr="003D2A60" w:rsidRDefault="00B1404A">
      <w:pPr>
        <w:rPr>
          <w:sz w:val="24"/>
          <w:szCs w:val="24"/>
          <w:lang w:val="hy-AM"/>
        </w:rPr>
      </w:pPr>
    </w:p>
    <w:p w:rsidR="00B1404A" w:rsidRPr="003D2A60" w:rsidRDefault="00B1404A">
      <w:pPr>
        <w:rPr>
          <w:sz w:val="24"/>
          <w:szCs w:val="24"/>
          <w:lang w:val="hy-AM"/>
        </w:rPr>
      </w:pPr>
    </w:p>
    <w:p w:rsidR="00B1404A" w:rsidRPr="003D2A60" w:rsidRDefault="00B1404A">
      <w:pPr>
        <w:rPr>
          <w:sz w:val="24"/>
          <w:szCs w:val="24"/>
          <w:lang w:val="hy-AM"/>
        </w:rPr>
      </w:pPr>
    </w:p>
    <w:p w:rsidR="00B1404A" w:rsidRPr="003D2A60" w:rsidRDefault="00B1404A">
      <w:pPr>
        <w:rPr>
          <w:sz w:val="24"/>
          <w:szCs w:val="24"/>
          <w:lang w:val="hy-AM"/>
        </w:rPr>
      </w:pPr>
    </w:p>
    <w:p w:rsidR="00B1404A" w:rsidRPr="003D2A60" w:rsidRDefault="00B1404A">
      <w:pPr>
        <w:rPr>
          <w:rFonts w:ascii="Sylfaen" w:hAnsi="Sylfaen"/>
          <w:sz w:val="24"/>
          <w:szCs w:val="24"/>
          <w:lang w:val="hy-AM"/>
        </w:rPr>
      </w:pPr>
    </w:p>
    <w:p w:rsidR="00B1404A" w:rsidRPr="003D2A60" w:rsidRDefault="00B1404A" w:rsidP="00B1404A">
      <w:pPr>
        <w:pStyle w:val="NoSpacing"/>
        <w:ind w:left="7920" w:firstLine="720"/>
        <w:rPr>
          <w:rFonts w:ascii="GHEA Grapalat" w:eastAsia="Sylfaen" w:hAnsi="GHEA Grapalat"/>
          <w:lang w:val="hy-AM"/>
        </w:rPr>
      </w:pPr>
    </w:p>
    <w:sectPr w:rsidR="00B1404A" w:rsidRPr="003D2A60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C4F"/>
    <w:multiLevelType w:val="hybridMultilevel"/>
    <w:tmpl w:val="54A84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5F88"/>
    <w:multiLevelType w:val="hybridMultilevel"/>
    <w:tmpl w:val="403C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6954"/>
    <w:multiLevelType w:val="hybridMultilevel"/>
    <w:tmpl w:val="097C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43C"/>
    <w:multiLevelType w:val="hybridMultilevel"/>
    <w:tmpl w:val="1F9A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5B8B"/>
    <w:multiLevelType w:val="hybridMultilevel"/>
    <w:tmpl w:val="4410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B00"/>
    <w:multiLevelType w:val="hybridMultilevel"/>
    <w:tmpl w:val="F4E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6C52"/>
    <w:multiLevelType w:val="hybridMultilevel"/>
    <w:tmpl w:val="A1E6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ED8"/>
    <w:multiLevelType w:val="hybridMultilevel"/>
    <w:tmpl w:val="6858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58D5"/>
    <w:multiLevelType w:val="hybridMultilevel"/>
    <w:tmpl w:val="405EB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271E0"/>
    <w:multiLevelType w:val="hybridMultilevel"/>
    <w:tmpl w:val="E9A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1C9"/>
    <w:multiLevelType w:val="hybridMultilevel"/>
    <w:tmpl w:val="65F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D20AE"/>
    <w:multiLevelType w:val="hybridMultilevel"/>
    <w:tmpl w:val="EC32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704FD"/>
    <w:multiLevelType w:val="hybridMultilevel"/>
    <w:tmpl w:val="2F62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721E9"/>
    <w:multiLevelType w:val="hybridMultilevel"/>
    <w:tmpl w:val="3BBC2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476A"/>
    <w:multiLevelType w:val="hybridMultilevel"/>
    <w:tmpl w:val="E2C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51BB2"/>
    <w:multiLevelType w:val="hybridMultilevel"/>
    <w:tmpl w:val="6CF6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04C4"/>
    <w:multiLevelType w:val="hybridMultilevel"/>
    <w:tmpl w:val="EAD0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719FD"/>
    <w:multiLevelType w:val="hybridMultilevel"/>
    <w:tmpl w:val="776AB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D6F4D"/>
    <w:multiLevelType w:val="hybridMultilevel"/>
    <w:tmpl w:val="519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37BAA"/>
    <w:multiLevelType w:val="hybridMultilevel"/>
    <w:tmpl w:val="0E9E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E04A4"/>
    <w:multiLevelType w:val="hybridMultilevel"/>
    <w:tmpl w:val="6AB0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3195"/>
    <w:multiLevelType w:val="hybridMultilevel"/>
    <w:tmpl w:val="9802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95B78"/>
    <w:multiLevelType w:val="hybridMultilevel"/>
    <w:tmpl w:val="9190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D1CC2"/>
    <w:multiLevelType w:val="hybridMultilevel"/>
    <w:tmpl w:val="1034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F212C"/>
    <w:multiLevelType w:val="hybridMultilevel"/>
    <w:tmpl w:val="A4B6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604FA"/>
    <w:multiLevelType w:val="hybridMultilevel"/>
    <w:tmpl w:val="4C9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5165"/>
    <w:multiLevelType w:val="hybridMultilevel"/>
    <w:tmpl w:val="AD6C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62337"/>
    <w:multiLevelType w:val="hybridMultilevel"/>
    <w:tmpl w:val="6C0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9652B"/>
    <w:multiLevelType w:val="hybridMultilevel"/>
    <w:tmpl w:val="EA68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53921"/>
    <w:multiLevelType w:val="hybridMultilevel"/>
    <w:tmpl w:val="CF1C0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891DDE"/>
    <w:multiLevelType w:val="hybridMultilevel"/>
    <w:tmpl w:val="00F8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1624D"/>
    <w:multiLevelType w:val="hybridMultilevel"/>
    <w:tmpl w:val="E27667B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CCC2792"/>
    <w:multiLevelType w:val="hybridMultilevel"/>
    <w:tmpl w:val="A748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34" w15:restartNumberingAfterBreak="0">
    <w:nsid w:val="6EBC7511"/>
    <w:multiLevelType w:val="hybridMultilevel"/>
    <w:tmpl w:val="B554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E1732"/>
    <w:multiLevelType w:val="hybridMultilevel"/>
    <w:tmpl w:val="1908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F4479"/>
    <w:multiLevelType w:val="hybridMultilevel"/>
    <w:tmpl w:val="410E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C4139"/>
    <w:multiLevelType w:val="hybridMultilevel"/>
    <w:tmpl w:val="C74A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44690"/>
    <w:multiLevelType w:val="hybridMultilevel"/>
    <w:tmpl w:val="8E36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C4E37"/>
    <w:multiLevelType w:val="hybridMultilevel"/>
    <w:tmpl w:val="AEF0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D4557"/>
    <w:multiLevelType w:val="hybridMultilevel"/>
    <w:tmpl w:val="C4EA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116E5"/>
    <w:multiLevelType w:val="hybridMultilevel"/>
    <w:tmpl w:val="2BB8BF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E93616"/>
    <w:multiLevelType w:val="hybridMultilevel"/>
    <w:tmpl w:val="3A64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50B8C"/>
    <w:multiLevelType w:val="hybridMultilevel"/>
    <w:tmpl w:val="6252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55059"/>
    <w:multiLevelType w:val="hybridMultilevel"/>
    <w:tmpl w:val="67B2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46AA"/>
    <w:multiLevelType w:val="hybridMultilevel"/>
    <w:tmpl w:val="0038A7F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7762896A">
      <w:start w:val="1"/>
      <w:numFmt w:val="decimal"/>
      <w:lvlText w:val="%2."/>
      <w:lvlJc w:val="left"/>
      <w:pPr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3"/>
  </w:num>
  <w:num w:numId="2">
    <w:abstractNumId w:val="25"/>
  </w:num>
  <w:num w:numId="3">
    <w:abstractNumId w:val="43"/>
  </w:num>
  <w:num w:numId="4">
    <w:abstractNumId w:val="9"/>
  </w:num>
  <w:num w:numId="5">
    <w:abstractNumId w:val="38"/>
  </w:num>
  <w:num w:numId="6">
    <w:abstractNumId w:val="11"/>
  </w:num>
  <w:num w:numId="7">
    <w:abstractNumId w:val="7"/>
  </w:num>
  <w:num w:numId="8">
    <w:abstractNumId w:val="2"/>
  </w:num>
  <w:num w:numId="9">
    <w:abstractNumId w:val="27"/>
  </w:num>
  <w:num w:numId="10">
    <w:abstractNumId w:val="28"/>
  </w:num>
  <w:num w:numId="11">
    <w:abstractNumId w:val="45"/>
  </w:num>
  <w:num w:numId="12">
    <w:abstractNumId w:val="10"/>
  </w:num>
  <w:num w:numId="13">
    <w:abstractNumId w:val="29"/>
  </w:num>
  <w:num w:numId="14">
    <w:abstractNumId w:val="0"/>
  </w:num>
  <w:num w:numId="15">
    <w:abstractNumId w:val="26"/>
  </w:num>
  <w:num w:numId="16">
    <w:abstractNumId w:val="32"/>
  </w:num>
  <w:num w:numId="17">
    <w:abstractNumId w:val="39"/>
  </w:num>
  <w:num w:numId="18">
    <w:abstractNumId w:val="17"/>
  </w:num>
  <w:num w:numId="19">
    <w:abstractNumId w:val="41"/>
  </w:num>
  <w:num w:numId="20">
    <w:abstractNumId w:val="22"/>
  </w:num>
  <w:num w:numId="21">
    <w:abstractNumId w:val="18"/>
  </w:num>
  <w:num w:numId="22">
    <w:abstractNumId w:val="14"/>
  </w:num>
  <w:num w:numId="23">
    <w:abstractNumId w:val="16"/>
  </w:num>
  <w:num w:numId="24">
    <w:abstractNumId w:val="4"/>
  </w:num>
  <w:num w:numId="25">
    <w:abstractNumId w:val="34"/>
  </w:num>
  <w:num w:numId="26">
    <w:abstractNumId w:val="37"/>
  </w:num>
  <w:num w:numId="27">
    <w:abstractNumId w:val="36"/>
  </w:num>
  <w:num w:numId="28">
    <w:abstractNumId w:val="1"/>
  </w:num>
  <w:num w:numId="29">
    <w:abstractNumId w:val="24"/>
  </w:num>
  <w:num w:numId="30">
    <w:abstractNumId w:val="3"/>
  </w:num>
  <w:num w:numId="31">
    <w:abstractNumId w:val="8"/>
  </w:num>
  <w:num w:numId="32">
    <w:abstractNumId w:val="5"/>
  </w:num>
  <w:num w:numId="33">
    <w:abstractNumId w:val="23"/>
  </w:num>
  <w:num w:numId="34">
    <w:abstractNumId w:val="6"/>
  </w:num>
  <w:num w:numId="35">
    <w:abstractNumId w:val="15"/>
  </w:num>
  <w:num w:numId="36">
    <w:abstractNumId w:val="20"/>
  </w:num>
  <w:num w:numId="37">
    <w:abstractNumId w:val="12"/>
  </w:num>
  <w:num w:numId="38">
    <w:abstractNumId w:val="42"/>
  </w:num>
  <w:num w:numId="39">
    <w:abstractNumId w:val="21"/>
  </w:num>
  <w:num w:numId="40">
    <w:abstractNumId w:val="30"/>
  </w:num>
  <w:num w:numId="41">
    <w:abstractNumId w:val="31"/>
  </w:num>
  <w:num w:numId="42">
    <w:abstractNumId w:val="13"/>
  </w:num>
  <w:num w:numId="43">
    <w:abstractNumId w:val="35"/>
  </w:num>
  <w:num w:numId="44">
    <w:abstractNumId w:val="40"/>
  </w:num>
  <w:num w:numId="45">
    <w:abstractNumId w:val="19"/>
  </w:num>
  <w:num w:numId="46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7451"/>
    <w:rsid w:val="00012964"/>
    <w:rsid w:val="000268A6"/>
    <w:rsid w:val="0004426F"/>
    <w:rsid w:val="00046E42"/>
    <w:rsid w:val="00052B3F"/>
    <w:rsid w:val="00062BFB"/>
    <w:rsid w:val="0006594E"/>
    <w:rsid w:val="0009269C"/>
    <w:rsid w:val="0009347C"/>
    <w:rsid w:val="00094489"/>
    <w:rsid w:val="000A09C6"/>
    <w:rsid w:val="000A3AA4"/>
    <w:rsid w:val="000B32FB"/>
    <w:rsid w:val="000C6DF3"/>
    <w:rsid w:val="000C7E9E"/>
    <w:rsid w:val="000D5742"/>
    <w:rsid w:val="000D74EB"/>
    <w:rsid w:val="000E1ADC"/>
    <w:rsid w:val="000F7073"/>
    <w:rsid w:val="0010098F"/>
    <w:rsid w:val="00142950"/>
    <w:rsid w:val="00146DB4"/>
    <w:rsid w:val="00164F1B"/>
    <w:rsid w:val="0017489F"/>
    <w:rsid w:val="001B58A5"/>
    <w:rsid w:val="001C7604"/>
    <w:rsid w:val="001E504B"/>
    <w:rsid w:val="0020743C"/>
    <w:rsid w:val="0022448C"/>
    <w:rsid w:val="0023770E"/>
    <w:rsid w:val="00240087"/>
    <w:rsid w:val="00240F67"/>
    <w:rsid w:val="00284CCB"/>
    <w:rsid w:val="002A2255"/>
    <w:rsid w:val="002E6421"/>
    <w:rsid w:val="002F21DA"/>
    <w:rsid w:val="003066C4"/>
    <w:rsid w:val="003224C3"/>
    <w:rsid w:val="00326B21"/>
    <w:rsid w:val="00354303"/>
    <w:rsid w:val="00357C88"/>
    <w:rsid w:val="00367F1C"/>
    <w:rsid w:val="00381192"/>
    <w:rsid w:val="00392610"/>
    <w:rsid w:val="00393BE3"/>
    <w:rsid w:val="003D2A60"/>
    <w:rsid w:val="003E502C"/>
    <w:rsid w:val="0042365F"/>
    <w:rsid w:val="0043122E"/>
    <w:rsid w:val="00457E9A"/>
    <w:rsid w:val="004615F0"/>
    <w:rsid w:val="00480311"/>
    <w:rsid w:val="00490185"/>
    <w:rsid w:val="00493445"/>
    <w:rsid w:val="00494EB2"/>
    <w:rsid w:val="004A2EE6"/>
    <w:rsid w:val="004C6DAD"/>
    <w:rsid w:val="004D163E"/>
    <w:rsid w:val="004D1F3C"/>
    <w:rsid w:val="004D3DCC"/>
    <w:rsid w:val="004D4F9B"/>
    <w:rsid w:val="004E1AAE"/>
    <w:rsid w:val="004E3C18"/>
    <w:rsid w:val="004E7205"/>
    <w:rsid w:val="00502389"/>
    <w:rsid w:val="00527942"/>
    <w:rsid w:val="00540A7E"/>
    <w:rsid w:val="00553D11"/>
    <w:rsid w:val="00566FDE"/>
    <w:rsid w:val="00571061"/>
    <w:rsid w:val="00590EBF"/>
    <w:rsid w:val="005A5663"/>
    <w:rsid w:val="005B4934"/>
    <w:rsid w:val="005D107B"/>
    <w:rsid w:val="005E1BA0"/>
    <w:rsid w:val="005F3CD4"/>
    <w:rsid w:val="00600E14"/>
    <w:rsid w:val="00601E14"/>
    <w:rsid w:val="0063003F"/>
    <w:rsid w:val="006450ED"/>
    <w:rsid w:val="006846D9"/>
    <w:rsid w:val="006A7A09"/>
    <w:rsid w:val="006C0D77"/>
    <w:rsid w:val="006D4761"/>
    <w:rsid w:val="006F52D7"/>
    <w:rsid w:val="007029E5"/>
    <w:rsid w:val="00737EBD"/>
    <w:rsid w:val="00761E04"/>
    <w:rsid w:val="007627FF"/>
    <w:rsid w:val="007636F3"/>
    <w:rsid w:val="00765949"/>
    <w:rsid w:val="0077080C"/>
    <w:rsid w:val="007749D2"/>
    <w:rsid w:val="00782CAA"/>
    <w:rsid w:val="00783CEC"/>
    <w:rsid w:val="007C3BA8"/>
    <w:rsid w:val="007E1129"/>
    <w:rsid w:val="007E2D21"/>
    <w:rsid w:val="007E5EDA"/>
    <w:rsid w:val="0081330C"/>
    <w:rsid w:val="00836D46"/>
    <w:rsid w:val="00855EBB"/>
    <w:rsid w:val="00866AD2"/>
    <w:rsid w:val="00894B35"/>
    <w:rsid w:val="008D7C08"/>
    <w:rsid w:val="008F5CF4"/>
    <w:rsid w:val="008F6172"/>
    <w:rsid w:val="0094030E"/>
    <w:rsid w:val="009404D6"/>
    <w:rsid w:val="009477FC"/>
    <w:rsid w:val="00977EE4"/>
    <w:rsid w:val="009954A4"/>
    <w:rsid w:val="009B3E2D"/>
    <w:rsid w:val="009C18F3"/>
    <w:rsid w:val="009F0007"/>
    <w:rsid w:val="009F5504"/>
    <w:rsid w:val="00A95130"/>
    <w:rsid w:val="00AD51B3"/>
    <w:rsid w:val="00AE01D5"/>
    <w:rsid w:val="00B1404A"/>
    <w:rsid w:val="00B416D0"/>
    <w:rsid w:val="00B9186F"/>
    <w:rsid w:val="00BD3F93"/>
    <w:rsid w:val="00BD4692"/>
    <w:rsid w:val="00BF4ACB"/>
    <w:rsid w:val="00C25383"/>
    <w:rsid w:val="00C85274"/>
    <w:rsid w:val="00C92A9B"/>
    <w:rsid w:val="00CA3CDB"/>
    <w:rsid w:val="00CF6676"/>
    <w:rsid w:val="00D324B3"/>
    <w:rsid w:val="00D37636"/>
    <w:rsid w:val="00D53FC0"/>
    <w:rsid w:val="00D6565C"/>
    <w:rsid w:val="00D674A2"/>
    <w:rsid w:val="00D81934"/>
    <w:rsid w:val="00D95CC6"/>
    <w:rsid w:val="00DD3FD3"/>
    <w:rsid w:val="00E11C47"/>
    <w:rsid w:val="00E2225E"/>
    <w:rsid w:val="00E65F67"/>
    <w:rsid w:val="00E91CED"/>
    <w:rsid w:val="00EB1EB3"/>
    <w:rsid w:val="00EB3065"/>
    <w:rsid w:val="00EC1510"/>
    <w:rsid w:val="00ED6B0F"/>
    <w:rsid w:val="00EE4513"/>
    <w:rsid w:val="00F1587F"/>
    <w:rsid w:val="00F15F51"/>
    <w:rsid w:val="00F2714C"/>
    <w:rsid w:val="00F37295"/>
    <w:rsid w:val="00F54B54"/>
    <w:rsid w:val="00F67A11"/>
    <w:rsid w:val="00F70D3D"/>
    <w:rsid w:val="00FC58DC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9D00"/>
  <w15:docId w15:val="{272CD2AD-67AA-473F-A7A7-A76CAB9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3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C6D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6DA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>https:/mul2.gov.am/tasks/151870/oneclick/Havelvac.docx?token=a41136755a9db67cd4c5c69d231c1694</cp:keywords>
  <dc:description/>
  <cp:lastModifiedBy>user</cp:lastModifiedBy>
  <cp:revision>57</cp:revision>
  <cp:lastPrinted>2019-08-21T11:41:00Z</cp:lastPrinted>
  <dcterms:created xsi:type="dcterms:W3CDTF">2019-11-01T07:21:00Z</dcterms:created>
  <dcterms:modified xsi:type="dcterms:W3CDTF">2020-10-12T07:50:00Z</dcterms:modified>
</cp:coreProperties>
</file>