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5F" w:rsidRDefault="00AF7471" w:rsidP="00D6725F">
      <w:pPr>
        <w:pStyle w:val="Header"/>
        <w:jc w:val="center"/>
        <w:rPr>
          <w:i/>
          <w:lang w:val="hy-AM"/>
        </w:rPr>
      </w:pPr>
      <w:r w:rsidRPr="007C0BC6">
        <w:rPr>
          <w:rFonts w:cs="Sylfaen"/>
          <w:bCs/>
          <w:color w:val="000000"/>
          <w:sz w:val="32"/>
        </w:rPr>
        <w:tab/>
      </w:r>
      <w:r w:rsidRPr="007C0BC6">
        <w:rPr>
          <w:rFonts w:cs="Sylfaen"/>
          <w:bCs/>
          <w:color w:val="000000"/>
          <w:sz w:val="32"/>
        </w:rPr>
        <w:tab/>
      </w:r>
      <w:r w:rsidR="006F51CC">
        <w:rPr>
          <w:rFonts w:cs="Sylfaen"/>
          <w:bCs/>
          <w:color w:val="000000"/>
          <w:sz w:val="32"/>
          <w:lang w:val="hy-AM"/>
        </w:rPr>
        <w:t xml:space="preserve">                        </w:t>
      </w:r>
      <w:r w:rsidR="00D6725F">
        <w:rPr>
          <w:i/>
          <w:lang w:val="hy-AM"/>
        </w:rPr>
        <w:t>Հավելված</w:t>
      </w:r>
    </w:p>
    <w:p w:rsidR="00D6725F" w:rsidRDefault="00D6725F" w:rsidP="00D6725F">
      <w:pPr>
        <w:pStyle w:val="Header"/>
        <w:jc w:val="right"/>
        <w:rPr>
          <w:i/>
          <w:lang w:val="hy-AM"/>
        </w:rPr>
      </w:pPr>
      <w:r w:rsidRPr="00D6725F">
        <w:rPr>
          <w:i/>
          <w:lang w:val="hy-AM"/>
        </w:rPr>
        <w:t xml:space="preserve">           </w:t>
      </w:r>
      <w:r>
        <w:rPr>
          <w:i/>
          <w:lang w:val="hy-AM"/>
        </w:rPr>
        <w:t>Հաշվեքննիչ պալատի</w:t>
      </w:r>
    </w:p>
    <w:p w:rsidR="00D6725F" w:rsidRDefault="00D6725F" w:rsidP="00D6725F">
      <w:pPr>
        <w:pStyle w:val="Header"/>
        <w:jc w:val="right"/>
        <w:rPr>
          <w:i/>
          <w:lang w:val="hy-AM"/>
        </w:rPr>
      </w:pPr>
      <w:r w:rsidRPr="00D6725F">
        <w:rPr>
          <w:i/>
          <w:lang w:val="hy-AM"/>
        </w:rPr>
        <w:t xml:space="preserve">         </w:t>
      </w:r>
      <w:r>
        <w:rPr>
          <w:i/>
          <w:lang w:val="hy-AM"/>
        </w:rPr>
        <w:t xml:space="preserve">2021թ. </w:t>
      </w:r>
      <w:r w:rsidRPr="00D6725F">
        <w:rPr>
          <w:i/>
          <w:lang w:val="hy-AM"/>
        </w:rPr>
        <w:t>ապրիլի 30</w:t>
      </w:r>
      <w:r>
        <w:rPr>
          <w:i/>
          <w:lang w:val="hy-AM"/>
        </w:rPr>
        <w:t>-ի թիվ 106-Ա որոշման</w:t>
      </w:r>
    </w:p>
    <w:p w:rsidR="00B0688E" w:rsidRPr="0062030D" w:rsidRDefault="00B0688E" w:rsidP="00D06A10">
      <w:pPr>
        <w:spacing w:line="240" w:lineRule="auto"/>
        <w:rPr>
          <w:rFonts w:cs="Sylfaen"/>
          <w:bCs/>
          <w:color w:val="000000"/>
          <w:sz w:val="32"/>
          <w:lang w:val="hy-AM"/>
        </w:rPr>
      </w:pPr>
    </w:p>
    <w:p w:rsidR="00931219" w:rsidRPr="0062030D" w:rsidRDefault="00931219" w:rsidP="00931219">
      <w:pPr>
        <w:spacing w:line="240" w:lineRule="auto"/>
        <w:jc w:val="center"/>
        <w:rPr>
          <w:rFonts w:cs="Sylfaen"/>
          <w:b/>
          <w:bCs/>
          <w:color w:val="000000"/>
          <w:sz w:val="32"/>
          <w:lang w:val="hy-AM"/>
        </w:rPr>
      </w:pPr>
      <w:r w:rsidRPr="0062030D">
        <w:rPr>
          <w:rFonts w:cs="Sylfaen"/>
          <w:b/>
          <w:bCs/>
          <w:color w:val="000000"/>
          <w:sz w:val="32"/>
          <w:lang w:val="hy-AM"/>
        </w:rPr>
        <w:t>ՀԱՅԱՍՏԱՆԻ</w:t>
      </w:r>
      <w:r w:rsidRPr="0062030D">
        <w:rPr>
          <w:b/>
          <w:bCs/>
          <w:color w:val="000000"/>
          <w:sz w:val="32"/>
          <w:lang w:val="hy-AM"/>
        </w:rPr>
        <w:t xml:space="preserve"> </w:t>
      </w:r>
      <w:r w:rsidRPr="0062030D">
        <w:rPr>
          <w:rFonts w:cs="Sylfaen"/>
          <w:b/>
          <w:bCs/>
          <w:color w:val="000000"/>
          <w:sz w:val="32"/>
          <w:lang w:val="hy-AM"/>
        </w:rPr>
        <w:t>ՀԱՆՐԱՊԵՏՈՒԹՅԱՆ</w:t>
      </w:r>
      <w:r w:rsidRPr="0062030D">
        <w:rPr>
          <w:b/>
          <w:color w:val="000000"/>
          <w:sz w:val="32"/>
          <w:lang w:val="hy-AM"/>
        </w:rPr>
        <w:t xml:space="preserve"> </w:t>
      </w:r>
      <w:r w:rsidRPr="007C2E58">
        <w:rPr>
          <w:rFonts w:cs="Sylfaen"/>
          <w:b/>
          <w:bCs/>
          <w:color w:val="000000"/>
          <w:sz w:val="32"/>
          <w:lang w:val="hy-AM"/>
        </w:rPr>
        <w:t>ՀԱՇՎԵՔՆՆԻՉ</w:t>
      </w:r>
      <w:r w:rsidRPr="0062030D">
        <w:rPr>
          <w:b/>
          <w:bCs/>
          <w:color w:val="000000"/>
          <w:sz w:val="32"/>
          <w:lang w:val="hy-AM"/>
        </w:rPr>
        <w:t xml:space="preserve"> </w:t>
      </w:r>
      <w:r w:rsidRPr="0062030D">
        <w:rPr>
          <w:rFonts w:cs="Sylfaen"/>
          <w:b/>
          <w:bCs/>
          <w:color w:val="000000"/>
          <w:sz w:val="32"/>
          <w:lang w:val="hy-AM"/>
        </w:rPr>
        <w:t>ՊԱԼԱՏ</w:t>
      </w:r>
    </w:p>
    <w:p w:rsidR="00931219" w:rsidRPr="0062030D" w:rsidRDefault="00931219" w:rsidP="00931219">
      <w:pPr>
        <w:spacing w:line="240" w:lineRule="auto"/>
        <w:jc w:val="center"/>
        <w:rPr>
          <w:rFonts w:cs="Sylfaen"/>
          <w:bCs/>
          <w:color w:val="000000"/>
          <w:sz w:val="28"/>
          <w:lang w:val="hy-AM"/>
        </w:rPr>
      </w:pPr>
    </w:p>
    <w:p w:rsidR="00931219" w:rsidRPr="007C0BC6" w:rsidRDefault="00931219" w:rsidP="00931219">
      <w:pPr>
        <w:tabs>
          <w:tab w:val="left" w:pos="9180"/>
        </w:tabs>
        <w:spacing w:line="240" w:lineRule="auto"/>
        <w:ind w:right="29"/>
        <w:jc w:val="center"/>
        <w:rPr>
          <w:rFonts w:cs="Sylfaen"/>
          <w:bCs/>
          <w:color w:val="000000"/>
          <w:sz w:val="28"/>
        </w:rPr>
      </w:pPr>
      <w:bookmarkStart w:id="0" w:name="_Hlk509559606"/>
      <w:r w:rsidRPr="007C0BC6">
        <w:rPr>
          <w:noProof/>
        </w:rPr>
        <w:drawing>
          <wp:inline distT="0" distB="0" distL="0" distR="0">
            <wp:extent cx="1341755" cy="1258570"/>
            <wp:effectExtent l="0" t="0" r="0" b="0"/>
            <wp:docPr id="6" name="Picture 6"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rsidR="00931219" w:rsidRPr="007C0BC6" w:rsidRDefault="00931219" w:rsidP="00931219">
      <w:pPr>
        <w:tabs>
          <w:tab w:val="left" w:pos="9180"/>
        </w:tabs>
        <w:spacing w:line="240" w:lineRule="auto"/>
        <w:ind w:right="29"/>
        <w:jc w:val="center"/>
        <w:rPr>
          <w:rFonts w:cs="Sylfaen"/>
          <w:bCs/>
          <w:color w:val="000000"/>
          <w:sz w:val="28"/>
        </w:rPr>
      </w:pPr>
    </w:p>
    <w:p w:rsidR="00931219" w:rsidRPr="003A7D06" w:rsidRDefault="00931219" w:rsidP="00931219">
      <w:pPr>
        <w:tabs>
          <w:tab w:val="left" w:pos="9180"/>
        </w:tabs>
        <w:spacing w:after="120" w:line="240" w:lineRule="auto"/>
        <w:ind w:right="29"/>
        <w:jc w:val="center"/>
        <w:rPr>
          <w:b/>
          <w:i/>
          <w:sz w:val="40"/>
          <w:u w:val="single"/>
          <w:lang w:val="hy-AM"/>
        </w:rPr>
      </w:pPr>
      <w:r w:rsidRPr="003A7D06">
        <w:rPr>
          <w:rFonts w:cs="Sylfaen"/>
          <w:b/>
          <w:bCs/>
          <w:color w:val="000000"/>
          <w:sz w:val="40"/>
        </w:rPr>
        <w:t>ԸՆԹԱՑԻԿ</w:t>
      </w:r>
      <w:r w:rsidRPr="003A7D06">
        <w:rPr>
          <w:b/>
          <w:bCs/>
          <w:color w:val="000000"/>
          <w:sz w:val="40"/>
        </w:rPr>
        <w:t xml:space="preserve"> </w:t>
      </w:r>
      <w:r w:rsidRPr="003A7D06">
        <w:rPr>
          <w:rFonts w:cs="Sylfaen"/>
          <w:b/>
          <w:bCs/>
          <w:color w:val="000000"/>
          <w:sz w:val="40"/>
          <w:lang w:val="hy-AM"/>
        </w:rPr>
        <w:t>ԵԶՐԱԿԱՑՈՒԹՅՈՒՆ</w:t>
      </w:r>
    </w:p>
    <w:p w:rsidR="00B0688E" w:rsidRPr="007C0BC6" w:rsidRDefault="00B0688E" w:rsidP="00931219">
      <w:pPr>
        <w:spacing w:line="240" w:lineRule="auto"/>
        <w:jc w:val="center"/>
        <w:rPr>
          <w:bCs/>
          <w:color w:val="808080"/>
          <w:sz w:val="28"/>
          <w:lang w:val="hy-AM"/>
        </w:rPr>
      </w:pPr>
    </w:p>
    <w:p w:rsidR="00931219" w:rsidRPr="00CD36BA" w:rsidRDefault="00931219" w:rsidP="00B0688E">
      <w:pPr>
        <w:jc w:val="center"/>
        <w:rPr>
          <w:b/>
          <w:lang w:val="hy-AM"/>
        </w:rPr>
      </w:pPr>
      <w:r w:rsidRPr="00CD36BA">
        <w:rPr>
          <w:b/>
          <w:bCs/>
          <w:sz w:val="28"/>
          <w:lang w:val="hy-AM"/>
        </w:rPr>
        <w:t xml:space="preserve">ՀՀ </w:t>
      </w:r>
      <w:r w:rsidR="00AF7471" w:rsidRPr="00CD36BA">
        <w:rPr>
          <w:b/>
          <w:bCs/>
          <w:sz w:val="28"/>
          <w:lang w:val="hy-AM"/>
        </w:rPr>
        <w:t xml:space="preserve">ՏԱՐԱԾՔԱՅԻՆ ԿԱՌԱՎԱՐՄԱՆ ԵՎ ԵՆԹԱԿԱՌՈՒՑՎԱԾՔՆԵՐԻ </w:t>
      </w:r>
      <w:r w:rsidRPr="00CD36BA">
        <w:rPr>
          <w:b/>
          <w:bCs/>
          <w:sz w:val="28"/>
          <w:lang w:val="hy-AM"/>
        </w:rPr>
        <w:t xml:space="preserve">ՆԱԽԱՐԱՐՈՒԹՅԱՆ </w:t>
      </w:r>
      <w:r w:rsidR="00AF7471" w:rsidRPr="00CD36BA">
        <w:rPr>
          <w:b/>
          <w:bCs/>
          <w:sz w:val="28"/>
          <w:lang w:val="hy-AM"/>
        </w:rPr>
        <w:t xml:space="preserve">ՋՐԱՅԻՆ ԿՈՄԻՏԵՈՒՄ 2020 ԹՎԱԿԱՆԻ </w:t>
      </w:r>
      <w:r w:rsidR="004D728E" w:rsidRPr="00CD36BA">
        <w:rPr>
          <w:b/>
          <w:bCs/>
          <w:sz w:val="28"/>
          <w:lang w:val="hy-AM"/>
        </w:rPr>
        <w:t xml:space="preserve"> </w:t>
      </w:r>
      <w:r w:rsidR="00AF7471" w:rsidRPr="00CD36BA">
        <w:rPr>
          <w:b/>
          <w:bCs/>
          <w:sz w:val="28"/>
          <w:lang w:val="hy-AM"/>
        </w:rPr>
        <w:t xml:space="preserve">ՊԵՏԱԿԱՆ ԲՅՈՒՋԵԻ </w:t>
      </w:r>
      <w:r w:rsidR="00CD7C7A" w:rsidRPr="00CD7C7A">
        <w:rPr>
          <w:b/>
          <w:bCs/>
          <w:sz w:val="28"/>
          <w:lang w:val="hy-AM"/>
        </w:rPr>
        <w:t xml:space="preserve">ՏԱՐԵԿԱՆ </w:t>
      </w:r>
      <w:r w:rsidR="00AF7471" w:rsidRPr="00CD36BA">
        <w:rPr>
          <w:b/>
          <w:bCs/>
          <w:sz w:val="28"/>
          <w:lang w:val="hy-AM"/>
        </w:rPr>
        <w:t>ԿԱՏԱՐՄԱՆ ՀԱՇՎԵՔՆՆՈՒԹՅԱՆ</w:t>
      </w:r>
      <w:r w:rsidRPr="00CD36BA">
        <w:rPr>
          <w:b/>
          <w:bCs/>
          <w:sz w:val="28"/>
          <w:lang w:val="hy-AM"/>
        </w:rPr>
        <w:t xml:space="preserve"> ԱՐԴՅՈՒՆՔՆԵՐԻ ՎԵՐԱԲԵՐՅԱԼ</w:t>
      </w:r>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bookmarkStart w:id="1" w:name="_GoBack"/>
      <w:bookmarkEnd w:id="1"/>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p>
    <w:p w:rsidR="00931219" w:rsidRPr="007C0BC6" w:rsidRDefault="00931219" w:rsidP="00931219">
      <w:pPr>
        <w:spacing w:line="240" w:lineRule="auto"/>
        <w:rPr>
          <w:lang w:val="hy-AM"/>
        </w:rPr>
      </w:pPr>
    </w:p>
    <w:p w:rsidR="001529B5" w:rsidRDefault="009F6424" w:rsidP="004173BC">
      <w:pPr>
        <w:spacing w:line="240" w:lineRule="auto"/>
        <w:jc w:val="center"/>
        <w:rPr>
          <w:sz w:val="28"/>
          <w:lang w:val="hy-AM"/>
        </w:rPr>
      </w:pPr>
      <w:r>
        <w:rPr>
          <w:sz w:val="28"/>
          <w:lang w:val="hy-AM"/>
        </w:rPr>
        <w:t>202</w:t>
      </w:r>
      <w:r>
        <w:rPr>
          <w:sz w:val="28"/>
        </w:rPr>
        <w:t>1</w:t>
      </w:r>
      <w:r w:rsidR="001529B5">
        <w:rPr>
          <w:sz w:val="28"/>
          <w:lang w:val="hy-AM"/>
        </w:rPr>
        <w:br w:type="page"/>
      </w:r>
    </w:p>
    <w:p w:rsidR="00931219" w:rsidRPr="004173BC" w:rsidRDefault="00931219" w:rsidP="004173BC">
      <w:pPr>
        <w:spacing w:line="240" w:lineRule="auto"/>
        <w:jc w:val="center"/>
        <w:rPr>
          <w:lang w:val="hy-AM"/>
        </w:rPr>
      </w:pPr>
    </w:p>
    <w:p w:rsidR="00931219" w:rsidRPr="00A55590" w:rsidRDefault="00931219" w:rsidP="00931219">
      <w:pPr>
        <w:spacing w:after="0"/>
        <w:jc w:val="center"/>
        <w:rPr>
          <w:b/>
          <w:sz w:val="28"/>
          <w:szCs w:val="28"/>
        </w:rPr>
      </w:pPr>
      <w:r w:rsidRPr="00A55590">
        <w:rPr>
          <w:b/>
          <w:sz w:val="28"/>
          <w:szCs w:val="28"/>
        </w:rPr>
        <w:t>ԲՈՎԱՆԴԱԿՈՒԹՅՈՒՆ</w:t>
      </w:r>
    </w:p>
    <w:p w:rsidR="00931219" w:rsidRPr="00A55590" w:rsidRDefault="00931219">
      <w:pPr>
        <w:rPr>
          <w:b/>
        </w:rPr>
      </w:pPr>
    </w:p>
    <w:p w:rsidR="00931219" w:rsidRPr="00B852FD" w:rsidRDefault="00C1553D" w:rsidP="00771C04">
      <w:pPr>
        <w:pStyle w:val="ListParagraph"/>
        <w:numPr>
          <w:ilvl w:val="0"/>
          <w:numId w:val="1"/>
        </w:numPr>
        <w:rPr>
          <w:sz w:val="24"/>
          <w:szCs w:val="24"/>
        </w:rPr>
      </w:pPr>
      <w:r w:rsidRPr="00B852FD">
        <w:rPr>
          <w:sz w:val="24"/>
          <w:szCs w:val="24"/>
        </w:rPr>
        <w:t>Ներածական մաս</w:t>
      </w:r>
      <w:r w:rsidR="00B852FD" w:rsidRPr="00B852FD">
        <w:rPr>
          <w:sz w:val="24"/>
          <w:szCs w:val="24"/>
          <w:lang w:val="hy-AM"/>
        </w:rPr>
        <w:t xml:space="preserve">  </w:t>
      </w:r>
      <w:r w:rsidR="00B852FD" w:rsidRPr="00B852FD">
        <w:rPr>
          <w:rFonts w:ascii="MS Mincho" w:eastAsia="MS Mincho" w:hAnsi="MS Mincho" w:cs="MS Mincho" w:hint="eastAsia"/>
          <w:sz w:val="24"/>
          <w:szCs w:val="24"/>
          <w:lang w:val="hy-AM"/>
        </w:rPr>
        <w:t>․․․․․․</w:t>
      </w:r>
      <w:r w:rsidR="00900BEC">
        <w:rPr>
          <w:rFonts w:ascii="MS Mincho" w:eastAsia="MS Mincho" w:hAnsi="MS Mincho" w:cs="MS Mincho" w:hint="eastAsia"/>
          <w:sz w:val="24"/>
          <w:szCs w:val="24"/>
          <w:lang w:val="hy-AM"/>
        </w:rPr>
        <w:t>․․․․․․․․․․․․․․․․</w:t>
      </w:r>
      <w:r w:rsidR="00B85422">
        <w:rPr>
          <w:rFonts w:ascii="MS Mincho" w:eastAsia="MS Mincho" w:hAnsi="MS Mincho" w:cs="MS Mincho"/>
          <w:sz w:val="24"/>
          <w:szCs w:val="24"/>
        </w:rPr>
        <w:t xml:space="preserve">. </w:t>
      </w:r>
      <w:r w:rsidR="0087035A">
        <w:rPr>
          <w:rFonts w:asciiTheme="minorHAnsi" w:eastAsia="MS Mincho" w:hAnsiTheme="minorHAnsi" w:cs="MS Mincho"/>
          <w:sz w:val="24"/>
          <w:szCs w:val="24"/>
          <w:lang w:val="hy-AM"/>
        </w:rPr>
        <w:t>. . .</w:t>
      </w:r>
      <w:r w:rsidR="006F24A2" w:rsidRPr="006F24A2">
        <w:rPr>
          <w:rFonts w:ascii="MS Mincho" w:eastAsia="MS Mincho" w:hAnsi="MS Mincho" w:cs="MS Mincho" w:hint="eastAsia"/>
          <w:sz w:val="24"/>
          <w:szCs w:val="24"/>
          <w:lang w:val="hy-AM"/>
        </w:rPr>
        <w:t xml:space="preserve"> </w:t>
      </w:r>
      <w:r w:rsidR="006F24A2" w:rsidRPr="00B852FD">
        <w:rPr>
          <w:rFonts w:ascii="MS Mincho" w:eastAsia="MS Mincho" w:hAnsi="MS Mincho" w:cs="MS Mincho" w:hint="eastAsia"/>
          <w:sz w:val="24"/>
          <w:szCs w:val="24"/>
          <w:lang w:val="hy-AM"/>
        </w:rPr>
        <w:t>․․․․․․</w:t>
      </w:r>
      <w:r w:rsidR="006F24A2">
        <w:rPr>
          <w:rFonts w:ascii="MS Mincho" w:eastAsia="MS Mincho" w:hAnsi="MS Mincho" w:cs="MS Mincho" w:hint="eastAsia"/>
          <w:sz w:val="24"/>
          <w:szCs w:val="24"/>
          <w:lang w:val="hy-AM"/>
        </w:rPr>
        <w:t>․․․․․․․․․․․․</w:t>
      </w:r>
      <w:r w:rsidRPr="00B852FD">
        <w:rPr>
          <w:sz w:val="24"/>
          <w:szCs w:val="24"/>
        </w:rPr>
        <w:t>3</w:t>
      </w:r>
    </w:p>
    <w:p w:rsidR="00C1553D" w:rsidRPr="00B852FD" w:rsidRDefault="00C1553D" w:rsidP="00771C04">
      <w:pPr>
        <w:pStyle w:val="ListParagraph"/>
        <w:numPr>
          <w:ilvl w:val="0"/>
          <w:numId w:val="1"/>
        </w:numPr>
        <w:ind w:right="-57"/>
        <w:rPr>
          <w:sz w:val="24"/>
          <w:szCs w:val="24"/>
        </w:rPr>
      </w:pPr>
      <w:r w:rsidRPr="00B852FD">
        <w:rPr>
          <w:sz w:val="24"/>
          <w:szCs w:val="24"/>
        </w:rPr>
        <w:t>Ամփոփոգիր</w:t>
      </w:r>
      <w:r w:rsidR="00EE6000" w:rsidRPr="007B4BB9">
        <w:rPr>
          <w:rFonts w:ascii="MS Gothic" w:eastAsia="MS Gothic" w:hAnsi="MS Gothic" w:cs="MS Gothic" w:hint="eastAsia"/>
          <w:sz w:val="24"/>
          <w:szCs w:val="24"/>
        </w:rPr>
        <w:t>․․․․․․․․․․․․․․․․․․․․․․․․․</w:t>
      </w:r>
      <w:r w:rsidR="007F36C3" w:rsidRPr="007B4BB9">
        <w:rPr>
          <w:rFonts w:ascii="MS Gothic" w:eastAsia="MS Gothic" w:hAnsi="MS Gothic" w:cs="MS Gothic" w:hint="eastAsia"/>
          <w:sz w:val="24"/>
          <w:szCs w:val="24"/>
        </w:rPr>
        <w:t>․․</w:t>
      </w:r>
      <w:r w:rsidR="00186A57" w:rsidRPr="007B4BB9">
        <w:rPr>
          <w:sz w:val="24"/>
          <w:szCs w:val="24"/>
        </w:rPr>
        <w:t>.......</w:t>
      </w:r>
      <w:r w:rsidR="0087035A" w:rsidRPr="007B4BB9">
        <w:rPr>
          <w:sz w:val="24"/>
          <w:szCs w:val="24"/>
        </w:rPr>
        <w:t>..................</w:t>
      </w:r>
      <w:r w:rsidR="007B4BB9">
        <w:rPr>
          <w:sz w:val="24"/>
          <w:szCs w:val="24"/>
          <w:lang w:val="hy-AM"/>
        </w:rPr>
        <w:t>................</w:t>
      </w:r>
      <w:r w:rsidR="00EE6000" w:rsidRPr="007B4BB9">
        <w:rPr>
          <w:sz w:val="24"/>
          <w:szCs w:val="24"/>
        </w:rPr>
        <w:t>5</w:t>
      </w:r>
    </w:p>
    <w:p w:rsidR="00C1553D" w:rsidRPr="00A27612" w:rsidRDefault="00A27612" w:rsidP="00A27612">
      <w:pPr>
        <w:pStyle w:val="ListParagraph"/>
        <w:numPr>
          <w:ilvl w:val="0"/>
          <w:numId w:val="1"/>
        </w:numPr>
        <w:rPr>
          <w:sz w:val="24"/>
          <w:szCs w:val="24"/>
        </w:rPr>
      </w:pPr>
      <w:r>
        <w:rPr>
          <w:sz w:val="24"/>
          <w:szCs w:val="24"/>
        </w:rPr>
        <w:t>Հ</w:t>
      </w:r>
      <w:r w:rsidRPr="007B4BB9">
        <w:rPr>
          <w:sz w:val="24"/>
          <w:szCs w:val="24"/>
        </w:rPr>
        <w:t>աշվեքնն</w:t>
      </w:r>
      <w:r>
        <w:rPr>
          <w:sz w:val="24"/>
          <w:szCs w:val="24"/>
        </w:rPr>
        <w:t>ության</w:t>
      </w:r>
      <w:r w:rsidR="00AE68B1" w:rsidRPr="007B4BB9">
        <w:rPr>
          <w:sz w:val="24"/>
          <w:szCs w:val="24"/>
        </w:rPr>
        <w:t xml:space="preserve"> օբյեկտի ֆ</w:t>
      </w:r>
      <w:r w:rsidR="00C1553D" w:rsidRPr="00B852FD">
        <w:rPr>
          <w:sz w:val="24"/>
          <w:szCs w:val="24"/>
        </w:rPr>
        <w:t>ինանսական</w:t>
      </w:r>
      <w:r w:rsidR="00FB575A">
        <w:rPr>
          <w:sz w:val="24"/>
          <w:szCs w:val="24"/>
        </w:rPr>
        <w:t xml:space="preserve"> </w:t>
      </w:r>
      <w:r>
        <w:rPr>
          <w:sz w:val="24"/>
          <w:szCs w:val="24"/>
        </w:rPr>
        <w:t>ցուցանիշներ</w:t>
      </w:r>
      <w:r w:rsidR="007F36C3" w:rsidRPr="007B4BB9">
        <w:rPr>
          <w:rFonts w:ascii="MS Gothic" w:eastAsia="MS Gothic" w:hAnsi="MS Gothic" w:cs="MS Gothic" w:hint="eastAsia"/>
          <w:sz w:val="24"/>
          <w:szCs w:val="24"/>
        </w:rPr>
        <w:t>․</w:t>
      </w:r>
      <w:r w:rsidR="0090212B" w:rsidRPr="007B4BB9">
        <w:rPr>
          <w:rFonts w:hint="eastAsia"/>
          <w:sz w:val="24"/>
          <w:szCs w:val="24"/>
        </w:rPr>
        <w:t>.</w:t>
      </w:r>
      <w:r w:rsidR="00FB575A" w:rsidRPr="007B4BB9">
        <w:rPr>
          <w:sz w:val="24"/>
          <w:szCs w:val="24"/>
        </w:rPr>
        <w:t>........</w:t>
      </w:r>
      <w:r w:rsidR="00DF489A" w:rsidRPr="007B4BB9">
        <w:rPr>
          <w:sz w:val="24"/>
          <w:szCs w:val="24"/>
        </w:rPr>
        <w:t>.</w:t>
      </w:r>
      <w:r w:rsidR="006F24A2" w:rsidRPr="007B4BB9">
        <w:rPr>
          <w:sz w:val="24"/>
          <w:szCs w:val="24"/>
        </w:rPr>
        <w:t>..</w:t>
      </w:r>
      <w:r w:rsidR="00DF489A" w:rsidRPr="007B4BB9">
        <w:rPr>
          <w:sz w:val="24"/>
          <w:szCs w:val="24"/>
        </w:rPr>
        <w:t>.</w:t>
      </w:r>
      <w:r w:rsidR="007B4BB9">
        <w:rPr>
          <w:sz w:val="24"/>
          <w:szCs w:val="24"/>
          <w:lang w:val="hy-AM"/>
        </w:rPr>
        <w:t>.......</w:t>
      </w:r>
      <w:r w:rsidR="002F11B3" w:rsidRPr="00A27612">
        <w:rPr>
          <w:sz w:val="24"/>
          <w:szCs w:val="24"/>
        </w:rPr>
        <w:t>7</w:t>
      </w:r>
      <w:r w:rsidR="00C1553D" w:rsidRPr="007B4BB9">
        <w:rPr>
          <w:sz w:val="24"/>
          <w:szCs w:val="24"/>
        </w:rPr>
        <w:t xml:space="preserve"> </w:t>
      </w:r>
    </w:p>
    <w:p w:rsidR="00C1553D" w:rsidRPr="00B852FD" w:rsidRDefault="00C1553D" w:rsidP="00771C04">
      <w:pPr>
        <w:pStyle w:val="ListParagraph"/>
        <w:numPr>
          <w:ilvl w:val="0"/>
          <w:numId w:val="1"/>
        </w:numPr>
        <w:rPr>
          <w:sz w:val="24"/>
          <w:szCs w:val="24"/>
        </w:rPr>
      </w:pPr>
      <w:r w:rsidRPr="007B4BB9">
        <w:rPr>
          <w:sz w:val="24"/>
          <w:szCs w:val="24"/>
        </w:rPr>
        <w:t>Անհամապատասխանությունների վերաբերյալ</w:t>
      </w:r>
      <w:r w:rsidR="00B852FD" w:rsidRPr="007B4BB9">
        <w:rPr>
          <w:sz w:val="24"/>
          <w:szCs w:val="24"/>
        </w:rPr>
        <w:t xml:space="preserve"> </w:t>
      </w:r>
      <w:r w:rsidR="00EE6000" w:rsidRPr="007B4BB9">
        <w:rPr>
          <w:sz w:val="24"/>
          <w:szCs w:val="24"/>
        </w:rPr>
        <w:t>գրառումներ</w:t>
      </w:r>
      <w:r w:rsidR="0090212B" w:rsidRPr="007B4BB9">
        <w:rPr>
          <w:rFonts w:ascii="MS Gothic" w:eastAsia="MS Gothic" w:hAnsi="MS Gothic" w:cs="MS Gothic" w:hint="eastAsia"/>
          <w:sz w:val="24"/>
          <w:szCs w:val="24"/>
        </w:rPr>
        <w:t>․․․․․</w:t>
      </w:r>
      <w:r w:rsidR="0090212B" w:rsidRPr="007B4BB9">
        <w:rPr>
          <w:rFonts w:hint="eastAsia"/>
          <w:sz w:val="24"/>
          <w:szCs w:val="24"/>
        </w:rPr>
        <w:t>.</w:t>
      </w:r>
      <w:r w:rsidR="006F24A2" w:rsidRPr="007B4BB9">
        <w:rPr>
          <w:sz w:val="24"/>
          <w:szCs w:val="24"/>
        </w:rPr>
        <w:t>...</w:t>
      </w:r>
      <w:r w:rsidR="007B4BB9">
        <w:rPr>
          <w:sz w:val="24"/>
          <w:szCs w:val="24"/>
          <w:lang w:val="hy-AM"/>
        </w:rPr>
        <w:t>.</w:t>
      </w:r>
      <w:r w:rsidR="0090212B" w:rsidRPr="007B4BB9">
        <w:rPr>
          <w:rFonts w:hint="eastAsia"/>
          <w:sz w:val="24"/>
          <w:szCs w:val="24"/>
        </w:rPr>
        <w:t xml:space="preserve"> </w:t>
      </w:r>
      <w:r w:rsidR="00DF489A" w:rsidRPr="007B4BB9">
        <w:rPr>
          <w:sz w:val="24"/>
          <w:szCs w:val="24"/>
        </w:rPr>
        <w:t>17</w:t>
      </w:r>
    </w:p>
    <w:p w:rsidR="00C1553D" w:rsidRPr="00B852FD" w:rsidRDefault="00186A57" w:rsidP="00771C04">
      <w:pPr>
        <w:pStyle w:val="ListParagraph"/>
        <w:numPr>
          <w:ilvl w:val="0"/>
          <w:numId w:val="1"/>
        </w:numPr>
        <w:rPr>
          <w:sz w:val="24"/>
          <w:szCs w:val="24"/>
        </w:rPr>
      </w:pPr>
      <w:r w:rsidRPr="007B4BB9">
        <w:rPr>
          <w:sz w:val="24"/>
          <w:szCs w:val="24"/>
        </w:rPr>
        <w:t>Հ</w:t>
      </w:r>
      <w:r w:rsidR="00C1553D" w:rsidRPr="007B4BB9">
        <w:rPr>
          <w:sz w:val="24"/>
          <w:szCs w:val="24"/>
        </w:rPr>
        <w:t>աշվեքննությամբ արձանագրված այլ փաստեր</w:t>
      </w:r>
      <w:r w:rsidR="000267E4" w:rsidRPr="007B4BB9">
        <w:rPr>
          <w:rFonts w:ascii="MS Gothic" w:eastAsia="MS Gothic" w:hAnsi="MS Gothic" w:cs="MS Gothic" w:hint="eastAsia"/>
          <w:sz w:val="24"/>
          <w:szCs w:val="24"/>
        </w:rPr>
        <w:t>․․․․․․․․․․</w:t>
      </w:r>
      <w:r w:rsidR="000267E4" w:rsidRPr="007B4BB9">
        <w:rPr>
          <w:rFonts w:hint="eastAsia"/>
          <w:sz w:val="24"/>
          <w:szCs w:val="24"/>
        </w:rPr>
        <w:t>.</w:t>
      </w:r>
      <w:r w:rsidR="006F24A2" w:rsidRPr="007B4BB9">
        <w:rPr>
          <w:sz w:val="24"/>
          <w:szCs w:val="24"/>
        </w:rPr>
        <w:t>.......</w:t>
      </w:r>
      <w:r w:rsidR="000267E4" w:rsidRPr="007B4BB9">
        <w:rPr>
          <w:rFonts w:hint="eastAsia"/>
          <w:sz w:val="24"/>
          <w:szCs w:val="24"/>
        </w:rPr>
        <w:t xml:space="preserve">  </w:t>
      </w:r>
      <w:r w:rsidR="007B4BB9">
        <w:rPr>
          <w:sz w:val="24"/>
          <w:szCs w:val="24"/>
          <w:lang w:val="hy-AM"/>
        </w:rPr>
        <w:t>.....</w:t>
      </w:r>
      <w:r w:rsidR="00EE6000" w:rsidRPr="007B4BB9">
        <w:rPr>
          <w:sz w:val="24"/>
          <w:szCs w:val="24"/>
        </w:rPr>
        <w:t>1</w:t>
      </w:r>
      <w:r w:rsidR="00DF489A" w:rsidRPr="007B4BB9">
        <w:rPr>
          <w:sz w:val="24"/>
          <w:szCs w:val="24"/>
        </w:rPr>
        <w:t>9</w:t>
      </w:r>
    </w:p>
    <w:p w:rsidR="00075060" w:rsidRPr="00B852FD" w:rsidRDefault="00075060" w:rsidP="00771C04">
      <w:pPr>
        <w:pStyle w:val="ListParagraph"/>
        <w:numPr>
          <w:ilvl w:val="0"/>
          <w:numId w:val="1"/>
        </w:numPr>
        <w:rPr>
          <w:sz w:val="24"/>
          <w:szCs w:val="24"/>
        </w:rPr>
      </w:pPr>
      <w:r w:rsidRPr="007B4BB9">
        <w:rPr>
          <w:sz w:val="24"/>
          <w:szCs w:val="24"/>
        </w:rPr>
        <w:t>Եզրակացաություն</w:t>
      </w:r>
      <w:r w:rsidR="00FB575A">
        <w:rPr>
          <w:sz w:val="24"/>
          <w:szCs w:val="24"/>
        </w:rPr>
        <w:t>ներ</w:t>
      </w:r>
      <w:r w:rsidR="00B833B1" w:rsidRPr="007B4BB9">
        <w:rPr>
          <w:rFonts w:ascii="MS Gothic" w:eastAsia="MS Gothic" w:hAnsi="MS Gothic" w:cs="MS Gothic" w:hint="eastAsia"/>
          <w:sz w:val="24"/>
          <w:szCs w:val="24"/>
        </w:rPr>
        <w:t>․․․․․․․․․․․․․․․․․․․․․․․․</w:t>
      </w:r>
      <w:r w:rsidR="006F24A2" w:rsidRPr="007B4BB9">
        <w:rPr>
          <w:sz w:val="24"/>
          <w:szCs w:val="24"/>
        </w:rPr>
        <w:t>....................</w:t>
      </w:r>
      <w:r w:rsidR="00F92AE9">
        <w:rPr>
          <w:sz w:val="24"/>
          <w:szCs w:val="24"/>
          <w:lang w:val="hy-AM"/>
        </w:rPr>
        <w:t>..........</w:t>
      </w:r>
      <w:r w:rsidR="00DF489A">
        <w:rPr>
          <w:sz w:val="24"/>
          <w:szCs w:val="24"/>
        </w:rPr>
        <w:t>22</w:t>
      </w:r>
    </w:p>
    <w:p w:rsidR="00703E19" w:rsidRPr="00F25ADB" w:rsidRDefault="00C1553D" w:rsidP="00771C04">
      <w:pPr>
        <w:pStyle w:val="ListParagraph"/>
        <w:numPr>
          <w:ilvl w:val="0"/>
          <w:numId w:val="1"/>
        </w:numPr>
        <w:spacing w:after="0"/>
        <w:rPr>
          <w:sz w:val="24"/>
          <w:szCs w:val="24"/>
        </w:rPr>
      </w:pPr>
      <w:r w:rsidRPr="007B4BB9">
        <w:rPr>
          <w:sz w:val="24"/>
          <w:szCs w:val="24"/>
        </w:rPr>
        <w:t>Առաջարկություններ</w:t>
      </w:r>
      <w:r w:rsidR="000267E4" w:rsidRPr="007B4BB9">
        <w:rPr>
          <w:rFonts w:ascii="MS Gothic" w:eastAsia="MS Gothic" w:hAnsi="MS Gothic" w:cs="MS Gothic" w:hint="eastAsia"/>
          <w:sz w:val="24"/>
          <w:szCs w:val="24"/>
        </w:rPr>
        <w:t>․․․․․․․․․․․․․․․․</w:t>
      </w:r>
      <w:r w:rsidR="006F24A2" w:rsidRPr="007B4BB9">
        <w:rPr>
          <w:sz w:val="24"/>
          <w:szCs w:val="24"/>
        </w:rPr>
        <w:t>..............</w:t>
      </w:r>
      <w:r w:rsidR="00DF489A" w:rsidRPr="007B4BB9">
        <w:rPr>
          <w:sz w:val="24"/>
          <w:szCs w:val="24"/>
        </w:rPr>
        <w:t>..............</w:t>
      </w:r>
      <w:r w:rsidR="00F92AE9">
        <w:rPr>
          <w:sz w:val="24"/>
          <w:szCs w:val="24"/>
          <w:lang w:val="hy-AM"/>
        </w:rPr>
        <w:t>..................</w:t>
      </w:r>
      <w:r w:rsidR="00DF489A" w:rsidRPr="007B4BB9">
        <w:rPr>
          <w:sz w:val="24"/>
          <w:szCs w:val="24"/>
        </w:rPr>
        <w:t>2</w:t>
      </w:r>
      <w:r w:rsidR="002F11B3" w:rsidRPr="007B4BB9">
        <w:rPr>
          <w:sz w:val="24"/>
          <w:szCs w:val="24"/>
        </w:rPr>
        <w:t>4</w:t>
      </w:r>
    </w:p>
    <w:tbl>
      <w:tblPr>
        <w:tblStyle w:val="TableGrid"/>
        <w:tblpPr w:leftFromText="180" w:rightFromText="180" w:vertAnchor="text" w:horzAnchor="margin" w:tblpXSpec="center" w:tblpY="76"/>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7372"/>
      </w:tblGrid>
      <w:tr w:rsidR="00AE1110" w:rsidRPr="00F53CCD" w:rsidTr="00115424">
        <w:trPr>
          <w:trHeight w:val="144"/>
        </w:trPr>
        <w:tc>
          <w:tcPr>
            <w:tcW w:w="2561" w:type="dxa"/>
          </w:tcPr>
          <w:p w:rsidR="00AE1110" w:rsidRPr="00C15262" w:rsidRDefault="00AE1110" w:rsidP="0010363C">
            <w:pPr>
              <w:spacing w:after="0"/>
            </w:pPr>
          </w:p>
          <w:p w:rsidR="00AE1110" w:rsidRPr="00C15262" w:rsidRDefault="00AE1110" w:rsidP="0010363C">
            <w:pPr>
              <w:spacing w:after="0"/>
            </w:pPr>
          </w:p>
          <w:p w:rsidR="00AE1110" w:rsidRPr="00293356" w:rsidRDefault="00AE1110" w:rsidP="0010363C">
            <w:pPr>
              <w:spacing w:after="0"/>
              <w:rPr>
                <w:sz w:val="24"/>
                <w:szCs w:val="24"/>
              </w:rPr>
            </w:pPr>
            <w:r w:rsidRPr="00293356">
              <w:rPr>
                <w:sz w:val="24"/>
                <w:szCs w:val="24"/>
              </w:rPr>
              <w:t>Հաշվեքննության հիմքը</w:t>
            </w:r>
          </w:p>
          <w:p w:rsidR="00293356" w:rsidRDefault="00293356" w:rsidP="0010363C">
            <w:pPr>
              <w:spacing w:after="0"/>
              <w:rPr>
                <w:color w:val="0070C0"/>
                <w:sz w:val="24"/>
                <w:szCs w:val="24"/>
              </w:rPr>
            </w:pPr>
          </w:p>
          <w:p w:rsidR="00293356" w:rsidRPr="00293356" w:rsidRDefault="00293356" w:rsidP="0010363C">
            <w:pPr>
              <w:spacing w:after="0"/>
              <w:rPr>
                <w:sz w:val="24"/>
                <w:szCs w:val="24"/>
              </w:rPr>
            </w:pPr>
            <w:r w:rsidRPr="00293356">
              <w:rPr>
                <w:sz w:val="24"/>
                <w:szCs w:val="24"/>
              </w:rPr>
              <w:t>Հաշվեքննության օբյեկտը</w:t>
            </w:r>
          </w:p>
          <w:p w:rsidR="00AE1110" w:rsidRPr="00C15262" w:rsidRDefault="00AE1110" w:rsidP="0010363C">
            <w:pPr>
              <w:spacing w:after="0"/>
            </w:pPr>
          </w:p>
        </w:tc>
        <w:tc>
          <w:tcPr>
            <w:tcW w:w="7372" w:type="dxa"/>
          </w:tcPr>
          <w:p w:rsidR="00AE1110" w:rsidRPr="00C15262" w:rsidRDefault="004C5821" w:rsidP="0010363C">
            <w:pPr>
              <w:spacing w:after="0"/>
              <w:rPr>
                <w:b/>
                <w:sz w:val="28"/>
                <w:szCs w:val="28"/>
              </w:rPr>
            </w:pPr>
            <w:r>
              <w:rPr>
                <w:b/>
                <w:sz w:val="28"/>
                <w:szCs w:val="28"/>
              </w:rPr>
              <w:t>I</w:t>
            </w:r>
            <w:r w:rsidR="00AE1110" w:rsidRPr="00C15262">
              <w:rPr>
                <w:b/>
                <w:sz w:val="28"/>
                <w:szCs w:val="28"/>
              </w:rPr>
              <w:t xml:space="preserve"> ՆԵՐԱԾԱԿԱՆ ՄԱՍ</w:t>
            </w:r>
          </w:p>
          <w:p w:rsidR="00AE1110" w:rsidRPr="00C15262" w:rsidRDefault="00AE1110" w:rsidP="0010363C">
            <w:pPr>
              <w:spacing w:after="0"/>
            </w:pPr>
          </w:p>
          <w:p w:rsidR="00AE1110" w:rsidRPr="00293356" w:rsidRDefault="00AE1110" w:rsidP="0010363C">
            <w:pPr>
              <w:spacing w:after="0"/>
              <w:rPr>
                <w:sz w:val="24"/>
                <w:szCs w:val="24"/>
              </w:rPr>
            </w:pPr>
            <w:r w:rsidRPr="00293356">
              <w:rPr>
                <w:sz w:val="24"/>
                <w:szCs w:val="24"/>
              </w:rPr>
              <w:t xml:space="preserve">Հայաստանի Հանրապետության հաշվեքննիչ պալատի </w:t>
            </w:r>
            <w:r w:rsidR="00571AC9" w:rsidRPr="00293356">
              <w:rPr>
                <w:sz w:val="24"/>
                <w:szCs w:val="24"/>
              </w:rPr>
              <w:t>2021</w:t>
            </w:r>
            <w:r w:rsidRPr="00293356">
              <w:rPr>
                <w:sz w:val="24"/>
                <w:szCs w:val="24"/>
              </w:rPr>
              <w:t xml:space="preserve"> թվականի </w:t>
            </w:r>
            <w:r w:rsidR="00571AC9" w:rsidRPr="00293356">
              <w:rPr>
                <w:sz w:val="24"/>
                <w:szCs w:val="24"/>
              </w:rPr>
              <w:t>փետրվար</w:t>
            </w:r>
            <w:r w:rsidRPr="00293356">
              <w:rPr>
                <w:sz w:val="24"/>
                <w:szCs w:val="24"/>
              </w:rPr>
              <w:t>ի</w:t>
            </w:r>
            <w:r w:rsidR="00571AC9" w:rsidRPr="00293356">
              <w:rPr>
                <w:sz w:val="24"/>
                <w:szCs w:val="24"/>
              </w:rPr>
              <w:t xml:space="preserve"> 10</w:t>
            </w:r>
            <w:r w:rsidRPr="00293356">
              <w:rPr>
                <w:sz w:val="24"/>
                <w:szCs w:val="24"/>
              </w:rPr>
              <w:t>-ի թիվ</w:t>
            </w:r>
            <w:r w:rsidR="00571AC9" w:rsidRPr="00293356">
              <w:rPr>
                <w:sz w:val="24"/>
                <w:szCs w:val="24"/>
              </w:rPr>
              <w:t xml:space="preserve"> 19</w:t>
            </w:r>
            <w:r w:rsidRPr="00293356">
              <w:rPr>
                <w:sz w:val="24"/>
                <w:szCs w:val="24"/>
              </w:rPr>
              <w:t>-Ա որոշում։</w:t>
            </w:r>
          </w:p>
          <w:p w:rsidR="00293356" w:rsidRDefault="00293356" w:rsidP="0010363C">
            <w:pPr>
              <w:spacing w:after="0"/>
            </w:pPr>
          </w:p>
          <w:p w:rsidR="00293356" w:rsidRPr="00293356" w:rsidRDefault="00293356" w:rsidP="0010363C">
            <w:pPr>
              <w:spacing w:after="0"/>
              <w:rPr>
                <w:sz w:val="24"/>
                <w:szCs w:val="24"/>
              </w:rPr>
            </w:pPr>
            <w:r w:rsidRPr="00293356">
              <w:rPr>
                <w:sz w:val="24"/>
                <w:szCs w:val="24"/>
              </w:rPr>
              <w:t>ՀՀ տարածքային կառավարման և ենթակառուցվածքների նախարարության ջրային կոմիտե</w:t>
            </w:r>
            <w:r w:rsidR="00113E1E">
              <w:rPr>
                <w:sz w:val="24"/>
                <w:szCs w:val="24"/>
              </w:rPr>
              <w:t>:</w:t>
            </w:r>
          </w:p>
        </w:tc>
      </w:tr>
      <w:tr w:rsidR="00AE1110" w:rsidRPr="00F53CCD" w:rsidTr="00115424">
        <w:trPr>
          <w:trHeight w:val="144"/>
        </w:trPr>
        <w:tc>
          <w:tcPr>
            <w:tcW w:w="2561" w:type="dxa"/>
          </w:tcPr>
          <w:p w:rsidR="00AE1110" w:rsidRPr="000A4215" w:rsidRDefault="00AE1110" w:rsidP="0010363C">
            <w:pPr>
              <w:spacing w:after="0"/>
              <w:rPr>
                <w:sz w:val="24"/>
                <w:szCs w:val="24"/>
              </w:rPr>
            </w:pPr>
            <w:r w:rsidRPr="000A4215">
              <w:rPr>
                <w:sz w:val="24"/>
                <w:szCs w:val="24"/>
              </w:rPr>
              <w:t>Հաշվեքննության առարկան</w:t>
            </w:r>
          </w:p>
          <w:p w:rsidR="00AE1110" w:rsidRPr="000A4215" w:rsidRDefault="00AE1110" w:rsidP="0010363C">
            <w:pPr>
              <w:spacing w:after="0"/>
              <w:rPr>
                <w:sz w:val="24"/>
                <w:szCs w:val="24"/>
              </w:rPr>
            </w:pPr>
          </w:p>
        </w:tc>
        <w:tc>
          <w:tcPr>
            <w:tcW w:w="7372" w:type="dxa"/>
          </w:tcPr>
          <w:p w:rsidR="00AE1110" w:rsidRPr="000A4215" w:rsidRDefault="00AE1110" w:rsidP="0010363C">
            <w:pPr>
              <w:spacing w:after="0"/>
              <w:rPr>
                <w:sz w:val="24"/>
                <w:szCs w:val="24"/>
              </w:rPr>
            </w:pPr>
            <w:r w:rsidRPr="000A4215">
              <w:rPr>
                <w:sz w:val="24"/>
                <w:szCs w:val="24"/>
              </w:rPr>
              <w:t xml:space="preserve">ՀՀ տարածքային կառավարման և ենթակառուցվածքների նախարարության ջրային </w:t>
            </w:r>
            <w:r w:rsidR="00E364D9">
              <w:rPr>
                <w:sz w:val="24"/>
                <w:szCs w:val="24"/>
              </w:rPr>
              <w:t>կոմիտեում</w:t>
            </w:r>
            <w:r w:rsidRPr="000A4215">
              <w:rPr>
                <w:sz w:val="24"/>
                <w:szCs w:val="24"/>
              </w:rPr>
              <w:t xml:space="preserve"> </w:t>
            </w:r>
            <w:r w:rsidR="00E364D9">
              <w:rPr>
                <w:sz w:val="24"/>
                <w:szCs w:val="24"/>
              </w:rPr>
              <w:t>2020 թվականի պետական բյուջեի մուտքերի ձևավորման և ելքերի իրականացման կանոնակարգված</w:t>
            </w:r>
            <w:r w:rsidRPr="000A4215">
              <w:rPr>
                <w:sz w:val="24"/>
                <w:szCs w:val="24"/>
              </w:rPr>
              <w:t xml:space="preserve"> գործունեություն: </w:t>
            </w:r>
          </w:p>
        </w:tc>
      </w:tr>
      <w:tr w:rsidR="00AE1110" w:rsidRPr="00F53CCD" w:rsidTr="00115424">
        <w:trPr>
          <w:trHeight w:val="144"/>
        </w:trPr>
        <w:tc>
          <w:tcPr>
            <w:tcW w:w="2561" w:type="dxa"/>
          </w:tcPr>
          <w:p w:rsidR="00AE1110" w:rsidRPr="00F53CCD" w:rsidRDefault="00AE1110" w:rsidP="0010363C">
            <w:pPr>
              <w:spacing w:after="0"/>
            </w:pPr>
          </w:p>
        </w:tc>
        <w:tc>
          <w:tcPr>
            <w:tcW w:w="7372" w:type="dxa"/>
          </w:tcPr>
          <w:p w:rsidR="00AE1110" w:rsidRPr="00F53CCD" w:rsidRDefault="00AE1110" w:rsidP="0010363C">
            <w:pPr>
              <w:spacing w:after="0"/>
            </w:pPr>
          </w:p>
        </w:tc>
      </w:tr>
      <w:tr w:rsidR="00AE1110" w:rsidRPr="00CD7C7A" w:rsidTr="00115424">
        <w:trPr>
          <w:trHeight w:val="144"/>
        </w:trPr>
        <w:tc>
          <w:tcPr>
            <w:tcW w:w="2561" w:type="dxa"/>
          </w:tcPr>
          <w:p w:rsidR="00AE1110" w:rsidRPr="00E31B68" w:rsidRDefault="00AE1110" w:rsidP="0010363C">
            <w:pPr>
              <w:spacing w:after="0"/>
              <w:rPr>
                <w:sz w:val="24"/>
                <w:szCs w:val="24"/>
              </w:rPr>
            </w:pPr>
            <w:r w:rsidRPr="00E31B68">
              <w:rPr>
                <w:sz w:val="24"/>
                <w:szCs w:val="24"/>
              </w:rPr>
              <w:t>Հաշվեքննության</w:t>
            </w:r>
            <w:r w:rsidR="002476D3">
              <w:rPr>
                <w:sz w:val="24"/>
                <w:szCs w:val="24"/>
                <w:lang w:val="hy-AM"/>
              </w:rPr>
              <w:t xml:space="preserve"> առարկայի</w:t>
            </w:r>
            <w:r w:rsidRPr="00E31B68">
              <w:rPr>
                <w:sz w:val="24"/>
                <w:szCs w:val="24"/>
              </w:rPr>
              <w:t xml:space="preserve"> չափանիշները</w:t>
            </w:r>
          </w:p>
          <w:p w:rsidR="00AE1110" w:rsidRPr="00E31B68" w:rsidRDefault="00AE1110" w:rsidP="0010363C">
            <w:pPr>
              <w:spacing w:after="0"/>
              <w:rPr>
                <w:sz w:val="24"/>
                <w:szCs w:val="24"/>
              </w:rPr>
            </w:pPr>
          </w:p>
        </w:tc>
        <w:tc>
          <w:tcPr>
            <w:tcW w:w="7372" w:type="dxa"/>
          </w:tcPr>
          <w:p w:rsidR="00A33F8F" w:rsidRDefault="00E56526" w:rsidP="00802F9C">
            <w:pPr>
              <w:spacing w:after="0"/>
              <w:jc w:val="both"/>
              <w:rPr>
                <w:sz w:val="24"/>
                <w:szCs w:val="24"/>
                <w:lang w:val="hy-AM"/>
              </w:rPr>
            </w:pPr>
            <w:r w:rsidRPr="000E5134">
              <w:rPr>
                <w:rFonts w:cs="GHEA Grapalat"/>
                <w:bCs/>
                <w:sz w:val="24"/>
                <w:szCs w:val="24"/>
                <w:lang w:val="hy-AM"/>
              </w:rPr>
              <w:t>«</w:t>
            </w:r>
            <w:r w:rsidRPr="000E5134">
              <w:rPr>
                <w:sz w:val="24"/>
                <w:szCs w:val="24"/>
                <w:lang w:val="hy-AM"/>
              </w:rPr>
              <w:t>ՀՀ 2020 թվականի պետական բյուջեի կատարումն ապահովող</w:t>
            </w:r>
            <w:r w:rsidRPr="000E5134">
              <w:rPr>
                <w:sz w:val="24"/>
                <w:szCs w:val="24"/>
              </w:rPr>
              <w:t xml:space="preserve"> միջոցառումների մասին</w:t>
            </w:r>
            <w:r w:rsidRPr="000E5134">
              <w:rPr>
                <w:bCs/>
                <w:sz w:val="24"/>
                <w:szCs w:val="24"/>
                <w:lang w:val="hy-AM"/>
              </w:rPr>
              <w:t>»</w:t>
            </w:r>
            <w:r w:rsidRPr="000E5134">
              <w:rPr>
                <w:sz w:val="24"/>
                <w:szCs w:val="24"/>
                <w:lang w:val="hy-AM"/>
              </w:rPr>
              <w:t xml:space="preserve"> թիվ 1919-Ն որոշ</w:t>
            </w:r>
            <w:r w:rsidRPr="000E5134">
              <w:rPr>
                <w:sz w:val="24"/>
                <w:szCs w:val="24"/>
              </w:rPr>
              <w:t>ու</w:t>
            </w:r>
            <w:r w:rsidRPr="000E5134">
              <w:rPr>
                <w:sz w:val="24"/>
                <w:szCs w:val="24"/>
                <w:lang w:val="hy-AM"/>
              </w:rPr>
              <w:t>մ</w:t>
            </w:r>
          </w:p>
          <w:p w:rsidR="00B66F33" w:rsidRPr="00B66F33" w:rsidRDefault="00B66F33" w:rsidP="00802F9C">
            <w:pPr>
              <w:spacing w:after="0"/>
              <w:jc w:val="both"/>
              <w:rPr>
                <w:sz w:val="24"/>
                <w:szCs w:val="24"/>
                <w:lang w:val="hy-AM"/>
              </w:rPr>
            </w:pPr>
            <w:r>
              <w:rPr>
                <w:sz w:val="24"/>
                <w:szCs w:val="24"/>
                <w:lang w:val="hy-AM"/>
              </w:rPr>
              <w:t xml:space="preserve">ՀՀ ՏԿԵ նախարարի 18.02.2020 թվականի </w:t>
            </w:r>
            <w:r w:rsidRPr="000E5134">
              <w:rPr>
                <w:rFonts w:eastAsia="Times New Roman" w:cs="Calibri"/>
                <w:bCs/>
                <w:color w:val="000000"/>
                <w:sz w:val="24"/>
                <w:szCs w:val="24"/>
                <w:lang w:val="hy-AM"/>
              </w:rPr>
              <w:t xml:space="preserve"> N</w:t>
            </w:r>
            <w:r>
              <w:rPr>
                <w:rFonts w:eastAsia="Times New Roman" w:cs="Calibri"/>
                <w:bCs/>
                <w:color w:val="000000"/>
                <w:sz w:val="24"/>
                <w:szCs w:val="24"/>
                <w:lang w:val="hy-AM"/>
              </w:rPr>
              <w:t>206</w:t>
            </w:r>
            <w:r w:rsidRPr="000E5134">
              <w:rPr>
                <w:rFonts w:eastAsia="Times New Roman" w:cs="Calibri"/>
                <w:bCs/>
                <w:color w:val="000000"/>
                <w:sz w:val="24"/>
                <w:szCs w:val="24"/>
                <w:lang w:val="hy-AM"/>
              </w:rPr>
              <w:t>-Ա</w:t>
            </w:r>
            <w:r w:rsidRPr="00B66F33">
              <w:rPr>
                <w:rFonts w:eastAsia="Times New Roman" w:cs="Calibri"/>
                <w:bCs/>
                <w:color w:val="000000"/>
                <w:sz w:val="24"/>
                <w:szCs w:val="24"/>
                <w:lang w:val="hy-AM"/>
              </w:rPr>
              <w:t xml:space="preserve"> </w:t>
            </w:r>
            <w:r>
              <w:rPr>
                <w:sz w:val="24"/>
                <w:szCs w:val="24"/>
                <w:lang w:val="hy-AM"/>
              </w:rPr>
              <w:t xml:space="preserve"> հրաման</w:t>
            </w:r>
          </w:p>
          <w:p w:rsidR="00A33F8F" w:rsidRPr="00B66F33" w:rsidRDefault="00A33F8F" w:rsidP="00802F9C">
            <w:pPr>
              <w:spacing w:after="0"/>
              <w:jc w:val="both"/>
              <w:rPr>
                <w:sz w:val="24"/>
                <w:szCs w:val="24"/>
                <w:lang w:val="hy-AM"/>
              </w:rPr>
            </w:pPr>
            <w:r w:rsidRPr="00B66F33">
              <w:rPr>
                <w:rFonts w:eastAsia="Times New Roman" w:cs="Calibri"/>
                <w:bCs/>
                <w:color w:val="000000"/>
                <w:sz w:val="24"/>
                <w:szCs w:val="24"/>
                <w:lang w:val="hy-AM"/>
              </w:rPr>
              <w:t xml:space="preserve">ՀՀ կառավարության </w:t>
            </w:r>
            <w:r w:rsidRPr="000E5134">
              <w:rPr>
                <w:rFonts w:eastAsia="Times New Roman" w:cs="Calibri"/>
                <w:bCs/>
                <w:color w:val="000000"/>
                <w:sz w:val="24"/>
                <w:szCs w:val="24"/>
                <w:lang w:val="hy-AM"/>
              </w:rPr>
              <w:t>06.07.2020</w:t>
            </w:r>
            <w:r w:rsidR="00BB3563" w:rsidRPr="00B66F33">
              <w:rPr>
                <w:rFonts w:eastAsia="Times New Roman" w:cs="Calibri"/>
                <w:bCs/>
                <w:color w:val="000000"/>
                <w:sz w:val="24"/>
                <w:szCs w:val="24"/>
                <w:lang w:val="hy-AM"/>
              </w:rPr>
              <w:t xml:space="preserve"> </w:t>
            </w:r>
            <w:r w:rsidRPr="000E5134">
              <w:rPr>
                <w:rFonts w:eastAsia="Times New Roman" w:cs="Calibri"/>
                <w:bCs/>
                <w:color w:val="000000"/>
                <w:sz w:val="24"/>
                <w:szCs w:val="24"/>
                <w:lang w:val="hy-AM"/>
              </w:rPr>
              <w:t>թ</w:t>
            </w:r>
            <w:r w:rsidR="00BB3563" w:rsidRPr="00B66F33">
              <w:rPr>
                <w:rFonts w:eastAsia="Times New Roman" w:cs="Calibri"/>
                <w:bCs/>
                <w:color w:val="000000"/>
                <w:sz w:val="24"/>
                <w:szCs w:val="24"/>
                <w:lang w:val="hy-AM"/>
              </w:rPr>
              <w:t>վականի</w:t>
            </w:r>
            <w:r w:rsidRPr="000E5134">
              <w:rPr>
                <w:rFonts w:eastAsia="Times New Roman" w:cs="Calibri"/>
                <w:bCs/>
                <w:color w:val="000000"/>
                <w:sz w:val="24"/>
                <w:szCs w:val="24"/>
                <w:lang w:val="hy-AM"/>
              </w:rPr>
              <w:t xml:space="preserve"> N858-Ա</w:t>
            </w:r>
            <w:r w:rsidRPr="00B66F33">
              <w:rPr>
                <w:rFonts w:eastAsia="Times New Roman" w:cs="Calibri"/>
                <w:bCs/>
                <w:color w:val="000000"/>
                <w:sz w:val="24"/>
                <w:szCs w:val="24"/>
                <w:lang w:val="hy-AM"/>
              </w:rPr>
              <w:t xml:space="preserve"> որոշում</w:t>
            </w:r>
          </w:p>
          <w:p w:rsidR="00A33F8F" w:rsidRPr="00195503" w:rsidRDefault="00A33F8F" w:rsidP="00802F9C">
            <w:pPr>
              <w:spacing w:after="0"/>
              <w:jc w:val="both"/>
              <w:rPr>
                <w:rFonts w:eastAsia="Times New Roman" w:cs="Calibri"/>
                <w:bCs/>
                <w:color w:val="000000"/>
                <w:sz w:val="24"/>
                <w:szCs w:val="24"/>
                <w:lang w:val="hy-AM"/>
              </w:rPr>
            </w:pPr>
            <w:r w:rsidRPr="00195503">
              <w:rPr>
                <w:rFonts w:eastAsia="Times New Roman" w:cs="Calibri"/>
                <w:bCs/>
                <w:color w:val="000000"/>
                <w:sz w:val="24"/>
                <w:szCs w:val="24"/>
                <w:lang w:val="hy-AM"/>
              </w:rPr>
              <w:t xml:space="preserve">ՀՀ կառավարության </w:t>
            </w:r>
            <w:r w:rsidR="00BB3563" w:rsidRPr="000E5134">
              <w:rPr>
                <w:rFonts w:eastAsia="Times New Roman" w:cs="Calibri"/>
                <w:bCs/>
                <w:color w:val="000000"/>
                <w:sz w:val="24"/>
                <w:szCs w:val="24"/>
                <w:lang w:val="hy-AM"/>
              </w:rPr>
              <w:t>20.08.2020</w:t>
            </w:r>
            <w:r w:rsidR="00BB3563" w:rsidRPr="00195503">
              <w:rPr>
                <w:rFonts w:eastAsia="Times New Roman" w:cs="Calibri"/>
                <w:bCs/>
                <w:color w:val="000000"/>
                <w:sz w:val="24"/>
                <w:szCs w:val="24"/>
                <w:lang w:val="hy-AM"/>
              </w:rPr>
              <w:t xml:space="preserve"> </w:t>
            </w:r>
            <w:r w:rsidR="00BB3563" w:rsidRPr="000E5134">
              <w:rPr>
                <w:rFonts w:eastAsia="Times New Roman" w:cs="Calibri"/>
                <w:bCs/>
                <w:color w:val="000000"/>
                <w:sz w:val="24"/>
                <w:szCs w:val="24"/>
                <w:lang w:val="hy-AM"/>
              </w:rPr>
              <w:t>թ</w:t>
            </w:r>
            <w:r w:rsidR="00BB3563" w:rsidRPr="00195503">
              <w:rPr>
                <w:rFonts w:eastAsia="Times New Roman" w:cs="Calibri"/>
                <w:bCs/>
                <w:color w:val="000000"/>
                <w:sz w:val="24"/>
                <w:szCs w:val="24"/>
                <w:lang w:val="hy-AM"/>
              </w:rPr>
              <w:t>վականի</w:t>
            </w:r>
            <w:r w:rsidRPr="000E5134">
              <w:rPr>
                <w:rFonts w:eastAsia="Times New Roman" w:cs="Calibri"/>
                <w:bCs/>
                <w:color w:val="000000"/>
                <w:sz w:val="24"/>
                <w:szCs w:val="24"/>
                <w:lang w:val="hy-AM"/>
              </w:rPr>
              <w:t xml:space="preserve"> N1160-Ա</w:t>
            </w:r>
            <w:r w:rsidR="00BB3563" w:rsidRPr="00195503">
              <w:rPr>
                <w:rFonts w:eastAsia="Times New Roman" w:cs="Calibri"/>
                <w:bCs/>
                <w:color w:val="000000"/>
                <w:sz w:val="24"/>
                <w:szCs w:val="24"/>
                <w:lang w:val="hy-AM"/>
              </w:rPr>
              <w:t xml:space="preserve"> որոշում</w:t>
            </w:r>
            <w:r w:rsidRPr="00195503">
              <w:rPr>
                <w:rFonts w:eastAsia="Times New Roman" w:cs="Calibri"/>
                <w:bCs/>
                <w:color w:val="000000"/>
                <w:sz w:val="24"/>
                <w:szCs w:val="24"/>
                <w:lang w:val="hy-AM"/>
              </w:rPr>
              <w:t xml:space="preserve"> </w:t>
            </w:r>
          </w:p>
          <w:p w:rsidR="00A33F8F" w:rsidRPr="00D000BF" w:rsidRDefault="00A33F8F" w:rsidP="00802F9C">
            <w:pPr>
              <w:spacing w:after="0"/>
              <w:jc w:val="both"/>
              <w:rPr>
                <w:rFonts w:eastAsia="Times New Roman" w:cs="Calibri"/>
                <w:bCs/>
                <w:color w:val="000000"/>
                <w:sz w:val="24"/>
                <w:szCs w:val="24"/>
                <w:lang w:val="hy-AM"/>
              </w:rPr>
            </w:pPr>
            <w:r w:rsidRPr="00D000BF">
              <w:rPr>
                <w:rFonts w:eastAsia="Times New Roman" w:cs="Calibri"/>
                <w:bCs/>
                <w:color w:val="000000"/>
                <w:sz w:val="24"/>
                <w:szCs w:val="24"/>
                <w:lang w:val="hy-AM"/>
              </w:rPr>
              <w:t xml:space="preserve">ՀՀ կառավարության </w:t>
            </w:r>
            <w:r w:rsidRPr="000E5134">
              <w:rPr>
                <w:rFonts w:eastAsia="Times New Roman" w:cs="Calibri"/>
                <w:bCs/>
                <w:color w:val="000000"/>
                <w:sz w:val="24"/>
                <w:szCs w:val="24"/>
                <w:lang w:val="hy-AM"/>
              </w:rPr>
              <w:t>02.12.2020</w:t>
            </w:r>
            <w:r w:rsidR="00BB3563" w:rsidRPr="00D000BF">
              <w:rPr>
                <w:rFonts w:eastAsia="Times New Roman" w:cs="Calibri"/>
                <w:bCs/>
                <w:color w:val="000000"/>
                <w:sz w:val="24"/>
                <w:szCs w:val="24"/>
                <w:lang w:val="hy-AM"/>
              </w:rPr>
              <w:t xml:space="preserve"> </w:t>
            </w:r>
            <w:r w:rsidR="00BB3563" w:rsidRPr="000E5134">
              <w:rPr>
                <w:rFonts w:eastAsia="Times New Roman" w:cs="Calibri"/>
                <w:bCs/>
                <w:color w:val="000000"/>
                <w:sz w:val="24"/>
                <w:szCs w:val="24"/>
                <w:lang w:val="hy-AM"/>
              </w:rPr>
              <w:t>թ</w:t>
            </w:r>
            <w:r w:rsidR="00BB3563" w:rsidRPr="00D000BF">
              <w:rPr>
                <w:rFonts w:eastAsia="Times New Roman" w:cs="Calibri"/>
                <w:bCs/>
                <w:color w:val="000000"/>
                <w:sz w:val="24"/>
                <w:szCs w:val="24"/>
                <w:lang w:val="hy-AM"/>
              </w:rPr>
              <w:t>վականի</w:t>
            </w:r>
            <w:r w:rsidRPr="000E5134">
              <w:rPr>
                <w:rFonts w:eastAsia="Times New Roman" w:cs="Calibri"/>
                <w:bCs/>
                <w:color w:val="000000"/>
                <w:sz w:val="24"/>
                <w:szCs w:val="24"/>
                <w:lang w:val="hy-AM"/>
              </w:rPr>
              <w:t xml:space="preserve"> N 1783-Ա</w:t>
            </w:r>
            <w:r w:rsidRPr="00D000BF">
              <w:rPr>
                <w:rFonts w:eastAsia="Times New Roman" w:cs="Calibri"/>
                <w:bCs/>
                <w:color w:val="000000"/>
                <w:sz w:val="24"/>
                <w:szCs w:val="24"/>
                <w:lang w:val="hy-AM"/>
              </w:rPr>
              <w:t xml:space="preserve"> </w:t>
            </w:r>
            <w:r w:rsidR="00BB3563" w:rsidRPr="00D000BF">
              <w:rPr>
                <w:rFonts w:eastAsia="Times New Roman" w:cs="Calibri"/>
                <w:bCs/>
                <w:color w:val="000000"/>
                <w:sz w:val="24"/>
                <w:szCs w:val="24"/>
                <w:lang w:val="hy-AM"/>
              </w:rPr>
              <w:t>որոշում</w:t>
            </w:r>
          </w:p>
          <w:p w:rsidR="00AE1110" w:rsidRPr="00D000BF" w:rsidRDefault="00A33F8F" w:rsidP="00802F9C">
            <w:pPr>
              <w:spacing w:after="0"/>
              <w:jc w:val="both"/>
              <w:rPr>
                <w:rFonts w:eastAsia="Times New Roman" w:cs="Times New Roman"/>
                <w:bCs/>
                <w:sz w:val="24"/>
                <w:szCs w:val="24"/>
                <w:lang w:val="hy-AM" w:eastAsia="en-GB"/>
              </w:rPr>
            </w:pPr>
            <w:r w:rsidRPr="00D000BF">
              <w:rPr>
                <w:rFonts w:eastAsia="Times New Roman" w:cs="Calibri"/>
                <w:bCs/>
                <w:color w:val="000000"/>
                <w:sz w:val="24"/>
                <w:szCs w:val="24"/>
                <w:lang w:val="hy-AM"/>
              </w:rPr>
              <w:t xml:space="preserve">ՀՀ կառավարության  </w:t>
            </w:r>
            <w:r w:rsidRPr="000E5134">
              <w:rPr>
                <w:rFonts w:eastAsia="Times New Roman" w:cs="Calibri"/>
                <w:bCs/>
                <w:color w:val="000000"/>
                <w:sz w:val="24"/>
                <w:szCs w:val="24"/>
                <w:lang w:val="hy-AM"/>
              </w:rPr>
              <w:t>25.12.2020</w:t>
            </w:r>
            <w:r w:rsidR="00BB3563" w:rsidRPr="00D000BF">
              <w:rPr>
                <w:rFonts w:eastAsia="Times New Roman" w:cs="Calibri"/>
                <w:bCs/>
                <w:color w:val="000000"/>
                <w:sz w:val="24"/>
                <w:szCs w:val="24"/>
                <w:lang w:val="hy-AM"/>
              </w:rPr>
              <w:t xml:space="preserve"> </w:t>
            </w:r>
            <w:r w:rsidRPr="000E5134">
              <w:rPr>
                <w:rFonts w:eastAsia="Times New Roman" w:cs="Calibri"/>
                <w:bCs/>
                <w:color w:val="000000"/>
                <w:sz w:val="24"/>
                <w:szCs w:val="24"/>
                <w:lang w:val="hy-AM"/>
              </w:rPr>
              <w:t>թ</w:t>
            </w:r>
            <w:r w:rsidR="00BB3563" w:rsidRPr="00D000BF">
              <w:rPr>
                <w:rFonts w:eastAsia="Times New Roman" w:cs="Calibri"/>
                <w:bCs/>
                <w:color w:val="000000"/>
                <w:sz w:val="24"/>
                <w:szCs w:val="24"/>
                <w:lang w:val="hy-AM"/>
              </w:rPr>
              <w:t>վականի</w:t>
            </w:r>
            <w:r w:rsidRPr="000E5134">
              <w:rPr>
                <w:rFonts w:eastAsia="Times New Roman" w:cs="Calibri"/>
                <w:bCs/>
                <w:color w:val="000000"/>
                <w:sz w:val="24"/>
                <w:szCs w:val="24"/>
                <w:lang w:val="hy-AM"/>
              </w:rPr>
              <w:t xml:space="preserve"> N 2053-Ա</w:t>
            </w:r>
            <w:r w:rsidR="00BB3563" w:rsidRPr="00D000BF">
              <w:rPr>
                <w:rFonts w:eastAsia="Times New Roman" w:cs="Calibri"/>
                <w:bCs/>
                <w:color w:val="000000"/>
                <w:sz w:val="24"/>
                <w:szCs w:val="24"/>
                <w:lang w:val="hy-AM"/>
              </w:rPr>
              <w:t xml:space="preserve"> որոշում</w:t>
            </w:r>
          </w:p>
          <w:p w:rsidR="00AE1110" w:rsidRPr="00D000BF" w:rsidRDefault="00BB3563" w:rsidP="00802F9C">
            <w:pPr>
              <w:spacing w:after="0"/>
              <w:jc w:val="both"/>
              <w:rPr>
                <w:sz w:val="24"/>
                <w:szCs w:val="24"/>
                <w:lang w:val="hy-AM"/>
              </w:rPr>
            </w:pPr>
            <w:r w:rsidRPr="000E5134">
              <w:rPr>
                <w:sz w:val="24"/>
                <w:szCs w:val="24"/>
                <w:lang w:val="hy-AM"/>
              </w:rPr>
              <w:t>ՀՀ կառավարության 02.07.2020 թվականի թիվ 1144-Լ որոշ</w:t>
            </w:r>
            <w:r w:rsidRPr="00D000BF">
              <w:rPr>
                <w:sz w:val="24"/>
                <w:szCs w:val="24"/>
                <w:lang w:val="hy-AM"/>
              </w:rPr>
              <w:t>ու</w:t>
            </w:r>
            <w:r w:rsidRPr="000E5134">
              <w:rPr>
                <w:sz w:val="24"/>
                <w:szCs w:val="24"/>
                <w:lang w:val="hy-AM"/>
              </w:rPr>
              <w:t>մ</w:t>
            </w:r>
          </w:p>
          <w:p w:rsidR="000E5134" w:rsidRPr="00D000BF" w:rsidRDefault="000E5134" w:rsidP="00802F9C">
            <w:pPr>
              <w:spacing w:after="0"/>
              <w:jc w:val="both"/>
              <w:rPr>
                <w:rFonts w:eastAsia="Times New Roman" w:cs="Calibri"/>
                <w:bCs/>
                <w:color w:val="000000"/>
                <w:sz w:val="24"/>
                <w:szCs w:val="24"/>
                <w:lang w:val="hy-AM"/>
              </w:rPr>
            </w:pPr>
            <w:r w:rsidRPr="000E5134">
              <w:rPr>
                <w:rFonts w:eastAsia="Times New Roman" w:cs="Calibri"/>
                <w:bCs/>
                <w:color w:val="000000"/>
                <w:sz w:val="24"/>
                <w:szCs w:val="24"/>
                <w:lang w:val="hy-AM"/>
              </w:rPr>
              <w:t xml:space="preserve">ՀՀ կառավարության </w:t>
            </w:r>
            <w:r w:rsidRPr="00D000BF">
              <w:rPr>
                <w:rFonts w:eastAsia="Times New Roman" w:cs="Calibri"/>
                <w:bCs/>
                <w:color w:val="000000"/>
                <w:sz w:val="24"/>
                <w:szCs w:val="24"/>
                <w:lang w:val="hy-AM"/>
              </w:rPr>
              <w:t>22.12.</w:t>
            </w:r>
            <w:r w:rsidRPr="000E5134">
              <w:rPr>
                <w:rFonts w:eastAsia="Times New Roman" w:cs="Calibri"/>
                <w:bCs/>
                <w:color w:val="000000"/>
                <w:sz w:val="24"/>
                <w:szCs w:val="24"/>
                <w:lang w:val="hy-AM"/>
              </w:rPr>
              <w:t>2020 թվ</w:t>
            </w:r>
            <w:r>
              <w:rPr>
                <w:rFonts w:eastAsia="Times New Roman" w:cs="Calibri"/>
                <w:bCs/>
                <w:color w:val="000000"/>
                <w:sz w:val="24"/>
                <w:szCs w:val="24"/>
                <w:lang w:val="hy-AM"/>
              </w:rPr>
              <w:t>ականի</w:t>
            </w:r>
            <w:r w:rsidRPr="000E5134">
              <w:rPr>
                <w:rFonts w:eastAsia="Times New Roman" w:cs="Calibri"/>
                <w:bCs/>
                <w:color w:val="000000"/>
                <w:sz w:val="24"/>
                <w:szCs w:val="24"/>
                <w:lang w:val="hy-AM"/>
              </w:rPr>
              <w:t xml:space="preserve"> N 2127-Ն որոշ</w:t>
            </w:r>
            <w:r w:rsidRPr="00D000BF">
              <w:rPr>
                <w:rFonts w:eastAsia="Times New Roman" w:cs="Calibri"/>
                <w:bCs/>
                <w:color w:val="000000"/>
                <w:sz w:val="24"/>
                <w:szCs w:val="24"/>
                <w:lang w:val="hy-AM"/>
              </w:rPr>
              <w:t>ու</w:t>
            </w:r>
            <w:r w:rsidRPr="000E5134">
              <w:rPr>
                <w:rFonts w:eastAsia="Times New Roman" w:cs="Calibri"/>
                <w:bCs/>
                <w:color w:val="000000"/>
                <w:sz w:val="24"/>
                <w:szCs w:val="24"/>
                <w:lang w:val="hy-AM"/>
              </w:rPr>
              <w:t>մ</w:t>
            </w:r>
          </w:p>
          <w:p w:rsidR="00B1271E" w:rsidRPr="00D000BF" w:rsidRDefault="00B1271E" w:rsidP="00802F9C">
            <w:pPr>
              <w:spacing w:after="0"/>
              <w:jc w:val="both"/>
              <w:rPr>
                <w:sz w:val="24"/>
                <w:szCs w:val="24"/>
                <w:lang w:val="hy-AM"/>
              </w:rPr>
            </w:pPr>
            <w:r w:rsidRPr="00BE428F">
              <w:rPr>
                <w:rFonts w:cs="Sylfaen"/>
                <w:sz w:val="24"/>
                <w:szCs w:val="24"/>
                <w:lang w:val="hy-AM"/>
              </w:rPr>
              <w:t>ՀՀ</w:t>
            </w:r>
            <w:r w:rsidRPr="00BE428F">
              <w:rPr>
                <w:sz w:val="24"/>
                <w:szCs w:val="24"/>
                <w:lang w:val="hy-AM"/>
              </w:rPr>
              <w:t xml:space="preserve"> </w:t>
            </w:r>
            <w:r w:rsidRPr="00BE428F">
              <w:rPr>
                <w:rFonts w:cs="Sylfaen"/>
                <w:sz w:val="24"/>
                <w:szCs w:val="24"/>
                <w:lang w:val="hy-AM"/>
              </w:rPr>
              <w:t>կառավարության</w:t>
            </w:r>
            <w:r w:rsidRPr="00BE428F">
              <w:rPr>
                <w:sz w:val="24"/>
                <w:szCs w:val="24"/>
                <w:lang w:val="hy-AM"/>
              </w:rPr>
              <w:t xml:space="preserve"> </w:t>
            </w:r>
            <w:r w:rsidRPr="00D000BF">
              <w:rPr>
                <w:sz w:val="24"/>
                <w:szCs w:val="24"/>
                <w:lang w:val="hy-AM"/>
              </w:rPr>
              <w:t>24.12.</w:t>
            </w:r>
            <w:r w:rsidRPr="00BE428F">
              <w:rPr>
                <w:sz w:val="24"/>
                <w:szCs w:val="24"/>
                <w:lang w:val="hy-AM"/>
              </w:rPr>
              <w:t xml:space="preserve">2003 </w:t>
            </w:r>
            <w:r w:rsidRPr="00BE428F">
              <w:rPr>
                <w:rFonts w:cs="Sylfaen"/>
                <w:sz w:val="24"/>
                <w:szCs w:val="24"/>
                <w:lang w:val="hy-AM"/>
              </w:rPr>
              <w:t>թվականի</w:t>
            </w:r>
            <w:r w:rsidRPr="00BE428F">
              <w:rPr>
                <w:sz w:val="24"/>
                <w:szCs w:val="24"/>
                <w:lang w:val="hy-AM"/>
              </w:rPr>
              <w:t xml:space="preserve"> </w:t>
            </w:r>
            <w:r w:rsidRPr="000E5134">
              <w:rPr>
                <w:rFonts w:eastAsia="Times New Roman" w:cs="Calibri"/>
                <w:bCs/>
                <w:color w:val="000000"/>
                <w:sz w:val="24"/>
                <w:szCs w:val="24"/>
                <w:lang w:val="hy-AM"/>
              </w:rPr>
              <w:t xml:space="preserve"> N </w:t>
            </w:r>
            <w:r w:rsidRPr="00BE428F">
              <w:rPr>
                <w:sz w:val="24"/>
                <w:szCs w:val="24"/>
                <w:lang w:val="hy-AM"/>
              </w:rPr>
              <w:t>1937-</w:t>
            </w:r>
            <w:r w:rsidRPr="00BE428F">
              <w:rPr>
                <w:rFonts w:cs="Sylfaen"/>
                <w:sz w:val="24"/>
                <w:szCs w:val="24"/>
                <w:lang w:val="hy-AM"/>
              </w:rPr>
              <w:t>Ն</w:t>
            </w:r>
            <w:r w:rsidRPr="00BE428F">
              <w:rPr>
                <w:sz w:val="24"/>
                <w:szCs w:val="24"/>
                <w:lang w:val="hy-AM"/>
              </w:rPr>
              <w:t xml:space="preserve"> </w:t>
            </w:r>
            <w:r w:rsidRPr="00BE428F">
              <w:rPr>
                <w:rFonts w:cs="Sylfaen"/>
                <w:sz w:val="24"/>
                <w:szCs w:val="24"/>
                <w:lang w:val="hy-AM"/>
              </w:rPr>
              <w:t>որոշ</w:t>
            </w:r>
            <w:r w:rsidRPr="00D000BF">
              <w:rPr>
                <w:rFonts w:cs="Sylfaen"/>
                <w:sz w:val="24"/>
                <w:szCs w:val="24"/>
                <w:lang w:val="hy-AM"/>
              </w:rPr>
              <w:t>ու</w:t>
            </w:r>
            <w:r>
              <w:rPr>
                <w:rFonts w:cs="Sylfaen"/>
                <w:sz w:val="24"/>
                <w:szCs w:val="24"/>
                <w:lang w:val="hy-AM"/>
              </w:rPr>
              <w:t>մ</w:t>
            </w:r>
          </w:p>
          <w:p w:rsidR="00AE1110" w:rsidRPr="00D000BF" w:rsidRDefault="00D105AC" w:rsidP="00802F9C">
            <w:pPr>
              <w:spacing w:after="0"/>
              <w:jc w:val="both"/>
              <w:rPr>
                <w:sz w:val="24"/>
                <w:szCs w:val="24"/>
                <w:lang w:val="hy-AM"/>
              </w:rPr>
            </w:pPr>
            <w:r w:rsidRPr="000E5134">
              <w:rPr>
                <w:rFonts w:cs="GHEA Grapalat"/>
                <w:sz w:val="24"/>
                <w:szCs w:val="24"/>
                <w:lang w:val="hy-AM"/>
              </w:rPr>
              <w:lastRenderedPageBreak/>
              <w:t>ՀՀ կառավարության 2016 թվականի օգոստոսի 25-ի թիվ 33 արձանագրային որոշ</w:t>
            </w:r>
            <w:r w:rsidR="00802F9C" w:rsidRPr="00D000BF">
              <w:rPr>
                <w:rFonts w:cs="GHEA Grapalat"/>
                <w:sz w:val="24"/>
                <w:szCs w:val="24"/>
                <w:lang w:val="hy-AM"/>
              </w:rPr>
              <w:t>ու</w:t>
            </w:r>
            <w:r w:rsidR="00802F9C" w:rsidRPr="000E5134">
              <w:rPr>
                <w:rFonts w:cs="GHEA Grapalat"/>
                <w:sz w:val="24"/>
                <w:szCs w:val="24"/>
                <w:lang w:val="hy-AM"/>
              </w:rPr>
              <w:t>մ</w:t>
            </w:r>
            <w:r w:rsidR="00B1271E" w:rsidRPr="00D000BF">
              <w:rPr>
                <w:rFonts w:cs="GHEA Grapalat"/>
                <w:sz w:val="24"/>
                <w:szCs w:val="24"/>
                <w:lang w:val="hy-AM"/>
              </w:rPr>
              <w:t>:</w:t>
            </w:r>
          </w:p>
          <w:p w:rsidR="00AE1110" w:rsidRPr="00D000BF" w:rsidRDefault="00AE1110" w:rsidP="0010363C">
            <w:pPr>
              <w:spacing w:after="0"/>
              <w:rPr>
                <w:sz w:val="24"/>
                <w:szCs w:val="24"/>
                <w:lang w:val="hy-AM"/>
              </w:rPr>
            </w:pPr>
          </w:p>
        </w:tc>
      </w:tr>
      <w:tr w:rsidR="00AE1110" w:rsidRPr="00CD7C7A" w:rsidTr="00115424">
        <w:trPr>
          <w:trHeight w:val="144"/>
        </w:trPr>
        <w:tc>
          <w:tcPr>
            <w:tcW w:w="2561" w:type="dxa"/>
          </w:tcPr>
          <w:p w:rsidR="00AE1110" w:rsidRPr="00D000BF" w:rsidRDefault="00AE1110" w:rsidP="0010363C">
            <w:pPr>
              <w:spacing w:after="0" w:line="240" w:lineRule="auto"/>
              <w:rPr>
                <w:sz w:val="24"/>
                <w:szCs w:val="24"/>
                <w:lang w:val="hy-AM"/>
              </w:rPr>
            </w:pPr>
            <w:r w:rsidRPr="00D000BF">
              <w:rPr>
                <w:sz w:val="24"/>
                <w:szCs w:val="24"/>
                <w:lang w:val="hy-AM"/>
              </w:rPr>
              <w:lastRenderedPageBreak/>
              <w:t>Հաշվեքննությունն</w:t>
            </w:r>
          </w:p>
          <w:p w:rsidR="00AE1110" w:rsidRPr="00D000BF" w:rsidRDefault="00AE1110" w:rsidP="0010363C">
            <w:pPr>
              <w:spacing w:after="0" w:line="240" w:lineRule="auto"/>
              <w:rPr>
                <w:sz w:val="24"/>
                <w:szCs w:val="24"/>
                <w:lang w:val="hy-AM"/>
              </w:rPr>
            </w:pPr>
            <w:r w:rsidRPr="00D000BF">
              <w:rPr>
                <w:sz w:val="24"/>
                <w:szCs w:val="24"/>
                <w:lang w:val="hy-AM"/>
              </w:rPr>
              <w:t>ընդգրկող ժամանակաշրջանը</w:t>
            </w:r>
          </w:p>
          <w:p w:rsidR="00AE1110" w:rsidRPr="00D000BF" w:rsidRDefault="00AE1110" w:rsidP="0010363C">
            <w:pPr>
              <w:spacing w:after="0" w:line="240" w:lineRule="auto"/>
              <w:rPr>
                <w:sz w:val="24"/>
                <w:szCs w:val="24"/>
                <w:lang w:val="hy-AM"/>
              </w:rPr>
            </w:pPr>
          </w:p>
          <w:p w:rsidR="00AE1110" w:rsidRPr="00D000BF" w:rsidRDefault="00AE1110" w:rsidP="0010363C">
            <w:pPr>
              <w:spacing w:after="0" w:line="240" w:lineRule="auto"/>
              <w:rPr>
                <w:sz w:val="24"/>
                <w:szCs w:val="24"/>
                <w:lang w:val="hy-AM"/>
              </w:rPr>
            </w:pPr>
            <w:r w:rsidRPr="00D000BF">
              <w:rPr>
                <w:sz w:val="24"/>
                <w:szCs w:val="24"/>
                <w:lang w:val="hy-AM"/>
              </w:rPr>
              <w:t>Հաշեքննության կատարման ժամկետը</w:t>
            </w:r>
          </w:p>
        </w:tc>
        <w:tc>
          <w:tcPr>
            <w:tcW w:w="7372" w:type="dxa"/>
          </w:tcPr>
          <w:p w:rsidR="00AE1110" w:rsidRPr="00D000BF" w:rsidRDefault="00CA192B" w:rsidP="0010363C">
            <w:pPr>
              <w:spacing w:after="0" w:line="240" w:lineRule="auto"/>
              <w:rPr>
                <w:sz w:val="24"/>
                <w:szCs w:val="24"/>
                <w:lang w:val="hy-AM"/>
              </w:rPr>
            </w:pPr>
            <w:r w:rsidRPr="00D000BF">
              <w:rPr>
                <w:sz w:val="24"/>
                <w:szCs w:val="24"/>
                <w:lang w:val="hy-AM"/>
              </w:rPr>
              <w:t>2020</w:t>
            </w:r>
            <w:r w:rsidR="00AE1110" w:rsidRPr="00D000BF">
              <w:rPr>
                <w:sz w:val="24"/>
                <w:szCs w:val="24"/>
                <w:lang w:val="hy-AM"/>
              </w:rPr>
              <w:t xml:space="preserve"> թվականի հունվարի 1-ից մինչև</w:t>
            </w:r>
            <w:r w:rsidRPr="00D000BF">
              <w:rPr>
                <w:sz w:val="24"/>
                <w:szCs w:val="24"/>
                <w:lang w:val="hy-AM"/>
              </w:rPr>
              <w:t xml:space="preserve"> 2020</w:t>
            </w:r>
            <w:r w:rsidR="00AE1110" w:rsidRPr="00D000BF">
              <w:rPr>
                <w:sz w:val="24"/>
                <w:szCs w:val="24"/>
                <w:lang w:val="hy-AM"/>
              </w:rPr>
              <w:t xml:space="preserve"> թվականի դեկտեմբերի 31-ը։</w:t>
            </w:r>
          </w:p>
          <w:p w:rsidR="00AE1110" w:rsidRPr="00D000BF" w:rsidRDefault="00AE1110" w:rsidP="0010363C">
            <w:pPr>
              <w:spacing w:after="0" w:line="240" w:lineRule="auto"/>
              <w:rPr>
                <w:sz w:val="24"/>
                <w:szCs w:val="24"/>
                <w:lang w:val="hy-AM"/>
              </w:rPr>
            </w:pPr>
          </w:p>
          <w:p w:rsidR="00AE1110" w:rsidRPr="00D000BF" w:rsidRDefault="00AE1110" w:rsidP="0010363C">
            <w:pPr>
              <w:spacing w:after="0" w:line="240" w:lineRule="auto"/>
              <w:rPr>
                <w:sz w:val="24"/>
                <w:szCs w:val="24"/>
                <w:lang w:val="hy-AM"/>
              </w:rPr>
            </w:pPr>
          </w:p>
          <w:p w:rsidR="00AE1110" w:rsidRPr="00D000BF" w:rsidRDefault="00CA192B" w:rsidP="00195503">
            <w:pPr>
              <w:spacing w:after="0" w:line="240" w:lineRule="auto"/>
              <w:rPr>
                <w:sz w:val="24"/>
                <w:szCs w:val="24"/>
                <w:lang w:val="hy-AM"/>
              </w:rPr>
            </w:pPr>
            <w:r w:rsidRPr="00D000BF">
              <w:rPr>
                <w:sz w:val="24"/>
                <w:szCs w:val="24"/>
                <w:lang w:val="hy-AM"/>
              </w:rPr>
              <w:t>2021</w:t>
            </w:r>
            <w:r w:rsidR="00AE1110" w:rsidRPr="00D000BF">
              <w:rPr>
                <w:sz w:val="24"/>
                <w:szCs w:val="24"/>
                <w:lang w:val="hy-AM"/>
              </w:rPr>
              <w:t xml:space="preserve"> թվականի </w:t>
            </w:r>
            <w:r w:rsidRPr="00D000BF">
              <w:rPr>
                <w:sz w:val="24"/>
                <w:szCs w:val="24"/>
                <w:lang w:val="hy-AM"/>
              </w:rPr>
              <w:t>փետրվարի</w:t>
            </w:r>
            <w:r w:rsidR="007E5C80" w:rsidRPr="00D000BF">
              <w:rPr>
                <w:sz w:val="24"/>
                <w:szCs w:val="24"/>
                <w:lang w:val="hy-AM"/>
              </w:rPr>
              <w:t xml:space="preserve"> 16</w:t>
            </w:r>
            <w:r w:rsidR="00AE1110" w:rsidRPr="00D000BF">
              <w:rPr>
                <w:sz w:val="24"/>
                <w:szCs w:val="24"/>
                <w:lang w:val="hy-AM"/>
              </w:rPr>
              <w:t xml:space="preserve">-ից մինչև 2021 թվականի </w:t>
            </w:r>
            <w:r w:rsidR="007E5C80" w:rsidRPr="00D000BF">
              <w:rPr>
                <w:sz w:val="24"/>
                <w:szCs w:val="24"/>
                <w:lang w:val="hy-AM"/>
              </w:rPr>
              <w:t xml:space="preserve">ապրիլի </w:t>
            </w:r>
            <w:r w:rsidR="00195503">
              <w:rPr>
                <w:sz w:val="24"/>
                <w:szCs w:val="24"/>
                <w:lang w:val="hy-AM"/>
              </w:rPr>
              <w:t>30</w:t>
            </w:r>
            <w:r w:rsidR="00AE1110" w:rsidRPr="00D000BF">
              <w:rPr>
                <w:sz w:val="24"/>
                <w:szCs w:val="24"/>
                <w:lang w:val="hy-AM"/>
              </w:rPr>
              <w:t>-ը</w:t>
            </w:r>
            <w:r w:rsidR="007E5C80" w:rsidRPr="00D000BF">
              <w:rPr>
                <w:sz w:val="24"/>
                <w:szCs w:val="24"/>
                <w:lang w:val="hy-AM"/>
              </w:rPr>
              <w:t>:</w:t>
            </w:r>
            <w:r w:rsidR="00AE1110" w:rsidRPr="00D000BF">
              <w:rPr>
                <w:sz w:val="24"/>
                <w:szCs w:val="24"/>
                <w:lang w:val="hy-AM"/>
              </w:rPr>
              <w:t xml:space="preserve">                                                                                                                         </w:t>
            </w:r>
            <w:r w:rsidR="007E5C80" w:rsidRPr="00D000BF">
              <w:rPr>
                <w:sz w:val="24"/>
                <w:szCs w:val="24"/>
                <w:lang w:val="hy-AM"/>
              </w:rPr>
              <w:t xml:space="preserve">                              </w:t>
            </w:r>
          </w:p>
        </w:tc>
      </w:tr>
      <w:tr w:rsidR="00AE1110" w:rsidRPr="00CD7C7A" w:rsidTr="00115424">
        <w:trPr>
          <w:trHeight w:val="144"/>
        </w:trPr>
        <w:tc>
          <w:tcPr>
            <w:tcW w:w="2561" w:type="dxa"/>
          </w:tcPr>
          <w:p w:rsidR="00AE1110" w:rsidRPr="00D000BF" w:rsidRDefault="00AE1110" w:rsidP="0010363C">
            <w:pPr>
              <w:spacing w:after="0" w:line="240" w:lineRule="auto"/>
              <w:rPr>
                <w:sz w:val="24"/>
                <w:szCs w:val="24"/>
                <w:lang w:val="hy-AM"/>
              </w:rPr>
            </w:pPr>
          </w:p>
        </w:tc>
        <w:tc>
          <w:tcPr>
            <w:tcW w:w="7372" w:type="dxa"/>
          </w:tcPr>
          <w:p w:rsidR="00AE1110" w:rsidRPr="00D000BF" w:rsidRDefault="00AE1110" w:rsidP="0010363C">
            <w:pPr>
              <w:spacing w:after="0" w:line="240" w:lineRule="auto"/>
              <w:ind w:left="135" w:right="-108"/>
              <w:rPr>
                <w:sz w:val="24"/>
                <w:szCs w:val="24"/>
                <w:lang w:val="hy-AM"/>
              </w:rPr>
            </w:pPr>
          </w:p>
        </w:tc>
      </w:tr>
      <w:tr w:rsidR="00AE1110" w:rsidRPr="00CD7C7A" w:rsidTr="00115424">
        <w:trPr>
          <w:trHeight w:val="144"/>
        </w:trPr>
        <w:tc>
          <w:tcPr>
            <w:tcW w:w="2561" w:type="dxa"/>
          </w:tcPr>
          <w:p w:rsidR="00AE1110" w:rsidRPr="007E5C80" w:rsidRDefault="00AE1110" w:rsidP="0010363C">
            <w:pPr>
              <w:spacing w:after="0"/>
              <w:rPr>
                <w:sz w:val="24"/>
                <w:szCs w:val="24"/>
              </w:rPr>
            </w:pPr>
            <w:r w:rsidRPr="007E5C80">
              <w:rPr>
                <w:sz w:val="24"/>
                <w:szCs w:val="24"/>
              </w:rPr>
              <w:t>Հաշվեքննության մեթոդաբանությունը</w:t>
            </w:r>
          </w:p>
          <w:p w:rsidR="00AE1110" w:rsidRPr="007E5C80" w:rsidRDefault="00AE1110" w:rsidP="0010363C">
            <w:pPr>
              <w:spacing w:after="0"/>
              <w:rPr>
                <w:sz w:val="24"/>
                <w:szCs w:val="24"/>
              </w:rPr>
            </w:pPr>
          </w:p>
        </w:tc>
        <w:tc>
          <w:tcPr>
            <w:tcW w:w="7372" w:type="dxa"/>
          </w:tcPr>
          <w:p w:rsidR="00FE1395" w:rsidRPr="007C0BC6" w:rsidRDefault="00FE1395" w:rsidP="0010363C">
            <w:pPr>
              <w:spacing w:after="0"/>
              <w:jc w:val="both"/>
              <w:rPr>
                <w:sz w:val="24"/>
                <w:szCs w:val="24"/>
                <w:lang w:val="hy-AM"/>
              </w:rPr>
            </w:pPr>
            <w:r w:rsidRPr="007C0BC6">
              <w:rPr>
                <w:sz w:val="24"/>
                <w:szCs w:val="24"/>
                <w:lang w:val="hy-AM"/>
              </w:rPr>
              <w:t>Հաշվեքննությունն իրականացվել է «Հաշվեքննիչ պալատի մասին» ՀՀ օրենքի, Հաշվեքննիչ պալատի  ֆինանսական  և</w:t>
            </w:r>
            <w:r>
              <w:rPr>
                <w:sz w:val="24"/>
                <w:szCs w:val="24"/>
              </w:rPr>
              <w:t xml:space="preserve"> </w:t>
            </w:r>
            <w:r w:rsidRPr="007C0BC6">
              <w:rPr>
                <w:sz w:val="24"/>
                <w:szCs w:val="24"/>
                <w:lang w:val="hy-AM"/>
              </w:rPr>
              <w:t>համա</w:t>
            </w:r>
            <w:r w:rsidRPr="007C0BC6">
              <w:rPr>
                <w:sz w:val="24"/>
                <w:szCs w:val="24"/>
                <w:lang w:val="hy-AM"/>
              </w:rPr>
              <w:softHyphen/>
              <w:t>պա</w:t>
            </w:r>
            <w:r w:rsidRPr="007C0BC6">
              <w:rPr>
                <w:sz w:val="24"/>
                <w:szCs w:val="24"/>
                <w:lang w:val="hy-AM"/>
              </w:rPr>
              <w:softHyphen/>
              <w:t>տասխանության</w:t>
            </w:r>
            <w:r w:rsidR="00765E11">
              <w:rPr>
                <w:sz w:val="24"/>
                <w:szCs w:val="24"/>
              </w:rPr>
              <w:t xml:space="preserve"> </w:t>
            </w:r>
            <w:r w:rsidRPr="007C0BC6">
              <w:rPr>
                <w:sz w:val="24"/>
                <w:szCs w:val="24"/>
                <w:lang w:val="hy-AM"/>
              </w:rPr>
              <w:t>հաշվեքննության մեթոդաբանու</w:t>
            </w:r>
            <w:r w:rsidR="004E7919">
              <w:rPr>
                <w:sz w:val="24"/>
                <w:szCs w:val="24"/>
              </w:rPr>
              <w:t>-</w:t>
            </w:r>
            <w:r w:rsidRPr="007C0BC6">
              <w:rPr>
                <w:sz w:val="24"/>
                <w:szCs w:val="24"/>
                <w:lang w:val="hy-AM"/>
              </w:rPr>
              <w:t xml:space="preserve">թյունների, </w:t>
            </w:r>
            <w:r w:rsidRPr="007C0BC6">
              <w:rPr>
                <w:sz w:val="24"/>
                <w:szCs w:val="24"/>
              </w:rPr>
              <w:t xml:space="preserve">ՀՀ պետական բյուջեի 3,6,9 ամիսների և տարեկան կատարման հաշվեքննության </w:t>
            </w:r>
            <w:r w:rsidR="00195503">
              <w:rPr>
                <w:sz w:val="24"/>
                <w:szCs w:val="24"/>
                <w:lang w:val="hy-AM"/>
              </w:rPr>
              <w:t xml:space="preserve">ուղեցույցի </w:t>
            </w:r>
            <w:r w:rsidRPr="007C0BC6">
              <w:rPr>
                <w:sz w:val="24"/>
                <w:szCs w:val="24"/>
              </w:rPr>
              <w:t xml:space="preserve">համաձայն:  </w:t>
            </w:r>
          </w:p>
          <w:p w:rsidR="00AE1110" w:rsidRPr="001D2933" w:rsidRDefault="00FE1395" w:rsidP="0010363C">
            <w:pPr>
              <w:spacing w:after="0"/>
              <w:jc w:val="both"/>
              <w:rPr>
                <w:sz w:val="24"/>
                <w:szCs w:val="24"/>
                <w:lang w:val="hy-AM"/>
              </w:rPr>
            </w:pPr>
            <w:r w:rsidRPr="007C0BC6">
              <w:rPr>
                <w:sz w:val="24"/>
                <w:szCs w:val="24"/>
                <w:lang w:val="hy-AM"/>
              </w:rPr>
              <w:t>Իրականացվել է ֆինանսական և համապատասխանութ</w:t>
            </w:r>
            <w:r w:rsidRPr="007C0BC6">
              <w:rPr>
                <w:sz w:val="24"/>
                <w:szCs w:val="24"/>
                <w:lang w:val="hy-AM"/>
              </w:rPr>
              <w:softHyphen/>
              <w:t>յան հաշ</w:t>
            </w:r>
            <w:r w:rsidRPr="007C0BC6">
              <w:rPr>
                <w:sz w:val="24"/>
                <w:szCs w:val="24"/>
                <w:lang w:val="hy-AM"/>
              </w:rPr>
              <w:softHyphen/>
              <w:t>վեքննություն, որի ընթացքում կիրառվել են</w:t>
            </w:r>
            <w:r w:rsidRPr="001D2933">
              <w:rPr>
                <w:color w:val="000000"/>
                <w:sz w:val="24"/>
                <w:szCs w:val="24"/>
                <w:shd w:val="clear" w:color="auto" w:fill="FFFFFF"/>
                <w:lang w:val="hy-AM"/>
              </w:rPr>
              <w:t xml:space="preserve"> </w:t>
            </w:r>
            <w:r w:rsidRPr="00717B77">
              <w:rPr>
                <w:color w:val="000000"/>
                <w:sz w:val="24"/>
                <w:szCs w:val="24"/>
                <w:shd w:val="clear" w:color="auto" w:fill="FFFFFF"/>
                <w:lang w:val="hy-AM"/>
              </w:rPr>
              <w:t>հարցում,</w:t>
            </w:r>
            <w:r w:rsidRPr="001D2933">
              <w:rPr>
                <w:color w:val="000000"/>
                <w:sz w:val="24"/>
                <w:szCs w:val="24"/>
                <w:shd w:val="clear" w:color="auto" w:fill="FFFFFF"/>
                <w:lang w:val="hy-AM"/>
              </w:rPr>
              <w:t xml:space="preserve"> արտաքին հաստատում,</w:t>
            </w:r>
            <w:r w:rsidRPr="00717B77">
              <w:rPr>
                <w:color w:val="000000"/>
                <w:sz w:val="24"/>
                <w:szCs w:val="24"/>
                <w:shd w:val="clear" w:color="auto" w:fill="FFFFFF"/>
                <w:lang w:val="hy-AM"/>
              </w:rPr>
              <w:t xml:space="preserve"> վերլուծական ընթացա</w:t>
            </w:r>
            <w:r w:rsidRPr="00717B77">
              <w:rPr>
                <w:color w:val="000000"/>
                <w:sz w:val="24"/>
                <w:szCs w:val="24"/>
                <w:shd w:val="clear" w:color="auto" w:fill="FFFFFF"/>
                <w:lang w:val="hy-AM"/>
              </w:rPr>
              <w:softHyphen/>
              <w:t>կարգ</w:t>
            </w:r>
            <w:r w:rsidRPr="001D2933">
              <w:rPr>
                <w:color w:val="000000"/>
                <w:sz w:val="24"/>
                <w:szCs w:val="24"/>
                <w:shd w:val="clear" w:color="auto" w:fill="FFFFFF"/>
                <w:lang w:val="hy-AM"/>
              </w:rPr>
              <w:t>,</w:t>
            </w:r>
            <w:r>
              <w:rPr>
                <w:color w:val="000000"/>
                <w:sz w:val="24"/>
                <w:szCs w:val="24"/>
                <w:shd w:val="clear" w:color="auto" w:fill="FFFFFF"/>
                <w:lang w:val="hy-AM"/>
              </w:rPr>
              <w:t xml:space="preserve"> </w:t>
            </w:r>
            <w:r w:rsidRPr="00717B77">
              <w:rPr>
                <w:color w:val="000000"/>
                <w:sz w:val="24"/>
                <w:szCs w:val="24"/>
                <w:shd w:val="clear" w:color="auto" w:fill="FFFFFF"/>
                <w:lang w:val="hy-AM"/>
              </w:rPr>
              <w:t>վերահաշվարկ</w:t>
            </w:r>
            <w:r w:rsidRPr="00717B77">
              <w:rPr>
                <w:sz w:val="24"/>
                <w:szCs w:val="24"/>
                <w:lang w:val="hy-AM"/>
              </w:rPr>
              <w:t xml:space="preserve"> </w:t>
            </w:r>
            <w:r w:rsidRPr="001D2933">
              <w:rPr>
                <w:sz w:val="24"/>
                <w:szCs w:val="24"/>
                <w:lang w:val="hy-AM"/>
              </w:rPr>
              <w:t xml:space="preserve">և վերակատարում </w:t>
            </w:r>
            <w:r w:rsidRPr="00717B77">
              <w:rPr>
                <w:sz w:val="24"/>
                <w:szCs w:val="24"/>
                <w:lang w:val="hy-AM"/>
              </w:rPr>
              <w:t>ընթացակարգերը։</w:t>
            </w:r>
          </w:p>
          <w:p w:rsidR="000D3BB1" w:rsidRPr="001D2933" w:rsidRDefault="000D3BB1" w:rsidP="0010363C">
            <w:pPr>
              <w:spacing w:after="0"/>
              <w:jc w:val="both"/>
              <w:rPr>
                <w:sz w:val="24"/>
                <w:szCs w:val="24"/>
                <w:lang w:val="hy-AM"/>
              </w:rPr>
            </w:pPr>
          </w:p>
        </w:tc>
      </w:tr>
      <w:tr w:rsidR="00AE1110" w:rsidRPr="00F53CCD" w:rsidTr="00115424">
        <w:trPr>
          <w:trHeight w:val="144"/>
        </w:trPr>
        <w:tc>
          <w:tcPr>
            <w:tcW w:w="2561" w:type="dxa"/>
          </w:tcPr>
          <w:p w:rsidR="00AE1110" w:rsidRPr="00322D73" w:rsidRDefault="00AE1110" w:rsidP="0010363C">
            <w:pPr>
              <w:spacing w:after="0"/>
              <w:rPr>
                <w:sz w:val="24"/>
                <w:szCs w:val="24"/>
              </w:rPr>
            </w:pPr>
            <w:r w:rsidRPr="00322D73">
              <w:rPr>
                <w:sz w:val="24"/>
                <w:szCs w:val="24"/>
              </w:rPr>
              <w:t>Հաշվեքննությունն</w:t>
            </w:r>
          </w:p>
          <w:p w:rsidR="00AE1110" w:rsidRPr="00322D73" w:rsidRDefault="00AE1110" w:rsidP="0010363C">
            <w:pPr>
              <w:spacing w:after="0"/>
              <w:rPr>
                <w:sz w:val="24"/>
                <w:szCs w:val="24"/>
              </w:rPr>
            </w:pPr>
            <w:r w:rsidRPr="00322D73">
              <w:rPr>
                <w:sz w:val="24"/>
                <w:szCs w:val="24"/>
              </w:rPr>
              <w:t xml:space="preserve">իրականացրած կառուցվածքային </w:t>
            </w:r>
          </w:p>
          <w:p w:rsidR="00AE1110" w:rsidRPr="00322D73" w:rsidRDefault="00AE1110" w:rsidP="0010363C">
            <w:pPr>
              <w:spacing w:after="0"/>
              <w:rPr>
                <w:sz w:val="24"/>
                <w:szCs w:val="24"/>
              </w:rPr>
            </w:pPr>
            <w:r w:rsidRPr="00322D73">
              <w:rPr>
                <w:sz w:val="24"/>
                <w:szCs w:val="24"/>
              </w:rPr>
              <w:t>ստորաբաժանումը</w:t>
            </w:r>
          </w:p>
          <w:p w:rsidR="00AE1110" w:rsidRPr="00322D73" w:rsidRDefault="00AE1110" w:rsidP="0010363C">
            <w:pPr>
              <w:spacing w:after="0"/>
              <w:rPr>
                <w:sz w:val="24"/>
                <w:szCs w:val="24"/>
              </w:rPr>
            </w:pPr>
          </w:p>
        </w:tc>
        <w:tc>
          <w:tcPr>
            <w:tcW w:w="7372" w:type="dxa"/>
          </w:tcPr>
          <w:p w:rsidR="00AE1110" w:rsidRPr="00322D73" w:rsidRDefault="00AE1110" w:rsidP="006B1817">
            <w:pPr>
              <w:spacing w:after="0"/>
              <w:ind w:left="135" w:right="-108"/>
              <w:jc w:val="both"/>
              <w:rPr>
                <w:sz w:val="24"/>
                <w:szCs w:val="24"/>
              </w:rPr>
            </w:pPr>
            <w:r w:rsidRPr="00322D73">
              <w:rPr>
                <w:sz w:val="24"/>
                <w:szCs w:val="24"/>
              </w:rPr>
              <w:t>Հաշվեքննությունն իրականացվել է Հայաստանի Հանրապետության հաշվեքննիչ պալատի վեցերորդ վարչության կողմից, որի աշխատանքները համակար</w:t>
            </w:r>
            <w:r w:rsidRPr="00322D73">
              <w:rPr>
                <w:sz w:val="24"/>
                <w:szCs w:val="24"/>
              </w:rPr>
              <w:softHyphen/>
              <w:t>գում է ՀՀ հաշվեքննիչ պալատի նախագահ Լ. Յոլյանը։</w:t>
            </w:r>
          </w:p>
        </w:tc>
      </w:tr>
    </w:tbl>
    <w:p w:rsidR="00AE1110" w:rsidRPr="00AE1110" w:rsidRDefault="00AE1110" w:rsidP="00771C04">
      <w:pPr>
        <w:pStyle w:val="ListParagraph"/>
        <w:numPr>
          <w:ilvl w:val="0"/>
          <w:numId w:val="5"/>
        </w:numPr>
        <w:spacing w:after="160" w:line="259" w:lineRule="auto"/>
        <w:rPr>
          <w:b/>
        </w:rPr>
      </w:pPr>
      <w:r w:rsidRPr="00AE1110">
        <w:rPr>
          <w:b/>
        </w:rPr>
        <w:br w:type="page"/>
      </w:r>
    </w:p>
    <w:p w:rsidR="00D06A10" w:rsidRDefault="00D06A10" w:rsidP="004C5821">
      <w:pPr>
        <w:spacing w:after="0"/>
        <w:ind w:left="360"/>
        <w:jc w:val="center"/>
        <w:rPr>
          <w:b/>
          <w:bCs/>
          <w:sz w:val="28"/>
          <w:szCs w:val="28"/>
        </w:rPr>
      </w:pPr>
    </w:p>
    <w:p w:rsidR="00726AA2" w:rsidRPr="004C5821" w:rsidRDefault="004C5821" w:rsidP="004C5821">
      <w:pPr>
        <w:spacing w:after="0"/>
        <w:ind w:left="360"/>
        <w:jc w:val="center"/>
        <w:rPr>
          <w:b/>
          <w:bCs/>
          <w:sz w:val="28"/>
          <w:szCs w:val="28"/>
          <w:lang w:val="hy-AM"/>
        </w:rPr>
      </w:pPr>
      <w:r>
        <w:rPr>
          <w:b/>
          <w:bCs/>
          <w:sz w:val="28"/>
          <w:szCs w:val="28"/>
        </w:rPr>
        <w:t xml:space="preserve">II </w:t>
      </w:r>
      <w:r w:rsidR="003A6619" w:rsidRPr="004C5821">
        <w:rPr>
          <w:b/>
          <w:bCs/>
          <w:sz w:val="28"/>
          <w:szCs w:val="28"/>
          <w:lang w:val="hy-AM"/>
        </w:rPr>
        <w:t>ԱՄՓՈՓԱԳԻՐ</w:t>
      </w:r>
    </w:p>
    <w:p w:rsidR="004C5821" w:rsidRPr="00B85422" w:rsidRDefault="004C5821" w:rsidP="004C5821">
      <w:pPr>
        <w:pStyle w:val="ListParagraph"/>
        <w:spacing w:after="0"/>
        <w:rPr>
          <w:b/>
          <w:bCs/>
          <w:sz w:val="28"/>
          <w:szCs w:val="28"/>
          <w:lang w:val="hy-AM"/>
        </w:rPr>
      </w:pPr>
    </w:p>
    <w:p w:rsidR="00C97806" w:rsidRDefault="00B80C5D" w:rsidP="00C97806">
      <w:pPr>
        <w:pStyle w:val="BodyText2"/>
        <w:spacing w:after="0" w:line="276" w:lineRule="auto"/>
        <w:ind w:firstLine="360"/>
        <w:jc w:val="both"/>
        <w:rPr>
          <w:rFonts w:ascii="GHEA Grapalat" w:hAnsi="GHEA Grapalat"/>
          <w:bCs/>
          <w:sz w:val="24"/>
          <w:szCs w:val="24"/>
        </w:rPr>
      </w:pPr>
      <w:r>
        <w:rPr>
          <w:bCs/>
          <w:sz w:val="24"/>
          <w:szCs w:val="24"/>
        </w:rPr>
        <w:tab/>
      </w:r>
      <w:r w:rsidR="00C97806" w:rsidRPr="00B25D63">
        <w:rPr>
          <w:rFonts w:ascii="GHEA Grapalat" w:hAnsi="GHEA Grapalat"/>
          <w:bCs/>
          <w:sz w:val="24"/>
          <w:szCs w:val="24"/>
          <w:lang w:val="hy-AM"/>
        </w:rPr>
        <w:t>ՀՀ</w:t>
      </w:r>
      <w:r w:rsidR="00C97806" w:rsidRPr="00B25D63">
        <w:rPr>
          <w:rFonts w:ascii="GHEA Grapalat" w:hAnsi="GHEA Grapalat" w:cs="Arial"/>
          <w:sz w:val="24"/>
          <w:szCs w:val="24"/>
          <w:lang w:val="hy-AM"/>
        </w:rPr>
        <w:t xml:space="preserve"> </w:t>
      </w:r>
      <w:r w:rsidR="00C97806">
        <w:rPr>
          <w:rFonts w:ascii="GHEA Grapalat" w:hAnsi="GHEA Grapalat" w:cs="Arial"/>
          <w:sz w:val="24"/>
          <w:szCs w:val="24"/>
        </w:rPr>
        <w:t>տարածքային կառավարման և ենթակառուցածքների նախարարության</w:t>
      </w:r>
      <w:r w:rsidR="00C97806" w:rsidRPr="00B25D63">
        <w:rPr>
          <w:rFonts w:ascii="GHEA Grapalat" w:hAnsi="GHEA Grapalat"/>
          <w:bCs/>
          <w:sz w:val="24"/>
          <w:szCs w:val="24"/>
          <w:lang w:val="hy-AM"/>
        </w:rPr>
        <w:t xml:space="preserve"> </w:t>
      </w:r>
      <w:r w:rsidR="00C97806">
        <w:rPr>
          <w:rFonts w:ascii="GHEA Grapalat" w:hAnsi="GHEA Grapalat"/>
          <w:bCs/>
          <w:sz w:val="24"/>
          <w:szCs w:val="24"/>
        </w:rPr>
        <w:t>ջ</w:t>
      </w:r>
      <w:r w:rsidR="00C97806" w:rsidRPr="00B25D63">
        <w:rPr>
          <w:rFonts w:ascii="GHEA Grapalat" w:hAnsi="GHEA Grapalat"/>
          <w:bCs/>
          <w:sz w:val="24"/>
          <w:szCs w:val="24"/>
          <w:lang w:val="hy-AM"/>
        </w:rPr>
        <w:t xml:space="preserve">րային կոմիտեի </w:t>
      </w:r>
      <w:r w:rsidR="00C97806">
        <w:rPr>
          <w:rFonts w:ascii="GHEA Grapalat" w:hAnsi="GHEA Grapalat"/>
          <w:bCs/>
          <w:sz w:val="24"/>
          <w:szCs w:val="24"/>
        </w:rPr>
        <w:t xml:space="preserve">(այսուհետ՝ ՀՀ ՏԿԵՆ Ջրային կոմիտե) </w:t>
      </w:r>
      <w:r w:rsidR="00C97806" w:rsidRPr="00B25D63">
        <w:rPr>
          <w:rFonts w:ascii="GHEA Grapalat" w:hAnsi="GHEA Grapalat"/>
          <w:bCs/>
          <w:sz w:val="24"/>
          <w:szCs w:val="24"/>
          <w:lang w:val="hy-AM"/>
        </w:rPr>
        <w:t>2020 թվականի պետական բյուջեի տարեկան հաշվետվության համաձայն՝ տարեկան ճշտված պլանը կազմել է 32,626,196.08 հազ. դրամ, ֆինանսավորումը՝ 21,605,118.36 հազ. դրամ, փաստացի ծախսը՝ 19,684,042</w:t>
      </w:r>
      <w:r w:rsidR="00C97806" w:rsidRPr="00477FDF">
        <w:rPr>
          <w:rFonts w:ascii="GHEA Grapalat" w:hAnsi="GHEA Grapalat"/>
          <w:bCs/>
          <w:sz w:val="24"/>
          <w:szCs w:val="24"/>
          <w:lang w:val="hy-AM"/>
        </w:rPr>
        <w:t>.57</w:t>
      </w:r>
      <w:r w:rsidR="00C97806" w:rsidRPr="00B25D63">
        <w:rPr>
          <w:rFonts w:ascii="GHEA Grapalat" w:hAnsi="GHEA Grapalat"/>
          <w:bCs/>
          <w:sz w:val="24"/>
          <w:szCs w:val="24"/>
          <w:lang w:val="hy-AM"/>
        </w:rPr>
        <w:t xml:space="preserve"> հազ. դրամ, փաստը </w:t>
      </w:r>
      <w:r w:rsidR="00C97806" w:rsidRPr="00B25D63">
        <w:rPr>
          <w:rFonts w:ascii="GHEA Grapalat" w:hAnsi="GHEA Grapalat" w:cs="Arial"/>
          <w:sz w:val="24"/>
          <w:szCs w:val="24"/>
          <w:lang w:val="hy-AM"/>
        </w:rPr>
        <w:t>(դրամարկղային ծախսը)՝ 21,056,849.83 հազ. դրամ</w:t>
      </w:r>
      <w:r w:rsidR="00C97806" w:rsidRPr="00B25D63">
        <w:rPr>
          <w:rFonts w:ascii="GHEA Grapalat" w:hAnsi="GHEA Grapalat"/>
          <w:bCs/>
          <w:sz w:val="24"/>
          <w:szCs w:val="24"/>
          <w:lang w:val="hy-AM"/>
        </w:rPr>
        <w:t>: Հաշվետու ժամանակաշրջանում՝ ճշտված պլանի նկատմամբ, բյուջեն կատարվել է 64.5%-ով։</w:t>
      </w:r>
    </w:p>
    <w:p w:rsidR="00C97806" w:rsidRPr="005C3F34" w:rsidRDefault="00C97806" w:rsidP="00C97806">
      <w:pPr>
        <w:pStyle w:val="BodyText2"/>
        <w:spacing w:after="0" w:line="276" w:lineRule="auto"/>
        <w:ind w:firstLine="360"/>
        <w:jc w:val="both"/>
        <w:rPr>
          <w:rFonts w:ascii="GHEA Grapalat" w:hAnsi="GHEA Grapalat"/>
          <w:bCs/>
          <w:sz w:val="24"/>
          <w:szCs w:val="24"/>
        </w:rPr>
      </w:pPr>
      <w:r w:rsidRPr="00B25D63">
        <w:rPr>
          <w:rFonts w:ascii="GHEA Grapalat" w:hAnsi="GHEA Grapalat"/>
          <w:bCs/>
          <w:sz w:val="24"/>
          <w:szCs w:val="24"/>
          <w:lang w:val="hy-AM"/>
        </w:rPr>
        <w:t xml:space="preserve">ՀՀ ՏԿԵՆ Ջրային կոմիտեում 2020 թվականին նախատեսվել է թվով 7 ծրագրի շրջանակում իրականացնել 48 միջոցառում </w:t>
      </w:r>
      <w:r w:rsidRPr="00B25D63">
        <w:rPr>
          <w:rFonts w:ascii="GHEA Grapalat" w:hAnsi="GHEA Grapalat" w:cs="Arial"/>
          <w:sz w:val="24"/>
          <w:szCs w:val="24"/>
          <w:lang w:val="hy-AM"/>
        </w:rPr>
        <w:t>(</w:t>
      </w:r>
      <w:r w:rsidRPr="00B25D63">
        <w:rPr>
          <w:rFonts w:ascii="GHEA Grapalat" w:hAnsi="GHEA Grapalat"/>
          <w:bCs/>
          <w:sz w:val="24"/>
          <w:szCs w:val="24"/>
          <w:lang w:val="hy-AM"/>
        </w:rPr>
        <w:t>առանց վարկային միջոցների</w:t>
      </w:r>
      <w:r w:rsidRPr="00B25D63">
        <w:rPr>
          <w:rFonts w:ascii="GHEA Grapalat" w:hAnsi="GHEA Grapalat" w:cs="Arial"/>
          <w:sz w:val="24"/>
          <w:szCs w:val="24"/>
          <w:lang w:val="hy-AM"/>
        </w:rPr>
        <w:t>)</w:t>
      </w:r>
      <w:r w:rsidRPr="00B25D63">
        <w:rPr>
          <w:rFonts w:ascii="GHEA Grapalat" w:hAnsi="GHEA Grapalat"/>
          <w:bCs/>
          <w:sz w:val="24"/>
          <w:szCs w:val="24"/>
          <w:lang w:val="hy-AM"/>
        </w:rPr>
        <w:t>, որից</w:t>
      </w:r>
      <w:r w:rsidRPr="00477FDF">
        <w:rPr>
          <w:rFonts w:ascii="GHEA Grapalat" w:hAnsi="GHEA Grapalat"/>
          <w:bCs/>
          <w:sz w:val="24"/>
          <w:szCs w:val="24"/>
          <w:lang w:val="hy-AM"/>
        </w:rPr>
        <w:t xml:space="preserve"> </w:t>
      </w:r>
      <w:r w:rsidRPr="00B25D63">
        <w:rPr>
          <w:rFonts w:ascii="GHEA Grapalat" w:hAnsi="GHEA Grapalat"/>
          <w:bCs/>
          <w:sz w:val="24"/>
          <w:szCs w:val="24"/>
          <w:lang w:val="hy-AM"/>
        </w:rPr>
        <w:t>չի իրականացվել</w:t>
      </w:r>
      <w:r w:rsidRPr="00477FDF">
        <w:rPr>
          <w:rFonts w:ascii="GHEA Grapalat" w:hAnsi="GHEA Grapalat"/>
          <w:bCs/>
          <w:sz w:val="24"/>
          <w:szCs w:val="24"/>
          <w:lang w:val="hy-AM"/>
        </w:rPr>
        <w:t xml:space="preserve"> </w:t>
      </w:r>
      <w:r w:rsidRPr="00B25D63">
        <w:rPr>
          <w:rFonts w:ascii="GHEA Grapalat" w:hAnsi="GHEA Grapalat" w:cs="GHEA Grapalat"/>
          <w:bCs/>
          <w:sz w:val="24"/>
          <w:szCs w:val="24"/>
          <w:lang w:val="hy-AM"/>
        </w:rPr>
        <w:t>«</w:t>
      </w:r>
      <w:r w:rsidRPr="00B25D63">
        <w:rPr>
          <w:rFonts w:ascii="GHEA Grapalat" w:hAnsi="GHEA Grapalat"/>
          <w:bCs/>
          <w:sz w:val="24"/>
          <w:szCs w:val="24"/>
          <w:lang w:val="hy-AM"/>
        </w:rPr>
        <w:t>31010 Ջրամատակարարման և ջրահեռացման համակարգի հիմնանորոգման» միջոցառումը:</w:t>
      </w:r>
    </w:p>
    <w:p w:rsidR="00C97806" w:rsidRPr="00B25D63" w:rsidRDefault="00C97806" w:rsidP="00C97806">
      <w:pPr>
        <w:pStyle w:val="Header"/>
        <w:tabs>
          <w:tab w:val="center" w:pos="720"/>
        </w:tabs>
        <w:spacing w:line="276" w:lineRule="auto"/>
        <w:jc w:val="both"/>
        <w:rPr>
          <w:bCs/>
          <w:sz w:val="24"/>
          <w:szCs w:val="24"/>
          <w:lang w:val="hy-AM"/>
        </w:rPr>
      </w:pPr>
      <w:r>
        <w:rPr>
          <w:bCs/>
          <w:sz w:val="24"/>
          <w:szCs w:val="24"/>
        </w:rPr>
        <w:tab/>
      </w:r>
      <w:r>
        <w:rPr>
          <w:bCs/>
          <w:sz w:val="24"/>
          <w:szCs w:val="24"/>
        </w:rPr>
        <w:tab/>
      </w:r>
      <w:r w:rsidRPr="00B25D63">
        <w:rPr>
          <w:bCs/>
          <w:sz w:val="24"/>
          <w:szCs w:val="24"/>
          <w:lang w:val="hy-AM"/>
        </w:rPr>
        <w:t xml:space="preserve">ՀՀ ՏԿԵՆ Ջրային կոմիտեում 2020 թվականի պետական բյուջեի տարեկան կատարման նկատմամբ հաշվեքննություն իրականացնելու համար </w:t>
      </w:r>
      <w:r w:rsidRPr="0037398E">
        <w:rPr>
          <w:bCs/>
          <w:sz w:val="24"/>
          <w:szCs w:val="24"/>
          <w:lang w:val="hy-AM"/>
        </w:rPr>
        <w:t>ընտրվել</w:t>
      </w:r>
      <w:r w:rsidRPr="00F9287F">
        <w:rPr>
          <w:bCs/>
          <w:sz w:val="24"/>
          <w:szCs w:val="24"/>
          <w:lang w:val="hy-AM"/>
        </w:rPr>
        <w:t xml:space="preserve"> </w:t>
      </w:r>
      <w:r>
        <w:rPr>
          <w:bCs/>
          <w:sz w:val="24"/>
          <w:szCs w:val="24"/>
        </w:rPr>
        <w:t>է</w:t>
      </w:r>
      <w:r w:rsidRPr="00F9287F">
        <w:rPr>
          <w:bCs/>
          <w:sz w:val="24"/>
          <w:szCs w:val="24"/>
          <w:lang w:val="hy-AM"/>
        </w:rPr>
        <w:t xml:space="preserve"> </w:t>
      </w:r>
      <w:r>
        <w:rPr>
          <w:bCs/>
          <w:sz w:val="24"/>
          <w:szCs w:val="24"/>
        </w:rPr>
        <w:t xml:space="preserve">ստորև բերված աղյուսակում ներկայացված հետևյալ </w:t>
      </w:r>
      <w:r w:rsidRPr="000F461E">
        <w:rPr>
          <w:bCs/>
          <w:sz w:val="24"/>
          <w:szCs w:val="24"/>
          <w:lang w:val="hy-AM"/>
        </w:rPr>
        <w:t>թվով</w:t>
      </w:r>
      <w:r w:rsidRPr="00B25D63">
        <w:rPr>
          <w:bCs/>
          <w:sz w:val="24"/>
          <w:szCs w:val="24"/>
          <w:lang w:val="hy-AM"/>
        </w:rPr>
        <w:t xml:space="preserve"> 4 միջոցառում 15,645,222.0 հազ.</w:t>
      </w:r>
      <w:r w:rsidRPr="00477FDF">
        <w:rPr>
          <w:bCs/>
          <w:sz w:val="24"/>
          <w:szCs w:val="24"/>
          <w:lang w:val="hy-AM"/>
        </w:rPr>
        <w:t xml:space="preserve"> </w:t>
      </w:r>
      <w:r w:rsidRPr="00B25D63">
        <w:rPr>
          <w:bCs/>
          <w:sz w:val="24"/>
          <w:szCs w:val="24"/>
          <w:lang w:val="hy-AM"/>
        </w:rPr>
        <w:t xml:space="preserve">դրամ </w:t>
      </w:r>
      <w:r w:rsidRPr="00B25D63">
        <w:rPr>
          <w:rFonts w:cs="Arial"/>
          <w:sz w:val="24"/>
          <w:szCs w:val="24"/>
          <w:lang w:val="hy-AM"/>
        </w:rPr>
        <w:t xml:space="preserve">(դրամարկղային </w:t>
      </w:r>
      <w:r>
        <w:rPr>
          <w:rFonts w:cs="Arial"/>
          <w:sz w:val="24"/>
          <w:szCs w:val="24"/>
          <w:lang w:val="hy-AM"/>
        </w:rPr>
        <w:t>ծախս</w:t>
      </w:r>
      <w:r w:rsidRPr="00B25D63">
        <w:rPr>
          <w:rFonts w:cs="Arial"/>
          <w:sz w:val="24"/>
          <w:szCs w:val="24"/>
          <w:lang w:val="hy-AM"/>
        </w:rPr>
        <w:t xml:space="preserve">) </w:t>
      </w:r>
      <w:r w:rsidRPr="00B25D63">
        <w:rPr>
          <w:bCs/>
          <w:sz w:val="24"/>
          <w:szCs w:val="24"/>
          <w:lang w:val="hy-AM"/>
        </w:rPr>
        <w:t xml:space="preserve">ընդհանուր գումարով:  </w:t>
      </w:r>
    </w:p>
    <w:p w:rsidR="00B43284" w:rsidRPr="009E7602" w:rsidRDefault="00C97806" w:rsidP="00AA3FFE">
      <w:pPr>
        <w:pStyle w:val="Header"/>
        <w:tabs>
          <w:tab w:val="center" w:pos="720"/>
        </w:tabs>
        <w:spacing w:line="276" w:lineRule="auto"/>
        <w:jc w:val="both"/>
        <w:rPr>
          <w:bCs/>
          <w:sz w:val="24"/>
          <w:szCs w:val="24"/>
          <w:lang w:val="hy-AM"/>
        </w:rPr>
      </w:pPr>
      <w:r>
        <w:rPr>
          <w:bCs/>
          <w:sz w:val="24"/>
          <w:szCs w:val="24"/>
        </w:rPr>
        <w:t xml:space="preserve"> </w:t>
      </w:r>
      <w:r w:rsidR="00AA3FFE">
        <w:rPr>
          <w:bCs/>
          <w:sz w:val="24"/>
          <w:szCs w:val="24"/>
        </w:rPr>
        <w:tab/>
      </w:r>
      <w:r w:rsidR="00AA3FFE">
        <w:rPr>
          <w:bCs/>
          <w:sz w:val="24"/>
          <w:szCs w:val="24"/>
        </w:rPr>
        <w:tab/>
      </w:r>
      <w:r w:rsidR="00650A96" w:rsidRPr="009E7602">
        <w:rPr>
          <w:bCs/>
          <w:sz w:val="24"/>
          <w:szCs w:val="24"/>
          <w:lang w:val="hy-AM"/>
        </w:rPr>
        <w:t>Ըստ առանձին միջոցառումների</w:t>
      </w:r>
      <w:r w:rsidR="00C43309">
        <w:rPr>
          <w:bCs/>
          <w:sz w:val="24"/>
          <w:szCs w:val="24"/>
        </w:rPr>
        <w:t>՝</w:t>
      </w:r>
      <w:r w:rsidR="00650A96" w:rsidRPr="009E7602">
        <w:rPr>
          <w:bCs/>
          <w:sz w:val="24"/>
          <w:szCs w:val="24"/>
          <w:lang w:val="hy-AM"/>
        </w:rPr>
        <w:t xml:space="preserve"> </w:t>
      </w:r>
      <w:r w:rsidR="00AC6F27" w:rsidRPr="009E7602">
        <w:rPr>
          <w:bCs/>
          <w:sz w:val="24"/>
          <w:szCs w:val="24"/>
          <w:lang w:val="hy-AM"/>
        </w:rPr>
        <w:t xml:space="preserve">հաշվեքննությամբ </w:t>
      </w:r>
      <w:r w:rsidR="00CA2C34" w:rsidRPr="009E7602">
        <w:rPr>
          <w:bCs/>
          <w:sz w:val="24"/>
          <w:szCs w:val="24"/>
          <w:lang w:val="hy-AM"/>
        </w:rPr>
        <w:t>ընդգրկվել</w:t>
      </w:r>
      <w:r w:rsidR="00AC6F27" w:rsidRPr="009E7602">
        <w:rPr>
          <w:bCs/>
          <w:sz w:val="24"/>
          <w:szCs w:val="24"/>
          <w:lang w:val="hy-AM"/>
        </w:rPr>
        <w:t xml:space="preserve"> են հետևյալ է</w:t>
      </w:r>
      <w:r w:rsidR="00CA2C34" w:rsidRPr="009E7602">
        <w:rPr>
          <w:bCs/>
          <w:sz w:val="24"/>
          <w:szCs w:val="24"/>
          <w:lang w:val="hy-AM"/>
        </w:rPr>
        <w:t>ա</w:t>
      </w:r>
      <w:r w:rsidR="00AC6F27" w:rsidRPr="009E7602">
        <w:rPr>
          <w:bCs/>
          <w:sz w:val="24"/>
          <w:szCs w:val="24"/>
          <w:lang w:val="hy-AM"/>
        </w:rPr>
        <w:t>կան փաստերը՝</w:t>
      </w:r>
    </w:p>
    <w:p w:rsidR="00B217B5" w:rsidRPr="001D2933" w:rsidRDefault="00622DF5" w:rsidP="00B217B5">
      <w:pPr>
        <w:pStyle w:val="ListParagraph"/>
        <w:numPr>
          <w:ilvl w:val="0"/>
          <w:numId w:val="6"/>
        </w:numPr>
        <w:spacing w:after="0"/>
        <w:ind w:left="-284" w:right="72" w:firstLine="360"/>
        <w:jc w:val="both"/>
        <w:rPr>
          <w:sz w:val="24"/>
          <w:szCs w:val="24"/>
          <w:lang w:val="hy-AM"/>
        </w:rPr>
      </w:pPr>
      <w:r w:rsidRPr="00050C37">
        <w:rPr>
          <w:sz w:val="24"/>
          <w:szCs w:val="24"/>
          <w:lang w:val="hy-AM"/>
        </w:rPr>
        <w:t>«12001</w:t>
      </w:r>
      <w:r w:rsidRPr="001D2933">
        <w:rPr>
          <w:sz w:val="24"/>
          <w:szCs w:val="24"/>
          <w:lang w:val="hy-AM"/>
        </w:rPr>
        <w:t xml:space="preserve"> </w:t>
      </w:r>
      <w:r w:rsidRPr="00050C37">
        <w:rPr>
          <w:sz w:val="24"/>
          <w:szCs w:val="24"/>
          <w:lang w:val="hy-AM"/>
        </w:rPr>
        <w:t>Աջակցություն ոռոգման համակարգի առողջացմանը</w:t>
      </w:r>
      <w:r w:rsidRPr="00050C37">
        <w:rPr>
          <w:rFonts w:eastAsia="Arial" w:cs="Arial"/>
          <w:sz w:val="24"/>
          <w:szCs w:val="24"/>
          <w:lang w:val="hy-AM"/>
        </w:rPr>
        <w:t>»</w:t>
      </w:r>
      <w:r w:rsidRPr="00050C37">
        <w:rPr>
          <w:sz w:val="24"/>
          <w:szCs w:val="24"/>
          <w:lang w:val="hy-AM"/>
        </w:rPr>
        <w:t xml:space="preserve"> միջոցառման</w:t>
      </w:r>
      <w:r w:rsidRPr="001D2933">
        <w:rPr>
          <w:sz w:val="24"/>
          <w:szCs w:val="24"/>
          <w:lang w:val="hy-AM"/>
        </w:rPr>
        <w:t xml:space="preserve"> մասով </w:t>
      </w:r>
      <w:r w:rsidR="00B217B5" w:rsidRPr="001D2933">
        <w:rPr>
          <w:sz w:val="24"/>
          <w:szCs w:val="24"/>
          <w:lang w:val="hy-AM"/>
        </w:rPr>
        <w:t xml:space="preserve">ՀՀ կառավարության 02.07.2020 թվականի թիվ 1144-Լ որոշմամբ </w:t>
      </w:r>
      <w:r w:rsidR="00156A47" w:rsidRPr="001D2933">
        <w:rPr>
          <w:sz w:val="24"/>
          <w:szCs w:val="24"/>
          <w:lang w:val="hy-AM"/>
        </w:rPr>
        <w:t>ՋՕԸ-երի ֆինանսական ճեղքվածքի մարման նպատակով հատկացվել է 8,114,468.9 հազ. դրամի չափով</w:t>
      </w:r>
      <w:r w:rsidRPr="001D2933">
        <w:rPr>
          <w:sz w:val="24"/>
          <w:szCs w:val="24"/>
          <w:lang w:val="hy-AM"/>
        </w:rPr>
        <w:t xml:space="preserve"> պետական աջակցության գումար, որը հաշվարկվել է </w:t>
      </w:r>
      <w:r w:rsidR="00DD1452" w:rsidRPr="001D2933">
        <w:rPr>
          <w:sz w:val="24"/>
          <w:szCs w:val="24"/>
          <w:lang w:val="hy-AM"/>
        </w:rPr>
        <w:t>նախնական</w:t>
      </w:r>
      <w:r w:rsidR="00DD1452" w:rsidRPr="001D2933">
        <w:rPr>
          <w:b/>
          <w:sz w:val="24"/>
          <w:szCs w:val="24"/>
          <w:lang w:val="hy-AM"/>
        </w:rPr>
        <w:t xml:space="preserve"> </w:t>
      </w:r>
      <w:r w:rsidR="00DD1452" w:rsidRPr="001D2933">
        <w:rPr>
          <w:sz w:val="24"/>
          <w:szCs w:val="24"/>
          <w:lang w:val="hy-AM"/>
        </w:rPr>
        <w:t>տվյալների հիման վրա</w:t>
      </w:r>
      <w:r w:rsidRPr="001D2933">
        <w:rPr>
          <w:sz w:val="24"/>
          <w:szCs w:val="24"/>
          <w:lang w:val="hy-AM"/>
        </w:rPr>
        <w:t>: Սակայն</w:t>
      </w:r>
      <w:r w:rsidR="00B217B5" w:rsidRPr="001D2933">
        <w:rPr>
          <w:sz w:val="24"/>
          <w:szCs w:val="24"/>
          <w:lang w:val="hy-AM"/>
        </w:rPr>
        <w:t xml:space="preserve"> ՋՕԸ-երի կողմից հաստատված ֆինանսական հոսքերի կանխատեսումների համաձայն հաշվարկված ֆինանսական ճեղքվածքի գումար</w:t>
      </w:r>
      <w:r w:rsidR="00DD1452" w:rsidRPr="001D2933">
        <w:rPr>
          <w:sz w:val="24"/>
          <w:szCs w:val="24"/>
          <w:lang w:val="hy-AM"/>
        </w:rPr>
        <w:t>ը կազմել է 7,471,725.0 հազ. դրամ, կամ 642,743.9 հազ. դրամով պակաս գումար</w:t>
      </w:r>
      <w:r w:rsidR="00B217B5" w:rsidRPr="001D2933">
        <w:rPr>
          <w:sz w:val="24"/>
          <w:szCs w:val="24"/>
          <w:lang w:val="hy-AM"/>
        </w:rPr>
        <w:t xml:space="preserve">: </w:t>
      </w:r>
      <w:r w:rsidR="003F7FE9" w:rsidRPr="001D2933">
        <w:rPr>
          <w:sz w:val="24"/>
          <w:szCs w:val="24"/>
          <w:lang w:val="hy-AM"/>
        </w:rPr>
        <w:t xml:space="preserve">Ելնելով </w:t>
      </w:r>
      <w:r w:rsidR="009E6035" w:rsidRPr="001D2933">
        <w:rPr>
          <w:sz w:val="24"/>
          <w:szCs w:val="24"/>
          <w:lang w:val="hy-AM"/>
        </w:rPr>
        <w:t xml:space="preserve">ընդունված </w:t>
      </w:r>
      <w:r w:rsidR="003F7FE9" w:rsidRPr="001D2933">
        <w:rPr>
          <w:sz w:val="24"/>
          <w:szCs w:val="24"/>
          <w:lang w:val="hy-AM"/>
        </w:rPr>
        <w:t>22.1%-ի չափով ճեղքվածքի մարման հաշվարկից</w:t>
      </w:r>
      <w:r w:rsidR="009E6035" w:rsidRPr="001D2933">
        <w:rPr>
          <w:sz w:val="24"/>
          <w:szCs w:val="24"/>
          <w:lang w:val="hy-AM"/>
        </w:rPr>
        <w:t xml:space="preserve">՝ </w:t>
      </w:r>
      <w:r w:rsidR="00B217B5" w:rsidRPr="001D2933">
        <w:rPr>
          <w:sz w:val="24"/>
          <w:szCs w:val="24"/>
          <w:lang w:val="hy-AM"/>
        </w:rPr>
        <w:t xml:space="preserve">ֆինանսական աջակցության </w:t>
      </w:r>
      <w:r w:rsidR="0022196A" w:rsidRPr="001D2933">
        <w:rPr>
          <w:sz w:val="24"/>
          <w:szCs w:val="24"/>
          <w:lang w:val="hy-AM"/>
        </w:rPr>
        <w:t xml:space="preserve">իրական </w:t>
      </w:r>
      <w:r w:rsidR="00B217B5" w:rsidRPr="001D2933">
        <w:rPr>
          <w:sz w:val="24"/>
          <w:szCs w:val="24"/>
          <w:lang w:val="hy-AM"/>
        </w:rPr>
        <w:t xml:space="preserve">չափը </w:t>
      </w:r>
      <w:r w:rsidR="009E6035" w:rsidRPr="001D2933">
        <w:rPr>
          <w:sz w:val="24"/>
          <w:szCs w:val="24"/>
          <w:lang w:val="hy-AM"/>
        </w:rPr>
        <w:t>գ</w:t>
      </w:r>
      <w:r w:rsidR="0022196A" w:rsidRPr="001D2933">
        <w:rPr>
          <w:sz w:val="24"/>
          <w:szCs w:val="24"/>
          <w:lang w:val="hy-AM"/>
        </w:rPr>
        <w:t xml:space="preserve">երազանցվել է </w:t>
      </w:r>
      <w:r w:rsidR="00B217B5" w:rsidRPr="001D2933">
        <w:rPr>
          <w:sz w:val="24"/>
          <w:szCs w:val="24"/>
          <w:lang w:val="hy-AM"/>
        </w:rPr>
        <w:t>142,046.4 հազ. դրամով</w:t>
      </w:r>
      <w:r w:rsidR="0022196A" w:rsidRPr="001D2933">
        <w:rPr>
          <w:sz w:val="24"/>
          <w:szCs w:val="24"/>
          <w:lang w:val="hy-AM"/>
        </w:rPr>
        <w:t>:</w:t>
      </w:r>
      <w:r w:rsidR="00B217B5" w:rsidRPr="001D2933">
        <w:rPr>
          <w:sz w:val="24"/>
          <w:szCs w:val="24"/>
          <w:lang w:val="hy-AM"/>
        </w:rPr>
        <w:t xml:space="preserve"> </w:t>
      </w:r>
      <w:r w:rsidR="0022196A" w:rsidRPr="001D2933">
        <w:rPr>
          <w:sz w:val="24"/>
          <w:szCs w:val="24"/>
          <w:lang w:val="hy-AM"/>
        </w:rPr>
        <w:t xml:space="preserve"> </w:t>
      </w:r>
    </w:p>
    <w:p w:rsidR="00B217B5" w:rsidRPr="001D2933" w:rsidRDefault="00C32CE5" w:rsidP="008478C1">
      <w:pPr>
        <w:pStyle w:val="ListParagraph"/>
        <w:numPr>
          <w:ilvl w:val="0"/>
          <w:numId w:val="6"/>
        </w:numPr>
        <w:spacing w:after="0"/>
        <w:ind w:left="-284" w:right="72" w:firstLine="360"/>
        <w:jc w:val="both"/>
        <w:rPr>
          <w:sz w:val="24"/>
          <w:szCs w:val="24"/>
          <w:lang w:val="hy-AM"/>
        </w:rPr>
      </w:pPr>
      <w:r w:rsidRPr="001D2933">
        <w:rPr>
          <w:sz w:val="24"/>
          <w:szCs w:val="24"/>
          <w:lang w:val="hy-AM"/>
        </w:rPr>
        <w:t xml:space="preserve"> </w:t>
      </w:r>
      <w:r w:rsidR="00CC125F">
        <w:rPr>
          <w:sz w:val="24"/>
          <w:szCs w:val="24"/>
          <w:lang w:val="hy-AM"/>
        </w:rPr>
        <w:t>«11002</w:t>
      </w:r>
      <w:r w:rsidRPr="001D2933">
        <w:rPr>
          <w:sz w:val="24"/>
          <w:szCs w:val="24"/>
          <w:lang w:val="hy-AM"/>
        </w:rPr>
        <w:t xml:space="preserve"> </w:t>
      </w:r>
      <w:r w:rsidR="00CC125F">
        <w:rPr>
          <w:sz w:val="24"/>
          <w:szCs w:val="24"/>
          <w:lang w:val="hy-AM"/>
        </w:rPr>
        <w:t xml:space="preserve"> Ոռոգման ծառայություններ մատուցող ընկերություններին ֆինանսական աջակցության տրամադրում</w:t>
      </w:r>
      <w:r w:rsidRPr="006A4646">
        <w:rPr>
          <w:rFonts w:eastAsia="Arial" w:cs="Arial"/>
          <w:sz w:val="24"/>
          <w:szCs w:val="24"/>
          <w:lang w:val="hy-AM"/>
        </w:rPr>
        <w:t>»</w:t>
      </w:r>
      <w:r w:rsidRPr="006A4646">
        <w:rPr>
          <w:sz w:val="24"/>
          <w:szCs w:val="24"/>
          <w:lang w:val="hy-AM"/>
        </w:rPr>
        <w:t xml:space="preserve"> </w:t>
      </w:r>
      <w:r w:rsidR="00CC125F">
        <w:rPr>
          <w:sz w:val="24"/>
          <w:szCs w:val="24"/>
          <w:lang w:val="hy-AM"/>
        </w:rPr>
        <w:t>և «12001</w:t>
      </w:r>
      <w:r w:rsidR="00CC125F" w:rsidRPr="001D2933">
        <w:rPr>
          <w:sz w:val="24"/>
          <w:szCs w:val="24"/>
          <w:lang w:val="hy-AM"/>
        </w:rPr>
        <w:t xml:space="preserve"> </w:t>
      </w:r>
      <w:r w:rsidR="00CC125F">
        <w:rPr>
          <w:sz w:val="24"/>
          <w:szCs w:val="24"/>
          <w:lang w:val="hy-AM"/>
        </w:rPr>
        <w:t xml:space="preserve"> Աջակցություն ոռոգման համակարգի առոջղջացմանը</w:t>
      </w:r>
      <w:r w:rsidR="00CC125F" w:rsidRPr="006A4646">
        <w:rPr>
          <w:rFonts w:eastAsia="Arial" w:cs="Arial"/>
          <w:sz w:val="24"/>
          <w:szCs w:val="24"/>
          <w:lang w:val="hy-AM"/>
        </w:rPr>
        <w:t>»</w:t>
      </w:r>
      <w:r w:rsidR="00CC125F" w:rsidRPr="006A4646">
        <w:rPr>
          <w:sz w:val="24"/>
          <w:szCs w:val="24"/>
          <w:lang w:val="hy-AM"/>
        </w:rPr>
        <w:t xml:space="preserve"> </w:t>
      </w:r>
      <w:r w:rsidRPr="006A4646">
        <w:rPr>
          <w:sz w:val="24"/>
          <w:szCs w:val="24"/>
          <w:lang w:val="hy-AM"/>
        </w:rPr>
        <w:t>միջոցառ</w:t>
      </w:r>
      <w:r w:rsidR="00CC125F">
        <w:rPr>
          <w:sz w:val="24"/>
          <w:szCs w:val="24"/>
          <w:lang w:val="hy-AM"/>
        </w:rPr>
        <w:t>ում</w:t>
      </w:r>
      <w:r w:rsidRPr="006A4646">
        <w:rPr>
          <w:sz w:val="24"/>
          <w:szCs w:val="24"/>
          <w:lang w:val="hy-AM"/>
        </w:rPr>
        <w:t>ն</w:t>
      </w:r>
      <w:r w:rsidR="00CC125F">
        <w:rPr>
          <w:sz w:val="24"/>
          <w:szCs w:val="24"/>
          <w:lang w:val="hy-AM"/>
        </w:rPr>
        <w:t>երի</w:t>
      </w:r>
      <w:r w:rsidRPr="006A4646">
        <w:rPr>
          <w:sz w:val="24"/>
          <w:szCs w:val="24"/>
          <w:lang w:val="hy-AM"/>
        </w:rPr>
        <w:t xml:space="preserve"> </w:t>
      </w:r>
      <w:r w:rsidRPr="001D2933">
        <w:rPr>
          <w:sz w:val="24"/>
          <w:szCs w:val="24"/>
          <w:lang w:val="hy-AM"/>
        </w:rPr>
        <w:t>համար</w:t>
      </w:r>
      <w:r>
        <w:rPr>
          <w:sz w:val="24"/>
          <w:szCs w:val="24"/>
          <w:lang w:val="hy-AM"/>
        </w:rPr>
        <w:t xml:space="preserve"> </w:t>
      </w:r>
      <w:r w:rsidRPr="006A4646">
        <w:rPr>
          <w:sz w:val="24"/>
          <w:szCs w:val="24"/>
          <w:lang w:val="hy-AM"/>
        </w:rPr>
        <w:t>2020 թվականի</w:t>
      </w:r>
      <w:r w:rsidRPr="001D2933">
        <w:rPr>
          <w:sz w:val="24"/>
          <w:szCs w:val="24"/>
          <w:lang w:val="hy-AM"/>
        </w:rPr>
        <w:t>ն</w:t>
      </w:r>
      <w:r w:rsidRPr="006A4646">
        <w:rPr>
          <w:sz w:val="24"/>
          <w:szCs w:val="24"/>
          <w:lang w:val="hy-AM"/>
        </w:rPr>
        <w:t xml:space="preserve"> </w:t>
      </w:r>
      <w:r w:rsidR="002F40EC" w:rsidRPr="006A4646">
        <w:rPr>
          <w:sz w:val="24"/>
          <w:szCs w:val="24"/>
          <w:lang w:val="hy-AM"/>
        </w:rPr>
        <w:t>թվով 15 ՋՕԸ-եր</w:t>
      </w:r>
      <w:r w:rsidR="002F40EC" w:rsidRPr="001D2933">
        <w:rPr>
          <w:sz w:val="24"/>
          <w:szCs w:val="24"/>
          <w:lang w:val="hy-AM"/>
        </w:rPr>
        <w:t>ին</w:t>
      </w:r>
      <w:r w:rsidR="002F40EC" w:rsidRPr="006A4646">
        <w:rPr>
          <w:sz w:val="24"/>
          <w:szCs w:val="24"/>
          <w:lang w:val="hy-AM"/>
        </w:rPr>
        <w:t xml:space="preserve"> </w:t>
      </w:r>
      <w:r w:rsidR="002F40EC">
        <w:rPr>
          <w:sz w:val="24"/>
          <w:szCs w:val="24"/>
          <w:lang w:val="hy-AM"/>
        </w:rPr>
        <w:t>հատկաց</w:t>
      </w:r>
      <w:r>
        <w:rPr>
          <w:sz w:val="24"/>
          <w:szCs w:val="24"/>
          <w:lang w:val="hy-AM"/>
        </w:rPr>
        <w:t>վ</w:t>
      </w:r>
      <w:r w:rsidRPr="001D2933">
        <w:rPr>
          <w:sz w:val="24"/>
          <w:szCs w:val="24"/>
          <w:lang w:val="hy-AM"/>
        </w:rPr>
        <w:t>ել</w:t>
      </w:r>
      <w:r w:rsidRPr="006A4646">
        <w:rPr>
          <w:sz w:val="24"/>
          <w:szCs w:val="24"/>
          <w:lang w:val="hy-AM"/>
        </w:rPr>
        <w:t xml:space="preserve"> </w:t>
      </w:r>
      <w:r w:rsidR="00CC125F">
        <w:rPr>
          <w:sz w:val="24"/>
          <w:szCs w:val="24"/>
          <w:lang w:val="hy-AM"/>
        </w:rPr>
        <w:t>է</w:t>
      </w:r>
      <w:r w:rsidRPr="001D2933">
        <w:rPr>
          <w:sz w:val="24"/>
          <w:szCs w:val="24"/>
          <w:lang w:val="hy-AM"/>
        </w:rPr>
        <w:t xml:space="preserve"> </w:t>
      </w:r>
      <w:r w:rsidR="002F40EC" w:rsidRPr="006A4646">
        <w:rPr>
          <w:rFonts w:eastAsia="SimSun"/>
          <w:sz w:val="24"/>
          <w:szCs w:val="24"/>
          <w:lang w:val="hy-AM"/>
        </w:rPr>
        <w:t>7,451,816.50</w:t>
      </w:r>
      <w:r w:rsidR="002F40EC" w:rsidRPr="006A4646">
        <w:rPr>
          <w:sz w:val="24"/>
          <w:szCs w:val="24"/>
          <w:lang w:val="hy-AM"/>
        </w:rPr>
        <w:t xml:space="preserve"> հազ. </w:t>
      </w:r>
      <w:r w:rsidR="002F40EC">
        <w:rPr>
          <w:sz w:val="24"/>
          <w:szCs w:val="24"/>
          <w:lang w:val="hy-AM"/>
        </w:rPr>
        <w:t xml:space="preserve">դրամ, սակայն </w:t>
      </w:r>
      <w:r w:rsidR="002F40EC" w:rsidRPr="001D2933">
        <w:rPr>
          <w:sz w:val="24"/>
          <w:szCs w:val="24"/>
          <w:lang w:val="hy-AM"/>
        </w:rPr>
        <w:t xml:space="preserve"> </w:t>
      </w:r>
      <w:r w:rsidR="002F40EC" w:rsidRPr="006A4646">
        <w:rPr>
          <w:sz w:val="24"/>
          <w:szCs w:val="24"/>
          <w:lang w:val="hy-AM"/>
        </w:rPr>
        <w:t>ՀՀ 2018-2020 թվականների պետական միջնաժամկետ ծախսերի ծրագրով</w:t>
      </w:r>
      <w:r w:rsidR="002F40EC" w:rsidRPr="001D2933">
        <w:rPr>
          <w:sz w:val="24"/>
          <w:szCs w:val="24"/>
          <w:lang w:val="hy-AM"/>
        </w:rPr>
        <w:t xml:space="preserve"> </w:t>
      </w:r>
      <w:r w:rsidR="002F40EC">
        <w:rPr>
          <w:sz w:val="24"/>
          <w:szCs w:val="24"/>
          <w:lang w:val="hy-AM"/>
        </w:rPr>
        <w:t xml:space="preserve">նախատեսվել են </w:t>
      </w:r>
      <w:r w:rsidR="00CC125F" w:rsidRPr="001D2933">
        <w:rPr>
          <w:sz w:val="24"/>
          <w:szCs w:val="24"/>
          <w:lang w:val="hy-AM"/>
        </w:rPr>
        <w:t xml:space="preserve">2,856,008.00 հազ. </w:t>
      </w:r>
      <w:r w:rsidR="00CC125F">
        <w:rPr>
          <w:sz w:val="24"/>
          <w:szCs w:val="24"/>
          <w:lang w:val="hy-AM"/>
        </w:rPr>
        <w:t xml:space="preserve">դրամի ծախսեր, </w:t>
      </w:r>
      <w:r w:rsidR="002F40EC">
        <w:rPr>
          <w:sz w:val="24"/>
          <w:szCs w:val="24"/>
          <w:lang w:val="hy-AM"/>
        </w:rPr>
        <w:t>կամ նախատեսված գումարը</w:t>
      </w:r>
      <w:r w:rsidR="00CC125F" w:rsidRPr="006A4646">
        <w:rPr>
          <w:sz w:val="24"/>
          <w:szCs w:val="24"/>
          <w:lang w:val="hy-AM"/>
        </w:rPr>
        <w:t xml:space="preserve"> </w:t>
      </w:r>
      <w:r w:rsidR="00CC125F" w:rsidRPr="001D2933">
        <w:rPr>
          <w:sz w:val="24"/>
          <w:szCs w:val="24"/>
          <w:lang w:val="hy-AM"/>
        </w:rPr>
        <w:t>գերազանցվել է</w:t>
      </w:r>
      <w:r w:rsidR="00CC125F" w:rsidRPr="006A4646">
        <w:rPr>
          <w:sz w:val="24"/>
          <w:szCs w:val="24"/>
          <w:lang w:val="hy-AM"/>
        </w:rPr>
        <w:t xml:space="preserve"> </w:t>
      </w:r>
      <w:r w:rsidRPr="006A4646">
        <w:rPr>
          <w:sz w:val="24"/>
          <w:szCs w:val="24"/>
          <w:lang w:val="hy-AM"/>
        </w:rPr>
        <w:t>4,595,808.5</w:t>
      </w:r>
      <w:r w:rsidRPr="001D2933">
        <w:rPr>
          <w:sz w:val="24"/>
          <w:szCs w:val="24"/>
          <w:lang w:val="hy-AM"/>
        </w:rPr>
        <w:t>0</w:t>
      </w:r>
      <w:r w:rsidRPr="006A4646">
        <w:rPr>
          <w:sz w:val="24"/>
          <w:szCs w:val="24"/>
          <w:lang w:val="hy-AM"/>
        </w:rPr>
        <w:t xml:space="preserve"> հազ. դրամ</w:t>
      </w:r>
      <w:r w:rsidR="00CC125F">
        <w:rPr>
          <w:sz w:val="24"/>
          <w:szCs w:val="24"/>
          <w:lang w:val="hy-AM"/>
        </w:rPr>
        <w:t>ի չափով</w:t>
      </w:r>
      <w:r w:rsidR="00B217B5" w:rsidRPr="001D2933">
        <w:rPr>
          <w:sz w:val="24"/>
          <w:szCs w:val="24"/>
          <w:lang w:val="hy-AM"/>
        </w:rPr>
        <w:t>:</w:t>
      </w:r>
    </w:p>
    <w:p w:rsidR="00127FF3" w:rsidRPr="001D2933" w:rsidRDefault="006C450E" w:rsidP="00127FF3">
      <w:pPr>
        <w:pStyle w:val="ListParagraph"/>
        <w:numPr>
          <w:ilvl w:val="0"/>
          <w:numId w:val="6"/>
        </w:numPr>
        <w:spacing w:after="0"/>
        <w:ind w:left="-284" w:right="72" w:firstLine="360"/>
        <w:jc w:val="both"/>
        <w:rPr>
          <w:sz w:val="24"/>
          <w:szCs w:val="24"/>
          <w:lang w:val="hy-AM"/>
        </w:rPr>
      </w:pPr>
      <w:r w:rsidRPr="001D2933">
        <w:rPr>
          <w:sz w:val="24"/>
          <w:szCs w:val="24"/>
          <w:lang w:val="hy-AM"/>
        </w:rPr>
        <w:lastRenderedPageBreak/>
        <w:t>Համաձայն</w:t>
      </w:r>
      <w:r w:rsidR="00B217B5" w:rsidRPr="001D2933">
        <w:rPr>
          <w:sz w:val="24"/>
          <w:szCs w:val="24"/>
          <w:lang w:val="hy-AM"/>
        </w:rPr>
        <w:t xml:space="preserve"> </w:t>
      </w:r>
      <w:r w:rsidR="00B217B5" w:rsidRPr="00BE428F">
        <w:rPr>
          <w:rFonts w:cs="Sylfaen"/>
          <w:sz w:val="24"/>
          <w:szCs w:val="24"/>
          <w:lang w:val="hy-AM"/>
        </w:rPr>
        <w:t>ՀՀ</w:t>
      </w:r>
      <w:r w:rsidR="00B217B5" w:rsidRPr="00BE428F">
        <w:rPr>
          <w:sz w:val="24"/>
          <w:szCs w:val="24"/>
          <w:lang w:val="hy-AM"/>
        </w:rPr>
        <w:t xml:space="preserve"> </w:t>
      </w:r>
      <w:r w:rsidR="00B217B5" w:rsidRPr="00BE428F">
        <w:rPr>
          <w:rFonts w:cs="Sylfaen"/>
          <w:sz w:val="24"/>
          <w:szCs w:val="24"/>
          <w:lang w:val="hy-AM"/>
        </w:rPr>
        <w:t>կառավարության</w:t>
      </w:r>
      <w:r w:rsidR="00B217B5" w:rsidRPr="00BE428F">
        <w:rPr>
          <w:sz w:val="24"/>
          <w:szCs w:val="24"/>
          <w:lang w:val="hy-AM"/>
        </w:rPr>
        <w:t xml:space="preserve"> 2003 </w:t>
      </w:r>
      <w:r w:rsidR="00B217B5" w:rsidRPr="00BE428F">
        <w:rPr>
          <w:rFonts w:cs="Sylfaen"/>
          <w:sz w:val="24"/>
          <w:szCs w:val="24"/>
          <w:lang w:val="hy-AM"/>
        </w:rPr>
        <w:t>թվականի</w:t>
      </w:r>
      <w:r w:rsidR="00B217B5" w:rsidRPr="00BE428F">
        <w:rPr>
          <w:sz w:val="24"/>
          <w:szCs w:val="24"/>
          <w:lang w:val="hy-AM"/>
        </w:rPr>
        <w:t xml:space="preserve"> </w:t>
      </w:r>
      <w:r w:rsidR="00B217B5" w:rsidRPr="00BE428F">
        <w:rPr>
          <w:rFonts w:cs="Sylfaen"/>
          <w:sz w:val="24"/>
          <w:szCs w:val="24"/>
          <w:lang w:val="hy-AM"/>
        </w:rPr>
        <w:t>դեկտեմբերի</w:t>
      </w:r>
      <w:r w:rsidR="00B217B5" w:rsidRPr="00BE428F">
        <w:rPr>
          <w:sz w:val="24"/>
          <w:szCs w:val="24"/>
          <w:lang w:val="hy-AM"/>
        </w:rPr>
        <w:t xml:space="preserve"> 24-</w:t>
      </w:r>
      <w:r w:rsidR="00B217B5" w:rsidRPr="00BE428F">
        <w:rPr>
          <w:rFonts w:cs="Sylfaen"/>
          <w:sz w:val="24"/>
          <w:szCs w:val="24"/>
          <w:lang w:val="hy-AM"/>
        </w:rPr>
        <w:t>ի</w:t>
      </w:r>
      <w:r w:rsidR="00B217B5" w:rsidRPr="00BE428F">
        <w:rPr>
          <w:sz w:val="24"/>
          <w:szCs w:val="24"/>
          <w:lang w:val="hy-AM"/>
        </w:rPr>
        <w:t xml:space="preserve"> </w:t>
      </w:r>
      <w:r w:rsidR="00B217B5" w:rsidRPr="00BE428F">
        <w:rPr>
          <w:rFonts w:cs="Sylfaen"/>
          <w:sz w:val="24"/>
          <w:szCs w:val="24"/>
          <w:lang w:val="hy-AM"/>
        </w:rPr>
        <w:t>թիվ</w:t>
      </w:r>
      <w:r w:rsidR="00B217B5" w:rsidRPr="00BE428F">
        <w:rPr>
          <w:sz w:val="24"/>
          <w:szCs w:val="24"/>
          <w:lang w:val="hy-AM"/>
        </w:rPr>
        <w:t xml:space="preserve"> 1937-</w:t>
      </w:r>
      <w:r w:rsidR="00B217B5" w:rsidRPr="00BE428F">
        <w:rPr>
          <w:rFonts w:cs="Sylfaen"/>
          <w:sz w:val="24"/>
          <w:szCs w:val="24"/>
          <w:lang w:val="hy-AM"/>
        </w:rPr>
        <w:t>Ն</w:t>
      </w:r>
      <w:r w:rsidR="00B217B5" w:rsidRPr="00BE428F">
        <w:rPr>
          <w:sz w:val="24"/>
          <w:szCs w:val="24"/>
          <w:lang w:val="hy-AM"/>
        </w:rPr>
        <w:t xml:space="preserve"> </w:t>
      </w:r>
      <w:r w:rsidR="00B217B5" w:rsidRPr="00BE428F">
        <w:rPr>
          <w:rFonts w:cs="Sylfaen"/>
          <w:sz w:val="24"/>
          <w:szCs w:val="24"/>
          <w:lang w:val="hy-AM"/>
        </w:rPr>
        <w:t>որոշմա</w:t>
      </w:r>
      <w:r w:rsidR="00B217B5" w:rsidRPr="001D2933">
        <w:rPr>
          <w:rFonts w:cs="Sylfaen"/>
          <w:sz w:val="24"/>
          <w:szCs w:val="24"/>
          <w:lang w:val="hy-AM"/>
        </w:rPr>
        <w:t>ն պահանջի</w:t>
      </w:r>
      <w:r w:rsidRPr="001D2933">
        <w:rPr>
          <w:rFonts w:cs="Sylfaen"/>
          <w:sz w:val="24"/>
          <w:szCs w:val="24"/>
          <w:lang w:val="hy-AM"/>
        </w:rPr>
        <w:t>՝</w:t>
      </w:r>
      <w:r w:rsidR="00B217B5" w:rsidRPr="001D2933">
        <w:rPr>
          <w:rFonts w:cs="Sylfaen"/>
          <w:sz w:val="24"/>
          <w:szCs w:val="24"/>
          <w:lang w:val="hy-AM"/>
        </w:rPr>
        <w:t xml:space="preserve"> ՀՀ ՏԿԵՆ </w:t>
      </w:r>
      <w:r w:rsidR="00C955D4">
        <w:rPr>
          <w:rFonts w:cs="Sylfaen"/>
          <w:sz w:val="24"/>
          <w:szCs w:val="24"/>
          <w:lang w:val="hy-AM"/>
        </w:rPr>
        <w:t>Ջ</w:t>
      </w:r>
      <w:r w:rsidR="00B217B5" w:rsidRPr="001D2933">
        <w:rPr>
          <w:rFonts w:cs="Sylfaen"/>
          <w:sz w:val="24"/>
          <w:szCs w:val="24"/>
          <w:lang w:val="hy-AM"/>
        </w:rPr>
        <w:t xml:space="preserve">րային կոմիտեի կողմից </w:t>
      </w:r>
      <w:r w:rsidR="00B217B5" w:rsidRPr="00BE428F">
        <w:rPr>
          <w:rFonts w:cs="Sylfaen"/>
          <w:sz w:val="24"/>
          <w:szCs w:val="24"/>
          <w:lang w:val="hy-AM"/>
        </w:rPr>
        <w:t>ՋՕԸ</w:t>
      </w:r>
      <w:r w:rsidR="00B217B5" w:rsidRPr="00BE428F">
        <w:rPr>
          <w:sz w:val="24"/>
          <w:szCs w:val="24"/>
          <w:lang w:val="hy-AM"/>
        </w:rPr>
        <w:t>-</w:t>
      </w:r>
      <w:r w:rsidR="00B217B5" w:rsidRPr="00BE428F">
        <w:rPr>
          <w:rFonts w:cs="Sylfaen"/>
          <w:sz w:val="24"/>
          <w:szCs w:val="24"/>
          <w:lang w:val="hy-AM"/>
        </w:rPr>
        <w:t>երի</w:t>
      </w:r>
      <w:r w:rsidR="00B217B5" w:rsidRPr="00BE428F">
        <w:rPr>
          <w:sz w:val="24"/>
          <w:szCs w:val="24"/>
          <w:lang w:val="hy-AM"/>
        </w:rPr>
        <w:t xml:space="preserve"> </w:t>
      </w:r>
      <w:r w:rsidR="00B217B5" w:rsidRPr="001D2933">
        <w:rPr>
          <w:rFonts w:cs="Sylfaen"/>
          <w:sz w:val="24"/>
          <w:szCs w:val="24"/>
          <w:lang w:val="hy-AM"/>
        </w:rPr>
        <w:t>հետ</w:t>
      </w:r>
      <w:r w:rsidR="00B217B5" w:rsidRPr="00BE428F">
        <w:rPr>
          <w:sz w:val="24"/>
          <w:szCs w:val="24"/>
          <w:lang w:val="hy-AM"/>
        </w:rPr>
        <w:t xml:space="preserve"> </w:t>
      </w:r>
      <w:r w:rsidRPr="001D2933">
        <w:rPr>
          <w:sz w:val="24"/>
          <w:szCs w:val="24"/>
          <w:lang w:val="hy-AM"/>
        </w:rPr>
        <w:t xml:space="preserve">կնքվող </w:t>
      </w:r>
      <w:r w:rsidRPr="00BE428F">
        <w:rPr>
          <w:rFonts w:cs="Sylfaen"/>
          <w:sz w:val="24"/>
          <w:szCs w:val="24"/>
          <w:lang w:val="hy-AM"/>
        </w:rPr>
        <w:t>ֆինանսական</w:t>
      </w:r>
      <w:r w:rsidRPr="00BE428F">
        <w:rPr>
          <w:sz w:val="24"/>
          <w:szCs w:val="24"/>
          <w:lang w:val="hy-AM"/>
        </w:rPr>
        <w:t xml:space="preserve"> </w:t>
      </w:r>
      <w:r w:rsidRPr="00BE428F">
        <w:rPr>
          <w:rFonts w:cs="Sylfaen"/>
          <w:sz w:val="24"/>
          <w:szCs w:val="24"/>
          <w:lang w:val="hy-AM"/>
        </w:rPr>
        <w:t>աջակցության</w:t>
      </w:r>
      <w:r w:rsidRPr="00BE428F">
        <w:rPr>
          <w:sz w:val="24"/>
          <w:szCs w:val="24"/>
          <w:lang w:val="hy-AM"/>
        </w:rPr>
        <w:t xml:space="preserve"> </w:t>
      </w:r>
      <w:r w:rsidRPr="00BE428F">
        <w:rPr>
          <w:rFonts w:cs="Sylfaen"/>
          <w:sz w:val="24"/>
          <w:szCs w:val="24"/>
          <w:lang w:val="hy-AM"/>
        </w:rPr>
        <w:t>տրամադրման</w:t>
      </w:r>
      <w:r w:rsidRPr="00BE428F">
        <w:rPr>
          <w:sz w:val="24"/>
          <w:szCs w:val="24"/>
          <w:lang w:val="hy-AM"/>
        </w:rPr>
        <w:t xml:space="preserve"> </w:t>
      </w:r>
      <w:r w:rsidRPr="00BE428F">
        <w:rPr>
          <w:rFonts w:cs="Sylfaen"/>
          <w:sz w:val="24"/>
          <w:szCs w:val="24"/>
          <w:lang w:val="hy-AM"/>
        </w:rPr>
        <w:t>պայմանագրեր</w:t>
      </w:r>
      <w:r w:rsidR="00E723C9" w:rsidRPr="001D2933">
        <w:rPr>
          <w:rFonts w:cs="Sylfaen"/>
          <w:sz w:val="24"/>
          <w:szCs w:val="24"/>
          <w:lang w:val="hy-AM"/>
        </w:rPr>
        <w:t>ում պարտադիր պետք է</w:t>
      </w:r>
      <w:r w:rsidR="00B217B5" w:rsidRPr="001D2933">
        <w:rPr>
          <w:sz w:val="24"/>
          <w:szCs w:val="24"/>
          <w:lang w:val="hy-AM"/>
        </w:rPr>
        <w:t xml:space="preserve"> </w:t>
      </w:r>
      <w:r w:rsidR="00B217B5" w:rsidRPr="00BE428F">
        <w:rPr>
          <w:rFonts w:cs="Sylfaen"/>
          <w:sz w:val="24"/>
          <w:szCs w:val="24"/>
          <w:lang w:val="hy-AM"/>
        </w:rPr>
        <w:t>ներառել</w:t>
      </w:r>
      <w:r w:rsidR="00B217B5" w:rsidRPr="001D2933">
        <w:rPr>
          <w:rFonts w:cs="Sylfaen"/>
          <w:sz w:val="24"/>
          <w:szCs w:val="24"/>
          <w:lang w:val="hy-AM"/>
        </w:rPr>
        <w:t xml:space="preserve"> </w:t>
      </w:r>
      <w:r w:rsidR="00B217B5" w:rsidRPr="00BE428F">
        <w:rPr>
          <w:rFonts w:cs="Sylfaen"/>
          <w:sz w:val="24"/>
          <w:szCs w:val="24"/>
          <w:lang w:val="hy-AM"/>
        </w:rPr>
        <w:t>դրույթներ</w:t>
      </w:r>
      <w:r w:rsidR="00B217B5" w:rsidRPr="00BE428F">
        <w:rPr>
          <w:sz w:val="24"/>
          <w:szCs w:val="24"/>
          <w:lang w:val="hy-AM"/>
        </w:rPr>
        <w:t xml:space="preserve"> </w:t>
      </w:r>
      <w:r w:rsidR="00B217B5" w:rsidRPr="00BE428F">
        <w:rPr>
          <w:rFonts w:cs="Sylfaen"/>
          <w:sz w:val="24"/>
          <w:szCs w:val="24"/>
          <w:lang w:val="hy-AM"/>
        </w:rPr>
        <w:t>արտադրվող</w:t>
      </w:r>
      <w:r w:rsidR="00B217B5" w:rsidRPr="00BE428F">
        <w:rPr>
          <w:sz w:val="24"/>
          <w:szCs w:val="24"/>
          <w:lang w:val="hy-AM"/>
        </w:rPr>
        <w:t xml:space="preserve">, </w:t>
      </w:r>
      <w:r w:rsidR="00B217B5" w:rsidRPr="00BE428F">
        <w:rPr>
          <w:rFonts w:cs="Sylfaen"/>
          <w:sz w:val="24"/>
          <w:szCs w:val="24"/>
          <w:lang w:val="hy-AM"/>
        </w:rPr>
        <w:t>ներմուծվող</w:t>
      </w:r>
      <w:r w:rsidR="00B217B5" w:rsidRPr="00BE428F">
        <w:rPr>
          <w:sz w:val="24"/>
          <w:szCs w:val="24"/>
          <w:lang w:val="hy-AM"/>
        </w:rPr>
        <w:t xml:space="preserve"> </w:t>
      </w:r>
      <w:r w:rsidR="00B217B5" w:rsidRPr="00BE428F">
        <w:rPr>
          <w:rFonts w:cs="Sylfaen"/>
          <w:sz w:val="24"/>
          <w:szCs w:val="24"/>
          <w:lang w:val="hy-AM"/>
        </w:rPr>
        <w:t>կամ</w:t>
      </w:r>
      <w:r w:rsidR="00B217B5" w:rsidRPr="00BE428F">
        <w:rPr>
          <w:sz w:val="24"/>
          <w:szCs w:val="24"/>
          <w:lang w:val="hy-AM"/>
        </w:rPr>
        <w:t xml:space="preserve"> </w:t>
      </w:r>
      <w:r w:rsidR="00B217B5" w:rsidRPr="00BE428F">
        <w:rPr>
          <w:rFonts w:cs="Sylfaen"/>
          <w:sz w:val="24"/>
          <w:szCs w:val="24"/>
          <w:lang w:val="hy-AM"/>
        </w:rPr>
        <w:t>արտահանվող</w:t>
      </w:r>
      <w:r w:rsidR="00B217B5" w:rsidRPr="00BE428F">
        <w:rPr>
          <w:sz w:val="24"/>
          <w:szCs w:val="24"/>
          <w:lang w:val="hy-AM"/>
        </w:rPr>
        <w:t xml:space="preserve"> </w:t>
      </w:r>
      <w:r w:rsidR="00B217B5" w:rsidRPr="00BE428F">
        <w:rPr>
          <w:rFonts w:cs="Sylfaen"/>
          <w:sz w:val="24"/>
          <w:szCs w:val="24"/>
          <w:lang w:val="hy-AM"/>
        </w:rPr>
        <w:t>ապրանքի</w:t>
      </w:r>
      <w:r w:rsidR="00B217B5" w:rsidRPr="00BE428F">
        <w:rPr>
          <w:sz w:val="24"/>
          <w:szCs w:val="24"/>
          <w:lang w:val="hy-AM"/>
        </w:rPr>
        <w:t xml:space="preserve">, </w:t>
      </w:r>
      <w:r w:rsidR="00B217B5" w:rsidRPr="00BE428F">
        <w:rPr>
          <w:rFonts w:cs="Sylfaen"/>
          <w:sz w:val="24"/>
          <w:szCs w:val="24"/>
          <w:lang w:val="hy-AM"/>
        </w:rPr>
        <w:t>կատարվող</w:t>
      </w:r>
      <w:r w:rsidR="00B217B5" w:rsidRPr="00BE428F">
        <w:rPr>
          <w:sz w:val="24"/>
          <w:szCs w:val="24"/>
          <w:lang w:val="hy-AM"/>
        </w:rPr>
        <w:t xml:space="preserve"> </w:t>
      </w:r>
      <w:r w:rsidR="00B217B5" w:rsidRPr="00BE428F">
        <w:rPr>
          <w:rFonts w:cs="Sylfaen"/>
          <w:sz w:val="24"/>
          <w:szCs w:val="24"/>
          <w:lang w:val="hy-AM"/>
        </w:rPr>
        <w:t>աշխատանքի</w:t>
      </w:r>
      <w:r w:rsidR="00B217B5" w:rsidRPr="00BE428F">
        <w:rPr>
          <w:sz w:val="24"/>
          <w:szCs w:val="24"/>
          <w:lang w:val="hy-AM"/>
        </w:rPr>
        <w:t xml:space="preserve">, </w:t>
      </w:r>
      <w:r w:rsidR="00B217B5" w:rsidRPr="00BE428F">
        <w:rPr>
          <w:rFonts w:cs="Sylfaen"/>
          <w:sz w:val="24"/>
          <w:szCs w:val="24"/>
          <w:lang w:val="hy-AM"/>
        </w:rPr>
        <w:t>մատուցվող</w:t>
      </w:r>
      <w:r w:rsidR="00B217B5" w:rsidRPr="00BE428F">
        <w:rPr>
          <w:sz w:val="24"/>
          <w:szCs w:val="24"/>
          <w:lang w:val="hy-AM"/>
        </w:rPr>
        <w:t xml:space="preserve"> </w:t>
      </w:r>
      <w:r w:rsidR="00B217B5" w:rsidRPr="00BE428F">
        <w:rPr>
          <w:rFonts w:cs="Sylfaen"/>
          <w:sz w:val="24"/>
          <w:szCs w:val="24"/>
          <w:lang w:val="hy-AM"/>
        </w:rPr>
        <w:t>ծառայության</w:t>
      </w:r>
      <w:r w:rsidR="00B217B5" w:rsidRPr="00BE428F">
        <w:rPr>
          <w:sz w:val="24"/>
          <w:szCs w:val="24"/>
          <w:lang w:val="hy-AM"/>
        </w:rPr>
        <w:t xml:space="preserve"> </w:t>
      </w:r>
      <w:r w:rsidR="00B217B5" w:rsidRPr="00BE428F">
        <w:rPr>
          <w:rFonts w:cs="Sylfaen"/>
          <w:sz w:val="24"/>
          <w:szCs w:val="24"/>
          <w:lang w:val="hy-AM"/>
        </w:rPr>
        <w:t>նվազագույն</w:t>
      </w:r>
      <w:r w:rsidR="00B217B5" w:rsidRPr="00BE428F">
        <w:rPr>
          <w:sz w:val="24"/>
          <w:szCs w:val="24"/>
          <w:lang w:val="hy-AM"/>
        </w:rPr>
        <w:t xml:space="preserve"> </w:t>
      </w:r>
      <w:r w:rsidR="00B217B5" w:rsidRPr="00BE428F">
        <w:rPr>
          <w:rFonts w:cs="Sylfaen"/>
          <w:sz w:val="24"/>
          <w:szCs w:val="24"/>
          <w:lang w:val="hy-AM"/>
        </w:rPr>
        <w:t>շահավետ</w:t>
      </w:r>
      <w:r w:rsidR="00B217B5" w:rsidRPr="00BE428F">
        <w:rPr>
          <w:sz w:val="24"/>
          <w:szCs w:val="24"/>
          <w:lang w:val="hy-AM"/>
        </w:rPr>
        <w:t xml:space="preserve"> </w:t>
      </w:r>
      <w:r w:rsidR="00B217B5" w:rsidRPr="00BE428F">
        <w:rPr>
          <w:rFonts w:cs="Sylfaen"/>
          <w:sz w:val="24"/>
          <w:szCs w:val="24"/>
          <w:lang w:val="hy-AM"/>
        </w:rPr>
        <w:t>գինը</w:t>
      </w:r>
      <w:r w:rsidR="00B217B5" w:rsidRPr="001D2933">
        <w:rPr>
          <w:sz w:val="24"/>
          <w:szCs w:val="24"/>
          <w:lang w:val="hy-AM"/>
        </w:rPr>
        <w:t>, ինչպես նաև</w:t>
      </w:r>
      <w:r w:rsidR="00B217B5" w:rsidRPr="00BE428F">
        <w:rPr>
          <w:sz w:val="24"/>
          <w:szCs w:val="24"/>
          <w:lang w:val="hy-AM"/>
        </w:rPr>
        <w:t xml:space="preserve"> </w:t>
      </w:r>
      <w:r w:rsidR="00B217B5" w:rsidRPr="00BE428F">
        <w:rPr>
          <w:rFonts w:cs="Sylfaen"/>
          <w:sz w:val="24"/>
          <w:szCs w:val="24"/>
          <w:lang w:val="hy-AM"/>
        </w:rPr>
        <w:t>պայմանագրի</w:t>
      </w:r>
      <w:r w:rsidR="00B217B5" w:rsidRPr="00BE428F">
        <w:rPr>
          <w:sz w:val="24"/>
          <w:szCs w:val="24"/>
          <w:lang w:val="hy-AM"/>
        </w:rPr>
        <w:t xml:space="preserve"> </w:t>
      </w:r>
      <w:r w:rsidR="00B217B5" w:rsidRPr="00BE428F">
        <w:rPr>
          <w:rFonts w:cs="Sylfaen"/>
          <w:sz w:val="24"/>
          <w:szCs w:val="24"/>
          <w:lang w:val="hy-AM"/>
        </w:rPr>
        <w:t>շրջանակներում</w:t>
      </w:r>
      <w:r w:rsidR="00B217B5" w:rsidRPr="00BE428F">
        <w:rPr>
          <w:sz w:val="24"/>
          <w:szCs w:val="24"/>
          <w:lang w:val="hy-AM"/>
        </w:rPr>
        <w:t xml:space="preserve"> </w:t>
      </w:r>
      <w:r w:rsidR="00B217B5" w:rsidRPr="00BE428F">
        <w:rPr>
          <w:rFonts w:cs="Sylfaen"/>
          <w:sz w:val="24"/>
          <w:szCs w:val="24"/>
          <w:lang w:val="hy-AM"/>
        </w:rPr>
        <w:t>արտադրման</w:t>
      </w:r>
      <w:r w:rsidR="00B217B5" w:rsidRPr="00BE428F">
        <w:rPr>
          <w:sz w:val="24"/>
          <w:szCs w:val="24"/>
          <w:lang w:val="hy-AM"/>
        </w:rPr>
        <w:t xml:space="preserve">, </w:t>
      </w:r>
      <w:r w:rsidR="00B217B5" w:rsidRPr="00BE428F">
        <w:rPr>
          <w:rFonts w:cs="Sylfaen"/>
          <w:sz w:val="24"/>
          <w:szCs w:val="24"/>
          <w:lang w:val="hy-AM"/>
        </w:rPr>
        <w:t>ներմուծման</w:t>
      </w:r>
      <w:r w:rsidR="00B217B5" w:rsidRPr="00BE428F">
        <w:rPr>
          <w:sz w:val="24"/>
          <w:szCs w:val="24"/>
          <w:lang w:val="hy-AM"/>
        </w:rPr>
        <w:t xml:space="preserve"> </w:t>
      </w:r>
      <w:r w:rsidR="00B217B5" w:rsidRPr="00BE428F">
        <w:rPr>
          <w:rFonts w:cs="Sylfaen"/>
          <w:sz w:val="24"/>
          <w:szCs w:val="24"/>
          <w:lang w:val="hy-AM"/>
        </w:rPr>
        <w:t>կամ</w:t>
      </w:r>
      <w:r w:rsidR="00B217B5" w:rsidRPr="00BE428F">
        <w:rPr>
          <w:sz w:val="24"/>
          <w:szCs w:val="24"/>
          <w:lang w:val="hy-AM"/>
        </w:rPr>
        <w:t xml:space="preserve"> </w:t>
      </w:r>
      <w:r w:rsidR="00B217B5" w:rsidRPr="00BE428F">
        <w:rPr>
          <w:rFonts w:cs="Sylfaen"/>
          <w:sz w:val="24"/>
          <w:szCs w:val="24"/>
          <w:lang w:val="hy-AM"/>
        </w:rPr>
        <w:t>արտահանման</w:t>
      </w:r>
      <w:r w:rsidR="00B217B5" w:rsidRPr="00BE428F">
        <w:rPr>
          <w:sz w:val="24"/>
          <w:szCs w:val="24"/>
          <w:lang w:val="hy-AM"/>
        </w:rPr>
        <w:t xml:space="preserve"> </w:t>
      </w:r>
      <w:r w:rsidR="00B217B5" w:rsidRPr="00BE428F">
        <w:rPr>
          <w:rFonts w:cs="Sylfaen"/>
          <w:sz w:val="24"/>
          <w:szCs w:val="24"/>
          <w:lang w:val="hy-AM"/>
        </w:rPr>
        <w:t>ենթակա</w:t>
      </w:r>
      <w:r w:rsidR="00B217B5" w:rsidRPr="00BE428F">
        <w:rPr>
          <w:sz w:val="24"/>
          <w:szCs w:val="24"/>
          <w:lang w:val="hy-AM"/>
        </w:rPr>
        <w:t xml:space="preserve"> </w:t>
      </w:r>
      <w:r w:rsidR="00B217B5" w:rsidRPr="00BE428F">
        <w:rPr>
          <w:rFonts w:cs="Sylfaen"/>
          <w:sz w:val="24"/>
          <w:szCs w:val="24"/>
          <w:lang w:val="hy-AM"/>
        </w:rPr>
        <w:t>ապրանքների</w:t>
      </w:r>
      <w:r w:rsidR="00B217B5" w:rsidRPr="00BE428F">
        <w:rPr>
          <w:sz w:val="24"/>
          <w:szCs w:val="24"/>
          <w:lang w:val="hy-AM"/>
        </w:rPr>
        <w:t xml:space="preserve">, </w:t>
      </w:r>
      <w:r w:rsidR="00B217B5" w:rsidRPr="00BE428F">
        <w:rPr>
          <w:rFonts w:cs="Sylfaen"/>
          <w:sz w:val="24"/>
          <w:szCs w:val="24"/>
          <w:lang w:val="hy-AM"/>
        </w:rPr>
        <w:t>կատարման</w:t>
      </w:r>
      <w:r w:rsidR="00B217B5" w:rsidRPr="00BE428F">
        <w:rPr>
          <w:sz w:val="24"/>
          <w:szCs w:val="24"/>
          <w:lang w:val="hy-AM"/>
        </w:rPr>
        <w:t xml:space="preserve"> </w:t>
      </w:r>
      <w:r w:rsidR="00B217B5" w:rsidRPr="00BE428F">
        <w:rPr>
          <w:rFonts w:cs="Sylfaen"/>
          <w:sz w:val="24"/>
          <w:szCs w:val="24"/>
          <w:lang w:val="hy-AM"/>
        </w:rPr>
        <w:t>ենթակա</w:t>
      </w:r>
      <w:r w:rsidR="00B217B5" w:rsidRPr="00BE428F">
        <w:rPr>
          <w:sz w:val="24"/>
          <w:szCs w:val="24"/>
          <w:lang w:val="hy-AM"/>
        </w:rPr>
        <w:t xml:space="preserve"> </w:t>
      </w:r>
      <w:r w:rsidR="00B217B5" w:rsidRPr="00BE428F">
        <w:rPr>
          <w:rFonts w:cs="Sylfaen"/>
          <w:sz w:val="24"/>
          <w:szCs w:val="24"/>
          <w:lang w:val="hy-AM"/>
        </w:rPr>
        <w:t>աշխատանքների</w:t>
      </w:r>
      <w:r w:rsidR="00B217B5" w:rsidRPr="00BE428F">
        <w:rPr>
          <w:sz w:val="24"/>
          <w:szCs w:val="24"/>
          <w:lang w:val="hy-AM"/>
        </w:rPr>
        <w:t xml:space="preserve">, </w:t>
      </w:r>
      <w:r w:rsidR="00B217B5" w:rsidRPr="00BE428F">
        <w:rPr>
          <w:rFonts w:cs="Sylfaen"/>
          <w:sz w:val="24"/>
          <w:szCs w:val="24"/>
          <w:lang w:val="hy-AM"/>
        </w:rPr>
        <w:t>մատուցման</w:t>
      </w:r>
      <w:r w:rsidR="00B217B5" w:rsidRPr="00BE428F">
        <w:rPr>
          <w:sz w:val="24"/>
          <w:szCs w:val="24"/>
          <w:lang w:val="hy-AM"/>
        </w:rPr>
        <w:t xml:space="preserve"> </w:t>
      </w:r>
      <w:r w:rsidR="00B217B5" w:rsidRPr="00BE428F">
        <w:rPr>
          <w:rFonts w:cs="Sylfaen"/>
          <w:sz w:val="24"/>
          <w:szCs w:val="24"/>
          <w:lang w:val="hy-AM"/>
        </w:rPr>
        <w:t>ենթակա</w:t>
      </w:r>
      <w:r w:rsidR="00B217B5" w:rsidRPr="00BE428F">
        <w:rPr>
          <w:sz w:val="24"/>
          <w:szCs w:val="24"/>
          <w:lang w:val="hy-AM"/>
        </w:rPr>
        <w:t xml:space="preserve"> </w:t>
      </w:r>
      <w:r w:rsidR="00B217B5" w:rsidRPr="00BE428F">
        <w:rPr>
          <w:rFonts w:cs="Sylfaen"/>
          <w:sz w:val="24"/>
          <w:szCs w:val="24"/>
          <w:lang w:val="hy-AM"/>
        </w:rPr>
        <w:t>ծառայությունների</w:t>
      </w:r>
      <w:r w:rsidR="00B217B5" w:rsidRPr="00BE428F">
        <w:rPr>
          <w:sz w:val="24"/>
          <w:szCs w:val="24"/>
          <w:lang w:val="hy-AM"/>
        </w:rPr>
        <w:t xml:space="preserve"> </w:t>
      </w:r>
      <w:r w:rsidR="00B217B5" w:rsidRPr="00BE428F">
        <w:rPr>
          <w:rFonts w:cs="Sylfaen"/>
          <w:sz w:val="24"/>
          <w:szCs w:val="24"/>
          <w:lang w:val="hy-AM"/>
        </w:rPr>
        <w:t>առավելագույն</w:t>
      </w:r>
      <w:r w:rsidR="00B217B5" w:rsidRPr="00BE428F">
        <w:rPr>
          <w:sz w:val="24"/>
          <w:szCs w:val="24"/>
          <w:lang w:val="hy-AM"/>
        </w:rPr>
        <w:t xml:space="preserve"> </w:t>
      </w:r>
      <w:r w:rsidR="00E723C9">
        <w:rPr>
          <w:rFonts w:cs="Sylfaen"/>
          <w:sz w:val="24"/>
          <w:szCs w:val="24"/>
          <w:lang w:val="hy-AM"/>
        </w:rPr>
        <w:t>քանակ</w:t>
      </w:r>
      <w:r w:rsidR="00E723C9" w:rsidRPr="001D2933">
        <w:rPr>
          <w:rFonts w:cs="Sylfaen"/>
          <w:sz w:val="24"/>
          <w:szCs w:val="24"/>
          <w:lang w:val="hy-AM"/>
        </w:rPr>
        <w:t>ի</w:t>
      </w:r>
      <w:r w:rsidR="00B217B5" w:rsidRPr="00BE428F">
        <w:rPr>
          <w:sz w:val="24"/>
          <w:szCs w:val="24"/>
          <w:lang w:val="hy-AM"/>
        </w:rPr>
        <w:t xml:space="preserve"> </w:t>
      </w:r>
      <w:r w:rsidR="00B217B5" w:rsidRPr="00BE428F">
        <w:rPr>
          <w:rFonts w:cs="Sylfaen"/>
          <w:sz w:val="24"/>
          <w:szCs w:val="24"/>
          <w:lang w:val="hy-AM"/>
        </w:rPr>
        <w:t>և</w:t>
      </w:r>
      <w:r w:rsidR="00B217B5" w:rsidRPr="00BE428F">
        <w:rPr>
          <w:sz w:val="24"/>
          <w:szCs w:val="24"/>
          <w:lang w:val="hy-AM"/>
        </w:rPr>
        <w:t xml:space="preserve"> </w:t>
      </w:r>
      <w:r w:rsidR="00B217B5" w:rsidRPr="00BE428F">
        <w:rPr>
          <w:rFonts w:cs="Sylfaen"/>
          <w:sz w:val="24"/>
          <w:szCs w:val="24"/>
          <w:lang w:val="hy-AM"/>
        </w:rPr>
        <w:t>դրա</w:t>
      </w:r>
      <w:r w:rsidR="00B217B5" w:rsidRPr="00BE428F">
        <w:rPr>
          <w:sz w:val="24"/>
          <w:szCs w:val="24"/>
          <w:lang w:val="hy-AM"/>
        </w:rPr>
        <w:t xml:space="preserve"> </w:t>
      </w:r>
      <w:r w:rsidR="00B217B5" w:rsidRPr="00BE428F">
        <w:rPr>
          <w:rFonts w:cs="Sylfaen"/>
          <w:sz w:val="24"/>
          <w:szCs w:val="24"/>
          <w:lang w:val="hy-AM"/>
        </w:rPr>
        <w:t>փոփոխման</w:t>
      </w:r>
      <w:r w:rsidR="00B217B5" w:rsidRPr="00BE428F">
        <w:rPr>
          <w:sz w:val="24"/>
          <w:szCs w:val="24"/>
          <w:lang w:val="hy-AM"/>
        </w:rPr>
        <w:t xml:space="preserve"> </w:t>
      </w:r>
      <w:r w:rsidR="00E723C9">
        <w:rPr>
          <w:rFonts w:cs="Sylfaen"/>
          <w:sz w:val="24"/>
          <w:szCs w:val="24"/>
          <w:lang w:val="hy-AM"/>
        </w:rPr>
        <w:t>պայմաններ</w:t>
      </w:r>
      <w:r w:rsidR="00E723C9" w:rsidRPr="001D2933">
        <w:rPr>
          <w:rFonts w:cs="Sylfaen"/>
          <w:sz w:val="24"/>
          <w:szCs w:val="24"/>
          <w:lang w:val="hy-AM"/>
        </w:rPr>
        <w:t>ի</w:t>
      </w:r>
      <w:r w:rsidR="007F1019" w:rsidRPr="001D2933">
        <w:rPr>
          <w:rFonts w:cs="Sylfaen"/>
          <w:sz w:val="24"/>
          <w:szCs w:val="24"/>
          <w:lang w:val="hy-AM"/>
        </w:rPr>
        <w:t xml:space="preserve"> վերաբերյալ, սակայն շարունակաբար վերոնշյալ պահանջները չեն կատարվել:</w:t>
      </w:r>
    </w:p>
    <w:p w:rsidR="00E15AA1" w:rsidRPr="001D2933" w:rsidRDefault="00B217B5" w:rsidP="00127FF3">
      <w:pPr>
        <w:pStyle w:val="ListParagraph"/>
        <w:numPr>
          <w:ilvl w:val="0"/>
          <w:numId w:val="6"/>
        </w:numPr>
        <w:spacing w:after="0"/>
        <w:ind w:left="-284" w:right="72" w:firstLine="360"/>
        <w:jc w:val="both"/>
        <w:rPr>
          <w:sz w:val="24"/>
          <w:szCs w:val="24"/>
          <w:lang w:val="hy-AM"/>
        </w:rPr>
      </w:pPr>
      <w:r w:rsidRPr="00127FF3">
        <w:rPr>
          <w:rFonts w:cs="GHEA Grapalat"/>
          <w:sz w:val="24"/>
          <w:szCs w:val="24"/>
          <w:lang w:val="hy-AM"/>
        </w:rPr>
        <w:t>ՀՀ կառավարության 2016 թվականի օգոստոսի 25-ի թիվ 33 արձանագրային որոշմամբ հաստատված՝ Ռազմավարության 11-րդ բաժնում սահմանվել է ոռոգման ոլորտի ֆինանսական կայունության բարելավման հիմնական տեխնիկաֆինանսական ցուցանիշների շրջանակ</w:t>
      </w:r>
      <w:r w:rsidRPr="001D2933">
        <w:rPr>
          <w:rFonts w:cs="GHEA Grapalat"/>
          <w:sz w:val="24"/>
          <w:szCs w:val="24"/>
          <w:lang w:val="hy-AM"/>
        </w:rPr>
        <w:t>ը</w:t>
      </w:r>
      <w:r w:rsidRPr="00127FF3">
        <w:rPr>
          <w:rFonts w:cs="GHEA Grapalat"/>
          <w:sz w:val="24"/>
          <w:szCs w:val="24"/>
          <w:lang w:val="hy-AM"/>
        </w:rPr>
        <w:t>,</w:t>
      </w:r>
      <w:r w:rsidR="00D000BF">
        <w:rPr>
          <w:rFonts w:cs="GHEA Grapalat"/>
          <w:sz w:val="24"/>
          <w:szCs w:val="24"/>
          <w:lang w:val="hy-AM"/>
        </w:rPr>
        <w:t xml:space="preserve"> որոնք 2020 թվականին՝ նախորդ տարվա</w:t>
      </w:r>
      <w:r w:rsidR="0031058A" w:rsidRPr="001D2933">
        <w:rPr>
          <w:rFonts w:cs="GHEA Grapalat"/>
          <w:sz w:val="24"/>
          <w:szCs w:val="24"/>
          <w:lang w:val="hy-AM"/>
        </w:rPr>
        <w:t xml:space="preserve"> համեմատ</w:t>
      </w:r>
      <w:r w:rsidR="00D000BF">
        <w:rPr>
          <w:rFonts w:cs="GHEA Grapalat"/>
          <w:sz w:val="24"/>
          <w:szCs w:val="24"/>
          <w:lang w:val="hy-AM"/>
        </w:rPr>
        <w:t>,</w:t>
      </w:r>
      <w:r w:rsidR="0031058A" w:rsidRPr="001D2933">
        <w:rPr>
          <w:rFonts w:cs="GHEA Grapalat"/>
          <w:sz w:val="24"/>
          <w:szCs w:val="24"/>
          <w:lang w:val="hy-AM"/>
        </w:rPr>
        <w:t xml:space="preserve"> ունեցել են վատթարացման միտում</w:t>
      </w:r>
      <w:r w:rsidR="003B2A4C" w:rsidRPr="001D2933">
        <w:rPr>
          <w:rFonts w:cs="GHEA Grapalat"/>
          <w:sz w:val="24"/>
          <w:szCs w:val="24"/>
          <w:lang w:val="hy-AM"/>
        </w:rPr>
        <w:t>,</w:t>
      </w:r>
      <w:r w:rsidRPr="00127FF3">
        <w:rPr>
          <w:rFonts w:cs="GHEA Grapalat"/>
          <w:sz w:val="24"/>
          <w:szCs w:val="24"/>
          <w:lang w:val="hy-AM"/>
        </w:rPr>
        <w:t xml:space="preserve"> </w:t>
      </w:r>
      <w:r w:rsidR="003B2A4C" w:rsidRPr="001D2933">
        <w:rPr>
          <w:rFonts w:cs="GHEA Grapalat"/>
          <w:sz w:val="24"/>
          <w:szCs w:val="24"/>
          <w:lang w:val="hy-AM"/>
        </w:rPr>
        <w:t>մասնավորապես,</w:t>
      </w:r>
      <w:r w:rsidR="00A50EF8" w:rsidRPr="001D2933">
        <w:rPr>
          <w:rFonts w:cs="GHEA Grapalat"/>
          <w:sz w:val="24"/>
          <w:szCs w:val="24"/>
          <w:lang w:val="hy-AM"/>
        </w:rPr>
        <w:t xml:space="preserve"> </w:t>
      </w:r>
      <w:r w:rsidRPr="00D000BF">
        <w:rPr>
          <w:rFonts w:cs="Sylfaen"/>
          <w:sz w:val="24"/>
          <w:szCs w:val="24"/>
          <w:lang w:val="hy-AM"/>
        </w:rPr>
        <w:t>մատակարարված</w:t>
      </w:r>
      <w:r w:rsidRPr="00D000BF">
        <w:rPr>
          <w:rFonts w:cs="GHEA Grapalat"/>
          <w:sz w:val="24"/>
          <w:szCs w:val="24"/>
          <w:lang w:val="hy-AM"/>
        </w:rPr>
        <w:t xml:space="preserve"> </w:t>
      </w:r>
      <w:r w:rsidRPr="00D000BF">
        <w:rPr>
          <w:rFonts w:cs="Sylfaen"/>
          <w:sz w:val="24"/>
          <w:szCs w:val="24"/>
          <w:lang w:val="hy-AM"/>
        </w:rPr>
        <w:t>ջրի</w:t>
      </w:r>
      <w:r w:rsidRPr="00D000BF">
        <w:rPr>
          <w:rFonts w:cs="GHEA Grapalat"/>
          <w:sz w:val="24"/>
          <w:szCs w:val="24"/>
          <w:lang w:val="hy-AM"/>
        </w:rPr>
        <w:t xml:space="preserve"> </w:t>
      </w:r>
      <w:r w:rsidR="00A92CDC" w:rsidRPr="00D000BF">
        <w:rPr>
          <w:rFonts w:cs="GHEA Grapalat"/>
          <w:sz w:val="24"/>
          <w:szCs w:val="24"/>
          <w:lang w:val="hy-AM"/>
        </w:rPr>
        <w:t xml:space="preserve">քանակի, դրա </w:t>
      </w:r>
      <w:r w:rsidRPr="00D000BF">
        <w:rPr>
          <w:rFonts w:cs="Sylfaen"/>
          <w:sz w:val="24"/>
          <w:szCs w:val="24"/>
          <w:lang w:val="hy-AM"/>
        </w:rPr>
        <w:t>դի</w:t>
      </w:r>
      <w:r w:rsidRPr="00127FF3">
        <w:rPr>
          <w:rFonts w:cs="Sylfaen"/>
          <w:sz w:val="24"/>
          <w:szCs w:val="24"/>
          <w:lang w:val="hy-AM"/>
        </w:rPr>
        <w:t>մաց</w:t>
      </w:r>
      <w:r w:rsidRPr="00127FF3">
        <w:rPr>
          <w:rFonts w:cs="GHEA Grapalat"/>
          <w:sz w:val="24"/>
          <w:szCs w:val="24"/>
          <w:lang w:val="hy-AM"/>
        </w:rPr>
        <w:t xml:space="preserve"> </w:t>
      </w:r>
      <w:r w:rsidRPr="00127FF3">
        <w:rPr>
          <w:rFonts w:cs="Sylfaen"/>
          <w:sz w:val="24"/>
          <w:szCs w:val="24"/>
          <w:lang w:val="hy-AM"/>
        </w:rPr>
        <w:t>վճարների</w:t>
      </w:r>
      <w:r w:rsidRPr="00127FF3">
        <w:rPr>
          <w:rFonts w:cs="GHEA Grapalat"/>
          <w:sz w:val="24"/>
          <w:szCs w:val="24"/>
          <w:lang w:val="hy-AM"/>
        </w:rPr>
        <w:t xml:space="preserve"> </w:t>
      </w:r>
      <w:r w:rsidRPr="00127FF3">
        <w:rPr>
          <w:rFonts w:cs="Sylfaen"/>
          <w:sz w:val="24"/>
          <w:szCs w:val="24"/>
          <w:lang w:val="hy-AM"/>
        </w:rPr>
        <w:t>հավաքագրման</w:t>
      </w:r>
      <w:r w:rsidR="00A92CDC" w:rsidRPr="001D2933">
        <w:rPr>
          <w:rFonts w:cs="Sylfaen"/>
          <w:sz w:val="24"/>
          <w:szCs w:val="24"/>
          <w:lang w:val="hy-AM"/>
        </w:rPr>
        <w:t xml:space="preserve">, դեբիտորական և կրեդիտորոկան պարտքերի, </w:t>
      </w:r>
      <w:r w:rsidR="002A0FF7" w:rsidRPr="001D2933">
        <w:rPr>
          <w:rFonts w:cs="Sylfaen"/>
          <w:sz w:val="24"/>
          <w:szCs w:val="24"/>
          <w:lang w:val="hy-AM"/>
        </w:rPr>
        <w:t>ծա</w:t>
      </w:r>
      <w:r w:rsidR="00D000BF">
        <w:rPr>
          <w:rFonts w:cs="Sylfaen"/>
          <w:sz w:val="24"/>
          <w:szCs w:val="24"/>
          <w:lang w:val="hy-AM"/>
        </w:rPr>
        <w:t>խ</w:t>
      </w:r>
      <w:r w:rsidR="002A0FF7" w:rsidRPr="001D2933">
        <w:rPr>
          <w:rFonts w:cs="Sylfaen"/>
          <w:sz w:val="24"/>
          <w:szCs w:val="24"/>
          <w:lang w:val="hy-AM"/>
        </w:rPr>
        <w:t xml:space="preserve">սված էլեկտրական էներգիայի և այլ հիմնական </w:t>
      </w:r>
      <w:r w:rsidR="000B1664" w:rsidRPr="001D2933">
        <w:rPr>
          <w:rFonts w:cs="Sylfaen"/>
          <w:sz w:val="24"/>
          <w:szCs w:val="24"/>
          <w:lang w:val="hy-AM"/>
        </w:rPr>
        <w:t>ցու</w:t>
      </w:r>
      <w:r w:rsidR="00B75CC7" w:rsidRPr="001D2933">
        <w:rPr>
          <w:rFonts w:cs="Sylfaen"/>
          <w:sz w:val="24"/>
          <w:szCs w:val="24"/>
          <w:lang w:val="hy-AM"/>
        </w:rPr>
        <w:t>ց</w:t>
      </w:r>
      <w:r w:rsidR="000B1664" w:rsidRPr="001D2933">
        <w:rPr>
          <w:rFonts w:cs="Sylfaen"/>
          <w:sz w:val="24"/>
          <w:szCs w:val="24"/>
          <w:lang w:val="hy-AM"/>
        </w:rPr>
        <w:t>անիշների գծով:</w:t>
      </w:r>
      <w:r w:rsidRPr="00127FF3">
        <w:rPr>
          <w:rFonts w:cs="GHEA Grapalat"/>
          <w:sz w:val="24"/>
          <w:szCs w:val="24"/>
          <w:lang w:val="hy-AM"/>
        </w:rPr>
        <w:t xml:space="preserve"> </w:t>
      </w:r>
      <w:r w:rsidR="00A92CDC" w:rsidRPr="001D2933">
        <w:rPr>
          <w:rFonts w:cs="Sylfaen"/>
          <w:sz w:val="24"/>
          <w:szCs w:val="24"/>
          <w:lang w:val="hy-AM"/>
        </w:rPr>
        <w:t xml:space="preserve"> </w:t>
      </w:r>
      <w:r w:rsidRPr="001D2933">
        <w:rPr>
          <w:rFonts w:cs="GHEA Grapalat"/>
          <w:sz w:val="24"/>
          <w:szCs w:val="24"/>
          <w:lang w:val="hy-AM"/>
        </w:rPr>
        <w:t xml:space="preserve"> </w:t>
      </w:r>
      <w:r w:rsidR="000B1664" w:rsidRPr="001D2933">
        <w:rPr>
          <w:rFonts w:cs="GHEA Grapalat"/>
          <w:sz w:val="24"/>
          <w:szCs w:val="24"/>
          <w:lang w:val="hy-AM"/>
        </w:rPr>
        <w:t xml:space="preserve"> </w:t>
      </w:r>
    </w:p>
    <w:p w:rsidR="00C95B41" w:rsidRPr="001D2933" w:rsidRDefault="00C95B41" w:rsidP="00EF7DDE">
      <w:pPr>
        <w:spacing w:after="0"/>
        <w:ind w:right="-28" w:firstLine="720"/>
        <w:jc w:val="both"/>
        <w:rPr>
          <w:sz w:val="24"/>
          <w:szCs w:val="24"/>
          <w:lang w:val="hy-AM"/>
        </w:rPr>
      </w:pPr>
    </w:p>
    <w:p w:rsidR="00C95B41" w:rsidRPr="001D2933" w:rsidRDefault="00C95B41" w:rsidP="00EF7DDE">
      <w:pPr>
        <w:spacing w:after="0"/>
        <w:ind w:right="-28" w:firstLine="720"/>
        <w:jc w:val="both"/>
        <w:rPr>
          <w:sz w:val="24"/>
          <w:szCs w:val="24"/>
          <w:lang w:val="hy-AM"/>
        </w:rPr>
      </w:pPr>
    </w:p>
    <w:p w:rsidR="00A309C7" w:rsidRPr="001D2933" w:rsidRDefault="00A309C7" w:rsidP="002F22C1">
      <w:pPr>
        <w:spacing w:after="0"/>
        <w:ind w:right="-28"/>
        <w:jc w:val="both"/>
        <w:rPr>
          <w:sz w:val="24"/>
          <w:szCs w:val="24"/>
          <w:lang w:val="hy-AM"/>
        </w:rPr>
      </w:pPr>
    </w:p>
    <w:p w:rsidR="00E15AA1" w:rsidRPr="001D2933" w:rsidRDefault="00EF7DDE" w:rsidP="00EF7DDE">
      <w:pPr>
        <w:spacing w:after="0"/>
        <w:ind w:right="-28" w:firstLine="720"/>
        <w:jc w:val="both"/>
        <w:rPr>
          <w:sz w:val="24"/>
          <w:szCs w:val="24"/>
          <w:highlight w:val="yellow"/>
          <w:lang w:val="hy-AM"/>
        </w:rPr>
      </w:pPr>
      <w:r w:rsidRPr="001D2933">
        <w:rPr>
          <w:sz w:val="24"/>
          <w:szCs w:val="24"/>
          <w:lang w:val="hy-AM"/>
        </w:rPr>
        <w:t>Լ. Յոլյան</w:t>
      </w:r>
    </w:p>
    <w:p w:rsidR="00EF7DDE" w:rsidRPr="001D2933" w:rsidRDefault="00E15AA1" w:rsidP="00E15AA1">
      <w:pPr>
        <w:spacing w:after="0"/>
        <w:ind w:left="720" w:right="-28"/>
        <w:jc w:val="both"/>
        <w:rPr>
          <w:sz w:val="24"/>
          <w:szCs w:val="24"/>
          <w:lang w:val="hy-AM"/>
        </w:rPr>
      </w:pPr>
      <w:r w:rsidRPr="001D2933">
        <w:rPr>
          <w:sz w:val="24"/>
          <w:szCs w:val="24"/>
          <w:lang w:val="hy-AM"/>
        </w:rPr>
        <w:t>ՀՀ հաշվեքննիչ պալատի նախագահ</w:t>
      </w:r>
    </w:p>
    <w:p w:rsidR="00317798" w:rsidRPr="001D2933" w:rsidRDefault="006F51CC" w:rsidP="00E15AA1">
      <w:pPr>
        <w:spacing w:after="0"/>
        <w:ind w:left="720" w:right="-28"/>
        <w:jc w:val="both"/>
        <w:rPr>
          <w:sz w:val="24"/>
          <w:szCs w:val="24"/>
          <w:lang w:val="hy-AM"/>
        </w:rPr>
      </w:pPr>
      <w:r>
        <w:rPr>
          <w:sz w:val="24"/>
          <w:szCs w:val="24"/>
          <w:lang w:val="hy-AM"/>
        </w:rPr>
        <w:t>30.04</w:t>
      </w:r>
      <w:r w:rsidR="000A311F" w:rsidRPr="001D2933">
        <w:rPr>
          <w:sz w:val="24"/>
          <w:szCs w:val="24"/>
          <w:lang w:val="hy-AM"/>
        </w:rPr>
        <w:t>.2021թ.</w:t>
      </w:r>
    </w:p>
    <w:p w:rsidR="00317798" w:rsidRPr="001D2933" w:rsidRDefault="00317798" w:rsidP="00E15AA1">
      <w:pPr>
        <w:spacing w:after="0"/>
        <w:ind w:left="720" w:right="-28"/>
        <w:jc w:val="both"/>
        <w:rPr>
          <w:sz w:val="24"/>
          <w:szCs w:val="24"/>
          <w:lang w:val="hy-AM"/>
        </w:rPr>
      </w:pPr>
      <w:r w:rsidRPr="001D2933">
        <w:rPr>
          <w:sz w:val="24"/>
          <w:szCs w:val="24"/>
          <w:lang w:val="hy-AM"/>
        </w:rPr>
        <w:t>ՀՀ հաշվեքննիչ պալատ</w:t>
      </w:r>
    </w:p>
    <w:p w:rsidR="000C1438" w:rsidRDefault="00317798" w:rsidP="00E15AA1">
      <w:pPr>
        <w:spacing w:after="0"/>
        <w:ind w:left="720" w:right="-28"/>
        <w:jc w:val="both"/>
        <w:rPr>
          <w:sz w:val="24"/>
          <w:szCs w:val="24"/>
          <w:lang w:val="hy-AM"/>
        </w:rPr>
      </w:pPr>
      <w:r w:rsidRPr="001D2933">
        <w:rPr>
          <w:sz w:val="24"/>
          <w:szCs w:val="24"/>
          <w:lang w:val="hy-AM"/>
        </w:rPr>
        <w:t>Բաղրամյան, 19 փող., ք. Երևան, Հայաստան</w:t>
      </w:r>
      <w:r w:rsidR="00E15AA1" w:rsidRPr="001D2933">
        <w:rPr>
          <w:sz w:val="24"/>
          <w:szCs w:val="24"/>
          <w:lang w:val="hy-AM"/>
        </w:rPr>
        <w:tab/>
      </w:r>
    </w:p>
    <w:p w:rsidR="000C1438" w:rsidRDefault="000C1438">
      <w:pPr>
        <w:spacing w:after="160" w:line="259" w:lineRule="auto"/>
        <w:rPr>
          <w:sz w:val="24"/>
          <w:szCs w:val="24"/>
          <w:lang w:val="hy-AM"/>
        </w:rPr>
      </w:pPr>
      <w:r>
        <w:rPr>
          <w:sz w:val="24"/>
          <w:szCs w:val="24"/>
          <w:lang w:val="hy-AM"/>
        </w:rPr>
        <w:br w:type="page"/>
      </w:r>
    </w:p>
    <w:p w:rsidR="00A662A9" w:rsidRPr="004C5821" w:rsidRDefault="006C1C1C" w:rsidP="004C5821">
      <w:pPr>
        <w:spacing w:after="0"/>
        <w:ind w:left="360" w:right="-28"/>
        <w:jc w:val="both"/>
        <w:rPr>
          <w:b/>
          <w:sz w:val="28"/>
          <w:szCs w:val="28"/>
          <w:lang w:val="hy-AM"/>
        </w:rPr>
      </w:pPr>
      <w:r w:rsidRPr="001D2933">
        <w:rPr>
          <w:b/>
          <w:sz w:val="28"/>
          <w:szCs w:val="28"/>
          <w:lang w:val="hy-AM"/>
        </w:rPr>
        <w:lastRenderedPageBreak/>
        <w:t xml:space="preserve">III </w:t>
      </w:r>
      <w:r w:rsidR="00B127F7" w:rsidRPr="004C5821">
        <w:rPr>
          <w:b/>
          <w:sz w:val="28"/>
          <w:szCs w:val="28"/>
          <w:lang w:val="hy-AM"/>
        </w:rPr>
        <w:t>ՀԱՇ</w:t>
      </w:r>
      <w:r w:rsidR="00900BEC" w:rsidRPr="004C5821">
        <w:rPr>
          <w:b/>
          <w:sz w:val="28"/>
          <w:szCs w:val="28"/>
          <w:lang w:val="hy-AM"/>
        </w:rPr>
        <w:t>Վ</w:t>
      </w:r>
      <w:r w:rsidR="00B127F7" w:rsidRPr="004C5821">
        <w:rPr>
          <w:b/>
          <w:sz w:val="28"/>
          <w:szCs w:val="28"/>
          <w:lang w:val="hy-AM"/>
        </w:rPr>
        <w:t>ԵՔՆՆ</w:t>
      </w:r>
      <w:r w:rsidRPr="001D2933">
        <w:rPr>
          <w:b/>
          <w:sz w:val="28"/>
          <w:szCs w:val="28"/>
          <w:lang w:val="hy-AM"/>
        </w:rPr>
        <w:t>ՈՒԹՅԱՆ</w:t>
      </w:r>
      <w:r w:rsidR="00B127F7" w:rsidRPr="004C5821">
        <w:rPr>
          <w:b/>
          <w:sz w:val="28"/>
          <w:szCs w:val="28"/>
          <w:lang w:val="hy-AM"/>
        </w:rPr>
        <w:t xml:space="preserve"> ՕԲՅԵԿՏԻ </w:t>
      </w:r>
      <w:r w:rsidR="00A662A9" w:rsidRPr="004C5821">
        <w:rPr>
          <w:b/>
          <w:sz w:val="28"/>
          <w:szCs w:val="28"/>
          <w:lang w:val="hy-AM"/>
        </w:rPr>
        <w:t>ՖԻՆԱՆՍԱԿԱՆ</w:t>
      </w:r>
      <w:r w:rsidR="003B66AB" w:rsidRPr="004C5821">
        <w:rPr>
          <w:b/>
          <w:sz w:val="28"/>
          <w:szCs w:val="28"/>
          <w:lang w:val="hy-AM"/>
        </w:rPr>
        <w:t xml:space="preserve"> </w:t>
      </w:r>
      <w:r w:rsidRPr="001D2933">
        <w:rPr>
          <w:b/>
          <w:bCs/>
          <w:sz w:val="28"/>
          <w:szCs w:val="28"/>
          <w:lang w:val="hy-AM"/>
        </w:rPr>
        <w:t>ՑՈՒՑԱՆԻՇՆԵՐԸ</w:t>
      </w:r>
      <w:r w:rsidR="00A662A9" w:rsidRPr="004C5821">
        <w:rPr>
          <w:b/>
          <w:bCs/>
          <w:sz w:val="28"/>
          <w:szCs w:val="28"/>
          <w:lang w:val="hy-AM"/>
        </w:rPr>
        <w:t xml:space="preserve"> </w:t>
      </w:r>
    </w:p>
    <w:p w:rsidR="005C3F34" w:rsidRPr="001D2933" w:rsidRDefault="009C4F64" w:rsidP="005C3F34">
      <w:pPr>
        <w:pStyle w:val="BodyText2"/>
        <w:spacing w:after="0" w:line="276" w:lineRule="auto"/>
        <w:ind w:firstLine="360"/>
        <w:jc w:val="both"/>
        <w:rPr>
          <w:rFonts w:ascii="GHEA Grapalat" w:hAnsi="GHEA Grapalat"/>
          <w:bCs/>
          <w:sz w:val="24"/>
          <w:szCs w:val="24"/>
          <w:lang w:val="hy-AM"/>
        </w:rPr>
      </w:pPr>
      <w:r w:rsidRPr="00B25D63">
        <w:rPr>
          <w:rFonts w:ascii="GHEA Grapalat" w:hAnsi="GHEA Grapalat"/>
          <w:bCs/>
          <w:sz w:val="24"/>
          <w:szCs w:val="24"/>
          <w:lang w:val="hy-AM"/>
        </w:rPr>
        <w:t>ՀՀ</w:t>
      </w:r>
      <w:r w:rsidRPr="00B25D63">
        <w:rPr>
          <w:rFonts w:ascii="GHEA Grapalat" w:hAnsi="GHEA Grapalat" w:cs="Arial"/>
          <w:sz w:val="24"/>
          <w:szCs w:val="24"/>
          <w:lang w:val="hy-AM"/>
        </w:rPr>
        <w:t xml:space="preserve"> </w:t>
      </w:r>
      <w:r w:rsidR="0062030D">
        <w:rPr>
          <w:rFonts w:ascii="GHEA Grapalat" w:hAnsi="GHEA Grapalat" w:cs="Arial"/>
          <w:sz w:val="24"/>
          <w:szCs w:val="24"/>
          <w:lang w:val="hy-AM"/>
        </w:rPr>
        <w:t>ՏԿԵՆ</w:t>
      </w:r>
      <w:r w:rsidRPr="00B25D63">
        <w:rPr>
          <w:rFonts w:ascii="GHEA Grapalat" w:hAnsi="GHEA Grapalat"/>
          <w:bCs/>
          <w:sz w:val="24"/>
          <w:szCs w:val="24"/>
          <w:lang w:val="hy-AM"/>
        </w:rPr>
        <w:t xml:space="preserve"> </w:t>
      </w:r>
      <w:r w:rsidR="0062030D">
        <w:rPr>
          <w:rFonts w:ascii="GHEA Grapalat" w:hAnsi="GHEA Grapalat"/>
          <w:bCs/>
          <w:sz w:val="24"/>
          <w:szCs w:val="24"/>
          <w:lang w:val="hy-AM"/>
        </w:rPr>
        <w:t>Ջ</w:t>
      </w:r>
      <w:r w:rsidRPr="00B25D63">
        <w:rPr>
          <w:rFonts w:ascii="GHEA Grapalat" w:hAnsi="GHEA Grapalat"/>
          <w:bCs/>
          <w:sz w:val="24"/>
          <w:szCs w:val="24"/>
          <w:lang w:val="hy-AM"/>
        </w:rPr>
        <w:t>րային կոմիտեի</w:t>
      </w:r>
      <w:r w:rsidR="002E6929" w:rsidRPr="001D2933">
        <w:rPr>
          <w:rFonts w:ascii="GHEA Grapalat" w:hAnsi="GHEA Grapalat"/>
          <w:bCs/>
          <w:sz w:val="24"/>
          <w:szCs w:val="24"/>
          <w:lang w:val="hy-AM"/>
        </w:rPr>
        <w:t xml:space="preserve"> </w:t>
      </w:r>
      <w:r w:rsidRPr="00B25D63">
        <w:rPr>
          <w:rFonts w:ascii="GHEA Grapalat" w:hAnsi="GHEA Grapalat"/>
          <w:bCs/>
          <w:sz w:val="24"/>
          <w:szCs w:val="24"/>
          <w:lang w:val="hy-AM"/>
        </w:rPr>
        <w:t>2020 թվականի պետական բյուջեի տարեկան հաշվետվության համաձայն՝ տարեկան ճշտված պլանը կազմել է 32,626,196.08 հազ. դրամ, ֆինանսավորումը՝ 21,605,118.36 հազ. դրամ, փաստացի ծախսը՝ 19,684,042</w:t>
      </w:r>
      <w:r w:rsidRPr="00477FDF">
        <w:rPr>
          <w:rFonts w:ascii="GHEA Grapalat" w:hAnsi="GHEA Grapalat"/>
          <w:bCs/>
          <w:sz w:val="24"/>
          <w:szCs w:val="24"/>
          <w:lang w:val="hy-AM"/>
        </w:rPr>
        <w:t>.57</w:t>
      </w:r>
      <w:r w:rsidRPr="00B25D63">
        <w:rPr>
          <w:rFonts w:ascii="GHEA Grapalat" w:hAnsi="GHEA Grapalat"/>
          <w:bCs/>
          <w:sz w:val="24"/>
          <w:szCs w:val="24"/>
          <w:lang w:val="hy-AM"/>
        </w:rPr>
        <w:t xml:space="preserve"> հազ. դրամ, փաստը </w:t>
      </w:r>
      <w:r w:rsidRPr="00B25D63">
        <w:rPr>
          <w:rFonts w:ascii="GHEA Grapalat" w:hAnsi="GHEA Grapalat" w:cs="Arial"/>
          <w:sz w:val="24"/>
          <w:szCs w:val="24"/>
          <w:lang w:val="hy-AM"/>
        </w:rPr>
        <w:t>(դրամարկղային ծախսը)՝ 21,056,849.83 հազ. դրամ</w:t>
      </w:r>
      <w:r w:rsidRPr="00B25D63">
        <w:rPr>
          <w:rFonts w:ascii="GHEA Grapalat" w:hAnsi="GHEA Grapalat"/>
          <w:bCs/>
          <w:sz w:val="24"/>
          <w:szCs w:val="24"/>
          <w:lang w:val="hy-AM"/>
        </w:rPr>
        <w:t>: Հաշվետու ժամանակաշրջանում՝ ճշտված պլանի նկատմամբ, բյուջեն կատարվել է 64.5%-ով։</w:t>
      </w:r>
    </w:p>
    <w:p w:rsidR="009C4F64" w:rsidRPr="001D2933" w:rsidRDefault="009C4F64" w:rsidP="005C3F34">
      <w:pPr>
        <w:pStyle w:val="BodyText2"/>
        <w:spacing w:after="0" w:line="276" w:lineRule="auto"/>
        <w:ind w:firstLine="360"/>
        <w:jc w:val="both"/>
        <w:rPr>
          <w:rFonts w:ascii="GHEA Grapalat" w:hAnsi="GHEA Grapalat"/>
          <w:bCs/>
          <w:sz w:val="24"/>
          <w:szCs w:val="24"/>
          <w:lang w:val="hy-AM"/>
        </w:rPr>
      </w:pPr>
      <w:r w:rsidRPr="00B25D63">
        <w:rPr>
          <w:rFonts w:ascii="GHEA Grapalat" w:hAnsi="GHEA Grapalat"/>
          <w:bCs/>
          <w:sz w:val="24"/>
          <w:szCs w:val="24"/>
          <w:lang w:val="hy-AM"/>
        </w:rPr>
        <w:t xml:space="preserve">ՀՀ ՏԿԵՆ Ջրային կոմիտեում 2020 թվականին նախատեսվել է թվով 7 ծրագրի շրջանակում իրականացնել 48 միջոցառում </w:t>
      </w:r>
      <w:r w:rsidRPr="00B25D63">
        <w:rPr>
          <w:rFonts w:ascii="GHEA Grapalat" w:hAnsi="GHEA Grapalat" w:cs="Arial"/>
          <w:sz w:val="24"/>
          <w:szCs w:val="24"/>
          <w:lang w:val="hy-AM"/>
        </w:rPr>
        <w:t>(</w:t>
      </w:r>
      <w:r w:rsidRPr="00B25D63">
        <w:rPr>
          <w:rFonts w:ascii="GHEA Grapalat" w:hAnsi="GHEA Grapalat"/>
          <w:bCs/>
          <w:sz w:val="24"/>
          <w:szCs w:val="24"/>
          <w:lang w:val="hy-AM"/>
        </w:rPr>
        <w:t>առանց վարկային միջոցների</w:t>
      </w:r>
      <w:r w:rsidRPr="00B25D63">
        <w:rPr>
          <w:rFonts w:ascii="GHEA Grapalat" w:hAnsi="GHEA Grapalat" w:cs="Arial"/>
          <w:sz w:val="24"/>
          <w:szCs w:val="24"/>
          <w:lang w:val="hy-AM"/>
        </w:rPr>
        <w:t>)</w:t>
      </w:r>
      <w:r w:rsidRPr="00B25D63">
        <w:rPr>
          <w:rFonts w:ascii="GHEA Grapalat" w:hAnsi="GHEA Grapalat"/>
          <w:bCs/>
          <w:sz w:val="24"/>
          <w:szCs w:val="24"/>
          <w:lang w:val="hy-AM"/>
        </w:rPr>
        <w:t>, որից</w:t>
      </w:r>
      <w:r w:rsidRPr="00477FDF">
        <w:rPr>
          <w:rFonts w:ascii="GHEA Grapalat" w:hAnsi="GHEA Grapalat"/>
          <w:bCs/>
          <w:sz w:val="24"/>
          <w:szCs w:val="24"/>
          <w:lang w:val="hy-AM"/>
        </w:rPr>
        <w:t xml:space="preserve"> </w:t>
      </w:r>
      <w:r w:rsidRPr="00B25D63">
        <w:rPr>
          <w:rFonts w:ascii="GHEA Grapalat" w:hAnsi="GHEA Grapalat"/>
          <w:bCs/>
          <w:sz w:val="24"/>
          <w:szCs w:val="24"/>
          <w:lang w:val="hy-AM"/>
        </w:rPr>
        <w:t xml:space="preserve">չի իրականացվել </w:t>
      </w:r>
      <w:r w:rsidRPr="00477FDF">
        <w:rPr>
          <w:rFonts w:ascii="GHEA Grapalat" w:hAnsi="GHEA Grapalat"/>
          <w:bCs/>
          <w:sz w:val="24"/>
          <w:szCs w:val="24"/>
          <w:lang w:val="hy-AM"/>
        </w:rPr>
        <w:t xml:space="preserve">մեկը՝ </w:t>
      </w:r>
      <w:r w:rsidRPr="00B25D63">
        <w:rPr>
          <w:rFonts w:ascii="GHEA Grapalat" w:hAnsi="GHEA Grapalat" w:cs="GHEA Grapalat"/>
          <w:bCs/>
          <w:sz w:val="24"/>
          <w:szCs w:val="24"/>
          <w:lang w:val="hy-AM"/>
        </w:rPr>
        <w:t>«</w:t>
      </w:r>
      <w:r w:rsidRPr="00B25D63">
        <w:rPr>
          <w:rFonts w:ascii="GHEA Grapalat" w:hAnsi="GHEA Grapalat"/>
          <w:bCs/>
          <w:sz w:val="24"/>
          <w:szCs w:val="24"/>
          <w:lang w:val="hy-AM"/>
        </w:rPr>
        <w:t>31010 Ջրամատակարարման և ջրահեռացման համակարգի հիմնանորոգման» միջոցառումը:</w:t>
      </w:r>
    </w:p>
    <w:p w:rsidR="007220E2" w:rsidRPr="00B25D63" w:rsidRDefault="008A08B8" w:rsidP="00606D61">
      <w:pPr>
        <w:pStyle w:val="Header"/>
        <w:tabs>
          <w:tab w:val="center" w:pos="720"/>
        </w:tabs>
        <w:spacing w:line="276" w:lineRule="auto"/>
        <w:jc w:val="both"/>
        <w:rPr>
          <w:bCs/>
          <w:sz w:val="24"/>
          <w:szCs w:val="24"/>
          <w:lang w:val="hy-AM"/>
        </w:rPr>
      </w:pPr>
      <w:r w:rsidRPr="001D2933">
        <w:rPr>
          <w:bCs/>
          <w:sz w:val="24"/>
          <w:szCs w:val="24"/>
          <w:lang w:val="hy-AM"/>
        </w:rPr>
        <w:tab/>
      </w:r>
      <w:r w:rsidRPr="001D2933">
        <w:rPr>
          <w:bCs/>
          <w:sz w:val="24"/>
          <w:szCs w:val="24"/>
          <w:lang w:val="hy-AM"/>
        </w:rPr>
        <w:tab/>
      </w:r>
      <w:r w:rsidR="007220E2" w:rsidRPr="00B25D63">
        <w:rPr>
          <w:bCs/>
          <w:sz w:val="24"/>
          <w:szCs w:val="24"/>
          <w:lang w:val="hy-AM"/>
        </w:rPr>
        <w:t xml:space="preserve">ՀՀ ՏԿԵՆ Ջրային կոմիտեում 2020 թվականի պետական բյուջեի տարեկան կատարման նկատմամբ հաշվեքննություն իրականացնելու համար, </w:t>
      </w:r>
      <w:r w:rsidRPr="00F9287F">
        <w:rPr>
          <w:bCs/>
          <w:sz w:val="24"/>
          <w:szCs w:val="24"/>
          <w:lang w:val="hy-AM"/>
        </w:rPr>
        <w:t>որպես հաշվեքննության նշանակալի հոդվածներ</w:t>
      </w:r>
      <w:r w:rsidRPr="001D2933">
        <w:rPr>
          <w:bCs/>
          <w:sz w:val="24"/>
          <w:szCs w:val="24"/>
          <w:lang w:val="hy-AM"/>
        </w:rPr>
        <w:t>,</w:t>
      </w:r>
      <w:r w:rsidRPr="00F9287F">
        <w:rPr>
          <w:bCs/>
          <w:sz w:val="24"/>
          <w:szCs w:val="24"/>
          <w:lang w:val="hy-AM"/>
        </w:rPr>
        <w:t xml:space="preserve"> </w:t>
      </w:r>
      <w:r w:rsidRPr="0037398E">
        <w:rPr>
          <w:bCs/>
          <w:sz w:val="24"/>
          <w:szCs w:val="24"/>
          <w:lang w:val="hy-AM"/>
        </w:rPr>
        <w:t>ընտրվել</w:t>
      </w:r>
      <w:r w:rsidRPr="00F9287F">
        <w:rPr>
          <w:bCs/>
          <w:sz w:val="24"/>
          <w:szCs w:val="24"/>
          <w:lang w:val="hy-AM"/>
        </w:rPr>
        <w:t xml:space="preserve"> </w:t>
      </w:r>
      <w:r w:rsidR="008F780E" w:rsidRPr="001D2933">
        <w:rPr>
          <w:bCs/>
          <w:sz w:val="24"/>
          <w:szCs w:val="24"/>
          <w:lang w:val="hy-AM"/>
        </w:rPr>
        <w:t>է</w:t>
      </w:r>
      <w:r w:rsidRPr="00F9287F">
        <w:rPr>
          <w:bCs/>
          <w:sz w:val="24"/>
          <w:szCs w:val="24"/>
          <w:lang w:val="hy-AM"/>
        </w:rPr>
        <w:t xml:space="preserve"> </w:t>
      </w:r>
      <w:r w:rsidRPr="001D2933">
        <w:rPr>
          <w:bCs/>
          <w:sz w:val="24"/>
          <w:szCs w:val="24"/>
          <w:lang w:val="hy-AM"/>
        </w:rPr>
        <w:t xml:space="preserve">ստորև բերված աղյուսակում ներկայացված հետևյալ </w:t>
      </w:r>
      <w:r w:rsidRPr="000F461E">
        <w:rPr>
          <w:bCs/>
          <w:sz w:val="24"/>
          <w:szCs w:val="24"/>
          <w:lang w:val="hy-AM"/>
        </w:rPr>
        <w:t>թվով</w:t>
      </w:r>
      <w:r w:rsidR="007220E2" w:rsidRPr="00B25D63">
        <w:rPr>
          <w:bCs/>
          <w:sz w:val="24"/>
          <w:szCs w:val="24"/>
          <w:lang w:val="hy-AM"/>
        </w:rPr>
        <w:t xml:space="preserve"> 4 միջոցառում</w:t>
      </w:r>
      <w:r w:rsidR="0062030D">
        <w:rPr>
          <w:bCs/>
          <w:sz w:val="24"/>
          <w:szCs w:val="24"/>
          <w:lang w:val="hy-AM"/>
        </w:rPr>
        <w:t>ները</w:t>
      </w:r>
      <w:r w:rsidR="007220E2" w:rsidRPr="00B25D63">
        <w:rPr>
          <w:bCs/>
          <w:sz w:val="24"/>
          <w:szCs w:val="24"/>
          <w:lang w:val="hy-AM"/>
        </w:rPr>
        <w:t xml:space="preserve"> 15,645,222.0 հազ.</w:t>
      </w:r>
      <w:r w:rsidR="007220E2" w:rsidRPr="00477FDF">
        <w:rPr>
          <w:bCs/>
          <w:sz w:val="24"/>
          <w:szCs w:val="24"/>
          <w:lang w:val="hy-AM"/>
        </w:rPr>
        <w:t xml:space="preserve"> </w:t>
      </w:r>
      <w:r w:rsidR="007220E2" w:rsidRPr="00B25D63">
        <w:rPr>
          <w:bCs/>
          <w:sz w:val="24"/>
          <w:szCs w:val="24"/>
          <w:lang w:val="hy-AM"/>
        </w:rPr>
        <w:t xml:space="preserve">դրամ </w:t>
      </w:r>
      <w:r w:rsidR="007220E2" w:rsidRPr="00B25D63">
        <w:rPr>
          <w:rFonts w:cs="Arial"/>
          <w:sz w:val="24"/>
          <w:szCs w:val="24"/>
          <w:lang w:val="hy-AM"/>
        </w:rPr>
        <w:t xml:space="preserve">(դրամարկղային </w:t>
      </w:r>
      <w:r w:rsidR="00606D61">
        <w:rPr>
          <w:rFonts w:cs="Arial"/>
          <w:sz w:val="24"/>
          <w:szCs w:val="24"/>
          <w:lang w:val="hy-AM"/>
        </w:rPr>
        <w:t>ծախս</w:t>
      </w:r>
      <w:r w:rsidR="007220E2" w:rsidRPr="00B25D63">
        <w:rPr>
          <w:rFonts w:cs="Arial"/>
          <w:sz w:val="24"/>
          <w:szCs w:val="24"/>
          <w:lang w:val="hy-AM"/>
        </w:rPr>
        <w:t xml:space="preserve">) </w:t>
      </w:r>
      <w:r w:rsidR="007220E2" w:rsidRPr="00B25D63">
        <w:rPr>
          <w:bCs/>
          <w:sz w:val="24"/>
          <w:szCs w:val="24"/>
          <w:lang w:val="hy-AM"/>
        </w:rPr>
        <w:t xml:space="preserve">ընդհանուր գումարով:  </w:t>
      </w:r>
    </w:p>
    <w:p w:rsidR="00A67D5E" w:rsidRPr="00EC5CA2" w:rsidRDefault="007220E2" w:rsidP="00606D61">
      <w:pPr>
        <w:pStyle w:val="Header"/>
        <w:tabs>
          <w:tab w:val="center" w:pos="720"/>
        </w:tabs>
        <w:spacing w:line="276" w:lineRule="auto"/>
        <w:jc w:val="both"/>
        <w:rPr>
          <w:bCs/>
          <w:sz w:val="20"/>
          <w:szCs w:val="20"/>
          <w:lang w:val="hy-AM"/>
        </w:rPr>
      </w:pPr>
      <w:r w:rsidRPr="00B25D63">
        <w:rPr>
          <w:bCs/>
          <w:sz w:val="24"/>
          <w:szCs w:val="24"/>
          <w:lang w:val="hy-AM"/>
        </w:rPr>
        <w:tab/>
      </w:r>
      <w:r w:rsidRPr="00B25D63">
        <w:rPr>
          <w:bCs/>
          <w:sz w:val="24"/>
          <w:szCs w:val="24"/>
          <w:lang w:val="hy-AM"/>
        </w:rPr>
        <w:tab/>
      </w:r>
      <w:r w:rsidR="00606D61" w:rsidRPr="001D2933">
        <w:rPr>
          <w:bCs/>
          <w:sz w:val="24"/>
          <w:szCs w:val="24"/>
          <w:lang w:val="hy-AM"/>
        </w:rPr>
        <w:t xml:space="preserve"> </w:t>
      </w:r>
      <w:r w:rsidR="00A040C6" w:rsidRPr="001D2933">
        <w:rPr>
          <w:bCs/>
          <w:sz w:val="24"/>
          <w:szCs w:val="24"/>
          <w:lang w:val="hy-AM"/>
        </w:rPr>
        <w:t xml:space="preserve">                                                             </w:t>
      </w:r>
      <w:r w:rsidR="008C6C19" w:rsidRPr="001D2933">
        <w:rPr>
          <w:bCs/>
          <w:sz w:val="24"/>
          <w:szCs w:val="24"/>
          <w:lang w:val="hy-AM"/>
        </w:rPr>
        <w:t xml:space="preserve">         </w:t>
      </w:r>
      <w:r w:rsidR="001328C0" w:rsidRPr="001D2933">
        <w:rPr>
          <w:bCs/>
          <w:sz w:val="24"/>
          <w:szCs w:val="24"/>
          <w:lang w:val="hy-AM"/>
        </w:rPr>
        <w:t xml:space="preserve">         </w:t>
      </w:r>
      <w:r w:rsidR="00A040C6" w:rsidRPr="001D2933">
        <w:rPr>
          <w:bCs/>
          <w:sz w:val="24"/>
          <w:szCs w:val="24"/>
          <w:lang w:val="hy-AM"/>
        </w:rPr>
        <w:t xml:space="preserve"> </w:t>
      </w:r>
      <w:r w:rsidR="00F117D0" w:rsidRPr="001D2933">
        <w:rPr>
          <w:bCs/>
          <w:sz w:val="24"/>
          <w:szCs w:val="24"/>
          <w:lang w:val="hy-AM"/>
        </w:rPr>
        <w:tab/>
      </w:r>
      <w:r w:rsidR="00F117D0" w:rsidRPr="001D2933">
        <w:rPr>
          <w:bCs/>
          <w:sz w:val="24"/>
          <w:szCs w:val="24"/>
          <w:lang w:val="hy-AM"/>
        </w:rPr>
        <w:tab/>
      </w:r>
      <w:r w:rsidR="00F117D0" w:rsidRPr="00EC5CA2">
        <w:rPr>
          <w:bCs/>
          <w:sz w:val="20"/>
          <w:szCs w:val="20"/>
          <w:lang w:val="hy-AM"/>
        </w:rPr>
        <w:t xml:space="preserve">                                                                                               </w:t>
      </w:r>
      <w:r w:rsidR="00EC5CA2">
        <w:rPr>
          <w:bCs/>
          <w:sz w:val="20"/>
          <w:szCs w:val="20"/>
          <w:lang w:val="hy-AM"/>
        </w:rPr>
        <w:t xml:space="preserve">                             </w:t>
      </w:r>
      <w:r w:rsidR="00A67D5E" w:rsidRPr="00EC5CA2">
        <w:rPr>
          <w:bCs/>
          <w:sz w:val="20"/>
          <w:szCs w:val="20"/>
          <w:lang w:val="hy-AM"/>
        </w:rPr>
        <w:t>Աղյուսակ</w:t>
      </w:r>
      <w:r w:rsidR="00A25FCB" w:rsidRPr="00EC5CA2">
        <w:rPr>
          <w:bCs/>
          <w:sz w:val="20"/>
          <w:szCs w:val="20"/>
          <w:lang w:val="hy-AM"/>
        </w:rPr>
        <w:t xml:space="preserve"> </w:t>
      </w:r>
      <w:r w:rsidR="00F117D0" w:rsidRPr="00EC5CA2">
        <w:rPr>
          <w:bCs/>
          <w:sz w:val="20"/>
          <w:szCs w:val="20"/>
          <w:lang w:val="hy-AM"/>
        </w:rPr>
        <w:t>1</w:t>
      </w:r>
    </w:p>
    <w:p w:rsidR="00D15022" w:rsidRPr="001D2933" w:rsidRDefault="00EF6C6D" w:rsidP="008C6C19">
      <w:pPr>
        <w:pStyle w:val="Header"/>
        <w:tabs>
          <w:tab w:val="center" w:pos="720"/>
        </w:tabs>
        <w:spacing w:line="276" w:lineRule="auto"/>
        <w:jc w:val="center"/>
        <w:rPr>
          <w:bCs/>
          <w:sz w:val="24"/>
          <w:szCs w:val="24"/>
          <w:lang w:val="hy-AM"/>
        </w:rPr>
      </w:pPr>
      <w:r w:rsidRPr="00F9287F">
        <w:rPr>
          <w:bCs/>
          <w:sz w:val="24"/>
          <w:szCs w:val="24"/>
          <w:lang w:val="hy-AM"/>
        </w:rPr>
        <w:t xml:space="preserve">2020 թվականի պետական բյուջեի կատարման նկատմամբ </w:t>
      </w:r>
      <w:r>
        <w:rPr>
          <w:bCs/>
          <w:sz w:val="24"/>
          <w:szCs w:val="24"/>
          <w:lang w:val="hy-AM"/>
        </w:rPr>
        <w:t>հաշվեքննությ</w:t>
      </w:r>
      <w:r w:rsidRPr="001D2933">
        <w:rPr>
          <w:bCs/>
          <w:sz w:val="24"/>
          <w:szCs w:val="24"/>
          <w:lang w:val="hy-AM"/>
        </w:rPr>
        <w:t>ամբ ընդգրկված միջոցառումների վերաբերյալ</w:t>
      </w:r>
    </w:p>
    <w:p w:rsidR="00047E07" w:rsidRPr="00EC5CA2" w:rsidRDefault="00047E07" w:rsidP="00047E07">
      <w:pPr>
        <w:pStyle w:val="Header"/>
        <w:tabs>
          <w:tab w:val="left" w:pos="180"/>
          <w:tab w:val="center" w:pos="426"/>
        </w:tabs>
        <w:spacing w:line="276" w:lineRule="auto"/>
        <w:ind w:left="-142"/>
        <w:jc w:val="both"/>
        <w:rPr>
          <w:bCs/>
          <w:sz w:val="20"/>
          <w:szCs w:val="20"/>
          <w:lang w:val="hy-AM"/>
        </w:rPr>
      </w:pPr>
      <w:r w:rsidRPr="001D2933">
        <w:rPr>
          <w:bCs/>
          <w:lang w:val="hy-AM"/>
        </w:rPr>
        <w:tab/>
      </w:r>
      <w:r w:rsidRPr="001D2933">
        <w:rPr>
          <w:bCs/>
          <w:lang w:val="hy-AM"/>
        </w:rPr>
        <w:tab/>
      </w:r>
      <w:r w:rsidRPr="001D2933">
        <w:rPr>
          <w:bCs/>
          <w:lang w:val="hy-AM"/>
        </w:rPr>
        <w:tab/>
      </w:r>
      <w:r w:rsidR="00EC5CA2">
        <w:rPr>
          <w:bCs/>
          <w:lang w:val="hy-AM"/>
        </w:rPr>
        <w:t xml:space="preserve">                                                                                                                   </w:t>
      </w:r>
      <w:r w:rsidRPr="00EC5CA2">
        <w:rPr>
          <w:bCs/>
          <w:sz w:val="20"/>
          <w:szCs w:val="20"/>
          <w:lang w:val="hy-AM"/>
        </w:rPr>
        <w:t>հազ.</w:t>
      </w:r>
      <w:r w:rsidR="00E11379" w:rsidRPr="00EC5CA2">
        <w:rPr>
          <w:bCs/>
          <w:sz w:val="20"/>
          <w:szCs w:val="20"/>
          <w:lang w:val="hy-AM"/>
        </w:rPr>
        <w:t xml:space="preserve"> </w:t>
      </w:r>
      <w:r w:rsidRPr="00EC5CA2">
        <w:rPr>
          <w:bCs/>
          <w:sz w:val="20"/>
          <w:szCs w:val="20"/>
          <w:lang w:val="hy-AM"/>
        </w:rPr>
        <w:t>դրամ</w:t>
      </w:r>
    </w:p>
    <w:tbl>
      <w:tblPr>
        <w:tblW w:w="9435" w:type="dxa"/>
        <w:tblInd w:w="794" w:type="dxa"/>
        <w:tblLayout w:type="fixed"/>
        <w:tblCellMar>
          <w:left w:w="590" w:type="dxa"/>
          <w:right w:w="432" w:type="dxa"/>
        </w:tblCellMar>
        <w:tblLook w:val="04A0" w:firstRow="1" w:lastRow="0" w:firstColumn="1" w:lastColumn="0" w:noHBand="0" w:noVBand="1"/>
      </w:tblPr>
      <w:tblGrid>
        <w:gridCol w:w="1042"/>
        <w:gridCol w:w="1066"/>
        <w:gridCol w:w="2618"/>
        <w:gridCol w:w="1042"/>
        <w:gridCol w:w="2082"/>
        <w:gridCol w:w="1578"/>
        <w:gridCol w:w="7"/>
      </w:tblGrid>
      <w:tr w:rsidR="00047E07" w:rsidRPr="00D95E3D" w:rsidTr="009C3E52">
        <w:trPr>
          <w:gridAfter w:val="1"/>
          <w:wAfter w:w="7" w:type="dxa"/>
          <w:trHeight w:val="405"/>
        </w:trPr>
        <w:tc>
          <w:tcPr>
            <w:tcW w:w="1042" w:type="dxa"/>
            <w:tcBorders>
              <w:top w:val="single" w:sz="4" w:space="0" w:color="auto"/>
              <w:left w:val="single" w:sz="4" w:space="0" w:color="auto"/>
              <w:bottom w:val="single" w:sz="4" w:space="0" w:color="auto"/>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Հ/Հ</w:t>
            </w:r>
          </w:p>
        </w:tc>
        <w:tc>
          <w:tcPr>
            <w:tcW w:w="3681" w:type="dxa"/>
            <w:gridSpan w:val="2"/>
            <w:tcBorders>
              <w:top w:val="single" w:sz="4" w:space="0" w:color="auto"/>
              <w:left w:val="nil"/>
              <w:bottom w:val="single" w:sz="4" w:space="0" w:color="auto"/>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Ծրագիրը, միջոցառումը</w:t>
            </w:r>
          </w:p>
        </w:tc>
        <w:tc>
          <w:tcPr>
            <w:tcW w:w="3126" w:type="dxa"/>
            <w:gridSpan w:val="2"/>
            <w:tcBorders>
              <w:top w:val="single" w:sz="4" w:space="0" w:color="auto"/>
              <w:left w:val="nil"/>
              <w:bottom w:val="single" w:sz="4" w:space="0" w:color="auto"/>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Հոդվածը</w:t>
            </w:r>
          </w:p>
        </w:tc>
        <w:tc>
          <w:tcPr>
            <w:tcW w:w="1579" w:type="dxa"/>
            <w:tcBorders>
              <w:top w:val="single" w:sz="4" w:space="0" w:color="auto"/>
              <w:left w:val="single" w:sz="4" w:space="0" w:color="auto"/>
              <w:bottom w:val="single" w:sz="4" w:space="0" w:color="auto"/>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Փաստը</w:t>
            </w:r>
          </w:p>
        </w:tc>
      </w:tr>
      <w:tr w:rsidR="00047E07" w:rsidRPr="00D95E3D" w:rsidTr="009C3E52">
        <w:trPr>
          <w:gridAfter w:val="1"/>
          <w:wAfter w:w="7" w:type="dxa"/>
          <w:trHeight w:val="1410"/>
        </w:trPr>
        <w:tc>
          <w:tcPr>
            <w:tcW w:w="1042" w:type="dxa"/>
            <w:tcBorders>
              <w:top w:val="nil"/>
              <w:left w:val="single" w:sz="4" w:space="0" w:color="auto"/>
              <w:bottom w:val="single" w:sz="4" w:space="0" w:color="auto"/>
              <w:right w:val="single" w:sz="4" w:space="0" w:color="auto"/>
            </w:tcBorders>
            <w:vAlign w:val="center"/>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1</w:t>
            </w:r>
          </w:p>
        </w:tc>
        <w:tc>
          <w:tcPr>
            <w:tcW w:w="1066" w:type="dxa"/>
            <w:tcBorders>
              <w:top w:val="nil"/>
              <w:left w:val="nil"/>
              <w:bottom w:val="single" w:sz="4" w:space="0" w:color="000000"/>
              <w:right w:val="single" w:sz="4" w:space="0" w:color="000000"/>
            </w:tcBorders>
            <w:shd w:val="clear" w:color="auto" w:fill="FFFFFF"/>
            <w:vAlign w:val="center"/>
            <w:hideMark/>
          </w:tcPr>
          <w:p w:rsidR="00047E07" w:rsidRPr="00D95E3D" w:rsidRDefault="00047E07" w:rsidP="001821C4">
            <w:pPr>
              <w:spacing w:after="0"/>
              <w:ind w:left="-450" w:right="-270" w:hanging="52"/>
              <w:rPr>
                <w:rFonts w:eastAsia="Times New Roman" w:cs="Times New Roman"/>
                <w:color w:val="000000"/>
                <w:sz w:val="20"/>
                <w:szCs w:val="20"/>
              </w:rPr>
            </w:pPr>
            <w:r w:rsidRPr="00D95E3D">
              <w:rPr>
                <w:rFonts w:eastAsia="Times New Roman" w:cs="Times New Roman"/>
                <w:color w:val="000000"/>
                <w:sz w:val="20"/>
                <w:szCs w:val="20"/>
              </w:rPr>
              <w:t>1004-11002</w:t>
            </w:r>
          </w:p>
        </w:tc>
        <w:tc>
          <w:tcPr>
            <w:tcW w:w="2615" w:type="dxa"/>
            <w:tcBorders>
              <w:top w:val="nil"/>
              <w:left w:val="nil"/>
              <w:bottom w:val="single" w:sz="4" w:space="0" w:color="000000"/>
              <w:right w:val="single" w:sz="4" w:space="0" w:color="000000"/>
            </w:tcBorders>
            <w:shd w:val="clear" w:color="auto" w:fill="FFFFFF"/>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Ոռոգման</w:t>
            </w:r>
            <w:r w:rsidRPr="00D95E3D">
              <w:rPr>
                <w:rFonts w:eastAsia="Times New Roman" w:cs="Times New Roman"/>
                <w:sz w:val="20"/>
                <w:szCs w:val="20"/>
                <w:lang w:val="hy-AM"/>
              </w:rPr>
              <w:t xml:space="preserve"> </w:t>
            </w:r>
            <w:r w:rsidRPr="00D95E3D">
              <w:rPr>
                <w:rFonts w:eastAsia="Times New Roman" w:cs="Times New Roman"/>
                <w:sz w:val="20"/>
                <w:szCs w:val="20"/>
              </w:rPr>
              <w:t>ծառայություններ մատուցող ընկերություններին ֆինանսական աջակցության տրամադրում</w:t>
            </w:r>
          </w:p>
        </w:tc>
        <w:tc>
          <w:tcPr>
            <w:tcW w:w="1042" w:type="dxa"/>
            <w:tcBorders>
              <w:top w:val="nil"/>
              <w:left w:val="nil"/>
              <w:bottom w:val="single" w:sz="4" w:space="0" w:color="000000"/>
              <w:right w:val="single" w:sz="4" w:space="0" w:color="000000"/>
            </w:tcBorders>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452100</w:t>
            </w:r>
          </w:p>
        </w:tc>
        <w:tc>
          <w:tcPr>
            <w:tcW w:w="2084" w:type="dxa"/>
            <w:tcBorders>
              <w:top w:val="nil"/>
              <w:left w:val="nil"/>
              <w:bottom w:val="single" w:sz="4" w:space="0" w:color="000000"/>
              <w:right w:val="nil"/>
            </w:tcBorders>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Սուբսիդիաներ ոչ պետական ոչ ֆինանսական կազմակերպություններին</w:t>
            </w:r>
          </w:p>
        </w:tc>
        <w:tc>
          <w:tcPr>
            <w:tcW w:w="1579" w:type="dxa"/>
            <w:tcBorders>
              <w:top w:val="nil"/>
              <w:left w:val="single" w:sz="4" w:space="0" w:color="auto"/>
              <w:bottom w:val="single" w:sz="4" w:space="0" w:color="auto"/>
              <w:right w:val="single" w:sz="4" w:space="0" w:color="auto"/>
            </w:tcBorders>
            <w:vAlign w:val="center"/>
            <w:hideMark/>
          </w:tcPr>
          <w:p w:rsidR="00047E07" w:rsidRPr="00D95E3D" w:rsidRDefault="00047E07" w:rsidP="001821C4">
            <w:pPr>
              <w:spacing w:after="0"/>
              <w:ind w:left="-450" w:right="-270"/>
              <w:rPr>
                <w:rFonts w:eastAsia="Times New Roman" w:cs="Times New Roman"/>
                <w:color w:val="000000"/>
                <w:sz w:val="20"/>
                <w:szCs w:val="20"/>
              </w:rPr>
            </w:pPr>
            <w:r w:rsidRPr="00D95E3D">
              <w:rPr>
                <w:rFonts w:eastAsia="Times New Roman" w:cs="Times New Roman"/>
                <w:color w:val="000000"/>
                <w:sz w:val="20"/>
                <w:szCs w:val="20"/>
              </w:rPr>
              <w:t>2,856,008.0</w:t>
            </w:r>
          </w:p>
        </w:tc>
      </w:tr>
      <w:tr w:rsidR="00047E07" w:rsidRPr="00D95E3D" w:rsidTr="009C3E52">
        <w:trPr>
          <w:gridAfter w:val="1"/>
          <w:wAfter w:w="7" w:type="dxa"/>
          <w:trHeight w:val="1410"/>
        </w:trPr>
        <w:tc>
          <w:tcPr>
            <w:tcW w:w="1042" w:type="dxa"/>
            <w:tcBorders>
              <w:top w:val="nil"/>
              <w:left w:val="single" w:sz="4" w:space="0" w:color="auto"/>
              <w:bottom w:val="single" w:sz="4" w:space="0" w:color="auto"/>
              <w:right w:val="single" w:sz="4" w:space="0" w:color="auto"/>
            </w:tcBorders>
            <w:vAlign w:val="center"/>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2</w:t>
            </w:r>
          </w:p>
        </w:tc>
        <w:tc>
          <w:tcPr>
            <w:tcW w:w="1066" w:type="dxa"/>
            <w:tcBorders>
              <w:top w:val="nil"/>
              <w:left w:val="nil"/>
              <w:bottom w:val="single" w:sz="4" w:space="0" w:color="000000"/>
              <w:right w:val="single" w:sz="4" w:space="0" w:color="000000"/>
            </w:tcBorders>
            <w:shd w:val="clear" w:color="auto" w:fill="FFFFFF"/>
            <w:vAlign w:val="center"/>
          </w:tcPr>
          <w:p w:rsidR="00047E07" w:rsidRPr="00D95E3D" w:rsidRDefault="00047E07" w:rsidP="001821C4">
            <w:pPr>
              <w:spacing w:after="0"/>
              <w:ind w:left="-450" w:right="-270" w:hanging="52"/>
              <w:rPr>
                <w:rFonts w:eastAsia="Times New Roman" w:cs="Times New Roman"/>
                <w:color w:val="000000"/>
                <w:sz w:val="20"/>
                <w:szCs w:val="20"/>
              </w:rPr>
            </w:pPr>
            <w:r w:rsidRPr="00D95E3D">
              <w:rPr>
                <w:rFonts w:eastAsia="Times New Roman" w:cs="Times New Roman"/>
                <w:color w:val="000000"/>
                <w:sz w:val="20"/>
                <w:szCs w:val="20"/>
              </w:rPr>
              <w:t>1004-12001</w:t>
            </w:r>
          </w:p>
        </w:tc>
        <w:tc>
          <w:tcPr>
            <w:tcW w:w="2615" w:type="dxa"/>
            <w:tcBorders>
              <w:top w:val="nil"/>
              <w:left w:val="nil"/>
              <w:bottom w:val="single" w:sz="4" w:space="0" w:color="000000"/>
              <w:right w:val="single" w:sz="4" w:space="0" w:color="000000"/>
            </w:tcBorders>
            <w:shd w:val="clear" w:color="auto" w:fill="FFFFFF"/>
            <w:vAlign w:val="center"/>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Աջակցություն ոռոգման համակարգի առողջացմանը</w:t>
            </w:r>
          </w:p>
        </w:tc>
        <w:tc>
          <w:tcPr>
            <w:tcW w:w="1042" w:type="dxa"/>
            <w:tcBorders>
              <w:top w:val="nil"/>
              <w:left w:val="nil"/>
              <w:bottom w:val="single" w:sz="4" w:space="0" w:color="000000"/>
              <w:right w:val="single" w:sz="4" w:space="0" w:color="000000"/>
            </w:tcBorders>
            <w:vAlign w:val="center"/>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452100</w:t>
            </w:r>
          </w:p>
        </w:tc>
        <w:tc>
          <w:tcPr>
            <w:tcW w:w="2084" w:type="dxa"/>
            <w:tcBorders>
              <w:top w:val="nil"/>
              <w:left w:val="nil"/>
              <w:bottom w:val="single" w:sz="4" w:space="0" w:color="000000"/>
              <w:right w:val="nil"/>
            </w:tcBorders>
            <w:vAlign w:val="center"/>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Սուբսիդիաներ ոչ պետական ոչ ֆինանսական կազմակերպություններին</w:t>
            </w:r>
          </w:p>
        </w:tc>
        <w:tc>
          <w:tcPr>
            <w:tcW w:w="1579" w:type="dxa"/>
            <w:tcBorders>
              <w:top w:val="nil"/>
              <w:left w:val="single" w:sz="4" w:space="0" w:color="auto"/>
              <w:bottom w:val="single" w:sz="4" w:space="0" w:color="auto"/>
              <w:right w:val="single" w:sz="4" w:space="0" w:color="auto"/>
            </w:tcBorders>
            <w:vAlign w:val="center"/>
          </w:tcPr>
          <w:p w:rsidR="00047E07" w:rsidRPr="00D95E3D" w:rsidRDefault="00047E07" w:rsidP="001821C4">
            <w:pPr>
              <w:spacing w:after="0"/>
              <w:ind w:left="-450" w:right="-270"/>
              <w:rPr>
                <w:rFonts w:eastAsia="Times New Roman" w:cs="Times New Roman"/>
                <w:color w:val="000000"/>
                <w:sz w:val="20"/>
                <w:szCs w:val="20"/>
              </w:rPr>
            </w:pPr>
            <w:r w:rsidRPr="00D95E3D">
              <w:rPr>
                <w:rFonts w:eastAsia="Times New Roman" w:cs="Times New Roman"/>
                <w:color w:val="000000"/>
                <w:sz w:val="20"/>
                <w:szCs w:val="20"/>
              </w:rPr>
              <w:t>4,595,808.6</w:t>
            </w:r>
          </w:p>
        </w:tc>
      </w:tr>
      <w:tr w:rsidR="00047E07" w:rsidRPr="00D95E3D" w:rsidTr="009C3E52">
        <w:trPr>
          <w:gridAfter w:val="1"/>
          <w:wAfter w:w="7" w:type="dxa"/>
          <w:trHeight w:val="1650"/>
        </w:trPr>
        <w:tc>
          <w:tcPr>
            <w:tcW w:w="1042" w:type="dxa"/>
            <w:tcBorders>
              <w:top w:val="nil"/>
              <w:left w:val="single" w:sz="4" w:space="0" w:color="auto"/>
              <w:bottom w:val="single" w:sz="4" w:space="0" w:color="auto"/>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lastRenderedPageBreak/>
              <w:t>3</w:t>
            </w:r>
          </w:p>
        </w:tc>
        <w:tc>
          <w:tcPr>
            <w:tcW w:w="1066" w:type="dxa"/>
            <w:tcBorders>
              <w:top w:val="nil"/>
              <w:left w:val="nil"/>
              <w:bottom w:val="single" w:sz="4" w:space="0" w:color="000000"/>
              <w:right w:val="single" w:sz="4" w:space="0" w:color="000000"/>
            </w:tcBorders>
            <w:shd w:val="clear" w:color="auto" w:fill="FFFFFF"/>
            <w:vAlign w:val="center"/>
            <w:hideMark/>
          </w:tcPr>
          <w:p w:rsidR="00047E07" w:rsidRPr="00D95E3D" w:rsidRDefault="00047E07" w:rsidP="001821C4">
            <w:pPr>
              <w:spacing w:after="0"/>
              <w:ind w:left="-502" w:right="-270"/>
              <w:rPr>
                <w:rFonts w:eastAsia="Times New Roman" w:cs="Times New Roman"/>
                <w:color w:val="000000"/>
                <w:sz w:val="20"/>
                <w:szCs w:val="20"/>
              </w:rPr>
            </w:pPr>
            <w:r w:rsidRPr="00D95E3D">
              <w:rPr>
                <w:rFonts w:eastAsia="Times New Roman" w:cs="Times New Roman"/>
                <w:color w:val="000000"/>
                <w:sz w:val="20"/>
                <w:szCs w:val="20"/>
              </w:rPr>
              <w:t>1004-31001</w:t>
            </w:r>
          </w:p>
        </w:tc>
        <w:tc>
          <w:tcPr>
            <w:tcW w:w="2615" w:type="dxa"/>
            <w:tcBorders>
              <w:top w:val="nil"/>
              <w:left w:val="nil"/>
              <w:bottom w:val="single" w:sz="4" w:space="0" w:color="000000"/>
              <w:right w:val="single" w:sz="4" w:space="0" w:color="000000"/>
            </w:tcBorders>
            <w:shd w:val="clear" w:color="auto" w:fill="FFFFFF"/>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Ֆրանսիայի Հանրապետության կառավարության աջակցությամբ իրականացվող Վեդու ջրամբարի կառուցում</w:t>
            </w:r>
          </w:p>
        </w:tc>
        <w:tc>
          <w:tcPr>
            <w:tcW w:w="1042" w:type="dxa"/>
            <w:tcBorders>
              <w:top w:val="nil"/>
              <w:left w:val="nil"/>
              <w:bottom w:val="single" w:sz="4" w:space="0" w:color="000000"/>
              <w:right w:val="single" w:sz="4" w:space="0" w:color="000000"/>
            </w:tcBorders>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511200</w:t>
            </w:r>
          </w:p>
        </w:tc>
        <w:tc>
          <w:tcPr>
            <w:tcW w:w="2084" w:type="dxa"/>
            <w:tcBorders>
              <w:top w:val="nil"/>
              <w:left w:val="nil"/>
              <w:bottom w:val="single" w:sz="4" w:space="0" w:color="000000"/>
              <w:right w:val="nil"/>
            </w:tcBorders>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Շենքերի և շինությունների շինարարություն</w:t>
            </w:r>
          </w:p>
        </w:tc>
        <w:tc>
          <w:tcPr>
            <w:tcW w:w="1579" w:type="dxa"/>
            <w:tcBorders>
              <w:top w:val="nil"/>
              <w:left w:val="single" w:sz="4" w:space="0" w:color="auto"/>
              <w:bottom w:val="single" w:sz="4" w:space="0" w:color="auto"/>
              <w:right w:val="single" w:sz="4" w:space="0" w:color="auto"/>
            </w:tcBorders>
            <w:vAlign w:val="center"/>
            <w:hideMark/>
          </w:tcPr>
          <w:p w:rsidR="00047E07" w:rsidRPr="00D95E3D" w:rsidRDefault="00047E07" w:rsidP="001821C4">
            <w:pPr>
              <w:spacing w:after="0"/>
              <w:ind w:left="-450" w:right="-270"/>
              <w:rPr>
                <w:rFonts w:eastAsia="Times New Roman" w:cs="Times New Roman"/>
                <w:color w:val="000000"/>
                <w:sz w:val="20"/>
                <w:szCs w:val="20"/>
              </w:rPr>
            </w:pPr>
            <w:r w:rsidRPr="00D95E3D">
              <w:rPr>
                <w:rFonts w:eastAsia="Times New Roman" w:cs="Times New Roman"/>
                <w:color w:val="000000"/>
                <w:sz w:val="20"/>
                <w:szCs w:val="20"/>
              </w:rPr>
              <w:t>3,568,764.4</w:t>
            </w:r>
          </w:p>
        </w:tc>
      </w:tr>
      <w:tr w:rsidR="00047E07" w:rsidRPr="00D95E3D" w:rsidTr="009C3E52">
        <w:trPr>
          <w:gridAfter w:val="1"/>
          <w:wAfter w:w="7" w:type="dxa"/>
          <w:trHeight w:val="1860"/>
        </w:trPr>
        <w:tc>
          <w:tcPr>
            <w:tcW w:w="1042" w:type="dxa"/>
            <w:tcBorders>
              <w:top w:val="nil"/>
              <w:left w:val="single" w:sz="4" w:space="0" w:color="auto"/>
              <w:bottom w:val="nil"/>
              <w:right w:val="single" w:sz="4" w:space="0" w:color="auto"/>
            </w:tcBorders>
            <w:vAlign w:val="center"/>
            <w:hideMark/>
          </w:tcPr>
          <w:p w:rsidR="00047E07" w:rsidRPr="00D95E3D" w:rsidRDefault="00047E07" w:rsidP="001821C4">
            <w:pPr>
              <w:spacing w:after="0"/>
              <w:ind w:left="-450" w:right="-270"/>
              <w:jc w:val="center"/>
              <w:rPr>
                <w:rFonts w:eastAsia="Times New Roman" w:cs="Times New Roman"/>
                <w:color w:val="000000"/>
                <w:sz w:val="20"/>
                <w:szCs w:val="20"/>
              </w:rPr>
            </w:pPr>
            <w:r w:rsidRPr="00D95E3D">
              <w:rPr>
                <w:rFonts w:eastAsia="Times New Roman" w:cs="Times New Roman"/>
                <w:color w:val="000000"/>
                <w:sz w:val="20"/>
                <w:szCs w:val="20"/>
              </w:rPr>
              <w:t>4</w:t>
            </w:r>
          </w:p>
        </w:tc>
        <w:tc>
          <w:tcPr>
            <w:tcW w:w="1066" w:type="dxa"/>
            <w:tcBorders>
              <w:top w:val="nil"/>
              <w:left w:val="nil"/>
              <w:bottom w:val="nil"/>
              <w:right w:val="single" w:sz="4" w:space="0" w:color="000000"/>
            </w:tcBorders>
            <w:shd w:val="clear" w:color="auto" w:fill="FFFFFF"/>
            <w:vAlign w:val="center"/>
            <w:hideMark/>
          </w:tcPr>
          <w:p w:rsidR="00047E07" w:rsidRPr="00D95E3D" w:rsidRDefault="00047E07" w:rsidP="001821C4">
            <w:pPr>
              <w:spacing w:after="0"/>
              <w:ind w:left="-502" w:right="-270"/>
              <w:rPr>
                <w:rFonts w:eastAsia="Times New Roman" w:cs="Times New Roman"/>
                <w:color w:val="000000"/>
                <w:sz w:val="20"/>
                <w:szCs w:val="20"/>
              </w:rPr>
            </w:pPr>
            <w:r w:rsidRPr="00D95E3D">
              <w:rPr>
                <w:rFonts w:eastAsia="Times New Roman" w:cs="Times New Roman"/>
                <w:color w:val="000000"/>
                <w:sz w:val="20"/>
                <w:szCs w:val="20"/>
              </w:rPr>
              <w:t>1004-31005</w:t>
            </w:r>
          </w:p>
        </w:tc>
        <w:tc>
          <w:tcPr>
            <w:tcW w:w="2615" w:type="dxa"/>
            <w:tcBorders>
              <w:top w:val="nil"/>
              <w:left w:val="nil"/>
              <w:bottom w:val="nil"/>
              <w:right w:val="single" w:sz="4" w:space="0" w:color="000000"/>
            </w:tcBorders>
            <w:shd w:val="clear" w:color="auto" w:fill="FFFFFF"/>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w:t>
            </w:r>
          </w:p>
        </w:tc>
        <w:tc>
          <w:tcPr>
            <w:tcW w:w="1042" w:type="dxa"/>
            <w:tcBorders>
              <w:top w:val="nil"/>
              <w:left w:val="nil"/>
              <w:bottom w:val="nil"/>
              <w:right w:val="single" w:sz="4" w:space="0" w:color="000000"/>
            </w:tcBorders>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511200</w:t>
            </w:r>
          </w:p>
        </w:tc>
        <w:tc>
          <w:tcPr>
            <w:tcW w:w="2084" w:type="dxa"/>
            <w:vAlign w:val="center"/>
            <w:hideMark/>
          </w:tcPr>
          <w:p w:rsidR="00047E07" w:rsidRPr="00D95E3D" w:rsidRDefault="00047E07" w:rsidP="001821C4">
            <w:pPr>
              <w:spacing w:after="0"/>
              <w:ind w:left="-450" w:right="-270"/>
              <w:rPr>
                <w:rFonts w:eastAsia="Times New Roman" w:cs="Times New Roman"/>
                <w:sz w:val="20"/>
                <w:szCs w:val="20"/>
              </w:rPr>
            </w:pPr>
            <w:r w:rsidRPr="00D95E3D">
              <w:rPr>
                <w:rFonts w:eastAsia="Times New Roman" w:cs="Times New Roman"/>
                <w:sz w:val="20"/>
                <w:szCs w:val="20"/>
              </w:rPr>
              <w:t>Շենքերի և շինությունների շինարարություն</w:t>
            </w:r>
          </w:p>
        </w:tc>
        <w:tc>
          <w:tcPr>
            <w:tcW w:w="1579" w:type="dxa"/>
            <w:tcBorders>
              <w:top w:val="nil"/>
              <w:left w:val="single" w:sz="4" w:space="0" w:color="auto"/>
              <w:bottom w:val="nil"/>
              <w:right w:val="single" w:sz="4" w:space="0" w:color="auto"/>
            </w:tcBorders>
            <w:vAlign w:val="center"/>
            <w:hideMark/>
          </w:tcPr>
          <w:p w:rsidR="00047E07" w:rsidRPr="00D95E3D" w:rsidRDefault="00047E07" w:rsidP="001821C4">
            <w:pPr>
              <w:spacing w:after="0"/>
              <w:ind w:left="-450" w:right="-270"/>
              <w:rPr>
                <w:rFonts w:eastAsia="Times New Roman" w:cs="Times New Roman"/>
                <w:color w:val="000000"/>
                <w:sz w:val="20"/>
                <w:szCs w:val="20"/>
              </w:rPr>
            </w:pPr>
            <w:r w:rsidRPr="00D95E3D">
              <w:rPr>
                <w:rFonts w:eastAsia="Times New Roman" w:cs="Times New Roman"/>
                <w:color w:val="000000"/>
                <w:sz w:val="20"/>
                <w:szCs w:val="20"/>
              </w:rPr>
              <w:t>4,624,641.0</w:t>
            </w:r>
          </w:p>
        </w:tc>
      </w:tr>
      <w:tr w:rsidR="00250081" w:rsidRPr="00D95E3D" w:rsidTr="00250081">
        <w:trPr>
          <w:trHeight w:val="288"/>
        </w:trPr>
        <w:tc>
          <w:tcPr>
            <w:tcW w:w="1042" w:type="dxa"/>
            <w:tcBorders>
              <w:top w:val="single" w:sz="4" w:space="0" w:color="auto"/>
              <w:left w:val="single" w:sz="4" w:space="0" w:color="auto"/>
              <w:bottom w:val="single" w:sz="4" w:space="0" w:color="auto"/>
              <w:right w:val="single" w:sz="4" w:space="0" w:color="000000"/>
            </w:tcBorders>
            <w:vAlign w:val="center"/>
          </w:tcPr>
          <w:p w:rsidR="00250081" w:rsidRPr="00D95E3D" w:rsidRDefault="00250081" w:rsidP="001821C4">
            <w:pPr>
              <w:spacing w:after="0"/>
              <w:ind w:left="-450" w:right="-270"/>
              <w:jc w:val="center"/>
              <w:rPr>
                <w:rFonts w:eastAsia="Times New Roman" w:cs="Times New Roman"/>
                <w:b/>
                <w:color w:val="000000"/>
                <w:sz w:val="20"/>
                <w:szCs w:val="20"/>
              </w:rPr>
            </w:pPr>
          </w:p>
        </w:tc>
        <w:tc>
          <w:tcPr>
            <w:tcW w:w="3686" w:type="dxa"/>
            <w:gridSpan w:val="2"/>
            <w:tcBorders>
              <w:top w:val="single" w:sz="4" w:space="0" w:color="auto"/>
              <w:left w:val="single" w:sz="4" w:space="0" w:color="auto"/>
              <w:bottom w:val="single" w:sz="4" w:space="0" w:color="auto"/>
              <w:right w:val="single" w:sz="4" w:space="0" w:color="000000"/>
            </w:tcBorders>
          </w:tcPr>
          <w:p w:rsidR="00250081" w:rsidRPr="00D95E3D" w:rsidRDefault="00250081" w:rsidP="001821C4">
            <w:pPr>
              <w:spacing w:after="0"/>
              <w:ind w:left="-450" w:right="-270"/>
              <w:jc w:val="center"/>
              <w:rPr>
                <w:rFonts w:eastAsia="Times New Roman" w:cs="Times New Roman"/>
                <w:b/>
                <w:color w:val="000000"/>
                <w:sz w:val="20"/>
                <w:szCs w:val="20"/>
              </w:rPr>
            </w:pPr>
            <w:r w:rsidRPr="00D95E3D">
              <w:rPr>
                <w:rFonts w:eastAsia="Times New Roman" w:cs="Times New Roman"/>
                <w:b/>
                <w:color w:val="000000"/>
                <w:sz w:val="20"/>
                <w:szCs w:val="20"/>
              </w:rPr>
              <w:t>ԸՆԴԱՄԵՆԸ</w:t>
            </w:r>
          </w:p>
        </w:tc>
        <w:tc>
          <w:tcPr>
            <w:tcW w:w="3091" w:type="dxa"/>
            <w:gridSpan w:val="2"/>
            <w:tcBorders>
              <w:top w:val="single" w:sz="4" w:space="0" w:color="auto"/>
              <w:left w:val="nil"/>
              <w:bottom w:val="single" w:sz="4" w:space="0" w:color="auto"/>
              <w:right w:val="single" w:sz="4" w:space="0" w:color="auto"/>
            </w:tcBorders>
          </w:tcPr>
          <w:p w:rsidR="00250081" w:rsidRPr="00D95E3D" w:rsidRDefault="00250081" w:rsidP="001821C4">
            <w:pPr>
              <w:spacing w:after="0"/>
              <w:ind w:left="-450" w:right="-270"/>
              <w:jc w:val="center"/>
              <w:rPr>
                <w:rFonts w:eastAsia="Times New Roman" w:cs="Times New Roman"/>
                <w:b/>
                <w:color w:val="000000"/>
                <w:sz w:val="20"/>
                <w:szCs w:val="20"/>
              </w:rPr>
            </w:pPr>
          </w:p>
        </w:tc>
        <w:tc>
          <w:tcPr>
            <w:tcW w:w="1586" w:type="dxa"/>
            <w:gridSpan w:val="2"/>
            <w:tcBorders>
              <w:top w:val="single" w:sz="4" w:space="0" w:color="auto"/>
              <w:left w:val="nil"/>
              <w:bottom w:val="single" w:sz="4" w:space="0" w:color="auto"/>
              <w:right w:val="single" w:sz="4" w:space="0" w:color="auto"/>
            </w:tcBorders>
            <w:vAlign w:val="center"/>
            <w:hideMark/>
          </w:tcPr>
          <w:p w:rsidR="00250081" w:rsidRPr="00D95E3D" w:rsidRDefault="00250081" w:rsidP="001821C4">
            <w:pPr>
              <w:spacing w:after="0"/>
              <w:ind w:left="-450" w:right="-270"/>
              <w:jc w:val="center"/>
              <w:rPr>
                <w:rFonts w:eastAsia="Times New Roman" w:cs="Times New Roman"/>
                <w:b/>
                <w:color w:val="000000"/>
                <w:sz w:val="20"/>
                <w:szCs w:val="20"/>
              </w:rPr>
            </w:pPr>
            <w:r w:rsidRPr="00D95E3D">
              <w:rPr>
                <w:rFonts w:eastAsia="Times New Roman" w:cs="Times New Roman"/>
                <w:b/>
                <w:color w:val="000000"/>
                <w:sz w:val="20"/>
                <w:szCs w:val="20"/>
              </w:rPr>
              <w:t>15,645,222.0</w:t>
            </w:r>
          </w:p>
        </w:tc>
      </w:tr>
    </w:tbl>
    <w:p w:rsidR="00047E07" w:rsidRDefault="00047E07" w:rsidP="00047E07">
      <w:pPr>
        <w:spacing w:after="0"/>
        <w:jc w:val="both"/>
        <w:rPr>
          <w:b/>
          <w:sz w:val="24"/>
          <w:szCs w:val="24"/>
        </w:rPr>
      </w:pPr>
    </w:p>
    <w:p w:rsidR="00325729" w:rsidRPr="00B25D63" w:rsidRDefault="00325729" w:rsidP="00325729">
      <w:pPr>
        <w:pStyle w:val="Header"/>
        <w:tabs>
          <w:tab w:val="center" w:pos="720"/>
          <w:tab w:val="left" w:pos="9720"/>
        </w:tabs>
        <w:spacing w:line="276" w:lineRule="auto"/>
        <w:ind w:firstLine="720"/>
        <w:jc w:val="both"/>
        <w:rPr>
          <w:bCs/>
          <w:sz w:val="24"/>
          <w:szCs w:val="24"/>
          <w:lang w:val="hy-AM"/>
        </w:rPr>
      </w:pPr>
      <w:r w:rsidRPr="00B25D63">
        <w:rPr>
          <w:bCs/>
          <w:sz w:val="24"/>
          <w:szCs w:val="24"/>
          <w:lang w:val="hy-AM"/>
        </w:rPr>
        <w:t>ՀՀ կառավարության 28.02.2019</w:t>
      </w:r>
      <w:r w:rsidRPr="00477FDF">
        <w:rPr>
          <w:bCs/>
          <w:sz w:val="24"/>
          <w:szCs w:val="24"/>
          <w:lang w:val="hy-AM"/>
        </w:rPr>
        <w:t xml:space="preserve"> </w:t>
      </w:r>
      <w:r>
        <w:rPr>
          <w:bCs/>
          <w:sz w:val="24"/>
          <w:szCs w:val="24"/>
          <w:lang w:val="hy-AM"/>
        </w:rPr>
        <w:t>թ</w:t>
      </w:r>
      <w:r w:rsidRPr="00477FDF">
        <w:rPr>
          <w:bCs/>
          <w:sz w:val="24"/>
          <w:szCs w:val="24"/>
          <w:lang w:val="hy-AM"/>
        </w:rPr>
        <w:t>վականի</w:t>
      </w:r>
      <w:r>
        <w:rPr>
          <w:bCs/>
          <w:sz w:val="24"/>
          <w:szCs w:val="24"/>
          <w:lang w:val="hy-AM"/>
        </w:rPr>
        <w:t xml:space="preserve"> </w:t>
      </w:r>
      <w:r w:rsidRPr="00477FDF">
        <w:rPr>
          <w:bCs/>
          <w:sz w:val="24"/>
          <w:szCs w:val="24"/>
          <w:lang w:val="hy-AM"/>
        </w:rPr>
        <w:t>թիվ</w:t>
      </w:r>
      <w:r w:rsidRPr="00B25D63">
        <w:rPr>
          <w:bCs/>
          <w:sz w:val="24"/>
          <w:szCs w:val="24"/>
          <w:lang w:val="hy-AM"/>
        </w:rPr>
        <w:t xml:space="preserve"> 170-Ն որոշմամբ 30.12.2019</w:t>
      </w:r>
      <w:r w:rsidRPr="00477FDF">
        <w:rPr>
          <w:bCs/>
          <w:sz w:val="24"/>
          <w:szCs w:val="24"/>
          <w:lang w:val="hy-AM"/>
        </w:rPr>
        <w:t xml:space="preserve"> </w:t>
      </w:r>
      <w:r w:rsidRPr="00B25D63">
        <w:rPr>
          <w:bCs/>
          <w:sz w:val="24"/>
          <w:szCs w:val="24"/>
          <w:lang w:val="hy-AM"/>
        </w:rPr>
        <w:t>թ</w:t>
      </w:r>
      <w:r w:rsidRPr="00477FDF">
        <w:rPr>
          <w:bCs/>
          <w:sz w:val="24"/>
          <w:szCs w:val="24"/>
          <w:lang w:val="hy-AM"/>
        </w:rPr>
        <w:t>վականին</w:t>
      </w:r>
      <w:r w:rsidRPr="00B25D63">
        <w:rPr>
          <w:bCs/>
          <w:sz w:val="24"/>
          <w:szCs w:val="24"/>
          <w:lang w:val="hy-AM"/>
        </w:rPr>
        <w:t xml:space="preserve"> դադարեցվել է </w:t>
      </w:r>
      <w:r w:rsidRPr="00B25D63">
        <w:rPr>
          <w:rFonts w:cs="GHEA Grapalat"/>
          <w:bCs/>
          <w:sz w:val="24"/>
          <w:szCs w:val="24"/>
          <w:lang w:val="hy-AM"/>
        </w:rPr>
        <w:t>«</w:t>
      </w:r>
      <w:r w:rsidRPr="00B25D63">
        <w:rPr>
          <w:bCs/>
          <w:sz w:val="24"/>
          <w:szCs w:val="24"/>
          <w:lang w:val="hy-AM"/>
        </w:rPr>
        <w:t xml:space="preserve">Ջրային տնտեսության ծրագրերի իրականացման գրասենյակ» պետական հիմնարկի գործունեությունը: </w:t>
      </w:r>
      <w:r>
        <w:rPr>
          <w:rFonts w:cs="GHEA Grapalat"/>
          <w:bCs/>
          <w:sz w:val="24"/>
          <w:szCs w:val="24"/>
          <w:lang w:val="hy-AM"/>
        </w:rPr>
        <w:t>Դրանով պայմանավորված՝</w:t>
      </w:r>
      <w:r w:rsidRPr="00B25D63">
        <w:rPr>
          <w:bCs/>
          <w:sz w:val="24"/>
          <w:szCs w:val="24"/>
          <w:lang w:val="hy-AM"/>
        </w:rPr>
        <w:t xml:space="preserve"> կնքված և դեռևս գործողության մեջ գտնվող՝ Համաշխարհային բանկի և այլ միջազգային կազմակերպությունների ֆինանսավորմամբ իրականացվող վարկային և դրամաշնորհային համաձայնագրերով նախատեսված գործառույթները շարունակել է իրականացվել Հայաստանի տարածքային զարգացման հիմնադրամի </w:t>
      </w:r>
      <w:r w:rsidRPr="00B25D63">
        <w:rPr>
          <w:rFonts w:cs="Arial"/>
          <w:sz w:val="24"/>
          <w:szCs w:val="24"/>
          <w:lang w:val="hy-AM"/>
        </w:rPr>
        <w:t>(</w:t>
      </w:r>
      <w:r w:rsidRPr="00B25D63">
        <w:rPr>
          <w:bCs/>
          <w:sz w:val="24"/>
          <w:szCs w:val="24"/>
          <w:lang w:val="hy-AM"/>
        </w:rPr>
        <w:t>այսուհետ՝ ՀՏԶ Հիմնադրամ</w:t>
      </w:r>
      <w:r w:rsidRPr="00B25D63">
        <w:rPr>
          <w:rFonts w:cs="Arial"/>
          <w:sz w:val="24"/>
          <w:szCs w:val="24"/>
          <w:lang w:val="hy-AM"/>
        </w:rPr>
        <w:t xml:space="preserve">) </w:t>
      </w:r>
      <w:r w:rsidRPr="00B25D63">
        <w:rPr>
          <w:bCs/>
          <w:sz w:val="24"/>
          <w:szCs w:val="24"/>
          <w:lang w:val="hy-AM"/>
        </w:rPr>
        <w:t xml:space="preserve">կողմից: </w:t>
      </w:r>
    </w:p>
    <w:p w:rsidR="00325729" w:rsidRPr="00B25D63" w:rsidRDefault="00325729" w:rsidP="00325729">
      <w:pPr>
        <w:pStyle w:val="Header"/>
        <w:tabs>
          <w:tab w:val="center" w:pos="720"/>
          <w:tab w:val="left" w:pos="9720"/>
        </w:tabs>
        <w:spacing w:line="276" w:lineRule="auto"/>
        <w:ind w:firstLine="720"/>
        <w:jc w:val="both"/>
        <w:rPr>
          <w:bCs/>
          <w:sz w:val="24"/>
          <w:szCs w:val="24"/>
          <w:lang w:val="hy-AM"/>
        </w:rPr>
      </w:pPr>
      <w:r w:rsidRPr="00B25D63">
        <w:rPr>
          <w:bCs/>
          <w:sz w:val="24"/>
          <w:szCs w:val="24"/>
          <w:lang w:val="hy-AM"/>
        </w:rPr>
        <w:t>ՀՀ կառավարության  26.12.2019</w:t>
      </w:r>
      <w:r w:rsidRPr="00477FDF">
        <w:rPr>
          <w:bCs/>
          <w:sz w:val="24"/>
          <w:szCs w:val="24"/>
          <w:lang w:val="hy-AM"/>
        </w:rPr>
        <w:t xml:space="preserve"> </w:t>
      </w:r>
      <w:r>
        <w:rPr>
          <w:bCs/>
          <w:sz w:val="24"/>
          <w:szCs w:val="24"/>
          <w:lang w:val="hy-AM"/>
        </w:rPr>
        <w:t>թ</w:t>
      </w:r>
      <w:r w:rsidRPr="00477FDF">
        <w:rPr>
          <w:bCs/>
          <w:sz w:val="24"/>
          <w:szCs w:val="24"/>
          <w:lang w:val="hy-AM"/>
        </w:rPr>
        <w:t>վականի</w:t>
      </w:r>
      <w:r w:rsidRPr="00B25D63">
        <w:rPr>
          <w:bCs/>
          <w:sz w:val="24"/>
          <w:szCs w:val="24"/>
          <w:lang w:val="hy-AM"/>
        </w:rPr>
        <w:t xml:space="preserve"> </w:t>
      </w:r>
      <w:r w:rsidRPr="00B25D63">
        <w:rPr>
          <w:rFonts w:cs="GHEA Grapalat"/>
          <w:bCs/>
          <w:sz w:val="24"/>
          <w:szCs w:val="24"/>
          <w:lang w:val="hy-AM"/>
        </w:rPr>
        <w:t>«</w:t>
      </w:r>
      <w:r w:rsidRPr="00B25D63">
        <w:rPr>
          <w:bCs/>
          <w:sz w:val="24"/>
          <w:szCs w:val="24"/>
          <w:lang w:val="hy-AM"/>
        </w:rPr>
        <w:t>ՀՀ 2020 թվականի պետական բյուջեի կատարումն ապահովող</w:t>
      </w:r>
      <w:r w:rsidRPr="00477FDF">
        <w:rPr>
          <w:bCs/>
          <w:sz w:val="24"/>
          <w:szCs w:val="24"/>
          <w:lang w:val="hy-AM"/>
        </w:rPr>
        <w:t xml:space="preserve"> միջոցառումների մասին</w:t>
      </w:r>
      <w:r w:rsidRPr="00B25D63">
        <w:rPr>
          <w:bCs/>
          <w:sz w:val="24"/>
          <w:szCs w:val="24"/>
          <w:lang w:val="hy-AM"/>
        </w:rPr>
        <w:t xml:space="preserve">» N 1919-Ն որոշմամբ 1004 ծրագրի </w:t>
      </w:r>
      <w:r w:rsidRPr="00B25D63">
        <w:rPr>
          <w:rFonts w:cs="GHEA Grapalat"/>
          <w:bCs/>
          <w:sz w:val="24"/>
          <w:szCs w:val="24"/>
          <w:lang w:val="hy-AM"/>
        </w:rPr>
        <w:t>«</w:t>
      </w:r>
      <w:r w:rsidRPr="00B25D63">
        <w:rPr>
          <w:bCs/>
          <w:sz w:val="24"/>
          <w:szCs w:val="24"/>
          <w:lang w:val="hy-AM"/>
        </w:rPr>
        <w:t xml:space="preserve">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և </w:t>
      </w:r>
      <w:r w:rsidRPr="00B25D63">
        <w:rPr>
          <w:rFonts w:cs="GHEA Grapalat"/>
          <w:bCs/>
          <w:sz w:val="24"/>
          <w:szCs w:val="24"/>
          <w:lang w:val="hy-AM"/>
        </w:rPr>
        <w:t>«</w:t>
      </w:r>
      <w:r w:rsidRPr="00B25D63">
        <w:rPr>
          <w:bCs/>
          <w:sz w:val="24"/>
          <w:szCs w:val="24"/>
          <w:lang w:val="hy-AM"/>
        </w:rPr>
        <w:t>31001 Ֆրանսիայի Հանրապետության կառավարության աջակցությամբ իրականացվող Վեդու ջրամբարի կառուցում» մ</w:t>
      </w:r>
      <w:r>
        <w:rPr>
          <w:bCs/>
          <w:sz w:val="24"/>
          <w:szCs w:val="24"/>
          <w:lang w:val="hy-AM"/>
        </w:rPr>
        <w:t xml:space="preserve">իջոցառումների </w:t>
      </w:r>
      <w:r w:rsidR="00714D3C">
        <w:rPr>
          <w:bCs/>
          <w:sz w:val="24"/>
          <w:szCs w:val="24"/>
          <w:lang w:val="hy-AM"/>
        </w:rPr>
        <w:t>շրջանակներում ՀՀ</w:t>
      </w:r>
      <w:r w:rsidRPr="00B25D63">
        <w:rPr>
          <w:bCs/>
          <w:sz w:val="24"/>
          <w:szCs w:val="24"/>
          <w:lang w:val="hy-AM"/>
        </w:rPr>
        <w:t xml:space="preserve"> ՏԿԵՆ Ջրային կոմիտեի և ՀՏԶ Հիմնադրամի միջև </w:t>
      </w:r>
      <w:r w:rsidR="000A4EC3">
        <w:rPr>
          <w:bCs/>
          <w:sz w:val="24"/>
          <w:szCs w:val="24"/>
          <w:lang w:val="hy-AM"/>
        </w:rPr>
        <w:t xml:space="preserve">ստորագրված </w:t>
      </w:r>
      <w:r w:rsidR="00E16D5D">
        <w:rPr>
          <w:bCs/>
          <w:sz w:val="24"/>
          <w:szCs w:val="24"/>
          <w:lang w:val="hy-AM"/>
        </w:rPr>
        <w:t>համաձայնագրե</w:t>
      </w:r>
      <w:r w:rsidR="000A4EC3">
        <w:rPr>
          <w:bCs/>
          <w:sz w:val="24"/>
          <w:szCs w:val="24"/>
          <w:lang w:val="hy-AM"/>
        </w:rPr>
        <w:t>րով</w:t>
      </w:r>
      <w:r w:rsidRPr="00B25D63">
        <w:rPr>
          <w:bCs/>
          <w:sz w:val="24"/>
          <w:szCs w:val="24"/>
          <w:lang w:val="hy-AM"/>
        </w:rPr>
        <w:t xml:space="preserve"> </w:t>
      </w:r>
      <w:r w:rsidR="000A4EC3">
        <w:rPr>
          <w:bCs/>
          <w:sz w:val="24"/>
          <w:szCs w:val="24"/>
          <w:lang w:val="hy-AM"/>
        </w:rPr>
        <w:t>նախատեսված</w:t>
      </w:r>
      <w:r w:rsidR="00714D3C" w:rsidRPr="00B25D63">
        <w:rPr>
          <w:bCs/>
          <w:sz w:val="24"/>
          <w:szCs w:val="24"/>
          <w:lang w:val="hy-AM"/>
        </w:rPr>
        <w:t xml:space="preserve"> </w:t>
      </w:r>
      <w:r w:rsidR="000A4EC3">
        <w:rPr>
          <w:bCs/>
          <w:sz w:val="24"/>
          <w:szCs w:val="24"/>
          <w:lang w:val="hy-AM"/>
        </w:rPr>
        <w:t>գործառույթները</w:t>
      </w:r>
      <w:r w:rsidRPr="00B25D63">
        <w:rPr>
          <w:bCs/>
          <w:sz w:val="24"/>
          <w:szCs w:val="24"/>
          <w:lang w:val="hy-AM"/>
        </w:rPr>
        <w:t xml:space="preserve"> </w:t>
      </w:r>
      <w:r w:rsidR="000A4EC3">
        <w:rPr>
          <w:bCs/>
          <w:sz w:val="24"/>
          <w:szCs w:val="24"/>
          <w:lang w:val="hy-AM"/>
        </w:rPr>
        <w:t>կիրականացվեն</w:t>
      </w:r>
      <w:r w:rsidRPr="00B25D63">
        <w:rPr>
          <w:bCs/>
          <w:sz w:val="24"/>
          <w:szCs w:val="24"/>
          <w:lang w:val="hy-AM"/>
        </w:rPr>
        <w:t xml:space="preserve"> ՀՏԶ Հիմնադրամի կողմից:</w:t>
      </w:r>
    </w:p>
    <w:p w:rsidR="00325729" w:rsidRPr="00B25D63" w:rsidRDefault="000A4EC3" w:rsidP="00325729">
      <w:pPr>
        <w:pStyle w:val="Header"/>
        <w:tabs>
          <w:tab w:val="center" w:pos="720"/>
          <w:tab w:val="left" w:pos="9720"/>
        </w:tabs>
        <w:spacing w:line="276" w:lineRule="auto"/>
        <w:ind w:firstLine="720"/>
        <w:jc w:val="both"/>
        <w:rPr>
          <w:bCs/>
          <w:sz w:val="24"/>
          <w:szCs w:val="24"/>
          <w:lang w:val="hy-AM"/>
        </w:rPr>
      </w:pPr>
      <w:r>
        <w:rPr>
          <w:bCs/>
          <w:sz w:val="24"/>
          <w:szCs w:val="24"/>
          <w:lang w:val="hy-AM"/>
        </w:rPr>
        <w:t xml:space="preserve"> </w:t>
      </w:r>
    </w:p>
    <w:p w:rsidR="00284535" w:rsidRDefault="00284535" w:rsidP="005C3F34">
      <w:pPr>
        <w:spacing w:after="0"/>
        <w:ind w:firstLine="450"/>
        <w:jc w:val="center"/>
        <w:rPr>
          <w:sz w:val="24"/>
          <w:szCs w:val="24"/>
          <w:lang w:val="hy-AM"/>
        </w:rPr>
      </w:pPr>
    </w:p>
    <w:p w:rsidR="00E16D5D" w:rsidRDefault="00E16D5D" w:rsidP="005C3F34">
      <w:pPr>
        <w:spacing w:after="0"/>
        <w:ind w:firstLine="450"/>
        <w:jc w:val="center"/>
        <w:rPr>
          <w:sz w:val="24"/>
          <w:szCs w:val="24"/>
          <w:lang w:val="hy-AM"/>
        </w:rPr>
      </w:pPr>
    </w:p>
    <w:p w:rsidR="00E16D5D" w:rsidRDefault="00E16D5D" w:rsidP="005C3F34">
      <w:pPr>
        <w:spacing w:after="0"/>
        <w:ind w:firstLine="450"/>
        <w:jc w:val="center"/>
        <w:rPr>
          <w:sz w:val="24"/>
          <w:szCs w:val="24"/>
          <w:lang w:val="hy-AM"/>
        </w:rPr>
      </w:pPr>
    </w:p>
    <w:p w:rsidR="00E16D5D" w:rsidRPr="00325729" w:rsidRDefault="00E16D5D" w:rsidP="005C3F34">
      <w:pPr>
        <w:spacing w:after="0"/>
        <w:ind w:firstLine="450"/>
        <w:jc w:val="center"/>
        <w:rPr>
          <w:sz w:val="24"/>
          <w:szCs w:val="24"/>
          <w:lang w:val="hy-AM"/>
        </w:rPr>
      </w:pPr>
    </w:p>
    <w:p w:rsidR="005C3F34" w:rsidRPr="00B25D63" w:rsidRDefault="00FD1043" w:rsidP="005C3F34">
      <w:pPr>
        <w:spacing w:after="0"/>
        <w:ind w:firstLine="450"/>
        <w:jc w:val="center"/>
        <w:rPr>
          <w:b/>
          <w:sz w:val="24"/>
          <w:szCs w:val="24"/>
          <w:lang w:val="hy-AM"/>
        </w:rPr>
      </w:pPr>
      <w:r w:rsidRPr="00325729">
        <w:rPr>
          <w:sz w:val="24"/>
          <w:szCs w:val="24"/>
          <w:lang w:val="hy-AM"/>
        </w:rPr>
        <w:t xml:space="preserve"> </w:t>
      </w:r>
      <w:r w:rsidR="005C3F34" w:rsidRPr="00B25D63">
        <w:rPr>
          <w:b/>
          <w:sz w:val="24"/>
          <w:szCs w:val="24"/>
          <w:lang w:val="hy-AM"/>
        </w:rPr>
        <w:t>1004 «Ոռոգման համակարգի առողջացում» ծրագիր</w:t>
      </w:r>
    </w:p>
    <w:p w:rsidR="005C3F34" w:rsidRPr="00B25D63" w:rsidRDefault="005C3F34" w:rsidP="005C3F34">
      <w:pPr>
        <w:spacing w:after="0"/>
        <w:ind w:firstLine="450"/>
        <w:jc w:val="center"/>
        <w:rPr>
          <w:b/>
          <w:sz w:val="24"/>
          <w:szCs w:val="24"/>
          <w:lang w:val="hy-AM"/>
        </w:rPr>
      </w:pPr>
      <w:r w:rsidRPr="00B25D63">
        <w:rPr>
          <w:b/>
          <w:sz w:val="24"/>
          <w:szCs w:val="24"/>
          <w:lang w:val="hy-AM"/>
        </w:rPr>
        <w:t>11002 «Ոռոգման ծառայություններ մատուցող ընկերություններին ֆինանսական աջակցության տրամադրում</w:t>
      </w:r>
      <w:r w:rsidRPr="00B25D63">
        <w:rPr>
          <w:b/>
          <w:bCs/>
          <w:sz w:val="24"/>
          <w:szCs w:val="24"/>
          <w:lang w:val="hy-AM"/>
        </w:rPr>
        <w:t>»</w:t>
      </w:r>
      <w:r w:rsidRPr="00B25D63">
        <w:rPr>
          <w:b/>
          <w:sz w:val="24"/>
          <w:szCs w:val="24"/>
          <w:lang w:val="hy-AM"/>
        </w:rPr>
        <w:t xml:space="preserve"> միջոցառման կատարման վերաբերյալ</w:t>
      </w:r>
    </w:p>
    <w:p w:rsidR="005C3F34" w:rsidRPr="00B25D63" w:rsidRDefault="005C3F34" w:rsidP="005C3F34">
      <w:pPr>
        <w:spacing w:after="0"/>
        <w:ind w:firstLine="450"/>
        <w:jc w:val="center"/>
        <w:rPr>
          <w:b/>
          <w:sz w:val="24"/>
          <w:szCs w:val="24"/>
          <w:lang w:val="hy-AM"/>
        </w:rPr>
      </w:pPr>
    </w:p>
    <w:p w:rsidR="005C3F34" w:rsidRPr="00B25D63" w:rsidRDefault="005C3F34" w:rsidP="005C3F34">
      <w:pPr>
        <w:pStyle w:val="Header"/>
        <w:tabs>
          <w:tab w:val="center" w:pos="720"/>
        </w:tabs>
        <w:spacing w:line="276" w:lineRule="auto"/>
        <w:ind w:firstLine="450"/>
        <w:jc w:val="both"/>
        <w:rPr>
          <w:sz w:val="24"/>
          <w:szCs w:val="24"/>
          <w:lang w:val="hy-AM"/>
        </w:rPr>
      </w:pPr>
      <w:r w:rsidRPr="00B25D63">
        <w:rPr>
          <w:sz w:val="24"/>
          <w:szCs w:val="24"/>
          <w:lang w:val="hy-AM"/>
        </w:rPr>
        <w:t xml:space="preserve">     </w:t>
      </w:r>
      <w:r>
        <w:rPr>
          <w:sz w:val="24"/>
          <w:szCs w:val="24"/>
          <w:lang w:val="hy-AM"/>
        </w:rPr>
        <w:t xml:space="preserve"> ՀՀ կառավարության 26.12.2019</w:t>
      </w:r>
      <w:r w:rsidRPr="00477FDF">
        <w:rPr>
          <w:sz w:val="24"/>
          <w:szCs w:val="24"/>
          <w:lang w:val="hy-AM"/>
        </w:rPr>
        <w:t xml:space="preserve"> </w:t>
      </w:r>
      <w:r>
        <w:rPr>
          <w:sz w:val="24"/>
          <w:szCs w:val="24"/>
          <w:lang w:val="hy-AM"/>
        </w:rPr>
        <w:t>թ</w:t>
      </w:r>
      <w:r w:rsidR="00FC7E66">
        <w:rPr>
          <w:sz w:val="24"/>
          <w:szCs w:val="24"/>
          <w:lang w:val="hy-AM"/>
        </w:rPr>
        <w:t>վականի</w:t>
      </w:r>
      <w:r w:rsidRPr="00B25D63">
        <w:rPr>
          <w:sz w:val="24"/>
          <w:szCs w:val="24"/>
          <w:lang w:val="hy-AM"/>
        </w:rPr>
        <w:t xml:space="preserve"> </w:t>
      </w:r>
      <w:r w:rsidRPr="00B25D63">
        <w:rPr>
          <w:rFonts w:cs="GHEA Grapalat"/>
          <w:bCs/>
          <w:sz w:val="24"/>
          <w:szCs w:val="24"/>
          <w:lang w:val="hy-AM"/>
        </w:rPr>
        <w:t>«</w:t>
      </w:r>
      <w:r w:rsidRPr="00B25D63">
        <w:rPr>
          <w:sz w:val="24"/>
          <w:szCs w:val="24"/>
          <w:lang w:val="hy-AM"/>
        </w:rPr>
        <w:t>ՀՀ 2020 թվականի պետական բյուջեի կատարումն ապահովող</w:t>
      </w:r>
      <w:r w:rsidR="00F117D0" w:rsidRPr="001D2933">
        <w:rPr>
          <w:sz w:val="24"/>
          <w:szCs w:val="24"/>
          <w:lang w:val="hy-AM"/>
        </w:rPr>
        <w:t xml:space="preserve"> միջոցառումների մասին</w:t>
      </w:r>
      <w:r w:rsidRPr="00B25D63">
        <w:rPr>
          <w:bCs/>
          <w:sz w:val="24"/>
          <w:szCs w:val="24"/>
          <w:lang w:val="hy-AM"/>
        </w:rPr>
        <w:t>»</w:t>
      </w:r>
      <w:r w:rsidRPr="00B25D63">
        <w:rPr>
          <w:sz w:val="24"/>
          <w:szCs w:val="24"/>
          <w:lang w:val="hy-AM"/>
        </w:rPr>
        <w:t xml:space="preserve"> թիվ 1919-Ն որոշմամբ ՀՀ ՏԿԵՆ Ջրային կոմիտեին </w:t>
      </w:r>
      <w:r w:rsidRPr="00B25D63">
        <w:rPr>
          <w:rFonts w:cs="GHEA Grapalat"/>
          <w:bCs/>
          <w:sz w:val="24"/>
          <w:szCs w:val="24"/>
          <w:lang w:val="hy-AM"/>
        </w:rPr>
        <w:t>«</w:t>
      </w:r>
      <w:r w:rsidRPr="00B25D63">
        <w:rPr>
          <w:sz w:val="24"/>
          <w:szCs w:val="24"/>
          <w:lang w:val="hy-AM"/>
        </w:rPr>
        <w:t>11002</w:t>
      </w:r>
      <w:r w:rsidRPr="00B25D63">
        <w:rPr>
          <w:b/>
          <w:sz w:val="24"/>
          <w:szCs w:val="24"/>
          <w:lang w:val="hy-AM"/>
        </w:rPr>
        <w:t xml:space="preserve"> </w:t>
      </w:r>
      <w:r w:rsidRPr="00B25D63">
        <w:rPr>
          <w:sz w:val="24"/>
          <w:szCs w:val="24"/>
          <w:lang w:val="hy-AM"/>
        </w:rPr>
        <w:t>Ոռոգման ծառայություններ մատուցող ընկերություններին ֆինանսական աջակցության տրամադրում</w:t>
      </w:r>
      <w:r w:rsidRPr="00B25D63">
        <w:rPr>
          <w:bCs/>
          <w:sz w:val="24"/>
          <w:szCs w:val="24"/>
          <w:lang w:val="hy-AM"/>
        </w:rPr>
        <w:t>»</w:t>
      </w:r>
      <w:r w:rsidRPr="00B25D63">
        <w:rPr>
          <w:sz w:val="24"/>
          <w:szCs w:val="24"/>
          <w:lang w:val="hy-AM"/>
        </w:rPr>
        <w:t xml:space="preserve"> միջոցառման համար պետական </w:t>
      </w:r>
      <w:r>
        <w:rPr>
          <w:sz w:val="24"/>
          <w:szCs w:val="24"/>
          <w:lang w:val="hy-AM"/>
        </w:rPr>
        <w:t>բյուջեից նախատեսվել է հատկացնել</w:t>
      </w:r>
      <w:r w:rsidRPr="00B25D63">
        <w:rPr>
          <w:sz w:val="24"/>
          <w:szCs w:val="24"/>
          <w:lang w:val="hy-AM"/>
        </w:rPr>
        <w:t xml:space="preserve"> 2,856,008</w:t>
      </w:r>
      <w:r w:rsidRPr="00B25D63">
        <w:rPr>
          <w:rFonts w:eastAsia="MS Mincho" w:cs="MS Mincho"/>
          <w:sz w:val="24"/>
          <w:szCs w:val="24"/>
          <w:lang w:val="hy-AM"/>
        </w:rPr>
        <w:t>.0 հազ</w:t>
      </w:r>
      <w:r w:rsidRPr="00B25D63">
        <w:rPr>
          <w:sz w:val="24"/>
          <w:szCs w:val="24"/>
          <w:lang w:val="hy-AM"/>
        </w:rPr>
        <w:t xml:space="preserve">. դրամի սուբսիդիա: </w:t>
      </w:r>
      <w:r w:rsidRPr="00B25D63">
        <w:rPr>
          <w:sz w:val="24"/>
          <w:szCs w:val="24"/>
          <w:lang w:val="hy-AM"/>
        </w:rPr>
        <w:tab/>
      </w:r>
      <w:r w:rsidRPr="00B25D63">
        <w:rPr>
          <w:sz w:val="24"/>
          <w:szCs w:val="24"/>
          <w:lang w:val="hy-AM"/>
        </w:rPr>
        <w:tab/>
      </w:r>
    </w:p>
    <w:p w:rsidR="005C3F34" w:rsidRPr="00B25D63" w:rsidRDefault="005C3F34" w:rsidP="005C3F34">
      <w:pPr>
        <w:pStyle w:val="Header"/>
        <w:tabs>
          <w:tab w:val="center" w:pos="720"/>
        </w:tabs>
        <w:spacing w:line="276" w:lineRule="auto"/>
        <w:ind w:firstLine="450"/>
        <w:jc w:val="both"/>
        <w:rPr>
          <w:sz w:val="24"/>
          <w:szCs w:val="24"/>
          <w:lang w:val="hy-AM"/>
        </w:rPr>
      </w:pPr>
      <w:r w:rsidRPr="00B25D63">
        <w:rPr>
          <w:sz w:val="24"/>
          <w:szCs w:val="24"/>
          <w:lang w:val="hy-AM"/>
        </w:rPr>
        <w:tab/>
      </w:r>
      <w:r w:rsidR="00A20CAF" w:rsidRPr="001D2933">
        <w:rPr>
          <w:sz w:val="24"/>
          <w:szCs w:val="24"/>
          <w:lang w:val="hy-AM"/>
        </w:rPr>
        <w:t>Տվյալ</w:t>
      </w:r>
      <w:r w:rsidRPr="00B25D63">
        <w:rPr>
          <w:sz w:val="24"/>
          <w:szCs w:val="24"/>
          <w:lang w:val="hy-AM"/>
        </w:rPr>
        <w:t xml:space="preserve"> միջոցառման </w:t>
      </w:r>
      <w:r>
        <w:rPr>
          <w:sz w:val="24"/>
          <w:szCs w:val="24"/>
          <w:lang w:val="hy-AM"/>
        </w:rPr>
        <w:t>շրջանակ</w:t>
      </w:r>
      <w:r w:rsidRPr="00B25D63">
        <w:rPr>
          <w:sz w:val="24"/>
          <w:szCs w:val="24"/>
          <w:lang w:val="hy-AM"/>
        </w:rPr>
        <w:t xml:space="preserve">ում </w:t>
      </w:r>
      <w:r w:rsidRPr="00B25D63">
        <w:rPr>
          <w:rFonts w:cs="GHEA Grapalat"/>
          <w:bCs/>
          <w:sz w:val="24"/>
          <w:szCs w:val="24"/>
          <w:lang w:val="hy-AM"/>
        </w:rPr>
        <w:t>«</w:t>
      </w:r>
      <w:r w:rsidRPr="00B25D63">
        <w:rPr>
          <w:sz w:val="24"/>
          <w:szCs w:val="24"/>
          <w:lang w:val="hy-AM"/>
        </w:rPr>
        <w:t>Սուբսիդիաներ ոչ պետական ոչ ֆինանսական կազմակերպություններին</w:t>
      </w:r>
      <w:r w:rsidRPr="00B25D63">
        <w:rPr>
          <w:bCs/>
          <w:sz w:val="24"/>
          <w:szCs w:val="24"/>
          <w:lang w:val="hy-AM"/>
        </w:rPr>
        <w:t>» 4521</w:t>
      </w:r>
      <w:r w:rsidRPr="00B25D63">
        <w:rPr>
          <w:sz w:val="24"/>
          <w:szCs w:val="24"/>
          <w:lang w:val="hy-AM"/>
        </w:rPr>
        <w:t>00 հոդվածով 2020</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տարեկան ճշտված պլանը կազմել է 2,856,008.0 հազ. դրամ,  ֆինանսավորումը, փաստացի ծախսը, փաստը (դրամարկղային ծախսը)՝ 2,856,008.0 հազարական դրամ, կամ փաստացի ծախսը՝ ճշտված պլանի նկատմամբ  </w:t>
      </w:r>
      <w:r w:rsidR="00762013">
        <w:rPr>
          <w:sz w:val="24"/>
          <w:szCs w:val="24"/>
          <w:lang w:val="hy-AM"/>
        </w:rPr>
        <w:t>կա</w:t>
      </w:r>
      <w:r w:rsidR="00762013" w:rsidRPr="001D2933">
        <w:rPr>
          <w:sz w:val="24"/>
          <w:szCs w:val="24"/>
          <w:lang w:val="hy-AM"/>
        </w:rPr>
        <w:t>տարվ</w:t>
      </w:r>
      <w:r w:rsidRPr="00B25D63">
        <w:rPr>
          <w:sz w:val="24"/>
          <w:szCs w:val="24"/>
          <w:lang w:val="hy-AM"/>
        </w:rPr>
        <w:t>ել է 100</w:t>
      </w:r>
      <w:r w:rsidRPr="00477FDF">
        <w:rPr>
          <w:sz w:val="24"/>
          <w:szCs w:val="24"/>
          <w:lang w:val="hy-AM"/>
        </w:rPr>
        <w:t>.0</w:t>
      </w:r>
      <w:r w:rsidRPr="00B25D63">
        <w:rPr>
          <w:sz w:val="24"/>
          <w:szCs w:val="24"/>
          <w:lang w:val="hy-AM"/>
        </w:rPr>
        <w:t>%</w:t>
      </w:r>
      <w:r w:rsidR="00762013" w:rsidRPr="001D2933">
        <w:rPr>
          <w:sz w:val="24"/>
          <w:szCs w:val="24"/>
          <w:lang w:val="hy-AM"/>
        </w:rPr>
        <w:t>-ով</w:t>
      </w:r>
      <w:r w:rsidRPr="00B25D63">
        <w:rPr>
          <w:sz w:val="24"/>
          <w:szCs w:val="24"/>
          <w:lang w:val="hy-AM"/>
        </w:rPr>
        <w:t>:</w:t>
      </w:r>
    </w:p>
    <w:p w:rsidR="005C3F34" w:rsidRPr="001D2933" w:rsidRDefault="005C3F34" w:rsidP="005C3F34">
      <w:pPr>
        <w:spacing w:after="0"/>
        <w:ind w:firstLine="450"/>
        <w:jc w:val="both"/>
        <w:rPr>
          <w:sz w:val="24"/>
          <w:szCs w:val="24"/>
          <w:lang w:val="hy-AM"/>
        </w:rPr>
      </w:pPr>
      <w:r w:rsidRPr="00B25D63">
        <w:rPr>
          <w:sz w:val="24"/>
          <w:szCs w:val="24"/>
          <w:lang w:val="hy-AM"/>
        </w:rPr>
        <w:t>Ջրօգտագործողների ընկերությունների</w:t>
      </w:r>
      <w:r w:rsidRPr="00477FDF">
        <w:rPr>
          <w:sz w:val="24"/>
          <w:szCs w:val="24"/>
          <w:lang w:val="hy-AM"/>
        </w:rPr>
        <w:t xml:space="preserve"> (այսուհետ՝ ՋՕԸ)</w:t>
      </w:r>
      <w:r w:rsidRPr="00B25D63">
        <w:rPr>
          <w:sz w:val="24"/>
          <w:szCs w:val="24"/>
          <w:lang w:val="hy-AM"/>
        </w:rPr>
        <w:t xml:space="preserve"> կողմից 2020 թվականի համար ներկայացված ֆինանսական հոսքերի հիման վրա ֆինանսական ճեղքվածքի մարման նպատակով ՀՀ ՏԿԵՆ Ջրային կոմտեի կողմից ներկայացվել է 2020 թվականի ֆինանսական աջակցության տրամադրման չափաքանակների հատկացման նախագիծ, որի հիման վրա ՀՀ տարածքային կառավարման և ենթակառուցվածքների նախարարի 18.02.2020</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թիվ 206-Ա հրամանով հաստատվել են 2020 թվականի ֆինանսական աջակցության տրամադրման չափաքանակներն՝ ըստ առանձին </w:t>
      </w:r>
      <w:r w:rsidRPr="00477FDF">
        <w:rPr>
          <w:sz w:val="24"/>
          <w:szCs w:val="24"/>
          <w:lang w:val="hy-AM"/>
        </w:rPr>
        <w:t>ՋՕԸ-</w:t>
      </w:r>
      <w:r w:rsidRPr="00B25D63">
        <w:rPr>
          <w:sz w:val="24"/>
          <w:szCs w:val="24"/>
          <w:lang w:val="hy-AM"/>
        </w:rPr>
        <w:t>երի, իսկ 06.07.2020 թվականի թիվ 858-Ա, 20.08.2020 թվականի թիվ 1160-Ա, 02.12.2020 թվականի թիվ 1783-Ա և 25.12.2020 թվականի թիվ 2053-Ա հրամաններով չափաքանակները փոփոխվել են</w:t>
      </w:r>
      <w:r w:rsidRPr="00477FDF">
        <w:rPr>
          <w:sz w:val="24"/>
          <w:szCs w:val="24"/>
          <w:lang w:val="hy-AM"/>
        </w:rPr>
        <w:t>՝</w:t>
      </w:r>
      <w:r w:rsidRPr="00B25D63">
        <w:rPr>
          <w:sz w:val="24"/>
          <w:szCs w:val="24"/>
          <w:lang w:val="hy-AM"/>
        </w:rPr>
        <w:t xml:space="preserve"> </w:t>
      </w:r>
      <w:r>
        <w:rPr>
          <w:sz w:val="24"/>
          <w:szCs w:val="24"/>
          <w:lang w:val="hy-AM"/>
        </w:rPr>
        <w:t>ընդ</w:t>
      </w:r>
      <w:r w:rsidRPr="00477FDF">
        <w:rPr>
          <w:sz w:val="24"/>
          <w:szCs w:val="24"/>
          <w:lang w:val="hy-AM"/>
        </w:rPr>
        <w:t>ամենը</w:t>
      </w:r>
      <w:r w:rsidRPr="00B25D63">
        <w:rPr>
          <w:sz w:val="24"/>
          <w:szCs w:val="24"/>
          <w:lang w:val="hy-AM"/>
        </w:rPr>
        <w:t xml:space="preserve"> 2,856,008.0 հազ. դրամ գումարի սահման</w:t>
      </w:r>
      <w:r w:rsidR="003B6FF8" w:rsidRPr="001D2933">
        <w:rPr>
          <w:sz w:val="24"/>
          <w:szCs w:val="24"/>
          <w:lang w:val="hy-AM"/>
        </w:rPr>
        <w:t>ներ</w:t>
      </w:r>
      <w:r w:rsidRPr="00B25D63">
        <w:rPr>
          <w:sz w:val="24"/>
          <w:szCs w:val="24"/>
          <w:lang w:val="hy-AM"/>
        </w:rPr>
        <w:t>ում:</w:t>
      </w:r>
      <w:r w:rsidR="003B6FF8" w:rsidRPr="001D2933">
        <w:rPr>
          <w:sz w:val="24"/>
          <w:szCs w:val="24"/>
          <w:lang w:val="hy-AM"/>
        </w:rPr>
        <w:t xml:space="preserve"> </w:t>
      </w:r>
      <w:r w:rsidR="00114D4B" w:rsidRPr="001D2933">
        <w:rPr>
          <w:sz w:val="24"/>
          <w:szCs w:val="24"/>
          <w:lang w:val="hy-AM"/>
        </w:rPr>
        <w:t xml:space="preserve">Ըստ ՋՕԸ-երի </w:t>
      </w:r>
      <w:r w:rsidR="00114D4B" w:rsidRPr="00B25D63">
        <w:rPr>
          <w:rFonts w:eastAsia="Times New Roman" w:cs="Calibri"/>
          <w:color w:val="000000"/>
          <w:sz w:val="24"/>
          <w:szCs w:val="24"/>
          <w:lang w:val="hy-AM" w:eastAsia="ru-RU"/>
        </w:rPr>
        <w:t>սուբսիդիայի գումարներ</w:t>
      </w:r>
      <w:r w:rsidR="00114D4B" w:rsidRPr="00477FDF">
        <w:rPr>
          <w:rFonts w:eastAsia="Times New Roman" w:cs="Calibri"/>
          <w:color w:val="000000"/>
          <w:sz w:val="24"/>
          <w:szCs w:val="24"/>
          <w:lang w:val="hy-AM" w:eastAsia="ru-RU"/>
        </w:rPr>
        <w:t>ի</w:t>
      </w:r>
      <w:r w:rsidR="00114D4B" w:rsidRPr="001D2933">
        <w:rPr>
          <w:rFonts w:eastAsia="Times New Roman" w:cs="Calibri"/>
          <w:color w:val="000000"/>
          <w:sz w:val="24"/>
          <w:szCs w:val="24"/>
          <w:lang w:val="hy-AM" w:eastAsia="ru-RU"/>
        </w:rPr>
        <w:t xml:space="preserve"> բաշխման վերաբերյալ տեղեկատվությունը ներկայացված է աղյուսակ 2-ում:</w:t>
      </w:r>
    </w:p>
    <w:p w:rsidR="00B132A9" w:rsidRDefault="00B132A9">
      <w:pPr>
        <w:spacing w:after="160" w:line="259" w:lineRule="auto"/>
        <w:rPr>
          <w:rFonts w:eastAsia="Times New Roman" w:cs="Calibri"/>
          <w:color w:val="000000"/>
          <w:sz w:val="24"/>
          <w:szCs w:val="24"/>
          <w:lang w:val="hy-AM" w:eastAsia="ru-RU"/>
        </w:rPr>
      </w:pPr>
      <w:r>
        <w:rPr>
          <w:rFonts w:eastAsia="Times New Roman" w:cs="Calibri"/>
          <w:color w:val="000000"/>
          <w:sz w:val="24"/>
          <w:szCs w:val="24"/>
          <w:lang w:val="hy-AM" w:eastAsia="ru-RU"/>
        </w:rPr>
        <w:br w:type="page"/>
      </w:r>
    </w:p>
    <w:p w:rsidR="005C3F34" w:rsidRPr="001D2933" w:rsidRDefault="003C021A" w:rsidP="0009066A">
      <w:pPr>
        <w:spacing w:after="0"/>
        <w:ind w:firstLine="450"/>
        <w:jc w:val="center"/>
        <w:rPr>
          <w:rFonts w:eastAsia="Times New Roman" w:cs="Calibri"/>
          <w:color w:val="000000"/>
          <w:sz w:val="24"/>
          <w:szCs w:val="24"/>
          <w:lang w:val="hy-AM" w:eastAsia="ru-RU"/>
        </w:rPr>
      </w:pPr>
      <w:r w:rsidRPr="006B779E">
        <w:rPr>
          <w:rFonts w:eastAsia="Times New Roman" w:cs="Calibri"/>
          <w:color w:val="000000"/>
          <w:sz w:val="24"/>
          <w:szCs w:val="24"/>
          <w:lang w:val="hy-AM" w:eastAsia="ru-RU"/>
        </w:rPr>
        <w:lastRenderedPageBreak/>
        <w:t>11002 միջոցառմա</w:t>
      </w:r>
      <w:r w:rsidRPr="001D2933">
        <w:rPr>
          <w:rFonts w:eastAsia="Times New Roman" w:cs="Calibri"/>
          <w:color w:val="000000"/>
          <w:sz w:val="24"/>
          <w:szCs w:val="24"/>
          <w:lang w:val="hy-AM" w:eastAsia="ru-RU"/>
        </w:rPr>
        <w:t>ն շրջանակում</w:t>
      </w:r>
      <w:r w:rsidR="005C3F34" w:rsidRPr="00B25D63">
        <w:rPr>
          <w:sz w:val="24"/>
          <w:szCs w:val="24"/>
          <w:lang w:val="hy-AM"/>
        </w:rPr>
        <w:t xml:space="preserve"> </w:t>
      </w:r>
      <w:r w:rsidR="005C3F34" w:rsidRPr="00B25D63">
        <w:rPr>
          <w:rFonts w:eastAsia="Times New Roman" w:cs="Calibri"/>
          <w:color w:val="000000"/>
          <w:sz w:val="24"/>
          <w:szCs w:val="24"/>
          <w:lang w:val="hy-AM" w:eastAsia="ru-RU"/>
        </w:rPr>
        <w:t>2020 թվականի</w:t>
      </w:r>
      <w:r w:rsidRPr="001D2933">
        <w:rPr>
          <w:rFonts w:eastAsia="Times New Roman" w:cs="Calibri"/>
          <w:color w:val="000000"/>
          <w:sz w:val="24"/>
          <w:szCs w:val="24"/>
          <w:lang w:val="hy-AM" w:eastAsia="ru-RU"/>
        </w:rPr>
        <w:t>ն</w:t>
      </w:r>
      <w:r w:rsidR="005C3F34" w:rsidRPr="00B25D63">
        <w:rPr>
          <w:rFonts w:eastAsia="Times New Roman" w:cs="Calibri"/>
          <w:color w:val="000000"/>
          <w:sz w:val="24"/>
          <w:szCs w:val="24"/>
          <w:lang w:val="hy-AM" w:eastAsia="ru-RU"/>
        </w:rPr>
        <w:t xml:space="preserve"> ՋՕԸ-</w:t>
      </w:r>
      <w:r>
        <w:rPr>
          <w:rFonts w:eastAsia="Times New Roman" w:cs="Calibri"/>
          <w:color w:val="000000"/>
          <w:sz w:val="24"/>
          <w:szCs w:val="24"/>
          <w:lang w:val="hy-AM" w:eastAsia="ru-RU"/>
        </w:rPr>
        <w:t>երին</w:t>
      </w:r>
      <w:r w:rsidR="005C3F34" w:rsidRPr="006B779E">
        <w:rPr>
          <w:rFonts w:eastAsia="Times New Roman" w:cs="Calibri"/>
          <w:color w:val="000000"/>
          <w:sz w:val="24"/>
          <w:szCs w:val="24"/>
          <w:lang w:val="hy-AM" w:eastAsia="ru-RU"/>
        </w:rPr>
        <w:t xml:space="preserve"> նախատեսված</w:t>
      </w:r>
      <w:r>
        <w:rPr>
          <w:rFonts w:eastAsia="Times New Roman" w:cs="Calibri"/>
          <w:color w:val="000000"/>
          <w:sz w:val="24"/>
          <w:szCs w:val="24"/>
          <w:lang w:val="hy-AM" w:eastAsia="ru-RU"/>
        </w:rPr>
        <w:t xml:space="preserve"> և</w:t>
      </w:r>
      <w:r w:rsidR="005C3F34" w:rsidRPr="00477FDF">
        <w:rPr>
          <w:rFonts w:eastAsia="Times New Roman" w:cs="Calibri"/>
          <w:color w:val="000000"/>
          <w:sz w:val="24"/>
          <w:szCs w:val="24"/>
          <w:lang w:val="hy-AM" w:eastAsia="ru-RU"/>
        </w:rPr>
        <w:t xml:space="preserve"> </w:t>
      </w:r>
      <w:r w:rsidR="005C3F34" w:rsidRPr="00B25D63">
        <w:rPr>
          <w:rFonts w:eastAsia="Times New Roman" w:cs="Calibri"/>
          <w:color w:val="000000"/>
          <w:sz w:val="24"/>
          <w:szCs w:val="24"/>
          <w:lang w:val="hy-AM" w:eastAsia="ru-RU"/>
        </w:rPr>
        <w:t xml:space="preserve">տրամադրված </w:t>
      </w:r>
      <w:r w:rsidR="00426AA9" w:rsidRPr="00B25D63">
        <w:rPr>
          <w:rFonts w:eastAsia="Times New Roman" w:cs="Calibri"/>
          <w:color w:val="000000"/>
          <w:sz w:val="24"/>
          <w:szCs w:val="24"/>
          <w:lang w:val="hy-AM" w:eastAsia="ru-RU"/>
        </w:rPr>
        <w:t>սուբսիդիայի գումարներ</w:t>
      </w:r>
      <w:r w:rsidR="00426AA9" w:rsidRPr="00477FDF">
        <w:rPr>
          <w:rFonts w:eastAsia="Times New Roman" w:cs="Calibri"/>
          <w:color w:val="000000"/>
          <w:sz w:val="24"/>
          <w:szCs w:val="24"/>
          <w:lang w:val="hy-AM" w:eastAsia="ru-RU"/>
        </w:rPr>
        <w:t>ի</w:t>
      </w:r>
      <w:r w:rsidR="00426AA9" w:rsidRPr="001D2933">
        <w:rPr>
          <w:rFonts w:eastAsia="Times New Roman" w:cs="Calibri"/>
          <w:color w:val="000000"/>
          <w:sz w:val="24"/>
          <w:szCs w:val="24"/>
          <w:lang w:val="hy-AM" w:eastAsia="ru-RU"/>
        </w:rPr>
        <w:t xml:space="preserve"> </w:t>
      </w:r>
      <w:r w:rsidR="005C3F34" w:rsidRPr="00477FDF">
        <w:rPr>
          <w:rFonts w:eastAsia="Times New Roman" w:cs="Calibri"/>
          <w:color w:val="000000"/>
          <w:sz w:val="24"/>
          <w:szCs w:val="24"/>
          <w:lang w:val="hy-AM" w:eastAsia="ru-RU"/>
        </w:rPr>
        <w:t>վերաբերյալ</w:t>
      </w:r>
    </w:p>
    <w:p w:rsidR="00426AA9" w:rsidRPr="00EC5CA2" w:rsidRDefault="00EC5CA2" w:rsidP="003A1957">
      <w:pPr>
        <w:spacing w:after="0"/>
        <w:ind w:firstLine="446"/>
        <w:jc w:val="right"/>
        <w:rPr>
          <w:rFonts w:eastAsia="Times New Roman" w:cs="Calibri"/>
          <w:color w:val="000000"/>
          <w:sz w:val="20"/>
          <w:szCs w:val="20"/>
          <w:lang w:eastAsia="ru-RU"/>
        </w:rPr>
      </w:pPr>
      <w:r w:rsidRPr="00EC5CA2">
        <w:rPr>
          <w:rFonts w:eastAsia="Times New Roman" w:cs="Calibri"/>
          <w:color w:val="000000"/>
          <w:sz w:val="20"/>
          <w:szCs w:val="20"/>
          <w:lang w:val="hy-AM" w:eastAsia="ru-RU"/>
        </w:rPr>
        <w:t xml:space="preserve">    </w:t>
      </w:r>
      <w:r w:rsidR="00426AA9" w:rsidRPr="00EC5CA2">
        <w:rPr>
          <w:rFonts w:eastAsia="Times New Roman" w:cs="Calibri"/>
          <w:color w:val="000000"/>
          <w:sz w:val="20"/>
          <w:szCs w:val="20"/>
          <w:lang w:eastAsia="ru-RU"/>
        </w:rPr>
        <w:t>Աղյուսակ 2</w:t>
      </w:r>
    </w:p>
    <w:p w:rsidR="003A1957" w:rsidRPr="00B25D63" w:rsidRDefault="003A1957" w:rsidP="003A1957">
      <w:pPr>
        <w:spacing w:after="0"/>
        <w:ind w:firstLine="446"/>
        <w:jc w:val="right"/>
        <w:rPr>
          <w:rFonts w:eastAsia="Times New Roman" w:cs="Calibri"/>
          <w:color w:val="000000"/>
          <w:sz w:val="20"/>
          <w:szCs w:val="20"/>
          <w:lang w:eastAsia="ru-RU"/>
        </w:rPr>
      </w:pPr>
      <w:r w:rsidRPr="00B25D63">
        <w:rPr>
          <w:rFonts w:eastAsia="Times New Roman" w:cs="Calibri"/>
          <w:color w:val="000000"/>
          <w:sz w:val="20"/>
          <w:szCs w:val="20"/>
          <w:lang w:eastAsia="ru-RU"/>
        </w:rPr>
        <w:t>հ</w:t>
      </w:r>
      <w:r w:rsidRPr="00B25D63">
        <w:rPr>
          <w:rFonts w:eastAsia="Times New Roman" w:cs="Calibri"/>
          <w:color w:val="000000"/>
          <w:sz w:val="20"/>
          <w:szCs w:val="20"/>
          <w:lang w:val="hy-AM" w:eastAsia="ru-RU"/>
        </w:rPr>
        <w:t>ազ. դ</w:t>
      </w:r>
      <w:r w:rsidRPr="00B25D63">
        <w:rPr>
          <w:rFonts w:eastAsia="Times New Roman" w:cs="Calibri"/>
          <w:color w:val="000000"/>
          <w:sz w:val="20"/>
          <w:szCs w:val="20"/>
          <w:lang w:eastAsia="ru-RU"/>
        </w:rPr>
        <w:t>րամ</w:t>
      </w:r>
    </w:p>
    <w:tbl>
      <w:tblPr>
        <w:tblW w:w="10490" w:type="dxa"/>
        <w:tblInd w:w="-459" w:type="dxa"/>
        <w:tblLayout w:type="fixed"/>
        <w:tblLook w:val="04A0" w:firstRow="1" w:lastRow="0" w:firstColumn="1" w:lastColumn="0" w:noHBand="0" w:noVBand="1"/>
      </w:tblPr>
      <w:tblGrid>
        <w:gridCol w:w="567"/>
        <w:gridCol w:w="2268"/>
        <w:gridCol w:w="1843"/>
        <w:gridCol w:w="4394"/>
        <w:gridCol w:w="1418"/>
      </w:tblGrid>
      <w:tr w:rsidR="003A1957" w:rsidRPr="00B25D63" w:rsidTr="00EC5CA2">
        <w:trPr>
          <w:trHeight w:val="14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հ/հ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57" w:rsidRPr="00B25D63" w:rsidRDefault="003A1957" w:rsidP="00115424">
            <w:pPr>
              <w:spacing w:after="0"/>
              <w:jc w:val="center"/>
              <w:rPr>
                <w:rFonts w:eastAsia="Times New Roman" w:cs="Calibri"/>
                <w:bCs/>
                <w:color w:val="000000"/>
                <w:sz w:val="20"/>
                <w:szCs w:val="20"/>
                <w:lang w:val="hy-AM"/>
              </w:rPr>
            </w:pPr>
            <w:r>
              <w:rPr>
                <w:rFonts w:eastAsia="Times New Roman" w:cs="Calibri"/>
                <w:bCs/>
                <w:color w:val="000000"/>
                <w:sz w:val="20"/>
                <w:szCs w:val="20"/>
                <w:lang w:val="hy-AM"/>
              </w:rPr>
              <w:t>ՋՕԸ-</w:t>
            </w:r>
            <w:r w:rsidRPr="00B25D63">
              <w:rPr>
                <w:rFonts w:eastAsia="Times New Roman" w:cs="Calibri"/>
                <w:bCs/>
                <w:color w:val="000000"/>
                <w:sz w:val="20"/>
                <w:szCs w:val="20"/>
                <w:lang w:val="hy-AM"/>
              </w:rPr>
              <w:t>ի անվանումը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957" w:rsidRPr="001D2933" w:rsidRDefault="003A1957" w:rsidP="00115424">
            <w:pPr>
              <w:spacing w:after="0"/>
              <w:jc w:val="center"/>
              <w:rPr>
                <w:rFonts w:eastAsia="Times New Roman" w:cs="Calibri"/>
                <w:bCs/>
                <w:color w:val="000000"/>
                <w:sz w:val="20"/>
                <w:szCs w:val="20"/>
                <w:lang w:val="hy-AM"/>
              </w:rPr>
            </w:pPr>
            <w:r w:rsidRPr="001D2933">
              <w:rPr>
                <w:rFonts w:eastAsia="Times New Roman" w:cs="Calibri"/>
                <w:bCs/>
                <w:color w:val="000000"/>
                <w:sz w:val="20"/>
                <w:szCs w:val="20"/>
                <w:lang w:val="hy-AM"/>
              </w:rPr>
              <w:t xml:space="preserve">ՀՀ </w:t>
            </w:r>
            <w:r w:rsidRPr="00B25D63">
              <w:rPr>
                <w:rFonts w:eastAsia="Times New Roman" w:cs="Calibri"/>
                <w:bCs/>
                <w:color w:val="000000"/>
                <w:sz w:val="20"/>
                <w:szCs w:val="20"/>
                <w:lang w:val="hy-AM"/>
              </w:rPr>
              <w:t xml:space="preserve">ՏԿԵՆ </w:t>
            </w:r>
            <w:r w:rsidRPr="001D2933">
              <w:rPr>
                <w:rFonts w:eastAsia="Times New Roman" w:cs="Calibri"/>
                <w:bCs/>
                <w:color w:val="000000"/>
                <w:sz w:val="20"/>
                <w:szCs w:val="20"/>
                <w:lang w:val="hy-AM"/>
              </w:rPr>
              <w:t xml:space="preserve">նախարարի </w:t>
            </w:r>
            <w:r w:rsidRPr="00B25D63">
              <w:rPr>
                <w:rFonts w:eastAsia="Times New Roman" w:cs="Calibri"/>
                <w:bCs/>
                <w:color w:val="000000"/>
                <w:sz w:val="20"/>
                <w:szCs w:val="20"/>
                <w:lang w:val="hy-AM"/>
              </w:rPr>
              <w:t>18.02.2020թ. N 206-Ա հրաման</w:t>
            </w:r>
            <w:r w:rsidR="00426AA9" w:rsidRPr="001D2933">
              <w:rPr>
                <w:rFonts w:eastAsia="Times New Roman" w:cs="Calibri"/>
                <w:bCs/>
                <w:color w:val="000000"/>
                <w:sz w:val="20"/>
                <w:szCs w:val="20"/>
                <w:lang w:val="hy-AM"/>
              </w:rPr>
              <w:t>ով հատկացում</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3A1957" w:rsidRPr="001D2933" w:rsidRDefault="003A1957" w:rsidP="00321FF6">
            <w:pPr>
              <w:spacing w:after="0"/>
              <w:jc w:val="center"/>
              <w:rPr>
                <w:rFonts w:eastAsia="Times New Roman" w:cs="Calibri"/>
                <w:bCs/>
                <w:color w:val="000000"/>
                <w:sz w:val="20"/>
                <w:szCs w:val="20"/>
                <w:lang w:val="hy-AM"/>
              </w:rPr>
            </w:pPr>
            <w:r w:rsidRPr="001D2933">
              <w:rPr>
                <w:rFonts w:eastAsia="Times New Roman" w:cs="Calibri"/>
                <w:bCs/>
                <w:color w:val="000000"/>
                <w:sz w:val="20"/>
                <w:szCs w:val="20"/>
                <w:lang w:val="hy-AM"/>
              </w:rPr>
              <w:t xml:space="preserve">ՀՀ կառավարության </w:t>
            </w:r>
            <w:r>
              <w:rPr>
                <w:rFonts w:eastAsia="Times New Roman" w:cs="Calibri"/>
                <w:bCs/>
                <w:color w:val="000000"/>
                <w:sz w:val="20"/>
                <w:szCs w:val="20"/>
                <w:lang w:val="hy-AM"/>
              </w:rPr>
              <w:t>06.07.2020թ</w:t>
            </w:r>
            <w:r w:rsidRPr="001D2933">
              <w:rPr>
                <w:rFonts w:eastAsia="Times New Roman" w:cs="Calibri"/>
                <w:bCs/>
                <w:color w:val="000000"/>
                <w:sz w:val="20"/>
                <w:szCs w:val="20"/>
                <w:lang w:val="hy-AM"/>
              </w:rPr>
              <w:t>.</w:t>
            </w:r>
            <w:r w:rsidRPr="00B25D63">
              <w:rPr>
                <w:rFonts w:eastAsia="Times New Roman" w:cs="Calibri"/>
                <w:bCs/>
                <w:color w:val="000000"/>
                <w:sz w:val="20"/>
                <w:szCs w:val="20"/>
                <w:lang w:val="hy-AM"/>
              </w:rPr>
              <w:t xml:space="preserve"> N858-Ա</w:t>
            </w:r>
            <w:r w:rsidRPr="001D2933">
              <w:rPr>
                <w:rFonts w:eastAsia="Times New Roman" w:cs="Calibri"/>
                <w:bCs/>
                <w:color w:val="000000"/>
                <w:sz w:val="20"/>
                <w:szCs w:val="20"/>
                <w:lang w:val="hy-AM"/>
              </w:rPr>
              <w:t>,</w:t>
            </w:r>
          </w:p>
          <w:p w:rsidR="003A1957" w:rsidRPr="001D2933" w:rsidRDefault="003A1957" w:rsidP="00321FF6">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20.08.2020թ.</w:t>
            </w:r>
            <w:r w:rsidR="00EB16D4" w:rsidRPr="001D2933">
              <w:rPr>
                <w:rFonts w:eastAsia="Times New Roman" w:cs="Calibri"/>
                <w:bCs/>
                <w:color w:val="000000"/>
                <w:sz w:val="20"/>
                <w:szCs w:val="20"/>
                <w:lang w:val="hy-AM"/>
              </w:rPr>
              <w:t>,</w:t>
            </w:r>
            <w:r w:rsidRPr="00B25D63">
              <w:rPr>
                <w:rFonts w:eastAsia="Times New Roman" w:cs="Calibri"/>
                <w:bCs/>
                <w:color w:val="000000"/>
                <w:sz w:val="20"/>
                <w:szCs w:val="20"/>
                <w:lang w:val="hy-AM"/>
              </w:rPr>
              <w:t xml:space="preserve"> N1160-Ա</w:t>
            </w:r>
            <w:r w:rsidRPr="001D2933">
              <w:rPr>
                <w:rFonts w:eastAsia="Times New Roman" w:cs="Calibri"/>
                <w:bCs/>
                <w:color w:val="000000"/>
                <w:sz w:val="20"/>
                <w:szCs w:val="20"/>
                <w:lang w:val="hy-AM"/>
              </w:rPr>
              <w:t xml:space="preserve">, </w:t>
            </w:r>
            <w:r w:rsidRPr="00B25D63">
              <w:rPr>
                <w:rFonts w:eastAsia="Times New Roman" w:cs="Calibri"/>
                <w:bCs/>
                <w:color w:val="000000"/>
                <w:sz w:val="20"/>
                <w:szCs w:val="20"/>
                <w:lang w:val="hy-AM"/>
              </w:rPr>
              <w:t>02.12.2020թ. N 1783-Ա</w:t>
            </w:r>
            <w:r w:rsidR="00EB16D4" w:rsidRPr="001D2933">
              <w:rPr>
                <w:rFonts w:eastAsia="Times New Roman" w:cs="Calibri"/>
                <w:bCs/>
                <w:color w:val="000000"/>
                <w:sz w:val="20"/>
                <w:szCs w:val="20"/>
                <w:lang w:val="hy-AM"/>
              </w:rPr>
              <w:t xml:space="preserve"> </w:t>
            </w:r>
            <w:r w:rsidRPr="001D2933">
              <w:rPr>
                <w:rFonts w:eastAsia="Times New Roman" w:cs="Calibri"/>
                <w:bCs/>
                <w:color w:val="000000"/>
                <w:sz w:val="20"/>
                <w:szCs w:val="20"/>
                <w:lang w:val="hy-AM"/>
              </w:rPr>
              <w:t xml:space="preserve">և </w:t>
            </w:r>
            <w:r w:rsidRPr="00B25D63">
              <w:rPr>
                <w:rFonts w:eastAsia="Times New Roman" w:cs="Calibri"/>
                <w:bCs/>
                <w:color w:val="000000"/>
                <w:sz w:val="20"/>
                <w:szCs w:val="20"/>
                <w:lang w:val="hy-AM"/>
              </w:rPr>
              <w:t xml:space="preserve">25.12.2020թ. N 2053-Ա </w:t>
            </w:r>
            <w:r w:rsidRPr="001D2933">
              <w:rPr>
                <w:rFonts w:eastAsia="Times New Roman" w:cs="Calibri"/>
                <w:bCs/>
                <w:color w:val="000000"/>
                <w:sz w:val="20"/>
                <w:szCs w:val="20"/>
                <w:lang w:val="hy-AM"/>
              </w:rPr>
              <w:t xml:space="preserve">որոշումներով </w:t>
            </w:r>
            <w:r w:rsidRPr="00B25D63">
              <w:rPr>
                <w:rFonts w:eastAsia="Times New Roman" w:cs="Calibri"/>
                <w:bCs/>
                <w:color w:val="000000"/>
                <w:sz w:val="20"/>
                <w:szCs w:val="20"/>
                <w:lang w:val="hy-AM"/>
              </w:rPr>
              <w:t>փոփ</w:t>
            </w:r>
            <w:r w:rsidRPr="001D2933">
              <w:rPr>
                <w:rFonts w:eastAsia="Times New Roman" w:cs="Calibri"/>
                <w:bCs/>
                <w:color w:val="000000"/>
                <w:sz w:val="20"/>
                <w:szCs w:val="20"/>
                <w:lang w:val="hy-AM"/>
              </w:rPr>
              <w:t>ոխություններից հետո</w:t>
            </w:r>
            <w:r w:rsidRPr="00B25D63">
              <w:rPr>
                <w:rFonts w:eastAsia="Times New Roman" w:cs="Calibri"/>
                <w:bCs/>
                <w:color w:val="000000"/>
                <w:sz w:val="20"/>
                <w:szCs w:val="20"/>
                <w:lang w:val="hy-AM"/>
              </w:rPr>
              <w:t xml:space="preserve"> </w:t>
            </w:r>
            <w:r w:rsidR="009B309E" w:rsidRPr="001D2933">
              <w:rPr>
                <w:rFonts w:eastAsia="Times New Roman" w:cs="Calibri"/>
                <w:bCs/>
                <w:color w:val="000000"/>
                <w:sz w:val="20"/>
                <w:szCs w:val="20"/>
                <w:lang w:val="hy-AM"/>
              </w:rPr>
              <w:t>նախատես</w:t>
            </w:r>
            <w:r w:rsidR="00321FF6" w:rsidRPr="001D2933">
              <w:rPr>
                <w:rFonts w:eastAsia="Times New Roman" w:cs="Calibri"/>
                <w:bCs/>
                <w:color w:val="000000"/>
                <w:sz w:val="20"/>
                <w:szCs w:val="20"/>
                <w:lang w:val="hy-AM"/>
              </w:rPr>
              <w:t>ված գումար</w:t>
            </w:r>
          </w:p>
          <w:p w:rsidR="003A1957" w:rsidRPr="00B25D63" w:rsidRDefault="003A1957" w:rsidP="00115424">
            <w:pPr>
              <w:spacing w:after="0"/>
              <w:jc w:val="center"/>
              <w:rPr>
                <w:rFonts w:eastAsia="Times New Roman" w:cs="Calibri"/>
                <w:bCs/>
                <w:color w:val="000000"/>
                <w:sz w:val="20"/>
                <w:szCs w:val="20"/>
                <w:lang w:val="hy-AM"/>
              </w:rPr>
            </w:pP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Ընդամենը տարեկան</w:t>
            </w:r>
          </w:p>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հատկացում</w:t>
            </w:r>
          </w:p>
        </w:tc>
      </w:tr>
      <w:tr w:rsidR="003A1957" w:rsidRPr="00B25D63" w:rsidTr="00EC5CA2">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«Երևան» ՋՕԸ</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88,592.2</w:t>
            </w:r>
          </w:p>
        </w:tc>
        <w:tc>
          <w:tcPr>
            <w:tcW w:w="4394" w:type="dxa"/>
            <w:tcBorders>
              <w:top w:val="single" w:sz="4" w:space="0" w:color="auto"/>
              <w:left w:val="nil"/>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88,592.2</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88,592</w:t>
            </w:r>
            <w:r w:rsidRPr="00B25D63">
              <w:rPr>
                <w:rFonts w:eastAsia="Times New Roman" w:cs="Calibri"/>
                <w:bCs/>
                <w:color w:val="000000"/>
                <w:sz w:val="20"/>
                <w:szCs w:val="20"/>
              </w:rPr>
              <w:t>.</w:t>
            </w:r>
            <w:r w:rsidRPr="00B25D63">
              <w:rPr>
                <w:rFonts w:eastAsia="Times New Roman" w:cs="Calibri"/>
                <w:bCs/>
                <w:color w:val="000000"/>
                <w:sz w:val="20"/>
                <w:szCs w:val="20"/>
                <w:lang w:val="hy-AM"/>
              </w:rPr>
              <w:t>2</w:t>
            </w:r>
          </w:p>
        </w:tc>
      </w:tr>
      <w:tr w:rsidR="003A1957" w:rsidRPr="00B25D63" w:rsidTr="00EC5CA2">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«Արտաշատ»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328,105.0</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381,194.6</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381,194.7</w:t>
            </w:r>
          </w:p>
        </w:tc>
      </w:tr>
      <w:tr w:rsidR="003A1957" w:rsidRPr="00B25D63" w:rsidTr="00EC5CA2">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«Արարատ»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311,472.1</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257,583.0</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257,583.0</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«Արմավիր»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467,728.7</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455,327.3</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455,327.3</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5</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«Էջմիածին»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498,004.3</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437,516.2</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437,516.2</w:t>
            </w:r>
          </w:p>
        </w:tc>
      </w:tr>
      <w:tr w:rsidR="003A1957" w:rsidRPr="00B25D63" w:rsidTr="00EC5CA2">
        <w:trPr>
          <w:trHeight w:val="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6</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«Շենիկ»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83,912.6</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103,912.6</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103,912.6</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«Արագածոտն»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58,361.0</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68,361.0</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68,361</w:t>
            </w:r>
            <w:r w:rsidRPr="00B25D63">
              <w:rPr>
                <w:rFonts w:eastAsia="Times New Roman" w:cs="Calibri"/>
                <w:bCs/>
                <w:color w:val="000000"/>
                <w:sz w:val="20"/>
                <w:szCs w:val="20"/>
              </w:rPr>
              <w:t>.</w:t>
            </w:r>
            <w:r w:rsidRPr="00B25D63">
              <w:rPr>
                <w:rFonts w:eastAsia="Times New Roman" w:cs="Calibri"/>
                <w:bCs/>
                <w:color w:val="000000"/>
                <w:sz w:val="20"/>
                <w:szCs w:val="20"/>
                <w:lang w:val="hy-AM"/>
              </w:rPr>
              <w:t>0</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8</w:t>
            </w:r>
          </w:p>
        </w:tc>
        <w:tc>
          <w:tcPr>
            <w:tcW w:w="2268" w:type="dxa"/>
            <w:tcBorders>
              <w:top w:val="nil"/>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«Թալին»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257,770.6</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277,874.0</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277,874.0</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9</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«Կոտայք»ՋՕԸ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150,219.0</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158,052,0</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158,052.0</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10</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«Գեղարքունիք»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172,064.2</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122,791.4</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122,791.4</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11</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«Շիրակ»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79,588.1</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71,755.2</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71,755.2</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«Տավուշ»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145,528.1</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175,600.3</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175,600.4</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13</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«Լոռի» 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46,099.4</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77,818.6</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77,818.6</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«Եղեգնաձոր»ՋՕԸ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39,544.3</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51,903.3</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51, 903.3</w:t>
            </w:r>
          </w:p>
        </w:tc>
      </w:tr>
      <w:tr w:rsidR="003A1957" w:rsidRPr="00B25D63" w:rsidTr="00EC5CA2">
        <w:trPr>
          <w:trHeight w:val="3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15</w:t>
            </w:r>
          </w:p>
        </w:tc>
        <w:tc>
          <w:tcPr>
            <w:tcW w:w="2268" w:type="dxa"/>
            <w:tcBorders>
              <w:top w:val="nil"/>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rPr>
                <w:rFonts w:eastAsia="Times New Roman" w:cs="Calibri"/>
                <w:bCs/>
                <w:color w:val="000000"/>
                <w:sz w:val="20"/>
                <w:szCs w:val="20"/>
                <w:lang w:val="hy-AM"/>
              </w:rPr>
            </w:pPr>
            <w:r w:rsidRPr="00B25D63">
              <w:rPr>
                <w:rFonts w:eastAsia="Times New Roman" w:cs="Calibri"/>
                <w:bCs/>
                <w:color w:val="000000"/>
                <w:sz w:val="20"/>
                <w:szCs w:val="20"/>
                <w:lang w:val="hy-AM"/>
              </w:rPr>
              <w:t>«Սյունիք»ՋՕԸ</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129,018.4</w:t>
            </w:r>
          </w:p>
        </w:tc>
        <w:tc>
          <w:tcPr>
            <w:tcW w:w="4394" w:type="dxa"/>
            <w:tcBorders>
              <w:top w:val="nil"/>
              <w:left w:val="nil"/>
              <w:bottom w:val="single" w:sz="4" w:space="0" w:color="auto"/>
              <w:right w:val="single" w:sz="4" w:space="0" w:color="auto"/>
            </w:tcBorders>
            <w:shd w:val="clear" w:color="000000" w:fill="FFFFFF"/>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127,726.3</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Cs/>
                <w:color w:val="000000"/>
                <w:sz w:val="20"/>
                <w:szCs w:val="20"/>
                <w:lang w:val="hy-AM"/>
              </w:rPr>
            </w:pPr>
            <w:r w:rsidRPr="00B25D63">
              <w:rPr>
                <w:rFonts w:eastAsia="Times New Roman" w:cs="Calibri"/>
                <w:bCs/>
                <w:color w:val="000000"/>
                <w:sz w:val="20"/>
                <w:szCs w:val="20"/>
                <w:lang w:val="hy-AM"/>
              </w:rPr>
              <w:t>127,726.3</w:t>
            </w:r>
          </w:p>
        </w:tc>
      </w:tr>
      <w:tr w:rsidR="003A1957" w:rsidRPr="00B25D63" w:rsidTr="00EC5CA2">
        <w:trPr>
          <w:trHeight w:val="5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Cs/>
                <w:color w:val="000000"/>
                <w:sz w:val="20"/>
                <w:szCs w:val="20"/>
                <w:lang w:val="hy-AM"/>
              </w:rPr>
            </w:pPr>
            <w:r w:rsidRPr="00B25D63">
              <w:rPr>
                <w:rFonts w:ascii="Courier New" w:eastAsia="Times New Roman" w:hAnsi="Courier New" w:cs="Courier New"/>
                <w:bCs/>
                <w:color w:val="000000"/>
                <w:sz w:val="20"/>
                <w:szCs w:val="20"/>
                <w:lang w:val="hy-AM"/>
              </w:rPr>
              <w:t> </w:t>
            </w:r>
          </w:p>
        </w:tc>
        <w:tc>
          <w:tcPr>
            <w:tcW w:w="2268" w:type="dxa"/>
            <w:tcBorders>
              <w:top w:val="nil"/>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
                <w:bCs/>
                <w:color w:val="000000"/>
                <w:sz w:val="20"/>
                <w:szCs w:val="20"/>
                <w:lang w:val="hy-AM"/>
              </w:rPr>
            </w:pPr>
            <w:r w:rsidRPr="00B25D63">
              <w:rPr>
                <w:rFonts w:eastAsia="Times New Roman" w:cs="Calibri"/>
                <w:b/>
                <w:bCs/>
                <w:color w:val="000000"/>
                <w:sz w:val="20"/>
                <w:szCs w:val="20"/>
                <w:lang w:val="hy-AM"/>
              </w:rPr>
              <w:t xml:space="preserve">ԸՆԴԱՄԵՆԸ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1957" w:rsidRPr="00B25D63" w:rsidRDefault="003A1957" w:rsidP="00115424">
            <w:pPr>
              <w:spacing w:after="0"/>
              <w:jc w:val="center"/>
              <w:rPr>
                <w:rFonts w:eastAsia="Times New Roman" w:cs="Calibri"/>
                <w:b/>
                <w:bCs/>
                <w:color w:val="000000"/>
                <w:sz w:val="20"/>
                <w:szCs w:val="20"/>
                <w:lang w:val="hy-AM"/>
              </w:rPr>
            </w:pPr>
            <w:r w:rsidRPr="00B25D63">
              <w:rPr>
                <w:rFonts w:eastAsia="Times New Roman" w:cs="Calibri"/>
                <w:b/>
                <w:bCs/>
                <w:color w:val="000000"/>
                <w:sz w:val="20"/>
                <w:szCs w:val="20"/>
                <w:lang w:val="hy-AM"/>
              </w:rPr>
              <w:t>2,856,008.0</w:t>
            </w:r>
          </w:p>
        </w:tc>
        <w:tc>
          <w:tcPr>
            <w:tcW w:w="4394" w:type="dxa"/>
            <w:tcBorders>
              <w:top w:val="nil"/>
              <w:left w:val="nil"/>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
                <w:bCs/>
                <w:color w:val="000000"/>
                <w:sz w:val="20"/>
                <w:szCs w:val="20"/>
                <w:lang w:val="hy-AM"/>
              </w:rPr>
            </w:pPr>
            <w:r w:rsidRPr="00B25D63">
              <w:rPr>
                <w:rFonts w:eastAsia="Times New Roman" w:cs="Calibri"/>
                <w:b/>
                <w:bCs/>
                <w:color w:val="000000"/>
                <w:sz w:val="20"/>
                <w:szCs w:val="20"/>
                <w:lang w:val="hy-AM"/>
              </w:rPr>
              <w:t>2,856,008.0</w:t>
            </w:r>
          </w:p>
        </w:tc>
        <w:tc>
          <w:tcPr>
            <w:tcW w:w="1418" w:type="dxa"/>
            <w:tcBorders>
              <w:top w:val="single" w:sz="4" w:space="0" w:color="auto"/>
              <w:bottom w:val="single" w:sz="4" w:space="0" w:color="auto"/>
              <w:right w:val="single" w:sz="4" w:space="0" w:color="auto"/>
            </w:tcBorders>
            <w:shd w:val="clear" w:color="auto" w:fill="auto"/>
            <w:vAlign w:val="center"/>
          </w:tcPr>
          <w:p w:rsidR="003A1957" w:rsidRPr="00B25D63" w:rsidRDefault="003A1957" w:rsidP="00115424">
            <w:pPr>
              <w:spacing w:after="0"/>
              <w:jc w:val="center"/>
              <w:rPr>
                <w:rFonts w:eastAsia="Times New Roman" w:cs="Calibri"/>
                <w:b/>
                <w:bCs/>
                <w:color w:val="000000"/>
                <w:sz w:val="20"/>
                <w:szCs w:val="20"/>
                <w:lang w:val="hy-AM"/>
              </w:rPr>
            </w:pPr>
            <w:r w:rsidRPr="00B25D63">
              <w:rPr>
                <w:rFonts w:eastAsia="Times New Roman" w:cs="Calibri"/>
                <w:b/>
                <w:bCs/>
                <w:color w:val="000000"/>
                <w:sz w:val="20"/>
                <w:szCs w:val="20"/>
                <w:lang w:val="hy-AM"/>
              </w:rPr>
              <w:t>2,856,008.0</w:t>
            </w:r>
          </w:p>
        </w:tc>
      </w:tr>
    </w:tbl>
    <w:p w:rsidR="00BC7DE3" w:rsidRPr="00FD1043" w:rsidRDefault="00BC7DE3" w:rsidP="00B14674">
      <w:pPr>
        <w:spacing w:after="0" w:line="360" w:lineRule="auto"/>
        <w:ind w:firstLine="720"/>
        <w:jc w:val="both"/>
        <w:rPr>
          <w:sz w:val="24"/>
          <w:szCs w:val="24"/>
        </w:rPr>
      </w:pPr>
    </w:p>
    <w:p w:rsidR="00E8623B" w:rsidRPr="006F1D98" w:rsidRDefault="006F1D98" w:rsidP="006F1D98">
      <w:pPr>
        <w:spacing w:after="0"/>
        <w:ind w:firstLine="720"/>
        <w:jc w:val="both"/>
        <w:rPr>
          <w:rFonts w:cstheme="minorHAnsi"/>
          <w:sz w:val="24"/>
          <w:szCs w:val="24"/>
        </w:rPr>
      </w:pPr>
      <w:r>
        <w:rPr>
          <w:rFonts w:cstheme="minorHAnsi"/>
          <w:sz w:val="24"/>
          <w:szCs w:val="24"/>
        </w:rPr>
        <w:t xml:space="preserve">ՀՀ ՏԿԵՆ </w:t>
      </w:r>
      <w:r w:rsidR="00E8623B" w:rsidRPr="00B25D63">
        <w:rPr>
          <w:sz w:val="24"/>
          <w:szCs w:val="24"/>
          <w:lang w:val="hy-AM"/>
        </w:rPr>
        <w:t xml:space="preserve">Ջրային կոմիտեի </w:t>
      </w:r>
      <w:r w:rsidR="00E8623B" w:rsidRPr="00477FDF">
        <w:rPr>
          <w:sz w:val="24"/>
          <w:szCs w:val="24"/>
          <w:lang w:val="hy-AM"/>
        </w:rPr>
        <w:t xml:space="preserve">և </w:t>
      </w:r>
      <w:r w:rsidR="00E8623B" w:rsidRPr="00B25D63">
        <w:rPr>
          <w:sz w:val="24"/>
          <w:szCs w:val="24"/>
          <w:lang w:val="hy-AM"/>
        </w:rPr>
        <w:t xml:space="preserve">15 </w:t>
      </w:r>
      <w:r w:rsidR="00E8623B" w:rsidRPr="00477FDF">
        <w:rPr>
          <w:sz w:val="24"/>
          <w:szCs w:val="24"/>
          <w:lang w:val="hy-AM"/>
        </w:rPr>
        <w:t>ՋՕԸ-</w:t>
      </w:r>
      <w:r w:rsidR="00E8623B" w:rsidRPr="00B25D63">
        <w:rPr>
          <w:sz w:val="24"/>
          <w:szCs w:val="24"/>
          <w:lang w:val="hy-AM"/>
        </w:rPr>
        <w:t>երի միջև</w:t>
      </w:r>
      <w:r w:rsidR="00E8623B" w:rsidRPr="00BF257D">
        <w:rPr>
          <w:b/>
          <w:sz w:val="24"/>
          <w:szCs w:val="24"/>
          <w:lang w:val="hy-AM"/>
        </w:rPr>
        <w:t xml:space="preserve"> </w:t>
      </w:r>
      <w:r w:rsidR="00E8623B" w:rsidRPr="003D1B2B">
        <w:rPr>
          <w:sz w:val="24"/>
          <w:szCs w:val="24"/>
          <w:lang w:val="hy-AM"/>
        </w:rPr>
        <w:t>11002 միջոցառման</w:t>
      </w:r>
      <w:r w:rsidR="00E8623B" w:rsidRPr="00BF257D">
        <w:rPr>
          <w:b/>
          <w:sz w:val="24"/>
          <w:szCs w:val="24"/>
          <w:lang w:val="hy-AM"/>
        </w:rPr>
        <w:t xml:space="preserve"> </w:t>
      </w:r>
      <w:r w:rsidR="00E8623B" w:rsidRPr="00B25D63">
        <w:rPr>
          <w:sz w:val="24"/>
          <w:szCs w:val="24"/>
          <w:lang w:val="hy-AM"/>
        </w:rPr>
        <w:t>մասով 2020 թվականի ընթացքում կնքվել են պետական բյուջեով նախատեսված սուբսիդիայի տրամադրման թվով 134 պայմանագրեր</w:t>
      </w:r>
      <w:r w:rsidR="00E8623B">
        <w:rPr>
          <w:sz w:val="24"/>
          <w:szCs w:val="24"/>
          <w:lang w:val="hy-AM"/>
        </w:rPr>
        <w:t>,</w:t>
      </w:r>
      <w:r w:rsidR="00E8623B" w:rsidRPr="00B25D63">
        <w:rPr>
          <w:sz w:val="24"/>
          <w:szCs w:val="24"/>
          <w:lang w:val="hy-AM"/>
        </w:rPr>
        <w:t xml:space="preserve"> ընդամենը</w:t>
      </w:r>
      <w:r w:rsidR="00E8623B">
        <w:rPr>
          <w:sz w:val="24"/>
          <w:szCs w:val="24"/>
          <w:lang w:val="hy-AM"/>
        </w:rPr>
        <w:t>՝</w:t>
      </w:r>
      <w:r w:rsidR="00E8623B" w:rsidRPr="00B25D63">
        <w:rPr>
          <w:rFonts w:eastAsia="MS Mincho" w:cs="MS Mincho"/>
          <w:sz w:val="24"/>
          <w:szCs w:val="24"/>
          <w:lang w:val="hy-AM"/>
        </w:rPr>
        <w:t xml:space="preserve"> </w:t>
      </w:r>
      <w:r w:rsidR="00E8623B" w:rsidRPr="00B25D63">
        <w:rPr>
          <w:sz w:val="24"/>
          <w:szCs w:val="24"/>
          <w:lang w:val="hy-AM"/>
        </w:rPr>
        <w:t>2,856,008.0 հազ.</w:t>
      </w:r>
      <w:r w:rsidR="00E8623B" w:rsidRPr="00477FDF">
        <w:rPr>
          <w:sz w:val="24"/>
          <w:szCs w:val="24"/>
          <w:lang w:val="hy-AM"/>
        </w:rPr>
        <w:t xml:space="preserve"> </w:t>
      </w:r>
      <w:r w:rsidR="00E8623B" w:rsidRPr="00B25D63">
        <w:rPr>
          <w:sz w:val="24"/>
          <w:szCs w:val="24"/>
          <w:lang w:val="hy-AM"/>
        </w:rPr>
        <w:t>դրամ</w:t>
      </w:r>
      <w:r w:rsidR="00E8623B" w:rsidRPr="00B25D63">
        <w:rPr>
          <w:rFonts w:eastAsia="MS Mincho" w:cs="MS Mincho"/>
          <w:sz w:val="24"/>
          <w:szCs w:val="24"/>
          <w:lang w:val="hy-AM"/>
        </w:rPr>
        <w:t xml:space="preserve"> </w:t>
      </w:r>
      <w:r w:rsidR="00E8623B" w:rsidRPr="00B25D63">
        <w:rPr>
          <w:sz w:val="24"/>
          <w:szCs w:val="24"/>
          <w:lang w:val="hy-AM"/>
        </w:rPr>
        <w:t>գումարով, այդ թվում՝ 1-ին եռամսյակում 17 պայմանագ</w:t>
      </w:r>
      <w:r w:rsidR="00CC330F">
        <w:rPr>
          <w:sz w:val="24"/>
          <w:szCs w:val="24"/>
        </w:rPr>
        <w:t>ի</w:t>
      </w:r>
      <w:r w:rsidR="00CC330F">
        <w:rPr>
          <w:sz w:val="24"/>
          <w:szCs w:val="24"/>
          <w:lang w:val="hy-AM"/>
        </w:rPr>
        <w:t>ր</w:t>
      </w:r>
      <w:r w:rsidR="00E8623B" w:rsidRPr="00B25D63">
        <w:rPr>
          <w:sz w:val="24"/>
          <w:szCs w:val="24"/>
          <w:lang w:val="hy-AM"/>
        </w:rPr>
        <w:t xml:space="preserve"> 462,680.9 հազ. դրամ, 2-րդ եռամսյակում</w:t>
      </w:r>
      <w:r w:rsidR="00E8623B" w:rsidRPr="00477FDF">
        <w:rPr>
          <w:sz w:val="24"/>
          <w:szCs w:val="24"/>
          <w:lang w:val="hy-AM"/>
        </w:rPr>
        <w:t>՝</w:t>
      </w:r>
      <w:r w:rsidR="00E8623B" w:rsidRPr="00B25D63">
        <w:rPr>
          <w:sz w:val="24"/>
          <w:szCs w:val="24"/>
          <w:lang w:val="hy-AM"/>
        </w:rPr>
        <w:t xml:space="preserve"> 67 </w:t>
      </w:r>
      <w:r w:rsidR="00CC330F">
        <w:rPr>
          <w:sz w:val="24"/>
          <w:szCs w:val="24"/>
          <w:lang w:val="hy-AM"/>
        </w:rPr>
        <w:t>պայմանագ</w:t>
      </w:r>
      <w:r w:rsidR="00CC330F">
        <w:rPr>
          <w:sz w:val="24"/>
          <w:szCs w:val="24"/>
        </w:rPr>
        <w:t>ի</w:t>
      </w:r>
      <w:r w:rsidR="00E8623B" w:rsidRPr="00B25D63">
        <w:rPr>
          <w:sz w:val="24"/>
          <w:szCs w:val="24"/>
          <w:lang w:val="hy-AM"/>
        </w:rPr>
        <w:t>ր 1,375,731</w:t>
      </w:r>
      <w:r w:rsidR="00E8623B" w:rsidRPr="00B25D63">
        <w:rPr>
          <w:rFonts w:eastAsia="MS Mincho" w:cs="Cambria Math"/>
          <w:sz w:val="24"/>
          <w:szCs w:val="24"/>
          <w:lang w:val="hy-AM"/>
        </w:rPr>
        <w:t>.</w:t>
      </w:r>
      <w:r w:rsidR="00E8623B" w:rsidRPr="00B25D63">
        <w:rPr>
          <w:sz w:val="24"/>
          <w:szCs w:val="24"/>
          <w:lang w:val="hy-AM"/>
        </w:rPr>
        <w:t>6 հազ.</w:t>
      </w:r>
      <w:r w:rsidR="00E8623B" w:rsidRPr="00477FDF">
        <w:rPr>
          <w:sz w:val="24"/>
          <w:szCs w:val="24"/>
          <w:lang w:val="hy-AM"/>
        </w:rPr>
        <w:t xml:space="preserve"> </w:t>
      </w:r>
      <w:r w:rsidR="00E8623B" w:rsidRPr="00B25D63">
        <w:rPr>
          <w:sz w:val="24"/>
          <w:szCs w:val="24"/>
          <w:lang w:val="hy-AM"/>
        </w:rPr>
        <w:t>դրամ, 3-րդ եռամսյակում</w:t>
      </w:r>
      <w:r w:rsidR="00E8623B" w:rsidRPr="00477FDF">
        <w:rPr>
          <w:sz w:val="24"/>
          <w:szCs w:val="24"/>
          <w:lang w:val="hy-AM"/>
        </w:rPr>
        <w:t>՝</w:t>
      </w:r>
      <w:r w:rsidR="00E8623B" w:rsidRPr="00B25D63">
        <w:rPr>
          <w:sz w:val="24"/>
          <w:szCs w:val="24"/>
          <w:lang w:val="hy-AM"/>
        </w:rPr>
        <w:t xml:space="preserve"> 39 պայմանագիր 812,289.1 հազ.</w:t>
      </w:r>
      <w:r w:rsidR="00E8623B" w:rsidRPr="00477FDF">
        <w:rPr>
          <w:sz w:val="24"/>
          <w:szCs w:val="24"/>
          <w:lang w:val="hy-AM"/>
        </w:rPr>
        <w:t xml:space="preserve"> </w:t>
      </w:r>
      <w:r w:rsidR="00E8623B" w:rsidRPr="00B25D63">
        <w:rPr>
          <w:sz w:val="24"/>
          <w:szCs w:val="24"/>
          <w:lang w:val="hy-AM"/>
        </w:rPr>
        <w:t>դրամ</w:t>
      </w:r>
      <w:r w:rsidR="00E8623B" w:rsidRPr="00477FDF">
        <w:rPr>
          <w:sz w:val="24"/>
          <w:szCs w:val="24"/>
          <w:lang w:val="hy-AM"/>
        </w:rPr>
        <w:t xml:space="preserve"> և</w:t>
      </w:r>
      <w:r w:rsidR="00E8623B" w:rsidRPr="00B25D63">
        <w:rPr>
          <w:sz w:val="24"/>
          <w:szCs w:val="24"/>
          <w:lang w:val="hy-AM"/>
        </w:rPr>
        <w:t xml:space="preserve"> 4-րդ եռամսյակում</w:t>
      </w:r>
      <w:r w:rsidR="00E8623B" w:rsidRPr="00477FDF">
        <w:rPr>
          <w:sz w:val="24"/>
          <w:szCs w:val="24"/>
          <w:lang w:val="hy-AM"/>
        </w:rPr>
        <w:t>՝</w:t>
      </w:r>
      <w:r w:rsidR="00E8623B" w:rsidRPr="00B25D63">
        <w:rPr>
          <w:sz w:val="24"/>
          <w:szCs w:val="24"/>
          <w:lang w:val="hy-AM"/>
        </w:rPr>
        <w:t xml:space="preserve"> 11 պայմանագիր 205,306.41 հազ.</w:t>
      </w:r>
      <w:r w:rsidR="00E8623B" w:rsidRPr="00477FDF">
        <w:rPr>
          <w:sz w:val="24"/>
          <w:szCs w:val="24"/>
          <w:lang w:val="hy-AM"/>
        </w:rPr>
        <w:t xml:space="preserve"> </w:t>
      </w:r>
      <w:r w:rsidR="00E8623B" w:rsidRPr="00B25D63">
        <w:rPr>
          <w:sz w:val="24"/>
          <w:szCs w:val="24"/>
          <w:lang w:val="hy-AM"/>
        </w:rPr>
        <w:t>դրամ գումար</w:t>
      </w:r>
      <w:r w:rsidR="00E8623B" w:rsidRPr="00477FDF">
        <w:rPr>
          <w:sz w:val="24"/>
          <w:szCs w:val="24"/>
          <w:lang w:val="hy-AM"/>
        </w:rPr>
        <w:t>ներ</w:t>
      </w:r>
      <w:r w:rsidR="00E8623B" w:rsidRPr="00B25D63">
        <w:rPr>
          <w:sz w:val="24"/>
          <w:szCs w:val="24"/>
          <w:lang w:val="hy-AM"/>
        </w:rPr>
        <w:t xml:space="preserve">ով: </w:t>
      </w:r>
    </w:p>
    <w:p w:rsidR="00E8623B" w:rsidRPr="00B25D63" w:rsidRDefault="00E8623B" w:rsidP="00E8623B">
      <w:pPr>
        <w:spacing w:after="0"/>
        <w:ind w:firstLine="142"/>
        <w:jc w:val="both"/>
        <w:rPr>
          <w:sz w:val="24"/>
          <w:szCs w:val="24"/>
          <w:lang w:val="hy-AM"/>
        </w:rPr>
      </w:pPr>
      <w:r w:rsidRPr="00B25D63">
        <w:rPr>
          <w:sz w:val="24"/>
          <w:szCs w:val="24"/>
          <w:lang w:val="hy-AM"/>
        </w:rPr>
        <w:t xml:space="preserve">     </w:t>
      </w:r>
      <w:r w:rsidRPr="00477FDF">
        <w:rPr>
          <w:sz w:val="24"/>
          <w:szCs w:val="24"/>
          <w:lang w:val="hy-AM"/>
        </w:rPr>
        <w:t>ՋՕԸ-</w:t>
      </w:r>
      <w:r w:rsidRPr="00B25D63">
        <w:rPr>
          <w:sz w:val="24"/>
          <w:szCs w:val="24"/>
          <w:lang w:val="hy-AM"/>
        </w:rPr>
        <w:t xml:space="preserve">երի կողմից 4-րդ եռամսյակի ավարտից հետո </w:t>
      </w:r>
      <w:r w:rsidRPr="00477FDF">
        <w:rPr>
          <w:sz w:val="24"/>
          <w:szCs w:val="24"/>
          <w:lang w:val="hy-AM"/>
        </w:rPr>
        <w:t>ՀՀ ՏԿԵՆ</w:t>
      </w:r>
      <w:r w:rsidRPr="00B25D63">
        <w:rPr>
          <w:sz w:val="24"/>
          <w:szCs w:val="24"/>
          <w:lang w:val="hy-AM"/>
        </w:rPr>
        <w:t xml:space="preserve"> Ջրային կոմիտե </w:t>
      </w:r>
      <w:r w:rsidRPr="00226B44">
        <w:rPr>
          <w:sz w:val="24"/>
          <w:szCs w:val="24"/>
          <w:lang w:val="hy-AM"/>
        </w:rPr>
        <w:t>են ներկայացվել հաշվետվություններ 2020 թվականի ընթացքում հատկացված</w:t>
      </w:r>
      <w:r w:rsidRPr="00B25D63">
        <w:rPr>
          <w:sz w:val="24"/>
          <w:szCs w:val="24"/>
          <w:lang w:val="hy-AM"/>
        </w:rPr>
        <w:t xml:space="preserve"> </w:t>
      </w:r>
      <w:r w:rsidRPr="00B25D63">
        <w:rPr>
          <w:sz w:val="24"/>
          <w:szCs w:val="24"/>
          <w:lang w:val="hy-AM"/>
        </w:rPr>
        <w:lastRenderedPageBreak/>
        <w:t>սուբսիդիաների գումարների</w:t>
      </w:r>
      <w:r w:rsidRPr="00477FDF">
        <w:rPr>
          <w:sz w:val="24"/>
          <w:szCs w:val="24"/>
          <w:lang w:val="hy-AM"/>
        </w:rPr>
        <w:t xml:space="preserve"> </w:t>
      </w:r>
      <w:r w:rsidRPr="00B25D63">
        <w:rPr>
          <w:sz w:val="24"/>
          <w:szCs w:val="24"/>
          <w:lang w:val="hy-AM"/>
        </w:rPr>
        <w:t>օգտագործման</w:t>
      </w:r>
      <w:r w:rsidRPr="00477FDF">
        <w:rPr>
          <w:sz w:val="24"/>
          <w:szCs w:val="24"/>
          <w:lang w:val="hy-AM"/>
        </w:rPr>
        <w:t xml:space="preserve"> </w:t>
      </w:r>
      <w:r w:rsidRPr="00B25D63">
        <w:rPr>
          <w:sz w:val="24"/>
          <w:szCs w:val="24"/>
          <w:lang w:val="hy-AM"/>
        </w:rPr>
        <w:t>վերաբերյալ՝</w:t>
      </w:r>
      <w:r w:rsidRPr="00477FDF">
        <w:rPr>
          <w:sz w:val="24"/>
          <w:szCs w:val="24"/>
          <w:lang w:val="hy-AM"/>
        </w:rPr>
        <w:t xml:space="preserve"> </w:t>
      </w:r>
      <w:r w:rsidRPr="00B25D63">
        <w:rPr>
          <w:sz w:val="24"/>
          <w:szCs w:val="24"/>
          <w:lang w:val="hy-AM"/>
        </w:rPr>
        <w:t>ըստ</w:t>
      </w:r>
      <w:r w:rsidRPr="00477FDF">
        <w:rPr>
          <w:sz w:val="24"/>
          <w:szCs w:val="24"/>
          <w:lang w:val="hy-AM"/>
        </w:rPr>
        <w:t xml:space="preserve"> </w:t>
      </w:r>
      <w:r w:rsidRPr="00B25D63">
        <w:rPr>
          <w:sz w:val="24"/>
          <w:szCs w:val="24"/>
          <w:lang w:val="hy-AM"/>
        </w:rPr>
        <w:t xml:space="preserve">ծախսային  ուղղությունների:  </w:t>
      </w:r>
      <w:r w:rsidRPr="00B25D63">
        <w:rPr>
          <w:sz w:val="24"/>
          <w:szCs w:val="24"/>
          <w:lang w:val="hy-AM"/>
        </w:rPr>
        <w:tab/>
      </w:r>
    </w:p>
    <w:p w:rsidR="00844667" w:rsidRPr="001D2933" w:rsidRDefault="00844667" w:rsidP="002B01FD">
      <w:pPr>
        <w:spacing w:after="0"/>
        <w:ind w:firstLine="450"/>
        <w:jc w:val="both"/>
        <w:rPr>
          <w:rFonts w:eastAsia="Times New Roman" w:cs="Calibri"/>
          <w:sz w:val="24"/>
          <w:szCs w:val="24"/>
          <w:lang w:val="hy-AM" w:eastAsia="ru-RU"/>
        </w:rPr>
      </w:pPr>
      <w:r w:rsidRPr="00417DA9">
        <w:rPr>
          <w:sz w:val="24"/>
          <w:szCs w:val="24"/>
          <w:lang w:val="hy-AM"/>
        </w:rPr>
        <w:t xml:space="preserve">2020 թվականին </w:t>
      </w:r>
      <w:r w:rsidR="00CE594A" w:rsidRPr="001D2933">
        <w:rPr>
          <w:sz w:val="24"/>
          <w:szCs w:val="24"/>
          <w:lang w:val="hy-AM"/>
        </w:rPr>
        <w:t xml:space="preserve">տրամադրված սուբսիդիաների գումարներից </w:t>
      </w:r>
      <w:r w:rsidR="00327E72" w:rsidRPr="004F664D">
        <w:rPr>
          <w:rFonts w:eastAsia="Times New Roman" w:cs="Calibri"/>
          <w:bCs/>
          <w:color w:val="000000"/>
          <w:sz w:val="24"/>
          <w:szCs w:val="24"/>
          <w:lang w:val="hy-AM" w:eastAsia="ru-RU"/>
        </w:rPr>
        <w:t>գարնան նախապատրաստական աշխատանքներ</w:t>
      </w:r>
      <w:r w:rsidR="00327E72" w:rsidRPr="001D2933">
        <w:rPr>
          <w:rFonts w:eastAsia="Times New Roman" w:cs="Calibri"/>
          <w:bCs/>
          <w:color w:val="000000"/>
          <w:sz w:val="24"/>
          <w:szCs w:val="24"/>
          <w:lang w:val="hy-AM" w:eastAsia="ru-RU"/>
        </w:rPr>
        <w:t>ի կատարման համար</w:t>
      </w:r>
      <w:r w:rsidR="00327E72" w:rsidRPr="00417DA9">
        <w:rPr>
          <w:rFonts w:eastAsia="Times New Roman" w:cs="Calibri"/>
          <w:sz w:val="24"/>
          <w:szCs w:val="24"/>
          <w:lang w:val="hy-AM" w:eastAsia="ru-RU"/>
        </w:rPr>
        <w:t xml:space="preserve"> </w:t>
      </w:r>
      <w:r w:rsidRPr="00417DA9">
        <w:rPr>
          <w:sz w:val="24"/>
          <w:szCs w:val="24"/>
          <w:lang w:val="hy-AM"/>
        </w:rPr>
        <w:t xml:space="preserve">ՋՕԸ-երին </w:t>
      </w:r>
      <w:r w:rsidR="009E0A74">
        <w:rPr>
          <w:rFonts w:eastAsia="Times New Roman" w:cs="Calibri"/>
          <w:sz w:val="24"/>
          <w:szCs w:val="24"/>
          <w:lang w:val="hy-AM" w:eastAsia="ru-RU"/>
        </w:rPr>
        <w:t>հատկացվ</w:t>
      </w:r>
      <w:r w:rsidR="00944791" w:rsidRPr="001D2933">
        <w:rPr>
          <w:rFonts w:eastAsia="Times New Roman" w:cs="Calibri"/>
          <w:sz w:val="24"/>
          <w:szCs w:val="24"/>
          <w:lang w:val="hy-AM" w:eastAsia="ru-RU"/>
        </w:rPr>
        <w:t>ել</w:t>
      </w:r>
      <w:r w:rsidR="00474CCD" w:rsidRPr="001D2933">
        <w:rPr>
          <w:rFonts w:eastAsia="Times New Roman" w:cs="Calibri"/>
          <w:sz w:val="24"/>
          <w:szCs w:val="24"/>
          <w:lang w:val="hy-AM" w:eastAsia="ru-RU"/>
        </w:rPr>
        <w:t xml:space="preserve"> </w:t>
      </w:r>
      <w:r w:rsidR="009E0A74" w:rsidRPr="009E0A74">
        <w:rPr>
          <w:rFonts w:eastAsia="Times New Roman" w:cs="Calibri"/>
          <w:sz w:val="24"/>
          <w:szCs w:val="24"/>
          <w:lang w:val="hy-AM" w:eastAsia="ru-RU"/>
        </w:rPr>
        <w:t>է</w:t>
      </w:r>
      <w:r w:rsidR="009E0A74" w:rsidRPr="001D2933">
        <w:rPr>
          <w:rFonts w:cs="Calibri"/>
          <w:bCs/>
          <w:sz w:val="24"/>
          <w:szCs w:val="24"/>
          <w:lang w:val="hy-AM"/>
        </w:rPr>
        <w:t xml:space="preserve"> </w:t>
      </w:r>
      <w:r w:rsidR="00474CCD" w:rsidRPr="001D2933">
        <w:rPr>
          <w:rFonts w:cs="Calibri"/>
          <w:bCs/>
          <w:sz w:val="24"/>
          <w:szCs w:val="24"/>
          <w:lang w:val="hy-AM"/>
        </w:rPr>
        <w:t>705</w:t>
      </w:r>
      <w:r w:rsidR="00474CCD" w:rsidRPr="00474CCD">
        <w:rPr>
          <w:rFonts w:cs="Calibri"/>
          <w:bCs/>
          <w:sz w:val="24"/>
          <w:szCs w:val="24"/>
          <w:lang w:val="hy-AM"/>
        </w:rPr>
        <w:t>,</w:t>
      </w:r>
      <w:r w:rsidR="00474CCD" w:rsidRPr="001D2933">
        <w:rPr>
          <w:rFonts w:cs="Calibri"/>
          <w:bCs/>
          <w:sz w:val="24"/>
          <w:szCs w:val="24"/>
          <w:lang w:val="hy-AM"/>
        </w:rPr>
        <w:t>663</w:t>
      </w:r>
      <w:r w:rsidR="00474CCD" w:rsidRPr="00474CCD">
        <w:rPr>
          <w:rFonts w:cs="Calibri"/>
          <w:bCs/>
          <w:sz w:val="24"/>
          <w:szCs w:val="24"/>
          <w:lang w:val="hy-AM"/>
        </w:rPr>
        <w:t>.</w:t>
      </w:r>
      <w:r w:rsidR="00474CCD" w:rsidRPr="001D2933">
        <w:rPr>
          <w:rFonts w:cs="Calibri"/>
          <w:bCs/>
          <w:sz w:val="24"/>
          <w:szCs w:val="24"/>
          <w:lang w:val="hy-AM"/>
        </w:rPr>
        <w:t>0 հազ. դրամ</w:t>
      </w:r>
      <w:r w:rsidR="00115424" w:rsidRPr="001D2933">
        <w:rPr>
          <w:rFonts w:cs="Calibri"/>
          <w:bCs/>
          <w:sz w:val="24"/>
          <w:szCs w:val="24"/>
          <w:lang w:val="hy-AM"/>
        </w:rPr>
        <w:t>,</w:t>
      </w:r>
      <w:r w:rsidR="002D18A3" w:rsidRPr="001D2933">
        <w:rPr>
          <w:rFonts w:cs="Calibri"/>
          <w:bCs/>
          <w:sz w:val="24"/>
          <w:szCs w:val="24"/>
          <w:lang w:val="hy-AM"/>
        </w:rPr>
        <w:t xml:space="preserve"> </w:t>
      </w:r>
      <w:r w:rsidR="009E0A74" w:rsidRPr="001D2933">
        <w:rPr>
          <w:rFonts w:cs="Calibri"/>
          <w:bCs/>
          <w:sz w:val="24"/>
          <w:szCs w:val="24"/>
          <w:lang w:val="hy-AM"/>
        </w:rPr>
        <w:t xml:space="preserve">որից </w:t>
      </w:r>
      <w:r w:rsidR="00A221E4">
        <w:rPr>
          <w:rFonts w:eastAsia="Times New Roman" w:cs="Calibri"/>
          <w:sz w:val="24"/>
          <w:szCs w:val="24"/>
          <w:lang w:val="hy-AM" w:eastAsia="ru-RU"/>
        </w:rPr>
        <w:t>նյութ</w:t>
      </w:r>
      <w:r w:rsidR="00A221E4" w:rsidRPr="001D2933">
        <w:rPr>
          <w:rFonts w:eastAsia="Times New Roman" w:cs="Calibri"/>
          <w:sz w:val="24"/>
          <w:szCs w:val="24"/>
          <w:lang w:val="hy-AM" w:eastAsia="ru-RU"/>
        </w:rPr>
        <w:t>ա</w:t>
      </w:r>
      <w:r w:rsidR="00FC66AC" w:rsidRPr="001D2933">
        <w:rPr>
          <w:rFonts w:cs="Calibri"/>
          <w:bCs/>
          <w:sz w:val="24"/>
          <w:szCs w:val="24"/>
          <w:lang w:val="hy-AM"/>
        </w:rPr>
        <w:t>ծախս</w:t>
      </w:r>
      <w:r w:rsidR="00A221E4" w:rsidRPr="001D2933">
        <w:rPr>
          <w:rFonts w:cs="Calibri"/>
          <w:bCs/>
          <w:sz w:val="24"/>
          <w:szCs w:val="24"/>
          <w:lang w:val="hy-AM"/>
        </w:rPr>
        <w:t xml:space="preserve">ը կազմել է </w:t>
      </w:r>
      <w:r w:rsidR="009F6FB1" w:rsidRPr="001D2933">
        <w:rPr>
          <w:rFonts w:eastAsia="Times New Roman" w:cs="Calibri"/>
          <w:bCs/>
          <w:sz w:val="24"/>
          <w:szCs w:val="24"/>
          <w:lang w:val="hy-AM" w:eastAsia="ru-RU"/>
        </w:rPr>
        <w:t>106</w:t>
      </w:r>
      <w:r w:rsidR="009F6FB1" w:rsidRPr="009F6FB1">
        <w:rPr>
          <w:rFonts w:eastAsia="Times New Roman" w:cs="Calibri"/>
          <w:bCs/>
          <w:sz w:val="24"/>
          <w:szCs w:val="24"/>
          <w:lang w:val="hy-AM" w:eastAsia="ru-RU"/>
        </w:rPr>
        <w:t>,</w:t>
      </w:r>
      <w:r w:rsidR="009F6FB1" w:rsidRPr="001D2933">
        <w:rPr>
          <w:rFonts w:eastAsia="Times New Roman" w:cs="Calibri"/>
          <w:bCs/>
          <w:sz w:val="24"/>
          <w:szCs w:val="24"/>
          <w:lang w:val="hy-AM" w:eastAsia="ru-RU"/>
        </w:rPr>
        <w:t>385</w:t>
      </w:r>
      <w:r w:rsidR="009F6FB1" w:rsidRPr="009F6FB1">
        <w:rPr>
          <w:rFonts w:eastAsia="Times New Roman" w:cs="Calibri"/>
          <w:bCs/>
          <w:sz w:val="24"/>
          <w:szCs w:val="24"/>
          <w:lang w:val="hy-AM" w:eastAsia="ru-RU"/>
        </w:rPr>
        <w:t>.</w:t>
      </w:r>
      <w:r w:rsidR="009F6FB1" w:rsidRPr="001D2933">
        <w:rPr>
          <w:rFonts w:eastAsia="Times New Roman" w:cs="Calibri"/>
          <w:bCs/>
          <w:sz w:val="24"/>
          <w:szCs w:val="24"/>
          <w:lang w:val="hy-AM" w:eastAsia="ru-RU"/>
        </w:rPr>
        <w:t>07 հազ. դրամ</w:t>
      </w:r>
      <w:r w:rsidR="00A221E4" w:rsidRPr="001D2933">
        <w:rPr>
          <w:rFonts w:eastAsia="Times New Roman" w:cs="Calibri"/>
          <w:bCs/>
          <w:sz w:val="24"/>
          <w:szCs w:val="24"/>
          <w:lang w:val="hy-AM" w:eastAsia="ru-RU"/>
        </w:rPr>
        <w:t>, իսկ</w:t>
      </w:r>
      <w:r>
        <w:rPr>
          <w:rFonts w:eastAsia="Times New Roman" w:cs="Calibri"/>
          <w:sz w:val="24"/>
          <w:szCs w:val="24"/>
          <w:lang w:val="hy-AM" w:eastAsia="ru-RU"/>
        </w:rPr>
        <w:t xml:space="preserve"> կատարված շինվերանորոգման</w:t>
      </w:r>
      <w:r w:rsidRPr="00417DA9">
        <w:rPr>
          <w:rFonts w:eastAsia="Times New Roman" w:cs="Calibri"/>
          <w:sz w:val="24"/>
          <w:szCs w:val="24"/>
          <w:lang w:val="hy-AM" w:eastAsia="ru-RU"/>
        </w:rPr>
        <w:t xml:space="preserve"> աշխատանքներ</w:t>
      </w:r>
      <w:r w:rsidR="00A221E4" w:rsidRPr="001D2933">
        <w:rPr>
          <w:rFonts w:eastAsia="Times New Roman" w:cs="Calibri"/>
          <w:sz w:val="24"/>
          <w:szCs w:val="24"/>
          <w:lang w:val="hy-AM" w:eastAsia="ru-RU"/>
        </w:rPr>
        <w:t>ը</w:t>
      </w:r>
      <w:r w:rsidR="009F6FB1" w:rsidRPr="001D2933">
        <w:rPr>
          <w:rFonts w:eastAsia="Times New Roman" w:cs="Calibri"/>
          <w:sz w:val="24"/>
          <w:szCs w:val="24"/>
          <w:lang w:val="hy-AM" w:eastAsia="ru-RU"/>
        </w:rPr>
        <w:t xml:space="preserve">՝ </w:t>
      </w:r>
      <w:r w:rsidR="00390961" w:rsidRPr="001D2933">
        <w:rPr>
          <w:rFonts w:eastAsia="Times New Roman" w:cs="Calibri"/>
          <w:bCs/>
          <w:sz w:val="24"/>
          <w:szCs w:val="24"/>
          <w:lang w:val="hy-AM" w:eastAsia="ru-RU"/>
        </w:rPr>
        <w:t>124</w:t>
      </w:r>
      <w:r w:rsidR="00390961" w:rsidRPr="00390961">
        <w:rPr>
          <w:rFonts w:eastAsia="Times New Roman" w:cs="Calibri"/>
          <w:bCs/>
          <w:sz w:val="24"/>
          <w:szCs w:val="24"/>
          <w:lang w:val="hy-AM" w:eastAsia="ru-RU"/>
        </w:rPr>
        <w:t>,</w:t>
      </w:r>
      <w:r w:rsidR="00390961" w:rsidRPr="001D2933">
        <w:rPr>
          <w:rFonts w:eastAsia="Times New Roman" w:cs="Calibri"/>
          <w:bCs/>
          <w:sz w:val="24"/>
          <w:szCs w:val="24"/>
          <w:lang w:val="hy-AM" w:eastAsia="ru-RU"/>
        </w:rPr>
        <w:t>092</w:t>
      </w:r>
      <w:r w:rsidR="00390961" w:rsidRPr="00390961">
        <w:rPr>
          <w:rFonts w:eastAsia="Times New Roman" w:cs="Calibri"/>
          <w:bCs/>
          <w:sz w:val="24"/>
          <w:szCs w:val="24"/>
          <w:lang w:val="hy-AM" w:eastAsia="ru-RU"/>
        </w:rPr>
        <w:t>.</w:t>
      </w:r>
      <w:r w:rsidR="00390961" w:rsidRPr="001D2933">
        <w:rPr>
          <w:rFonts w:eastAsia="Times New Roman" w:cs="Calibri"/>
          <w:bCs/>
          <w:sz w:val="24"/>
          <w:szCs w:val="24"/>
          <w:lang w:val="hy-AM" w:eastAsia="ru-RU"/>
        </w:rPr>
        <w:t>06 հազ. դրամ</w:t>
      </w:r>
      <w:r w:rsidR="002B01FD">
        <w:rPr>
          <w:rFonts w:eastAsia="Times New Roman" w:cs="Calibri"/>
          <w:bCs/>
          <w:sz w:val="24"/>
          <w:szCs w:val="24"/>
          <w:lang w:val="hy-AM" w:eastAsia="ru-RU"/>
        </w:rPr>
        <w:t xml:space="preserve"> և այլ ծախսեր </w:t>
      </w:r>
      <w:r w:rsidR="002B01FD" w:rsidRPr="00477FDF">
        <w:rPr>
          <w:sz w:val="24"/>
          <w:szCs w:val="24"/>
          <w:lang w:val="hy-AM"/>
        </w:rPr>
        <w:t>(</w:t>
      </w:r>
      <w:r w:rsidR="002B01FD">
        <w:rPr>
          <w:rFonts w:eastAsia="Times New Roman" w:cs="Calibri"/>
          <w:bCs/>
          <w:sz w:val="24"/>
          <w:szCs w:val="24"/>
          <w:lang w:val="hy-AM" w:eastAsia="ru-RU"/>
        </w:rPr>
        <w:t>աշխատավարձ, վառելիք, հարկային պարտավորություններ և ավտոպահեստամասեր</w:t>
      </w:r>
      <w:r w:rsidR="002B01FD" w:rsidRPr="00477FDF">
        <w:rPr>
          <w:sz w:val="24"/>
          <w:szCs w:val="24"/>
          <w:lang w:val="hy-AM"/>
        </w:rPr>
        <w:t>)</w:t>
      </w:r>
      <w:r w:rsidR="002B01FD" w:rsidRPr="001D2933">
        <w:rPr>
          <w:rFonts w:eastAsia="Times New Roman" w:cs="Calibri"/>
          <w:bCs/>
          <w:sz w:val="24"/>
          <w:szCs w:val="24"/>
          <w:lang w:val="hy-AM" w:eastAsia="ru-RU"/>
        </w:rPr>
        <w:t>:</w:t>
      </w:r>
    </w:p>
    <w:p w:rsidR="001D24A4" w:rsidRPr="001D2933" w:rsidRDefault="001D24A4" w:rsidP="001D24A4">
      <w:pPr>
        <w:spacing w:after="0"/>
        <w:ind w:firstLine="720"/>
        <w:jc w:val="both"/>
        <w:rPr>
          <w:sz w:val="24"/>
          <w:szCs w:val="24"/>
          <w:lang w:val="hy-AM"/>
        </w:rPr>
      </w:pPr>
      <w:r w:rsidRPr="001D2933">
        <w:rPr>
          <w:sz w:val="24"/>
          <w:szCs w:val="24"/>
          <w:lang w:val="hy-AM"/>
        </w:rPr>
        <w:t xml:space="preserve"> </w:t>
      </w:r>
    </w:p>
    <w:p w:rsidR="002D5861" w:rsidRPr="00B25D63" w:rsidRDefault="00806A4B" w:rsidP="001D24A4">
      <w:pPr>
        <w:spacing w:after="0"/>
        <w:ind w:firstLine="720"/>
        <w:jc w:val="both"/>
        <w:rPr>
          <w:b/>
          <w:sz w:val="24"/>
          <w:szCs w:val="24"/>
          <w:lang w:val="hy-AM"/>
        </w:rPr>
      </w:pPr>
      <w:r>
        <w:rPr>
          <w:b/>
          <w:sz w:val="24"/>
          <w:szCs w:val="24"/>
          <w:lang w:val="hy-AM"/>
        </w:rPr>
        <w:t xml:space="preserve"> </w:t>
      </w:r>
      <w:r w:rsidR="002D5861" w:rsidRPr="00806A4B">
        <w:rPr>
          <w:b/>
          <w:sz w:val="24"/>
          <w:szCs w:val="24"/>
          <w:lang w:val="hy-AM"/>
        </w:rPr>
        <w:t>1004  «Ոռոգման համակարգի</w:t>
      </w:r>
      <w:r w:rsidR="002D5861" w:rsidRPr="00B25D63">
        <w:rPr>
          <w:b/>
          <w:sz w:val="24"/>
          <w:szCs w:val="24"/>
          <w:lang w:val="hy-AM"/>
        </w:rPr>
        <w:t xml:space="preserve"> առողջացում» ծրագիր</w:t>
      </w:r>
    </w:p>
    <w:p w:rsidR="002D5861" w:rsidRPr="00B12A94" w:rsidRDefault="002D5861" w:rsidP="002D5861">
      <w:pPr>
        <w:spacing w:after="0"/>
        <w:ind w:firstLine="450"/>
        <w:jc w:val="both"/>
        <w:rPr>
          <w:b/>
          <w:sz w:val="24"/>
          <w:szCs w:val="24"/>
          <w:lang w:val="hy-AM"/>
        </w:rPr>
      </w:pPr>
      <w:r w:rsidRPr="00B25D63">
        <w:rPr>
          <w:b/>
          <w:sz w:val="24"/>
          <w:szCs w:val="24"/>
          <w:lang w:val="hy-AM"/>
        </w:rPr>
        <w:t xml:space="preserve">     12001 «Աջակցություն ոռոգման համակարգի առողջացմանը</w:t>
      </w:r>
      <w:r w:rsidRPr="00B25D63">
        <w:rPr>
          <w:rFonts w:eastAsia="Arial" w:cs="Arial"/>
          <w:b/>
          <w:sz w:val="24"/>
          <w:szCs w:val="24"/>
          <w:lang w:val="hy-AM"/>
        </w:rPr>
        <w:t>»</w:t>
      </w:r>
      <w:r w:rsidRPr="00B25D63">
        <w:rPr>
          <w:b/>
          <w:sz w:val="24"/>
          <w:szCs w:val="24"/>
          <w:lang w:val="hy-AM"/>
        </w:rPr>
        <w:t xml:space="preserve"> միջոցառման կատարման վերաբերյալ</w:t>
      </w:r>
    </w:p>
    <w:p w:rsidR="002D5861" w:rsidRPr="00B25D63" w:rsidRDefault="002D5861" w:rsidP="002D5861">
      <w:pPr>
        <w:spacing w:after="0"/>
        <w:ind w:firstLine="450"/>
        <w:jc w:val="both"/>
        <w:rPr>
          <w:sz w:val="24"/>
          <w:szCs w:val="24"/>
          <w:lang w:val="hy-AM"/>
        </w:rPr>
      </w:pPr>
      <w:r w:rsidRPr="00B25D63">
        <w:rPr>
          <w:sz w:val="24"/>
          <w:szCs w:val="24"/>
          <w:lang w:val="hy-AM"/>
        </w:rPr>
        <w:t xml:space="preserve"> «12001 Աջակցություն ոռոգման համակարգի առողջացմանը» միջոցառման </w:t>
      </w:r>
      <w:r w:rsidRPr="00477FDF">
        <w:rPr>
          <w:sz w:val="24"/>
          <w:szCs w:val="24"/>
          <w:lang w:val="hy-AM"/>
        </w:rPr>
        <w:t xml:space="preserve">համար </w:t>
      </w:r>
      <w:r w:rsidRPr="00B25D63">
        <w:rPr>
          <w:sz w:val="24"/>
          <w:szCs w:val="24"/>
          <w:lang w:val="hy-AM"/>
        </w:rPr>
        <w:t>2020</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պետական բյուջեի ճշտված պլանը, ֆինանսավորումը, փաստացի ծախսը և փաստը (դրամարկղային ծախս) կազմել </w:t>
      </w:r>
      <w:r w:rsidRPr="001D2933">
        <w:rPr>
          <w:sz w:val="24"/>
          <w:szCs w:val="24"/>
          <w:lang w:val="hy-AM"/>
        </w:rPr>
        <w:t>են</w:t>
      </w:r>
      <w:r w:rsidRPr="00B25D63">
        <w:rPr>
          <w:sz w:val="24"/>
          <w:szCs w:val="24"/>
          <w:lang w:val="hy-AM"/>
        </w:rPr>
        <w:t xml:space="preserve"> 4,595,808.60 հազ</w:t>
      </w:r>
      <w:r w:rsidRPr="00477FDF">
        <w:rPr>
          <w:sz w:val="24"/>
          <w:szCs w:val="24"/>
          <w:lang w:val="hy-AM"/>
        </w:rPr>
        <w:t xml:space="preserve">արական </w:t>
      </w:r>
      <w:r w:rsidRPr="00B25D63">
        <w:rPr>
          <w:sz w:val="24"/>
          <w:szCs w:val="24"/>
          <w:lang w:val="hy-AM"/>
        </w:rPr>
        <w:t xml:space="preserve">դրամ: </w:t>
      </w:r>
    </w:p>
    <w:p w:rsidR="002D5861" w:rsidRPr="001D2933" w:rsidRDefault="002D5861" w:rsidP="002D5861">
      <w:pPr>
        <w:spacing w:after="0"/>
        <w:ind w:firstLine="450"/>
        <w:jc w:val="both"/>
        <w:rPr>
          <w:sz w:val="24"/>
          <w:szCs w:val="24"/>
          <w:lang w:val="hy-AM"/>
        </w:rPr>
      </w:pPr>
      <w:r w:rsidRPr="00B25D63">
        <w:rPr>
          <w:sz w:val="24"/>
          <w:szCs w:val="24"/>
          <w:lang w:val="hy-AM"/>
        </w:rPr>
        <w:t>ՀՀ  կառավարության  26.12.2019</w:t>
      </w:r>
      <w:r w:rsidRPr="00477FDF">
        <w:rPr>
          <w:sz w:val="24"/>
          <w:szCs w:val="24"/>
          <w:lang w:val="hy-AM"/>
        </w:rPr>
        <w:t xml:space="preserve"> </w:t>
      </w:r>
      <w:r w:rsidRPr="00B25D63">
        <w:rPr>
          <w:sz w:val="24"/>
          <w:szCs w:val="24"/>
          <w:lang w:val="hy-AM"/>
        </w:rPr>
        <w:t>թ</w:t>
      </w:r>
      <w:r w:rsidRPr="00477FDF">
        <w:rPr>
          <w:sz w:val="24"/>
          <w:szCs w:val="24"/>
          <w:lang w:val="hy-AM"/>
        </w:rPr>
        <w:t>վականի</w:t>
      </w:r>
      <w:r w:rsidRPr="00B25D63">
        <w:rPr>
          <w:sz w:val="24"/>
          <w:szCs w:val="24"/>
          <w:lang w:val="hy-AM"/>
        </w:rPr>
        <w:t xml:space="preserve"> </w:t>
      </w:r>
      <w:r w:rsidRPr="00B25D63">
        <w:rPr>
          <w:rFonts w:cs="GHEA Grapalat"/>
          <w:bCs/>
          <w:sz w:val="24"/>
          <w:szCs w:val="24"/>
          <w:lang w:val="hy-AM"/>
        </w:rPr>
        <w:t>«</w:t>
      </w:r>
      <w:r w:rsidRPr="00B25D63">
        <w:rPr>
          <w:sz w:val="24"/>
          <w:szCs w:val="24"/>
          <w:lang w:val="hy-AM"/>
        </w:rPr>
        <w:t>ՀՀ 2020 թվականի պետական բյուջեի կատարումն ապահովող</w:t>
      </w:r>
      <w:r w:rsidRPr="00477FDF">
        <w:rPr>
          <w:sz w:val="24"/>
          <w:szCs w:val="24"/>
          <w:lang w:val="hy-AM"/>
        </w:rPr>
        <w:t xml:space="preserve"> միջոցառումների մասին</w:t>
      </w:r>
      <w:r w:rsidRPr="00B25D63">
        <w:rPr>
          <w:bCs/>
          <w:sz w:val="24"/>
          <w:szCs w:val="24"/>
          <w:lang w:val="hy-AM"/>
        </w:rPr>
        <w:t>»</w:t>
      </w:r>
      <w:r w:rsidRPr="00B25D63">
        <w:rPr>
          <w:sz w:val="24"/>
          <w:szCs w:val="24"/>
          <w:lang w:val="hy-AM"/>
        </w:rPr>
        <w:t xml:space="preserve"> թիվ 1919-Ն որոշմամբ ՀՀ ՏԿԵՆ Ջրային կոմիտեին </w:t>
      </w:r>
      <w:r w:rsidR="00962B99" w:rsidRPr="001D2933">
        <w:rPr>
          <w:sz w:val="24"/>
          <w:szCs w:val="24"/>
          <w:lang w:val="hy-AM"/>
        </w:rPr>
        <w:t>տվյալ</w:t>
      </w:r>
      <w:r w:rsidRPr="00B25D63">
        <w:rPr>
          <w:sz w:val="24"/>
          <w:szCs w:val="24"/>
          <w:lang w:val="hy-AM"/>
        </w:rPr>
        <w:t xml:space="preserve"> միջոցառման համար նախատեսվել է հատկացնել  4,595,808.60 </w:t>
      </w:r>
      <w:r w:rsidRPr="00B25D63">
        <w:rPr>
          <w:rFonts w:eastAsia="MS Mincho" w:cs="MS Mincho"/>
          <w:sz w:val="24"/>
          <w:szCs w:val="24"/>
          <w:lang w:val="hy-AM"/>
        </w:rPr>
        <w:t>հազ</w:t>
      </w:r>
      <w:r w:rsidRPr="00B25D63">
        <w:rPr>
          <w:sz w:val="24"/>
          <w:szCs w:val="24"/>
          <w:lang w:val="hy-AM"/>
        </w:rPr>
        <w:t>. դրամ գումարով սուբսիդիա</w:t>
      </w:r>
      <w:r>
        <w:rPr>
          <w:sz w:val="24"/>
          <w:szCs w:val="24"/>
          <w:lang w:val="hy-AM"/>
        </w:rPr>
        <w:t>:</w:t>
      </w:r>
      <w:r w:rsidRPr="00B25D63">
        <w:rPr>
          <w:sz w:val="24"/>
          <w:szCs w:val="24"/>
          <w:lang w:val="hy-AM"/>
        </w:rPr>
        <w:t xml:space="preserve"> Նշված </w:t>
      </w:r>
      <w:r>
        <w:rPr>
          <w:sz w:val="24"/>
          <w:szCs w:val="24"/>
          <w:lang w:val="hy-AM"/>
        </w:rPr>
        <w:t>գումարից</w:t>
      </w:r>
      <w:r w:rsidRPr="00B25D63">
        <w:rPr>
          <w:sz w:val="24"/>
          <w:szCs w:val="24"/>
          <w:lang w:val="hy-AM"/>
        </w:rPr>
        <w:t xml:space="preserve"> ՀՀ կառավարության 02.07.2020 թվականի թիվ 1144-Լ որոշմամբ 1,795,808.6 հազ.</w:t>
      </w:r>
      <w:r w:rsidRPr="00477FDF">
        <w:rPr>
          <w:sz w:val="24"/>
          <w:szCs w:val="24"/>
          <w:lang w:val="hy-AM"/>
        </w:rPr>
        <w:t xml:space="preserve"> </w:t>
      </w:r>
      <w:r w:rsidRPr="00B25D63">
        <w:rPr>
          <w:sz w:val="24"/>
          <w:szCs w:val="24"/>
          <w:lang w:val="hy-AM"/>
        </w:rPr>
        <w:t xml:space="preserve">դրամը որպես ֆինանսական աջակցություն </w:t>
      </w:r>
      <w:r w:rsidRPr="00477FDF">
        <w:rPr>
          <w:sz w:val="24"/>
          <w:szCs w:val="24"/>
          <w:lang w:val="hy-AM"/>
        </w:rPr>
        <w:t xml:space="preserve">նախատեսվել է հատկացնել </w:t>
      </w:r>
      <w:r w:rsidRPr="00B25D63">
        <w:rPr>
          <w:sz w:val="24"/>
          <w:szCs w:val="24"/>
          <w:lang w:val="hy-AM"/>
        </w:rPr>
        <w:t>թվով 15 ՋՕԸ-երին</w:t>
      </w:r>
      <w:r w:rsidRPr="00477FDF">
        <w:rPr>
          <w:sz w:val="24"/>
          <w:szCs w:val="24"/>
          <w:lang w:val="hy-AM"/>
        </w:rPr>
        <w:t>,</w:t>
      </w:r>
      <w:r w:rsidRPr="00B25D63">
        <w:rPr>
          <w:sz w:val="24"/>
          <w:szCs w:val="24"/>
          <w:lang w:val="hy-AM"/>
        </w:rPr>
        <w:t xml:space="preserve"> </w:t>
      </w:r>
      <w:r w:rsidR="00B77CFE" w:rsidRPr="001D2933">
        <w:rPr>
          <w:sz w:val="24"/>
          <w:szCs w:val="24"/>
          <w:lang w:val="hy-AM"/>
        </w:rPr>
        <w:t xml:space="preserve">իսկ </w:t>
      </w:r>
      <w:r w:rsidRPr="00B25D63">
        <w:rPr>
          <w:sz w:val="24"/>
          <w:szCs w:val="24"/>
          <w:lang w:val="hy-AM"/>
        </w:rPr>
        <w:t>ՀՀ կառավարության 22.12.2020 թվականի թիվ 2127-Ն որոշմամբ 2,023,596.0 հազ.</w:t>
      </w:r>
      <w:r w:rsidRPr="00477FDF">
        <w:rPr>
          <w:sz w:val="24"/>
          <w:szCs w:val="24"/>
          <w:lang w:val="hy-AM"/>
        </w:rPr>
        <w:t xml:space="preserve"> </w:t>
      </w:r>
      <w:r w:rsidRPr="00B25D63">
        <w:rPr>
          <w:sz w:val="24"/>
          <w:szCs w:val="24"/>
          <w:lang w:val="hy-AM"/>
        </w:rPr>
        <w:t>դրամը</w:t>
      </w:r>
      <w:r w:rsidRPr="00477FDF">
        <w:rPr>
          <w:sz w:val="24"/>
          <w:szCs w:val="24"/>
          <w:lang w:val="hy-AM"/>
        </w:rPr>
        <w:t>՝</w:t>
      </w:r>
      <w:r w:rsidRPr="00B25D63">
        <w:rPr>
          <w:sz w:val="24"/>
          <w:szCs w:val="24"/>
          <w:lang w:val="hy-AM"/>
        </w:rPr>
        <w:t xml:space="preserve"> </w:t>
      </w:r>
      <w:r w:rsidRPr="00477FDF">
        <w:rPr>
          <w:sz w:val="24"/>
          <w:szCs w:val="24"/>
          <w:lang w:val="hy-AM"/>
        </w:rPr>
        <w:t>ՋՕԸ-</w:t>
      </w:r>
      <w:r w:rsidRPr="00B25D63">
        <w:rPr>
          <w:sz w:val="24"/>
          <w:szCs w:val="24"/>
          <w:lang w:val="hy-AM"/>
        </w:rPr>
        <w:t xml:space="preserve">երի փոխարեն և նրանց անունից </w:t>
      </w:r>
      <w:r w:rsidRPr="009705CF">
        <w:rPr>
          <w:sz w:val="24"/>
          <w:szCs w:val="24"/>
          <w:lang w:val="hy-AM"/>
        </w:rPr>
        <w:t xml:space="preserve"> </w:t>
      </w:r>
      <w:r w:rsidRPr="00B25D63">
        <w:rPr>
          <w:sz w:val="24"/>
          <w:szCs w:val="24"/>
          <w:lang w:val="hy-AM"/>
        </w:rPr>
        <w:t>«Հայաստանի էլեկտրական ցանցեր» ՓԲԸ-</w:t>
      </w:r>
      <w:r w:rsidRPr="009705CF">
        <w:rPr>
          <w:sz w:val="24"/>
          <w:szCs w:val="24"/>
          <w:lang w:val="hy-AM"/>
        </w:rPr>
        <w:t>ին վճարելու և 776</w:t>
      </w:r>
      <w:r w:rsidRPr="00B25D63">
        <w:rPr>
          <w:sz w:val="24"/>
          <w:szCs w:val="24"/>
          <w:lang w:val="hy-AM"/>
        </w:rPr>
        <w:t>,404.0 հազ.</w:t>
      </w:r>
      <w:r w:rsidRPr="00477FDF">
        <w:rPr>
          <w:sz w:val="24"/>
          <w:szCs w:val="24"/>
          <w:lang w:val="hy-AM"/>
        </w:rPr>
        <w:t xml:space="preserve"> </w:t>
      </w:r>
      <w:r w:rsidRPr="00B25D63">
        <w:rPr>
          <w:sz w:val="24"/>
          <w:szCs w:val="24"/>
          <w:lang w:val="hy-AM"/>
        </w:rPr>
        <w:t>դրամը</w:t>
      </w:r>
      <w:r w:rsidRPr="00477FDF">
        <w:rPr>
          <w:sz w:val="24"/>
          <w:szCs w:val="24"/>
          <w:lang w:val="hy-AM"/>
        </w:rPr>
        <w:t>՝</w:t>
      </w:r>
      <w:r w:rsidRPr="00B25D63">
        <w:rPr>
          <w:sz w:val="24"/>
          <w:szCs w:val="24"/>
          <w:lang w:val="hy-AM"/>
        </w:rPr>
        <w:t xml:space="preserve"> թվով 14 ՋՕԸ-երի կրեդիտորական պարտքերը մարելու նպատակով: </w:t>
      </w:r>
    </w:p>
    <w:p w:rsidR="006813F3" w:rsidRPr="001D2933" w:rsidRDefault="006813F3" w:rsidP="002D5861">
      <w:pPr>
        <w:spacing w:after="0"/>
        <w:ind w:firstLine="450"/>
        <w:jc w:val="both"/>
        <w:rPr>
          <w:sz w:val="24"/>
          <w:szCs w:val="24"/>
          <w:lang w:val="hy-AM"/>
        </w:rPr>
      </w:pP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r>
      <w:r w:rsidRPr="001D2933">
        <w:rPr>
          <w:sz w:val="24"/>
          <w:szCs w:val="24"/>
          <w:lang w:val="hy-AM"/>
        </w:rPr>
        <w:tab/>
        <w:t>Աղյուսակ 3</w:t>
      </w:r>
    </w:p>
    <w:p w:rsidR="00D178E2" w:rsidRPr="001D2933" w:rsidRDefault="002E3830" w:rsidP="007815C3">
      <w:pPr>
        <w:spacing w:after="0"/>
        <w:ind w:firstLine="450"/>
        <w:jc w:val="center"/>
        <w:rPr>
          <w:sz w:val="24"/>
          <w:szCs w:val="24"/>
          <w:lang w:val="hy-AM"/>
        </w:rPr>
      </w:pPr>
      <w:r w:rsidRPr="001D2933">
        <w:rPr>
          <w:sz w:val="24"/>
          <w:szCs w:val="24"/>
          <w:lang w:val="hy-AM"/>
        </w:rPr>
        <w:t xml:space="preserve">12001 միջոցառման համար </w:t>
      </w:r>
      <w:r w:rsidR="007815C3" w:rsidRPr="001D2933">
        <w:rPr>
          <w:sz w:val="24"/>
          <w:szCs w:val="24"/>
          <w:lang w:val="hy-AM"/>
        </w:rPr>
        <w:t>սուբսիդիայի հատկացման չափաքանակների վերաբերյալ</w:t>
      </w:r>
    </w:p>
    <w:tbl>
      <w:tblPr>
        <w:tblW w:w="11392" w:type="dxa"/>
        <w:tblInd w:w="-459" w:type="dxa"/>
        <w:tblLayout w:type="fixed"/>
        <w:tblLook w:val="04A0" w:firstRow="1" w:lastRow="0" w:firstColumn="1" w:lastColumn="0" w:noHBand="0" w:noVBand="1"/>
      </w:tblPr>
      <w:tblGrid>
        <w:gridCol w:w="567"/>
        <w:gridCol w:w="236"/>
        <w:gridCol w:w="1891"/>
        <w:gridCol w:w="278"/>
        <w:gridCol w:w="1281"/>
        <w:gridCol w:w="274"/>
        <w:gridCol w:w="65"/>
        <w:gridCol w:w="1375"/>
        <w:gridCol w:w="335"/>
        <w:gridCol w:w="1069"/>
        <w:gridCol w:w="551"/>
        <w:gridCol w:w="867"/>
        <w:gridCol w:w="1044"/>
        <w:gridCol w:w="454"/>
        <w:gridCol w:w="61"/>
        <w:gridCol w:w="1044"/>
      </w:tblGrid>
      <w:tr w:rsidR="003502D6" w:rsidRPr="00F35D16" w:rsidTr="00272349">
        <w:trPr>
          <w:gridAfter w:val="1"/>
          <w:wAfter w:w="1044" w:type="dxa"/>
          <w:trHeight w:val="660"/>
        </w:trPr>
        <w:tc>
          <w:tcPr>
            <w:tcW w:w="567" w:type="dxa"/>
            <w:tcBorders>
              <w:top w:val="nil"/>
              <w:left w:val="nil"/>
              <w:bottom w:val="nil"/>
              <w:right w:val="nil"/>
            </w:tcBorders>
            <w:shd w:val="clear" w:color="auto" w:fill="auto"/>
            <w:vAlign w:val="center"/>
            <w:hideMark/>
          </w:tcPr>
          <w:p w:rsidR="003502D6" w:rsidRPr="00F35D16" w:rsidRDefault="003502D6" w:rsidP="00115424">
            <w:pPr>
              <w:spacing w:after="0"/>
              <w:ind w:firstLine="450"/>
              <w:jc w:val="center"/>
              <w:rPr>
                <w:rFonts w:eastAsia="Times New Roman" w:cs="Times New Roman"/>
                <w:color w:val="000000"/>
                <w:sz w:val="20"/>
                <w:szCs w:val="20"/>
                <w:lang w:val="hy-AM"/>
              </w:rPr>
            </w:pPr>
          </w:p>
        </w:tc>
        <w:tc>
          <w:tcPr>
            <w:tcW w:w="2127" w:type="dxa"/>
            <w:gridSpan w:val="2"/>
            <w:tcBorders>
              <w:top w:val="nil"/>
              <w:left w:val="nil"/>
              <w:bottom w:val="nil"/>
              <w:right w:val="nil"/>
            </w:tcBorders>
            <w:shd w:val="clear" w:color="auto" w:fill="auto"/>
            <w:vAlign w:val="center"/>
            <w:hideMark/>
          </w:tcPr>
          <w:p w:rsidR="003502D6" w:rsidRPr="00F35D16" w:rsidRDefault="003502D6" w:rsidP="00115424">
            <w:pPr>
              <w:spacing w:after="0"/>
              <w:ind w:firstLine="450"/>
              <w:jc w:val="center"/>
              <w:rPr>
                <w:rFonts w:eastAsia="Times New Roman" w:cs="Times New Roman"/>
                <w:b/>
                <w:bCs/>
                <w:color w:val="000000"/>
                <w:sz w:val="20"/>
                <w:szCs w:val="20"/>
                <w:lang w:val="hy-AM"/>
              </w:rPr>
            </w:pPr>
          </w:p>
        </w:tc>
        <w:tc>
          <w:tcPr>
            <w:tcW w:w="1833" w:type="dxa"/>
            <w:gridSpan w:val="3"/>
            <w:tcBorders>
              <w:top w:val="nil"/>
              <w:left w:val="nil"/>
              <w:bottom w:val="nil"/>
              <w:right w:val="nil"/>
            </w:tcBorders>
            <w:shd w:val="clear" w:color="auto" w:fill="auto"/>
            <w:vAlign w:val="center"/>
            <w:hideMark/>
          </w:tcPr>
          <w:p w:rsidR="003502D6" w:rsidRPr="00F35D16" w:rsidRDefault="003502D6" w:rsidP="00115424">
            <w:pPr>
              <w:spacing w:after="0"/>
              <w:ind w:firstLine="450"/>
              <w:jc w:val="center"/>
              <w:rPr>
                <w:rFonts w:eastAsia="Times New Roman" w:cs="Times New Roman"/>
                <w:b/>
                <w:bCs/>
                <w:color w:val="000000"/>
                <w:sz w:val="20"/>
                <w:szCs w:val="20"/>
                <w:lang w:val="hy-AM"/>
              </w:rPr>
            </w:pPr>
          </w:p>
        </w:tc>
        <w:tc>
          <w:tcPr>
            <w:tcW w:w="4262" w:type="dxa"/>
            <w:gridSpan w:val="6"/>
            <w:tcBorders>
              <w:top w:val="nil"/>
              <w:left w:val="nil"/>
              <w:bottom w:val="nil"/>
              <w:right w:val="nil"/>
            </w:tcBorders>
            <w:shd w:val="clear" w:color="auto" w:fill="auto"/>
            <w:vAlign w:val="center"/>
            <w:hideMark/>
          </w:tcPr>
          <w:p w:rsidR="003502D6" w:rsidRPr="00F35D16" w:rsidRDefault="003502D6" w:rsidP="00115424">
            <w:pPr>
              <w:spacing w:after="0"/>
              <w:ind w:firstLine="450"/>
              <w:jc w:val="center"/>
              <w:rPr>
                <w:rFonts w:eastAsia="Times New Roman" w:cs="Times New Roman"/>
                <w:b/>
                <w:bCs/>
                <w:color w:val="000000"/>
                <w:sz w:val="20"/>
                <w:szCs w:val="20"/>
                <w:lang w:val="hy-AM"/>
              </w:rPr>
            </w:pPr>
          </w:p>
        </w:tc>
        <w:tc>
          <w:tcPr>
            <w:tcW w:w="1559" w:type="dxa"/>
            <w:gridSpan w:val="3"/>
            <w:tcBorders>
              <w:top w:val="nil"/>
              <w:left w:val="nil"/>
              <w:bottom w:val="nil"/>
              <w:right w:val="nil"/>
            </w:tcBorders>
            <w:shd w:val="clear" w:color="auto" w:fill="auto"/>
            <w:vAlign w:val="center"/>
            <w:hideMark/>
          </w:tcPr>
          <w:p w:rsidR="003502D6" w:rsidRPr="00F35D16" w:rsidRDefault="003502D6" w:rsidP="00115424">
            <w:pPr>
              <w:spacing w:after="0"/>
              <w:rPr>
                <w:rFonts w:eastAsia="Times New Roman" w:cs="Times New Roman"/>
                <w:color w:val="000000"/>
                <w:sz w:val="20"/>
                <w:szCs w:val="20"/>
              </w:rPr>
            </w:pPr>
            <w:r w:rsidRPr="00F35D16">
              <w:rPr>
                <w:rFonts w:eastAsia="Times New Roman" w:cs="Times New Roman"/>
                <w:color w:val="000000"/>
                <w:sz w:val="20"/>
                <w:szCs w:val="20"/>
              </w:rPr>
              <w:t>հազ. դրամ</w:t>
            </w:r>
          </w:p>
        </w:tc>
      </w:tr>
      <w:tr w:rsidR="003502D6" w:rsidRPr="00F35D16" w:rsidTr="00272349">
        <w:trPr>
          <w:gridAfter w:val="1"/>
          <w:wAfter w:w="1044" w:type="dxa"/>
          <w:trHeight w:val="412"/>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Հ/Հ</w:t>
            </w:r>
          </w:p>
        </w:tc>
        <w:tc>
          <w:tcPr>
            <w:tcW w:w="212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ՋՕԸ-</w:t>
            </w:r>
            <w:r w:rsidR="00B401F3">
              <w:rPr>
                <w:rFonts w:eastAsia="Times New Roman" w:cs="Calibri"/>
                <w:bCs/>
                <w:color w:val="000000"/>
                <w:sz w:val="20"/>
                <w:szCs w:val="20"/>
              </w:rPr>
              <w:t>ե</w:t>
            </w:r>
            <w:r w:rsidRPr="00F35D16">
              <w:rPr>
                <w:rFonts w:eastAsia="Times New Roman" w:cs="Calibri"/>
                <w:bCs/>
                <w:color w:val="000000"/>
                <w:sz w:val="20"/>
                <w:szCs w:val="20"/>
                <w:lang w:val="hy-AM"/>
              </w:rPr>
              <w:t>րի անվանումը</w:t>
            </w:r>
          </w:p>
        </w:tc>
        <w:tc>
          <w:tcPr>
            <w:tcW w:w="6095" w:type="dxa"/>
            <w:gridSpan w:val="9"/>
            <w:tcBorders>
              <w:top w:val="single" w:sz="8" w:space="0" w:color="auto"/>
              <w:left w:val="nil"/>
              <w:bottom w:val="single" w:sz="4" w:space="0" w:color="auto"/>
              <w:right w:val="single" w:sz="4" w:space="0" w:color="auto"/>
            </w:tcBorders>
            <w:shd w:val="clear" w:color="auto" w:fill="auto"/>
            <w:vAlign w:val="center"/>
            <w:hideMark/>
          </w:tcPr>
          <w:p w:rsidR="003502D6" w:rsidRPr="009C1BAC" w:rsidRDefault="003502D6" w:rsidP="00115424">
            <w:pPr>
              <w:spacing w:after="0"/>
              <w:jc w:val="center"/>
              <w:rPr>
                <w:rFonts w:eastAsia="Times New Roman" w:cs="Calibri"/>
                <w:bCs/>
                <w:color w:val="000000"/>
                <w:sz w:val="20"/>
                <w:szCs w:val="20"/>
              </w:rPr>
            </w:pPr>
            <w:r w:rsidRPr="00F35D16">
              <w:rPr>
                <w:rFonts w:eastAsia="Times New Roman" w:cs="Calibri"/>
                <w:bCs/>
                <w:color w:val="000000"/>
                <w:sz w:val="20"/>
                <w:szCs w:val="20"/>
                <w:lang w:val="hy-AM"/>
              </w:rPr>
              <w:t>Չափաքանակներ</w:t>
            </w:r>
            <w:r>
              <w:rPr>
                <w:rFonts w:eastAsia="Times New Roman" w:cs="Calibri"/>
                <w:bCs/>
                <w:color w:val="000000"/>
                <w:sz w:val="20"/>
                <w:szCs w:val="20"/>
              </w:rPr>
              <w:t>ը</w:t>
            </w:r>
          </w:p>
        </w:tc>
        <w:tc>
          <w:tcPr>
            <w:tcW w:w="1559"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Ընդամենը</w:t>
            </w:r>
          </w:p>
        </w:tc>
      </w:tr>
      <w:tr w:rsidR="003502D6" w:rsidRPr="00CD7C7A" w:rsidTr="00272349">
        <w:trPr>
          <w:gridAfter w:val="1"/>
          <w:wAfter w:w="1044" w:type="dxa"/>
          <w:trHeight w:val="11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c>
          <w:tcPr>
            <w:tcW w:w="2127" w:type="dxa"/>
            <w:gridSpan w:val="2"/>
            <w:vMerge/>
            <w:tcBorders>
              <w:top w:val="single" w:sz="8" w:space="0" w:color="auto"/>
              <w:left w:val="single" w:sz="4" w:space="0" w:color="auto"/>
              <w:bottom w:val="single" w:sz="8" w:space="0" w:color="000000"/>
              <w:right w:val="single" w:sz="4"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c>
          <w:tcPr>
            <w:tcW w:w="3273" w:type="dxa"/>
            <w:gridSpan w:val="5"/>
            <w:tcBorders>
              <w:top w:val="single" w:sz="4" w:space="0" w:color="auto"/>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ՀՀ կառավարության 2020 թվականի</w:t>
            </w:r>
            <w:r w:rsidRPr="00F35D16">
              <w:rPr>
                <w:rFonts w:eastAsia="Times New Roman" w:cs="Calibri"/>
                <w:bCs/>
                <w:color w:val="000000"/>
                <w:sz w:val="20"/>
                <w:szCs w:val="20"/>
                <w:lang w:val="hy-AM"/>
              </w:rPr>
              <w:br/>
              <w:t>հուլիսի 2-ի N 1144-Լ որոշմամբ</w:t>
            </w:r>
          </w:p>
        </w:tc>
        <w:tc>
          <w:tcPr>
            <w:tcW w:w="2822" w:type="dxa"/>
            <w:gridSpan w:val="4"/>
            <w:tcBorders>
              <w:top w:val="single" w:sz="4" w:space="0" w:color="auto"/>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ՀՀ կառավարության 2020 թվականի</w:t>
            </w:r>
            <w:r w:rsidRPr="00F35D16">
              <w:rPr>
                <w:rFonts w:eastAsia="Times New Roman" w:cs="Calibri"/>
                <w:bCs/>
                <w:color w:val="000000"/>
                <w:sz w:val="20"/>
                <w:szCs w:val="20"/>
                <w:lang w:val="hy-AM"/>
              </w:rPr>
              <w:br/>
              <w:t xml:space="preserve"> դեկտեմբերի 22-ի N 2127 - Ն որոշմամբ</w:t>
            </w:r>
          </w:p>
        </w:tc>
        <w:tc>
          <w:tcPr>
            <w:tcW w:w="1559" w:type="dxa"/>
            <w:gridSpan w:val="3"/>
            <w:vMerge/>
            <w:tcBorders>
              <w:top w:val="single" w:sz="8" w:space="0" w:color="auto"/>
              <w:left w:val="single" w:sz="4" w:space="0" w:color="auto"/>
              <w:bottom w:val="single" w:sz="8" w:space="0" w:color="000000"/>
              <w:right w:val="single" w:sz="8"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r>
      <w:tr w:rsidR="003502D6" w:rsidRPr="00F35D16" w:rsidTr="00272349">
        <w:trPr>
          <w:gridAfter w:val="1"/>
          <w:wAfter w:w="1044" w:type="dxa"/>
          <w:trHeight w:val="406"/>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c>
          <w:tcPr>
            <w:tcW w:w="2127" w:type="dxa"/>
            <w:gridSpan w:val="2"/>
            <w:vMerge/>
            <w:tcBorders>
              <w:top w:val="single" w:sz="8" w:space="0" w:color="auto"/>
              <w:left w:val="single" w:sz="4" w:space="0" w:color="auto"/>
              <w:bottom w:val="single" w:sz="8" w:space="0" w:color="000000"/>
              <w:right w:val="single" w:sz="4"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c>
          <w:tcPr>
            <w:tcW w:w="1559" w:type="dxa"/>
            <w:gridSpan w:val="2"/>
            <w:tcBorders>
              <w:top w:val="nil"/>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2020 թ. ՋՕԸ-</w:t>
            </w:r>
            <w:r w:rsidR="00A074FC" w:rsidRPr="001D2933">
              <w:rPr>
                <w:rFonts w:eastAsia="Times New Roman" w:cs="Calibri"/>
                <w:bCs/>
                <w:color w:val="000000"/>
                <w:sz w:val="20"/>
                <w:szCs w:val="20"/>
                <w:lang w:val="hy-AM"/>
              </w:rPr>
              <w:t>ե</w:t>
            </w:r>
            <w:r w:rsidRPr="00F35D16">
              <w:rPr>
                <w:rFonts w:eastAsia="Times New Roman" w:cs="Calibri"/>
                <w:bCs/>
                <w:color w:val="000000"/>
                <w:sz w:val="20"/>
                <w:szCs w:val="20"/>
                <w:lang w:val="hy-AM"/>
              </w:rPr>
              <w:t>րի ֆինանսական ճեղքվածքը</w:t>
            </w:r>
          </w:p>
        </w:tc>
        <w:tc>
          <w:tcPr>
            <w:tcW w:w="1714" w:type="dxa"/>
            <w:gridSpan w:val="3"/>
            <w:tcBorders>
              <w:top w:val="nil"/>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ՀՀ պետական բյուջեից աջակցություն ոռոգման համակարգի առողջացմանը</w:t>
            </w:r>
          </w:p>
        </w:tc>
        <w:tc>
          <w:tcPr>
            <w:tcW w:w="1404" w:type="dxa"/>
            <w:gridSpan w:val="2"/>
            <w:tcBorders>
              <w:top w:val="nil"/>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Pr>
                <w:rFonts w:eastAsia="Times New Roman" w:cs="Calibri"/>
                <w:bCs/>
                <w:color w:val="000000"/>
                <w:sz w:val="20"/>
                <w:szCs w:val="20"/>
                <w:lang w:val="hy-AM"/>
              </w:rPr>
              <w:t>էլ</w:t>
            </w:r>
            <w:r>
              <w:rPr>
                <w:rFonts w:eastAsia="Times New Roman" w:cs="Calibri"/>
                <w:bCs/>
                <w:color w:val="000000"/>
                <w:sz w:val="20"/>
                <w:szCs w:val="20"/>
              </w:rPr>
              <w:t>է</w:t>
            </w:r>
            <w:r w:rsidRPr="00F35D16">
              <w:rPr>
                <w:rFonts w:eastAsia="Times New Roman" w:cs="Calibri"/>
                <w:bCs/>
                <w:color w:val="000000"/>
                <w:sz w:val="20"/>
                <w:szCs w:val="20"/>
                <w:lang w:val="hy-AM"/>
              </w:rPr>
              <w:t>ներգիայի դիմաց վճարվող գումարներ</w:t>
            </w:r>
          </w:p>
        </w:tc>
        <w:tc>
          <w:tcPr>
            <w:tcW w:w="1418" w:type="dxa"/>
            <w:gridSpan w:val="2"/>
            <w:tcBorders>
              <w:top w:val="nil"/>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rPr>
            </w:pPr>
            <w:r w:rsidRPr="00F35D16">
              <w:rPr>
                <w:rFonts w:eastAsia="Times New Roman" w:cs="Calibri"/>
                <w:bCs/>
                <w:color w:val="000000"/>
                <w:sz w:val="20"/>
                <w:szCs w:val="20"/>
                <w:lang w:val="hy-AM"/>
              </w:rPr>
              <w:t>կրեդիտորական պարտավո</w:t>
            </w:r>
            <w:r w:rsidRPr="00F35D16">
              <w:rPr>
                <w:rFonts w:eastAsia="Times New Roman" w:cs="Calibri"/>
                <w:bCs/>
                <w:color w:val="000000"/>
                <w:sz w:val="20"/>
                <w:szCs w:val="20"/>
              </w:rPr>
              <w:t>ր</w:t>
            </w:r>
            <w:r w:rsidRPr="00F35D16">
              <w:rPr>
                <w:rFonts w:eastAsia="Times New Roman" w:cs="Calibri"/>
                <w:bCs/>
                <w:color w:val="000000"/>
                <w:sz w:val="20"/>
                <w:szCs w:val="20"/>
                <w:lang w:val="hy-AM"/>
              </w:rPr>
              <w:t xml:space="preserve">ությունները մարելու </w:t>
            </w:r>
            <w:r w:rsidRPr="00F35D16">
              <w:rPr>
                <w:rFonts w:eastAsia="Times New Roman" w:cs="Calibri"/>
                <w:bCs/>
                <w:color w:val="000000"/>
                <w:sz w:val="20"/>
                <w:szCs w:val="20"/>
              </w:rPr>
              <w:t>համար</w:t>
            </w:r>
          </w:p>
        </w:tc>
        <w:tc>
          <w:tcPr>
            <w:tcW w:w="1559" w:type="dxa"/>
            <w:gridSpan w:val="3"/>
            <w:vMerge/>
            <w:tcBorders>
              <w:top w:val="single" w:sz="8" w:space="0" w:color="auto"/>
              <w:left w:val="single" w:sz="4" w:space="0" w:color="auto"/>
              <w:bottom w:val="single" w:sz="8" w:space="0" w:color="000000"/>
              <w:right w:val="single" w:sz="8" w:space="0" w:color="auto"/>
            </w:tcBorders>
            <w:vAlign w:val="center"/>
            <w:hideMark/>
          </w:tcPr>
          <w:p w:rsidR="003502D6" w:rsidRPr="00F35D16" w:rsidRDefault="003502D6" w:rsidP="00115424">
            <w:pPr>
              <w:spacing w:after="0"/>
              <w:jc w:val="center"/>
              <w:rPr>
                <w:rFonts w:eastAsia="Times New Roman" w:cs="Calibri"/>
                <w:bCs/>
                <w:color w:val="000000"/>
                <w:sz w:val="20"/>
                <w:szCs w:val="20"/>
                <w:lang w:val="hy-AM"/>
              </w:rPr>
            </w:pPr>
          </w:p>
        </w:tc>
      </w:tr>
      <w:tr w:rsidR="003502D6" w:rsidRPr="00F35D16" w:rsidTr="00272349">
        <w:trPr>
          <w:gridAfter w:val="1"/>
          <w:wAfter w:w="1044" w:type="dxa"/>
          <w:trHeight w:val="54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lastRenderedPageBreak/>
              <w:t>1</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«Երևան»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251,707.40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55,705.20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41,616.00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52,000.00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149,321.20</w:t>
            </w:r>
          </w:p>
        </w:tc>
      </w:tr>
      <w:tr w:rsidR="003502D6" w:rsidRPr="00F35D16" w:rsidTr="00272349">
        <w:trPr>
          <w:gridAfter w:val="1"/>
          <w:wAfter w:w="1044" w:type="dxa"/>
          <w:trHeight w:val="55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«Արտաշատ»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960,621.50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212,594.60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281,917.00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584,511.60</w:t>
            </w:r>
          </w:p>
        </w:tc>
      </w:tr>
      <w:tr w:rsidR="003502D6" w:rsidRPr="00F35D16" w:rsidTr="00272349">
        <w:trPr>
          <w:gridAfter w:val="1"/>
          <w:wAfter w:w="1044" w:type="dxa"/>
          <w:trHeight w:val="4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«Արարատ»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884,952.10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195,848.30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261,862.00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Pr>
                <w:rFonts w:ascii="Sylfaen" w:eastAsia="Times New Roman" w:hAnsi="Sylfaen" w:cs="Courier New"/>
                <w:bCs/>
                <w:color w:val="000000"/>
                <w:sz w:val="20"/>
                <w:szCs w:val="20"/>
                <w:lang w:val="hy-AM"/>
              </w:rPr>
              <w:t>0․0</w:t>
            </w:r>
            <w:r w:rsidRPr="00F35D16">
              <w:rPr>
                <w:rFonts w:ascii="Courier New" w:eastAsia="Times New Roman" w:hAnsi="Courier New" w:cs="Courier New"/>
                <w:bCs/>
                <w:color w:val="000000"/>
                <w:sz w:val="20"/>
                <w:szCs w:val="20"/>
                <w:lang w:val="hy-AM"/>
              </w:rPr>
              <w:t> </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457,710.30</w:t>
            </w:r>
          </w:p>
        </w:tc>
      </w:tr>
      <w:tr w:rsidR="003502D6" w:rsidRPr="00F35D16" w:rsidTr="00272349">
        <w:trPr>
          <w:gridAfter w:val="1"/>
          <w:wAfter w:w="1044" w:type="dxa"/>
          <w:trHeight w:val="44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«Արմավիր»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1,357,319.40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300,387.60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402,972.00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135,000.00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838,359.60</w:t>
            </w:r>
          </w:p>
        </w:tc>
      </w:tr>
      <w:tr w:rsidR="003502D6" w:rsidRPr="00F35D16" w:rsidTr="00272349">
        <w:trPr>
          <w:gridAfter w:val="1"/>
          <w:wAfter w:w="1044" w:type="dxa"/>
          <w:trHeight w:val="6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«Էջմիածին»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1,443,338.00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319,424.30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356,679.00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876,103.30</w:t>
            </w:r>
          </w:p>
        </w:tc>
      </w:tr>
      <w:tr w:rsidR="003502D6" w:rsidRPr="00F35D16" w:rsidTr="00272349">
        <w:trPr>
          <w:gridAfter w:val="1"/>
          <w:wAfter w:w="1044" w:type="dxa"/>
          <w:trHeight w:val="45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6</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«Շենիկ»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210,000.00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46,475.00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62,930.00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129,405.00</w:t>
            </w:r>
          </w:p>
        </w:tc>
      </w:tr>
      <w:tr w:rsidR="003502D6" w:rsidRPr="00F35D16" w:rsidTr="00272349">
        <w:trPr>
          <w:gridAfter w:val="1"/>
          <w:wAfter w:w="1044" w:type="dxa"/>
          <w:trHeight w:val="55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7</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«Արագածոտն»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137,403.00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30,408.60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37,901.00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77,000.00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145,309.60</w:t>
            </w:r>
          </w:p>
        </w:tc>
      </w:tr>
      <w:tr w:rsidR="003502D6" w:rsidRPr="00F35D16" w:rsidTr="00272349">
        <w:trPr>
          <w:gridAfter w:val="1"/>
          <w:wAfter w:w="1044" w:type="dxa"/>
          <w:trHeight w:val="44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«Թալին»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732,376.00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162,081.70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161,512.00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373,593.70</w:t>
            </w:r>
          </w:p>
        </w:tc>
      </w:tr>
      <w:tr w:rsidR="003502D6" w:rsidRPr="00F35D16" w:rsidTr="00272349">
        <w:trPr>
          <w:gridAfter w:val="1"/>
          <w:wAfter w:w="1044" w:type="dxa"/>
          <w:trHeight w:val="45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«Կոտայք»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426,801.20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94,455.10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82,279.00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206,734.10</w:t>
            </w:r>
          </w:p>
        </w:tc>
      </w:tr>
      <w:tr w:rsidR="003502D6" w:rsidRPr="00F35D16" w:rsidTr="00272349">
        <w:trPr>
          <w:gridAfter w:val="1"/>
          <w:wAfter w:w="1044" w:type="dxa"/>
          <w:trHeight w:val="46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10</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«Գեղարքունիք»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488,867.60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108,191.00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143,654.00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271,845.00</w:t>
            </w:r>
          </w:p>
        </w:tc>
      </w:tr>
      <w:tr w:rsidR="003502D6" w:rsidRPr="00F35D16" w:rsidTr="00272349">
        <w:trPr>
          <w:gridAfter w:val="1"/>
          <w:wAfter w:w="1044" w:type="dxa"/>
          <w:trHeight w:val="4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11</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«Շիրակ»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226,125.10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50,043.60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17,786.00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31,000.00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98,829.60</w:t>
            </w:r>
          </w:p>
        </w:tc>
      </w:tr>
      <w:tr w:rsidR="003502D6" w:rsidRPr="00F35D16" w:rsidTr="00272349">
        <w:trPr>
          <w:gridAfter w:val="1"/>
          <w:wAfter w:w="1044" w:type="dxa"/>
          <w:trHeight w:val="50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12</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«Տավուշ»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413,473.50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91,505.60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84,773.00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45,000.00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221,278.60</w:t>
            </w:r>
          </w:p>
        </w:tc>
      </w:tr>
      <w:tr w:rsidR="003502D6" w:rsidRPr="00F35D16" w:rsidTr="00272349">
        <w:trPr>
          <w:gridAfter w:val="1"/>
          <w:wAfter w:w="1044" w:type="dxa"/>
          <w:trHeight w:val="467"/>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13</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«Լոռի»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130,977.10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28,986.50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27,812.00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10,000.00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66,798.50</w:t>
            </w:r>
          </w:p>
        </w:tc>
      </w:tr>
      <w:tr w:rsidR="003502D6" w:rsidRPr="00F35D16" w:rsidTr="00272349">
        <w:trPr>
          <w:gridAfter w:val="1"/>
          <w:wAfter w:w="1044" w:type="dxa"/>
          <w:trHeight w:val="60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14</w:t>
            </w:r>
          </w:p>
        </w:tc>
        <w:tc>
          <w:tcPr>
            <w:tcW w:w="2127"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«Եղեգնաձոր» ՋՕԸ</w:t>
            </w:r>
          </w:p>
        </w:tc>
        <w:tc>
          <w:tcPr>
            <w:tcW w:w="1559"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83,941.00</w:t>
            </w:r>
          </w:p>
        </w:tc>
        <w:tc>
          <w:tcPr>
            <w:tcW w:w="1714" w:type="dxa"/>
            <w:gridSpan w:val="3"/>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18,576.90</w:t>
            </w:r>
          </w:p>
        </w:tc>
        <w:tc>
          <w:tcPr>
            <w:tcW w:w="1404"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20,586.00</w:t>
            </w:r>
          </w:p>
        </w:tc>
        <w:tc>
          <w:tcPr>
            <w:tcW w:w="1418" w:type="dxa"/>
            <w:gridSpan w:val="2"/>
            <w:tcBorders>
              <w:top w:val="nil"/>
              <w:left w:val="nil"/>
              <w:bottom w:val="single" w:sz="4"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8,500.00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47,662.90</w:t>
            </w:r>
          </w:p>
        </w:tc>
      </w:tr>
      <w:tr w:rsidR="003502D6" w:rsidRPr="00F35D16" w:rsidTr="00272349">
        <w:trPr>
          <w:gridAfter w:val="1"/>
          <w:wAfter w:w="1044" w:type="dxa"/>
          <w:trHeight w:val="458"/>
        </w:trPr>
        <w:tc>
          <w:tcPr>
            <w:tcW w:w="567" w:type="dxa"/>
            <w:tcBorders>
              <w:top w:val="nil"/>
              <w:left w:val="single" w:sz="8" w:space="0" w:color="auto"/>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15</w:t>
            </w:r>
          </w:p>
        </w:tc>
        <w:tc>
          <w:tcPr>
            <w:tcW w:w="2127" w:type="dxa"/>
            <w:gridSpan w:val="2"/>
            <w:tcBorders>
              <w:top w:val="nil"/>
              <w:left w:val="nil"/>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«Սյունիք» ՋՕԸ</w:t>
            </w:r>
          </w:p>
        </w:tc>
        <w:tc>
          <w:tcPr>
            <w:tcW w:w="1559" w:type="dxa"/>
            <w:gridSpan w:val="2"/>
            <w:tcBorders>
              <w:top w:val="nil"/>
              <w:left w:val="nil"/>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366,566.00</w:t>
            </w:r>
          </w:p>
        </w:tc>
        <w:tc>
          <w:tcPr>
            <w:tcW w:w="1714" w:type="dxa"/>
            <w:gridSpan w:val="3"/>
            <w:tcBorders>
              <w:top w:val="nil"/>
              <w:left w:val="nil"/>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81,124.50</w:t>
            </w:r>
          </w:p>
        </w:tc>
        <w:tc>
          <w:tcPr>
            <w:tcW w:w="1404" w:type="dxa"/>
            <w:gridSpan w:val="2"/>
            <w:tcBorders>
              <w:top w:val="nil"/>
              <w:left w:val="nil"/>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39,317.00</w:t>
            </w:r>
          </w:p>
        </w:tc>
        <w:tc>
          <w:tcPr>
            <w:tcW w:w="1418" w:type="dxa"/>
            <w:gridSpan w:val="2"/>
            <w:tcBorders>
              <w:top w:val="nil"/>
              <w:left w:val="nil"/>
              <w:bottom w:val="nil"/>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7,904.00</w:t>
            </w:r>
          </w:p>
        </w:tc>
        <w:tc>
          <w:tcPr>
            <w:tcW w:w="1559" w:type="dxa"/>
            <w:gridSpan w:val="3"/>
            <w:tcBorders>
              <w:top w:val="nil"/>
              <w:left w:val="nil"/>
              <w:bottom w:val="single" w:sz="4" w:space="0" w:color="auto"/>
              <w:right w:val="single" w:sz="8" w:space="0" w:color="auto"/>
            </w:tcBorders>
            <w:shd w:val="clear" w:color="auto" w:fill="auto"/>
            <w:vAlign w:val="center"/>
            <w:hideMark/>
          </w:tcPr>
          <w:p w:rsidR="003502D6" w:rsidRPr="00F35D16" w:rsidRDefault="003502D6" w:rsidP="00115424">
            <w:pPr>
              <w:spacing w:after="0"/>
              <w:jc w:val="center"/>
              <w:rPr>
                <w:rFonts w:eastAsia="Times New Roman" w:cs="Calibri"/>
                <w:bCs/>
                <w:color w:val="000000"/>
                <w:sz w:val="20"/>
                <w:szCs w:val="20"/>
                <w:lang w:val="hy-AM"/>
              </w:rPr>
            </w:pPr>
            <w:r w:rsidRPr="00F35D16">
              <w:rPr>
                <w:rFonts w:eastAsia="Times New Roman" w:cs="Calibri"/>
                <w:bCs/>
                <w:color w:val="000000"/>
                <w:sz w:val="20"/>
                <w:szCs w:val="20"/>
                <w:lang w:val="hy-AM"/>
              </w:rPr>
              <w:t>128,345.50</w:t>
            </w:r>
          </w:p>
        </w:tc>
      </w:tr>
      <w:tr w:rsidR="003502D6" w:rsidRPr="00F35D16" w:rsidTr="00272349">
        <w:trPr>
          <w:gridAfter w:val="1"/>
          <w:wAfter w:w="1044" w:type="dxa"/>
          <w:trHeight w:val="529"/>
        </w:trPr>
        <w:tc>
          <w:tcPr>
            <w:tcW w:w="2694"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
                <w:bCs/>
                <w:color w:val="000000"/>
                <w:sz w:val="20"/>
                <w:szCs w:val="20"/>
                <w:lang w:val="hy-AM"/>
              </w:rPr>
            </w:pPr>
            <w:r w:rsidRPr="00F35D16">
              <w:rPr>
                <w:rFonts w:eastAsia="Times New Roman" w:cs="Calibri"/>
                <w:b/>
                <w:bCs/>
                <w:color w:val="000000"/>
                <w:sz w:val="20"/>
                <w:szCs w:val="20"/>
                <w:lang w:val="hy-AM"/>
              </w:rPr>
              <w:t>ԸՆԴԱՄԵՆԸ</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
                <w:bCs/>
                <w:color w:val="000000"/>
                <w:sz w:val="20"/>
                <w:szCs w:val="20"/>
                <w:lang w:val="hy-AM"/>
              </w:rPr>
            </w:pPr>
            <w:r w:rsidRPr="00F35D16">
              <w:rPr>
                <w:rFonts w:eastAsia="Times New Roman" w:cs="Calibri"/>
                <w:b/>
                <w:bCs/>
                <w:color w:val="000000"/>
                <w:sz w:val="20"/>
                <w:szCs w:val="20"/>
                <w:lang w:val="hy-AM"/>
              </w:rPr>
              <w:t>8,114,468.90</w:t>
            </w:r>
          </w:p>
        </w:tc>
        <w:tc>
          <w:tcPr>
            <w:tcW w:w="1714" w:type="dxa"/>
            <w:gridSpan w:val="3"/>
            <w:tcBorders>
              <w:top w:val="single" w:sz="8" w:space="0" w:color="auto"/>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
                <w:bCs/>
                <w:color w:val="000000"/>
                <w:sz w:val="20"/>
                <w:szCs w:val="20"/>
                <w:lang w:val="hy-AM"/>
              </w:rPr>
            </w:pPr>
            <w:r w:rsidRPr="00F35D16">
              <w:rPr>
                <w:rFonts w:eastAsia="Times New Roman" w:cs="Calibri"/>
                <w:b/>
                <w:bCs/>
                <w:color w:val="000000"/>
                <w:sz w:val="20"/>
                <w:szCs w:val="20"/>
                <w:lang w:val="hy-AM"/>
              </w:rPr>
              <w:t>1,795,808.50</w:t>
            </w:r>
          </w:p>
        </w:tc>
        <w:tc>
          <w:tcPr>
            <w:tcW w:w="1404" w:type="dxa"/>
            <w:gridSpan w:val="2"/>
            <w:tcBorders>
              <w:top w:val="single" w:sz="8" w:space="0" w:color="auto"/>
              <w:left w:val="nil"/>
              <w:bottom w:val="single" w:sz="8" w:space="0" w:color="auto"/>
              <w:right w:val="single" w:sz="4" w:space="0" w:color="auto"/>
            </w:tcBorders>
            <w:shd w:val="clear" w:color="auto" w:fill="auto"/>
            <w:vAlign w:val="center"/>
            <w:hideMark/>
          </w:tcPr>
          <w:p w:rsidR="003502D6" w:rsidRPr="00A074FC" w:rsidRDefault="00A074FC" w:rsidP="00115424">
            <w:pPr>
              <w:spacing w:after="0"/>
              <w:jc w:val="center"/>
              <w:rPr>
                <w:rFonts w:eastAsia="Times New Roman" w:cs="Calibri"/>
                <w:b/>
                <w:bCs/>
                <w:color w:val="000000"/>
                <w:sz w:val="20"/>
                <w:szCs w:val="20"/>
              </w:rPr>
            </w:pPr>
            <w:r>
              <w:rPr>
                <w:rFonts w:eastAsia="Times New Roman" w:cs="Calibri"/>
                <w:b/>
                <w:bCs/>
                <w:color w:val="000000"/>
                <w:sz w:val="20"/>
                <w:szCs w:val="20"/>
                <w:lang w:val="hy-AM"/>
              </w:rPr>
              <w:t>2,023,596.0</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rsidR="003502D6" w:rsidRPr="00F35D16" w:rsidRDefault="003502D6" w:rsidP="00115424">
            <w:pPr>
              <w:spacing w:after="0"/>
              <w:jc w:val="center"/>
              <w:rPr>
                <w:rFonts w:eastAsia="Times New Roman" w:cs="Calibri"/>
                <w:b/>
                <w:bCs/>
                <w:color w:val="000000"/>
                <w:sz w:val="20"/>
                <w:szCs w:val="20"/>
                <w:lang w:val="hy-AM"/>
              </w:rPr>
            </w:pPr>
            <w:r w:rsidRPr="00F35D16">
              <w:rPr>
                <w:rFonts w:eastAsia="Times New Roman" w:cs="Calibri"/>
                <w:b/>
                <w:bCs/>
                <w:color w:val="000000"/>
                <w:sz w:val="20"/>
                <w:szCs w:val="20"/>
                <w:lang w:val="hy-AM"/>
              </w:rPr>
              <w:t>776,404.00</w:t>
            </w:r>
          </w:p>
        </w:tc>
        <w:tc>
          <w:tcPr>
            <w:tcW w:w="1559" w:type="dxa"/>
            <w:gridSpan w:val="3"/>
            <w:tcBorders>
              <w:top w:val="single" w:sz="8" w:space="0" w:color="auto"/>
              <w:left w:val="nil"/>
              <w:bottom w:val="single" w:sz="8" w:space="0" w:color="auto"/>
              <w:right w:val="single" w:sz="4" w:space="0" w:color="auto"/>
            </w:tcBorders>
            <w:shd w:val="clear" w:color="auto" w:fill="auto"/>
            <w:vAlign w:val="center"/>
            <w:hideMark/>
          </w:tcPr>
          <w:p w:rsidR="003502D6" w:rsidRPr="00CC3443" w:rsidRDefault="003502D6" w:rsidP="00115424">
            <w:pPr>
              <w:spacing w:after="0"/>
              <w:jc w:val="center"/>
              <w:rPr>
                <w:rFonts w:eastAsia="Times New Roman" w:cs="Calibri"/>
                <w:b/>
                <w:bCs/>
                <w:color w:val="000000"/>
                <w:sz w:val="20"/>
                <w:szCs w:val="20"/>
              </w:rPr>
            </w:pPr>
            <w:r w:rsidRPr="00F35D16">
              <w:rPr>
                <w:rFonts w:eastAsia="Times New Roman" w:cs="Calibri"/>
                <w:b/>
                <w:bCs/>
                <w:color w:val="000000"/>
                <w:sz w:val="20"/>
                <w:szCs w:val="20"/>
                <w:lang w:val="hy-AM"/>
              </w:rPr>
              <w:t>4,595,808.50</w:t>
            </w:r>
          </w:p>
        </w:tc>
      </w:tr>
      <w:tr w:rsidR="003502D6" w:rsidRPr="00B25D63" w:rsidTr="00272349">
        <w:trPr>
          <w:trHeight w:val="480"/>
        </w:trPr>
        <w:tc>
          <w:tcPr>
            <w:tcW w:w="803" w:type="dxa"/>
            <w:gridSpan w:val="2"/>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c>
          <w:tcPr>
            <w:tcW w:w="2169" w:type="dxa"/>
            <w:gridSpan w:val="2"/>
            <w:tcBorders>
              <w:top w:val="nil"/>
              <w:left w:val="nil"/>
              <w:bottom w:val="nil"/>
              <w:right w:val="nil"/>
            </w:tcBorders>
            <w:shd w:val="clear" w:color="auto" w:fill="auto"/>
            <w:vAlign w:val="center"/>
            <w:hideMark/>
          </w:tcPr>
          <w:p w:rsidR="003502D6" w:rsidRPr="00B25D63" w:rsidRDefault="003502D6" w:rsidP="00115424">
            <w:pPr>
              <w:spacing w:after="0"/>
              <w:rPr>
                <w:rFonts w:eastAsia="Times New Roman" w:cs="Times New Roman"/>
                <w:color w:val="000000"/>
                <w:sz w:val="24"/>
                <w:szCs w:val="24"/>
              </w:rPr>
            </w:pPr>
          </w:p>
        </w:tc>
        <w:tc>
          <w:tcPr>
            <w:tcW w:w="1620" w:type="dxa"/>
            <w:gridSpan w:val="3"/>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c>
          <w:tcPr>
            <w:tcW w:w="1710" w:type="dxa"/>
            <w:gridSpan w:val="2"/>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c>
          <w:tcPr>
            <w:tcW w:w="1620" w:type="dxa"/>
            <w:gridSpan w:val="2"/>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c>
          <w:tcPr>
            <w:tcW w:w="1911" w:type="dxa"/>
            <w:gridSpan w:val="2"/>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c>
          <w:tcPr>
            <w:tcW w:w="1559" w:type="dxa"/>
            <w:gridSpan w:val="3"/>
            <w:tcBorders>
              <w:top w:val="nil"/>
              <w:left w:val="nil"/>
              <w:bottom w:val="nil"/>
              <w:right w:val="nil"/>
            </w:tcBorders>
            <w:shd w:val="clear" w:color="auto" w:fill="auto"/>
            <w:vAlign w:val="center"/>
            <w:hideMark/>
          </w:tcPr>
          <w:p w:rsidR="003502D6" w:rsidRPr="00B25D63" w:rsidRDefault="003502D6" w:rsidP="00115424">
            <w:pPr>
              <w:spacing w:after="0"/>
              <w:ind w:firstLine="450"/>
              <w:jc w:val="center"/>
              <w:rPr>
                <w:rFonts w:eastAsia="Times New Roman" w:cs="Times New Roman"/>
                <w:color w:val="000000"/>
                <w:sz w:val="24"/>
                <w:szCs w:val="24"/>
              </w:rPr>
            </w:pPr>
          </w:p>
        </w:tc>
      </w:tr>
      <w:tr w:rsidR="003502D6" w:rsidRPr="00B25D63" w:rsidTr="00272349">
        <w:trPr>
          <w:gridAfter w:val="2"/>
          <w:wAfter w:w="1105" w:type="dxa"/>
          <w:trHeight w:val="889"/>
        </w:trPr>
        <w:tc>
          <w:tcPr>
            <w:tcW w:w="10287" w:type="dxa"/>
            <w:gridSpan w:val="14"/>
            <w:tcBorders>
              <w:top w:val="nil"/>
              <w:left w:val="nil"/>
              <w:bottom w:val="nil"/>
              <w:right w:val="nil"/>
            </w:tcBorders>
            <w:shd w:val="clear" w:color="auto" w:fill="auto"/>
            <w:vAlign w:val="center"/>
            <w:hideMark/>
          </w:tcPr>
          <w:p w:rsidR="003502D6" w:rsidRDefault="003502D6" w:rsidP="00115424">
            <w:pPr>
              <w:spacing w:after="0"/>
              <w:ind w:right="72" w:firstLine="450"/>
              <w:jc w:val="both"/>
              <w:rPr>
                <w:i/>
                <w:sz w:val="20"/>
                <w:szCs w:val="20"/>
                <w:lang w:val="hy-AM"/>
              </w:rPr>
            </w:pPr>
            <w:r w:rsidRPr="00B25D63">
              <w:rPr>
                <w:i/>
                <w:sz w:val="20"/>
                <w:szCs w:val="20"/>
                <w:lang w:val="hy-AM"/>
              </w:rPr>
              <w:t xml:space="preserve">*ՀՀ պետական բյուջեից </w:t>
            </w:r>
            <w:r w:rsidRPr="00B25D63">
              <w:rPr>
                <w:sz w:val="24"/>
                <w:szCs w:val="24"/>
                <w:lang w:val="hy-AM"/>
              </w:rPr>
              <w:t>«</w:t>
            </w:r>
            <w:r w:rsidR="00B401F3" w:rsidRPr="00B401F3">
              <w:rPr>
                <w:i/>
                <w:sz w:val="24"/>
                <w:szCs w:val="24"/>
              </w:rPr>
              <w:t>Ա</w:t>
            </w:r>
            <w:r w:rsidRPr="00B25D63">
              <w:rPr>
                <w:i/>
                <w:sz w:val="20"/>
                <w:szCs w:val="20"/>
                <w:lang w:val="hy-AM"/>
              </w:rPr>
              <w:t>ջակցություն ոռոգման համակարգի առողջացման</w:t>
            </w:r>
            <w:r w:rsidRPr="00B25D63">
              <w:rPr>
                <w:sz w:val="24"/>
                <w:szCs w:val="24"/>
                <w:lang w:val="hy-AM"/>
              </w:rPr>
              <w:t>»</w:t>
            </w:r>
            <w:r w:rsidRPr="00B25D63">
              <w:rPr>
                <w:i/>
                <w:sz w:val="20"/>
                <w:szCs w:val="20"/>
                <w:lang w:val="hy-AM"/>
              </w:rPr>
              <w:t xml:space="preserve"> </w:t>
            </w:r>
            <w:r>
              <w:rPr>
                <w:i/>
                <w:sz w:val="20"/>
                <w:szCs w:val="20"/>
              </w:rPr>
              <w:t xml:space="preserve">միջոցառման գծով </w:t>
            </w:r>
            <w:r w:rsidRPr="00B25D63">
              <w:rPr>
                <w:i/>
                <w:sz w:val="20"/>
                <w:szCs w:val="20"/>
                <w:lang w:val="hy-AM"/>
              </w:rPr>
              <w:t>չափաքանակ</w:t>
            </w:r>
            <w:r w:rsidR="00B401F3">
              <w:rPr>
                <w:i/>
                <w:sz w:val="20"/>
                <w:szCs w:val="20"/>
              </w:rPr>
              <w:t>ներ</w:t>
            </w:r>
            <w:r w:rsidRPr="00B25D63">
              <w:rPr>
                <w:i/>
                <w:sz w:val="20"/>
                <w:szCs w:val="20"/>
                <w:lang w:val="hy-AM"/>
              </w:rPr>
              <w:t xml:space="preserve">ը հաշվարկվել </w:t>
            </w:r>
            <w:r w:rsidR="00B401F3">
              <w:rPr>
                <w:i/>
                <w:sz w:val="20"/>
                <w:szCs w:val="20"/>
              </w:rPr>
              <w:t>են</w:t>
            </w:r>
            <w:r w:rsidRPr="00B25D63">
              <w:rPr>
                <w:i/>
                <w:sz w:val="20"/>
                <w:szCs w:val="20"/>
                <w:lang w:val="hy-AM"/>
              </w:rPr>
              <w:t xml:space="preserve"> յուրաքանչյուր ՋՕԸ-ի ֆինանսական ճեղքվածքի ≈22.1%-ի չափով՝ պահ</w:t>
            </w:r>
            <w:r>
              <w:rPr>
                <w:i/>
                <w:sz w:val="20"/>
                <w:szCs w:val="20"/>
              </w:rPr>
              <w:t>պան</w:t>
            </w:r>
            <w:r w:rsidRPr="00B25D63">
              <w:rPr>
                <w:i/>
                <w:sz w:val="20"/>
                <w:szCs w:val="20"/>
                <w:lang w:val="hy-AM"/>
              </w:rPr>
              <w:t>ելով հավասարությա</w:t>
            </w:r>
            <w:r w:rsidRPr="00B25D63">
              <w:rPr>
                <w:i/>
                <w:sz w:val="20"/>
                <w:szCs w:val="20"/>
              </w:rPr>
              <w:t xml:space="preserve">ն </w:t>
            </w:r>
            <w:r w:rsidRPr="00B25D63">
              <w:rPr>
                <w:i/>
                <w:sz w:val="20"/>
                <w:szCs w:val="20"/>
                <w:lang w:val="hy-AM"/>
              </w:rPr>
              <w:t>սկզբունքը:</w:t>
            </w:r>
            <w:r w:rsidRPr="00B25D63">
              <w:rPr>
                <w:sz w:val="24"/>
                <w:szCs w:val="24"/>
                <w:lang w:val="hy-AM"/>
              </w:rPr>
              <w:t xml:space="preserve"> </w:t>
            </w:r>
          </w:p>
          <w:p w:rsidR="003502D6" w:rsidRPr="00B25D63" w:rsidRDefault="003502D6" w:rsidP="00115424">
            <w:pPr>
              <w:spacing w:after="0"/>
              <w:ind w:right="72" w:firstLine="450"/>
              <w:jc w:val="both"/>
              <w:rPr>
                <w:sz w:val="24"/>
                <w:szCs w:val="24"/>
              </w:rPr>
            </w:pPr>
          </w:p>
        </w:tc>
      </w:tr>
      <w:tr w:rsidR="003502D6" w:rsidRPr="00B25D63" w:rsidTr="00272349">
        <w:trPr>
          <w:gridAfter w:val="2"/>
          <w:wAfter w:w="1105" w:type="dxa"/>
          <w:trHeight w:val="889"/>
        </w:trPr>
        <w:tc>
          <w:tcPr>
            <w:tcW w:w="10287" w:type="dxa"/>
            <w:gridSpan w:val="14"/>
            <w:tcBorders>
              <w:top w:val="nil"/>
              <w:left w:val="nil"/>
              <w:bottom w:val="nil"/>
              <w:right w:val="nil"/>
            </w:tcBorders>
            <w:shd w:val="clear" w:color="auto" w:fill="auto"/>
            <w:vAlign w:val="center"/>
          </w:tcPr>
          <w:p w:rsidR="003A7E4B" w:rsidRPr="00FC6647" w:rsidRDefault="003502D6" w:rsidP="003A7E4B">
            <w:pPr>
              <w:spacing w:after="0"/>
              <w:ind w:firstLine="284"/>
              <w:jc w:val="both"/>
              <w:rPr>
                <w:sz w:val="24"/>
                <w:szCs w:val="24"/>
              </w:rPr>
            </w:pPr>
            <w:r w:rsidRPr="00B25D63">
              <w:rPr>
                <w:sz w:val="24"/>
                <w:szCs w:val="24"/>
                <w:lang w:val="hy-AM"/>
              </w:rPr>
              <w:t xml:space="preserve"> </w:t>
            </w:r>
            <w:r w:rsidRPr="00B25D63">
              <w:rPr>
                <w:sz w:val="24"/>
                <w:szCs w:val="24"/>
              </w:rPr>
              <w:t xml:space="preserve">      </w:t>
            </w:r>
            <w:r w:rsidRPr="00B25D63">
              <w:rPr>
                <w:sz w:val="24"/>
                <w:szCs w:val="24"/>
                <w:lang w:val="hy-AM"/>
              </w:rPr>
              <w:t xml:space="preserve">2020 թվականի  ընթացքում </w:t>
            </w:r>
            <w:r>
              <w:rPr>
                <w:sz w:val="24"/>
                <w:szCs w:val="24"/>
              </w:rPr>
              <w:t xml:space="preserve">ՀՀ ՏԿԵՆ </w:t>
            </w:r>
            <w:r w:rsidRPr="00B25D63">
              <w:rPr>
                <w:sz w:val="24"/>
                <w:szCs w:val="24"/>
                <w:lang w:val="hy-AM"/>
              </w:rPr>
              <w:t xml:space="preserve">Ջրային կոմիտեի </w:t>
            </w:r>
            <w:r w:rsidR="00005EC8">
              <w:rPr>
                <w:sz w:val="24"/>
                <w:szCs w:val="24"/>
              </w:rPr>
              <w:t>և</w:t>
            </w:r>
            <w:r w:rsidRPr="00B25D63">
              <w:rPr>
                <w:sz w:val="24"/>
                <w:szCs w:val="24"/>
                <w:lang w:val="hy-AM"/>
              </w:rPr>
              <w:t xml:space="preserve"> 15 </w:t>
            </w:r>
            <w:r>
              <w:rPr>
                <w:sz w:val="24"/>
                <w:szCs w:val="24"/>
              </w:rPr>
              <w:t>ՋՕԸ-</w:t>
            </w:r>
            <w:r w:rsidRPr="00B25D63">
              <w:rPr>
                <w:sz w:val="24"/>
                <w:szCs w:val="24"/>
                <w:lang w:val="hy-AM"/>
              </w:rPr>
              <w:t>երի միջև 12001 միջոցառման մասով կնքվել են պետական բյուջեով նախատեսված սուբսիդիայի տրամադրման թվով 45 պայմանագրեր</w:t>
            </w:r>
            <w:r>
              <w:rPr>
                <w:sz w:val="24"/>
                <w:szCs w:val="24"/>
              </w:rPr>
              <w:t>,</w:t>
            </w:r>
            <w:r w:rsidRPr="00B25D63">
              <w:rPr>
                <w:sz w:val="24"/>
                <w:szCs w:val="24"/>
                <w:lang w:val="hy-AM"/>
              </w:rPr>
              <w:t xml:space="preserve"> ընդամենը</w:t>
            </w:r>
            <w:r>
              <w:rPr>
                <w:sz w:val="24"/>
                <w:szCs w:val="24"/>
                <w:lang w:val="hy-AM"/>
              </w:rPr>
              <w:t>՝</w:t>
            </w:r>
            <w:r w:rsidRPr="00B25D63">
              <w:rPr>
                <w:rFonts w:eastAsia="MS Mincho" w:cs="MS Mincho"/>
                <w:sz w:val="24"/>
                <w:szCs w:val="24"/>
                <w:lang w:val="hy-AM"/>
              </w:rPr>
              <w:t xml:space="preserve"> </w:t>
            </w:r>
            <w:r w:rsidRPr="00B25D63">
              <w:rPr>
                <w:sz w:val="24"/>
                <w:szCs w:val="24"/>
                <w:lang w:val="hy-AM"/>
              </w:rPr>
              <w:t>2,572,212.</w:t>
            </w:r>
            <w:r w:rsidRPr="00B25D63">
              <w:rPr>
                <w:sz w:val="24"/>
                <w:szCs w:val="24"/>
              </w:rPr>
              <w:t>5</w:t>
            </w:r>
            <w:r w:rsidRPr="00B25D63">
              <w:rPr>
                <w:sz w:val="24"/>
                <w:szCs w:val="24"/>
                <w:lang w:val="hy-AM"/>
              </w:rPr>
              <w:t xml:space="preserve"> հազ.</w:t>
            </w:r>
            <w:r>
              <w:rPr>
                <w:sz w:val="24"/>
                <w:szCs w:val="24"/>
              </w:rPr>
              <w:t xml:space="preserve"> </w:t>
            </w:r>
            <w:r w:rsidRPr="00B25D63">
              <w:rPr>
                <w:sz w:val="24"/>
                <w:szCs w:val="24"/>
                <w:lang w:val="hy-AM"/>
              </w:rPr>
              <w:t>դրամ</w:t>
            </w:r>
            <w:r w:rsidRPr="00B25D63">
              <w:rPr>
                <w:sz w:val="24"/>
                <w:szCs w:val="24"/>
              </w:rPr>
              <w:t xml:space="preserve"> </w:t>
            </w:r>
            <w:r w:rsidRPr="00B25D63">
              <w:rPr>
                <w:sz w:val="24"/>
                <w:szCs w:val="24"/>
                <w:lang w:val="hy-AM"/>
              </w:rPr>
              <w:t xml:space="preserve">գումարով, </w:t>
            </w:r>
            <w:r w:rsidRPr="00B25D63">
              <w:rPr>
                <w:sz w:val="24"/>
                <w:szCs w:val="24"/>
                <w:lang w:val="hy-AM"/>
              </w:rPr>
              <w:lastRenderedPageBreak/>
              <w:t xml:space="preserve">ինչպես նաև </w:t>
            </w:r>
            <w:r>
              <w:rPr>
                <w:sz w:val="24"/>
                <w:szCs w:val="24"/>
              </w:rPr>
              <w:t xml:space="preserve">մեկ պայմանագիր ՀՀ ՏԿԵՆ </w:t>
            </w:r>
            <w:r w:rsidRPr="00B25D63">
              <w:rPr>
                <w:sz w:val="24"/>
                <w:szCs w:val="24"/>
                <w:lang w:val="hy-AM"/>
              </w:rPr>
              <w:t xml:space="preserve">Ջրային կոմիտեի ու «Հայաստանի էլեկտրական ցանցեր» ՓԲԸ-ի </w:t>
            </w:r>
            <w:r w:rsidR="00005EC8">
              <w:rPr>
                <w:sz w:val="24"/>
                <w:szCs w:val="24"/>
                <w:lang w:val="hy-AM"/>
              </w:rPr>
              <w:t>միջև</w:t>
            </w:r>
            <w:r w:rsidR="00005EC8">
              <w:rPr>
                <w:sz w:val="24"/>
                <w:szCs w:val="24"/>
              </w:rPr>
              <w:t xml:space="preserve">՝ </w:t>
            </w:r>
            <w:r w:rsidRPr="00B25D63">
              <w:rPr>
                <w:sz w:val="24"/>
                <w:szCs w:val="24"/>
                <w:lang w:val="hy-AM"/>
              </w:rPr>
              <w:t>2,023,596.0 հազ.</w:t>
            </w:r>
            <w:r>
              <w:rPr>
                <w:sz w:val="24"/>
                <w:szCs w:val="24"/>
              </w:rPr>
              <w:t xml:space="preserve"> </w:t>
            </w:r>
            <w:r w:rsidRPr="00B25D63">
              <w:rPr>
                <w:sz w:val="24"/>
                <w:szCs w:val="24"/>
                <w:lang w:val="hy-AM"/>
              </w:rPr>
              <w:t>դրամ</w:t>
            </w:r>
            <w:r w:rsidRPr="00B25D63">
              <w:rPr>
                <w:rFonts w:eastAsia="MS Mincho" w:cs="MS Mincho"/>
                <w:sz w:val="24"/>
                <w:szCs w:val="24"/>
                <w:lang w:val="hy-AM"/>
              </w:rPr>
              <w:t xml:space="preserve"> </w:t>
            </w:r>
            <w:r w:rsidRPr="00B25D63">
              <w:rPr>
                <w:sz w:val="24"/>
                <w:szCs w:val="24"/>
                <w:lang w:val="hy-AM"/>
              </w:rPr>
              <w:t>գումարով:</w:t>
            </w:r>
            <w:r w:rsidRPr="00B25D63">
              <w:rPr>
                <w:sz w:val="24"/>
                <w:szCs w:val="24"/>
              </w:rPr>
              <w:t xml:space="preserve"> </w:t>
            </w:r>
            <w:r w:rsidR="00FC6647">
              <w:rPr>
                <w:sz w:val="24"/>
                <w:szCs w:val="24"/>
              </w:rPr>
              <w:t xml:space="preserve"> </w:t>
            </w:r>
          </w:p>
          <w:p w:rsidR="00005EC8" w:rsidRPr="00B25D63" w:rsidRDefault="00005EC8" w:rsidP="00044062">
            <w:pPr>
              <w:spacing w:after="0"/>
              <w:jc w:val="both"/>
              <w:rPr>
                <w:sz w:val="24"/>
                <w:szCs w:val="24"/>
              </w:rPr>
            </w:pPr>
            <w:r>
              <w:rPr>
                <w:sz w:val="24"/>
                <w:szCs w:val="24"/>
              </w:rPr>
              <w:t xml:space="preserve">     Այսպիսով</w:t>
            </w:r>
            <w:r w:rsidR="00C415DF">
              <w:rPr>
                <w:sz w:val="24"/>
                <w:szCs w:val="24"/>
              </w:rPr>
              <w:t>՝</w:t>
            </w:r>
            <w:r w:rsidR="00233E65">
              <w:rPr>
                <w:sz w:val="24"/>
                <w:szCs w:val="24"/>
              </w:rPr>
              <w:t xml:space="preserve"> </w:t>
            </w:r>
            <w:r w:rsidR="00233E65" w:rsidRPr="00E37AA6">
              <w:rPr>
                <w:sz w:val="24"/>
                <w:szCs w:val="24"/>
                <w:lang w:val="hy-AM"/>
              </w:rPr>
              <w:t>«1004</w:t>
            </w:r>
            <w:r w:rsidR="00233E65" w:rsidRPr="00E37AA6">
              <w:rPr>
                <w:sz w:val="24"/>
                <w:szCs w:val="24"/>
              </w:rPr>
              <w:t xml:space="preserve"> </w:t>
            </w:r>
            <w:r w:rsidR="00233E65" w:rsidRPr="00E37AA6">
              <w:rPr>
                <w:sz w:val="24"/>
                <w:szCs w:val="24"/>
                <w:lang w:val="hy-AM"/>
              </w:rPr>
              <w:t>Ոռոգման համակարգի առողջացում» ծրագր</w:t>
            </w:r>
            <w:r w:rsidR="00233E65" w:rsidRPr="00E37AA6">
              <w:rPr>
                <w:sz w:val="24"/>
                <w:szCs w:val="24"/>
              </w:rPr>
              <w:t>ի</w:t>
            </w:r>
            <w:r w:rsidR="00233E65" w:rsidRPr="00B25D63">
              <w:rPr>
                <w:b/>
                <w:sz w:val="24"/>
                <w:szCs w:val="24"/>
                <w:lang w:val="hy-AM"/>
              </w:rPr>
              <w:t xml:space="preserve"> </w:t>
            </w:r>
            <w:r w:rsidR="00233E65" w:rsidRPr="007F1EC8">
              <w:rPr>
                <w:sz w:val="24"/>
                <w:szCs w:val="24"/>
                <w:lang w:val="hy-AM"/>
              </w:rPr>
              <w:t>«11002</w:t>
            </w:r>
            <w:r w:rsidR="00233E65" w:rsidRPr="007F1EC8">
              <w:rPr>
                <w:sz w:val="24"/>
                <w:szCs w:val="24"/>
              </w:rPr>
              <w:t xml:space="preserve"> </w:t>
            </w:r>
            <w:r w:rsidR="00233E65" w:rsidRPr="007F1EC8">
              <w:rPr>
                <w:sz w:val="24"/>
                <w:szCs w:val="24"/>
                <w:lang w:val="hy-AM"/>
              </w:rPr>
              <w:t>Ոռոգման ծառայություններ մատուցող ընկերություններին ֆինանսական աջակցության տրամադրում</w:t>
            </w:r>
            <w:r w:rsidR="00233E65" w:rsidRPr="007F1EC8">
              <w:rPr>
                <w:bCs/>
                <w:sz w:val="24"/>
                <w:szCs w:val="24"/>
                <w:lang w:val="hy-AM"/>
              </w:rPr>
              <w:t>»</w:t>
            </w:r>
            <w:r w:rsidR="00233E65" w:rsidRPr="007F1EC8">
              <w:rPr>
                <w:bCs/>
                <w:sz w:val="24"/>
                <w:szCs w:val="24"/>
              </w:rPr>
              <w:t xml:space="preserve"> և </w:t>
            </w:r>
            <w:r w:rsidR="00233E65" w:rsidRPr="007F1EC8">
              <w:rPr>
                <w:sz w:val="24"/>
                <w:szCs w:val="24"/>
                <w:lang w:val="hy-AM"/>
              </w:rPr>
              <w:t>«12001</w:t>
            </w:r>
            <w:r w:rsidR="00233E65" w:rsidRPr="007F1EC8">
              <w:rPr>
                <w:sz w:val="24"/>
                <w:szCs w:val="24"/>
              </w:rPr>
              <w:t xml:space="preserve"> </w:t>
            </w:r>
            <w:r w:rsidR="00233E65" w:rsidRPr="007F1EC8">
              <w:rPr>
                <w:sz w:val="24"/>
                <w:szCs w:val="24"/>
                <w:lang w:val="hy-AM"/>
              </w:rPr>
              <w:t>Աջակցություն ոռոգման համակարգի առողջացմանը</w:t>
            </w:r>
            <w:r w:rsidR="00233E65" w:rsidRPr="007F1EC8">
              <w:rPr>
                <w:rFonts w:eastAsia="Arial" w:cs="Arial"/>
                <w:sz w:val="24"/>
                <w:szCs w:val="24"/>
                <w:lang w:val="hy-AM"/>
              </w:rPr>
              <w:t>»</w:t>
            </w:r>
            <w:r w:rsidR="00233E65" w:rsidRPr="007F1EC8">
              <w:rPr>
                <w:sz w:val="24"/>
                <w:szCs w:val="24"/>
              </w:rPr>
              <w:t xml:space="preserve"> </w:t>
            </w:r>
            <w:r w:rsidR="00233E65" w:rsidRPr="007F1EC8">
              <w:rPr>
                <w:sz w:val="24"/>
                <w:szCs w:val="24"/>
                <w:lang w:val="hy-AM"/>
              </w:rPr>
              <w:t>միջոցառ</w:t>
            </w:r>
            <w:r w:rsidR="00233E65" w:rsidRPr="007F1EC8">
              <w:rPr>
                <w:sz w:val="24"/>
                <w:szCs w:val="24"/>
              </w:rPr>
              <w:t>ու</w:t>
            </w:r>
            <w:r w:rsidR="00233E65" w:rsidRPr="007F1EC8">
              <w:rPr>
                <w:sz w:val="24"/>
                <w:szCs w:val="24"/>
                <w:lang w:val="hy-AM"/>
              </w:rPr>
              <w:t>մն</w:t>
            </w:r>
            <w:r w:rsidR="00233E65" w:rsidRPr="007F1EC8">
              <w:rPr>
                <w:sz w:val="24"/>
                <w:szCs w:val="24"/>
              </w:rPr>
              <w:t>երի</w:t>
            </w:r>
            <w:r w:rsidR="00233E65">
              <w:rPr>
                <w:sz w:val="24"/>
                <w:szCs w:val="24"/>
              </w:rPr>
              <w:t xml:space="preserve"> </w:t>
            </w:r>
            <w:r w:rsidR="00233E65" w:rsidRPr="00E37AA6">
              <w:rPr>
                <w:sz w:val="24"/>
                <w:szCs w:val="24"/>
              </w:rPr>
              <w:t>համար հատկ</w:t>
            </w:r>
            <w:r w:rsidR="00233E65">
              <w:rPr>
                <w:sz w:val="24"/>
                <w:szCs w:val="24"/>
              </w:rPr>
              <w:t>ա</w:t>
            </w:r>
            <w:r w:rsidR="00233E65" w:rsidRPr="00E37AA6">
              <w:rPr>
                <w:sz w:val="24"/>
                <w:szCs w:val="24"/>
              </w:rPr>
              <w:t>ցվ</w:t>
            </w:r>
            <w:r w:rsidR="00233E65">
              <w:rPr>
                <w:sz w:val="24"/>
                <w:szCs w:val="24"/>
              </w:rPr>
              <w:t xml:space="preserve">ել </w:t>
            </w:r>
            <w:r w:rsidR="00FC6647">
              <w:rPr>
                <w:sz w:val="24"/>
                <w:szCs w:val="24"/>
              </w:rPr>
              <w:t>են</w:t>
            </w:r>
            <w:r w:rsidR="00233E65">
              <w:rPr>
                <w:sz w:val="24"/>
                <w:szCs w:val="24"/>
              </w:rPr>
              <w:t xml:space="preserve"> ընդամենը</w:t>
            </w:r>
            <w:r w:rsidR="00233E65" w:rsidRPr="00E37AA6">
              <w:rPr>
                <w:sz w:val="24"/>
                <w:szCs w:val="24"/>
              </w:rPr>
              <w:t xml:space="preserve"> </w:t>
            </w:r>
            <w:r w:rsidR="00233E65" w:rsidRPr="00233E65">
              <w:rPr>
                <w:rFonts w:eastAsia="Times New Roman" w:cs="Times New Roman"/>
                <w:bCs/>
                <w:color w:val="000000"/>
                <w:sz w:val="24"/>
                <w:szCs w:val="24"/>
              </w:rPr>
              <w:t>7,451,816.50</w:t>
            </w:r>
            <w:r w:rsidR="00233E65">
              <w:rPr>
                <w:rFonts w:eastAsia="Times New Roman" w:cs="Times New Roman"/>
                <w:b/>
                <w:bCs/>
                <w:color w:val="000000"/>
                <w:sz w:val="20"/>
                <w:szCs w:val="20"/>
              </w:rPr>
              <w:t xml:space="preserve"> </w:t>
            </w:r>
            <w:r w:rsidR="00233E65" w:rsidRPr="00233E65">
              <w:rPr>
                <w:rFonts w:eastAsia="Times New Roman" w:cs="Times New Roman"/>
                <w:bCs/>
                <w:color w:val="000000"/>
                <w:sz w:val="24"/>
                <w:szCs w:val="24"/>
              </w:rPr>
              <w:t>հազ. դրամ</w:t>
            </w:r>
            <w:r w:rsidR="00233E65">
              <w:rPr>
                <w:rFonts w:eastAsia="Times New Roman" w:cs="Times New Roman"/>
                <w:b/>
                <w:bCs/>
                <w:color w:val="000000"/>
                <w:sz w:val="20"/>
                <w:szCs w:val="20"/>
              </w:rPr>
              <w:t xml:space="preserve"> </w:t>
            </w:r>
            <w:r w:rsidR="00233E65" w:rsidRPr="00E37AA6">
              <w:rPr>
                <w:sz w:val="24"/>
                <w:szCs w:val="24"/>
              </w:rPr>
              <w:t>սուբսիադիայի գումարներ</w:t>
            </w:r>
            <w:r w:rsidR="00524AE1">
              <w:rPr>
                <w:sz w:val="24"/>
                <w:szCs w:val="24"/>
              </w:rPr>
              <w:t xml:space="preserve">:  </w:t>
            </w:r>
          </w:p>
        </w:tc>
      </w:tr>
    </w:tbl>
    <w:p w:rsidR="00872375" w:rsidRDefault="00E37AA6" w:rsidP="00BD6034">
      <w:pPr>
        <w:spacing w:after="0"/>
        <w:ind w:firstLine="45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977A5">
        <w:rPr>
          <w:sz w:val="24"/>
          <w:szCs w:val="24"/>
        </w:rPr>
        <w:tab/>
      </w:r>
      <w:r>
        <w:rPr>
          <w:sz w:val="24"/>
          <w:szCs w:val="24"/>
        </w:rPr>
        <w:t>Աղյուսակ 4</w:t>
      </w:r>
    </w:p>
    <w:p w:rsidR="00F807A9" w:rsidRPr="00B85F43" w:rsidRDefault="00F807A9" w:rsidP="007F1EC8">
      <w:pPr>
        <w:spacing w:after="0"/>
        <w:ind w:firstLine="450"/>
        <w:jc w:val="center"/>
        <w:rPr>
          <w:sz w:val="24"/>
          <w:szCs w:val="24"/>
          <w:lang w:val="hy-AM"/>
        </w:rPr>
      </w:pPr>
      <w:r w:rsidRPr="00B85F43">
        <w:rPr>
          <w:sz w:val="24"/>
          <w:szCs w:val="24"/>
          <w:lang w:val="hy-AM"/>
        </w:rPr>
        <w:t xml:space="preserve">11002 </w:t>
      </w:r>
      <w:r w:rsidRPr="00B85F43">
        <w:rPr>
          <w:sz w:val="24"/>
          <w:szCs w:val="24"/>
        </w:rPr>
        <w:t>և</w:t>
      </w:r>
      <w:r w:rsidR="007F1EC8" w:rsidRPr="00B85F43">
        <w:rPr>
          <w:sz w:val="24"/>
          <w:szCs w:val="24"/>
          <w:lang w:val="hy-AM"/>
        </w:rPr>
        <w:t xml:space="preserve"> </w:t>
      </w:r>
      <w:r w:rsidRPr="00B85F43">
        <w:rPr>
          <w:sz w:val="24"/>
          <w:szCs w:val="24"/>
          <w:lang w:val="hy-AM"/>
        </w:rPr>
        <w:t>12001</w:t>
      </w:r>
      <w:r w:rsidRPr="00B85F43">
        <w:rPr>
          <w:sz w:val="24"/>
          <w:szCs w:val="24"/>
        </w:rPr>
        <w:t xml:space="preserve"> </w:t>
      </w:r>
      <w:r w:rsidRPr="00B85F43">
        <w:rPr>
          <w:sz w:val="24"/>
          <w:szCs w:val="24"/>
          <w:lang w:val="hy-AM"/>
        </w:rPr>
        <w:t>միջոցառ</w:t>
      </w:r>
      <w:r w:rsidR="004A573A" w:rsidRPr="00B85F43">
        <w:rPr>
          <w:sz w:val="24"/>
          <w:szCs w:val="24"/>
        </w:rPr>
        <w:t>ու</w:t>
      </w:r>
      <w:r w:rsidR="004A573A" w:rsidRPr="00B85F43">
        <w:rPr>
          <w:sz w:val="24"/>
          <w:szCs w:val="24"/>
          <w:lang w:val="hy-AM"/>
        </w:rPr>
        <w:t>մ</w:t>
      </w:r>
      <w:r w:rsidRPr="00B85F43">
        <w:rPr>
          <w:sz w:val="24"/>
          <w:szCs w:val="24"/>
          <w:lang w:val="hy-AM"/>
        </w:rPr>
        <w:t>ն</w:t>
      </w:r>
      <w:r w:rsidR="004A573A" w:rsidRPr="00B85F43">
        <w:rPr>
          <w:sz w:val="24"/>
          <w:szCs w:val="24"/>
        </w:rPr>
        <w:t xml:space="preserve">երի համար հատկացված սուբսիդիաների </w:t>
      </w:r>
      <w:r w:rsidR="007F1EC8" w:rsidRPr="00B85F43">
        <w:rPr>
          <w:sz w:val="24"/>
          <w:szCs w:val="24"/>
        </w:rPr>
        <w:t xml:space="preserve">գումարների </w:t>
      </w:r>
      <w:r w:rsidRPr="00B85F43">
        <w:rPr>
          <w:sz w:val="24"/>
          <w:szCs w:val="24"/>
          <w:lang w:val="hy-AM"/>
        </w:rPr>
        <w:t>վերաբերյալ</w:t>
      </w:r>
    </w:p>
    <w:tbl>
      <w:tblPr>
        <w:tblW w:w="9924" w:type="dxa"/>
        <w:tblInd w:w="-282" w:type="dxa"/>
        <w:tblLayout w:type="fixed"/>
        <w:tblCellMar>
          <w:left w:w="144" w:type="dxa"/>
          <w:right w:w="374" w:type="dxa"/>
        </w:tblCellMar>
        <w:tblLook w:val="04A0" w:firstRow="1" w:lastRow="0" w:firstColumn="1" w:lastColumn="0" w:noHBand="0" w:noVBand="1"/>
      </w:tblPr>
      <w:tblGrid>
        <w:gridCol w:w="852"/>
        <w:gridCol w:w="2835"/>
        <w:gridCol w:w="2551"/>
        <w:gridCol w:w="1843"/>
        <w:gridCol w:w="1843"/>
      </w:tblGrid>
      <w:tr w:rsidR="00D751DB" w:rsidRPr="00B25D63" w:rsidTr="00806A4B">
        <w:trPr>
          <w:trHeight w:val="347"/>
        </w:trPr>
        <w:tc>
          <w:tcPr>
            <w:tcW w:w="852" w:type="dxa"/>
            <w:tcBorders>
              <w:top w:val="nil"/>
              <w:left w:val="nil"/>
              <w:bottom w:val="nil"/>
              <w:right w:val="nil"/>
            </w:tcBorders>
            <w:shd w:val="clear" w:color="auto" w:fill="auto"/>
            <w:vAlign w:val="center"/>
            <w:hideMark/>
          </w:tcPr>
          <w:p w:rsidR="00D751DB" w:rsidRPr="00B25D63" w:rsidRDefault="00D751DB" w:rsidP="00115424">
            <w:pPr>
              <w:spacing w:after="0"/>
              <w:jc w:val="center"/>
              <w:rPr>
                <w:rFonts w:eastAsia="Times New Roman" w:cs="Times New Roman"/>
                <w:color w:val="000000"/>
                <w:sz w:val="24"/>
                <w:szCs w:val="24"/>
                <w:lang w:val="hy-AM"/>
              </w:rPr>
            </w:pPr>
          </w:p>
        </w:tc>
        <w:tc>
          <w:tcPr>
            <w:tcW w:w="2835" w:type="dxa"/>
            <w:tcBorders>
              <w:top w:val="nil"/>
              <w:left w:val="nil"/>
              <w:bottom w:val="nil"/>
              <w:right w:val="nil"/>
            </w:tcBorders>
            <w:shd w:val="clear" w:color="auto" w:fill="auto"/>
            <w:vAlign w:val="center"/>
            <w:hideMark/>
          </w:tcPr>
          <w:p w:rsidR="00D751DB" w:rsidRPr="00B25D63" w:rsidRDefault="00D751DB" w:rsidP="00115424">
            <w:pPr>
              <w:spacing w:after="0"/>
              <w:jc w:val="center"/>
              <w:rPr>
                <w:rFonts w:eastAsia="Times New Roman" w:cs="Times New Roman"/>
                <w:b/>
                <w:bCs/>
                <w:color w:val="000000"/>
                <w:sz w:val="24"/>
                <w:szCs w:val="24"/>
                <w:lang w:val="hy-AM"/>
              </w:rPr>
            </w:pPr>
          </w:p>
        </w:tc>
        <w:tc>
          <w:tcPr>
            <w:tcW w:w="2551" w:type="dxa"/>
            <w:tcBorders>
              <w:top w:val="nil"/>
              <w:left w:val="nil"/>
              <w:bottom w:val="nil"/>
              <w:right w:val="nil"/>
            </w:tcBorders>
            <w:shd w:val="clear" w:color="auto" w:fill="auto"/>
            <w:vAlign w:val="center"/>
            <w:hideMark/>
          </w:tcPr>
          <w:p w:rsidR="00D751DB" w:rsidRPr="00B25D63" w:rsidRDefault="00D751DB" w:rsidP="00115424">
            <w:pPr>
              <w:spacing w:after="0"/>
              <w:jc w:val="center"/>
              <w:rPr>
                <w:rFonts w:eastAsia="Times New Roman" w:cs="Times New Roman"/>
                <w:b/>
                <w:bCs/>
                <w:color w:val="000000"/>
                <w:sz w:val="24"/>
                <w:szCs w:val="24"/>
                <w:lang w:val="hy-AM"/>
              </w:rPr>
            </w:pPr>
          </w:p>
        </w:tc>
        <w:tc>
          <w:tcPr>
            <w:tcW w:w="1843" w:type="dxa"/>
            <w:tcBorders>
              <w:top w:val="nil"/>
              <w:left w:val="nil"/>
              <w:bottom w:val="nil"/>
              <w:right w:val="nil"/>
            </w:tcBorders>
            <w:shd w:val="clear" w:color="auto" w:fill="auto"/>
            <w:vAlign w:val="center"/>
            <w:hideMark/>
          </w:tcPr>
          <w:p w:rsidR="00D751DB" w:rsidRPr="00B25D63" w:rsidRDefault="00D751DB" w:rsidP="00115424">
            <w:pPr>
              <w:spacing w:after="0"/>
              <w:jc w:val="center"/>
              <w:rPr>
                <w:rFonts w:eastAsia="Times New Roman" w:cs="Times New Roman"/>
                <w:b/>
                <w:bCs/>
                <w:color w:val="000000"/>
                <w:sz w:val="24"/>
                <w:szCs w:val="24"/>
                <w:lang w:val="hy-AM"/>
              </w:rPr>
            </w:pPr>
          </w:p>
        </w:tc>
        <w:tc>
          <w:tcPr>
            <w:tcW w:w="1843" w:type="dxa"/>
            <w:tcBorders>
              <w:top w:val="nil"/>
              <w:left w:val="nil"/>
              <w:bottom w:val="nil"/>
              <w:right w:val="nil"/>
            </w:tcBorders>
            <w:shd w:val="clear" w:color="auto" w:fill="auto"/>
            <w:vAlign w:val="center"/>
            <w:hideMark/>
          </w:tcPr>
          <w:p w:rsidR="00D751DB" w:rsidRPr="00B25D63" w:rsidRDefault="00D751DB" w:rsidP="00115424">
            <w:pPr>
              <w:spacing w:after="0"/>
              <w:jc w:val="center"/>
              <w:rPr>
                <w:rFonts w:eastAsia="Times New Roman" w:cs="Times New Roman"/>
                <w:color w:val="000000"/>
                <w:sz w:val="24"/>
                <w:szCs w:val="24"/>
              </w:rPr>
            </w:pPr>
            <w:r w:rsidRPr="00B25D63">
              <w:rPr>
                <w:rFonts w:eastAsia="Times New Roman" w:cs="Times New Roman"/>
                <w:color w:val="000000"/>
                <w:sz w:val="24"/>
                <w:szCs w:val="24"/>
              </w:rPr>
              <w:t>հազ. դրամ</w:t>
            </w:r>
          </w:p>
        </w:tc>
      </w:tr>
      <w:tr w:rsidR="00D751DB" w:rsidRPr="005A14D6" w:rsidTr="00806A4B">
        <w:trPr>
          <w:trHeight w:val="201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1DB" w:rsidRPr="005A14D6" w:rsidRDefault="00D751DB" w:rsidP="00806A4B">
            <w:pPr>
              <w:spacing w:after="0"/>
              <w:rPr>
                <w:rFonts w:eastAsia="Times New Roman" w:cs="Times New Roman"/>
                <w:b/>
                <w:bCs/>
                <w:color w:val="000000"/>
                <w:sz w:val="20"/>
                <w:szCs w:val="20"/>
              </w:rPr>
            </w:pPr>
            <w:r w:rsidRPr="005A14D6">
              <w:rPr>
                <w:rFonts w:eastAsia="Times New Roman" w:cs="Times New Roman"/>
                <w:b/>
                <w:bCs/>
                <w:color w:val="000000"/>
                <w:sz w:val="20"/>
                <w:szCs w:val="20"/>
              </w:rPr>
              <w:t>Հ</w:t>
            </w:r>
            <w:r>
              <w:rPr>
                <w:rFonts w:eastAsia="Times New Roman" w:cs="Times New Roman"/>
                <w:b/>
                <w:bCs/>
                <w:color w:val="000000"/>
                <w:sz w:val="20"/>
                <w:szCs w:val="20"/>
                <w:lang w:val="hy-AM"/>
              </w:rPr>
              <w:t>/</w:t>
            </w:r>
            <w:r w:rsidR="00806A4B">
              <w:rPr>
                <w:rFonts w:eastAsia="Times New Roman" w:cs="Times New Roman"/>
                <w:b/>
                <w:bCs/>
                <w:color w:val="000000"/>
                <w:sz w:val="20"/>
                <w:szCs w:val="20"/>
                <w:lang w:val="hy-AM"/>
              </w:rPr>
              <w:t>Հ</w:t>
            </w:r>
          </w:p>
        </w:tc>
        <w:tc>
          <w:tcPr>
            <w:tcW w:w="2835" w:type="dxa"/>
            <w:tcBorders>
              <w:top w:val="single" w:sz="4" w:space="0" w:color="auto"/>
              <w:left w:val="nil"/>
              <w:bottom w:val="nil"/>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ՋՕԸ-</w:t>
            </w:r>
            <w:r w:rsidR="00081685">
              <w:rPr>
                <w:rFonts w:eastAsia="Times New Roman" w:cs="Times New Roman"/>
                <w:b/>
                <w:bCs/>
                <w:color w:val="000000"/>
                <w:sz w:val="20"/>
                <w:szCs w:val="20"/>
              </w:rPr>
              <w:t>ե</w:t>
            </w:r>
            <w:r w:rsidRPr="005A14D6">
              <w:rPr>
                <w:rFonts w:eastAsia="Times New Roman" w:cs="Times New Roman"/>
                <w:b/>
                <w:bCs/>
                <w:color w:val="000000"/>
                <w:sz w:val="20"/>
                <w:szCs w:val="20"/>
              </w:rPr>
              <w:t>րի անվանումը</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1004-11002                              Ոռոգման ծառայություններ մատուցող ընկերություններին ֆինանսական աջակցության տրամադրում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1004-12001                      Աջակցություն ոռոգման համակարգի առողջացմանը</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Ընդամենը</w:t>
            </w:r>
          </w:p>
        </w:tc>
      </w:tr>
      <w:tr w:rsidR="00D751DB" w:rsidRPr="005A14D6" w:rsidTr="00806A4B">
        <w:trPr>
          <w:trHeight w:val="31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tabs>
                <w:tab w:val="left" w:pos="328"/>
              </w:tabs>
              <w:spacing w:after="0"/>
              <w:jc w:val="center"/>
              <w:rPr>
                <w:rFonts w:eastAsia="Times New Roman" w:cs="Times New Roman"/>
                <w:color w:val="000000"/>
                <w:sz w:val="20"/>
                <w:szCs w:val="20"/>
              </w:rPr>
            </w:pPr>
            <w:r w:rsidRPr="005A14D6">
              <w:rPr>
                <w:rFonts w:eastAsia="Times New Roman" w:cs="Times New Roman"/>
                <w:color w:val="000000"/>
                <w:sz w:val="20"/>
                <w:szCs w:val="20"/>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«Երևան»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88,592.20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149,321.20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237,913.40</w:t>
            </w:r>
          </w:p>
        </w:tc>
      </w:tr>
      <w:tr w:rsidR="00D751DB" w:rsidRPr="005A14D6" w:rsidTr="00806A4B">
        <w:trPr>
          <w:trHeight w:val="41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«Արտաշատ»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381,194.64</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584,511.60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965,706.24</w:t>
            </w:r>
          </w:p>
        </w:tc>
      </w:tr>
      <w:tr w:rsidR="00D751DB" w:rsidRPr="005A14D6" w:rsidTr="00806A4B">
        <w:trPr>
          <w:trHeight w:val="40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«Արարատ»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257,583.01</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457,710.30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715,293.31</w:t>
            </w:r>
          </w:p>
        </w:tc>
      </w:tr>
      <w:tr w:rsidR="00D751DB" w:rsidRPr="005A14D6" w:rsidTr="00806A4B">
        <w:trPr>
          <w:trHeight w:val="39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4</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«Արմավիր»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455,327.29</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838,359.60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1,293,686.89</w:t>
            </w:r>
          </w:p>
        </w:tc>
      </w:tr>
      <w:tr w:rsidR="00D751DB" w:rsidRPr="005A14D6" w:rsidTr="00806A4B">
        <w:trPr>
          <w:trHeight w:val="44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5</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«Էջմիածին»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437,516.25</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876,103.30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1,313,619.55</w:t>
            </w:r>
          </w:p>
        </w:tc>
      </w:tr>
      <w:tr w:rsidR="00D751DB" w:rsidRPr="005A14D6" w:rsidTr="00806A4B">
        <w:trPr>
          <w:trHeight w:val="27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6</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«Շենիկ»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103,912.60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129,405.00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233,317.60</w:t>
            </w:r>
          </w:p>
        </w:tc>
      </w:tr>
      <w:tr w:rsidR="00D751DB" w:rsidRPr="005A14D6" w:rsidTr="00806A4B">
        <w:trPr>
          <w:trHeight w:val="27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7</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«Արագածոտն»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68,361.00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145,309.60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213,670.60</w:t>
            </w:r>
          </w:p>
        </w:tc>
      </w:tr>
      <w:tr w:rsidR="00D751DB" w:rsidRPr="005A14D6" w:rsidTr="00806A4B">
        <w:trPr>
          <w:trHeight w:val="27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8</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«Թալին»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277,873.99</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373,593.70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651,467.69</w:t>
            </w:r>
          </w:p>
        </w:tc>
      </w:tr>
      <w:tr w:rsidR="00D751DB" w:rsidRPr="005A14D6" w:rsidTr="00806A4B">
        <w:trPr>
          <w:trHeight w:val="27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9</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«Կոտայք»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158,051.93</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206,734.10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364,786.03</w:t>
            </w:r>
          </w:p>
        </w:tc>
      </w:tr>
      <w:tr w:rsidR="00D751DB" w:rsidRPr="005A14D6" w:rsidTr="00806A4B">
        <w:trPr>
          <w:trHeight w:val="36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10</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«Գեղարքունիք»</w:t>
            </w:r>
            <w:r w:rsidR="00071388">
              <w:rPr>
                <w:rFonts w:eastAsia="Times New Roman" w:cs="Times New Roman"/>
                <w:b/>
                <w:bCs/>
                <w:color w:val="000000"/>
                <w:sz w:val="20"/>
                <w:szCs w:val="20"/>
              </w:rPr>
              <w:t xml:space="preserve"> </w:t>
            </w:r>
            <w:r w:rsidRPr="005A14D6">
              <w:rPr>
                <w:rFonts w:eastAsia="Times New Roman" w:cs="Times New Roman"/>
                <w:b/>
                <w:bCs/>
                <w:color w:val="000000"/>
                <w:sz w:val="20"/>
                <w:szCs w:val="20"/>
              </w:rPr>
              <w:t>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122,791.41</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271,845.00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394,636.41</w:t>
            </w:r>
          </w:p>
        </w:tc>
      </w:tr>
      <w:tr w:rsidR="00D751DB" w:rsidRPr="005A14D6" w:rsidTr="00806A4B">
        <w:trPr>
          <w:trHeight w:val="45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11</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«Շիրակ»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71,755.17</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98,829.60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170,584.77</w:t>
            </w:r>
          </w:p>
        </w:tc>
      </w:tr>
      <w:tr w:rsidR="00D751DB" w:rsidRPr="005A14D6" w:rsidTr="00806A4B">
        <w:trPr>
          <w:trHeight w:val="261"/>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«Տավուշ»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175,600.34</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221,278.60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396,878.94</w:t>
            </w:r>
          </w:p>
        </w:tc>
      </w:tr>
      <w:tr w:rsidR="00D751DB" w:rsidRPr="005A14D6" w:rsidTr="00806A4B">
        <w:trPr>
          <w:trHeight w:val="3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13</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«Լոռի»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77,818.58</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66,798.50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144,617.08</w:t>
            </w:r>
          </w:p>
        </w:tc>
      </w:tr>
      <w:tr w:rsidR="00D751DB" w:rsidRPr="005A14D6" w:rsidTr="00806A4B">
        <w:trPr>
          <w:trHeight w:val="413"/>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14</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«Եղեգնաձոր»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51,903.30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47,662.90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99,566.20</w:t>
            </w:r>
          </w:p>
        </w:tc>
      </w:tr>
      <w:tr w:rsidR="00D751DB" w:rsidRPr="005A14D6" w:rsidTr="00806A4B">
        <w:trPr>
          <w:trHeight w:val="328"/>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15</w:t>
            </w:r>
          </w:p>
        </w:tc>
        <w:tc>
          <w:tcPr>
            <w:tcW w:w="2835"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«Սյունիք» ՋՕԸ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127,726.30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128,345.50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color w:val="000000"/>
                <w:sz w:val="20"/>
                <w:szCs w:val="20"/>
              </w:rPr>
            </w:pPr>
            <w:r w:rsidRPr="005A14D6">
              <w:rPr>
                <w:rFonts w:eastAsia="Times New Roman" w:cs="Times New Roman"/>
                <w:color w:val="000000"/>
                <w:sz w:val="20"/>
                <w:szCs w:val="20"/>
              </w:rPr>
              <w:t>256,071.80</w:t>
            </w:r>
          </w:p>
        </w:tc>
      </w:tr>
      <w:tr w:rsidR="00D751DB" w:rsidRPr="005A14D6" w:rsidTr="00806A4B">
        <w:trPr>
          <w:trHeight w:val="328"/>
        </w:trPr>
        <w:tc>
          <w:tcPr>
            <w:tcW w:w="3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ԸՆԴԱՄԵՆԸ</w:t>
            </w:r>
          </w:p>
        </w:tc>
        <w:tc>
          <w:tcPr>
            <w:tcW w:w="2551"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2,856,008.00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4,595,808.50</w:t>
            </w:r>
          </w:p>
        </w:tc>
        <w:tc>
          <w:tcPr>
            <w:tcW w:w="1843" w:type="dxa"/>
            <w:tcBorders>
              <w:top w:val="nil"/>
              <w:left w:val="nil"/>
              <w:bottom w:val="single" w:sz="4" w:space="0" w:color="auto"/>
              <w:right w:val="single" w:sz="4" w:space="0" w:color="auto"/>
            </w:tcBorders>
            <w:shd w:val="clear" w:color="auto" w:fill="auto"/>
            <w:vAlign w:val="center"/>
            <w:hideMark/>
          </w:tcPr>
          <w:p w:rsidR="00D751DB" w:rsidRPr="005A14D6" w:rsidRDefault="00D751DB" w:rsidP="00115424">
            <w:pPr>
              <w:spacing w:after="0"/>
              <w:jc w:val="center"/>
              <w:rPr>
                <w:rFonts w:eastAsia="Times New Roman" w:cs="Times New Roman"/>
                <w:b/>
                <w:bCs/>
                <w:color w:val="000000"/>
                <w:sz w:val="20"/>
                <w:szCs w:val="20"/>
              </w:rPr>
            </w:pPr>
            <w:r w:rsidRPr="005A14D6">
              <w:rPr>
                <w:rFonts w:eastAsia="Times New Roman" w:cs="Times New Roman"/>
                <w:b/>
                <w:bCs/>
                <w:color w:val="000000"/>
                <w:sz w:val="20"/>
                <w:szCs w:val="20"/>
              </w:rPr>
              <w:t>7,451,816.50</w:t>
            </w:r>
          </w:p>
        </w:tc>
      </w:tr>
    </w:tbl>
    <w:p w:rsidR="00D751DB" w:rsidRPr="005A14D6" w:rsidRDefault="00D751DB" w:rsidP="00D751DB">
      <w:pPr>
        <w:spacing w:after="0"/>
        <w:jc w:val="both"/>
        <w:rPr>
          <w:sz w:val="20"/>
          <w:szCs w:val="20"/>
          <w:lang w:val="hy-AM"/>
        </w:rPr>
      </w:pPr>
    </w:p>
    <w:p w:rsidR="00FF1C62" w:rsidRDefault="00D751DB" w:rsidP="00DE0550">
      <w:pPr>
        <w:spacing w:after="0"/>
        <w:jc w:val="both"/>
        <w:rPr>
          <w:sz w:val="24"/>
          <w:szCs w:val="24"/>
        </w:rPr>
      </w:pPr>
      <w:r w:rsidRPr="00B25D63">
        <w:rPr>
          <w:sz w:val="24"/>
          <w:szCs w:val="24"/>
          <w:lang w:val="hy-AM"/>
        </w:rPr>
        <w:t xml:space="preserve">    </w:t>
      </w:r>
    </w:p>
    <w:p w:rsidR="00FF1C62" w:rsidRPr="00B25D63" w:rsidRDefault="00FF1C62" w:rsidP="00FF1C62">
      <w:pPr>
        <w:spacing w:after="0"/>
        <w:ind w:firstLine="450"/>
        <w:jc w:val="center"/>
        <w:rPr>
          <w:b/>
          <w:sz w:val="24"/>
          <w:szCs w:val="24"/>
          <w:lang w:val="hy-AM"/>
        </w:rPr>
      </w:pPr>
      <w:r w:rsidRPr="00B25D63">
        <w:rPr>
          <w:b/>
          <w:sz w:val="24"/>
          <w:szCs w:val="24"/>
          <w:lang w:val="hy-AM"/>
        </w:rPr>
        <w:t>Ոռոգման ոլորտի ֆինանսական կայունության բարելավման ռազմավարության վերաբերյալ</w:t>
      </w:r>
    </w:p>
    <w:p w:rsidR="00FF1C62" w:rsidRPr="00B25D63" w:rsidRDefault="00FF1C62" w:rsidP="00FF1C62">
      <w:pPr>
        <w:spacing w:after="0"/>
        <w:rPr>
          <w:sz w:val="24"/>
          <w:szCs w:val="24"/>
          <w:lang w:val="hy-AM"/>
        </w:rPr>
      </w:pPr>
    </w:p>
    <w:p w:rsidR="009C1E7C" w:rsidRPr="001D2933" w:rsidRDefault="00FF1C62" w:rsidP="00FF1C62">
      <w:pPr>
        <w:spacing w:after="0"/>
        <w:ind w:firstLine="450"/>
        <w:jc w:val="both"/>
        <w:rPr>
          <w:rFonts w:cs="GHEA Grapalat"/>
          <w:sz w:val="24"/>
          <w:szCs w:val="24"/>
          <w:lang w:val="hy-AM"/>
        </w:rPr>
      </w:pPr>
      <w:r w:rsidRPr="00B25D63">
        <w:rPr>
          <w:rFonts w:cs="GHEA Grapalat"/>
          <w:sz w:val="24"/>
          <w:szCs w:val="24"/>
          <w:lang w:val="hy-AM"/>
        </w:rPr>
        <w:t xml:space="preserve">ՀՀ կառավարության 2016 թվականի օգոստոսի 25-ի թիվ 33 արձանագրային որոշմամբ հաստատված՝ </w:t>
      </w:r>
      <w:r w:rsidR="00AA4A4C" w:rsidRPr="00AA4A4C">
        <w:rPr>
          <w:sz w:val="24"/>
          <w:szCs w:val="24"/>
          <w:lang w:val="hy-AM"/>
        </w:rPr>
        <w:t>Ոռոգման ոլորտի ֆինանսական կայունության բարելավման ռազմավարության</w:t>
      </w:r>
      <w:r w:rsidR="00AA4A4C" w:rsidRPr="00B25D63">
        <w:rPr>
          <w:b/>
          <w:sz w:val="24"/>
          <w:szCs w:val="24"/>
          <w:lang w:val="hy-AM"/>
        </w:rPr>
        <w:t xml:space="preserve"> </w:t>
      </w:r>
      <w:r w:rsidR="00AA4A4C" w:rsidRPr="001D2933">
        <w:rPr>
          <w:b/>
          <w:sz w:val="24"/>
          <w:szCs w:val="24"/>
          <w:lang w:val="hy-AM"/>
        </w:rPr>
        <w:t>(</w:t>
      </w:r>
      <w:r w:rsidR="00AA4A4C" w:rsidRPr="001D2933">
        <w:rPr>
          <w:sz w:val="24"/>
          <w:szCs w:val="24"/>
          <w:lang w:val="hy-AM"/>
        </w:rPr>
        <w:t>այսուհետ՝</w:t>
      </w:r>
      <w:r w:rsidR="00AA4A4C" w:rsidRPr="001D2933">
        <w:rPr>
          <w:b/>
          <w:sz w:val="24"/>
          <w:szCs w:val="24"/>
          <w:lang w:val="hy-AM"/>
        </w:rPr>
        <w:t xml:space="preserve"> </w:t>
      </w:r>
      <w:r w:rsidRPr="00477FDF">
        <w:rPr>
          <w:rFonts w:cs="GHEA Grapalat"/>
          <w:sz w:val="24"/>
          <w:szCs w:val="24"/>
          <w:lang w:val="hy-AM"/>
        </w:rPr>
        <w:t>Ռ</w:t>
      </w:r>
      <w:r w:rsidR="00AA4A4C">
        <w:rPr>
          <w:rFonts w:cs="GHEA Grapalat"/>
          <w:sz w:val="24"/>
          <w:szCs w:val="24"/>
          <w:lang w:val="hy-AM"/>
        </w:rPr>
        <w:t>ազմավարությ</w:t>
      </w:r>
      <w:r w:rsidR="00AA4A4C" w:rsidRPr="001D2933">
        <w:rPr>
          <w:rFonts w:cs="GHEA Grapalat"/>
          <w:sz w:val="24"/>
          <w:szCs w:val="24"/>
          <w:lang w:val="hy-AM"/>
        </w:rPr>
        <w:t>ու</w:t>
      </w:r>
      <w:r w:rsidRPr="00B25D63">
        <w:rPr>
          <w:rFonts w:cs="GHEA Grapalat"/>
          <w:sz w:val="24"/>
          <w:szCs w:val="24"/>
          <w:lang w:val="hy-AM"/>
        </w:rPr>
        <w:t>ն</w:t>
      </w:r>
      <w:r w:rsidR="00AA4A4C" w:rsidRPr="001D2933">
        <w:rPr>
          <w:rFonts w:cs="GHEA Grapalat"/>
          <w:sz w:val="24"/>
          <w:szCs w:val="24"/>
          <w:lang w:val="hy-AM"/>
        </w:rPr>
        <w:t>)</w:t>
      </w:r>
      <w:r w:rsidRPr="00B25D63">
        <w:rPr>
          <w:rFonts w:cs="GHEA Grapalat"/>
          <w:sz w:val="24"/>
          <w:szCs w:val="24"/>
          <w:lang w:val="hy-AM"/>
        </w:rPr>
        <w:t xml:space="preserve"> 11-րդ բաժնում սահմանվել է ոռոգման ոլորտի ֆինանսական կայունության հիմնական տեխնիկաֆինանսական ցուցանիշների շրջանակ</w:t>
      </w:r>
      <w:r w:rsidR="00CA065E" w:rsidRPr="001D2933">
        <w:rPr>
          <w:rFonts w:cs="GHEA Grapalat"/>
          <w:sz w:val="24"/>
          <w:szCs w:val="24"/>
          <w:lang w:val="hy-AM"/>
        </w:rPr>
        <w:t>ը</w:t>
      </w:r>
      <w:r w:rsidR="00324510">
        <w:rPr>
          <w:rFonts w:cs="GHEA Grapalat"/>
          <w:sz w:val="24"/>
          <w:szCs w:val="24"/>
          <w:lang w:val="hy-AM"/>
        </w:rPr>
        <w:t xml:space="preserve">, </w:t>
      </w:r>
      <w:r w:rsidR="00324510" w:rsidRPr="00324510">
        <w:rPr>
          <w:rFonts w:cs="GHEA Grapalat"/>
          <w:sz w:val="24"/>
          <w:szCs w:val="24"/>
          <w:lang w:val="hy-AM"/>
        </w:rPr>
        <w:t xml:space="preserve"> </w:t>
      </w:r>
      <w:r w:rsidR="00324510">
        <w:rPr>
          <w:rFonts w:cs="GHEA Grapalat"/>
          <w:sz w:val="24"/>
          <w:szCs w:val="24"/>
          <w:lang w:val="hy-AM"/>
        </w:rPr>
        <w:t xml:space="preserve">որը ներկայացվում է </w:t>
      </w:r>
      <w:r w:rsidR="00324510" w:rsidRPr="001D2933">
        <w:rPr>
          <w:rFonts w:cs="GHEA Grapalat"/>
          <w:sz w:val="24"/>
          <w:szCs w:val="24"/>
          <w:lang w:val="hy-AM"/>
        </w:rPr>
        <w:t>ստորև աղյուսակ 5-ում</w:t>
      </w:r>
      <w:r w:rsidR="00324510">
        <w:rPr>
          <w:rFonts w:cs="GHEA Grapalat"/>
          <w:sz w:val="24"/>
          <w:szCs w:val="24"/>
          <w:lang w:val="hy-AM"/>
        </w:rPr>
        <w:t>։</w:t>
      </w:r>
    </w:p>
    <w:p w:rsidR="00D1471A" w:rsidRPr="001D2933" w:rsidRDefault="00D1471A" w:rsidP="00D1471A">
      <w:pPr>
        <w:spacing w:after="0"/>
        <w:ind w:left="7200" w:firstLine="720"/>
        <w:jc w:val="both"/>
        <w:rPr>
          <w:rFonts w:cs="GHEA Grapalat"/>
          <w:sz w:val="24"/>
          <w:szCs w:val="24"/>
          <w:lang w:val="hy-AM"/>
        </w:rPr>
      </w:pPr>
      <w:r w:rsidRPr="001D2933">
        <w:rPr>
          <w:rFonts w:cs="GHEA Grapalat"/>
          <w:sz w:val="24"/>
          <w:szCs w:val="24"/>
          <w:lang w:val="hy-AM"/>
        </w:rPr>
        <w:t>Ա</w:t>
      </w:r>
      <w:r>
        <w:rPr>
          <w:rFonts w:cs="GHEA Grapalat"/>
          <w:sz w:val="24"/>
          <w:szCs w:val="24"/>
          <w:lang w:val="hy-AM"/>
        </w:rPr>
        <w:t>ղյուսակ</w:t>
      </w:r>
      <w:r w:rsidRPr="001D2933">
        <w:rPr>
          <w:rFonts w:cs="GHEA Grapalat"/>
          <w:sz w:val="24"/>
          <w:szCs w:val="24"/>
          <w:lang w:val="hy-AM"/>
        </w:rPr>
        <w:t xml:space="preserve"> 5</w:t>
      </w:r>
    </w:p>
    <w:p w:rsidR="00FF1C62" w:rsidRPr="00B12A94" w:rsidRDefault="00A67A92" w:rsidP="00667B0F">
      <w:pPr>
        <w:spacing w:after="0"/>
        <w:ind w:firstLine="450"/>
        <w:jc w:val="center"/>
        <w:rPr>
          <w:rFonts w:cs="GHEA Grapalat"/>
          <w:sz w:val="24"/>
          <w:szCs w:val="24"/>
          <w:lang w:val="hy-AM"/>
        </w:rPr>
      </w:pPr>
      <w:r w:rsidRPr="00B25D63">
        <w:rPr>
          <w:rFonts w:cs="GHEA Grapalat"/>
          <w:sz w:val="24"/>
          <w:szCs w:val="24"/>
          <w:lang w:val="hy-AM"/>
        </w:rPr>
        <w:t>2019-2020 թվականների</w:t>
      </w:r>
      <w:r w:rsidRPr="001D2933">
        <w:rPr>
          <w:rFonts w:cs="GHEA Grapalat"/>
          <w:sz w:val="24"/>
          <w:szCs w:val="24"/>
          <w:lang w:val="hy-AM"/>
        </w:rPr>
        <w:t>ն</w:t>
      </w:r>
      <w:r w:rsidRPr="00B25D63">
        <w:rPr>
          <w:rFonts w:cs="GHEA Grapalat"/>
          <w:sz w:val="24"/>
          <w:szCs w:val="24"/>
          <w:lang w:val="hy-AM"/>
        </w:rPr>
        <w:t xml:space="preserve"> </w:t>
      </w:r>
      <w:r w:rsidRPr="001D2933">
        <w:rPr>
          <w:rFonts w:cs="GHEA Grapalat"/>
          <w:sz w:val="24"/>
          <w:szCs w:val="24"/>
          <w:lang w:val="hy-AM"/>
        </w:rPr>
        <w:t xml:space="preserve">Ռազմավարությամբ սահմանված հիմանկան </w:t>
      </w:r>
      <w:r w:rsidRPr="00B25D63">
        <w:rPr>
          <w:rFonts w:cs="GHEA Grapalat"/>
          <w:sz w:val="24"/>
          <w:szCs w:val="24"/>
          <w:lang w:val="hy-AM"/>
        </w:rPr>
        <w:t>տեխնիկաֆինանսական ցուցանիշների</w:t>
      </w:r>
      <w:r w:rsidR="00FF1C62" w:rsidRPr="00B25D63">
        <w:rPr>
          <w:rFonts w:cs="GHEA Grapalat"/>
          <w:sz w:val="24"/>
          <w:szCs w:val="24"/>
          <w:lang w:val="hy-AM"/>
        </w:rPr>
        <w:t xml:space="preserve"> կատարման </w:t>
      </w:r>
      <w:r w:rsidR="00D1471A" w:rsidRPr="001D2933">
        <w:rPr>
          <w:rFonts w:cs="GHEA Grapalat"/>
          <w:sz w:val="24"/>
          <w:szCs w:val="24"/>
          <w:lang w:val="hy-AM"/>
        </w:rPr>
        <w:t>վերաբերյալ</w:t>
      </w:r>
    </w:p>
    <w:p w:rsidR="00FF1C62" w:rsidRPr="00B25D63" w:rsidRDefault="00FF1C62" w:rsidP="00FF1C62">
      <w:pPr>
        <w:spacing w:after="0"/>
        <w:ind w:firstLine="450"/>
        <w:jc w:val="both"/>
        <w:rPr>
          <w:rFonts w:cs="GHEA Grapalat"/>
          <w:sz w:val="24"/>
          <w:szCs w:val="24"/>
          <w:lang w:val="hy-AM"/>
        </w:rPr>
      </w:pPr>
      <w:r w:rsidRPr="00B25D63">
        <w:rPr>
          <w:rFonts w:cs="GHEA Grapalat"/>
          <w:sz w:val="24"/>
          <w:szCs w:val="24"/>
          <w:lang w:val="hy-AM"/>
        </w:rPr>
        <w:t xml:space="preserve">                                                                                                                    </w:t>
      </w:r>
    </w:p>
    <w:tbl>
      <w:tblPr>
        <w:tblStyle w:val="TableGrid"/>
        <w:tblW w:w="10206" w:type="dxa"/>
        <w:tblInd w:w="-459" w:type="dxa"/>
        <w:tblLayout w:type="fixed"/>
        <w:tblLook w:val="04A0" w:firstRow="1" w:lastRow="0" w:firstColumn="1" w:lastColumn="0" w:noHBand="0" w:noVBand="1"/>
      </w:tblPr>
      <w:tblGrid>
        <w:gridCol w:w="3261"/>
        <w:gridCol w:w="1984"/>
        <w:gridCol w:w="1559"/>
        <w:gridCol w:w="1843"/>
        <w:gridCol w:w="1559"/>
      </w:tblGrid>
      <w:tr w:rsidR="00FF1C62" w:rsidRPr="00FF1C62" w:rsidTr="00806A4B">
        <w:tc>
          <w:tcPr>
            <w:tcW w:w="3261" w:type="dxa"/>
          </w:tcPr>
          <w:p w:rsidR="00FF1C62" w:rsidRPr="00FF1C62" w:rsidRDefault="00FF1C62" w:rsidP="00FF1C62">
            <w:pPr>
              <w:spacing w:after="0" w:line="240" w:lineRule="auto"/>
              <w:ind w:firstLine="450"/>
              <w:jc w:val="center"/>
              <w:rPr>
                <w:rFonts w:cs="GHEA Grapalat"/>
                <w:b/>
                <w:lang w:val="hy-AM"/>
              </w:rPr>
            </w:pPr>
          </w:p>
          <w:p w:rsidR="00FF1C62" w:rsidRPr="00FF1C62" w:rsidRDefault="00FF1C62" w:rsidP="00FF1C62">
            <w:pPr>
              <w:spacing w:after="0" w:line="240" w:lineRule="auto"/>
              <w:ind w:firstLine="450"/>
              <w:jc w:val="center"/>
              <w:rPr>
                <w:rFonts w:cs="GHEA Grapalat"/>
                <w:b/>
              </w:rPr>
            </w:pPr>
            <w:r w:rsidRPr="00FF1C62">
              <w:rPr>
                <w:rFonts w:cs="GHEA Grapalat"/>
                <w:b/>
              </w:rPr>
              <w:t>Ցուցանիշները</w:t>
            </w:r>
          </w:p>
        </w:tc>
        <w:tc>
          <w:tcPr>
            <w:tcW w:w="1984" w:type="dxa"/>
          </w:tcPr>
          <w:p w:rsidR="00814660" w:rsidRDefault="00FF1C62" w:rsidP="00FF1C62">
            <w:pPr>
              <w:spacing w:after="0" w:line="240" w:lineRule="auto"/>
              <w:jc w:val="center"/>
              <w:rPr>
                <w:rFonts w:cs="GHEA Grapalat"/>
                <w:b/>
              </w:rPr>
            </w:pPr>
            <w:r w:rsidRPr="00FF1C62">
              <w:rPr>
                <w:rFonts w:cs="GHEA Grapalat"/>
                <w:b/>
              </w:rPr>
              <w:t>Ռազմավարու</w:t>
            </w:r>
          </w:p>
          <w:p w:rsidR="00FF1C62" w:rsidRPr="00FF1C62" w:rsidRDefault="00FF1C62" w:rsidP="00814660">
            <w:pPr>
              <w:spacing w:after="0" w:line="240" w:lineRule="auto"/>
              <w:jc w:val="center"/>
              <w:rPr>
                <w:rFonts w:cs="GHEA Grapalat"/>
                <w:b/>
              </w:rPr>
            </w:pPr>
            <w:r w:rsidRPr="00FF1C62">
              <w:rPr>
                <w:rFonts w:cs="GHEA Grapalat"/>
                <w:b/>
              </w:rPr>
              <w:t>թյամբ   2019թ.</w:t>
            </w:r>
            <w:r w:rsidR="007C6105">
              <w:rPr>
                <w:rFonts w:cs="GHEA Grapalat"/>
                <w:b/>
              </w:rPr>
              <w:t xml:space="preserve"> </w:t>
            </w:r>
            <w:r w:rsidRPr="00FF1C62">
              <w:rPr>
                <w:rFonts w:cs="GHEA Grapalat"/>
                <w:b/>
              </w:rPr>
              <w:t>համար</w:t>
            </w:r>
          </w:p>
          <w:p w:rsidR="00FF1C62" w:rsidRPr="00FF1C62" w:rsidRDefault="00FF1C62" w:rsidP="00FF1C62">
            <w:pPr>
              <w:spacing w:after="0" w:line="240" w:lineRule="auto"/>
              <w:jc w:val="center"/>
              <w:rPr>
                <w:rFonts w:cs="GHEA Grapalat"/>
                <w:b/>
              </w:rPr>
            </w:pPr>
            <w:r w:rsidRPr="00FF1C62">
              <w:rPr>
                <w:rFonts w:cs="GHEA Grapalat"/>
                <w:b/>
              </w:rPr>
              <w:t>սահմանված</w:t>
            </w:r>
          </w:p>
        </w:tc>
        <w:tc>
          <w:tcPr>
            <w:tcW w:w="1559" w:type="dxa"/>
          </w:tcPr>
          <w:p w:rsidR="00FF1C62" w:rsidRPr="00FF1C62" w:rsidRDefault="00FF1C62" w:rsidP="009673F3">
            <w:pPr>
              <w:spacing w:after="0" w:line="240" w:lineRule="auto"/>
              <w:jc w:val="center"/>
              <w:rPr>
                <w:rFonts w:cs="GHEA Grapalat"/>
                <w:b/>
              </w:rPr>
            </w:pPr>
            <w:r w:rsidRPr="00FF1C62">
              <w:rPr>
                <w:rFonts w:cs="GHEA Grapalat"/>
                <w:b/>
              </w:rPr>
              <w:t>2019թ</w:t>
            </w:r>
            <w:r w:rsidR="002B4508">
              <w:rPr>
                <w:rFonts w:cs="GHEA Grapalat"/>
                <w:b/>
              </w:rPr>
              <w:t>.</w:t>
            </w:r>
          </w:p>
          <w:p w:rsidR="00FF1C62" w:rsidRPr="00FF1C62" w:rsidRDefault="00FF1C62" w:rsidP="009673F3">
            <w:pPr>
              <w:spacing w:after="0" w:line="240" w:lineRule="auto"/>
              <w:jc w:val="center"/>
              <w:rPr>
                <w:rFonts w:cs="GHEA Grapalat"/>
                <w:b/>
              </w:rPr>
            </w:pPr>
            <w:r w:rsidRPr="00FF1C62">
              <w:rPr>
                <w:rFonts w:cs="GHEA Grapalat"/>
                <w:b/>
              </w:rPr>
              <w:t>փաստացի</w:t>
            </w:r>
          </w:p>
          <w:p w:rsidR="00FF1C62" w:rsidRPr="00FF1C62" w:rsidRDefault="00FF1C62" w:rsidP="009673F3">
            <w:pPr>
              <w:spacing w:after="0" w:line="240" w:lineRule="auto"/>
              <w:jc w:val="center"/>
              <w:rPr>
                <w:rFonts w:cs="GHEA Grapalat"/>
                <w:b/>
              </w:rPr>
            </w:pPr>
            <w:r w:rsidRPr="00FF1C62">
              <w:rPr>
                <w:rFonts w:cs="GHEA Grapalat"/>
                <w:b/>
              </w:rPr>
              <w:t>կատարված</w:t>
            </w:r>
          </w:p>
        </w:tc>
        <w:tc>
          <w:tcPr>
            <w:tcW w:w="1843" w:type="dxa"/>
          </w:tcPr>
          <w:p w:rsidR="002213D4" w:rsidRDefault="00FF1C62" w:rsidP="00814660">
            <w:pPr>
              <w:spacing w:after="0" w:line="240" w:lineRule="auto"/>
              <w:jc w:val="center"/>
              <w:rPr>
                <w:rFonts w:cs="GHEA Grapalat"/>
                <w:b/>
              </w:rPr>
            </w:pPr>
            <w:r w:rsidRPr="00FF1C62">
              <w:rPr>
                <w:rFonts w:cs="GHEA Grapalat"/>
                <w:b/>
              </w:rPr>
              <w:t>Ռազմավարու</w:t>
            </w:r>
          </w:p>
          <w:p w:rsidR="00FF1C62" w:rsidRPr="00FF1C62" w:rsidRDefault="00FF1C62" w:rsidP="00814660">
            <w:pPr>
              <w:spacing w:after="0" w:line="240" w:lineRule="auto"/>
              <w:jc w:val="center"/>
              <w:rPr>
                <w:rFonts w:cs="GHEA Grapalat"/>
                <w:b/>
              </w:rPr>
            </w:pPr>
            <w:r w:rsidRPr="00FF1C62">
              <w:rPr>
                <w:rFonts w:cs="GHEA Grapalat"/>
                <w:b/>
              </w:rPr>
              <w:t>թյամբ   2020թ.</w:t>
            </w:r>
            <w:r w:rsidR="00D569CE">
              <w:rPr>
                <w:rFonts w:cs="GHEA Grapalat"/>
                <w:b/>
              </w:rPr>
              <w:t xml:space="preserve"> </w:t>
            </w:r>
            <w:r w:rsidRPr="00FF1C62">
              <w:rPr>
                <w:rFonts w:cs="GHEA Grapalat"/>
                <w:b/>
              </w:rPr>
              <w:t>համար</w:t>
            </w:r>
          </w:p>
          <w:p w:rsidR="00FF1C62" w:rsidRPr="00FF1C62" w:rsidRDefault="00FF1C62" w:rsidP="00814660">
            <w:pPr>
              <w:spacing w:after="0" w:line="240" w:lineRule="auto"/>
              <w:rPr>
                <w:rFonts w:cs="GHEA Grapalat"/>
                <w:b/>
                <w:lang w:val="hy-AM"/>
              </w:rPr>
            </w:pPr>
            <w:r w:rsidRPr="00FF1C62">
              <w:rPr>
                <w:rFonts w:cs="GHEA Grapalat"/>
                <w:b/>
              </w:rPr>
              <w:t xml:space="preserve">    ահմանված</w:t>
            </w:r>
          </w:p>
        </w:tc>
        <w:tc>
          <w:tcPr>
            <w:tcW w:w="1559" w:type="dxa"/>
          </w:tcPr>
          <w:p w:rsidR="00FF1C62" w:rsidRPr="00FF1C62" w:rsidRDefault="00FF1C62" w:rsidP="009673F3">
            <w:pPr>
              <w:spacing w:after="0" w:line="240" w:lineRule="auto"/>
              <w:jc w:val="center"/>
              <w:rPr>
                <w:rFonts w:cs="GHEA Grapalat"/>
                <w:b/>
              </w:rPr>
            </w:pPr>
            <w:r w:rsidRPr="00FF1C62">
              <w:rPr>
                <w:rFonts w:cs="GHEA Grapalat"/>
                <w:b/>
              </w:rPr>
              <w:t>2020թ</w:t>
            </w:r>
            <w:r w:rsidR="002B4508">
              <w:rPr>
                <w:rFonts w:cs="GHEA Grapalat"/>
                <w:b/>
              </w:rPr>
              <w:t>,</w:t>
            </w:r>
          </w:p>
          <w:p w:rsidR="00FF1C62" w:rsidRPr="00FF1C62" w:rsidRDefault="00FF1C62" w:rsidP="009673F3">
            <w:pPr>
              <w:spacing w:after="0" w:line="240" w:lineRule="auto"/>
              <w:jc w:val="center"/>
              <w:rPr>
                <w:rFonts w:cs="GHEA Grapalat"/>
                <w:b/>
              </w:rPr>
            </w:pPr>
            <w:r w:rsidRPr="00FF1C62">
              <w:rPr>
                <w:rFonts w:cs="GHEA Grapalat"/>
                <w:b/>
              </w:rPr>
              <w:t>փաստացի</w:t>
            </w:r>
          </w:p>
          <w:p w:rsidR="00FF1C62" w:rsidRPr="00FF1C62" w:rsidRDefault="00FF1C62" w:rsidP="009673F3">
            <w:pPr>
              <w:spacing w:after="0" w:line="240" w:lineRule="auto"/>
              <w:jc w:val="center"/>
              <w:rPr>
                <w:rFonts w:cs="GHEA Grapalat"/>
                <w:b/>
              </w:rPr>
            </w:pPr>
            <w:r w:rsidRPr="00FF1C62">
              <w:rPr>
                <w:rFonts w:cs="GHEA Grapalat"/>
                <w:b/>
              </w:rPr>
              <w:t>կատարված</w:t>
            </w:r>
          </w:p>
        </w:tc>
      </w:tr>
      <w:tr w:rsidR="00FF1C62" w:rsidRPr="00FF1C62" w:rsidTr="00806A4B">
        <w:tc>
          <w:tcPr>
            <w:tcW w:w="3261" w:type="dxa"/>
          </w:tcPr>
          <w:p w:rsidR="00FF1C62" w:rsidRPr="00FF1C62" w:rsidRDefault="00FF1C62" w:rsidP="00806A4B">
            <w:pPr>
              <w:spacing w:after="0" w:line="240" w:lineRule="auto"/>
              <w:jc w:val="both"/>
              <w:rPr>
                <w:rFonts w:cs="GHEA Grapalat"/>
              </w:rPr>
            </w:pPr>
            <w:r w:rsidRPr="00FF1C62">
              <w:rPr>
                <w:rFonts w:cs="GHEA Grapalat"/>
              </w:rPr>
              <w:t>Ոռոգելի հողատարածք,           հազ.հա</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136.3</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82.8</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136.9</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85.4</w:t>
            </w:r>
          </w:p>
        </w:tc>
      </w:tr>
      <w:tr w:rsidR="00FF1C62" w:rsidRPr="00FF1C62" w:rsidTr="00806A4B">
        <w:tc>
          <w:tcPr>
            <w:tcW w:w="3261" w:type="dxa"/>
          </w:tcPr>
          <w:p w:rsidR="00FF1C62" w:rsidRPr="00FF1C62" w:rsidRDefault="00FF1C62" w:rsidP="00806A4B">
            <w:pPr>
              <w:spacing w:after="0" w:line="240" w:lineRule="auto"/>
              <w:jc w:val="both"/>
              <w:rPr>
                <w:rFonts w:cs="GHEA Grapalat"/>
                <w:lang w:val="hy-AM"/>
              </w:rPr>
            </w:pPr>
            <w:r w:rsidRPr="00FF1C62">
              <w:rPr>
                <w:rFonts w:cs="GHEA Grapalat"/>
                <w:lang w:val="hy-AM"/>
              </w:rPr>
              <w:t>ՋՕԸ-երի ջրառ, մլն.խմ</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963.4</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1,018.6</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969.2</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1,040.4</w:t>
            </w:r>
          </w:p>
        </w:tc>
      </w:tr>
      <w:tr w:rsidR="00FF1C62" w:rsidRPr="00FF1C62" w:rsidTr="00806A4B">
        <w:tc>
          <w:tcPr>
            <w:tcW w:w="3261" w:type="dxa"/>
          </w:tcPr>
          <w:p w:rsidR="00FF1C62" w:rsidRPr="00FF1C62" w:rsidRDefault="00FF1C62" w:rsidP="00806A4B">
            <w:pPr>
              <w:spacing w:after="0" w:line="240" w:lineRule="auto"/>
              <w:jc w:val="both"/>
              <w:rPr>
                <w:rFonts w:cs="GHEA Grapalat"/>
              </w:rPr>
            </w:pPr>
            <w:r w:rsidRPr="00FF1C62">
              <w:rPr>
                <w:rFonts w:cs="GHEA Grapalat"/>
              </w:rPr>
              <w:t>Ջրտուքը դաշտում, մլն.խմ</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543.1</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547.7</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546.7</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558.2</w:t>
            </w:r>
          </w:p>
        </w:tc>
      </w:tr>
      <w:tr w:rsidR="00FF1C62" w:rsidRPr="00FF1C62" w:rsidTr="00806A4B">
        <w:tc>
          <w:tcPr>
            <w:tcW w:w="3261" w:type="dxa"/>
          </w:tcPr>
          <w:p w:rsidR="00FF1C62" w:rsidRPr="00FF1C62" w:rsidRDefault="00FF1C62" w:rsidP="00806A4B">
            <w:pPr>
              <w:spacing w:after="0" w:line="240" w:lineRule="auto"/>
              <w:jc w:val="both"/>
              <w:rPr>
                <w:rFonts w:cs="GHEA Grapalat"/>
              </w:rPr>
            </w:pPr>
            <w:r w:rsidRPr="00FF1C62">
              <w:rPr>
                <w:rFonts w:cs="GHEA Grapalat"/>
              </w:rPr>
              <w:t>Էլեկտրաէներգիայի սպառում, մլն.կվտԺ</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98.6</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119.9</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93.7</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115.9</w:t>
            </w:r>
          </w:p>
        </w:tc>
      </w:tr>
      <w:tr w:rsidR="00FF1C62" w:rsidRPr="00FF1C62" w:rsidTr="00806A4B">
        <w:tc>
          <w:tcPr>
            <w:tcW w:w="3261" w:type="dxa"/>
          </w:tcPr>
          <w:p w:rsidR="00FF1C62" w:rsidRPr="00FF1C62" w:rsidRDefault="00FF1C62" w:rsidP="00806A4B">
            <w:pPr>
              <w:spacing w:after="0" w:line="240" w:lineRule="auto"/>
              <w:jc w:val="both"/>
              <w:rPr>
                <w:rFonts w:cs="GHEA Grapalat"/>
                <w:lang w:val="hy-AM"/>
              </w:rPr>
            </w:pPr>
            <w:r w:rsidRPr="00FF1C62">
              <w:rPr>
                <w:rFonts w:cs="GHEA Grapalat"/>
                <w:lang w:val="hy-AM"/>
              </w:rPr>
              <w:t>Ոռոգման ջրի</w:t>
            </w:r>
            <w:r w:rsidRPr="00FF1C62">
              <w:rPr>
                <w:rFonts w:cs="GHEA Grapalat"/>
              </w:rPr>
              <w:t xml:space="preserve"> </w:t>
            </w:r>
            <w:r w:rsidRPr="00FF1C62">
              <w:rPr>
                <w:rFonts w:cs="GHEA Grapalat"/>
                <w:lang w:val="hy-AM"/>
              </w:rPr>
              <w:t>վճար դրամ/խմ</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11.5</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11.0</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12.0</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11.0</w:t>
            </w:r>
          </w:p>
        </w:tc>
      </w:tr>
      <w:tr w:rsidR="00FF1C62" w:rsidRPr="00FF1C62" w:rsidTr="00806A4B">
        <w:trPr>
          <w:trHeight w:val="440"/>
        </w:trPr>
        <w:tc>
          <w:tcPr>
            <w:tcW w:w="3261" w:type="dxa"/>
          </w:tcPr>
          <w:p w:rsidR="00FF1C62" w:rsidRPr="00FF1C62" w:rsidRDefault="00FF1C62" w:rsidP="00806A4B">
            <w:pPr>
              <w:spacing w:after="0" w:line="240" w:lineRule="auto"/>
              <w:jc w:val="both"/>
              <w:rPr>
                <w:rFonts w:cs="GHEA Grapalat"/>
              </w:rPr>
            </w:pPr>
            <w:r w:rsidRPr="00FF1C62">
              <w:rPr>
                <w:rFonts w:cs="GHEA Grapalat"/>
                <w:lang w:val="hy-AM"/>
              </w:rPr>
              <w:t xml:space="preserve">ՋՕԸ-երի </w:t>
            </w:r>
            <w:r w:rsidRPr="00FF1C62">
              <w:rPr>
                <w:rFonts w:cs="GHEA Grapalat"/>
              </w:rPr>
              <w:t>եկամուտները</w:t>
            </w:r>
          </w:p>
          <w:p w:rsidR="00FF1C62" w:rsidRPr="00FF1C62" w:rsidRDefault="00FF1C62" w:rsidP="00806A4B">
            <w:pPr>
              <w:spacing w:after="0" w:line="240" w:lineRule="auto"/>
              <w:jc w:val="both"/>
              <w:rPr>
                <w:rFonts w:cs="GHEA Grapalat"/>
                <w:lang w:val="hy-AM"/>
              </w:rPr>
            </w:pPr>
            <w:r w:rsidRPr="00FF1C62">
              <w:rPr>
                <w:rFonts w:cs="GHEA Grapalat"/>
                <w:lang w:val="hy-AM"/>
              </w:rPr>
              <w:t>(հավաքագրում և  անդամավճար), մլն.դրամ</w:t>
            </w:r>
          </w:p>
        </w:tc>
        <w:tc>
          <w:tcPr>
            <w:tcW w:w="1984"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5</w:t>
            </w:r>
            <w:r w:rsidRPr="00FF1C62">
              <w:rPr>
                <w:rFonts w:cs="GHEA Grapalat"/>
                <w:lang w:val="hy-AM"/>
              </w:rPr>
              <w:t>,</w:t>
            </w:r>
            <w:r w:rsidRPr="00FF1C62">
              <w:rPr>
                <w:rFonts w:cs="GHEA Grapalat"/>
              </w:rPr>
              <w:t>639.8</w:t>
            </w:r>
          </w:p>
        </w:tc>
        <w:tc>
          <w:tcPr>
            <w:tcW w:w="1559"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4,000.4</w:t>
            </w:r>
          </w:p>
        </w:tc>
        <w:tc>
          <w:tcPr>
            <w:tcW w:w="1843"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5,956.8</w:t>
            </w:r>
          </w:p>
        </w:tc>
        <w:tc>
          <w:tcPr>
            <w:tcW w:w="1559"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3,740.3</w:t>
            </w:r>
          </w:p>
        </w:tc>
      </w:tr>
      <w:tr w:rsidR="00FF1C62" w:rsidRPr="00FF1C62" w:rsidTr="00806A4B">
        <w:trPr>
          <w:trHeight w:val="440"/>
        </w:trPr>
        <w:tc>
          <w:tcPr>
            <w:tcW w:w="3261" w:type="dxa"/>
          </w:tcPr>
          <w:p w:rsidR="00FF1C62" w:rsidRPr="00FF1C62" w:rsidRDefault="00FF1C62" w:rsidP="00806A4B">
            <w:pPr>
              <w:spacing w:after="0" w:line="240" w:lineRule="auto"/>
              <w:jc w:val="both"/>
              <w:rPr>
                <w:rFonts w:cs="GHEA Grapalat"/>
                <w:lang w:val="hy-AM"/>
              </w:rPr>
            </w:pPr>
            <w:r w:rsidRPr="00FF1C62">
              <w:rPr>
                <w:rFonts w:cs="GHEA Grapalat"/>
                <w:lang w:val="hy-AM"/>
              </w:rPr>
              <w:t>ՋՕԸ-երի</w:t>
            </w:r>
            <w:r w:rsidRPr="00FF1C62">
              <w:rPr>
                <w:rFonts w:cs="GHEA Grapalat"/>
              </w:rPr>
              <w:t xml:space="preserve"> </w:t>
            </w:r>
            <w:r w:rsidRPr="00FF1C62">
              <w:rPr>
                <w:rFonts w:cs="GHEA Grapalat"/>
                <w:lang w:val="hy-AM"/>
              </w:rPr>
              <w:t>ծախսեր, մլն.դրամ</w:t>
            </w:r>
          </w:p>
        </w:tc>
        <w:tc>
          <w:tcPr>
            <w:tcW w:w="1984" w:type="dxa"/>
          </w:tcPr>
          <w:p w:rsidR="00FF1C62" w:rsidRPr="00FF1C62" w:rsidRDefault="00FF1C62" w:rsidP="00FF1C62">
            <w:pPr>
              <w:spacing w:after="0" w:line="240" w:lineRule="auto"/>
              <w:ind w:firstLine="72"/>
              <w:jc w:val="center"/>
              <w:rPr>
                <w:rFonts w:cs="GHEA Grapalat"/>
              </w:rPr>
            </w:pPr>
            <w:r w:rsidRPr="00FF1C62">
              <w:rPr>
                <w:rFonts w:cs="GHEA Grapalat"/>
              </w:rPr>
              <w:t>9,403.2</w:t>
            </w:r>
          </w:p>
        </w:tc>
        <w:tc>
          <w:tcPr>
            <w:tcW w:w="1559" w:type="dxa"/>
          </w:tcPr>
          <w:p w:rsidR="00FF1C62" w:rsidRPr="00FF1C62" w:rsidRDefault="00FF1C62" w:rsidP="00FF1C62">
            <w:pPr>
              <w:spacing w:after="0" w:line="240" w:lineRule="auto"/>
              <w:ind w:firstLine="72"/>
              <w:jc w:val="center"/>
              <w:rPr>
                <w:rFonts w:cs="GHEA Grapalat"/>
              </w:rPr>
            </w:pPr>
            <w:r w:rsidRPr="00FF1C62">
              <w:rPr>
                <w:rFonts w:cs="GHEA Grapalat"/>
              </w:rPr>
              <w:t>12,877.0</w:t>
            </w:r>
          </w:p>
        </w:tc>
        <w:tc>
          <w:tcPr>
            <w:tcW w:w="1843" w:type="dxa"/>
          </w:tcPr>
          <w:p w:rsidR="00FF1C62" w:rsidRPr="00FF1C62" w:rsidRDefault="00FF1C62" w:rsidP="00FF1C62">
            <w:pPr>
              <w:spacing w:after="0" w:line="240" w:lineRule="auto"/>
              <w:ind w:firstLine="72"/>
              <w:jc w:val="center"/>
              <w:rPr>
                <w:rFonts w:cs="GHEA Grapalat"/>
              </w:rPr>
            </w:pPr>
            <w:r w:rsidRPr="00FF1C62">
              <w:rPr>
                <w:rFonts w:cs="GHEA Grapalat"/>
              </w:rPr>
              <w:t>8,933.1</w:t>
            </w:r>
          </w:p>
        </w:tc>
        <w:tc>
          <w:tcPr>
            <w:tcW w:w="1559" w:type="dxa"/>
          </w:tcPr>
          <w:p w:rsidR="00FF1C62" w:rsidRPr="00FF1C62" w:rsidRDefault="00FF1C62" w:rsidP="00FF1C62">
            <w:pPr>
              <w:spacing w:after="0" w:line="240" w:lineRule="auto"/>
              <w:ind w:firstLine="72"/>
              <w:rPr>
                <w:rFonts w:cs="GHEA Grapalat"/>
              </w:rPr>
            </w:pPr>
            <w:r w:rsidRPr="00FF1C62">
              <w:rPr>
                <w:rFonts w:cs="GHEA Grapalat"/>
              </w:rPr>
              <w:t>12,848.0</w:t>
            </w:r>
          </w:p>
        </w:tc>
      </w:tr>
      <w:tr w:rsidR="00FF1C62" w:rsidRPr="00FF1C62" w:rsidTr="00806A4B">
        <w:trPr>
          <w:trHeight w:val="1307"/>
        </w:trPr>
        <w:tc>
          <w:tcPr>
            <w:tcW w:w="3261" w:type="dxa"/>
          </w:tcPr>
          <w:p w:rsidR="00FF1C62" w:rsidRPr="00FF1C62" w:rsidRDefault="00FF1C62" w:rsidP="00806A4B">
            <w:pPr>
              <w:spacing w:after="0" w:line="240" w:lineRule="auto"/>
              <w:jc w:val="both"/>
              <w:rPr>
                <w:rFonts w:cs="GHEA Grapalat"/>
                <w:lang w:val="hy-AM"/>
              </w:rPr>
            </w:pPr>
            <w:r w:rsidRPr="00FF1C62">
              <w:rPr>
                <w:rFonts w:cs="GHEA Grapalat"/>
                <w:lang w:val="hy-AM"/>
              </w:rPr>
              <w:t>Պետական</w:t>
            </w:r>
            <w:r w:rsidRPr="00FF1C62">
              <w:rPr>
                <w:rFonts w:cs="GHEA Grapalat"/>
              </w:rPr>
              <w:t xml:space="preserve"> </w:t>
            </w:r>
            <w:r w:rsidRPr="00FF1C62">
              <w:rPr>
                <w:rFonts w:cs="GHEA Grapalat"/>
                <w:lang w:val="hy-AM"/>
              </w:rPr>
              <w:t>ընթացիկ</w:t>
            </w:r>
          </w:p>
          <w:p w:rsidR="00FF1C62" w:rsidRPr="00FF1C62" w:rsidRDefault="00FF1C62" w:rsidP="00806A4B">
            <w:pPr>
              <w:spacing w:after="0" w:line="240" w:lineRule="auto"/>
              <w:jc w:val="both"/>
              <w:rPr>
                <w:rFonts w:cs="GHEA Grapalat"/>
                <w:lang w:val="hy-AM"/>
              </w:rPr>
            </w:pPr>
            <w:r w:rsidRPr="00FF1C62">
              <w:rPr>
                <w:rFonts w:cs="GHEA Grapalat"/>
                <w:lang w:val="hy-AM"/>
              </w:rPr>
              <w:t>ֆինանսական աջակցության</w:t>
            </w:r>
          </w:p>
          <w:p w:rsidR="00FF1C62" w:rsidRPr="00FF1C62" w:rsidRDefault="00FF1C62" w:rsidP="00806A4B">
            <w:pPr>
              <w:spacing w:after="0" w:line="240" w:lineRule="auto"/>
              <w:jc w:val="both"/>
              <w:rPr>
                <w:rFonts w:cs="GHEA Grapalat"/>
                <w:lang w:val="hy-AM"/>
              </w:rPr>
            </w:pPr>
            <w:r w:rsidRPr="00FF1C62">
              <w:rPr>
                <w:rFonts w:cs="GHEA Grapalat"/>
                <w:lang w:val="hy-AM"/>
              </w:rPr>
              <w:t>(դրամաշնորհի) չափերի</w:t>
            </w:r>
          </w:p>
          <w:p w:rsidR="00FF1C62" w:rsidRPr="00FF1C62" w:rsidRDefault="00FF1C62" w:rsidP="00806A4B">
            <w:pPr>
              <w:spacing w:after="0" w:line="240" w:lineRule="auto"/>
              <w:jc w:val="both"/>
              <w:rPr>
                <w:rFonts w:cs="GHEA Grapalat"/>
                <w:lang w:val="hy-AM"/>
              </w:rPr>
            </w:pPr>
            <w:r w:rsidRPr="00FF1C62">
              <w:rPr>
                <w:rFonts w:cs="GHEA Grapalat"/>
                <w:lang w:val="hy-AM"/>
              </w:rPr>
              <w:t>գնահատական, մլն.դրամ</w:t>
            </w:r>
          </w:p>
        </w:tc>
        <w:tc>
          <w:tcPr>
            <w:tcW w:w="1984"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3,763.4</w:t>
            </w:r>
          </w:p>
          <w:p w:rsidR="00FF1C62" w:rsidRPr="00FF1C62" w:rsidRDefault="00FF1C62" w:rsidP="00FF1C62">
            <w:pPr>
              <w:spacing w:after="0" w:line="240" w:lineRule="auto"/>
              <w:ind w:firstLine="72"/>
              <w:jc w:val="center"/>
              <w:rPr>
                <w:rFonts w:cs="GHEA Grapalat"/>
              </w:rPr>
            </w:pPr>
          </w:p>
        </w:tc>
        <w:tc>
          <w:tcPr>
            <w:tcW w:w="1559"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14,766.96</w:t>
            </w:r>
          </w:p>
        </w:tc>
        <w:tc>
          <w:tcPr>
            <w:tcW w:w="1843"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2,976.3</w:t>
            </w:r>
          </w:p>
        </w:tc>
        <w:tc>
          <w:tcPr>
            <w:tcW w:w="1559" w:type="dxa"/>
          </w:tcPr>
          <w:p w:rsidR="00FF1C62" w:rsidRPr="00FF1C62" w:rsidRDefault="00FF1C62" w:rsidP="00FF1C62">
            <w:pPr>
              <w:spacing w:after="0" w:line="240" w:lineRule="auto"/>
              <w:ind w:firstLine="72"/>
              <w:rPr>
                <w:rFonts w:cs="GHEA Grapalat"/>
              </w:rPr>
            </w:pPr>
          </w:p>
          <w:p w:rsidR="00FF1C62" w:rsidRPr="00FF1C62" w:rsidRDefault="00FF1C62" w:rsidP="00FF1C62">
            <w:pPr>
              <w:spacing w:after="0" w:line="240" w:lineRule="auto"/>
              <w:ind w:firstLine="72"/>
              <w:rPr>
                <w:rFonts w:cs="GHEA Grapalat"/>
              </w:rPr>
            </w:pPr>
            <w:r w:rsidRPr="00FF1C62">
              <w:rPr>
                <w:rFonts w:cs="GHEA Grapalat"/>
              </w:rPr>
              <w:t>7,451.8</w:t>
            </w:r>
          </w:p>
        </w:tc>
      </w:tr>
      <w:tr w:rsidR="00FF1C62" w:rsidRPr="00FF1C62" w:rsidTr="00806A4B">
        <w:trPr>
          <w:trHeight w:val="328"/>
        </w:trPr>
        <w:tc>
          <w:tcPr>
            <w:tcW w:w="3261" w:type="dxa"/>
          </w:tcPr>
          <w:p w:rsidR="00FF1C62" w:rsidRPr="00FF1C62" w:rsidRDefault="00FF1C62" w:rsidP="00806A4B">
            <w:pPr>
              <w:spacing w:after="0" w:line="240" w:lineRule="auto"/>
              <w:jc w:val="both"/>
              <w:rPr>
                <w:rFonts w:cs="GHEA Grapalat"/>
                <w:lang w:val="hy-AM"/>
              </w:rPr>
            </w:pPr>
            <w:r w:rsidRPr="00FF1C62">
              <w:rPr>
                <w:rFonts w:cs="GHEA Grapalat"/>
                <w:lang w:val="hy-AM"/>
              </w:rPr>
              <w:t>ՋՕԸ-րի</w:t>
            </w:r>
            <w:r w:rsidR="00806A4B">
              <w:rPr>
                <w:rFonts w:cs="GHEA Grapalat"/>
                <w:lang w:val="hy-AM"/>
              </w:rPr>
              <w:t xml:space="preserve"> </w:t>
            </w:r>
            <w:r w:rsidRPr="00FF1C62">
              <w:rPr>
                <w:rFonts w:cs="GHEA Grapalat"/>
                <w:lang w:val="hy-AM"/>
              </w:rPr>
              <w:t>պետական</w:t>
            </w:r>
            <w:r w:rsidRPr="00FF1C62">
              <w:rPr>
                <w:rFonts w:cs="GHEA Grapalat"/>
              </w:rPr>
              <w:t xml:space="preserve"> </w:t>
            </w:r>
            <w:r w:rsidRPr="00FF1C62">
              <w:rPr>
                <w:rFonts w:cs="GHEA Grapalat"/>
                <w:lang w:val="hy-AM"/>
              </w:rPr>
              <w:t>ընթացիկ</w:t>
            </w:r>
          </w:p>
          <w:p w:rsidR="00FF1C62" w:rsidRPr="00FF1C62" w:rsidRDefault="00FF1C62" w:rsidP="00806A4B">
            <w:pPr>
              <w:spacing w:after="0" w:line="240" w:lineRule="auto"/>
              <w:jc w:val="both"/>
              <w:rPr>
                <w:rFonts w:cs="GHEA Grapalat"/>
                <w:lang w:val="hy-AM"/>
              </w:rPr>
            </w:pPr>
            <w:r w:rsidRPr="00FF1C62">
              <w:rPr>
                <w:rFonts w:cs="GHEA Grapalat"/>
                <w:lang w:val="hy-AM"/>
              </w:rPr>
              <w:t>ֆինանսական աջակցությունը</w:t>
            </w:r>
          </w:p>
          <w:p w:rsidR="00FF1C62" w:rsidRPr="00FF1C62" w:rsidRDefault="00FF1C62" w:rsidP="00806A4B">
            <w:pPr>
              <w:spacing w:after="0" w:line="240" w:lineRule="auto"/>
              <w:jc w:val="both"/>
              <w:rPr>
                <w:rFonts w:cs="GHEA Grapalat"/>
                <w:lang w:val="hy-AM"/>
              </w:rPr>
            </w:pPr>
            <w:r w:rsidRPr="00FF1C62">
              <w:rPr>
                <w:rFonts w:cs="GHEA Grapalat"/>
                <w:lang w:val="hy-AM"/>
              </w:rPr>
              <w:t>մեկ հեկտարի հաշվով, դրամ/հա</w:t>
            </w:r>
          </w:p>
        </w:tc>
        <w:tc>
          <w:tcPr>
            <w:tcW w:w="1984" w:type="dxa"/>
          </w:tcPr>
          <w:p w:rsidR="00FF1C62" w:rsidRPr="001D2933" w:rsidRDefault="00FF1C62" w:rsidP="00FF1C62">
            <w:pPr>
              <w:spacing w:after="0" w:line="240" w:lineRule="auto"/>
              <w:ind w:firstLine="72"/>
              <w:jc w:val="center"/>
              <w:rPr>
                <w:rFonts w:cs="GHEA Grapalat"/>
                <w:lang w:val="hy-AM"/>
              </w:rPr>
            </w:pPr>
          </w:p>
          <w:p w:rsidR="00FF1C62" w:rsidRPr="00FF1C62" w:rsidRDefault="00FF1C62" w:rsidP="00FF1C62">
            <w:pPr>
              <w:spacing w:after="0" w:line="240" w:lineRule="auto"/>
              <w:ind w:firstLine="72"/>
              <w:jc w:val="center"/>
              <w:rPr>
                <w:rFonts w:cs="GHEA Grapalat"/>
              </w:rPr>
            </w:pPr>
            <w:r w:rsidRPr="00FF1C62">
              <w:rPr>
                <w:rFonts w:cs="GHEA Grapalat"/>
              </w:rPr>
              <w:t>27.6</w:t>
            </w:r>
          </w:p>
        </w:tc>
        <w:tc>
          <w:tcPr>
            <w:tcW w:w="1559"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178.3</w:t>
            </w:r>
          </w:p>
        </w:tc>
        <w:tc>
          <w:tcPr>
            <w:tcW w:w="1843"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21.7</w:t>
            </w:r>
          </w:p>
        </w:tc>
        <w:tc>
          <w:tcPr>
            <w:tcW w:w="1559" w:type="dxa"/>
          </w:tcPr>
          <w:p w:rsidR="00FF1C62" w:rsidRPr="00FF1C62" w:rsidRDefault="00FF1C62" w:rsidP="00FF1C62">
            <w:pPr>
              <w:spacing w:after="0" w:line="240" w:lineRule="auto"/>
              <w:ind w:firstLine="72"/>
              <w:jc w:val="center"/>
              <w:rPr>
                <w:rFonts w:cs="GHEA Grapalat"/>
              </w:rPr>
            </w:pPr>
          </w:p>
          <w:p w:rsidR="00FF1C62" w:rsidRPr="00FF1C62" w:rsidRDefault="00FF1C62" w:rsidP="00FF1C62">
            <w:pPr>
              <w:spacing w:after="0" w:line="240" w:lineRule="auto"/>
              <w:ind w:firstLine="72"/>
              <w:jc w:val="center"/>
              <w:rPr>
                <w:rFonts w:cs="GHEA Grapalat"/>
              </w:rPr>
            </w:pPr>
            <w:r w:rsidRPr="00FF1C62">
              <w:rPr>
                <w:rFonts w:cs="GHEA Grapalat"/>
              </w:rPr>
              <w:t>87.3</w:t>
            </w:r>
          </w:p>
        </w:tc>
      </w:tr>
    </w:tbl>
    <w:p w:rsidR="00FF1C62" w:rsidRPr="00FF1C62" w:rsidRDefault="00FF1C62" w:rsidP="00FF1C62">
      <w:pPr>
        <w:spacing w:after="0" w:line="240" w:lineRule="auto"/>
        <w:ind w:firstLine="284"/>
        <w:jc w:val="both"/>
        <w:rPr>
          <w:sz w:val="24"/>
          <w:szCs w:val="24"/>
        </w:rPr>
      </w:pPr>
    </w:p>
    <w:p w:rsidR="00150484" w:rsidRDefault="00150484" w:rsidP="00C24DED">
      <w:pPr>
        <w:pStyle w:val="Header"/>
        <w:tabs>
          <w:tab w:val="center" w:pos="720"/>
        </w:tabs>
        <w:spacing w:line="276" w:lineRule="auto"/>
        <w:jc w:val="center"/>
        <w:rPr>
          <w:b/>
          <w:bCs/>
          <w:sz w:val="24"/>
          <w:szCs w:val="24"/>
        </w:rPr>
      </w:pPr>
    </w:p>
    <w:p w:rsidR="00150484" w:rsidRPr="00B25D63" w:rsidRDefault="00150484" w:rsidP="00150484">
      <w:pPr>
        <w:pStyle w:val="Header"/>
        <w:tabs>
          <w:tab w:val="center" w:pos="720"/>
          <w:tab w:val="left" w:pos="9720"/>
        </w:tabs>
        <w:spacing w:line="276" w:lineRule="auto"/>
        <w:jc w:val="center"/>
        <w:rPr>
          <w:b/>
          <w:bCs/>
          <w:sz w:val="24"/>
          <w:szCs w:val="24"/>
          <w:lang w:val="hy-AM"/>
        </w:rPr>
      </w:pPr>
      <w:r w:rsidRPr="00B25D63">
        <w:rPr>
          <w:b/>
          <w:bCs/>
          <w:sz w:val="24"/>
          <w:szCs w:val="24"/>
          <w:lang w:val="hy-AM"/>
        </w:rPr>
        <w:t>ԾՐԱԳԻՐ՝ 1004</w:t>
      </w:r>
      <w:r w:rsidRPr="00B25D63">
        <w:rPr>
          <w:rFonts w:cs="Arial"/>
          <w:b/>
          <w:sz w:val="24"/>
          <w:szCs w:val="24"/>
          <w:lang w:val="hy-AM"/>
        </w:rPr>
        <w:t xml:space="preserve"> </w:t>
      </w:r>
      <w:r w:rsidRPr="00B25D63">
        <w:rPr>
          <w:rFonts w:cs="GHEA Grapalat"/>
          <w:b/>
          <w:bCs/>
          <w:sz w:val="24"/>
          <w:szCs w:val="24"/>
          <w:lang w:val="hy-AM"/>
        </w:rPr>
        <w:t>«</w:t>
      </w:r>
      <w:r>
        <w:rPr>
          <w:b/>
          <w:bCs/>
          <w:sz w:val="24"/>
          <w:szCs w:val="24"/>
          <w:lang w:val="hy-AM"/>
        </w:rPr>
        <w:t>Ոռոգման համակարգի առողջացում»</w:t>
      </w:r>
    </w:p>
    <w:p w:rsidR="00150484" w:rsidRPr="001D2933" w:rsidRDefault="00150484" w:rsidP="00150484">
      <w:pPr>
        <w:pStyle w:val="Header"/>
        <w:tabs>
          <w:tab w:val="center" w:pos="720"/>
          <w:tab w:val="left" w:pos="9720"/>
        </w:tabs>
        <w:spacing w:line="276" w:lineRule="auto"/>
        <w:jc w:val="center"/>
        <w:rPr>
          <w:b/>
          <w:bCs/>
          <w:sz w:val="24"/>
          <w:szCs w:val="24"/>
          <w:lang w:val="hy-AM"/>
        </w:rPr>
      </w:pPr>
      <w:r w:rsidRPr="00B25D63">
        <w:rPr>
          <w:b/>
          <w:bCs/>
          <w:sz w:val="24"/>
          <w:szCs w:val="24"/>
          <w:lang w:val="hy-AM"/>
        </w:rPr>
        <w:t>ՄԻՋՈՑԱՌՈՒՄ՝</w:t>
      </w:r>
      <w:r w:rsidRPr="00477FDF">
        <w:rPr>
          <w:rFonts w:cs="Arial"/>
          <w:b/>
          <w:sz w:val="24"/>
          <w:szCs w:val="24"/>
          <w:lang w:val="hy-AM"/>
        </w:rPr>
        <w:t xml:space="preserve"> </w:t>
      </w:r>
      <w:r w:rsidRPr="00B25D63">
        <w:rPr>
          <w:rFonts w:cs="Arial"/>
          <w:b/>
          <w:sz w:val="24"/>
          <w:szCs w:val="24"/>
          <w:lang w:val="hy-AM"/>
        </w:rPr>
        <w:t xml:space="preserve"> </w:t>
      </w:r>
      <w:r w:rsidRPr="00B25D63">
        <w:rPr>
          <w:rFonts w:cs="GHEA Grapalat"/>
          <w:b/>
          <w:bCs/>
          <w:sz w:val="24"/>
          <w:szCs w:val="24"/>
          <w:lang w:val="hy-AM"/>
        </w:rPr>
        <w:t>«</w:t>
      </w:r>
      <w:r w:rsidRPr="00B25D63">
        <w:rPr>
          <w:b/>
          <w:bCs/>
          <w:sz w:val="24"/>
          <w:szCs w:val="24"/>
          <w:lang w:val="hy-AM"/>
        </w:rPr>
        <w:t>31005</w:t>
      </w:r>
      <w:r w:rsidRPr="001D2933">
        <w:rPr>
          <w:b/>
          <w:bCs/>
          <w:sz w:val="24"/>
          <w:szCs w:val="24"/>
          <w:lang w:val="hy-AM"/>
        </w:rPr>
        <w:t xml:space="preserve"> </w:t>
      </w:r>
      <w:r w:rsidRPr="00B25D63">
        <w:rPr>
          <w:rFonts w:cs="GHEA Grapalat"/>
          <w:b/>
          <w:bCs/>
          <w:sz w:val="24"/>
          <w:szCs w:val="24"/>
          <w:lang w:val="hy-AM"/>
        </w:rPr>
        <w:t>Եվրասիական</w:t>
      </w:r>
      <w:r w:rsidRPr="00B25D63">
        <w:rPr>
          <w:b/>
          <w:bCs/>
          <w:sz w:val="24"/>
          <w:szCs w:val="24"/>
          <w:lang w:val="hy-AM"/>
        </w:rPr>
        <w:t xml:space="preserve"> </w:t>
      </w:r>
      <w:r w:rsidRPr="00B25D63">
        <w:rPr>
          <w:rFonts w:cs="GHEA Grapalat"/>
          <w:b/>
          <w:bCs/>
          <w:sz w:val="24"/>
          <w:szCs w:val="24"/>
          <w:lang w:val="hy-AM"/>
        </w:rPr>
        <w:t>զարգացման</w:t>
      </w:r>
      <w:r w:rsidRPr="00B25D63">
        <w:rPr>
          <w:b/>
          <w:bCs/>
          <w:sz w:val="24"/>
          <w:szCs w:val="24"/>
          <w:lang w:val="hy-AM"/>
        </w:rPr>
        <w:t xml:space="preserve"> </w:t>
      </w:r>
      <w:r w:rsidRPr="00B25D63">
        <w:rPr>
          <w:rFonts w:cs="GHEA Grapalat"/>
          <w:b/>
          <w:bCs/>
          <w:sz w:val="24"/>
          <w:szCs w:val="24"/>
          <w:lang w:val="hy-AM"/>
        </w:rPr>
        <w:t>բանկի</w:t>
      </w:r>
      <w:r w:rsidRPr="00B25D63">
        <w:rPr>
          <w:b/>
          <w:bCs/>
          <w:sz w:val="24"/>
          <w:szCs w:val="24"/>
          <w:lang w:val="hy-AM"/>
        </w:rPr>
        <w:t xml:space="preserve"> </w:t>
      </w:r>
      <w:r w:rsidRPr="00B25D63">
        <w:rPr>
          <w:rFonts w:cs="GHEA Grapalat"/>
          <w:b/>
          <w:bCs/>
          <w:sz w:val="24"/>
          <w:szCs w:val="24"/>
          <w:lang w:val="hy-AM"/>
        </w:rPr>
        <w:t>աջակցությամբ</w:t>
      </w:r>
      <w:r w:rsidRPr="00B25D63">
        <w:rPr>
          <w:b/>
          <w:bCs/>
          <w:sz w:val="24"/>
          <w:szCs w:val="24"/>
          <w:lang w:val="hy-AM"/>
        </w:rPr>
        <w:t xml:space="preserve"> </w:t>
      </w:r>
      <w:r w:rsidRPr="00B25D63">
        <w:rPr>
          <w:rFonts w:cs="GHEA Grapalat"/>
          <w:b/>
          <w:bCs/>
          <w:sz w:val="24"/>
          <w:szCs w:val="24"/>
          <w:lang w:val="hy-AM"/>
        </w:rPr>
        <w:t>իրականացվող</w:t>
      </w:r>
      <w:r w:rsidRPr="00B25D63">
        <w:rPr>
          <w:b/>
          <w:bCs/>
          <w:sz w:val="24"/>
          <w:szCs w:val="24"/>
          <w:lang w:val="hy-AM"/>
        </w:rPr>
        <w:t xml:space="preserve"> </w:t>
      </w:r>
      <w:r w:rsidRPr="00B25D63">
        <w:rPr>
          <w:rFonts w:cs="GHEA Grapalat"/>
          <w:b/>
          <w:bCs/>
          <w:sz w:val="24"/>
          <w:szCs w:val="24"/>
          <w:lang w:val="hy-AM"/>
        </w:rPr>
        <w:t>ոռոգման</w:t>
      </w:r>
      <w:r w:rsidRPr="00B25D63">
        <w:rPr>
          <w:b/>
          <w:bCs/>
          <w:sz w:val="24"/>
          <w:szCs w:val="24"/>
          <w:lang w:val="hy-AM"/>
        </w:rPr>
        <w:t xml:space="preserve"> </w:t>
      </w:r>
      <w:r w:rsidRPr="00B25D63">
        <w:rPr>
          <w:rFonts w:cs="GHEA Grapalat"/>
          <w:b/>
          <w:bCs/>
          <w:sz w:val="24"/>
          <w:szCs w:val="24"/>
          <w:lang w:val="hy-AM"/>
        </w:rPr>
        <w:t>համակարգերի</w:t>
      </w:r>
      <w:r w:rsidRPr="00B25D63">
        <w:rPr>
          <w:b/>
          <w:bCs/>
          <w:sz w:val="24"/>
          <w:szCs w:val="24"/>
          <w:lang w:val="hy-AM"/>
        </w:rPr>
        <w:t xml:space="preserve"> </w:t>
      </w:r>
      <w:r w:rsidRPr="00B25D63">
        <w:rPr>
          <w:rFonts w:cs="GHEA Grapalat"/>
          <w:b/>
          <w:bCs/>
          <w:sz w:val="24"/>
          <w:szCs w:val="24"/>
          <w:lang w:val="hy-AM"/>
        </w:rPr>
        <w:t>զարգացման</w:t>
      </w:r>
      <w:r w:rsidRPr="00B25D63">
        <w:rPr>
          <w:b/>
          <w:bCs/>
          <w:sz w:val="24"/>
          <w:szCs w:val="24"/>
          <w:lang w:val="hy-AM"/>
        </w:rPr>
        <w:t xml:space="preserve"> </w:t>
      </w:r>
      <w:r w:rsidRPr="00B25D63">
        <w:rPr>
          <w:rFonts w:cs="GHEA Grapalat"/>
          <w:b/>
          <w:bCs/>
          <w:sz w:val="24"/>
          <w:szCs w:val="24"/>
          <w:lang w:val="hy-AM"/>
        </w:rPr>
        <w:t>ծ</w:t>
      </w:r>
      <w:r w:rsidRPr="00B25D63">
        <w:rPr>
          <w:b/>
          <w:bCs/>
          <w:sz w:val="24"/>
          <w:szCs w:val="24"/>
          <w:lang w:val="hy-AM"/>
        </w:rPr>
        <w:t>րագրի շրջանակներում ջրային տնտեսության ենթակառուցվածքների հիմնանորոգում</w:t>
      </w:r>
      <w:r>
        <w:rPr>
          <w:b/>
          <w:bCs/>
          <w:sz w:val="24"/>
          <w:szCs w:val="24"/>
          <w:lang w:val="hy-AM"/>
        </w:rPr>
        <w:t>»</w:t>
      </w:r>
    </w:p>
    <w:p w:rsidR="00150484" w:rsidRPr="001C2634" w:rsidRDefault="00150484" w:rsidP="00150484">
      <w:pPr>
        <w:pStyle w:val="Header"/>
        <w:tabs>
          <w:tab w:val="center" w:pos="720"/>
          <w:tab w:val="left" w:pos="9720"/>
        </w:tabs>
        <w:spacing w:line="276" w:lineRule="auto"/>
        <w:jc w:val="center"/>
        <w:rPr>
          <w:rFonts w:cs="GHEA Grapalat"/>
          <w:bCs/>
          <w:sz w:val="24"/>
          <w:szCs w:val="24"/>
          <w:lang w:val="hy-AM"/>
        </w:rPr>
      </w:pPr>
    </w:p>
    <w:p w:rsidR="00150484" w:rsidRPr="007018AD" w:rsidRDefault="00150484" w:rsidP="00150484">
      <w:pPr>
        <w:pStyle w:val="Header"/>
        <w:tabs>
          <w:tab w:val="center" w:pos="720"/>
          <w:tab w:val="left" w:pos="9720"/>
        </w:tabs>
        <w:spacing w:line="276" w:lineRule="auto"/>
        <w:jc w:val="both"/>
        <w:rPr>
          <w:rFonts w:cs="Arial"/>
          <w:sz w:val="24"/>
          <w:szCs w:val="24"/>
          <w:lang w:val="hy-AM"/>
        </w:rPr>
      </w:pPr>
      <w:r w:rsidRPr="001C2634">
        <w:rPr>
          <w:rFonts w:cs="GHEA Grapalat"/>
          <w:bCs/>
          <w:sz w:val="24"/>
          <w:szCs w:val="24"/>
          <w:lang w:val="hy-AM"/>
        </w:rPr>
        <w:tab/>
        <w:t xml:space="preserve">      </w:t>
      </w:r>
      <w:r w:rsidRPr="007018AD">
        <w:rPr>
          <w:rFonts w:cs="Arial"/>
          <w:sz w:val="24"/>
          <w:szCs w:val="24"/>
          <w:lang w:val="hy-AM"/>
        </w:rPr>
        <w:t xml:space="preserve"> </w:t>
      </w:r>
      <w:r w:rsidRPr="007018AD">
        <w:rPr>
          <w:rFonts w:cs="GHEA Grapalat"/>
          <w:bCs/>
          <w:sz w:val="24"/>
          <w:szCs w:val="24"/>
          <w:lang w:val="hy-AM"/>
        </w:rPr>
        <w:t>«</w:t>
      </w:r>
      <w:r w:rsidRPr="007018AD">
        <w:rPr>
          <w:bCs/>
          <w:sz w:val="24"/>
          <w:szCs w:val="24"/>
          <w:lang w:val="hy-AM"/>
        </w:rPr>
        <w:t>31005</w:t>
      </w:r>
      <w:r w:rsidRPr="001D2933">
        <w:rPr>
          <w:bCs/>
          <w:sz w:val="24"/>
          <w:szCs w:val="24"/>
          <w:lang w:val="hy-AM"/>
        </w:rPr>
        <w:t xml:space="preserve"> </w:t>
      </w:r>
      <w:r w:rsidRPr="007018AD">
        <w:rPr>
          <w:rFonts w:cs="GHEA Grapalat"/>
          <w:bCs/>
          <w:sz w:val="24"/>
          <w:szCs w:val="24"/>
          <w:lang w:val="hy-AM"/>
        </w:rPr>
        <w:t>Եվրասիական</w:t>
      </w:r>
      <w:r w:rsidRPr="007018AD">
        <w:rPr>
          <w:bCs/>
          <w:sz w:val="24"/>
          <w:szCs w:val="24"/>
          <w:lang w:val="hy-AM"/>
        </w:rPr>
        <w:t xml:space="preserve"> </w:t>
      </w:r>
      <w:r w:rsidRPr="007018AD">
        <w:rPr>
          <w:rFonts w:cs="GHEA Grapalat"/>
          <w:bCs/>
          <w:sz w:val="24"/>
          <w:szCs w:val="24"/>
          <w:lang w:val="hy-AM"/>
        </w:rPr>
        <w:t>զարգացման</w:t>
      </w:r>
      <w:r w:rsidRPr="007018AD">
        <w:rPr>
          <w:bCs/>
          <w:sz w:val="24"/>
          <w:szCs w:val="24"/>
          <w:lang w:val="hy-AM"/>
        </w:rPr>
        <w:t xml:space="preserve"> </w:t>
      </w:r>
      <w:r w:rsidRPr="007018AD">
        <w:rPr>
          <w:rFonts w:cs="GHEA Grapalat"/>
          <w:bCs/>
          <w:sz w:val="24"/>
          <w:szCs w:val="24"/>
          <w:lang w:val="hy-AM"/>
        </w:rPr>
        <w:t>բանկի</w:t>
      </w:r>
      <w:r w:rsidRPr="007018AD">
        <w:rPr>
          <w:bCs/>
          <w:sz w:val="24"/>
          <w:szCs w:val="24"/>
          <w:lang w:val="hy-AM"/>
        </w:rPr>
        <w:t xml:space="preserve"> </w:t>
      </w:r>
      <w:r w:rsidRPr="007018AD">
        <w:rPr>
          <w:rFonts w:cs="GHEA Grapalat"/>
          <w:bCs/>
          <w:sz w:val="24"/>
          <w:szCs w:val="24"/>
          <w:lang w:val="hy-AM"/>
        </w:rPr>
        <w:t>աջակցությամբ</w:t>
      </w:r>
      <w:r w:rsidRPr="007018AD">
        <w:rPr>
          <w:bCs/>
          <w:sz w:val="24"/>
          <w:szCs w:val="24"/>
          <w:lang w:val="hy-AM"/>
        </w:rPr>
        <w:t xml:space="preserve"> </w:t>
      </w:r>
      <w:r w:rsidRPr="007018AD">
        <w:rPr>
          <w:rFonts w:cs="GHEA Grapalat"/>
          <w:bCs/>
          <w:sz w:val="24"/>
          <w:szCs w:val="24"/>
          <w:lang w:val="hy-AM"/>
        </w:rPr>
        <w:t>իրականացվող</w:t>
      </w:r>
      <w:r w:rsidRPr="007018AD">
        <w:rPr>
          <w:bCs/>
          <w:sz w:val="24"/>
          <w:szCs w:val="24"/>
          <w:lang w:val="hy-AM"/>
        </w:rPr>
        <w:t xml:space="preserve"> </w:t>
      </w:r>
      <w:r w:rsidRPr="007018AD">
        <w:rPr>
          <w:rFonts w:cs="GHEA Grapalat"/>
          <w:bCs/>
          <w:sz w:val="24"/>
          <w:szCs w:val="24"/>
          <w:lang w:val="hy-AM"/>
        </w:rPr>
        <w:t>ոռոգման</w:t>
      </w:r>
      <w:r w:rsidRPr="007018AD">
        <w:rPr>
          <w:bCs/>
          <w:sz w:val="24"/>
          <w:szCs w:val="24"/>
          <w:lang w:val="hy-AM"/>
        </w:rPr>
        <w:t xml:space="preserve"> </w:t>
      </w:r>
      <w:r w:rsidRPr="007018AD">
        <w:rPr>
          <w:rFonts w:cs="GHEA Grapalat"/>
          <w:bCs/>
          <w:sz w:val="24"/>
          <w:szCs w:val="24"/>
          <w:lang w:val="hy-AM"/>
        </w:rPr>
        <w:t>համակարգերի</w:t>
      </w:r>
      <w:r w:rsidRPr="007018AD">
        <w:rPr>
          <w:bCs/>
          <w:sz w:val="24"/>
          <w:szCs w:val="24"/>
          <w:lang w:val="hy-AM"/>
        </w:rPr>
        <w:t xml:space="preserve"> </w:t>
      </w:r>
      <w:r w:rsidRPr="007018AD">
        <w:rPr>
          <w:rFonts w:cs="GHEA Grapalat"/>
          <w:bCs/>
          <w:sz w:val="24"/>
          <w:szCs w:val="24"/>
          <w:lang w:val="hy-AM"/>
        </w:rPr>
        <w:t>զարգացման</w:t>
      </w:r>
      <w:r w:rsidRPr="007018AD">
        <w:rPr>
          <w:bCs/>
          <w:sz w:val="24"/>
          <w:szCs w:val="24"/>
          <w:lang w:val="hy-AM"/>
        </w:rPr>
        <w:t xml:space="preserve"> </w:t>
      </w:r>
      <w:r w:rsidRPr="007018AD">
        <w:rPr>
          <w:rFonts w:cs="GHEA Grapalat"/>
          <w:bCs/>
          <w:sz w:val="24"/>
          <w:szCs w:val="24"/>
          <w:lang w:val="hy-AM"/>
        </w:rPr>
        <w:t>ծ</w:t>
      </w:r>
      <w:r w:rsidRPr="007018AD">
        <w:rPr>
          <w:bCs/>
          <w:sz w:val="24"/>
          <w:szCs w:val="24"/>
          <w:lang w:val="hy-AM"/>
        </w:rPr>
        <w:t xml:space="preserve">րագրի </w:t>
      </w:r>
      <w:r>
        <w:rPr>
          <w:bCs/>
          <w:sz w:val="24"/>
          <w:szCs w:val="24"/>
          <w:lang w:val="hy-AM"/>
        </w:rPr>
        <w:t>շրջանակ</w:t>
      </w:r>
      <w:r w:rsidRPr="007018AD">
        <w:rPr>
          <w:bCs/>
          <w:sz w:val="24"/>
          <w:szCs w:val="24"/>
          <w:lang w:val="hy-AM"/>
        </w:rPr>
        <w:t>ում ջրային տնտեսության են</w:t>
      </w:r>
      <w:r>
        <w:rPr>
          <w:bCs/>
          <w:sz w:val="24"/>
          <w:szCs w:val="24"/>
          <w:lang w:val="hy-AM"/>
        </w:rPr>
        <w:t>թակառուցվածքների հիմնանորոգում»</w:t>
      </w:r>
      <w:r w:rsidRPr="001C2634">
        <w:rPr>
          <w:bCs/>
          <w:sz w:val="24"/>
          <w:szCs w:val="24"/>
          <w:lang w:val="hy-AM"/>
        </w:rPr>
        <w:t xml:space="preserve"> միջոցառման</w:t>
      </w:r>
      <w:r w:rsidRPr="007018AD">
        <w:rPr>
          <w:bCs/>
          <w:sz w:val="24"/>
          <w:szCs w:val="24"/>
          <w:lang w:val="hy-AM"/>
        </w:rPr>
        <w:t xml:space="preserve"> տարեկան ճշտված</w:t>
      </w:r>
      <w:r w:rsidRPr="00B25D63">
        <w:rPr>
          <w:bCs/>
          <w:sz w:val="24"/>
          <w:szCs w:val="24"/>
          <w:lang w:val="hy-AM"/>
        </w:rPr>
        <w:t xml:space="preserve"> պլանը կազմել է 6,001,073.1 հազ. դրամ, ֆինանսավորումը՝ 596,396.23 հազ. դրամ, փաստացի ծախսը 3,569,186.13 հազ. դրամ, փաստը </w:t>
      </w:r>
      <w:r w:rsidRPr="00B25D63">
        <w:rPr>
          <w:rFonts w:cs="Arial"/>
          <w:sz w:val="24"/>
          <w:szCs w:val="24"/>
          <w:lang w:val="hy-AM"/>
        </w:rPr>
        <w:t>(դրամարկղային ծախս)՝ 4,624,641.01</w:t>
      </w:r>
      <w:r>
        <w:rPr>
          <w:rFonts w:cs="Arial"/>
          <w:sz w:val="24"/>
          <w:szCs w:val="24"/>
          <w:lang w:val="hy-AM"/>
        </w:rPr>
        <w:t xml:space="preserve"> հազ. դրամ</w:t>
      </w:r>
      <w:r w:rsidRPr="007018AD">
        <w:rPr>
          <w:rFonts w:cs="Arial"/>
          <w:sz w:val="24"/>
          <w:szCs w:val="24"/>
          <w:lang w:val="hy-AM"/>
        </w:rPr>
        <w:t>:</w:t>
      </w:r>
    </w:p>
    <w:p w:rsidR="00150484" w:rsidRPr="001C2634" w:rsidRDefault="00150484" w:rsidP="00150484">
      <w:pPr>
        <w:pStyle w:val="Header"/>
        <w:tabs>
          <w:tab w:val="center" w:pos="720"/>
          <w:tab w:val="left" w:pos="9720"/>
        </w:tabs>
        <w:spacing w:line="276" w:lineRule="auto"/>
        <w:jc w:val="both"/>
        <w:rPr>
          <w:rFonts w:cs="Arial"/>
          <w:sz w:val="24"/>
          <w:szCs w:val="24"/>
          <w:lang w:val="hy-AM"/>
        </w:rPr>
      </w:pPr>
      <w:r w:rsidRPr="007018AD">
        <w:rPr>
          <w:bCs/>
          <w:sz w:val="24"/>
          <w:szCs w:val="24"/>
          <w:lang w:val="hy-AM"/>
        </w:rPr>
        <w:t xml:space="preserve">   </w:t>
      </w:r>
      <w:r w:rsidRPr="007018AD">
        <w:rPr>
          <w:rFonts w:cs="Arial"/>
          <w:sz w:val="24"/>
          <w:szCs w:val="24"/>
          <w:lang w:val="hy-AM"/>
        </w:rPr>
        <w:t xml:space="preserve"> </w:t>
      </w:r>
      <w:r w:rsidRPr="007018AD">
        <w:rPr>
          <w:rFonts w:cs="GHEA Grapalat"/>
          <w:bCs/>
          <w:sz w:val="24"/>
          <w:szCs w:val="24"/>
          <w:lang w:val="hy-AM"/>
        </w:rPr>
        <w:t>«</w:t>
      </w:r>
      <w:r w:rsidR="002A3EFA" w:rsidRPr="007018AD">
        <w:rPr>
          <w:bCs/>
          <w:sz w:val="24"/>
          <w:szCs w:val="24"/>
          <w:lang w:val="hy-AM"/>
        </w:rPr>
        <w:t>11005</w:t>
      </w:r>
      <w:r w:rsidR="002A3EFA" w:rsidRPr="001D2933">
        <w:rPr>
          <w:bCs/>
          <w:sz w:val="24"/>
          <w:szCs w:val="24"/>
          <w:lang w:val="hy-AM"/>
        </w:rPr>
        <w:t xml:space="preserve"> </w:t>
      </w:r>
      <w:r w:rsidRPr="007018AD">
        <w:rPr>
          <w:rFonts w:cs="GHEA Grapalat"/>
          <w:bCs/>
          <w:sz w:val="24"/>
          <w:szCs w:val="24"/>
          <w:lang w:val="hy-AM"/>
        </w:rPr>
        <w:t>Եվրասիական</w:t>
      </w:r>
      <w:r w:rsidRPr="007018AD">
        <w:rPr>
          <w:bCs/>
          <w:sz w:val="24"/>
          <w:szCs w:val="24"/>
          <w:lang w:val="hy-AM"/>
        </w:rPr>
        <w:t xml:space="preserve"> </w:t>
      </w:r>
      <w:r w:rsidRPr="007018AD">
        <w:rPr>
          <w:rFonts w:cs="GHEA Grapalat"/>
          <w:bCs/>
          <w:sz w:val="24"/>
          <w:szCs w:val="24"/>
          <w:lang w:val="hy-AM"/>
        </w:rPr>
        <w:t>զարգացման</w:t>
      </w:r>
      <w:r w:rsidRPr="007018AD">
        <w:rPr>
          <w:bCs/>
          <w:sz w:val="24"/>
          <w:szCs w:val="24"/>
          <w:lang w:val="hy-AM"/>
        </w:rPr>
        <w:t xml:space="preserve"> </w:t>
      </w:r>
      <w:r w:rsidRPr="007018AD">
        <w:rPr>
          <w:rFonts w:cs="GHEA Grapalat"/>
          <w:bCs/>
          <w:sz w:val="24"/>
          <w:szCs w:val="24"/>
          <w:lang w:val="hy-AM"/>
        </w:rPr>
        <w:t>բանկի</w:t>
      </w:r>
      <w:r w:rsidRPr="007018AD">
        <w:rPr>
          <w:bCs/>
          <w:sz w:val="24"/>
          <w:szCs w:val="24"/>
          <w:lang w:val="hy-AM"/>
        </w:rPr>
        <w:t xml:space="preserve"> </w:t>
      </w:r>
      <w:r w:rsidRPr="007018AD">
        <w:rPr>
          <w:rFonts w:cs="GHEA Grapalat"/>
          <w:bCs/>
          <w:sz w:val="24"/>
          <w:szCs w:val="24"/>
          <w:lang w:val="hy-AM"/>
        </w:rPr>
        <w:t>աջակցությամբ</w:t>
      </w:r>
      <w:r w:rsidRPr="007018AD">
        <w:rPr>
          <w:bCs/>
          <w:sz w:val="24"/>
          <w:szCs w:val="24"/>
          <w:lang w:val="hy-AM"/>
        </w:rPr>
        <w:t xml:space="preserve"> </w:t>
      </w:r>
      <w:r w:rsidRPr="007018AD">
        <w:rPr>
          <w:rFonts w:cs="GHEA Grapalat"/>
          <w:bCs/>
          <w:sz w:val="24"/>
          <w:szCs w:val="24"/>
          <w:lang w:val="hy-AM"/>
        </w:rPr>
        <w:t>իրականացվող</w:t>
      </w:r>
      <w:r w:rsidRPr="007018AD">
        <w:rPr>
          <w:bCs/>
          <w:sz w:val="24"/>
          <w:szCs w:val="24"/>
          <w:lang w:val="hy-AM"/>
        </w:rPr>
        <w:t xml:space="preserve"> </w:t>
      </w:r>
      <w:r w:rsidRPr="007018AD">
        <w:rPr>
          <w:rFonts w:cs="GHEA Grapalat"/>
          <w:bCs/>
          <w:sz w:val="24"/>
          <w:szCs w:val="24"/>
          <w:lang w:val="hy-AM"/>
        </w:rPr>
        <w:t>ոռոգման</w:t>
      </w:r>
      <w:r w:rsidRPr="007018AD">
        <w:rPr>
          <w:bCs/>
          <w:sz w:val="24"/>
          <w:szCs w:val="24"/>
          <w:lang w:val="hy-AM"/>
        </w:rPr>
        <w:t xml:space="preserve"> </w:t>
      </w:r>
      <w:r w:rsidRPr="007018AD">
        <w:rPr>
          <w:rFonts w:cs="GHEA Grapalat"/>
          <w:bCs/>
          <w:sz w:val="24"/>
          <w:szCs w:val="24"/>
          <w:lang w:val="hy-AM"/>
        </w:rPr>
        <w:t>համակարգերի</w:t>
      </w:r>
      <w:r w:rsidRPr="007018AD">
        <w:rPr>
          <w:bCs/>
          <w:sz w:val="24"/>
          <w:szCs w:val="24"/>
          <w:lang w:val="hy-AM"/>
        </w:rPr>
        <w:t xml:space="preserve"> </w:t>
      </w:r>
      <w:r w:rsidRPr="007018AD">
        <w:rPr>
          <w:rFonts w:cs="GHEA Grapalat"/>
          <w:bCs/>
          <w:sz w:val="24"/>
          <w:szCs w:val="24"/>
          <w:lang w:val="hy-AM"/>
        </w:rPr>
        <w:t>զարգացման</w:t>
      </w:r>
      <w:r w:rsidRPr="007018AD">
        <w:rPr>
          <w:bCs/>
          <w:sz w:val="24"/>
          <w:szCs w:val="24"/>
          <w:lang w:val="hy-AM"/>
        </w:rPr>
        <w:t xml:space="preserve"> </w:t>
      </w:r>
      <w:r w:rsidRPr="007018AD">
        <w:rPr>
          <w:rFonts w:cs="GHEA Grapalat"/>
          <w:bCs/>
          <w:sz w:val="24"/>
          <w:szCs w:val="24"/>
          <w:lang w:val="hy-AM"/>
        </w:rPr>
        <w:t>ծ</w:t>
      </w:r>
      <w:r w:rsidRPr="007018AD">
        <w:rPr>
          <w:bCs/>
          <w:sz w:val="24"/>
          <w:szCs w:val="24"/>
          <w:lang w:val="hy-AM"/>
        </w:rPr>
        <w:t>րագրի խորհրդատվություն և կառավարում</w:t>
      </w:r>
      <w:r>
        <w:rPr>
          <w:bCs/>
          <w:sz w:val="24"/>
          <w:szCs w:val="24"/>
          <w:lang w:val="hy-AM"/>
        </w:rPr>
        <w:t>»</w:t>
      </w:r>
      <w:r w:rsidRPr="007018AD">
        <w:rPr>
          <w:bCs/>
          <w:sz w:val="24"/>
          <w:szCs w:val="24"/>
          <w:lang w:val="hy-AM"/>
        </w:rPr>
        <w:t xml:space="preserve"> միջոցառման տարեկան ճշտված</w:t>
      </w:r>
      <w:r w:rsidRPr="00B25D63">
        <w:rPr>
          <w:bCs/>
          <w:sz w:val="24"/>
          <w:szCs w:val="24"/>
          <w:lang w:val="hy-AM"/>
        </w:rPr>
        <w:t xml:space="preserve"> պլանը կազմել է </w:t>
      </w:r>
      <w:r w:rsidRPr="007018AD">
        <w:rPr>
          <w:bCs/>
          <w:sz w:val="24"/>
          <w:szCs w:val="24"/>
          <w:lang w:val="hy-AM"/>
        </w:rPr>
        <w:t>355,787.2</w:t>
      </w:r>
      <w:r w:rsidRPr="00B25D63">
        <w:rPr>
          <w:bCs/>
          <w:sz w:val="24"/>
          <w:szCs w:val="24"/>
          <w:lang w:val="hy-AM"/>
        </w:rPr>
        <w:t xml:space="preserve"> հազ. դրամ, ֆինանսավորումը՝ </w:t>
      </w:r>
      <w:r w:rsidRPr="007018AD">
        <w:rPr>
          <w:bCs/>
          <w:sz w:val="24"/>
          <w:szCs w:val="24"/>
          <w:lang w:val="hy-AM"/>
        </w:rPr>
        <w:t>3,260,148.85</w:t>
      </w:r>
      <w:r w:rsidRPr="00B25D63">
        <w:rPr>
          <w:bCs/>
          <w:sz w:val="24"/>
          <w:szCs w:val="24"/>
          <w:lang w:val="hy-AM"/>
        </w:rPr>
        <w:t xml:space="preserve"> հազ. դրամ, փաստացի ծախսը </w:t>
      </w:r>
      <w:r w:rsidRPr="007018AD">
        <w:rPr>
          <w:bCs/>
          <w:sz w:val="24"/>
          <w:szCs w:val="24"/>
          <w:lang w:val="hy-AM"/>
        </w:rPr>
        <w:t xml:space="preserve">250,618.13 </w:t>
      </w:r>
      <w:r w:rsidRPr="00B25D63">
        <w:rPr>
          <w:bCs/>
          <w:sz w:val="24"/>
          <w:szCs w:val="24"/>
          <w:lang w:val="hy-AM"/>
        </w:rPr>
        <w:t xml:space="preserve"> հազ. դրամ, փաստը </w:t>
      </w:r>
      <w:r w:rsidRPr="00B25D63">
        <w:rPr>
          <w:rFonts w:cs="Arial"/>
          <w:sz w:val="24"/>
          <w:szCs w:val="24"/>
          <w:lang w:val="hy-AM"/>
        </w:rPr>
        <w:t xml:space="preserve">(դրամարկղային ծախս)՝ </w:t>
      </w:r>
      <w:r w:rsidRPr="007018AD">
        <w:rPr>
          <w:bCs/>
          <w:sz w:val="24"/>
          <w:szCs w:val="24"/>
          <w:lang w:val="hy-AM"/>
        </w:rPr>
        <w:t xml:space="preserve">250,618.13 </w:t>
      </w:r>
      <w:r w:rsidRPr="00B25D63">
        <w:rPr>
          <w:bCs/>
          <w:sz w:val="24"/>
          <w:szCs w:val="24"/>
          <w:lang w:val="hy-AM"/>
        </w:rPr>
        <w:t xml:space="preserve"> </w:t>
      </w:r>
      <w:r>
        <w:rPr>
          <w:rFonts w:cs="Arial"/>
          <w:sz w:val="24"/>
          <w:szCs w:val="24"/>
          <w:lang w:val="hy-AM"/>
        </w:rPr>
        <w:t>հազ. դրամ</w:t>
      </w:r>
      <w:r w:rsidRPr="007018AD">
        <w:rPr>
          <w:rFonts w:cs="Arial"/>
          <w:sz w:val="24"/>
          <w:szCs w:val="24"/>
          <w:lang w:val="hy-AM"/>
        </w:rPr>
        <w:t>:</w:t>
      </w:r>
    </w:p>
    <w:p w:rsidR="00150484" w:rsidRPr="007018AD" w:rsidRDefault="00150484" w:rsidP="00150484">
      <w:pPr>
        <w:pStyle w:val="Header"/>
        <w:tabs>
          <w:tab w:val="center" w:pos="720"/>
          <w:tab w:val="left" w:pos="9720"/>
        </w:tabs>
        <w:spacing w:line="276" w:lineRule="auto"/>
        <w:jc w:val="both"/>
        <w:rPr>
          <w:rFonts w:cs="Arial"/>
          <w:sz w:val="24"/>
          <w:szCs w:val="24"/>
          <w:lang w:val="hy-AM"/>
        </w:rPr>
      </w:pPr>
      <w:r w:rsidRPr="001C2634">
        <w:rPr>
          <w:rFonts w:cs="Arial"/>
          <w:sz w:val="24"/>
          <w:szCs w:val="24"/>
          <w:lang w:val="hy-AM"/>
        </w:rPr>
        <w:tab/>
      </w:r>
      <w:r w:rsidRPr="001C2634">
        <w:rPr>
          <w:rFonts w:cs="Arial"/>
          <w:sz w:val="24"/>
          <w:szCs w:val="24"/>
          <w:lang w:val="hy-AM"/>
        </w:rPr>
        <w:tab/>
        <w:t xml:space="preserve">Ընդամենը՝ </w:t>
      </w:r>
      <w:r w:rsidRPr="007018AD">
        <w:rPr>
          <w:bCs/>
          <w:sz w:val="24"/>
          <w:szCs w:val="24"/>
          <w:lang w:val="hy-AM"/>
        </w:rPr>
        <w:t>31005</w:t>
      </w:r>
      <w:r w:rsidRPr="001C2634">
        <w:rPr>
          <w:bCs/>
          <w:sz w:val="24"/>
          <w:szCs w:val="24"/>
          <w:lang w:val="hy-AM"/>
        </w:rPr>
        <w:t xml:space="preserve"> և </w:t>
      </w:r>
      <w:r w:rsidRPr="007018AD">
        <w:rPr>
          <w:bCs/>
          <w:sz w:val="24"/>
          <w:szCs w:val="24"/>
          <w:lang w:val="hy-AM"/>
        </w:rPr>
        <w:t>11005</w:t>
      </w:r>
      <w:r w:rsidRPr="001C2634">
        <w:rPr>
          <w:bCs/>
          <w:sz w:val="24"/>
          <w:szCs w:val="24"/>
          <w:lang w:val="hy-AM"/>
        </w:rPr>
        <w:t xml:space="preserve"> միջոցառումների </w:t>
      </w:r>
      <w:r w:rsidRPr="007018AD">
        <w:rPr>
          <w:bCs/>
          <w:sz w:val="24"/>
          <w:szCs w:val="24"/>
          <w:lang w:val="hy-AM"/>
        </w:rPr>
        <w:t>տարեկան ճշտված</w:t>
      </w:r>
      <w:r w:rsidRPr="00B25D63">
        <w:rPr>
          <w:bCs/>
          <w:sz w:val="24"/>
          <w:szCs w:val="24"/>
          <w:lang w:val="hy-AM"/>
        </w:rPr>
        <w:t xml:space="preserve"> պլանը կազմել է </w:t>
      </w:r>
      <w:r w:rsidRPr="001C2634">
        <w:rPr>
          <w:bCs/>
          <w:sz w:val="24"/>
          <w:szCs w:val="24"/>
          <w:lang w:val="hy-AM"/>
        </w:rPr>
        <w:t>6,356,860.3</w:t>
      </w:r>
      <w:r w:rsidRPr="00B25D63">
        <w:rPr>
          <w:bCs/>
          <w:sz w:val="24"/>
          <w:szCs w:val="24"/>
          <w:lang w:val="hy-AM"/>
        </w:rPr>
        <w:t xml:space="preserve"> հազ. դրամ, ֆինանսավորումը՝ </w:t>
      </w:r>
      <w:r w:rsidRPr="001C2634">
        <w:rPr>
          <w:bCs/>
          <w:sz w:val="24"/>
          <w:szCs w:val="24"/>
          <w:lang w:val="hy-AM"/>
        </w:rPr>
        <w:t>3,856,545.08</w:t>
      </w:r>
      <w:r w:rsidRPr="00B25D63">
        <w:rPr>
          <w:bCs/>
          <w:sz w:val="24"/>
          <w:szCs w:val="24"/>
          <w:lang w:val="hy-AM"/>
        </w:rPr>
        <w:t xml:space="preserve"> հազ. դրամ, փաստացի ծախսը</w:t>
      </w:r>
      <w:r w:rsidRPr="001C2634">
        <w:rPr>
          <w:bCs/>
          <w:sz w:val="24"/>
          <w:szCs w:val="24"/>
          <w:lang w:val="hy-AM"/>
        </w:rPr>
        <w:t>՝</w:t>
      </w:r>
      <w:r w:rsidRPr="00B25D63">
        <w:rPr>
          <w:bCs/>
          <w:sz w:val="24"/>
          <w:szCs w:val="24"/>
          <w:lang w:val="hy-AM"/>
        </w:rPr>
        <w:t xml:space="preserve"> </w:t>
      </w:r>
      <w:r w:rsidRPr="001C2634">
        <w:rPr>
          <w:bCs/>
          <w:sz w:val="24"/>
          <w:szCs w:val="24"/>
          <w:lang w:val="hy-AM"/>
        </w:rPr>
        <w:t>3,819,804.26</w:t>
      </w:r>
      <w:r w:rsidRPr="00B25D63">
        <w:rPr>
          <w:bCs/>
          <w:sz w:val="24"/>
          <w:szCs w:val="24"/>
          <w:lang w:val="hy-AM"/>
        </w:rPr>
        <w:t xml:space="preserve"> հազ. դրամ, փաստը </w:t>
      </w:r>
      <w:r w:rsidRPr="00B25D63">
        <w:rPr>
          <w:rFonts w:cs="Arial"/>
          <w:sz w:val="24"/>
          <w:szCs w:val="24"/>
          <w:lang w:val="hy-AM"/>
        </w:rPr>
        <w:t xml:space="preserve">(դրամարկղային ծախս)՝ </w:t>
      </w:r>
      <w:r w:rsidRPr="001C2634">
        <w:rPr>
          <w:rFonts w:cs="Arial"/>
          <w:sz w:val="24"/>
          <w:szCs w:val="24"/>
          <w:lang w:val="hy-AM"/>
        </w:rPr>
        <w:t>4,875,259.14</w:t>
      </w:r>
      <w:r>
        <w:rPr>
          <w:rFonts w:cs="Arial"/>
          <w:sz w:val="24"/>
          <w:szCs w:val="24"/>
          <w:lang w:val="hy-AM"/>
        </w:rPr>
        <w:t xml:space="preserve"> հազ. դրամ</w:t>
      </w:r>
      <w:r w:rsidRPr="007018AD">
        <w:rPr>
          <w:rFonts w:cs="Arial"/>
          <w:sz w:val="24"/>
          <w:szCs w:val="24"/>
          <w:lang w:val="hy-AM"/>
        </w:rPr>
        <w:t>:</w:t>
      </w:r>
    </w:p>
    <w:p w:rsidR="00150484" w:rsidRPr="003C6E11" w:rsidRDefault="00150484" w:rsidP="00150484">
      <w:pPr>
        <w:pStyle w:val="Header"/>
        <w:tabs>
          <w:tab w:val="center" w:pos="720"/>
          <w:tab w:val="left" w:pos="9720"/>
        </w:tabs>
        <w:spacing w:line="276" w:lineRule="auto"/>
        <w:jc w:val="both"/>
        <w:rPr>
          <w:bCs/>
          <w:sz w:val="24"/>
          <w:szCs w:val="24"/>
          <w:lang w:val="hy-AM"/>
        </w:rPr>
      </w:pPr>
      <w:r>
        <w:rPr>
          <w:rFonts w:cs="Arial"/>
          <w:sz w:val="24"/>
          <w:szCs w:val="24"/>
          <w:lang w:val="hy-AM"/>
        </w:rPr>
        <w:tab/>
        <w:t xml:space="preserve">       </w:t>
      </w:r>
      <w:r w:rsidRPr="00DE0EAC">
        <w:rPr>
          <w:rFonts w:cs="Arial"/>
          <w:sz w:val="24"/>
          <w:szCs w:val="24"/>
          <w:lang w:val="hy-AM"/>
        </w:rPr>
        <w:t>Դ</w:t>
      </w:r>
      <w:r>
        <w:rPr>
          <w:rFonts w:cs="Arial"/>
          <w:sz w:val="24"/>
          <w:szCs w:val="24"/>
          <w:lang w:val="hy-AM"/>
        </w:rPr>
        <w:t>րամարկղային ծախս</w:t>
      </w:r>
      <w:r w:rsidRPr="003B4CB2">
        <w:rPr>
          <w:rFonts w:cs="Arial"/>
          <w:sz w:val="24"/>
          <w:szCs w:val="24"/>
          <w:lang w:val="hy-AM"/>
        </w:rPr>
        <w:t>ի</w:t>
      </w:r>
      <w:r w:rsidRPr="00B25D63">
        <w:rPr>
          <w:bCs/>
          <w:sz w:val="24"/>
          <w:szCs w:val="24"/>
          <w:lang w:val="hy-AM"/>
        </w:rPr>
        <w:t xml:space="preserve"> և </w:t>
      </w:r>
      <w:r w:rsidRPr="00B25D63">
        <w:rPr>
          <w:rFonts w:cs="Arial"/>
          <w:sz w:val="24"/>
          <w:szCs w:val="24"/>
          <w:lang w:val="hy-AM"/>
        </w:rPr>
        <w:t>ֆինանսավորման</w:t>
      </w:r>
      <w:r w:rsidRPr="00B25D63">
        <w:rPr>
          <w:bCs/>
          <w:sz w:val="24"/>
          <w:szCs w:val="24"/>
          <w:lang w:val="hy-AM"/>
        </w:rPr>
        <w:t xml:space="preserve"> </w:t>
      </w:r>
      <w:r w:rsidRPr="00B25D63">
        <w:rPr>
          <w:rFonts w:cs="Arial"/>
          <w:sz w:val="24"/>
          <w:szCs w:val="24"/>
          <w:lang w:val="hy-AM"/>
        </w:rPr>
        <w:t xml:space="preserve">տարբերութունը կազմել է </w:t>
      </w:r>
      <w:r w:rsidRPr="00DE0EAC">
        <w:rPr>
          <w:rFonts w:cs="Arial"/>
          <w:sz w:val="24"/>
          <w:szCs w:val="24"/>
          <w:lang w:val="hy-AM"/>
        </w:rPr>
        <w:t>1,018,714.06</w:t>
      </w:r>
      <w:r w:rsidRPr="00B25D63">
        <w:rPr>
          <w:rFonts w:cs="Arial"/>
          <w:sz w:val="24"/>
          <w:szCs w:val="24"/>
          <w:lang w:val="hy-AM"/>
        </w:rPr>
        <w:t xml:space="preserve"> հազ. դրամ, որի վճարումը </w:t>
      </w:r>
      <w:r w:rsidRPr="00477FDF">
        <w:rPr>
          <w:rFonts w:cs="Arial"/>
          <w:sz w:val="24"/>
          <w:szCs w:val="24"/>
          <w:lang w:val="hy-AM"/>
        </w:rPr>
        <w:t>կատար</w:t>
      </w:r>
      <w:r>
        <w:rPr>
          <w:rFonts w:cs="Arial"/>
          <w:sz w:val="24"/>
          <w:szCs w:val="24"/>
          <w:lang w:val="hy-AM"/>
        </w:rPr>
        <w:t>վել է 2019  թվականի</w:t>
      </w:r>
      <w:r w:rsidRPr="00DE0EAC">
        <w:rPr>
          <w:rFonts w:cs="Arial"/>
          <w:sz w:val="24"/>
          <w:szCs w:val="24"/>
          <w:lang w:val="hy-AM"/>
        </w:rPr>
        <w:t>ն</w:t>
      </w:r>
      <w:r w:rsidRPr="003B4CB2">
        <w:rPr>
          <w:rFonts w:cs="Arial"/>
          <w:sz w:val="24"/>
          <w:szCs w:val="24"/>
          <w:lang w:val="hy-AM"/>
        </w:rPr>
        <w:t xml:space="preserve"> ծրագրի </w:t>
      </w:r>
      <w:r w:rsidR="002A3EFA">
        <w:rPr>
          <w:rFonts w:cs="Arial"/>
          <w:sz w:val="24"/>
          <w:szCs w:val="24"/>
          <w:lang w:val="hy-AM"/>
        </w:rPr>
        <w:t>շրջանակ</w:t>
      </w:r>
      <w:r w:rsidRPr="003B4CB2">
        <w:rPr>
          <w:rFonts w:cs="Arial"/>
          <w:sz w:val="24"/>
          <w:szCs w:val="24"/>
          <w:lang w:val="hy-AM"/>
        </w:rPr>
        <w:t xml:space="preserve">ում </w:t>
      </w:r>
      <w:r w:rsidRPr="00B25D63">
        <w:rPr>
          <w:rFonts w:cs="Arial"/>
          <w:sz w:val="24"/>
          <w:szCs w:val="24"/>
          <w:lang w:val="hy-AM"/>
        </w:rPr>
        <w:t>ստացված</w:t>
      </w:r>
      <w:r w:rsidRPr="00477FDF">
        <w:rPr>
          <w:rFonts w:cs="Arial"/>
          <w:sz w:val="24"/>
          <w:szCs w:val="24"/>
          <w:lang w:val="hy-AM"/>
        </w:rPr>
        <w:t>՝</w:t>
      </w:r>
      <w:r w:rsidRPr="00B25D63">
        <w:rPr>
          <w:rFonts w:cs="Arial"/>
          <w:sz w:val="24"/>
          <w:szCs w:val="24"/>
          <w:lang w:val="hy-AM"/>
        </w:rPr>
        <w:t xml:space="preserve"> </w:t>
      </w:r>
      <w:r w:rsidR="006E6CB9" w:rsidRPr="001D2933">
        <w:rPr>
          <w:rFonts w:cs="Arial"/>
          <w:sz w:val="24"/>
          <w:szCs w:val="24"/>
          <w:lang w:val="hy-AM"/>
        </w:rPr>
        <w:t xml:space="preserve">Հայաստանի տարածքայի զարգացման </w:t>
      </w:r>
      <w:r w:rsidR="00E20D4A" w:rsidRPr="001D2933">
        <w:rPr>
          <w:rFonts w:cs="Arial"/>
          <w:sz w:val="24"/>
          <w:szCs w:val="24"/>
          <w:lang w:val="hy-AM"/>
        </w:rPr>
        <w:t xml:space="preserve">հիմնադրամի (այսուհետ՝ </w:t>
      </w:r>
      <w:r w:rsidR="000C34CB" w:rsidRPr="001D2933">
        <w:rPr>
          <w:rFonts w:cs="Arial"/>
          <w:sz w:val="24"/>
          <w:szCs w:val="24"/>
          <w:lang w:val="hy-AM"/>
        </w:rPr>
        <w:t>Հ</w:t>
      </w:r>
      <w:r w:rsidR="005A332D" w:rsidRPr="001D2933">
        <w:rPr>
          <w:rFonts w:cs="Arial"/>
          <w:sz w:val="24"/>
          <w:szCs w:val="24"/>
          <w:lang w:val="hy-AM"/>
        </w:rPr>
        <w:t>ՏԶ Հ</w:t>
      </w:r>
      <w:r w:rsidR="00E20D4A">
        <w:rPr>
          <w:rFonts w:cs="Arial"/>
          <w:sz w:val="24"/>
          <w:szCs w:val="24"/>
          <w:lang w:val="hy-AM"/>
        </w:rPr>
        <w:t>իմնադրամ</w:t>
      </w:r>
      <w:r w:rsidR="00E20D4A" w:rsidRPr="001D2933">
        <w:rPr>
          <w:rFonts w:cs="Arial"/>
          <w:sz w:val="24"/>
          <w:szCs w:val="24"/>
          <w:lang w:val="hy-AM"/>
        </w:rPr>
        <w:t>)</w:t>
      </w:r>
      <w:r w:rsidR="00C46667" w:rsidRPr="001D2933">
        <w:rPr>
          <w:rFonts w:cs="Arial"/>
          <w:sz w:val="24"/>
          <w:szCs w:val="24"/>
          <w:lang w:val="hy-AM"/>
        </w:rPr>
        <w:t xml:space="preserve"> </w:t>
      </w:r>
      <w:r w:rsidRPr="00B25D63">
        <w:rPr>
          <w:rFonts w:cs="Arial"/>
          <w:sz w:val="24"/>
          <w:szCs w:val="24"/>
          <w:lang w:val="hy-AM"/>
        </w:rPr>
        <w:t>վարկայի</w:t>
      </w:r>
      <w:r>
        <w:rPr>
          <w:rFonts w:cs="Arial"/>
          <w:sz w:val="24"/>
          <w:szCs w:val="24"/>
          <w:lang w:val="hy-AM"/>
        </w:rPr>
        <w:t>ն միջոցների մնացորդ գումարներից</w:t>
      </w:r>
      <w:r w:rsidRPr="00B25D63">
        <w:rPr>
          <w:bCs/>
          <w:sz w:val="24"/>
          <w:szCs w:val="24"/>
          <w:lang w:val="hy-AM"/>
        </w:rPr>
        <w:t>: Փաստացի ծախսը՝ տարեկան ճշտված պլանի նկատմամբ</w:t>
      </w:r>
      <w:r w:rsidR="00A1041D" w:rsidRPr="001D2933">
        <w:rPr>
          <w:bCs/>
          <w:sz w:val="24"/>
          <w:szCs w:val="24"/>
          <w:lang w:val="hy-AM"/>
        </w:rPr>
        <w:t>,</w:t>
      </w:r>
      <w:r w:rsidRPr="00B25D63">
        <w:rPr>
          <w:bCs/>
          <w:sz w:val="24"/>
          <w:szCs w:val="24"/>
          <w:lang w:val="hy-AM"/>
        </w:rPr>
        <w:t xml:space="preserve"> կազմել է </w:t>
      </w:r>
      <w:r w:rsidRPr="00DE0EAC">
        <w:rPr>
          <w:bCs/>
          <w:sz w:val="24"/>
          <w:szCs w:val="24"/>
          <w:lang w:val="hy-AM"/>
        </w:rPr>
        <w:t>60</w:t>
      </w:r>
      <w:r w:rsidR="000C34CB" w:rsidRPr="001D2933">
        <w:rPr>
          <w:bCs/>
          <w:sz w:val="24"/>
          <w:szCs w:val="24"/>
          <w:lang w:val="hy-AM"/>
        </w:rPr>
        <w:t>.0</w:t>
      </w:r>
      <w:r w:rsidRPr="00B25D63">
        <w:rPr>
          <w:bCs/>
          <w:sz w:val="24"/>
          <w:szCs w:val="24"/>
          <w:lang w:val="hy-AM"/>
        </w:rPr>
        <w:t>%:</w:t>
      </w:r>
      <w:r w:rsidRPr="003C6E11">
        <w:rPr>
          <w:bCs/>
          <w:sz w:val="24"/>
          <w:szCs w:val="24"/>
          <w:lang w:val="hy-AM"/>
        </w:rPr>
        <w:t xml:space="preserve"> </w:t>
      </w:r>
    </w:p>
    <w:p w:rsidR="00150484" w:rsidRDefault="00150484" w:rsidP="00150484">
      <w:pPr>
        <w:pStyle w:val="Header"/>
        <w:tabs>
          <w:tab w:val="center" w:pos="720"/>
          <w:tab w:val="left" w:pos="9720"/>
        </w:tabs>
        <w:spacing w:line="276" w:lineRule="auto"/>
        <w:jc w:val="both"/>
        <w:rPr>
          <w:b/>
          <w:bCs/>
          <w:sz w:val="24"/>
          <w:szCs w:val="24"/>
          <w:lang w:val="hy-AM"/>
        </w:rPr>
      </w:pPr>
    </w:p>
    <w:p w:rsidR="00150484" w:rsidRPr="003D2AC6" w:rsidRDefault="00150484" w:rsidP="00581166">
      <w:pPr>
        <w:pStyle w:val="Header"/>
        <w:tabs>
          <w:tab w:val="center" w:pos="720"/>
          <w:tab w:val="left" w:pos="9720"/>
        </w:tabs>
        <w:spacing w:line="276" w:lineRule="auto"/>
        <w:jc w:val="center"/>
        <w:rPr>
          <w:rFonts w:cs="Arial"/>
          <w:b/>
          <w:sz w:val="24"/>
          <w:szCs w:val="24"/>
          <w:lang w:val="hy-AM"/>
        </w:rPr>
      </w:pPr>
      <w:r>
        <w:rPr>
          <w:b/>
          <w:bCs/>
          <w:sz w:val="24"/>
          <w:szCs w:val="24"/>
          <w:lang w:val="hy-AM"/>
        </w:rPr>
        <w:t>ԾՐԱԳԻՐ՝</w:t>
      </w:r>
      <w:r w:rsidRPr="00B25D63">
        <w:rPr>
          <w:rFonts w:cs="Arial"/>
          <w:b/>
          <w:sz w:val="24"/>
          <w:szCs w:val="24"/>
          <w:lang w:val="hy-AM"/>
        </w:rPr>
        <w:t xml:space="preserve"> </w:t>
      </w:r>
      <w:r w:rsidRPr="00B25D63">
        <w:rPr>
          <w:b/>
          <w:bCs/>
          <w:sz w:val="24"/>
          <w:szCs w:val="24"/>
          <w:lang w:val="hy-AM"/>
        </w:rPr>
        <w:t>1004</w:t>
      </w:r>
      <w:r w:rsidRPr="00B25D63">
        <w:rPr>
          <w:rFonts w:cs="Arial"/>
          <w:b/>
          <w:sz w:val="24"/>
          <w:szCs w:val="24"/>
          <w:lang w:val="hy-AM"/>
        </w:rPr>
        <w:t xml:space="preserve"> </w:t>
      </w:r>
      <w:r w:rsidRPr="00B25D63">
        <w:rPr>
          <w:rFonts w:cs="GHEA Grapalat"/>
          <w:b/>
          <w:bCs/>
          <w:sz w:val="24"/>
          <w:szCs w:val="24"/>
          <w:lang w:val="hy-AM"/>
        </w:rPr>
        <w:t>«</w:t>
      </w:r>
      <w:r w:rsidRPr="00B25D63">
        <w:rPr>
          <w:b/>
          <w:bCs/>
          <w:sz w:val="24"/>
          <w:szCs w:val="24"/>
          <w:lang w:val="hy-AM"/>
        </w:rPr>
        <w:t>Ոռոգման համակարգի առողջացում»</w:t>
      </w:r>
    </w:p>
    <w:p w:rsidR="00150484" w:rsidRPr="00DE0EAC" w:rsidRDefault="00150484" w:rsidP="00581166">
      <w:pPr>
        <w:pStyle w:val="Header"/>
        <w:tabs>
          <w:tab w:val="center" w:pos="720"/>
        </w:tabs>
        <w:spacing w:line="276" w:lineRule="auto"/>
        <w:jc w:val="center"/>
        <w:rPr>
          <w:rFonts w:cs="GHEA Grapalat"/>
          <w:b/>
          <w:bCs/>
          <w:sz w:val="24"/>
          <w:szCs w:val="24"/>
          <w:lang w:val="hy-AM"/>
        </w:rPr>
      </w:pPr>
      <w:r w:rsidRPr="00B25D63">
        <w:rPr>
          <w:b/>
          <w:bCs/>
          <w:sz w:val="24"/>
          <w:szCs w:val="24"/>
          <w:lang w:val="hy-AM"/>
        </w:rPr>
        <w:t>ՄԻՋՈՑԱՌՈՒՄ՝</w:t>
      </w:r>
      <w:r w:rsidRPr="00477FDF">
        <w:rPr>
          <w:rFonts w:cs="Arial"/>
          <w:b/>
          <w:sz w:val="24"/>
          <w:szCs w:val="24"/>
          <w:lang w:val="hy-AM"/>
        </w:rPr>
        <w:t xml:space="preserve"> </w:t>
      </w:r>
      <w:r w:rsidRPr="00B25D63">
        <w:rPr>
          <w:b/>
          <w:bCs/>
          <w:sz w:val="24"/>
          <w:szCs w:val="24"/>
          <w:lang w:val="hy-AM"/>
        </w:rPr>
        <w:t xml:space="preserve"> </w:t>
      </w:r>
      <w:r w:rsidRPr="00B25D63">
        <w:rPr>
          <w:rFonts w:cs="GHEA Grapalat"/>
          <w:b/>
          <w:bCs/>
          <w:sz w:val="24"/>
          <w:szCs w:val="24"/>
          <w:lang w:val="hy-AM"/>
        </w:rPr>
        <w:t>«</w:t>
      </w:r>
      <w:r w:rsidR="00581166" w:rsidRPr="00B25D63">
        <w:rPr>
          <w:b/>
          <w:bCs/>
          <w:sz w:val="24"/>
          <w:szCs w:val="24"/>
          <w:lang w:val="hy-AM"/>
        </w:rPr>
        <w:t>31001</w:t>
      </w:r>
      <w:r w:rsidR="00581166" w:rsidRPr="001D2933">
        <w:rPr>
          <w:b/>
          <w:bCs/>
          <w:sz w:val="24"/>
          <w:szCs w:val="24"/>
          <w:lang w:val="hy-AM"/>
        </w:rPr>
        <w:t xml:space="preserve"> </w:t>
      </w:r>
      <w:r w:rsidRPr="00B25D63">
        <w:rPr>
          <w:b/>
          <w:bCs/>
          <w:sz w:val="24"/>
          <w:szCs w:val="24"/>
          <w:lang w:val="hy-AM"/>
        </w:rPr>
        <w:t>Ֆրանսիայի Հանրապետության կառավարության աջակցությամբ իրական</w:t>
      </w:r>
      <w:r>
        <w:rPr>
          <w:b/>
          <w:bCs/>
          <w:sz w:val="24"/>
          <w:szCs w:val="24"/>
          <w:lang w:val="hy-AM"/>
        </w:rPr>
        <w:t>ացվող Վեդու ջրամբարի կառուցում»</w:t>
      </w:r>
    </w:p>
    <w:p w:rsidR="00150484" w:rsidRPr="00B25D63" w:rsidRDefault="00150484" w:rsidP="00150484">
      <w:pPr>
        <w:pStyle w:val="Header"/>
        <w:tabs>
          <w:tab w:val="center" w:pos="720"/>
        </w:tabs>
        <w:spacing w:line="276" w:lineRule="auto"/>
        <w:jc w:val="both"/>
        <w:rPr>
          <w:b/>
          <w:bCs/>
          <w:sz w:val="24"/>
          <w:szCs w:val="24"/>
          <w:lang w:val="hy-AM"/>
        </w:rPr>
      </w:pPr>
      <w:r w:rsidRPr="00B25D63">
        <w:rPr>
          <w:rFonts w:cs="GHEA Grapalat"/>
          <w:b/>
          <w:bCs/>
          <w:sz w:val="24"/>
          <w:szCs w:val="24"/>
          <w:lang w:val="hy-AM"/>
        </w:rPr>
        <w:t xml:space="preserve"> </w:t>
      </w:r>
    </w:p>
    <w:p w:rsidR="00150484" w:rsidRPr="00DE0EAC" w:rsidRDefault="00150484" w:rsidP="00150484">
      <w:pPr>
        <w:pStyle w:val="Header"/>
        <w:tabs>
          <w:tab w:val="center" w:pos="720"/>
          <w:tab w:val="left" w:pos="9720"/>
        </w:tabs>
        <w:spacing w:line="276" w:lineRule="auto"/>
        <w:jc w:val="both"/>
        <w:rPr>
          <w:rFonts w:cs="Arial"/>
          <w:sz w:val="24"/>
          <w:szCs w:val="24"/>
          <w:lang w:val="hy-AM"/>
        </w:rPr>
      </w:pPr>
      <w:r w:rsidRPr="00B25D63">
        <w:rPr>
          <w:rFonts w:cs="GHEA Grapalat"/>
          <w:bCs/>
          <w:sz w:val="24"/>
          <w:szCs w:val="24"/>
          <w:lang w:val="hy-AM"/>
        </w:rPr>
        <w:tab/>
      </w:r>
      <w:r w:rsidRPr="001C2634">
        <w:rPr>
          <w:rFonts w:cs="GHEA Grapalat"/>
          <w:bCs/>
          <w:sz w:val="24"/>
          <w:szCs w:val="24"/>
          <w:lang w:val="hy-AM"/>
        </w:rPr>
        <w:tab/>
      </w:r>
      <w:r w:rsidRPr="00DE0EAC">
        <w:rPr>
          <w:rFonts w:cs="GHEA Grapalat"/>
          <w:bCs/>
          <w:sz w:val="24"/>
          <w:szCs w:val="24"/>
          <w:lang w:val="hy-AM"/>
        </w:rPr>
        <w:t xml:space="preserve"> «</w:t>
      </w:r>
      <w:r w:rsidR="00AD70EE" w:rsidRPr="00DE0EAC">
        <w:rPr>
          <w:bCs/>
          <w:sz w:val="24"/>
          <w:szCs w:val="24"/>
          <w:lang w:val="hy-AM"/>
        </w:rPr>
        <w:t>31001</w:t>
      </w:r>
      <w:r w:rsidR="00AD70EE" w:rsidRPr="00DE0EAC">
        <w:rPr>
          <w:rFonts w:cs="GHEA Grapalat"/>
          <w:bCs/>
          <w:sz w:val="24"/>
          <w:szCs w:val="24"/>
          <w:lang w:val="hy-AM"/>
        </w:rPr>
        <w:t xml:space="preserve"> </w:t>
      </w:r>
      <w:r w:rsidRPr="00DE0EAC">
        <w:rPr>
          <w:bCs/>
          <w:sz w:val="24"/>
          <w:szCs w:val="24"/>
          <w:lang w:val="hy-AM"/>
        </w:rPr>
        <w:t>Ֆրանսիայի Հանրապետության կառավարության աջակցությամբ իրականացվող Վեդու ջրամբարի կառուցում»</w:t>
      </w:r>
      <w:r w:rsidRPr="00DE0EAC">
        <w:rPr>
          <w:rFonts w:cs="GHEA Grapalat"/>
          <w:bCs/>
          <w:sz w:val="24"/>
          <w:szCs w:val="24"/>
          <w:lang w:val="hy-AM"/>
        </w:rPr>
        <w:t xml:space="preserve"> միջոցառման  </w:t>
      </w:r>
      <w:r w:rsidRPr="00DE0EAC">
        <w:rPr>
          <w:bCs/>
          <w:sz w:val="24"/>
          <w:szCs w:val="24"/>
          <w:lang w:val="hy-AM"/>
        </w:rPr>
        <w:t>տարեկան ճշտված պլանը կազմել է 4,228,180.3 հազ. դրամ,  ֆինանսավորումը՝ 720,162.6</w:t>
      </w:r>
      <w:r w:rsidRPr="00B25D63">
        <w:rPr>
          <w:bCs/>
          <w:sz w:val="24"/>
          <w:szCs w:val="24"/>
          <w:lang w:val="hy-AM"/>
        </w:rPr>
        <w:t xml:space="preserve"> հազ. դրամ, փաստացի ծախսը՝ 4,487,888.55 հազ. դրամ, փաստը </w:t>
      </w:r>
      <w:r w:rsidRPr="00B25D63">
        <w:rPr>
          <w:rFonts w:cs="Arial"/>
          <w:sz w:val="24"/>
          <w:szCs w:val="24"/>
          <w:lang w:val="hy-AM"/>
        </w:rPr>
        <w:t>(դրամարկղային ծախս)՝ 3,568,764.38 հազ. դրամ</w:t>
      </w:r>
      <w:r w:rsidRPr="00DE0EAC">
        <w:rPr>
          <w:rFonts w:cs="Arial"/>
          <w:sz w:val="24"/>
          <w:szCs w:val="24"/>
          <w:lang w:val="hy-AM"/>
        </w:rPr>
        <w:t>:</w:t>
      </w:r>
      <w:r w:rsidRPr="00B25D63">
        <w:rPr>
          <w:rFonts w:cs="Arial"/>
          <w:sz w:val="24"/>
          <w:szCs w:val="24"/>
          <w:lang w:val="hy-AM"/>
        </w:rPr>
        <w:t xml:space="preserve"> </w:t>
      </w:r>
    </w:p>
    <w:p w:rsidR="00C46667" w:rsidRPr="001D2933" w:rsidRDefault="00150484" w:rsidP="00150484">
      <w:pPr>
        <w:pStyle w:val="Header"/>
        <w:tabs>
          <w:tab w:val="center" w:pos="720"/>
          <w:tab w:val="left" w:pos="9720"/>
        </w:tabs>
        <w:spacing w:line="276" w:lineRule="auto"/>
        <w:jc w:val="both"/>
        <w:rPr>
          <w:rFonts w:cs="Arial"/>
          <w:sz w:val="24"/>
          <w:szCs w:val="24"/>
          <w:lang w:val="hy-AM"/>
        </w:rPr>
      </w:pPr>
      <w:r w:rsidRPr="001C2634">
        <w:rPr>
          <w:rFonts w:cs="GHEA Grapalat"/>
          <w:bCs/>
          <w:sz w:val="24"/>
          <w:szCs w:val="24"/>
          <w:lang w:val="hy-AM"/>
        </w:rPr>
        <w:tab/>
        <w:t xml:space="preserve">     </w:t>
      </w:r>
      <w:r w:rsidRPr="001C2634">
        <w:rPr>
          <w:bCs/>
          <w:sz w:val="24"/>
          <w:szCs w:val="24"/>
          <w:lang w:val="hy-AM"/>
        </w:rPr>
        <w:t>11</w:t>
      </w:r>
      <w:r>
        <w:rPr>
          <w:bCs/>
          <w:sz w:val="24"/>
          <w:szCs w:val="24"/>
          <w:lang w:val="hy-AM"/>
        </w:rPr>
        <w:t>00</w:t>
      </w:r>
      <w:r w:rsidRPr="001C2634">
        <w:rPr>
          <w:bCs/>
          <w:sz w:val="24"/>
          <w:szCs w:val="24"/>
          <w:lang w:val="hy-AM"/>
        </w:rPr>
        <w:t>6</w:t>
      </w:r>
      <w:r w:rsidRPr="00DE0EAC">
        <w:rPr>
          <w:rFonts w:cs="GHEA Grapalat"/>
          <w:bCs/>
          <w:sz w:val="24"/>
          <w:szCs w:val="24"/>
          <w:lang w:val="hy-AM"/>
        </w:rPr>
        <w:t xml:space="preserve"> «</w:t>
      </w:r>
      <w:r w:rsidRPr="00DE0EAC">
        <w:rPr>
          <w:bCs/>
          <w:sz w:val="24"/>
          <w:szCs w:val="24"/>
          <w:lang w:val="hy-AM"/>
        </w:rPr>
        <w:t>Ֆրանսիայի Հանրապետության կառավարության աջակցությամբ իրականացվող Վեդու ջրամբարի կառուց</w:t>
      </w:r>
      <w:r w:rsidRPr="001C2634">
        <w:rPr>
          <w:bCs/>
          <w:sz w:val="24"/>
          <w:szCs w:val="24"/>
          <w:lang w:val="hy-AM"/>
        </w:rPr>
        <w:t xml:space="preserve">ման ծրագրի </w:t>
      </w:r>
      <w:r w:rsidRPr="007018AD">
        <w:rPr>
          <w:bCs/>
          <w:sz w:val="24"/>
          <w:szCs w:val="24"/>
          <w:lang w:val="hy-AM"/>
        </w:rPr>
        <w:t>խորհրդատվություն և կառավարում</w:t>
      </w:r>
      <w:r w:rsidRPr="00DE0EAC">
        <w:rPr>
          <w:bCs/>
          <w:sz w:val="24"/>
          <w:szCs w:val="24"/>
          <w:lang w:val="hy-AM"/>
        </w:rPr>
        <w:t>»</w:t>
      </w:r>
      <w:r w:rsidRPr="00DE0EAC">
        <w:rPr>
          <w:rFonts w:cs="GHEA Grapalat"/>
          <w:bCs/>
          <w:sz w:val="24"/>
          <w:szCs w:val="24"/>
          <w:lang w:val="hy-AM"/>
        </w:rPr>
        <w:t xml:space="preserve"> միջոցառման  </w:t>
      </w:r>
      <w:r w:rsidRPr="00DE0EAC">
        <w:rPr>
          <w:bCs/>
          <w:sz w:val="24"/>
          <w:szCs w:val="24"/>
          <w:lang w:val="hy-AM"/>
        </w:rPr>
        <w:t xml:space="preserve">տարեկան ճշտված պլանը կազմել է </w:t>
      </w:r>
      <w:r w:rsidRPr="001C2634">
        <w:rPr>
          <w:bCs/>
          <w:sz w:val="24"/>
          <w:szCs w:val="24"/>
          <w:lang w:val="hy-AM"/>
        </w:rPr>
        <w:t xml:space="preserve">350,618.7 </w:t>
      </w:r>
      <w:r w:rsidRPr="00DE0EAC">
        <w:rPr>
          <w:bCs/>
          <w:sz w:val="24"/>
          <w:szCs w:val="24"/>
          <w:lang w:val="hy-AM"/>
        </w:rPr>
        <w:t xml:space="preserve"> հազ. դրամ,  ֆինանսավորումը՝ </w:t>
      </w:r>
      <w:r w:rsidRPr="001C2634">
        <w:rPr>
          <w:bCs/>
          <w:sz w:val="24"/>
          <w:szCs w:val="24"/>
          <w:lang w:val="hy-AM"/>
        </w:rPr>
        <w:t xml:space="preserve">4,803,382.19 </w:t>
      </w:r>
      <w:r w:rsidRPr="00B25D63">
        <w:rPr>
          <w:bCs/>
          <w:sz w:val="24"/>
          <w:szCs w:val="24"/>
          <w:lang w:val="hy-AM"/>
        </w:rPr>
        <w:t xml:space="preserve"> հազ. դրամ, փաստացի ծախսը՝ </w:t>
      </w:r>
      <w:r w:rsidRPr="001C2634">
        <w:rPr>
          <w:bCs/>
          <w:sz w:val="24"/>
          <w:szCs w:val="24"/>
          <w:lang w:val="hy-AM"/>
        </w:rPr>
        <w:t xml:space="preserve">344,971.62 </w:t>
      </w:r>
      <w:r w:rsidRPr="00B25D63">
        <w:rPr>
          <w:bCs/>
          <w:sz w:val="24"/>
          <w:szCs w:val="24"/>
          <w:lang w:val="hy-AM"/>
        </w:rPr>
        <w:t xml:space="preserve">հազ. դրամ, փաստը </w:t>
      </w:r>
      <w:r w:rsidRPr="00B25D63">
        <w:rPr>
          <w:rFonts w:cs="Arial"/>
          <w:sz w:val="24"/>
          <w:szCs w:val="24"/>
          <w:lang w:val="hy-AM"/>
        </w:rPr>
        <w:t xml:space="preserve">(դրամարկղային ծախս)՝ </w:t>
      </w:r>
      <w:r w:rsidRPr="001C2634">
        <w:rPr>
          <w:rFonts w:cs="Arial"/>
          <w:sz w:val="24"/>
          <w:szCs w:val="24"/>
          <w:lang w:val="hy-AM"/>
        </w:rPr>
        <w:t>298,810.4</w:t>
      </w:r>
      <w:r w:rsidRPr="00B25D63">
        <w:rPr>
          <w:rFonts w:cs="Arial"/>
          <w:sz w:val="24"/>
          <w:szCs w:val="24"/>
          <w:lang w:val="hy-AM"/>
        </w:rPr>
        <w:t xml:space="preserve"> հազ. դրամ</w:t>
      </w:r>
      <w:r w:rsidRPr="00DE0EAC">
        <w:rPr>
          <w:rFonts w:cs="Arial"/>
          <w:sz w:val="24"/>
          <w:szCs w:val="24"/>
          <w:lang w:val="hy-AM"/>
        </w:rPr>
        <w:t>:</w:t>
      </w:r>
      <w:r w:rsidRPr="00B25D63">
        <w:rPr>
          <w:rFonts w:cs="Arial"/>
          <w:sz w:val="24"/>
          <w:szCs w:val="24"/>
          <w:lang w:val="hy-AM"/>
        </w:rPr>
        <w:t xml:space="preserve"> </w:t>
      </w:r>
    </w:p>
    <w:p w:rsidR="00150484" w:rsidRPr="007018AD" w:rsidRDefault="00C46667" w:rsidP="00150484">
      <w:pPr>
        <w:pStyle w:val="Header"/>
        <w:tabs>
          <w:tab w:val="center" w:pos="720"/>
          <w:tab w:val="left" w:pos="9720"/>
        </w:tabs>
        <w:spacing w:line="276" w:lineRule="auto"/>
        <w:jc w:val="both"/>
        <w:rPr>
          <w:rFonts w:cs="Arial"/>
          <w:sz w:val="24"/>
          <w:szCs w:val="24"/>
          <w:lang w:val="hy-AM"/>
        </w:rPr>
      </w:pPr>
      <w:r w:rsidRPr="001D2933">
        <w:rPr>
          <w:rFonts w:cs="Arial"/>
          <w:sz w:val="24"/>
          <w:szCs w:val="24"/>
          <w:lang w:val="hy-AM"/>
        </w:rPr>
        <w:lastRenderedPageBreak/>
        <w:tab/>
      </w:r>
      <w:r w:rsidR="00150484" w:rsidRPr="001C2634">
        <w:rPr>
          <w:rFonts w:cs="Arial"/>
          <w:sz w:val="24"/>
          <w:szCs w:val="24"/>
          <w:lang w:val="hy-AM"/>
        </w:rPr>
        <w:tab/>
      </w:r>
      <w:r w:rsidR="00085BD7">
        <w:rPr>
          <w:rFonts w:cs="Arial"/>
          <w:sz w:val="24"/>
          <w:szCs w:val="24"/>
          <w:lang w:val="hy-AM"/>
        </w:rPr>
        <w:t>Ընդամենը</w:t>
      </w:r>
      <w:r w:rsidR="00150484" w:rsidRPr="001C2634">
        <w:rPr>
          <w:rFonts w:cs="Arial"/>
          <w:sz w:val="24"/>
          <w:szCs w:val="24"/>
          <w:lang w:val="hy-AM"/>
        </w:rPr>
        <w:t xml:space="preserve"> </w:t>
      </w:r>
      <w:r w:rsidR="00150484" w:rsidRPr="00DE0EAC">
        <w:rPr>
          <w:bCs/>
          <w:sz w:val="24"/>
          <w:szCs w:val="24"/>
          <w:lang w:val="hy-AM"/>
        </w:rPr>
        <w:t>31001</w:t>
      </w:r>
      <w:r w:rsidR="00150484" w:rsidRPr="001C2634">
        <w:rPr>
          <w:bCs/>
          <w:sz w:val="24"/>
          <w:szCs w:val="24"/>
          <w:lang w:val="hy-AM"/>
        </w:rPr>
        <w:t xml:space="preserve"> և 11</w:t>
      </w:r>
      <w:r w:rsidR="00150484">
        <w:rPr>
          <w:bCs/>
          <w:sz w:val="24"/>
          <w:szCs w:val="24"/>
          <w:lang w:val="hy-AM"/>
        </w:rPr>
        <w:t>00</w:t>
      </w:r>
      <w:r w:rsidR="00150484" w:rsidRPr="001C2634">
        <w:rPr>
          <w:bCs/>
          <w:sz w:val="24"/>
          <w:szCs w:val="24"/>
          <w:lang w:val="hy-AM"/>
        </w:rPr>
        <w:t xml:space="preserve">6 միջոցառումների </w:t>
      </w:r>
      <w:r w:rsidR="00150484" w:rsidRPr="007018AD">
        <w:rPr>
          <w:bCs/>
          <w:sz w:val="24"/>
          <w:szCs w:val="24"/>
          <w:lang w:val="hy-AM"/>
        </w:rPr>
        <w:t>տարեկան ճշտված</w:t>
      </w:r>
      <w:r w:rsidR="00150484" w:rsidRPr="00B25D63">
        <w:rPr>
          <w:bCs/>
          <w:sz w:val="24"/>
          <w:szCs w:val="24"/>
          <w:lang w:val="hy-AM"/>
        </w:rPr>
        <w:t xml:space="preserve"> պլանը կազմել է </w:t>
      </w:r>
      <w:r w:rsidR="00150484" w:rsidRPr="001C2634">
        <w:rPr>
          <w:bCs/>
          <w:sz w:val="24"/>
          <w:szCs w:val="24"/>
          <w:lang w:val="hy-AM"/>
        </w:rPr>
        <w:t>4,578,799.0</w:t>
      </w:r>
      <w:r w:rsidR="00150484" w:rsidRPr="00B25D63">
        <w:rPr>
          <w:bCs/>
          <w:sz w:val="24"/>
          <w:szCs w:val="24"/>
          <w:lang w:val="hy-AM"/>
        </w:rPr>
        <w:t xml:space="preserve"> հազ. դրամ, ֆինանսավորումը՝ </w:t>
      </w:r>
      <w:r w:rsidR="00150484" w:rsidRPr="001C2634">
        <w:rPr>
          <w:bCs/>
          <w:sz w:val="24"/>
          <w:szCs w:val="24"/>
          <w:lang w:val="hy-AM"/>
        </w:rPr>
        <w:t>5,523,544.79</w:t>
      </w:r>
      <w:r w:rsidR="00150484" w:rsidRPr="00B25D63">
        <w:rPr>
          <w:bCs/>
          <w:sz w:val="24"/>
          <w:szCs w:val="24"/>
          <w:lang w:val="hy-AM"/>
        </w:rPr>
        <w:t xml:space="preserve"> հազ. դրամ, փաստացի ծախսը</w:t>
      </w:r>
      <w:r w:rsidR="00150484" w:rsidRPr="001C2634">
        <w:rPr>
          <w:bCs/>
          <w:sz w:val="24"/>
          <w:szCs w:val="24"/>
          <w:lang w:val="hy-AM"/>
        </w:rPr>
        <w:t>՝</w:t>
      </w:r>
      <w:r w:rsidR="00150484" w:rsidRPr="00B25D63">
        <w:rPr>
          <w:bCs/>
          <w:sz w:val="24"/>
          <w:szCs w:val="24"/>
          <w:lang w:val="hy-AM"/>
        </w:rPr>
        <w:t xml:space="preserve"> </w:t>
      </w:r>
      <w:r w:rsidR="00150484" w:rsidRPr="001C2634">
        <w:rPr>
          <w:bCs/>
          <w:sz w:val="24"/>
          <w:szCs w:val="24"/>
          <w:lang w:val="hy-AM"/>
        </w:rPr>
        <w:t xml:space="preserve">4,832,860.17 </w:t>
      </w:r>
      <w:r w:rsidR="00150484" w:rsidRPr="00B25D63">
        <w:rPr>
          <w:bCs/>
          <w:sz w:val="24"/>
          <w:szCs w:val="24"/>
          <w:lang w:val="hy-AM"/>
        </w:rPr>
        <w:t xml:space="preserve"> հազ. դրամ, փաստը </w:t>
      </w:r>
      <w:r w:rsidR="00150484" w:rsidRPr="00B25D63">
        <w:rPr>
          <w:rFonts w:cs="Arial"/>
          <w:sz w:val="24"/>
          <w:szCs w:val="24"/>
          <w:lang w:val="hy-AM"/>
        </w:rPr>
        <w:t xml:space="preserve">(դրամարկղային ծախս)՝ </w:t>
      </w:r>
      <w:r w:rsidR="00150484" w:rsidRPr="001C2634">
        <w:rPr>
          <w:rFonts w:cs="Arial"/>
          <w:sz w:val="24"/>
          <w:szCs w:val="24"/>
          <w:lang w:val="hy-AM"/>
        </w:rPr>
        <w:t xml:space="preserve">3,867,574.78 </w:t>
      </w:r>
      <w:r w:rsidR="00150484">
        <w:rPr>
          <w:rFonts w:cs="Arial"/>
          <w:sz w:val="24"/>
          <w:szCs w:val="24"/>
          <w:lang w:val="hy-AM"/>
        </w:rPr>
        <w:t xml:space="preserve"> հազ. դրամ</w:t>
      </w:r>
      <w:r w:rsidR="00150484" w:rsidRPr="007018AD">
        <w:rPr>
          <w:rFonts w:cs="Arial"/>
          <w:sz w:val="24"/>
          <w:szCs w:val="24"/>
          <w:lang w:val="hy-AM"/>
        </w:rPr>
        <w:t>:</w:t>
      </w:r>
    </w:p>
    <w:p w:rsidR="00150484" w:rsidRPr="009D3927" w:rsidRDefault="00150484" w:rsidP="00150484">
      <w:pPr>
        <w:pStyle w:val="Header"/>
        <w:tabs>
          <w:tab w:val="center" w:pos="720"/>
          <w:tab w:val="left" w:pos="9720"/>
        </w:tabs>
        <w:spacing w:line="276" w:lineRule="auto"/>
        <w:jc w:val="both"/>
        <w:rPr>
          <w:bCs/>
          <w:sz w:val="24"/>
          <w:szCs w:val="24"/>
          <w:lang w:val="hy-AM"/>
        </w:rPr>
      </w:pPr>
      <w:r w:rsidRPr="001C2634">
        <w:rPr>
          <w:rFonts w:cs="Arial"/>
          <w:sz w:val="24"/>
          <w:szCs w:val="24"/>
          <w:lang w:val="hy-AM"/>
        </w:rPr>
        <w:tab/>
      </w:r>
      <w:r w:rsidRPr="001C2634">
        <w:rPr>
          <w:rFonts w:cs="Arial"/>
          <w:sz w:val="24"/>
          <w:szCs w:val="24"/>
          <w:lang w:val="hy-AM"/>
        </w:rPr>
        <w:tab/>
      </w:r>
      <w:r w:rsidRPr="00B25D63">
        <w:rPr>
          <w:rFonts w:cs="Arial"/>
          <w:sz w:val="24"/>
          <w:szCs w:val="24"/>
          <w:lang w:val="hy-AM"/>
        </w:rPr>
        <w:t>Ֆինանսավորման</w:t>
      </w:r>
      <w:r w:rsidRPr="001C2634">
        <w:rPr>
          <w:rFonts w:cs="Arial"/>
          <w:sz w:val="24"/>
          <w:szCs w:val="24"/>
          <w:lang w:val="hy-AM"/>
        </w:rPr>
        <w:t xml:space="preserve"> և</w:t>
      </w:r>
      <w:r w:rsidRPr="00B25D63">
        <w:rPr>
          <w:bCs/>
          <w:sz w:val="24"/>
          <w:szCs w:val="24"/>
          <w:lang w:val="hy-AM"/>
        </w:rPr>
        <w:t xml:space="preserve"> </w:t>
      </w:r>
      <w:r w:rsidRPr="001C2634">
        <w:rPr>
          <w:bCs/>
          <w:sz w:val="24"/>
          <w:szCs w:val="24"/>
          <w:lang w:val="hy-AM"/>
        </w:rPr>
        <w:t>դ</w:t>
      </w:r>
      <w:r>
        <w:rPr>
          <w:rFonts w:cs="Arial"/>
          <w:sz w:val="24"/>
          <w:szCs w:val="24"/>
          <w:lang w:val="hy-AM"/>
        </w:rPr>
        <w:t>րամարկղային ծախս</w:t>
      </w:r>
      <w:r w:rsidRPr="003B4CB2">
        <w:rPr>
          <w:rFonts w:cs="Arial"/>
          <w:sz w:val="24"/>
          <w:szCs w:val="24"/>
          <w:lang w:val="hy-AM"/>
        </w:rPr>
        <w:t>ի</w:t>
      </w:r>
      <w:r w:rsidRPr="00B25D63">
        <w:rPr>
          <w:bCs/>
          <w:sz w:val="24"/>
          <w:szCs w:val="24"/>
          <w:lang w:val="hy-AM"/>
        </w:rPr>
        <w:t xml:space="preserve"> </w:t>
      </w:r>
      <w:r w:rsidRPr="00B25D63">
        <w:rPr>
          <w:rFonts w:cs="Arial"/>
          <w:sz w:val="24"/>
          <w:szCs w:val="24"/>
          <w:lang w:val="hy-AM"/>
        </w:rPr>
        <w:t xml:space="preserve">տարբերութունը կազմել է </w:t>
      </w:r>
      <w:r w:rsidRPr="001C2634">
        <w:rPr>
          <w:rFonts w:cs="Arial"/>
          <w:sz w:val="24"/>
          <w:szCs w:val="24"/>
          <w:lang w:val="hy-AM"/>
        </w:rPr>
        <w:t>1,655,970.01</w:t>
      </w:r>
      <w:r w:rsidRPr="00B25D63">
        <w:rPr>
          <w:rFonts w:cs="Arial"/>
          <w:sz w:val="24"/>
          <w:szCs w:val="24"/>
          <w:lang w:val="hy-AM"/>
        </w:rPr>
        <w:t xml:space="preserve"> հազ. դրամ, որ</w:t>
      </w:r>
      <w:r w:rsidRPr="001C2634">
        <w:rPr>
          <w:rFonts w:cs="Arial"/>
          <w:sz w:val="24"/>
          <w:szCs w:val="24"/>
          <w:lang w:val="hy-AM"/>
        </w:rPr>
        <w:t>ը</w:t>
      </w:r>
      <w:r w:rsidRPr="00B25D63">
        <w:rPr>
          <w:rFonts w:cs="Arial"/>
          <w:sz w:val="24"/>
          <w:szCs w:val="24"/>
          <w:lang w:val="hy-AM"/>
        </w:rPr>
        <w:t xml:space="preserve"> </w:t>
      </w:r>
      <w:r w:rsidR="009B4E2E" w:rsidRPr="001D2933">
        <w:rPr>
          <w:rFonts w:cs="Arial"/>
          <w:sz w:val="24"/>
          <w:szCs w:val="24"/>
          <w:lang w:val="hy-AM"/>
        </w:rPr>
        <w:t xml:space="preserve">ՀՏԶ </w:t>
      </w:r>
      <w:r w:rsidRPr="00B25D63">
        <w:rPr>
          <w:rFonts w:cs="Arial"/>
          <w:sz w:val="24"/>
          <w:szCs w:val="24"/>
          <w:lang w:val="hy-AM"/>
        </w:rPr>
        <w:t>Հիմնադրամի վարկայի</w:t>
      </w:r>
      <w:r>
        <w:rPr>
          <w:rFonts w:cs="Arial"/>
          <w:sz w:val="24"/>
          <w:szCs w:val="24"/>
          <w:lang w:val="hy-AM"/>
        </w:rPr>
        <w:t xml:space="preserve">ն միջոցների </w:t>
      </w:r>
      <w:r w:rsidRPr="001C2634">
        <w:rPr>
          <w:rFonts w:cs="Arial"/>
          <w:sz w:val="24"/>
          <w:szCs w:val="24"/>
          <w:lang w:val="hy-AM"/>
        </w:rPr>
        <w:t xml:space="preserve">հաշվի չօգտագործված </w:t>
      </w:r>
      <w:r>
        <w:rPr>
          <w:rFonts w:cs="Arial"/>
          <w:sz w:val="24"/>
          <w:szCs w:val="24"/>
          <w:lang w:val="hy-AM"/>
        </w:rPr>
        <w:t>մնացորդ գումարն</w:t>
      </w:r>
      <w:r w:rsidRPr="001C2634">
        <w:rPr>
          <w:rFonts w:cs="Arial"/>
          <w:sz w:val="24"/>
          <w:szCs w:val="24"/>
          <w:lang w:val="hy-AM"/>
        </w:rPr>
        <w:t xml:space="preserve"> է</w:t>
      </w:r>
      <w:r w:rsidRPr="00B25D63">
        <w:rPr>
          <w:bCs/>
          <w:sz w:val="24"/>
          <w:szCs w:val="24"/>
          <w:lang w:val="hy-AM"/>
        </w:rPr>
        <w:t>: Փաստացի ծախսը՝ տարեկան ճշտված պլանի նկատմամբ</w:t>
      </w:r>
      <w:r w:rsidR="008C6162" w:rsidRPr="001D2933">
        <w:rPr>
          <w:bCs/>
          <w:sz w:val="24"/>
          <w:szCs w:val="24"/>
          <w:lang w:val="hy-AM"/>
        </w:rPr>
        <w:t>,</w:t>
      </w:r>
      <w:r w:rsidRPr="00B25D63">
        <w:rPr>
          <w:bCs/>
          <w:sz w:val="24"/>
          <w:szCs w:val="24"/>
          <w:lang w:val="hy-AM"/>
        </w:rPr>
        <w:t xml:space="preserve"> կազմել է </w:t>
      </w:r>
      <w:r w:rsidRPr="001C2634">
        <w:rPr>
          <w:bCs/>
          <w:sz w:val="24"/>
          <w:szCs w:val="24"/>
          <w:lang w:val="hy-AM"/>
        </w:rPr>
        <w:t>105</w:t>
      </w:r>
      <w:r w:rsidR="008C6162" w:rsidRPr="001D2933">
        <w:rPr>
          <w:bCs/>
          <w:sz w:val="24"/>
          <w:szCs w:val="24"/>
          <w:lang w:val="hy-AM"/>
        </w:rPr>
        <w:t>.0</w:t>
      </w:r>
      <w:r w:rsidRPr="00B25D63">
        <w:rPr>
          <w:bCs/>
          <w:sz w:val="24"/>
          <w:szCs w:val="24"/>
          <w:lang w:val="hy-AM"/>
        </w:rPr>
        <w:t>%:</w:t>
      </w:r>
      <w:r w:rsidRPr="003C6E11">
        <w:rPr>
          <w:bCs/>
          <w:sz w:val="24"/>
          <w:szCs w:val="24"/>
          <w:lang w:val="hy-AM"/>
        </w:rPr>
        <w:t xml:space="preserve"> </w:t>
      </w:r>
    </w:p>
    <w:p w:rsidR="00B132A9" w:rsidRDefault="00150484" w:rsidP="00B132A9">
      <w:pPr>
        <w:pStyle w:val="Header"/>
        <w:tabs>
          <w:tab w:val="center" w:pos="720"/>
        </w:tabs>
        <w:spacing w:line="276" w:lineRule="auto"/>
        <w:jc w:val="both"/>
        <w:rPr>
          <w:bCs/>
          <w:sz w:val="24"/>
          <w:szCs w:val="24"/>
          <w:lang w:val="hy-AM"/>
        </w:rPr>
      </w:pPr>
      <w:r w:rsidRPr="00B25D63">
        <w:rPr>
          <w:bCs/>
          <w:sz w:val="24"/>
          <w:szCs w:val="24"/>
          <w:lang w:val="hy-AM"/>
        </w:rPr>
        <w:tab/>
      </w:r>
      <w:r w:rsidR="00085BD7" w:rsidRPr="001D2933">
        <w:rPr>
          <w:bCs/>
          <w:sz w:val="24"/>
          <w:szCs w:val="24"/>
          <w:lang w:val="hy-AM"/>
        </w:rPr>
        <w:t xml:space="preserve">ՀՏԶ </w:t>
      </w:r>
      <w:r w:rsidRPr="00B25D63">
        <w:rPr>
          <w:bCs/>
          <w:sz w:val="24"/>
          <w:szCs w:val="24"/>
          <w:lang w:val="hy-AM"/>
        </w:rPr>
        <w:tab/>
        <w:t>Հիմնադրամի</w:t>
      </w:r>
      <w:r w:rsidRPr="00B25D63">
        <w:rPr>
          <w:rFonts w:cs="GHEA Grapalat"/>
          <w:bCs/>
          <w:sz w:val="24"/>
          <w:szCs w:val="24"/>
          <w:lang w:val="hy-AM"/>
        </w:rPr>
        <w:t xml:space="preserve"> «Ջրային տնտեսության ծրագրերի իրականացման մասնաճյուղ</w:t>
      </w:r>
      <w:r w:rsidRPr="00B25D63">
        <w:rPr>
          <w:bCs/>
          <w:sz w:val="24"/>
          <w:szCs w:val="24"/>
          <w:lang w:val="hy-AM"/>
        </w:rPr>
        <w:t>»-ի կողմից ՀՀ</w:t>
      </w:r>
      <w:r>
        <w:rPr>
          <w:bCs/>
          <w:sz w:val="24"/>
          <w:szCs w:val="24"/>
          <w:lang w:val="hy-AM"/>
        </w:rPr>
        <w:t xml:space="preserve"> Ջրային կոմիտեին ներկայացվել </w:t>
      </w:r>
      <w:r w:rsidRPr="00477FDF">
        <w:rPr>
          <w:bCs/>
          <w:sz w:val="24"/>
          <w:szCs w:val="24"/>
          <w:lang w:val="hy-AM"/>
        </w:rPr>
        <w:t>են</w:t>
      </w:r>
      <w:r w:rsidRPr="00B25D63">
        <w:rPr>
          <w:bCs/>
          <w:sz w:val="24"/>
          <w:szCs w:val="24"/>
          <w:lang w:val="hy-AM"/>
        </w:rPr>
        <w:t xml:space="preserve"> </w:t>
      </w:r>
      <w:r w:rsidR="00227A10" w:rsidRPr="001D2933">
        <w:rPr>
          <w:bCs/>
          <w:sz w:val="24"/>
          <w:szCs w:val="24"/>
          <w:lang w:val="hy-AM"/>
        </w:rPr>
        <w:t>վերոն</w:t>
      </w:r>
      <w:r w:rsidR="00227A10">
        <w:rPr>
          <w:bCs/>
          <w:sz w:val="24"/>
          <w:szCs w:val="24"/>
          <w:lang w:val="hy-AM"/>
        </w:rPr>
        <w:t>շ</w:t>
      </w:r>
      <w:r w:rsidR="00227A10" w:rsidRPr="001D2933">
        <w:rPr>
          <w:bCs/>
          <w:sz w:val="24"/>
          <w:szCs w:val="24"/>
          <w:lang w:val="hy-AM"/>
        </w:rPr>
        <w:t>յալ</w:t>
      </w:r>
      <w:r w:rsidRPr="00B25D63">
        <w:rPr>
          <w:bCs/>
          <w:sz w:val="24"/>
          <w:szCs w:val="24"/>
          <w:lang w:val="hy-AM"/>
        </w:rPr>
        <w:t xml:space="preserve"> միջոցառումների վերաբերյալ </w:t>
      </w:r>
      <w:r w:rsidR="00227A10" w:rsidRPr="001D2933">
        <w:rPr>
          <w:bCs/>
          <w:sz w:val="24"/>
          <w:szCs w:val="24"/>
          <w:lang w:val="hy-AM"/>
        </w:rPr>
        <w:t>հ</w:t>
      </w:r>
      <w:r w:rsidRPr="00B25D63">
        <w:rPr>
          <w:bCs/>
          <w:sz w:val="24"/>
          <w:szCs w:val="24"/>
          <w:lang w:val="hy-AM"/>
        </w:rPr>
        <w:t>իմնարկի կատարած բյուջետային ծախսերի և բյուջետային պարտքերի մասին 01.01.2020-31.12.2020</w:t>
      </w:r>
      <w:r w:rsidRPr="00477FDF">
        <w:rPr>
          <w:bCs/>
          <w:sz w:val="24"/>
          <w:szCs w:val="24"/>
          <w:lang w:val="hy-AM"/>
        </w:rPr>
        <w:t xml:space="preserve"> </w:t>
      </w:r>
      <w:r>
        <w:rPr>
          <w:bCs/>
          <w:sz w:val="24"/>
          <w:szCs w:val="24"/>
          <w:lang w:val="hy-AM"/>
        </w:rPr>
        <w:t>թ</w:t>
      </w:r>
      <w:r w:rsidRPr="00477FDF">
        <w:rPr>
          <w:bCs/>
          <w:sz w:val="24"/>
          <w:szCs w:val="24"/>
          <w:lang w:val="hy-AM"/>
        </w:rPr>
        <w:t>վականի</w:t>
      </w:r>
      <w:r w:rsidRPr="00B25D63">
        <w:rPr>
          <w:bCs/>
          <w:sz w:val="24"/>
          <w:szCs w:val="24"/>
          <w:lang w:val="hy-AM"/>
        </w:rPr>
        <w:t xml:space="preserve"> ժամանակահատվածի</w:t>
      </w:r>
      <w:r w:rsidR="00227A10" w:rsidRPr="001D2933">
        <w:rPr>
          <w:bCs/>
          <w:sz w:val="24"/>
          <w:szCs w:val="24"/>
          <w:lang w:val="hy-AM"/>
        </w:rPr>
        <w:t xml:space="preserve"> համար</w:t>
      </w:r>
      <w:r w:rsidRPr="00B25D63">
        <w:rPr>
          <w:bCs/>
          <w:sz w:val="24"/>
          <w:szCs w:val="24"/>
          <w:lang w:val="hy-AM"/>
        </w:rPr>
        <w:t xml:space="preserve"> վարկային միջոցների և ՀՀ կառավարության համաֆինանսավորման հաշվետվությունները: Ներկայացված հաշվետվությունների </w:t>
      </w:r>
      <w:r w:rsidRPr="00B25D63">
        <w:rPr>
          <w:rFonts w:cs="Arial"/>
          <w:sz w:val="24"/>
          <w:szCs w:val="24"/>
          <w:lang w:val="hy-AM"/>
        </w:rPr>
        <w:t>(</w:t>
      </w:r>
      <w:r w:rsidRPr="00B25D63">
        <w:rPr>
          <w:bCs/>
          <w:sz w:val="24"/>
          <w:szCs w:val="24"/>
          <w:lang w:val="hy-AM"/>
        </w:rPr>
        <w:t>համաֆինանսավորման և վարկային</w:t>
      </w:r>
      <w:r w:rsidR="007D3EEB" w:rsidRPr="001D2933">
        <w:rPr>
          <w:bCs/>
          <w:sz w:val="24"/>
          <w:szCs w:val="24"/>
          <w:lang w:val="hy-AM"/>
        </w:rPr>
        <w:t xml:space="preserve"> միջոցների մասով</w:t>
      </w:r>
      <w:r w:rsidRPr="00B25D63">
        <w:rPr>
          <w:rFonts w:cs="Arial"/>
          <w:sz w:val="24"/>
          <w:szCs w:val="24"/>
          <w:lang w:val="hy-AM"/>
        </w:rPr>
        <w:t>)</w:t>
      </w:r>
      <w:r w:rsidRPr="00B25D63">
        <w:rPr>
          <w:bCs/>
          <w:sz w:val="24"/>
          <w:szCs w:val="24"/>
          <w:lang w:val="hy-AM"/>
        </w:rPr>
        <w:t xml:space="preserve"> ցուցանիշների հանրագումարներն ամբողջությամբ համապատասխանում են ՀՀ ֆինանսների նախարարություն ներկայացված հաշվետվության տվյալներին: </w:t>
      </w:r>
    </w:p>
    <w:p w:rsidR="00B132A9" w:rsidRDefault="00B132A9">
      <w:pPr>
        <w:spacing w:after="160" w:line="259" w:lineRule="auto"/>
        <w:rPr>
          <w:bCs/>
          <w:sz w:val="24"/>
          <w:szCs w:val="24"/>
          <w:lang w:val="hy-AM"/>
        </w:rPr>
      </w:pPr>
      <w:r>
        <w:rPr>
          <w:bCs/>
          <w:sz w:val="24"/>
          <w:szCs w:val="24"/>
          <w:lang w:val="hy-AM"/>
        </w:rPr>
        <w:br w:type="page"/>
      </w:r>
    </w:p>
    <w:p w:rsidR="004D7DB7" w:rsidRDefault="004C5821" w:rsidP="004C5821">
      <w:pPr>
        <w:pStyle w:val="Header"/>
        <w:tabs>
          <w:tab w:val="center" w:pos="720"/>
        </w:tabs>
        <w:spacing w:line="276" w:lineRule="auto"/>
        <w:ind w:left="360" w:right="-630"/>
        <w:jc w:val="center"/>
        <w:rPr>
          <w:b/>
          <w:color w:val="000000"/>
          <w:sz w:val="28"/>
          <w:szCs w:val="28"/>
          <w:shd w:val="clear" w:color="auto" w:fill="FFFFFF"/>
        </w:rPr>
      </w:pPr>
      <w:r>
        <w:rPr>
          <w:b/>
          <w:color w:val="000000"/>
          <w:sz w:val="28"/>
          <w:szCs w:val="28"/>
          <w:shd w:val="clear" w:color="auto" w:fill="FFFFFF"/>
        </w:rPr>
        <w:lastRenderedPageBreak/>
        <w:t>I</w:t>
      </w:r>
      <w:r w:rsidR="00B47C6D">
        <w:rPr>
          <w:b/>
          <w:color w:val="000000"/>
          <w:sz w:val="28"/>
          <w:szCs w:val="28"/>
          <w:shd w:val="clear" w:color="auto" w:fill="FFFFFF"/>
        </w:rPr>
        <w:t xml:space="preserve">V </w:t>
      </w:r>
      <w:r w:rsidR="0065363E" w:rsidRPr="009E7602">
        <w:rPr>
          <w:b/>
          <w:color w:val="000000"/>
          <w:sz w:val="28"/>
          <w:szCs w:val="28"/>
          <w:shd w:val="clear" w:color="auto" w:fill="FFFFFF"/>
          <w:lang w:val="hy-AM"/>
        </w:rPr>
        <w:t>Ա</w:t>
      </w:r>
      <w:r w:rsidR="00E21B83" w:rsidRPr="009E7602">
        <w:rPr>
          <w:b/>
          <w:color w:val="000000"/>
          <w:sz w:val="28"/>
          <w:szCs w:val="28"/>
          <w:shd w:val="clear" w:color="auto" w:fill="FFFFFF"/>
          <w:lang w:val="hy-AM"/>
        </w:rPr>
        <w:t>ՆՀԱՄԱՊԱՏԱՍԽԱՆՈՒԹՅՈՒՆՆԵՐԻ ՎԵՐԱԲԵՐՅԱԼ</w:t>
      </w:r>
    </w:p>
    <w:p w:rsidR="00682261" w:rsidRDefault="00E21B83" w:rsidP="0032515E">
      <w:pPr>
        <w:pStyle w:val="Header"/>
        <w:tabs>
          <w:tab w:val="center" w:pos="720"/>
        </w:tabs>
        <w:spacing w:line="276" w:lineRule="auto"/>
        <w:ind w:right="-630"/>
        <w:jc w:val="center"/>
        <w:rPr>
          <w:b/>
          <w:color w:val="000000"/>
          <w:sz w:val="28"/>
          <w:szCs w:val="28"/>
          <w:shd w:val="clear" w:color="auto" w:fill="FFFFFF"/>
        </w:rPr>
      </w:pPr>
      <w:r w:rsidRPr="009E7602">
        <w:rPr>
          <w:b/>
          <w:color w:val="000000"/>
          <w:sz w:val="28"/>
          <w:szCs w:val="28"/>
          <w:shd w:val="clear" w:color="auto" w:fill="FFFFFF"/>
          <w:lang w:val="hy-AM"/>
        </w:rPr>
        <w:t>ԳՐԱՌՈՒՄՆԵՐ</w:t>
      </w:r>
    </w:p>
    <w:p w:rsidR="008C63D6" w:rsidRDefault="008C63D6" w:rsidP="008C63D6">
      <w:pPr>
        <w:spacing w:after="0"/>
        <w:ind w:right="72"/>
        <w:jc w:val="both"/>
        <w:rPr>
          <w:b/>
          <w:color w:val="000000"/>
          <w:sz w:val="28"/>
          <w:szCs w:val="28"/>
          <w:shd w:val="clear" w:color="auto" w:fill="FFFFFF"/>
        </w:rPr>
      </w:pPr>
    </w:p>
    <w:p w:rsidR="006A4646" w:rsidRDefault="003E613C" w:rsidP="00617210">
      <w:pPr>
        <w:pStyle w:val="ListParagraph"/>
        <w:numPr>
          <w:ilvl w:val="0"/>
          <w:numId w:val="17"/>
        </w:numPr>
        <w:spacing w:after="0"/>
        <w:ind w:left="-284" w:right="72" w:firstLine="0"/>
        <w:jc w:val="both"/>
        <w:rPr>
          <w:sz w:val="24"/>
          <w:szCs w:val="24"/>
        </w:rPr>
      </w:pPr>
      <w:r w:rsidRPr="008C63D6">
        <w:rPr>
          <w:rFonts w:cs="Arial LatArm"/>
          <w:sz w:val="24"/>
          <w:szCs w:val="24"/>
          <w:lang w:val="hy-AM"/>
        </w:rPr>
        <w:t xml:space="preserve">Առկա </w:t>
      </w:r>
      <w:r w:rsidRPr="008C63D6">
        <w:rPr>
          <w:rFonts w:cs="Arial LatArm"/>
          <w:sz w:val="24"/>
          <w:szCs w:val="24"/>
        </w:rPr>
        <w:t>է</w:t>
      </w:r>
      <w:r w:rsidRPr="008C63D6">
        <w:rPr>
          <w:rFonts w:cs="Arial LatArm"/>
          <w:sz w:val="24"/>
          <w:szCs w:val="24"/>
          <w:lang w:val="hy-AM"/>
        </w:rPr>
        <w:t xml:space="preserve"> անհամապատասխանություն</w:t>
      </w:r>
      <w:r w:rsidR="002A523C" w:rsidRPr="008C63D6">
        <w:rPr>
          <w:sz w:val="24"/>
          <w:szCs w:val="24"/>
        </w:rPr>
        <w:t xml:space="preserve"> ՀՀ կառավարության 02.07.2020 թվականի թիվ</w:t>
      </w:r>
      <w:r w:rsidR="00C75F0B" w:rsidRPr="008C63D6">
        <w:rPr>
          <w:sz w:val="24"/>
          <w:szCs w:val="24"/>
        </w:rPr>
        <w:t xml:space="preserve"> </w:t>
      </w:r>
      <w:r w:rsidR="002A523C" w:rsidRPr="008C63D6">
        <w:rPr>
          <w:sz w:val="24"/>
          <w:szCs w:val="24"/>
        </w:rPr>
        <w:t xml:space="preserve">1144-Լ որոշմամբ ամրագրված և </w:t>
      </w:r>
      <w:r w:rsidR="001C36F2" w:rsidRPr="008C63D6">
        <w:rPr>
          <w:sz w:val="24"/>
          <w:szCs w:val="24"/>
        </w:rPr>
        <w:t xml:space="preserve">ՋՕԸ-երի կողմից հաստատված ֆինանսական հոսքերի կանխատեսումների համաձայն </w:t>
      </w:r>
      <w:r w:rsidR="00416CF1" w:rsidRPr="008C63D6">
        <w:rPr>
          <w:sz w:val="24"/>
          <w:szCs w:val="24"/>
        </w:rPr>
        <w:t>հաշվարկված</w:t>
      </w:r>
      <w:r w:rsidR="00CB1841" w:rsidRPr="008C63D6">
        <w:rPr>
          <w:sz w:val="24"/>
          <w:szCs w:val="24"/>
        </w:rPr>
        <w:t xml:space="preserve"> </w:t>
      </w:r>
      <w:r w:rsidR="00416CF1" w:rsidRPr="008C63D6">
        <w:rPr>
          <w:sz w:val="24"/>
          <w:szCs w:val="24"/>
        </w:rPr>
        <w:t xml:space="preserve">ֆինանսական ճեղքվածքի գումարների միջև: Իրականում, </w:t>
      </w:r>
      <w:r w:rsidR="00A206A3" w:rsidRPr="008C63D6">
        <w:rPr>
          <w:sz w:val="24"/>
          <w:szCs w:val="24"/>
          <w:lang w:val="hy-AM"/>
        </w:rPr>
        <w:t>«12001</w:t>
      </w:r>
      <w:r w:rsidR="00A206A3" w:rsidRPr="008C63D6">
        <w:rPr>
          <w:sz w:val="24"/>
          <w:szCs w:val="24"/>
        </w:rPr>
        <w:t xml:space="preserve"> </w:t>
      </w:r>
      <w:r w:rsidR="00A206A3" w:rsidRPr="008C63D6">
        <w:rPr>
          <w:sz w:val="24"/>
          <w:szCs w:val="24"/>
          <w:lang w:val="hy-AM"/>
        </w:rPr>
        <w:t>Աջակցություն ոռոգման համակարգի առողջացմանը</w:t>
      </w:r>
      <w:r w:rsidR="00A206A3" w:rsidRPr="008C63D6">
        <w:rPr>
          <w:rFonts w:eastAsia="Arial" w:cs="Arial"/>
          <w:sz w:val="24"/>
          <w:szCs w:val="24"/>
          <w:lang w:val="hy-AM"/>
        </w:rPr>
        <w:t>»</w:t>
      </w:r>
      <w:r w:rsidR="00A206A3" w:rsidRPr="008C63D6">
        <w:rPr>
          <w:sz w:val="24"/>
          <w:szCs w:val="24"/>
          <w:lang w:val="hy-AM"/>
        </w:rPr>
        <w:t xml:space="preserve"> միջոցառման</w:t>
      </w:r>
      <w:r w:rsidR="00A206A3" w:rsidRPr="008C63D6">
        <w:rPr>
          <w:sz w:val="24"/>
          <w:szCs w:val="24"/>
        </w:rPr>
        <w:t xml:space="preserve"> </w:t>
      </w:r>
      <w:r w:rsidR="00872E85" w:rsidRPr="008C63D6">
        <w:rPr>
          <w:sz w:val="24"/>
          <w:szCs w:val="24"/>
        </w:rPr>
        <w:t xml:space="preserve">համար </w:t>
      </w:r>
      <w:r w:rsidR="00817C24" w:rsidRPr="008C63D6">
        <w:rPr>
          <w:sz w:val="24"/>
          <w:szCs w:val="24"/>
        </w:rPr>
        <w:t>ՀՀ կառավարության 02.07.2020 թվականի թիվ 1144-Լ որոշմամբ ամրագրված 8,114,468.9 հազ. դրամի չափը որոշվել է նախնական</w:t>
      </w:r>
      <w:r w:rsidR="00817C24" w:rsidRPr="008C63D6">
        <w:rPr>
          <w:b/>
          <w:sz w:val="24"/>
          <w:szCs w:val="24"/>
        </w:rPr>
        <w:t xml:space="preserve"> </w:t>
      </w:r>
      <w:r w:rsidR="00817C24" w:rsidRPr="008C63D6">
        <w:rPr>
          <w:sz w:val="24"/>
          <w:szCs w:val="24"/>
        </w:rPr>
        <w:t xml:space="preserve">տվյալների հիման վրա, </w:t>
      </w:r>
      <w:r w:rsidR="00F8578B" w:rsidRPr="008C63D6">
        <w:rPr>
          <w:sz w:val="24"/>
          <w:szCs w:val="24"/>
        </w:rPr>
        <w:t xml:space="preserve">իսկ </w:t>
      </w:r>
      <w:r w:rsidR="00817C24" w:rsidRPr="008C63D6">
        <w:rPr>
          <w:sz w:val="24"/>
          <w:szCs w:val="24"/>
        </w:rPr>
        <w:t>ՋՕԸ-երի կողմից հաստատված ֆինանսական հոսքերի կանխատեսումների համաձայն</w:t>
      </w:r>
      <w:r w:rsidR="00F8578B" w:rsidRPr="008C63D6">
        <w:rPr>
          <w:sz w:val="24"/>
          <w:szCs w:val="24"/>
        </w:rPr>
        <w:t xml:space="preserve"> այն կազմել է</w:t>
      </w:r>
      <w:r w:rsidR="00817C24" w:rsidRPr="008C63D6">
        <w:rPr>
          <w:sz w:val="24"/>
          <w:szCs w:val="24"/>
        </w:rPr>
        <w:t xml:space="preserve"> </w:t>
      </w:r>
      <w:r w:rsidR="00F8578B" w:rsidRPr="008C63D6">
        <w:rPr>
          <w:sz w:val="24"/>
          <w:szCs w:val="24"/>
        </w:rPr>
        <w:t>7,471,725.0 հազ. դրամ, կամ 642,743.9 հազ. դրամով պակաս գումար</w:t>
      </w:r>
      <w:r w:rsidR="006A31E9" w:rsidRPr="008C63D6">
        <w:rPr>
          <w:sz w:val="24"/>
          <w:szCs w:val="24"/>
        </w:rPr>
        <w:t>:</w:t>
      </w:r>
      <w:r w:rsidR="002A523C" w:rsidRPr="008C63D6">
        <w:rPr>
          <w:sz w:val="24"/>
          <w:szCs w:val="24"/>
        </w:rPr>
        <w:t xml:space="preserve"> </w:t>
      </w:r>
      <w:r w:rsidR="006A31E9" w:rsidRPr="008C63D6">
        <w:rPr>
          <w:sz w:val="24"/>
          <w:szCs w:val="24"/>
        </w:rPr>
        <w:t>Արդյունք</w:t>
      </w:r>
      <w:r w:rsidR="002A523C" w:rsidRPr="008C63D6">
        <w:rPr>
          <w:sz w:val="24"/>
          <w:szCs w:val="24"/>
        </w:rPr>
        <w:t xml:space="preserve">ում՝ հիմք ընդունելով 22.1%-ի չափով ճեղքվածքի մարման հաշվարկը, տվյալ ֆինանսական աջակցության չափը 142,046.4 հազ. դրամով գերազանցել է հաստատված ճեղքվածքի մեծության նշված </w:t>
      </w:r>
      <w:r w:rsidR="00966A5F" w:rsidRPr="008C63D6">
        <w:rPr>
          <w:sz w:val="24"/>
          <w:szCs w:val="24"/>
        </w:rPr>
        <w:t>տոկոսից գոյացած գումարը</w:t>
      </w:r>
      <w:r w:rsidR="002A523C" w:rsidRPr="008C63D6">
        <w:rPr>
          <w:sz w:val="24"/>
          <w:szCs w:val="24"/>
        </w:rPr>
        <w:t>:</w:t>
      </w:r>
    </w:p>
    <w:p w:rsidR="006A4646" w:rsidRDefault="003E613C" w:rsidP="00617210">
      <w:pPr>
        <w:pStyle w:val="ListParagraph"/>
        <w:numPr>
          <w:ilvl w:val="0"/>
          <w:numId w:val="17"/>
        </w:numPr>
        <w:spacing w:after="0"/>
        <w:ind w:left="-284" w:right="72" w:firstLine="0"/>
        <w:jc w:val="both"/>
        <w:rPr>
          <w:sz w:val="24"/>
          <w:szCs w:val="24"/>
        </w:rPr>
      </w:pPr>
      <w:r w:rsidRPr="000823CB">
        <w:rPr>
          <w:rFonts w:cs="Arial LatArm"/>
          <w:sz w:val="24"/>
          <w:szCs w:val="24"/>
          <w:lang w:val="hy-AM"/>
        </w:rPr>
        <w:t xml:space="preserve">Առկա </w:t>
      </w:r>
      <w:r w:rsidRPr="000823CB">
        <w:rPr>
          <w:rFonts w:cs="Arial LatArm"/>
          <w:sz w:val="24"/>
          <w:szCs w:val="24"/>
        </w:rPr>
        <w:t>է</w:t>
      </w:r>
      <w:r w:rsidRPr="000823CB">
        <w:rPr>
          <w:rFonts w:cs="Arial LatArm"/>
          <w:sz w:val="24"/>
          <w:szCs w:val="24"/>
          <w:lang w:val="hy-AM"/>
        </w:rPr>
        <w:t xml:space="preserve"> անհամապատասխանություն</w:t>
      </w:r>
      <w:r w:rsidR="000F1A46" w:rsidRPr="000823CB">
        <w:rPr>
          <w:sz w:val="24"/>
          <w:szCs w:val="24"/>
          <w:lang w:val="hy-AM"/>
        </w:rPr>
        <w:t xml:space="preserve"> </w:t>
      </w:r>
      <w:r w:rsidR="00083020" w:rsidRPr="000823CB">
        <w:rPr>
          <w:sz w:val="24"/>
          <w:szCs w:val="24"/>
          <w:lang w:val="hy-AM"/>
        </w:rPr>
        <w:t>ՀՀ 2018-2020 թվականների պետական միջնաժամկետ ծախսերի ծրագրով և ՀՀ 2020 թվականի պետական բյուջեով նախատեսված՝ ֆինանսական աջակցության չափաքանակ</w:t>
      </w:r>
      <w:r w:rsidR="00083020" w:rsidRPr="000823CB">
        <w:rPr>
          <w:sz w:val="24"/>
          <w:szCs w:val="24"/>
        </w:rPr>
        <w:t>ների միջև</w:t>
      </w:r>
      <w:r w:rsidR="00083020" w:rsidRPr="000823CB">
        <w:rPr>
          <w:sz w:val="24"/>
          <w:szCs w:val="24"/>
          <w:lang w:val="hy-AM"/>
        </w:rPr>
        <w:t>:</w:t>
      </w:r>
      <w:r w:rsidR="00083020" w:rsidRPr="000823CB">
        <w:rPr>
          <w:sz w:val="24"/>
          <w:szCs w:val="24"/>
        </w:rPr>
        <w:t xml:space="preserve"> </w:t>
      </w:r>
      <w:r w:rsidR="00050C37" w:rsidRPr="000823CB">
        <w:rPr>
          <w:sz w:val="24"/>
          <w:szCs w:val="24"/>
          <w:lang w:val="hy-AM"/>
        </w:rPr>
        <w:t>«</w:t>
      </w:r>
      <w:r w:rsidR="00872E85" w:rsidRPr="000823CB">
        <w:rPr>
          <w:sz w:val="24"/>
          <w:szCs w:val="24"/>
          <w:lang w:val="hy-AM"/>
        </w:rPr>
        <w:t>12001</w:t>
      </w:r>
      <w:r w:rsidR="00872E85" w:rsidRPr="000823CB">
        <w:rPr>
          <w:sz w:val="24"/>
          <w:szCs w:val="24"/>
        </w:rPr>
        <w:t xml:space="preserve"> </w:t>
      </w:r>
      <w:r w:rsidR="00050C37" w:rsidRPr="000823CB">
        <w:rPr>
          <w:sz w:val="24"/>
          <w:szCs w:val="24"/>
          <w:lang w:val="hy-AM"/>
        </w:rPr>
        <w:t>Աջակցություն ոռոգման համակարգի առողջացմանը</w:t>
      </w:r>
      <w:r w:rsidR="00050C37" w:rsidRPr="000823CB">
        <w:rPr>
          <w:rFonts w:eastAsia="Arial" w:cs="Arial"/>
          <w:sz w:val="24"/>
          <w:szCs w:val="24"/>
          <w:lang w:val="hy-AM"/>
        </w:rPr>
        <w:t>»</w:t>
      </w:r>
      <w:r w:rsidR="00050C37" w:rsidRPr="000823CB">
        <w:rPr>
          <w:sz w:val="24"/>
          <w:szCs w:val="24"/>
          <w:lang w:val="hy-AM"/>
        </w:rPr>
        <w:t xml:space="preserve"> միջոցառման </w:t>
      </w:r>
      <w:r w:rsidR="00D90820" w:rsidRPr="000823CB">
        <w:rPr>
          <w:sz w:val="24"/>
          <w:szCs w:val="24"/>
        </w:rPr>
        <w:t>համար</w:t>
      </w:r>
      <w:r w:rsidR="00050C37" w:rsidRPr="000823CB">
        <w:rPr>
          <w:sz w:val="24"/>
          <w:szCs w:val="24"/>
        </w:rPr>
        <w:t xml:space="preserve"> </w:t>
      </w:r>
      <w:r w:rsidR="00B249D1" w:rsidRPr="000823CB">
        <w:rPr>
          <w:sz w:val="24"/>
          <w:szCs w:val="24"/>
          <w:lang w:val="hy-AM"/>
        </w:rPr>
        <w:t>ՀՀ 2018-2020 թվականների պետական միջնաժամկետ ծախսերի ծրագրով</w:t>
      </w:r>
      <w:r w:rsidR="000F1A46" w:rsidRPr="000823CB">
        <w:rPr>
          <w:sz w:val="24"/>
          <w:szCs w:val="24"/>
          <w:lang w:val="hy-AM"/>
        </w:rPr>
        <w:t xml:space="preserve"> 2020 թվականին </w:t>
      </w:r>
      <w:r w:rsidR="00A206A3" w:rsidRPr="000823CB">
        <w:rPr>
          <w:sz w:val="24"/>
          <w:szCs w:val="24"/>
        </w:rPr>
        <w:t xml:space="preserve">նախատեսվել </w:t>
      </w:r>
      <w:r w:rsidR="00146408">
        <w:rPr>
          <w:sz w:val="24"/>
          <w:szCs w:val="24"/>
        </w:rPr>
        <w:t>են</w:t>
      </w:r>
      <w:r w:rsidR="00A206A3" w:rsidRPr="000823CB">
        <w:rPr>
          <w:sz w:val="24"/>
          <w:szCs w:val="24"/>
        </w:rPr>
        <w:t xml:space="preserve"> </w:t>
      </w:r>
      <w:r w:rsidR="00146408" w:rsidRPr="001D2933">
        <w:rPr>
          <w:sz w:val="24"/>
          <w:szCs w:val="24"/>
          <w:lang w:val="hy-AM"/>
        </w:rPr>
        <w:t xml:space="preserve">2,856,008.00 հազ. </w:t>
      </w:r>
      <w:r w:rsidR="00146408">
        <w:rPr>
          <w:sz w:val="24"/>
          <w:szCs w:val="24"/>
          <w:lang w:val="hy-AM"/>
        </w:rPr>
        <w:t>դրամի ծախսեր,</w:t>
      </w:r>
      <w:r w:rsidR="00E31209" w:rsidRPr="000823CB">
        <w:rPr>
          <w:sz w:val="24"/>
          <w:szCs w:val="24"/>
        </w:rPr>
        <w:t xml:space="preserve"> սակայն</w:t>
      </w:r>
      <w:r w:rsidR="00D90820" w:rsidRPr="000823CB">
        <w:rPr>
          <w:sz w:val="24"/>
          <w:szCs w:val="24"/>
          <w:lang w:val="hy-AM"/>
        </w:rPr>
        <w:t xml:space="preserve"> </w:t>
      </w:r>
      <w:r w:rsidR="000F1A46" w:rsidRPr="000823CB">
        <w:rPr>
          <w:sz w:val="24"/>
          <w:szCs w:val="24"/>
          <w:lang w:val="hy-AM"/>
        </w:rPr>
        <w:t>թվով 15 ՋՕԸ-եր</w:t>
      </w:r>
      <w:r w:rsidR="000F1A46" w:rsidRPr="000823CB">
        <w:rPr>
          <w:sz w:val="24"/>
          <w:szCs w:val="24"/>
        </w:rPr>
        <w:t>ին</w:t>
      </w:r>
      <w:r w:rsidR="000F1A46" w:rsidRPr="000823CB">
        <w:rPr>
          <w:sz w:val="24"/>
          <w:szCs w:val="24"/>
          <w:lang w:val="hy-AM"/>
        </w:rPr>
        <w:t xml:space="preserve"> </w:t>
      </w:r>
      <w:r w:rsidR="000F1A46" w:rsidRPr="000823CB">
        <w:rPr>
          <w:sz w:val="24"/>
          <w:szCs w:val="24"/>
        </w:rPr>
        <w:t>հատկացվել</w:t>
      </w:r>
      <w:r w:rsidR="000F1A46" w:rsidRPr="000823CB">
        <w:rPr>
          <w:sz w:val="24"/>
          <w:szCs w:val="24"/>
          <w:lang w:val="hy-AM"/>
        </w:rPr>
        <w:t xml:space="preserve"> </w:t>
      </w:r>
      <w:r w:rsidR="000F1A46" w:rsidRPr="000823CB">
        <w:rPr>
          <w:sz w:val="24"/>
          <w:szCs w:val="24"/>
        </w:rPr>
        <w:t>է</w:t>
      </w:r>
      <w:r w:rsidR="000F1A46" w:rsidRPr="000823CB">
        <w:rPr>
          <w:sz w:val="24"/>
          <w:szCs w:val="24"/>
          <w:lang w:val="hy-AM"/>
        </w:rPr>
        <w:t xml:space="preserve"> </w:t>
      </w:r>
      <w:r w:rsidR="000F1A46" w:rsidRPr="000823CB">
        <w:rPr>
          <w:rFonts w:eastAsia="SimSun"/>
          <w:sz w:val="24"/>
          <w:szCs w:val="24"/>
          <w:lang w:val="hy-AM"/>
        </w:rPr>
        <w:t>7,451,816.50</w:t>
      </w:r>
      <w:r w:rsidR="000F1A46" w:rsidRPr="000823CB">
        <w:rPr>
          <w:sz w:val="24"/>
          <w:szCs w:val="24"/>
          <w:lang w:val="hy-AM"/>
        </w:rPr>
        <w:t xml:space="preserve"> հազ. դրամի </w:t>
      </w:r>
      <w:r w:rsidR="00E31209" w:rsidRPr="000823CB">
        <w:rPr>
          <w:sz w:val="24"/>
          <w:szCs w:val="24"/>
        </w:rPr>
        <w:t>չափով գումար</w:t>
      </w:r>
      <w:r w:rsidR="00751D56" w:rsidRPr="000823CB">
        <w:rPr>
          <w:sz w:val="24"/>
          <w:szCs w:val="24"/>
        </w:rPr>
        <w:t xml:space="preserve">, կամ նախատեսված գումարը գերազանցվել է </w:t>
      </w:r>
      <w:r w:rsidR="00146408" w:rsidRPr="00146408">
        <w:rPr>
          <w:sz w:val="24"/>
          <w:szCs w:val="24"/>
          <w:lang w:val="hy-AM"/>
        </w:rPr>
        <w:t>4,595,808.5</w:t>
      </w:r>
      <w:r w:rsidR="00146408" w:rsidRPr="00146408">
        <w:rPr>
          <w:sz w:val="24"/>
          <w:szCs w:val="24"/>
        </w:rPr>
        <w:t>0</w:t>
      </w:r>
      <w:r w:rsidR="00AF3B4F" w:rsidRPr="000823CB">
        <w:rPr>
          <w:sz w:val="24"/>
          <w:szCs w:val="24"/>
        </w:rPr>
        <w:t xml:space="preserve"> հազ. դրամով</w:t>
      </w:r>
      <w:r w:rsidR="00E31209" w:rsidRPr="000823CB">
        <w:rPr>
          <w:sz w:val="24"/>
          <w:szCs w:val="24"/>
        </w:rPr>
        <w:t>:</w:t>
      </w:r>
    </w:p>
    <w:p w:rsidR="00D12B6A" w:rsidRDefault="001110BD" w:rsidP="00617210">
      <w:pPr>
        <w:pStyle w:val="ListParagraph"/>
        <w:numPr>
          <w:ilvl w:val="0"/>
          <w:numId w:val="17"/>
        </w:numPr>
        <w:spacing w:after="0"/>
        <w:ind w:left="-284" w:right="72" w:firstLine="0"/>
        <w:jc w:val="both"/>
        <w:rPr>
          <w:sz w:val="24"/>
          <w:szCs w:val="24"/>
        </w:rPr>
      </w:pPr>
      <w:r w:rsidRPr="000823CB">
        <w:rPr>
          <w:rFonts w:cs="Arial LatArm"/>
          <w:sz w:val="24"/>
          <w:szCs w:val="24"/>
          <w:lang w:val="hy-AM"/>
        </w:rPr>
        <w:t xml:space="preserve">Առկա </w:t>
      </w:r>
      <w:r w:rsidRPr="000823CB">
        <w:rPr>
          <w:rFonts w:cs="Arial LatArm"/>
          <w:sz w:val="24"/>
          <w:szCs w:val="24"/>
        </w:rPr>
        <w:t>է</w:t>
      </w:r>
      <w:r w:rsidRPr="000823CB">
        <w:rPr>
          <w:rFonts w:cs="Arial LatArm"/>
          <w:sz w:val="24"/>
          <w:szCs w:val="24"/>
          <w:lang w:val="hy-AM"/>
        </w:rPr>
        <w:t xml:space="preserve"> անհամապատասխանություն</w:t>
      </w:r>
      <w:r w:rsidRPr="000823CB">
        <w:rPr>
          <w:sz w:val="24"/>
          <w:szCs w:val="24"/>
        </w:rPr>
        <w:t xml:space="preserve"> </w:t>
      </w:r>
      <w:r w:rsidRPr="000823CB">
        <w:rPr>
          <w:sz w:val="24"/>
          <w:szCs w:val="24"/>
          <w:lang w:val="hy-AM"/>
        </w:rPr>
        <w:t xml:space="preserve">ՀՀ  կառավարության  26.12.2019 թվականի </w:t>
      </w:r>
      <w:r w:rsidRPr="000823CB">
        <w:rPr>
          <w:rFonts w:cs="GHEA Grapalat"/>
          <w:bCs/>
          <w:sz w:val="24"/>
          <w:szCs w:val="24"/>
          <w:lang w:val="hy-AM"/>
        </w:rPr>
        <w:t>«</w:t>
      </w:r>
      <w:r w:rsidRPr="000823CB">
        <w:rPr>
          <w:sz w:val="24"/>
          <w:szCs w:val="24"/>
          <w:lang w:val="hy-AM"/>
        </w:rPr>
        <w:t>ՀՀ 2020 թվականի պետական բյուջեի կատարումն ապահովող</w:t>
      </w:r>
      <w:r w:rsidRPr="000823CB">
        <w:rPr>
          <w:sz w:val="24"/>
          <w:szCs w:val="24"/>
        </w:rPr>
        <w:t xml:space="preserve"> միջոցռումների մասին</w:t>
      </w:r>
      <w:r w:rsidRPr="000823CB">
        <w:rPr>
          <w:bCs/>
          <w:sz w:val="24"/>
          <w:szCs w:val="24"/>
          <w:lang w:val="hy-AM"/>
        </w:rPr>
        <w:t>»</w:t>
      </w:r>
      <w:r w:rsidRPr="000823CB">
        <w:rPr>
          <w:sz w:val="24"/>
          <w:szCs w:val="24"/>
          <w:lang w:val="hy-AM"/>
        </w:rPr>
        <w:t xml:space="preserve"> թիվ 1919-Ն և </w:t>
      </w:r>
      <w:r w:rsidR="002C60E7" w:rsidRPr="000823CB">
        <w:rPr>
          <w:sz w:val="24"/>
          <w:szCs w:val="24"/>
        </w:rPr>
        <w:t xml:space="preserve">ՀՀ կառավարության </w:t>
      </w:r>
      <w:r w:rsidRPr="000823CB">
        <w:rPr>
          <w:sz w:val="24"/>
          <w:szCs w:val="24"/>
          <w:lang w:val="hy-AM"/>
        </w:rPr>
        <w:t xml:space="preserve">22.12.2020 թվականի թիվ 2127-Ն որոշումների միջև: </w:t>
      </w:r>
      <w:r w:rsidR="005754EB" w:rsidRPr="000823CB">
        <w:rPr>
          <w:sz w:val="24"/>
          <w:szCs w:val="24"/>
        </w:rPr>
        <w:t>Ըստ թ</w:t>
      </w:r>
      <w:r w:rsidR="005754EB" w:rsidRPr="000823CB">
        <w:rPr>
          <w:sz w:val="24"/>
          <w:szCs w:val="24"/>
          <w:lang w:val="hy-AM"/>
        </w:rPr>
        <w:t>իվ 1919-Ն</w:t>
      </w:r>
      <w:r w:rsidRPr="000823CB">
        <w:rPr>
          <w:sz w:val="24"/>
          <w:szCs w:val="24"/>
          <w:lang w:val="hy-AM"/>
        </w:rPr>
        <w:t xml:space="preserve"> </w:t>
      </w:r>
      <w:r w:rsidR="00105895" w:rsidRPr="000823CB">
        <w:rPr>
          <w:sz w:val="24"/>
          <w:szCs w:val="24"/>
          <w:lang w:val="hy-AM"/>
        </w:rPr>
        <w:t>որոշմա</w:t>
      </w:r>
      <w:r w:rsidR="00105895" w:rsidRPr="000823CB">
        <w:rPr>
          <w:sz w:val="24"/>
          <w:szCs w:val="24"/>
        </w:rPr>
        <w:t>ն</w:t>
      </w:r>
      <w:r w:rsidR="00C5184A" w:rsidRPr="000823CB">
        <w:rPr>
          <w:sz w:val="24"/>
          <w:szCs w:val="24"/>
        </w:rPr>
        <w:t xml:space="preserve"> հավելված 3-ի</w:t>
      </w:r>
      <w:r w:rsidR="00105895" w:rsidRPr="000823CB">
        <w:rPr>
          <w:sz w:val="24"/>
          <w:szCs w:val="24"/>
        </w:rPr>
        <w:t>՝</w:t>
      </w:r>
      <w:r w:rsidRPr="000823CB">
        <w:rPr>
          <w:sz w:val="24"/>
          <w:szCs w:val="24"/>
          <w:lang w:val="hy-AM"/>
        </w:rPr>
        <w:t xml:space="preserve"> 2,800,000.0 հազ.</w:t>
      </w:r>
      <w:r w:rsidRPr="000823CB">
        <w:rPr>
          <w:sz w:val="24"/>
          <w:szCs w:val="24"/>
        </w:rPr>
        <w:t xml:space="preserve"> </w:t>
      </w:r>
      <w:r w:rsidRPr="000823CB">
        <w:rPr>
          <w:sz w:val="24"/>
          <w:szCs w:val="24"/>
          <w:lang w:val="hy-AM"/>
        </w:rPr>
        <w:t>դրամ սուբսիդիան նախատեսվ</w:t>
      </w:r>
      <w:r w:rsidRPr="000823CB">
        <w:rPr>
          <w:sz w:val="24"/>
          <w:szCs w:val="24"/>
        </w:rPr>
        <w:t>ել</w:t>
      </w:r>
      <w:r w:rsidRPr="000823CB">
        <w:rPr>
          <w:sz w:val="24"/>
          <w:szCs w:val="24"/>
          <w:lang w:val="hy-AM"/>
        </w:rPr>
        <w:t xml:space="preserve"> է</w:t>
      </w:r>
      <w:r w:rsidR="00C5184A" w:rsidRPr="000823CB">
        <w:rPr>
          <w:sz w:val="24"/>
          <w:szCs w:val="24"/>
          <w:lang w:val="hy-AM"/>
        </w:rPr>
        <w:t xml:space="preserve"> </w:t>
      </w:r>
      <w:r w:rsidRPr="000823CB">
        <w:rPr>
          <w:sz w:val="24"/>
          <w:szCs w:val="24"/>
          <w:lang w:val="hy-AM"/>
        </w:rPr>
        <w:t xml:space="preserve">1004 ծրագրի 12001 </w:t>
      </w:r>
      <w:r w:rsidRPr="000823CB">
        <w:rPr>
          <w:b/>
          <w:sz w:val="24"/>
          <w:szCs w:val="24"/>
          <w:lang w:val="hy-AM"/>
        </w:rPr>
        <w:t>«</w:t>
      </w:r>
      <w:r w:rsidRPr="000823CB">
        <w:rPr>
          <w:sz w:val="24"/>
          <w:szCs w:val="24"/>
          <w:lang w:val="hy-AM"/>
        </w:rPr>
        <w:t>Աջակցություն ոռոգման համակարգի առողջացմանը</w:t>
      </w:r>
      <w:r w:rsidRPr="000823CB">
        <w:rPr>
          <w:rFonts w:eastAsia="Arial" w:cs="Arial"/>
          <w:sz w:val="24"/>
          <w:szCs w:val="24"/>
          <w:lang w:val="hy-AM"/>
        </w:rPr>
        <w:t>»</w:t>
      </w:r>
      <w:r w:rsidRPr="000823CB">
        <w:rPr>
          <w:sz w:val="24"/>
          <w:szCs w:val="24"/>
          <w:lang w:val="hy-AM"/>
        </w:rPr>
        <w:t xml:space="preserve"> միջոցառման </w:t>
      </w:r>
      <w:r w:rsidR="00C5184A" w:rsidRPr="000823CB">
        <w:rPr>
          <w:sz w:val="24"/>
          <w:szCs w:val="24"/>
        </w:rPr>
        <w:t>համար</w:t>
      </w:r>
      <w:r w:rsidRPr="000823CB">
        <w:rPr>
          <w:sz w:val="24"/>
          <w:szCs w:val="24"/>
          <w:lang w:val="hy-AM"/>
        </w:rPr>
        <w:t xml:space="preserve">, </w:t>
      </w:r>
      <w:r w:rsidRPr="000823CB">
        <w:rPr>
          <w:sz w:val="24"/>
          <w:szCs w:val="24"/>
        </w:rPr>
        <w:t xml:space="preserve">իսկ </w:t>
      </w:r>
      <w:r w:rsidR="00105895" w:rsidRPr="000823CB">
        <w:rPr>
          <w:sz w:val="24"/>
          <w:szCs w:val="24"/>
          <w:lang w:val="hy-AM"/>
        </w:rPr>
        <w:t xml:space="preserve">թիվ 2127-Ն </w:t>
      </w:r>
      <w:r w:rsidR="00C5184A" w:rsidRPr="000823CB">
        <w:rPr>
          <w:sz w:val="24"/>
          <w:szCs w:val="24"/>
          <w:lang w:val="hy-AM"/>
        </w:rPr>
        <w:t>որոշմա</w:t>
      </w:r>
      <w:r w:rsidR="00C5184A" w:rsidRPr="000823CB">
        <w:rPr>
          <w:sz w:val="24"/>
          <w:szCs w:val="24"/>
        </w:rPr>
        <w:t>ն</w:t>
      </w:r>
      <w:r w:rsidRPr="000823CB">
        <w:rPr>
          <w:sz w:val="24"/>
          <w:szCs w:val="24"/>
          <w:lang w:val="hy-AM"/>
        </w:rPr>
        <w:t xml:space="preserve"> </w:t>
      </w:r>
      <w:r w:rsidR="00AB608C" w:rsidRPr="000823CB">
        <w:rPr>
          <w:sz w:val="24"/>
          <w:szCs w:val="24"/>
        </w:rPr>
        <w:t xml:space="preserve">6-րդ </w:t>
      </w:r>
      <w:r w:rsidR="007F0FE0" w:rsidRPr="000823CB">
        <w:rPr>
          <w:sz w:val="24"/>
          <w:szCs w:val="24"/>
        </w:rPr>
        <w:t>հավելվածում</w:t>
      </w:r>
      <w:r w:rsidR="00AB608C" w:rsidRPr="000823CB">
        <w:rPr>
          <w:sz w:val="24"/>
          <w:szCs w:val="24"/>
        </w:rPr>
        <w:t xml:space="preserve"> </w:t>
      </w:r>
      <w:r w:rsidRPr="000823CB">
        <w:rPr>
          <w:sz w:val="24"/>
          <w:szCs w:val="24"/>
          <w:lang w:val="hy-AM"/>
        </w:rPr>
        <w:t xml:space="preserve">նույն </w:t>
      </w:r>
      <w:r w:rsidR="007F0FE0" w:rsidRPr="000823CB">
        <w:rPr>
          <w:sz w:val="24"/>
          <w:szCs w:val="24"/>
        </w:rPr>
        <w:t>գումար</w:t>
      </w:r>
      <w:r w:rsidRPr="000823CB">
        <w:rPr>
          <w:sz w:val="24"/>
          <w:szCs w:val="24"/>
          <w:lang w:val="hy-AM"/>
        </w:rPr>
        <w:t xml:space="preserve">ի վերաբերյալ հղում է </w:t>
      </w:r>
      <w:r w:rsidRPr="000823CB">
        <w:rPr>
          <w:sz w:val="24"/>
          <w:szCs w:val="24"/>
        </w:rPr>
        <w:t>կատարվել</w:t>
      </w:r>
      <w:r w:rsidRPr="000823CB">
        <w:rPr>
          <w:sz w:val="24"/>
          <w:szCs w:val="24"/>
          <w:lang w:val="hy-AM"/>
        </w:rPr>
        <w:t xml:space="preserve"> 11002</w:t>
      </w:r>
      <w:r w:rsidRPr="000823CB">
        <w:rPr>
          <w:b/>
          <w:sz w:val="24"/>
          <w:szCs w:val="24"/>
          <w:lang w:val="hy-AM"/>
        </w:rPr>
        <w:t xml:space="preserve"> «</w:t>
      </w:r>
      <w:r w:rsidRPr="000823CB">
        <w:rPr>
          <w:sz w:val="24"/>
          <w:szCs w:val="24"/>
          <w:lang w:val="hy-AM"/>
        </w:rPr>
        <w:t>Ոռոգման ծառայություններ մատուցող ընկերություններին ֆինանսական աջակցության տրամադրում</w:t>
      </w:r>
      <w:r w:rsidRPr="000823CB">
        <w:rPr>
          <w:bCs/>
          <w:sz w:val="24"/>
          <w:szCs w:val="24"/>
          <w:lang w:val="hy-AM"/>
        </w:rPr>
        <w:t>»</w:t>
      </w:r>
      <w:r w:rsidRPr="000823CB">
        <w:rPr>
          <w:sz w:val="24"/>
          <w:szCs w:val="24"/>
          <w:lang w:val="hy-AM"/>
        </w:rPr>
        <w:t xml:space="preserve"> միջոցառման բյուջետային ծրագրի</w:t>
      </w:r>
      <w:r w:rsidRPr="000823CB">
        <w:rPr>
          <w:sz w:val="24"/>
          <w:szCs w:val="24"/>
        </w:rPr>
        <w:t>ն</w:t>
      </w:r>
      <w:r w:rsidRPr="000823CB">
        <w:rPr>
          <w:sz w:val="24"/>
          <w:szCs w:val="24"/>
          <w:lang w:val="hy-AM"/>
        </w:rPr>
        <w:t>:</w:t>
      </w:r>
    </w:p>
    <w:p w:rsidR="00744FFC" w:rsidRDefault="00A65718" w:rsidP="00617210">
      <w:pPr>
        <w:pStyle w:val="ListParagraph"/>
        <w:numPr>
          <w:ilvl w:val="0"/>
          <w:numId w:val="17"/>
        </w:numPr>
        <w:spacing w:after="0"/>
        <w:ind w:left="-284" w:right="72" w:firstLine="0"/>
        <w:jc w:val="both"/>
        <w:rPr>
          <w:sz w:val="24"/>
          <w:szCs w:val="24"/>
        </w:rPr>
      </w:pPr>
      <w:r w:rsidRPr="000823CB">
        <w:rPr>
          <w:sz w:val="24"/>
          <w:szCs w:val="24"/>
        </w:rPr>
        <w:t xml:space="preserve">Առկա է </w:t>
      </w:r>
      <w:r w:rsidR="00103879" w:rsidRPr="000823CB">
        <w:rPr>
          <w:rFonts w:cs="Arial LatArm"/>
          <w:sz w:val="24"/>
          <w:szCs w:val="24"/>
          <w:lang w:val="hy-AM"/>
        </w:rPr>
        <w:t>անհամապատասխանություն</w:t>
      </w:r>
      <w:r w:rsidR="00103879" w:rsidRPr="000823CB">
        <w:rPr>
          <w:sz w:val="24"/>
          <w:szCs w:val="24"/>
          <w:lang w:val="hy-AM"/>
        </w:rPr>
        <w:t xml:space="preserve"> ՀՀ կառավարության 2003 </w:t>
      </w:r>
      <w:r w:rsidR="002C60E7" w:rsidRPr="000823CB">
        <w:rPr>
          <w:sz w:val="24"/>
          <w:szCs w:val="24"/>
          <w:lang w:val="hy-AM"/>
        </w:rPr>
        <w:t xml:space="preserve"> </w:t>
      </w:r>
      <w:r w:rsidR="00A309FC" w:rsidRPr="000823CB">
        <w:rPr>
          <w:sz w:val="24"/>
          <w:szCs w:val="24"/>
          <w:lang w:val="hy-AM"/>
        </w:rPr>
        <w:t xml:space="preserve">թվականի </w:t>
      </w:r>
      <w:r w:rsidR="002C60E7" w:rsidRPr="000823CB">
        <w:rPr>
          <w:sz w:val="24"/>
          <w:szCs w:val="24"/>
          <w:lang w:val="hy-AM"/>
        </w:rPr>
        <w:t>դեկտեմբերի 24</w:t>
      </w:r>
      <w:r w:rsidR="00A309FC" w:rsidRPr="000823CB">
        <w:rPr>
          <w:sz w:val="24"/>
          <w:szCs w:val="24"/>
        </w:rPr>
        <w:t>-ի</w:t>
      </w:r>
      <w:r w:rsidR="002C60E7" w:rsidRPr="000823CB">
        <w:rPr>
          <w:sz w:val="24"/>
          <w:szCs w:val="24"/>
          <w:lang w:val="hy-AM"/>
        </w:rPr>
        <w:t xml:space="preserve"> </w:t>
      </w:r>
      <w:r w:rsidR="00103879" w:rsidRPr="000823CB">
        <w:rPr>
          <w:sz w:val="24"/>
          <w:szCs w:val="24"/>
          <w:lang w:val="hy-AM"/>
        </w:rPr>
        <w:t xml:space="preserve">«Հայաստանի Հանրապետության պետական բյուջեից իրավաբանական անձանց սուբսիդիաների և դրամաշնորհների հատկացման կարգը հաստատելու մասին» թիվ 1937-Ն որոշման </w:t>
      </w:r>
      <w:r w:rsidR="00C77970" w:rsidRPr="000823CB">
        <w:rPr>
          <w:sz w:val="24"/>
          <w:szCs w:val="24"/>
        </w:rPr>
        <w:t xml:space="preserve">հետ: </w:t>
      </w:r>
      <w:r w:rsidRPr="000823CB">
        <w:rPr>
          <w:sz w:val="24"/>
          <w:szCs w:val="24"/>
          <w:lang w:val="hy-AM"/>
        </w:rPr>
        <w:t xml:space="preserve">«Թալին» ՋՕԸ-ի կողմից ձեռք </w:t>
      </w:r>
      <w:r w:rsidRPr="000823CB">
        <w:rPr>
          <w:sz w:val="24"/>
          <w:szCs w:val="24"/>
        </w:rPr>
        <w:t>են</w:t>
      </w:r>
      <w:r w:rsidRPr="000823CB">
        <w:rPr>
          <w:sz w:val="24"/>
          <w:szCs w:val="24"/>
          <w:lang w:val="hy-AM"/>
        </w:rPr>
        <w:t xml:space="preserve"> </w:t>
      </w:r>
      <w:r w:rsidRPr="000823CB">
        <w:rPr>
          <w:sz w:val="24"/>
          <w:szCs w:val="24"/>
          <w:lang w:val="hy-AM"/>
        </w:rPr>
        <w:lastRenderedPageBreak/>
        <w:t>բերվել</w:t>
      </w:r>
      <w:r w:rsidR="00A309FC" w:rsidRPr="000823CB">
        <w:rPr>
          <w:sz w:val="24"/>
          <w:szCs w:val="24"/>
          <w:lang w:val="hy-AM"/>
        </w:rPr>
        <w:t xml:space="preserve"> 8,900.0</w:t>
      </w:r>
      <w:r w:rsidRPr="000823CB">
        <w:rPr>
          <w:sz w:val="24"/>
          <w:szCs w:val="24"/>
          <w:lang w:val="hy-AM"/>
        </w:rPr>
        <w:t xml:space="preserve"> հազ. դրամ արժեքով կապիտալ ակտիվներ (Տ-150 տրակտոր և առվահան կցորդիչ)</w:t>
      </w:r>
      <w:r w:rsidR="006F5FA5" w:rsidRPr="000823CB">
        <w:rPr>
          <w:sz w:val="24"/>
          <w:szCs w:val="24"/>
        </w:rPr>
        <w:t xml:space="preserve">, որով </w:t>
      </w:r>
      <w:r w:rsidR="004960DE" w:rsidRPr="000823CB">
        <w:rPr>
          <w:sz w:val="24"/>
          <w:szCs w:val="24"/>
        </w:rPr>
        <w:t>չեն</w:t>
      </w:r>
      <w:r w:rsidR="006F5FA5" w:rsidRPr="000823CB">
        <w:rPr>
          <w:sz w:val="24"/>
          <w:szCs w:val="24"/>
        </w:rPr>
        <w:t xml:space="preserve"> պահպանվել</w:t>
      </w:r>
      <w:r w:rsidRPr="000823CB">
        <w:rPr>
          <w:sz w:val="24"/>
          <w:szCs w:val="24"/>
        </w:rPr>
        <w:t xml:space="preserve"> </w:t>
      </w:r>
      <w:r w:rsidRPr="000823CB">
        <w:rPr>
          <w:sz w:val="24"/>
          <w:szCs w:val="24"/>
          <w:lang w:val="hy-AM"/>
        </w:rPr>
        <w:t xml:space="preserve">ՀՀ կառավարության </w:t>
      </w:r>
      <w:r w:rsidR="00830816" w:rsidRPr="000823CB">
        <w:rPr>
          <w:sz w:val="24"/>
          <w:szCs w:val="24"/>
          <w:lang w:val="hy-AM"/>
        </w:rPr>
        <w:t xml:space="preserve">2003 թվականի </w:t>
      </w:r>
      <w:r w:rsidRPr="000823CB">
        <w:rPr>
          <w:sz w:val="24"/>
          <w:szCs w:val="24"/>
          <w:lang w:val="hy-AM"/>
        </w:rPr>
        <w:t xml:space="preserve">դեկտեմբերի </w:t>
      </w:r>
      <w:r w:rsidR="00830816" w:rsidRPr="000823CB">
        <w:rPr>
          <w:sz w:val="24"/>
          <w:szCs w:val="24"/>
          <w:lang w:val="hy-AM"/>
        </w:rPr>
        <w:t>24</w:t>
      </w:r>
      <w:r w:rsidR="00830816" w:rsidRPr="000823CB">
        <w:rPr>
          <w:sz w:val="24"/>
          <w:szCs w:val="24"/>
        </w:rPr>
        <w:t>-ի</w:t>
      </w:r>
      <w:r w:rsidR="00830816" w:rsidRPr="000823CB">
        <w:rPr>
          <w:sz w:val="24"/>
          <w:szCs w:val="24"/>
          <w:lang w:val="hy-AM"/>
        </w:rPr>
        <w:t xml:space="preserve"> </w:t>
      </w:r>
      <w:r w:rsidRPr="000823CB">
        <w:rPr>
          <w:sz w:val="24"/>
          <w:szCs w:val="24"/>
          <w:lang w:val="hy-AM"/>
        </w:rPr>
        <w:t>«Հայաստանի Հանրապետության պետական բյուջեից իրավաբանական անձանց սուբսիդիաների և դրամաշնորհների հատկացման կարգը հաստատելու մասին» թիվ 1937-Ն որոշման հավելվածի</w:t>
      </w:r>
      <w:r w:rsidRPr="000823CB">
        <w:rPr>
          <w:sz w:val="24"/>
          <w:szCs w:val="24"/>
        </w:rPr>
        <w:t xml:space="preserve"> </w:t>
      </w:r>
      <w:r w:rsidRPr="000823CB">
        <w:rPr>
          <w:sz w:val="24"/>
          <w:szCs w:val="24"/>
          <w:lang w:val="hy-AM"/>
        </w:rPr>
        <w:t xml:space="preserve">Ընդհանուր դրույթներ գլխի 3-րդ </w:t>
      </w:r>
      <w:r w:rsidRPr="000823CB">
        <w:rPr>
          <w:sz w:val="24"/>
          <w:szCs w:val="24"/>
        </w:rPr>
        <w:t>կ</w:t>
      </w:r>
      <w:r w:rsidRPr="000823CB">
        <w:rPr>
          <w:sz w:val="24"/>
          <w:szCs w:val="24"/>
          <w:lang w:val="hy-AM"/>
        </w:rPr>
        <w:t>ետ</w:t>
      </w:r>
      <w:r w:rsidRPr="000823CB">
        <w:rPr>
          <w:sz w:val="24"/>
          <w:szCs w:val="24"/>
        </w:rPr>
        <w:t>ի պահանջն՝ ըստ որի սուբսիդիան ուղղված չէ կազմակերպության համար կապիտալ ակտիվների ձեռք</w:t>
      </w:r>
      <w:r w:rsidR="0061403D" w:rsidRPr="000823CB">
        <w:rPr>
          <w:sz w:val="24"/>
          <w:szCs w:val="24"/>
        </w:rPr>
        <w:t xml:space="preserve"> </w:t>
      </w:r>
      <w:r w:rsidRPr="000823CB">
        <w:rPr>
          <w:sz w:val="24"/>
          <w:szCs w:val="24"/>
        </w:rPr>
        <w:t>բերմանն ու հիմնական ֆոնդերի կամ դրամագլխի ավելացմանը, ինչպես նաև</w:t>
      </w:r>
      <w:r w:rsidRPr="000823CB">
        <w:rPr>
          <w:sz w:val="24"/>
          <w:szCs w:val="24"/>
          <w:lang w:val="hy-AM"/>
        </w:rPr>
        <w:t xml:space="preserve"> 6-րդ կետի</w:t>
      </w:r>
      <w:r w:rsidRPr="000823CB">
        <w:rPr>
          <w:sz w:val="24"/>
          <w:szCs w:val="24"/>
        </w:rPr>
        <w:t xml:space="preserve"> պահանջն՝ ըստ որի սուբսիդիայի հաշվարկման հիմքում դրված ծախսերի կազմը սահմանում են համապատասխան ոլորտում պետական քաղաքականություն իրականացնող պետական կառավարման մարմինները՝ համաձայնեցնելով ՀՀ ֆիանանսների նախարարության հետ:</w:t>
      </w:r>
    </w:p>
    <w:p w:rsidR="007364E1" w:rsidRDefault="00744FFC" w:rsidP="00617210">
      <w:pPr>
        <w:pStyle w:val="ListParagraph"/>
        <w:numPr>
          <w:ilvl w:val="0"/>
          <w:numId w:val="17"/>
        </w:numPr>
        <w:spacing w:after="0"/>
        <w:ind w:left="-284" w:right="72" w:firstLine="0"/>
        <w:jc w:val="both"/>
        <w:rPr>
          <w:sz w:val="24"/>
          <w:szCs w:val="24"/>
        </w:rPr>
      </w:pPr>
      <w:r w:rsidRPr="000823CB">
        <w:rPr>
          <w:sz w:val="24"/>
          <w:szCs w:val="24"/>
        </w:rPr>
        <w:t xml:space="preserve">Առկա է անհամապատասխանություն </w:t>
      </w:r>
      <w:r w:rsidRPr="000823CB">
        <w:rPr>
          <w:rFonts w:cs="Sylfaen"/>
          <w:sz w:val="24"/>
          <w:szCs w:val="24"/>
          <w:lang w:val="hy-AM"/>
        </w:rPr>
        <w:t>ՀՀ</w:t>
      </w:r>
      <w:r w:rsidRPr="000823CB">
        <w:rPr>
          <w:sz w:val="24"/>
          <w:szCs w:val="24"/>
          <w:lang w:val="hy-AM"/>
        </w:rPr>
        <w:t xml:space="preserve"> </w:t>
      </w:r>
      <w:r w:rsidRPr="000823CB">
        <w:rPr>
          <w:rFonts w:cs="Sylfaen"/>
          <w:sz w:val="24"/>
          <w:szCs w:val="24"/>
          <w:lang w:val="hy-AM"/>
        </w:rPr>
        <w:t>կառավարության</w:t>
      </w:r>
      <w:r w:rsidRPr="000823CB">
        <w:rPr>
          <w:sz w:val="24"/>
          <w:szCs w:val="24"/>
          <w:lang w:val="hy-AM"/>
        </w:rPr>
        <w:t xml:space="preserve"> 2003 </w:t>
      </w:r>
      <w:r w:rsidRPr="000823CB">
        <w:rPr>
          <w:rFonts w:cs="Sylfaen"/>
          <w:sz w:val="24"/>
          <w:szCs w:val="24"/>
          <w:lang w:val="hy-AM"/>
        </w:rPr>
        <w:t>թվականի</w:t>
      </w:r>
      <w:r w:rsidRPr="000823CB">
        <w:rPr>
          <w:sz w:val="24"/>
          <w:szCs w:val="24"/>
          <w:lang w:val="hy-AM"/>
        </w:rPr>
        <w:t xml:space="preserve"> </w:t>
      </w:r>
      <w:r w:rsidRPr="000823CB">
        <w:rPr>
          <w:rFonts w:cs="Sylfaen"/>
          <w:sz w:val="24"/>
          <w:szCs w:val="24"/>
          <w:lang w:val="hy-AM"/>
        </w:rPr>
        <w:t>դեկտեմբերի</w:t>
      </w:r>
      <w:r w:rsidRPr="000823CB">
        <w:rPr>
          <w:sz w:val="24"/>
          <w:szCs w:val="24"/>
          <w:lang w:val="hy-AM"/>
        </w:rPr>
        <w:t xml:space="preserve"> 24-</w:t>
      </w:r>
      <w:r w:rsidRPr="000823CB">
        <w:rPr>
          <w:rFonts w:cs="Sylfaen"/>
          <w:sz w:val="24"/>
          <w:szCs w:val="24"/>
          <w:lang w:val="hy-AM"/>
        </w:rPr>
        <w:t>ի</w:t>
      </w:r>
      <w:r w:rsidRPr="000823CB">
        <w:rPr>
          <w:sz w:val="24"/>
          <w:szCs w:val="24"/>
          <w:lang w:val="hy-AM"/>
        </w:rPr>
        <w:t xml:space="preserve"> </w:t>
      </w:r>
      <w:r w:rsidRPr="000823CB">
        <w:rPr>
          <w:rFonts w:cs="Sylfaen"/>
          <w:sz w:val="24"/>
          <w:szCs w:val="24"/>
          <w:lang w:val="hy-AM"/>
        </w:rPr>
        <w:t>թիվ</w:t>
      </w:r>
      <w:r w:rsidRPr="000823CB">
        <w:rPr>
          <w:sz w:val="24"/>
          <w:szCs w:val="24"/>
          <w:lang w:val="hy-AM"/>
        </w:rPr>
        <w:t xml:space="preserve"> 1937-</w:t>
      </w:r>
      <w:r w:rsidRPr="000823CB">
        <w:rPr>
          <w:rFonts w:cs="Sylfaen"/>
          <w:sz w:val="24"/>
          <w:szCs w:val="24"/>
          <w:lang w:val="hy-AM"/>
        </w:rPr>
        <w:t>Ն</w:t>
      </w:r>
      <w:r w:rsidRPr="000823CB">
        <w:rPr>
          <w:sz w:val="24"/>
          <w:szCs w:val="24"/>
          <w:lang w:val="hy-AM"/>
        </w:rPr>
        <w:t xml:space="preserve"> </w:t>
      </w:r>
      <w:r w:rsidRPr="000823CB">
        <w:rPr>
          <w:rFonts w:cs="Sylfaen"/>
          <w:sz w:val="24"/>
          <w:szCs w:val="24"/>
          <w:lang w:val="hy-AM"/>
        </w:rPr>
        <w:t>որոշմա</w:t>
      </w:r>
      <w:r w:rsidRPr="000823CB">
        <w:rPr>
          <w:rFonts w:cs="Sylfaen"/>
          <w:sz w:val="24"/>
          <w:szCs w:val="24"/>
        </w:rPr>
        <w:t xml:space="preserve">ն պահանջի և ՀՀ ՏԿԵՆ ջրային կոմիտեի կողմից </w:t>
      </w:r>
      <w:r w:rsidRPr="000823CB">
        <w:rPr>
          <w:rFonts w:cs="Sylfaen"/>
          <w:sz w:val="24"/>
          <w:szCs w:val="24"/>
          <w:lang w:val="hy-AM"/>
        </w:rPr>
        <w:t>ՋՕԸ</w:t>
      </w:r>
      <w:r w:rsidRPr="000823CB">
        <w:rPr>
          <w:sz w:val="24"/>
          <w:szCs w:val="24"/>
          <w:lang w:val="hy-AM"/>
        </w:rPr>
        <w:t>-</w:t>
      </w:r>
      <w:r w:rsidRPr="000823CB">
        <w:rPr>
          <w:rFonts w:cs="Sylfaen"/>
          <w:sz w:val="24"/>
          <w:szCs w:val="24"/>
          <w:lang w:val="hy-AM"/>
        </w:rPr>
        <w:t>երի</w:t>
      </w:r>
      <w:r w:rsidRPr="000823CB">
        <w:rPr>
          <w:sz w:val="24"/>
          <w:szCs w:val="24"/>
          <w:lang w:val="hy-AM"/>
        </w:rPr>
        <w:t xml:space="preserve"> </w:t>
      </w:r>
      <w:r w:rsidRPr="000823CB">
        <w:rPr>
          <w:rFonts w:cs="Sylfaen"/>
          <w:sz w:val="24"/>
          <w:szCs w:val="24"/>
        </w:rPr>
        <w:t>հետ</w:t>
      </w:r>
      <w:r w:rsidRPr="000823CB">
        <w:rPr>
          <w:sz w:val="24"/>
          <w:szCs w:val="24"/>
          <w:lang w:val="hy-AM"/>
        </w:rPr>
        <w:t xml:space="preserve"> 2020 </w:t>
      </w:r>
      <w:r w:rsidRPr="000823CB">
        <w:rPr>
          <w:rFonts w:cs="Sylfaen"/>
          <w:sz w:val="24"/>
          <w:szCs w:val="24"/>
          <w:lang w:val="hy-AM"/>
        </w:rPr>
        <w:t>թվականին</w:t>
      </w:r>
      <w:r w:rsidRPr="000823CB">
        <w:rPr>
          <w:sz w:val="24"/>
          <w:szCs w:val="24"/>
          <w:lang w:val="hy-AM"/>
        </w:rPr>
        <w:t xml:space="preserve"> </w:t>
      </w:r>
      <w:r w:rsidRPr="000823CB">
        <w:rPr>
          <w:rFonts w:cs="Sylfaen"/>
          <w:sz w:val="24"/>
          <w:szCs w:val="24"/>
          <w:lang w:val="hy-AM"/>
        </w:rPr>
        <w:t>կնքված՝</w:t>
      </w:r>
      <w:r w:rsidRPr="000823CB">
        <w:rPr>
          <w:sz w:val="24"/>
          <w:szCs w:val="24"/>
          <w:lang w:val="hy-AM"/>
        </w:rPr>
        <w:t xml:space="preserve"> </w:t>
      </w:r>
      <w:r w:rsidRPr="000823CB">
        <w:rPr>
          <w:rFonts w:cs="Sylfaen"/>
          <w:sz w:val="24"/>
          <w:szCs w:val="24"/>
          <w:lang w:val="hy-AM"/>
        </w:rPr>
        <w:t>պետական</w:t>
      </w:r>
      <w:r w:rsidRPr="000823CB">
        <w:rPr>
          <w:sz w:val="24"/>
          <w:szCs w:val="24"/>
          <w:lang w:val="hy-AM"/>
        </w:rPr>
        <w:t xml:space="preserve"> </w:t>
      </w:r>
      <w:r w:rsidRPr="000823CB">
        <w:rPr>
          <w:rFonts w:cs="Sylfaen"/>
          <w:sz w:val="24"/>
          <w:szCs w:val="24"/>
          <w:lang w:val="hy-AM"/>
        </w:rPr>
        <w:t>բյուջեով</w:t>
      </w:r>
      <w:r w:rsidRPr="000823CB">
        <w:rPr>
          <w:sz w:val="24"/>
          <w:szCs w:val="24"/>
          <w:lang w:val="hy-AM"/>
        </w:rPr>
        <w:t xml:space="preserve"> </w:t>
      </w:r>
      <w:r w:rsidRPr="000823CB">
        <w:rPr>
          <w:rFonts w:cs="Sylfaen"/>
          <w:sz w:val="24"/>
          <w:szCs w:val="24"/>
          <w:lang w:val="hy-AM"/>
        </w:rPr>
        <w:t>նախատեսված</w:t>
      </w:r>
      <w:r w:rsidRPr="000823CB">
        <w:rPr>
          <w:sz w:val="24"/>
          <w:szCs w:val="24"/>
          <w:lang w:val="hy-AM"/>
        </w:rPr>
        <w:t xml:space="preserve"> </w:t>
      </w:r>
      <w:r w:rsidRPr="000823CB">
        <w:rPr>
          <w:rFonts w:cs="Sylfaen"/>
          <w:sz w:val="24"/>
          <w:szCs w:val="24"/>
          <w:lang w:val="hy-AM"/>
        </w:rPr>
        <w:t>ֆինանսական</w:t>
      </w:r>
      <w:r w:rsidRPr="000823CB">
        <w:rPr>
          <w:sz w:val="24"/>
          <w:szCs w:val="24"/>
          <w:lang w:val="hy-AM"/>
        </w:rPr>
        <w:t xml:space="preserve"> </w:t>
      </w:r>
      <w:r w:rsidRPr="000823CB">
        <w:rPr>
          <w:rFonts w:cs="Sylfaen"/>
          <w:sz w:val="24"/>
          <w:szCs w:val="24"/>
          <w:lang w:val="hy-AM"/>
        </w:rPr>
        <w:t>աջակցության</w:t>
      </w:r>
      <w:r w:rsidRPr="000823CB">
        <w:rPr>
          <w:sz w:val="24"/>
          <w:szCs w:val="24"/>
          <w:lang w:val="hy-AM"/>
        </w:rPr>
        <w:t xml:space="preserve"> </w:t>
      </w:r>
      <w:r w:rsidRPr="000823CB">
        <w:rPr>
          <w:rFonts w:cs="Sylfaen"/>
          <w:sz w:val="24"/>
          <w:szCs w:val="24"/>
          <w:lang w:val="hy-AM"/>
        </w:rPr>
        <w:t>տրամադրման</w:t>
      </w:r>
      <w:r w:rsidRPr="000823CB">
        <w:rPr>
          <w:sz w:val="24"/>
          <w:szCs w:val="24"/>
          <w:lang w:val="hy-AM"/>
        </w:rPr>
        <w:t xml:space="preserve"> </w:t>
      </w:r>
      <w:r w:rsidRPr="000823CB">
        <w:rPr>
          <w:rFonts w:cs="Sylfaen"/>
          <w:sz w:val="24"/>
          <w:szCs w:val="24"/>
          <w:lang w:val="hy-AM"/>
        </w:rPr>
        <w:t>պայմանագրեր</w:t>
      </w:r>
      <w:r w:rsidRPr="000823CB">
        <w:rPr>
          <w:rFonts w:cs="Sylfaen"/>
          <w:sz w:val="24"/>
          <w:szCs w:val="24"/>
        </w:rPr>
        <w:t>ի միջև:</w:t>
      </w:r>
      <w:r w:rsidRPr="000823CB">
        <w:rPr>
          <w:rFonts w:cs="Sylfaen"/>
          <w:sz w:val="24"/>
          <w:szCs w:val="24"/>
          <w:lang w:val="hy-AM"/>
        </w:rPr>
        <w:t xml:space="preserve"> </w:t>
      </w:r>
      <w:r w:rsidRPr="000823CB">
        <w:rPr>
          <w:rFonts w:cs="Sylfaen"/>
          <w:sz w:val="24"/>
          <w:szCs w:val="24"/>
        </w:rPr>
        <w:t>Համաձայն</w:t>
      </w:r>
      <w:r w:rsidRPr="000823CB">
        <w:rPr>
          <w:sz w:val="24"/>
          <w:szCs w:val="24"/>
          <w:lang w:val="hy-AM"/>
        </w:rPr>
        <w:t xml:space="preserve"> </w:t>
      </w:r>
      <w:r w:rsidRPr="000823CB">
        <w:rPr>
          <w:sz w:val="24"/>
          <w:szCs w:val="24"/>
        </w:rPr>
        <w:t xml:space="preserve">վերոնշյալ որոշմամբ հաստատված՝ </w:t>
      </w:r>
      <w:r w:rsidRPr="000823CB">
        <w:rPr>
          <w:rFonts w:cs="Sylfaen"/>
          <w:sz w:val="24"/>
          <w:szCs w:val="24"/>
          <w:lang w:val="hy-AM"/>
        </w:rPr>
        <w:t>ՀՀ</w:t>
      </w:r>
      <w:r w:rsidRPr="000823CB">
        <w:rPr>
          <w:sz w:val="24"/>
          <w:szCs w:val="24"/>
          <w:lang w:val="hy-AM"/>
        </w:rPr>
        <w:t xml:space="preserve"> </w:t>
      </w:r>
      <w:r w:rsidRPr="000823CB">
        <w:rPr>
          <w:rFonts w:cs="Sylfaen"/>
          <w:sz w:val="24"/>
          <w:szCs w:val="24"/>
          <w:lang w:val="hy-AM"/>
        </w:rPr>
        <w:t>պետական</w:t>
      </w:r>
      <w:r w:rsidRPr="000823CB">
        <w:rPr>
          <w:sz w:val="24"/>
          <w:szCs w:val="24"/>
          <w:lang w:val="hy-AM"/>
        </w:rPr>
        <w:t xml:space="preserve"> </w:t>
      </w:r>
      <w:r w:rsidRPr="000823CB">
        <w:rPr>
          <w:rFonts w:cs="Sylfaen"/>
          <w:sz w:val="24"/>
          <w:szCs w:val="24"/>
          <w:lang w:val="hy-AM"/>
        </w:rPr>
        <w:t>բյուջեից</w:t>
      </w:r>
      <w:r w:rsidRPr="000823CB">
        <w:rPr>
          <w:sz w:val="24"/>
          <w:szCs w:val="24"/>
          <w:lang w:val="hy-AM"/>
        </w:rPr>
        <w:t xml:space="preserve"> </w:t>
      </w:r>
      <w:r w:rsidRPr="000823CB">
        <w:rPr>
          <w:rFonts w:cs="Sylfaen"/>
          <w:sz w:val="24"/>
          <w:szCs w:val="24"/>
          <w:lang w:val="hy-AM"/>
        </w:rPr>
        <w:t>իրավաբանական</w:t>
      </w:r>
      <w:r w:rsidRPr="000823CB">
        <w:rPr>
          <w:sz w:val="24"/>
          <w:szCs w:val="24"/>
          <w:lang w:val="hy-AM"/>
        </w:rPr>
        <w:t xml:space="preserve"> </w:t>
      </w:r>
      <w:r w:rsidRPr="000823CB">
        <w:rPr>
          <w:rFonts w:cs="Sylfaen"/>
          <w:sz w:val="24"/>
          <w:szCs w:val="24"/>
          <w:lang w:val="hy-AM"/>
        </w:rPr>
        <w:t>անձանց</w:t>
      </w:r>
      <w:r w:rsidRPr="000823CB">
        <w:rPr>
          <w:sz w:val="24"/>
          <w:szCs w:val="24"/>
          <w:lang w:val="hy-AM"/>
        </w:rPr>
        <w:t xml:space="preserve"> </w:t>
      </w:r>
      <w:r w:rsidRPr="000823CB">
        <w:rPr>
          <w:rFonts w:cs="Sylfaen"/>
          <w:sz w:val="24"/>
          <w:szCs w:val="24"/>
          <w:lang w:val="hy-AM"/>
        </w:rPr>
        <w:t>սուբսիդիաների</w:t>
      </w:r>
      <w:r w:rsidRPr="000823CB">
        <w:rPr>
          <w:sz w:val="24"/>
          <w:szCs w:val="24"/>
          <w:lang w:val="hy-AM"/>
        </w:rPr>
        <w:t xml:space="preserve"> </w:t>
      </w:r>
      <w:r w:rsidRPr="000823CB">
        <w:rPr>
          <w:rFonts w:cs="Sylfaen"/>
          <w:sz w:val="24"/>
          <w:szCs w:val="24"/>
          <w:lang w:val="hy-AM"/>
        </w:rPr>
        <w:t>և</w:t>
      </w:r>
      <w:r w:rsidRPr="000823CB">
        <w:rPr>
          <w:sz w:val="24"/>
          <w:szCs w:val="24"/>
          <w:lang w:val="hy-AM"/>
        </w:rPr>
        <w:t xml:space="preserve"> </w:t>
      </w:r>
      <w:r w:rsidRPr="000823CB">
        <w:rPr>
          <w:rFonts w:cs="Sylfaen"/>
          <w:sz w:val="24"/>
          <w:szCs w:val="24"/>
          <w:lang w:val="hy-AM"/>
        </w:rPr>
        <w:t>դրամաշնորհների</w:t>
      </w:r>
      <w:r w:rsidRPr="000823CB">
        <w:rPr>
          <w:sz w:val="24"/>
          <w:szCs w:val="24"/>
          <w:lang w:val="hy-AM"/>
        </w:rPr>
        <w:t xml:space="preserve"> </w:t>
      </w:r>
      <w:r w:rsidRPr="000823CB">
        <w:rPr>
          <w:rFonts w:cs="Sylfaen"/>
          <w:sz w:val="24"/>
          <w:szCs w:val="24"/>
          <w:lang w:val="hy-AM"/>
        </w:rPr>
        <w:t>հատկացման</w:t>
      </w:r>
      <w:r w:rsidRPr="000823CB">
        <w:rPr>
          <w:sz w:val="24"/>
          <w:szCs w:val="24"/>
          <w:lang w:val="hy-AM"/>
        </w:rPr>
        <w:t xml:space="preserve"> </w:t>
      </w:r>
      <w:r w:rsidRPr="000823CB">
        <w:rPr>
          <w:rFonts w:cs="Sylfaen"/>
          <w:sz w:val="24"/>
          <w:szCs w:val="24"/>
          <w:lang w:val="hy-AM"/>
        </w:rPr>
        <w:t>կարգի</w:t>
      </w:r>
      <w:r w:rsidRPr="000823CB">
        <w:rPr>
          <w:sz w:val="24"/>
          <w:szCs w:val="24"/>
          <w:lang w:val="hy-AM"/>
        </w:rPr>
        <w:t xml:space="preserve"> 8-</w:t>
      </w:r>
      <w:r w:rsidRPr="000823CB">
        <w:rPr>
          <w:rFonts w:cs="Sylfaen"/>
          <w:sz w:val="24"/>
          <w:szCs w:val="24"/>
          <w:lang w:val="hy-AM"/>
        </w:rPr>
        <w:t>րդ</w:t>
      </w:r>
      <w:r w:rsidRPr="000823CB">
        <w:rPr>
          <w:sz w:val="24"/>
          <w:szCs w:val="24"/>
          <w:lang w:val="hy-AM"/>
        </w:rPr>
        <w:t xml:space="preserve"> </w:t>
      </w:r>
      <w:r w:rsidRPr="000823CB">
        <w:rPr>
          <w:rFonts w:cs="Sylfaen"/>
          <w:sz w:val="24"/>
          <w:szCs w:val="24"/>
          <w:lang w:val="hy-AM"/>
        </w:rPr>
        <w:t>կետ</w:t>
      </w:r>
      <w:r w:rsidRPr="000823CB">
        <w:rPr>
          <w:rFonts w:cs="Sylfaen"/>
          <w:sz w:val="24"/>
          <w:szCs w:val="24"/>
        </w:rPr>
        <w:t xml:space="preserve">ի </w:t>
      </w:r>
      <w:r w:rsidRPr="000823CB">
        <w:rPr>
          <w:sz w:val="24"/>
          <w:szCs w:val="24"/>
          <w:lang w:val="hy-AM"/>
        </w:rPr>
        <w:t>«</w:t>
      </w:r>
      <w:r w:rsidRPr="000823CB">
        <w:rPr>
          <w:rFonts w:cs="Sylfaen"/>
          <w:sz w:val="24"/>
          <w:szCs w:val="24"/>
          <w:lang w:val="hy-AM"/>
        </w:rPr>
        <w:t>ե</w:t>
      </w:r>
      <w:r w:rsidRPr="000823CB">
        <w:rPr>
          <w:sz w:val="24"/>
          <w:szCs w:val="24"/>
          <w:lang w:val="hy-AM"/>
        </w:rPr>
        <w:t xml:space="preserve">» </w:t>
      </w:r>
      <w:r w:rsidRPr="000823CB">
        <w:rPr>
          <w:rFonts w:cs="Sylfaen"/>
          <w:sz w:val="24"/>
          <w:szCs w:val="24"/>
          <w:lang w:val="hy-AM"/>
        </w:rPr>
        <w:t>ենթակետի</w:t>
      </w:r>
      <w:r w:rsidRPr="000823CB">
        <w:rPr>
          <w:rFonts w:cs="Sylfaen"/>
          <w:sz w:val="24"/>
          <w:szCs w:val="24"/>
        </w:rPr>
        <w:t>՝</w:t>
      </w:r>
      <w:r w:rsidRPr="000823CB">
        <w:rPr>
          <w:sz w:val="24"/>
          <w:szCs w:val="24"/>
          <w:lang w:val="hy-AM"/>
        </w:rPr>
        <w:t xml:space="preserve"> </w:t>
      </w:r>
      <w:r w:rsidRPr="000823CB">
        <w:rPr>
          <w:rFonts w:cs="Sylfaen"/>
          <w:sz w:val="24"/>
          <w:szCs w:val="24"/>
          <w:lang w:val="hy-AM"/>
        </w:rPr>
        <w:t>սուբսիդիայի</w:t>
      </w:r>
      <w:r w:rsidRPr="000823CB">
        <w:rPr>
          <w:sz w:val="24"/>
          <w:szCs w:val="24"/>
          <w:lang w:val="hy-AM"/>
        </w:rPr>
        <w:t xml:space="preserve"> </w:t>
      </w:r>
      <w:r w:rsidRPr="000823CB">
        <w:rPr>
          <w:rFonts w:cs="Sylfaen"/>
          <w:sz w:val="24"/>
          <w:szCs w:val="24"/>
          <w:lang w:val="hy-AM"/>
        </w:rPr>
        <w:t>տրամադրման</w:t>
      </w:r>
      <w:r w:rsidRPr="000823CB">
        <w:rPr>
          <w:sz w:val="24"/>
          <w:szCs w:val="24"/>
          <w:lang w:val="hy-AM"/>
        </w:rPr>
        <w:t xml:space="preserve"> </w:t>
      </w:r>
      <w:r w:rsidRPr="000823CB">
        <w:rPr>
          <w:rFonts w:cs="Sylfaen"/>
          <w:sz w:val="24"/>
          <w:szCs w:val="24"/>
          <w:lang w:val="hy-AM"/>
        </w:rPr>
        <w:t>մասին</w:t>
      </w:r>
      <w:r w:rsidRPr="000823CB">
        <w:rPr>
          <w:sz w:val="24"/>
          <w:szCs w:val="24"/>
          <w:lang w:val="hy-AM"/>
        </w:rPr>
        <w:t xml:space="preserve"> </w:t>
      </w:r>
      <w:r w:rsidRPr="000823CB">
        <w:rPr>
          <w:rFonts w:cs="Sylfaen"/>
          <w:sz w:val="24"/>
          <w:szCs w:val="24"/>
          <w:lang w:val="hy-AM"/>
        </w:rPr>
        <w:t>պայմանագրում</w:t>
      </w:r>
      <w:r w:rsidRPr="000823CB">
        <w:rPr>
          <w:sz w:val="24"/>
          <w:szCs w:val="24"/>
          <w:lang w:val="hy-AM"/>
        </w:rPr>
        <w:t xml:space="preserve"> </w:t>
      </w:r>
      <w:r w:rsidRPr="000823CB">
        <w:rPr>
          <w:rFonts w:cs="Sylfaen"/>
          <w:sz w:val="24"/>
          <w:szCs w:val="24"/>
          <w:lang w:val="hy-AM"/>
        </w:rPr>
        <w:t>պարտադիր</w:t>
      </w:r>
      <w:r w:rsidRPr="000823CB">
        <w:rPr>
          <w:sz w:val="24"/>
          <w:szCs w:val="24"/>
          <w:lang w:val="hy-AM"/>
        </w:rPr>
        <w:t xml:space="preserve"> </w:t>
      </w:r>
      <w:r w:rsidRPr="000823CB">
        <w:rPr>
          <w:sz w:val="24"/>
          <w:szCs w:val="24"/>
        </w:rPr>
        <w:t xml:space="preserve">պետք է </w:t>
      </w:r>
      <w:r w:rsidRPr="000823CB">
        <w:rPr>
          <w:rFonts w:cs="Sylfaen"/>
          <w:sz w:val="24"/>
          <w:szCs w:val="24"/>
          <w:lang w:val="hy-AM"/>
        </w:rPr>
        <w:t>ներառել</w:t>
      </w:r>
      <w:r w:rsidRPr="000823CB">
        <w:rPr>
          <w:rFonts w:cs="Sylfaen"/>
          <w:sz w:val="24"/>
          <w:szCs w:val="24"/>
        </w:rPr>
        <w:t xml:space="preserve"> </w:t>
      </w:r>
      <w:r w:rsidRPr="000823CB">
        <w:rPr>
          <w:rFonts w:cs="Sylfaen"/>
          <w:sz w:val="24"/>
          <w:szCs w:val="24"/>
          <w:lang w:val="hy-AM"/>
        </w:rPr>
        <w:t>դրույթներ</w:t>
      </w:r>
      <w:r w:rsidRPr="000823CB">
        <w:rPr>
          <w:sz w:val="24"/>
          <w:szCs w:val="24"/>
          <w:lang w:val="hy-AM"/>
        </w:rPr>
        <w:t xml:space="preserve"> </w:t>
      </w:r>
      <w:r w:rsidRPr="000823CB">
        <w:rPr>
          <w:rFonts w:cs="Sylfaen"/>
          <w:sz w:val="24"/>
          <w:szCs w:val="24"/>
          <w:lang w:val="hy-AM"/>
        </w:rPr>
        <w:t>արտադրվող</w:t>
      </w:r>
      <w:r w:rsidRPr="000823CB">
        <w:rPr>
          <w:sz w:val="24"/>
          <w:szCs w:val="24"/>
          <w:lang w:val="hy-AM"/>
        </w:rPr>
        <w:t xml:space="preserve">, </w:t>
      </w:r>
      <w:r w:rsidRPr="000823CB">
        <w:rPr>
          <w:rFonts w:cs="Sylfaen"/>
          <w:sz w:val="24"/>
          <w:szCs w:val="24"/>
          <w:lang w:val="hy-AM"/>
        </w:rPr>
        <w:t>ներմուծվող</w:t>
      </w:r>
      <w:r w:rsidRPr="000823CB">
        <w:rPr>
          <w:sz w:val="24"/>
          <w:szCs w:val="24"/>
          <w:lang w:val="hy-AM"/>
        </w:rPr>
        <w:t xml:space="preserve"> </w:t>
      </w:r>
      <w:r w:rsidRPr="000823CB">
        <w:rPr>
          <w:rFonts w:cs="Sylfaen"/>
          <w:sz w:val="24"/>
          <w:szCs w:val="24"/>
          <w:lang w:val="hy-AM"/>
        </w:rPr>
        <w:t>կամ</w:t>
      </w:r>
      <w:r w:rsidRPr="000823CB">
        <w:rPr>
          <w:sz w:val="24"/>
          <w:szCs w:val="24"/>
          <w:lang w:val="hy-AM"/>
        </w:rPr>
        <w:t xml:space="preserve"> </w:t>
      </w:r>
      <w:r w:rsidRPr="000823CB">
        <w:rPr>
          <w:rFonts w:cs="Sylfaen"/>
          <w:sz w:val="24"/>
          <w:szCs w:val="24"/>
          <w:lang w:val="hy-AM"/>
        </w:rPr>
        <w:t>արտահանվող</w:t>
      </w:r>
      <w:r w:rsidRPr="000823CB">
        <w:rPr>
          <w:sz w:val="24"/>
          <w:szCs w:val="24"/>
          <w:lang w:val="hy-AM"/>
        </w:rPr>
        <w:t xml:space="preserve"> </w:t>
      </w:r>
      <w:r w:rsidRPr="000823CB">
        <w:rPr>
          <w:rFonts w:cs="Sylfaen"/>
          <w:sz w:val="24"/>
          <w:szCs w:val="24"/>
          <w:lang w:val="hy-AM"/>
        </w:rPr>
        <w:t>ապրանքի</w:t>
      </w:r>
      <w:r w:rsidRPr="000823CB">
        <w:rPr>
          <w:sz w:val="24"/>
          <w:szCs w:val="24"/>
          <w:lang w:val="hy-AM"/>
        </w:rPr>
        <w:t xml:space="preserve">, </w:t>
      </w:r>
      <w:r w:rsidRPr="000823CB">
        <w:rPr>
          <w:rFonts w:cs="Sylfaen"/>
          <w:sz w:val="24"/>
          <w:szCs w:val="24"/>
          <w:lang w:val="hy-AM"/>
        </w:rPr>
        <w:t>կատարվող</w:t>
      </w:r>
      <w:r w:rsidRPr="000823CB">
        <w:rPr>
          <w:sz w:val="24"/>
          <w:szCs w:val="24"/>
          <w:lang w:val="hy-AM"/>
        </w:rPr>
        <w:t xml:space="preserve"> </w:t>
      </w:r>
      <w:r w:rsidRPr="000823CB">
        <w:rPr>
          <w:rFonts w:cs="Sylfaen"/>
          <w:sz w:val="24"/>
          <w:szCs w:val="24"/>
          <w:lang w:val="hy-AM"/>
        </w:rPr>
        <w:t>աշխատանքի</w:t>
      </w:r>
      <w:r w:rsidRPr="000823CB">
        <w:rPr>
          <w:sz w:val="24"/>
          <w:szCs w:val="24"/>
          <w:lang w:val="hy-AM"/>
        </w:rPr>
        <w:t xml:space="preserve">, </w:t>
      </w:r>
      <w:r w:rsidRPr="000823CB">
        <w:rPr>
          <w:rFonts w:cs="Sylfaen"/>
          <w:sz w:val="24"/>
          <w:szCs w:val="24"/>
          <w:lang w:val="hy-AM"/>
        </w:rPr>
        <w:t>մատուցվող</w:t>
      </w:r>
      <w:r w:rsidRPr="000823CB">
        <w:rPr>
          <w:sz w:val="24"/>
          <w:szCs w:val="24"/>
          <w:lang w:val="hy-AM"/>
        </w:rPr>
        <w:t xml:space="preserve"> </w:t>
      </w:r>
      <w:r w:rsidRPr="000823CB">
        <w:rPr>
          <w:rFonts w:cs="Sylfaen"/>
          <w:sz w:val="24"/>
          <w:szCs w:val="24"/>
          <w:lang w:val="hy-AM"/>
        </w:rPr>
        <w:t>ծառայության</w:t>
      </w:r>
      <w:r w:rsidRPr="000823CB">
        <w:rPr>
          <w:sz w:val="24"/>
          <w:szCs w:val="24"/>
          <w:lang w:val="hy-AM"/>
        </w:rPr>
        <w:t xml:space="preserve"> </w:t>
      </w:r>
      <w:r w:rsidRPr="000823CB">
        <w:rPr>
          <w:rFonts w:cs="Sylfaen"/>
          <w:sz w:val="24"/>
          <w:szCs w:val="24"/>
          <w:lang w:val="hy-AM"/>
        </w:rPr>
        <w:t>նվազագույն</w:t>
      </w:r>
      <w:r w:rsidRPr="000823CB">
        <w:rPr>
          <w:sz w:val="24"/>
          <w:szCs w:val="24"/>
          <w:lang w:val="hy-AM"/>
        </w:rPr>
        <w:t xml:space="preserve"> </w:t>
      </w:r>
      <w:r w:rsidRPr="000823CB">
        <w:rPr>
          <w:rFonts w:cs="Sylfaen"/>
          <w:sz w:val="24"/>
          <w:szCs w:val="24"/>
          <w:lang w:val="hy-AM"/>
        </w:rPr>
        <w:t>շահավետ</w:t>
      </w:r>
      <w:r w:rsidRPr="000823CB">
        <w:rPr>
          <w:sz w:val="24"/>
          <w:szCs w:val="24"/>
          <w:lang w:val="hy-AM"/>
        </w:rPr>
        <w:t xml:space="preserve"> </w:t>
      </w:r>
      <w:r w:rsidRPr="000823CB">
        <w:rPr>
          <w:rFonts w:cs="Sylfaen"/>
          <w:sz w:val="24"/>
          <w:szCs w:val="24"/>
          <w:lang w:val="hy-AM"/>
        </w:rPr>
        <w:t>գինը</w:t>
      </w:r>
      <w:r w:rsidRPr="000823CB">
        <w:rPr>
          <w:sz w:val="24"/>
          <w:szCs w:val="24"/>
        </w:rPr>
        <w:t>, ինչպես նաև</w:t>
      </w:r>
      <w:r w:rsidRPr="000823CB">
        <w:rPr>
          <w:sz w:val="24"/>
          <w:szCs w:val="24"/>
          <w:lang w:val="hy-AM"/>
        </w:rPr>
        <w:t xml:space="preserve"> </w:t>
      </w:r>
      <w:r w:rsidRPr="000823CB">
        <w:rPr>
          <w:rFonts w:cs="Sylfaen"/>
          <w:sz w:val="24"/>
          <w:szCs w:val="24"/>
          <w:lang w:val="hy-AM"/>
        </w:rPr>
        <w:t>պայմանագրի</w:t>
      </w:r>
      <w:r w:rsidRPr="000823CB">
        <w:rPr>
          <w:sz w:val="24"/>
          <w:szCs w:val="24"/>
          <w:lang w:val="hy-AM"/>
        </w:rPr>
        <w:t xml:space="preserve"> </w:t>
      </w:r>
      <w:r w:rsidRPr="000823CB">
        <w:rPr>
          <w:rFonts w:cs="Sylfaen"/>
          <w:sz w:val="24"/>
          <w:szCs w:val="24"/>
          <w:lang w:val="hy-AM"/>
        </w:rPr>
        <w:t>շրջանակներում</w:t>
      </w:r>
      <w:r w:rsidRPr="000823CB">
        <w:rPr>
          <w:sz w:val="24"/>
          <w:szCs w:val="24"/>
          <w:lang w:val="hy-AM"/>
        </w:rPr>
        <w:t xml:space="preserve"> </w:t>
      </w:r>
      <w:r w:rsidRPr="000823CB">
        <w:rPr>
          <w:rFonts w:cs="Sylfaen"/>
          <w:sz w:val="24"/>
          <w:szCs w:val="24"/>
          <w:lang w:val="hy-AM"/>
        </w:rPr>
        <w:t>արտադրման</w:t>
      </w:r>
      <w:r w:rsidRPr="000823CB">
        <w:rPr>
          <w:sz w:val="24"/>
          <w:szCs w:val="24"/>
          <w:lang w:val="hy-AM"/>
        </w:rPr>
        <w:t xml:space="preserve">, </w:t>
      </w:r>
      <w:r w:rsidRPr="000823CB">
        <w:rPr>
          <w:rFonts w:cs="Sylfaen"/>
          <w:sz w:val="24"/>
          <w:szCs w:val="24"/>
          <w:lang w:val="hy-AM"/>
        </w:rPr>
        <w:t>ներմուծման</w:t>
      </w:r>
      <w:r w:rsidRPr="000823CB">
        <w:rPr>
          <w:sz w:val="24"/>
          <w:szCs w:val="24"/>
          <w:lang w:val="hy-AM"/>
        </w:rPr>
        <w:t xml:space="preserve"> </w:t>
      </w:r>
      <w:r w:rsidRPr="000823CB">
        <w:rPr>
          <w:rFonts w:cs="Sylfaen"/>
          <w:sz w:val="24"/>
          <w:szCs w:val="24"/>
          <w:lang w:val="hy-AM"/>
        </w:rPr>
        <w:t>կամ</w:t>
      </w:r>
      <w:r w:rsidRPr="000823CB">
        <w:rPr>
          <w:sz w:val="24"/>
          <w:szCs w:val="24"/>
          <w:lang w:val="hy-AM"/>
        </w:rPr>
        <w:t xml:space="preserve"> </w:t>
      </w:r>
      <w:r w:rsidRPr="000823CB">
        <w:rPr>
          <w:rFonts w:cs="Sylfaen"/>
          <w:sz w:val="24"/>
          <w:szCs w:val="24"/>
          <w:lang w:val="hy-AM"/>
        </w:rPr>
        <w:t>արտահանման</w:t>
      </w:r>
      <w:r w:rsidRPr="000823CB">
        <w:rPr>
          <w:sz w:val="24"/>
          <w:szCs w:val="24"/>
          <w:lang w:val="hy-AM"/>
        </w:rPr>
        <w:t xml:space="preserve"> </w:t>
      </w:r>
      <w:r w:rsidRPr="000823CB">
        <w:rPr>
          <w:rFonts w:cs="Sylfaen"/>
          <w:sz w:val="24"/>
          <w:szCs w:val="24"/>
          <w:lang w:val="hy-AM"/>
        </w:rPr>
        <w:t>ենթակա</w:t>
      </w:r>
      <w:r w:rsidRPr="000823CB">
        <w:rPr>
          <w:sz w:val="24"/>
          <w:szCs w:val="24"/>
          <w:lang w:val="hy-AM"/>
        </w:rPr>
        <w:t xml:space="preserve"> </w:t>
      </w:r>
      <w:r w:rsidRPr="000823CB">
        <w:rPr>
          <w:rFonts w:cs="Sylfaen"/>
          <w:sz w:val="24"/>
          <w:szCs w:val="24"/>
          <w:lang w:val="hy-AM"/>
        </w:rPr>
        <w:t>ապրանքների</w:t>
      </w:r>
      <w:r w:rsidRPr="000823CB">
        <w:rPr>
          <w:sz w:val="24"/>
          <w:szCs w:val="24"/>
          <w:lang w:val="hy-AM"/>
        </w:rPr>
        <w:t xml:space="preserve">, </w:t>
      </w:r>
      <w:r w:rsidRPr="000823CB">
        <w:rPr>
          <w:rFonts w:cs="Sylfaen"/>
          <w:sz w:val="24"/>
          <w:szCs w:val="24"/>
          <w:lang w:val="hy-AM"/>
        </w:rPr>
        <w:t>կատարման</w:t>
      </w:r>
      <w:r w:rsidRPr="000823CB">
        <w:rPr>
          <w:sz w:val="24"/>
          <w:szCs w:val="24"/>
          <w:lang w:val="hy-AM"/>
        </w:rPr>
        <w:t xml:space="preserve"> </w:t>
      </w:r>
      <w:r w:rsidRPr="000823CB">
        <w:rPr>
          <w:rFonts w:cs="Sylfaen"/>
          <w:sz w:val="24"/>
          <w:szCs w:val="24"/>
          <w:lang w:val="hy-AM"/>
        </w:rPr>
        <w:t>ենթակա</w:t>
      </w:r>
      <w:r w:rsidRPr="000823CB">
        <w:rPr>
          <w:sz w:val="24"/>
          <w:szCs w:val="24"/>
          <w:lang w:val="hy-AM"/>
        </w:rPr>
        <w:t xml:space="preserve"> </w:t>
      </w:r>
      <w:r w:rsidRPr="000823CB">
        <w:rPr>
          <w:rFonts w:cs="Sylfaen"/>
          <w:sz w:val="24"/>
          <w:szCs w:val="24"/>
          <w:lang w:val="hy-AM"/>
        </w:rPr>
        <w:t>աշխատանքների</w:t>
      </w:r>
      <w:r w:rsidRPr="000823CB">
        <w:rPr>
          <w:sz w:val="24"/>
          <w:szCs w:val="24"/>
          <w:lang w:val="hy-AM"/>
        </w:rPr>
        <w:t xml:space="preserve">, </w:t>
      </w:r>
      <w:r w:rsidRPr="000823CB">
        <w:rPr>
          <w:rFonts w:cs="Sylfaen"/>
          <w:sz w:val="24"/>
          <w:szCs w:val="24"/>
          <w:lang w:val="hy-AM"/>
        </w:rPr>
        <w:t>մատուցման</w:t>
      </w:r>
      <w:r w:rsidRPr="000823CB">
        <w:rPr>
          <w:sz w:val="24"/>
          <w:szCs w:val="24"/>
          <w:lang w:val="hy-AM"/>
        </w:rPr>
        <w:t xml:space="preserve"> </w:t>
      </w:r>
      <w:r w:rsidRPr="000823CB">
        <w:rPr>
          <w:rFonts w:cs="Sylfaen"/>
          <w:sz w:val="24"/>
          <w:szCs w:val="24"/>
          <w:lang w:val="hy-AM"/>
        </w:rPr>
        <w:t>ենթակա</w:t>
      </w:r>
      <w:r w:rsidRPr="000823CB">
        <w:rPr>
          <w:sz w:val="24"/>
          <w:szCs w:val="24"/>
          <w:lang w:val="hy-AM"/>
        </w:rPr>
        <w:t xml:space="preserve"> </w:t>
      </w:r>
      <w:r w:rsidRPr="000823CB">
        <w:rPr>
          <w:rFonts w:cs="Sylfaen"/>
          <w:sz w:val="24"/>
          <w:szCs w:val="24"/>
          <w:lang w:val="hy-AM"/>
        </w:rPr>
        <w:t>ծառայությունների</w:t>
      </w:r>
      <w:r w:rsidRPr="000823CB">
        <w:rPr>
          <w:sz w:val="24"/>
          <w:szCs w:val="24"/>
          <w:lang w:val="hy-AM"/>
        </w:rPr>
        <w:t xml:space="preserve"> </w:t>
      </w:r>
      <w:r w:rsidRPr="000823CB">
        <w:rPr>
          <w:rFonts w:cs="Sylfaen"/>
          <w:sz w:val="24"/>
          <w:szCs w:val="24"/>
          <w:lang w:val="hy-AM"/>
        </w:rPr>
        <w:t>առավելագույն</w:t>
      </w:r>
      <w:r w:rsidRPr="000823CB">
        <w:rPr>
          <w:sz w:val="24"/>
          <w:szCs w:val="24"/>
          <w:lang w:val="hy-AM"/>
        </w:rPr>
        <w:t xml:space="preserve"> </w:t>
      </w:r>
      <w:r w:rsidRPr="000823CB">
        <w:rPr>
          <w:rFonts w:cs="Sylfaen"/>
          <w:sz w:val="24"/>
          <w:szCs w:val="24"/>
          <w:lang w:val="hy-AM"/>
        </w:rPr>
        <w:t>քանակը</w:t>
      </w:r>
      <w:r w:rsidRPr="000823CB">
        <w:rPr>
          <w:sz w:val="24"/>
          <w:szCs w:val="24"/>
          <w:lang w:val="hy-AM"/>
        </w:rPr>
        <w:t xml:space="preserve"> </w:t>
      </w:r>
      <w:r w:rsidRPr="000823CB">
        <w:rPr>
          <w:rFonts w:cs="Sylfaen"/>
          <w:sz w:val="24"/>
          <w:szCs w:val="24"/>
          <w:lang w:val="hy-AM"/>
        </w:rPr>
        <w:t>և</w:t>
      </w:r>
      <w:r w:rsidRPr="000823CB">
        <w:rPr>
          <w:sz w:val="24"/>
          <w:szCs w:val="24"/>
          <w:lang w:val="hy-AM"/>
        </w:rPr>
        <w:t xml:space="preserve"> </w:t>
      </w:r>
      <w:r w:rsidRPr="000823CB">
        <w:rPr>
          <w:rFonts w:cs="Sylfaen"/>
          <w:sz w:val="24"/>
          <w:szCs w:val="24"/>
          <w:lang w:val="hy-AM"/>
        </w:rPr>
        <w:t>դրա</w:t>
      </w:r>
      <w:r w:rsidRPr="000823CB">
        <w:rPr>
          <w:sz w:val="24"/>
          <w:szCs w:val="24"/>
          <w:lang w:val="hy-AM"/>
        </w:rPr>
        <w:t xml:space="preserve"> </w:t>
      </w:r>
      <w:r w:rsidRPr="000823CB">
        <w:rPr>
          <w:rFonts w:cs="Sylfaen"/>
          <w:sz w:val="24"/>
          <w:szCs w:val="24"/>
          <w:lang w:val="hy-AM"/>
        </w:rPr>
        <w:t>փոփոխման</w:t>
      </w:r>
      <w:r w:rsidRPr="000823CB">
        <w:rPr>
          <w:sz w:val="24"/>
          <w:szCs w:val="24"/>
          <w:lang w:val="hy-AM"/>
        </w:rPr>
        <w:t xml:space="preserve"> </w:t>
      </w:r>
      <w:r w:rsidRPr="000823CB">
        <w:rPr>
          <w:rFonts w:cs="Sylfaen"/>
          <w:sz w:val="24"/>
          <w:szCs w:val="24"/>
          <w:lang w:val="hy-AM"/>
        </w:rPr>
        <w:t>պայմանները</w:t>
      </w:r>
      <w:r w:rsidRPr="000823CB">
        <w:rPr>
          <w:sz w:val="24"/>
          <w:szCs w:val="24"/>
          <w:lang w:val="hy-AM"/>
        </w:rPr>
        <w:t xml:space="preserve">: </w:t>
      </w:r>
      <w:r w:rsidRPr="000823CB">
        <w:rPr>
          <w:rFonts w:cs="Sylfaen"/>
          <w:sz w:val="24"/>
          <w:szCs w:val="24"/>
          <w:lang w:val="hy-AM"/>
        </w:rPr>
        <w:t>ՀՀ</w:t>
      </w:r>
      <w:r w:rsidRPr="000823CB">
        <w:rPr>
          <w:sz w:val="24"/>
          <w:szCs w:val="24"/>
          <w:lang w:val="hy-AM"/>
        </w:rPr>
        <w:t xml:space="preserve"> </w:t>
      </w:r>
      <w:r w:rsidRPr="000823CB">
        <w:rPr>
          <w:rFonts w:cs="Sylfaen"/>
          <w:sz w:val="24"/>
          <w:szCs w:val="24"/>
          <w:lang w:val="hy-AM"/>
        </w:rPr>
        <w:t>ՏԿԵՆ</w:t>
      </w:r>
      <w:r w:rsidRPr="000823CB">
        <w:rPr>
          <w:sz w:val="24"/>
          <w:szCs w:val="24"/>
          <w:lang w:val="hy-AM"/>
        </w:rPr>
        <w:t xml:space="preserve"> </w:t>
      </w:r>
      <w:r w:rsidRPr="000823CB">
        <w:rPr>
          <w:rFonts w:cs="Sylfaen"/>
          <w:bCs/>
          <w:sz w:val="24"/>
          <w:szCs w:val="24"/>
          <w:lang w:val="hy-AM"/>
        </w:rPr>
        <w:t>Ջրային</w:t>
      </w:r>
      <w:r w:rsidRPr="000823CB">
        <w:rPr>
          <w:bCs/>
          <w:sz w:val="24"/>
          <w:szCs w:val="24"/>
          <w:lang w:val="hy-AM"/>
        </w:rPr>
        <w:t xml:space="preserve"> </w:t>
      </w:r>
      <w:r w:rsidRPr="000823CB">
        <w:rPr>
          <w:rFonts w:cs="Sylfaen"/>
          <w:bCs/>
          <w:sz w:val="24"/>
          <w:szCs w:val="24"/>
          <w:lang w:val="hy-AM"/>
        </w:rPr>
        <w:t>կոմիտեի</w:t>
      </w:r>
      <w:r w:rsidRPr="000823CB">
        <w:rPr>
          <w:bCs/>
          <w:sz w:val="24"/>
          <w:szCs w:val="24"/>
          <w:lang w:val="hy-AM"/>
        </w:rPr>
        <w:t xml:space="preserve"> </w:t>
      </w:r>
      <w:r w:rsidRPr="000823CB">
        <w:rPr>
          <w:rFonts w:cs="Sylfaen"/>
          <w:bCs/>
          <w:sz w:val="24"/>
          <w:szCs w:val="24"/>
          <w:lang w:val="hy-AM"/>
        </w:rPr>
        <w:t>և</w:t>
      </w:r>
      <w:r w:rsidRPr="000823CB">
        <w:rPr>
          <w:sz w:val="24"/>
          <w:szCs w:val="24"/>
          <w:lang w:val="hy-AM"/>
        </w:rPr>
        <w:t xml:space="preserve"> </w:t>
      </w:r>
      <w:r w:rsidRPr="000823CB">
        <w:rPr>
          <w:rFonts w:cs="Sylfaen"/>
          <w:sz w:val="24"/>
          <w:szCs w:val="24"/>
          <w:lang w:val="hy-AM"/>
        </w:rPr>
        <w:t>ՋՕԸ</w:t>
      </w:r>
      <w:r w:rsidRPr="000823CB">
        <w:rPr>
          <w:sz w:val="24"/>
          <w:szCs w:val="24"/>
          <w:lang w:val="hy-AM"/>
        </w:rPr>
        <w:t>-</w:t>
      </w:r>
      <w:r w:rsidRPr="000823CB">
        <w:rPr>
          <w:rFonts w:cs="Sylfaen"/>
          <w:sz w:val="24"/>
          <w:szCs w:val="24"/>
          <w:lang w:val="hy-AM"/>
        </w:rPr>
        <w:t>երի</w:t>
      </w:r>
      <w:r w:rsidRPr="000823CB">
        <w:rPr>
          <w:sz w:val="24"/>
          <w:szCs w:val="24"/>
          <w:lang w:val="hy-AM"/>
        </w:rPr>
        <w:t xml:space="preserve"> </w:t>
      </w:r>
      <w:r w:rsidRPr="000823CB">
        <w:rPr>
          <w:rFonts w:cs="Sylfaen"/>
          <w:sz w:val="24"/>
          <w:szCs w:val="24"/>
          <w:lang w:val="hy-AM"/>
        </w:rPr>
        <w:t>միջև</w:t>
      </w:r>
      <w:r w:rsidRPr="000823CB">
        <w:rPr>
          <w:sz w:val="24"/>
          <w:szCs w:val="24"/>
          <w:lang w:val="hy-AM"/>
        </w:rPr>
        <w:t xml:space="preserve"> 12001 միջոցառման</w:t>
      </w:r>
      <w:r w:rsidRPr="000823CB">
        <w:rPr>
          <w:b/>
          <w:sz w:val="24"/>
          <w:szCs w:val="24"/>
          <w:lang w:val="hy-AM"/>
        </w:rPr>
        <w:t xml:space="preserve"> </w:t>
      </w:r>
      <w:r w:rsidRPr="000823CB">
        <w:rPr>
          <w:sz w:val="24"/>
          <w:szCs w:val="24"/>
        </w:rPr>
        <w:t xml:space="preserve">շրջանակում </w:t>
      </w:r>
      <w:r w:rsidRPr="000823CB">
        <w:rPr>
          <w:sz w:val="24"/>
          <w:szCs w:val="24"/>
          <w:lang w:val="hy-AM"/>
        </w:rPr>
        <w:t xml:space="preserve">2020 </w:t>
      </w:r>
      <w:r w:rsidRPr="000823CB">
        <w:rPr>
          <w:rFonts w:cs="Sylfaen"/>
          <w:sz w:val="24"/>
          <w:szCs w:val="24"/>
          <w:lang w:val="hy-AM"/>
        </w:rPr>
        <w:t>թվականին</w:t>
      </w:r>
      <w:r w:rsidRPr="000823CB">
        <w:rPr>
          <w:sz w:val="24"/>
          <w:szCs w:val="24"/>
          <w:lang w:val="hy-AM"/>
        </w:rPr>
        <w:t xml:space="preserve"> </w:t>
      </w:r>
      <w:r w:rsidRPr="000823CB">
        <w:rPr>
          <w:rFonts w:cs="Sylfaen"/>
          <w:sz w:val="24"/>
          <w:szCs w:val="24"/>
          <w:lang w:val="hy-AM"/>
        </w:rPr>
        <w:t>կնքված՝</w:t>
      </w:r>
      <w:r w:rsidRPr="000823CB">
        <w:rPr>
          <w:sz w:val="24"/>
          <w:szCs w:val="24"/>
          <w:lang w:val="hy-AM"/>
        </w:rPr>
        <w:t xml:space="preserve"> </w:t>
      </w:r>
      <w:r w:rsidRPr="000823CB">
        <w:rPr>
          <w:rFonts w:cs="Sylfaen"/>
          <w:sz w:val="24"/>
          <w:szCs w:val="24"/>
          <w:lang w:val="hy-AM"/>
        </w:rPr>
        <w:t>պետական</w:t>
      </w:r>
      <w:r w:rsidRPr="000823CB">
        <w:rPr>
          <w:sz w:val="24"/>
          <w:szCs w:val="24"/>
          <w:lang w:val="hy-AM"/>
        </w:rPr>
        <w:t xml:space="preserve"> </w:t>
      </w:r>
      <w:r w:rsidRPr="000823CB">
        <w:rPr>
          <w:rFonts w:cs="Sylfaen"/>
          <w:sz w:val="24"/>
          <w:szCs w:val="24"/>
          <w:lang w:val="hy-AM"/>
        </w:rPr>
        <w:t>բյուջեով</w:t>
      </w:r>
      <w:r w:rsidRPr="000823CB">
        <w:rPr>
          <w:sz w:val="24"/>
          <w:szCs w:val="24"/>
          <w:lang w:val="hy-AM"/>
        </w:rPr>
        <w:t xml:space="preserve"> </w:t>
      </w:r>
      <w:r w:rsidRPr="000823CB">
        <w:rPr>
          <w:rFonts w:cs="Sylfaen"/>
          <w:sz w:val="24"/>
          <w:szCs w:val="24"/>
          <w:lang w:val="hy-AM"/>
        </w:rPr>
        <w:t>նախատեսված</w:t>
      </w:r>
      <w:r w:rsidRPr="000823CB">
        <w:rPr>
          <w:sz w:val="24"/>
          <w:szCs w:val="24"/>
          <w:lang w:val="hy-AM"/>
        </w:rPr>
        <w:t xml:space="preserve"> </w:t>
      </w:r>
      <w:r w:rsidRPr="000823CB">
        <w:rPr>
          <w:rFonts w:cs="Sylfaen"/>
          <w:sz w:val="24"/>
          <w:szCs w:val="24"/>
          <w:lang w:val="hy-AM"/>
        </w:rPr>
        <w:t>ֆինանսական</w:t>
      </w:r>
      <w:r w:rsidRPr="000823CB">
        <w:rPr>
          <w:sz w:val="24"/>
          <w:szCs w:val="24"/>
          <w:lang w:val="hy-AM"/>
        </w:rPr>
        <w:t xml:space="preserve"> </w:t>
      </w:r>
      <w:r w:rsidRPr="000823CB">
        <w:rPr>
          <w:rFonts w:cs="Sylfaen"/>
          <w:sz w:val="24"/>
          <w:szCs w:val="24"/>
          <w:lang w:val="hy-AM"/>
        </w:rPr>
        <w:t>աջակցության</w:t>
      </w:r>
      <w:r w:rsidRPr="000823CB">
        <w:rPr>
          <w:sz w:val="24"/>
          <w:szCs w:val="24"/>
          <w:lang w:val="hy-AM"/>
        </w:rPr>
        <w:t xml:space="preserve"> </w:t>
      </w:r>
      <w:r w:rsidRPr="000823CB">
        <w:rPr>
          <w:rFonts w:cs="Sylfaen"/>
          <w:sz w:val="24"/>
          <w:szCs w:val="24"/>
          <w:lang w:val="hy-AM"/>
        </w:rPr>
        <w:t>տրամադրման</w:t>
      </w:r>
      <w:r w:rsidRPr="000823CB">
        <w:rPr>
          <w:sz w:val="24"/>
          <w:szCs w:val="24"/>
          <w:lang w:val="hy-AM"/>
        </w:rPr>
        <w:t xml:space="preserve"> </w:t>
      </w:r>
      <w:r w:rsidRPr="000823CB">
        <w:rPr>
          <w:rFonts w:cs="Sylfaen"/>
          <w:sz w:val="24"/>
          <w:szCs w:val="24"/>
          <w:lang w:val="hy-AM"/>
        </w:rPr>
        <w:t>պայմանագրերում</w:t>
      </w:r>
      <w:r w:rsidRPr="000823CB">
        <w:rPr>
          <w:sz w:val="24"/>
          <w:szCs w:val="24"/>
          <w:lang w:val="hy-AM"/>
        </w:rPr>
        <w:t xml:space="preserve"> </w:t>
      </w:r>
      <w:r w:rsidRPr="000823CB">
        <w:rPr>
          <w:rFonts w:cs="Sylfaen"/>
          <w:sz w:val="24"/>
          <w:szCs w:val="24"/>
        </w:rPr>
        <w:t>նշված</w:t>
      </w:r>
      <w:r w:rsidRPr="000823CB">
        <w:rPr>
          <w:sz w:val="24"/>
          <w:szCs w:val="24"/>
          <w:lang w:val="hy-AM"/>
        </w:rPr>
        <w:t xml:space="preserve"> </w:t>
      </w:r>
      <w:r w:rsidRPr="000823CB">
        <w:rPr>
          <w:rFonts w:cs="Sylfaen"/>
          <w:sz w:val="24"/>
          <w:szCs w:val="24"/>
          <w:lang w:val="hy-AM"/>
        </w:rPr>
        <w:t>դրույթները</w:t>
      </w:r>
      <w:r w:rsidRPr="000823CB">
        <w:rPr>
          <w:sz w:val="24"/>
          <w:szCs w:val="24"/>
          <w:lang w:val="hy-AM"/>
        </w:rPr>
        <w:t xml:space="preserve"> </w:t>
      </w:r>
      <w:r w:rsidRPr="000823CB">
        <w:rPr>
          <w:rFonts w:cs="Sylfaen"/>
          <w:sz w:val="24"/>
          <w:szCs w:val="24"/>
          <w:lang w:val="hy-AM"/>
        </w:rPr>
        <w:t>չեն</w:t>
      </w:r>
      <w:r w:rsidRPr="000823CB">
        <w:rPr>
          <w:sz w:val="24"/>
          <w:szCs w:val="24"/>
          <w:lang w:val="hy-AM"/>
        </w:rPr>
        <w:t xml:space="preserve"> </w:t>
      </w:r>
      <w:r w:rsidRPr="000823CB">
        <w:rPr>
          <w:rFonts w:cs="Sylfaen"/>
          <w:sz w:val="24"/>
          <w:szCs w:val="24"/>
          <w:lang w:val="hy-AM"/>
        </w:rPr>
        <w:t>ներառվել</w:t>
      </w:r>
      <w:r w:rsidRPr="000823CB">
        <w:rPr>
          <w:sz w:val="24"/>
          <w:szCs w:val="24"/>
          <w:lang w:val="hy-AM"/>
        </w:rPr>
        <w:t>:</w:t>
      </w:r>
    </w:p>
    <w:p w:rsidR="00B132A9" w:rsidRDefault="007364E1" w:rsidP="00617210">
      <w:pPr>
        <w:pStyle w:val="ListParagraph"/>
        <w:numPr>
          <w:ilvl w:val="0"/>
          <w:numId w:val="17"/>
        </w:numPr>
        <w:spacing w:after="0"/>
        <w:ind w:left="-284" w:right="72" w:firstLine="0"/>
        <w:jc w:val="both"/>
        <w:rPr>
          <w:sz w:val="24"/>
          <w:szCs w:val="24"/>
          <w:lang w:val="hy-AM"/>
        </w:rPr>
      </w:pPr>
      <w:r w:rsidRPr="000823CB">
        <w:rPr>
          <w:sz w:val="24"/>
          <w:szCs w:val="24"/>
        </w:rPr>
        <w:t xml:space="preserve">Առկա է անհամապատասխանություն </w:t>
      </w:r>
      <w:r w:rsidRPr="000823CB">
        <w:rPr>
          <w:sz w:val="24"/>
          <w:szCs w:val="24"/>
          <w:lang w:val="hy-AM"/>
        </w:rPr>
        <w:t xml:space="preserve">ՀՀ կառավարության 17.10.2002 թվականի «ՀՀ ջրօգտագործողների ընկերությունների և ջրօգտագործողների ընկերությունների միությունների գործունեությունը կանոնակարգող խորհուրդ ստեղծելու, խորհրդի կանոնադրությունը հաստատելու և գործադիր մարմնի մասին» թիվ 1678-Ն որոշման 2-րդ հավելվածի 7-րդ կետի 4-րդ </w:t>
      </w:r>
      <w:r w:rsidR="001A476B" w:rsidRPr="000823CB">
        <w:rPr>
          <w:sz w:val="24"/>
          <w:szCs w:val="24"/>
          <w:lang w:val="hy-AM"/>
        </w:rPr>
        <w:t>ենթակետ</w:t>
      </w:r>
      <w:r w:rsidR="001A476B" w:rsidRPr="000823CB">
        <w:rPr>
          <w:sz w:val="24"/>
          <w:szCs w:val="24"/>
        </w:rPr>
        <w:t xml:space="preserve">ի պահանջի հետ՝ ըստ որի </w:t>
      </w:r>
      <w:r w:rsidRPr="000823CB">
        <w:rPr>
          <w:sz w:val="24"/>
          <w:szCs w:val="24"/>
          <w:lang w:val="hy-AM"/>
        </w:rPr>
        <w:t>ՋՕԸ-երի գործունեությունը համակարգող կանոնակարգող խորհուրդը</w:t>
      </w:r>
      <w:r w:rsidR="00F40D9B" w:rsidRPr="000823CB">
        <w:rPr>
          <w:sz w:val="24"/>
          <w:szCs w:val="24"/>
        </w:rPr>
        <w:t xml:space="preserve">  </w:t>
      </w:r>
      <w:r w:rsidRPr="000823CB">
        <w:rPr>
          <w:sz w:val="24"/>
          <w:szCs w:val="24"/>
          <w:lang w:val="hy-AM"/>
        </w:rPr>
        <w:t xml:space="preserve"> </w:t>
      </w:r>
      <w:r w:rsidR="00F40D9B" w:rsidRPr="000823CB">
        <w:rPr>
          <w:sz w:val="24"/>
          <w:szCs w:val="24"/>
        </w:rPr>
        <w:t xml:space="preserve">պետք է </w:t>
      </w:r>
      <w:r w:rsidR="00F40D9B" w:rsidRPr="000823CB">
        <w:rPr>
          <w:sz w:val="24"/>
          <w:szCs w:val="24"/>
          <w:lang w:val="hy-AM"/>
        </w:rPr>
        <w:t>քննարկ</w:t>
      </w:r>
      <w:r w:rsidR="00F40D9B" w:rsidRPr="000823CB">
        <w:rPr>
          <w:sz w:val="24"/>
          <w:szCs w:val="24"/>
        </w:rPr>
        <w:t>ի</w:t>
      </w:r>
      <w:r w:rsidR="00F40D9B" w:rsidRPr="000823CB">
        <w:rPr>
          <w:sz w:val="24"/>
          <w:szCs w:val="24"/>
          <w:lang w:val="hy-AM"/>
        </w:rPr>
        <w:t xml:space="preserve"> ՋՕԸ-ին տրամադրվող ֆինանսական աջակցության չափաքանակն ու դրանց օգտագործման արդյունավետությունը</w:t>
      </w:r>
      <w:r w:rsidR="00591C7C" w:rsidRPr="000823CB">
        <w:rPr>
          <w:b/>
          <w:sz w:val="24"/>
          <w:szCs w:val="24"/>
        </w:rPr>
        <w:t>:</w:t>
      </w:r>
      <w:r w:rsidR="00F40D9B" w:rsidRPr="000823CB">
        <w:rPr>
          <w:sz w:val="24"/>
          <w:szCs w:val="24"/>
          <w:lang w:val="hy-AM"/>
        </w:rPr>
        <w:t xml:space="preserve"> </w:t>
      </w:r>
      <w:r w:rsidRPr="000823CB">
        <w:rPr>
          <w:sz w:val="24"/>
          <w:szCs w:val="24"/>
          <w:lang w:val="hy-AM"/>
        </w:rPr>
        <w:t xml:space="preserve">2020 թվականին </w:t>
      </w:r>
      <w:r w:rsidR="00591C7C" w:rsidRPr="000823CB">
        <w:rPr>
          <w:sz w:val="24"/>
          <w:szCs w:val="24"/>
        </w:rPr>
        <w:t xml:space="preserve">ՀՀ ՏԿԵՆ Ջրային կոմիտեի կողմից </w:t>
      </w:r>
      <w:r w:rsidRPr="000823CB">
        <w:rPr>
          <w:sz w:val="24"/>
          <w:szCs w:val="24"/>
          <w:lang w:val="hy-AM"/>
        </w:rPr>
        <w:t>չի ապահովել</w:t>
      </w:r>
      <w:r w:rsidRPr="000823CB">
        <w:rPr>
          <w:b/>
          <w:sz w:val="24"/>
          <w:szCs w:val="24"/>
          <w:lang w:val="hy-AM"/>
        </w:rPr>
        <w:t xml:space="preserve"> </w:t>
      </w:r>
      <w:r w:rsidR="00C91164" w:rsidRPr="000823CB">
        <w:rPr>
          <w:sz w:val="24"/>
          <w:szCs w:val="24"/>
          <w:lang w:val="hy-AM"/>
        </w:rPr>
        <w:t>ՋՕԸ-երի գործունեությունը համակարգող կանոնակարգող խորհրդ</w:t>
      </w:r>
      <w:r w:rsidRPr="000823CB">
        <w:rPr>
          <w:sz w:val="24"/>
          <w:szCs w:val="24"/>
          <w:lang w:val="hy-AM"/>
        </w:rPr>
        <w:t xml:space="preserve">ին վերապահված </w:t>
      </w:r>
      <w:r w:rsidR="00C91164" w:rsidRPr="000823CB">
        <w:rPr>
          <w:sz w:val="24"/>
          <w:szCs w:val="24"/>
        </w:rPr>
        <w:t xml:space="preserve">վերոնշյալ </w:t>
      </w:r>
      <w:r w:rsidRPr="000823CB">
        <w:rPr>
          <w:sz w:val="24"/>
          <w:szCs w:val="24"/>
          <w:lang w:val="hy-AM"/>
        </w:rPr>
        <w:t>գործառույթ</w:t>
      </w:r>
      <w:r w:rsidR="00C91164" w:rsidRPr="000823CB">
        <w:rPr>
          <w:sz w:val="24"/>
          <w:szCs w:val="24"/>
        </w:rPr>
        <w:t>ի իրականացում</w:t>
      </w:r>
      <w:r w:rsidRPr="000823CB">
        <w:rPr>
          <w:sz w:val="24"/>
          <w:szCs w:val="24"/>
          <w:lang w:val="hy-AM"/>
        </w:rPr>
        <w:t>ը:</w:t>
      </w:r>
    </w:p>
    <w:p w:rsidR="00B132A9" w:rsidRDefault="00B132A9">
      <w:pPr>
        <w:spacing w:after="160" w:line="259" w:lineRule="auto"/>
        <w:rPr>
          <w:sz w:val="24"/>
          <w:szCs w:val="24"/>
          <w:lang w:val="hy-AM"/>
        </w:rPr>
      </w:pPr>
    </w:p>
    <w:p w:rsidR="0007048B" w:rsidRPr="00B47C6D" w:rsidRDefault="00B47C6D" w:rsidP="00B47C6D">
      <w:pPr>
        <w:tabs>
          <w:tab w:val="left" w:pos="851"/>
          <w:tab w:val="left" w:pos="1170"/>
          <w:tab w:val="left" w:pos="9720"/>
        </w:tabs>
        <w:spacing w:after="0"/>
        <w:jc w:val="center"/>
        <w:rPr>
          <w:b/>
          <w:bCs/>
          <w:sz w:val="28"/>
          <w:szCs w:val="28"/>
          <w:lang w:val="hy-AM"/>
        </w:rPr>
      </w:pPr>
      <w:r w:rsidRPr="00B132A9">
        <w:rPr>
          <w:b/>
          <w:bCs/>
          <w:sz w:val="28"/>
          <w:szCs w:val="28"/>
          <w:lang w:val="hy-AM"/>
        </w:rPr>
        <w:t xml:space="preserve">V </w:t>
      </w:r>
      <w:r w:rsidR="00277240" w:rsidRPr="00B132A9">
        <w:rPr>
          <w:b/>
          <w:bCs/>
          <w:sz w:val="28"/>
          <w:szCs w:val="28"/>
          <w:lang w:val="hy-AM"/>
        </w:rPr>
        <w:t xml:space="preserve">ՀԱՇՎԵՔՆՆՈՒԹՅԱՄԲ ԱՐՁԱՆԱԳՐՎԱԾ </w:t>
      </w:r>
      <w:r w:rsidR="00486844" w:rsidRPr="00B47C6D">
        <w:rPr>
          <w:b/>
          <w:bCs/>
          <w:sz w:val="28"/>
          <w:szCs w:val="28"/>
          <w:lang w:val="hy-AM"/>
        </w:rPr>
        <w:t>ԱՅԼ ՓԱՍՏԵՐ</w:t>
      </w:r>
    </w:p>
    <w:p w:rsidR="007D3524" w:rsidRPr="00F523BB" w:rsidRDefault="007D3524" w:rsidP="007D3524">
      <w:pPr>
        <w:pStyle w:val="ListParagraph"/>
        <w:tabs>
          <w:tab w:val="left" w:pos="851"/>
          <w:tab w:val="left" w:pos="1170"/>
          <w:tab w:val="left" w:pos="9720"/>
        </w:tabs>
        <w:spacing w:after="0"/>
        <w:ind w:left="3828"/>
        <w:rPr>
          <w:b/>
          <w:bCs/>
          <w:sz w:val="28"/>
          <w:szCs w:val="28"/>
          <w:lang w:val="hy-AM"/>
        </w:rPr>
      </w:pPr>
    </w:p>
    <w:p w:rsidR="000823CB" w:rsidRPr="001D2933" w:rsidRDefault="00863201" w:rsidP="007F77E2">
      <w:pPr>
        <w:pStyle w:val="ListParagraph"/>
        <w:numPr>
          <w:ilvl w:val="0"/>
          <w:numId w:val="18"/>
        </w:numPr>
        <w:spacing w:after="0"/>
        <w:ind w:left="-142" w:hanging="72"/>
        <w:jc w:val="both"/>
        <w:rPr>
          <w:sz w:val="24"/>
          <w:szCs w:val="24"/>
          <w:lang w:val="hy-AM"/>
        </w:rPr>
      </w:pPr>
      <w:r w:rsidRPr="000823CB">
        <w:rPr>
          <w:sz w:val="24"/>
          <w:szCs w:val="24"/>
          <w:lang w:val="hy-AM"/>
        </w:rPr>
        <w:t>«</w:t>
      </w:r>
      <w:r w:rsidR="0091116B" w:rsidRPr="000823CB">
        <w:rPr>
          <w:sz w:val="24"/>
          <w:szCs w:val="24"/>
          <w:lang w:val="hy-AM"/>
        </w:rPr>
        <w:t>11002</w:t>
      </w:r>
      <w:r w:rsidR="0091116B" w:rsidRPr="001D2933">
        <w:rPr>
          <w:sz w:val="24"/>
          <w:szCs w:val="24"/>
          <w:lang w:val="hy-AM"/>
        </w:rPr>
        <w:t xml:space="preserve"> </w:t>
      </w:r>
      <w:r w:rsidRPr="000823CB">
        <w:rPr>
          <w:rFonts w:cs="Sylfaen"/>
          <w:sz w:val="24"/>
          <w:szCs w:val="24"/>
          <w:lang w:val="hy-AM"/>
        </w:rPr>
        <w:t>Ոռոգման</w:t>
      </w:r>
      <w:r w:rsidRPr="000823CB">
        <w:rPr>
          <w:sz w:val="24"/>
          <w:szCs w:val="24"/>
          <w:lang w:val="hy-AM"/>
        </w:rPr>
        <w:t xml:space="preserve"> </w:t>
      </w:r>
      <w:r w:rsidRPr="000823CB">
        <w:rPr>
          <w:rFonts w:cs="Sylfaen"/>
          <w:sz w:val="24"/>
          <w:szCs w:val="24"/>
          <w:lang w:val="hy-AM"/>
        </w:rPr>
        <w:t>ծառայություններ</w:t>
      </w:r>
      <w:r w:rsidRPr="000823CB">
        <w:rPr>
          <w:sz w:val="24"/>
          <w:szCs w:val="24"/>
          <w:lang w:val="hy-AM"/>
        </w:rPr>
        <w:t xml:space="preserve"> </w:t>
      </w:r>
      <w:r w:rsidRPr="000823CB">
        <w:rPr>
          <w:rFonts w:cs="Sylfaen"/>
          <w:sz w:val="24"/>
          <w:szCs w:val="24"/>
          <w:lang w:val="hy-AM"/>
        </w:rPr>
        <w:t>մատուցող</w:t>
      </w:r>
      <w:r w:rsidRPr="000823CB">
        <w:rPr>
          <w:sz w:val="24"/>
          <w:szCs w:val="24"/>
          <w:lang w:val="hy-AM"/>
        </w:rPr>
        <w:t xml:space="preserve"> </w:t>
      </w:r>
      <w:r w:rsidRPr="000823CB">
        <w:rPr>
          <w:rFonts w:cs="Sylfaen"/>
          <w:sz w:val="24"/>
          <w:szCs w:val="24"/>
          <w:lang w:val="hy-AM"/>
        </w:rPr>
        <w:t>ընկերություններին</w:t>
      </w:r>
      <w:r w:rsidRPr="000823CB">
        <w:rPr>
          <w:sz w:val="24"/>
          <w:szCs w:val="24"/>
          <w:lang w:val="hy-AM"/>
        </w:rPr>
        <w:t xml:space="preserve"> </w:t>
      </w:r>
      <w:r w:rsidRPr="000823CB">
        <w:rPr>
          <w:rFonts w:cs="Sylfaen"/>
          <w:sz w:val="24"/>
          <w:szCs w:val="24"/>
          <w:lang w:val="hy-AM"/>
        </w:rPr>
        <w:t>ֆինանսական</w:t>
      </w:r>
      <w:r w:rsidRPr="000823CB">
        <w:rPr>
          <w:sz w:val="24"/>
          <w:szCs w:val="24"/>
          <w:lang w:val="hy-AM"/>
        </w:rPr>
        <w:t xml:space="preserve"> </w:t>
      </w:r>
      <w:r w:rsidRPr="000823CB">
        <w:rPr>
          <w:rFonts w:cs="Sylfaen"/>
          <w:sz w:val="24"/>
          <w:szCs w:val="24"/>
          <w:lang w:val="hy-AM"/>
        </w:rPr>
        <w:t>աջակցության</w:t>
      </w:r>
      <w:r w:rsidRPr="000823CB">
        <w:rPr>
          <w:sz w:val="24"/>
          <w:szCs w:val="24"/>
          <w:lang w:val="hy-AM"/>
        </w:rPr>
        <w:t xml:space="preserve"> </w:t>
      </w:r>
      <w:r w:rsidRPr="000823CB">
        <w:rPr>
          <w:rFonts w:cs="Sylfaen"/>
          <w:sz w:val="24"/>
          <w:szCs w:val="24"/>
          <w:lang w:val="hy-AM"/>
        </w:rPr>
        <w:t>տրամադրում</w:t>
      </w:r>
      <w:r w:rsidRPr="000823CB">
        <w:rPr>
          <w:bCs/>
          <w:sz w:val="24"/>
          <w:szCs w:val="24"/>
          <w:lang w:val="hy-AM"/>
        </w:rPr>
        <w:t>»</w:t>
      </w:r>
      <w:r w:rsidRPr="000823CB">
        <w:rPr>
          <w:sz w:val="24"/>
          <w:szCs w:val="24"/>
          <w:lang w:val="hy-AM"/>
        </w:rPr>
        <w:t xml:space="preserve"> </w:t>
      </w:r>
      <w:r w:rsidRPr="000823CB">
        <w:rPr>
          <w:rFonts w:cs="Sylfaen"/>
          <w:sz w:val="24"/>
          <w:szCs w:val="24"/>
          <w:lang w:val="hy-AM"/>
        </w:rPr>
        <w:t>միջոցառման</w:t>
      </w:r>
      <w:r w:rsidRPr="000823CB">
        <w:rPr>
          <w:sz w:val="24"/>
          <w:szCs w:val="24"/>
          <w:lang w:val="hy-AM"/>
        </w:rPr>
        <w:t xml:space="preserve"> </w:t>
      </w:r>
      <w:r w:rsidRPr="000823CB">
        <w:rPr>
          <w:rFonts w:cs="Sylfaen"/>
          <w:sz w:val="24"/>
          <w:szCs w:val="24"/>
          <w:lang w:val="hy-AM"/>
        </w:rPr>
        <w:t>մասով</w:t>
      </w:r>
      <w:r w:rsidR="00C34C82" w:rsidRPr="000823CB">
        <w:rPr>
          <w:sz w:val="24"/>
          <w:szCs w:val="24"/>
          <w:lang w:val="hy-AM"/>
        </w:rPr>
        <w:t xml:space="preserve"> </w:t>
      </w:r>
      <w:r w:rsidR="0091116B" w:rsidRPr="001D2933">
        <w:rPr>
          <w:rFonts w:cs="Sylfaen"/>
          <w:sz w:val="24"/>
          <w:szCs w:val="24"/>
          <w:lang w:val="hy-AM"/>
        </w:rPr>
        <w:t>հ</w:t>
      </w:r>
      <w:r w:rsidR="00C34C82" w:rsidRPr="000823CB">
        <w:rPr>
          <w:rFonts w:cs="Sylfaen"/>
          <w:sz w:val="24"/>
          <w:szCs w:val="24"/>
          <w:lang w:val="hy-AM"/>
        </w:rPr>
        <w:t>աշվետու</w:t>
      </w:r>
      <w:r w:rsidR="00C34C82" w:rsidRPr="000823CB">
        <w:rPr>
          <w:sz w:val="24"/>
          <w:szCs w:val="24"/>
          <w:lang w:val="hy-AM"/>
        </w:rPr>
        <w:t xml:space="preserve"> </w:t>
      </w:r>
      <w:r w:rsidR="00C34C82" w:rsidRPr="000823CB">
        <w:rPr>
          <w:rFonts w:cs="Sylfaen"/>
          <w:sz w:val="24"/>
          <w:szCs w:val="24"/>
          <w:lang w:val="hy-AM"/>
        </w:rPr>
        <w:t>ժամանակաշրջանում</w:t>
      </w:r>
      <w:r w:rsidR="00C34C82" w:rsidRPr="000823CB">
        <w:rPr>
          <w:sz w:val="24"/>
          <w:szCs w:val="24"/>
          <w:lang w:val="hy-AM"/>
        </w:rPr>
        <w:t xml:space="preserve"> </w:t>
      </w:r>
      <w:r w:rsidR="00C34C82" w:rsidRPr="000823CB">
        <w:rPr>
          <w:rFonts w:cs="Sylfaen"/>
          <w:sz w:val="24"/>
          <w:szCs w:val="24"/>
          <w:lang w:val="hy-AM"/>
        </w:rPr>
        <w:t>ստացված</w:t>
      </w:r>
      <w:r w:rsidR="00C34C82" w:rsidRPr="000823CB">
        <w:rPr>
          <w:sz w:val="24"/>
          <w:szCs w:val="24"/>
          <w:lang w:val="hy-AM"/>
        </w:rPr>
        <w:t xml:space="preserve"> </w:t>
      </w:r>
      <w:r w:rsidR="00C34C82" w:rsidRPr="000823CB">
        <w:rPr>
          <w:rFonts w:cs="Sylfaen"/>
          <w:sz w:val="24"/>
          <w:szCs w:val="24"/>
          <w:lang w:val="hy-AM"/>
        </w:rPr>
        <w:t>սուբսիդիաների</w:t>
      </w:r>
      <w:r w:rsidR="00C34C82" w:rsidRPr="000823CB">
        <w:rPr>
          <w:sz w:val="24"/>
          <w:szCs w:val="24"/>
          <w:lang w:val="hy-AM"/>
        </w:rPr>
        <w:t xml:space="preserve"> </w:t>
      </w:r>
      <w:r w:rsidR="00C34C82" w:rsidRPr="000823CB">
        <w:rPr>
          <w:rFonts w:cs="Sylfaen"/>
          <w:sz w:val="24"/>
          <w:szCs w:val="24"/>
          <w:lang w:val="hy-AM"/>
        </w:rPr>
        <w:t>և</w:t>
      </w:r>
      <w:r w:rsidR="00C34C82" w:rsidRPr="000823CB">
        <w:rPr>
          <w:sz w:val="24"/>
          <w:szCs w:val="24"/>
          <w:lang w:val="hy-AM"/>
        </w:rPr>
        <w:t xml:space="preserve"> </w:t>
      </w:r>
      <w:r w:rsidR="00C34C82" w:rsidRPr="000823CB">
        <w:rPr>
          <w:rFonts w:cs="Sylfaen"/>
          <w:sz w:val="24"/>
          <w:szCs w:val="24"/>
          <w:lang w:val="hy-AM"/>
        </w:rPr>
        <w:t>գումարների</w:t>
      </w:r>
      <w:r w:rsidR="00C34C82" w:rsidRPr="000823CB">
        <w:rPr>
          <w:sz w:val="24"/>
          <w:szCs w:val="24"/>
          <w:lang w:val="hy-AM"/>
        </w:rPr>
        <w:t xml:space="preserve"> </w:t>
      </w:r>
      <w:r w:rsidR="00C34C82" w:rsidRPr="000823CB">
        <w:rPr>
          <w:rFonts w:cs="Sylfaen"/>
          <w:sz w:val="24"/>
          <w:szCs w:val="24"/>
          <w:lang w:val="hy-AM"/>
        </w:rPr>
        <w:t>ծախսման</w:t>
      </w:r>
      <w:r w:rsidR="00C34C82" w:rsidRPr="000823CB">
        <w:rPr>
          <w:sz w:val="24"/>
          <w:szCs w:val="24"/>
          <w:lang w:val="hy-AM"/>
        </w:rPr>
        <w:t xml:space="preserve"> </w:t>
      </w:r>
      <w:r w:rsidR="00C34C82" w:rsidRPr="000823CB">
        <w:rPr>
          <w:rFonts w:cs="Sylfaen"/>
          <w:sz w:val="24"/>
          <w:szCs w:val="24"/>
          <w:lang w:val="hy-AM"/>
        </w:rPr>
        <w:t>ուղղություների</w:t>
      </w:r>
      <w:r w:rsidR="00C34C82" w:rsidRPr="000823CB">
        <w:rPr>
          <w:sz w:val="24"/>
          <w:szCs w:val="24"/>
          <w:lang w:val="hy-AM"/>
        </w:rPr>
        <w:t xml:space="preserve"> </w:t>
      </w:r>
      <w:r w:rsidR="00C34C82" w:rsidRPr="000823CB">
        <w:rPr>
          <w:rFonts w:cs="Sylfaen"/>
          <w:sz w:val="24"/>
          <w:szCs w:val="24"/>
          <w:lang w:val="hy-AM"/>
        </w:rPr>
        <w:t>վերաբերյալ</w:t>
      </w:r>
      <w:r w:rsidR="00C34C82" w:rsidRPr="000823CB">
        <w:rPr>
          <w:sz w:val="24"/>
          <w:szCs w:val="24"/>
          <w:lang w:val="hy-AM"/>
        </w:rPr>
        <w:t xml:space="preserve"> 15 </w:t>
      </w:r>
      <w:r w:rsidR="00C34C82" w:rsidRPr="000823CB">
        <w:rPr>
          <w:rFonts w:cs="Sylfaen"/>
          <w:sz w:val="24"/>
          <w:szCs w:val="24"/>
          <w:lang w:val="hy-AM"/>
        </w:rPr>
        <w:t>ՋՕԸ</w:t>
      </w:r>
      <w:r w:rsidR="00C34C82" w:rsidRPr="000823CB">
        <w:rPr>
          <w:sz w:val="24"/>
          <w:szCs w:val="24"/>
          <w:lang w:val="hy-AM"/>
        </w:rPr>
        <w:t>-</w:t>
      </w:r>
      <w:r w:rsidR="00C34C82" w:rsidRPr="000823CB">
        <w:rPr>
          <w:rFonts w:cs="Sylfaen"/>
          <w:sz w:val="24"/>
          <w:szCs w:val="24"/>
          <w:lang w:val="hy-AM"/>
        </w:rPr>
        <w:t>երի</w:t>
      </w:r>
      <w:r w:rsidR="00C34C82" w:rsidRPr="000823CB">
        <w:rPr>
          <w:sz w:val="24"/>
          <w:szCs w:val="24"/>
          <w:lang w:val="hy-AM"/>
        </w:rPr>
        <w:t xml:space="preserve"> </w:t>
      </w:r>
      <w:r w:rsidR="00C34C82" w:rsidRPr="000823CB">
        <w:rPr>
          <w:rFonts w:cs="Sylfaen"/>
          <w:sz w:val="24"/>
          <w:szCs w:val="24"/>
          <w:lang w:val="hy-AM"/>
        </w:rPr>
        <w:t>կողմից</w:t>
      </w:r>
      <w:r w:rsidR="00C34C82" w:rsidRPr="000823CB">
        <w:rPr>
          <w:sz w:val="24"/>
          <w:szCs w:val="24"/>
          <w:lang w:val="hy-AM"/>
        </w:rPr>
        <w:t xml:space="preserve"> </w:t>
      </w:r>
      <w:r w:rsidR="00C34C82" w:rsidRPr="000823CB">
        <w:rPr>
          <w:rFonts w:cs="Sylfaen"/>
          <w:sz w:val="24"/>
          <w:szCs w:val="24"/>
          <w:lang w:val="hy-AM"/>
        </w:rPr>
        <w:t>ներկայացված</w:t>
      </w:r>
      <w:r w:rsidR="00C34C82" w:rsidRPr="000823CB">
        <w:rPr>
          <w:sz w:val="24"/>
          <w:szCs w:val="24"/>
          <w:lang w:val="hy-AM"/>
        </w:rPr>
        <w:t xml:space="preserve"> </w:t>
      </w:r>
      <w:r w:rsidR="00C34C82" w:rsidRPr="000823CB">
        <w:rPr>
          <w:rFonts w:cs="Sylfaen"/>
          <w:sz w:val="24"/>
          <w:szCs w:val="24"/>
          <w:lang w:val="hy-AM"/>
        </w:rPr>
        <w:t>հաշվետվություն</w:t>
      </w:r>
      <w:r w:rsidR="00C34C82" w:rsidRPr="000823CB">
        <w:rPr>
          <w:sz w:val="24"/>
          <w:szCs w:val="24"/>
          <w:lang w:val="hy-AM"/>
        </w:rPr>
        <w:t>-</w:t>
      </w:r>
      <w:r w:rsidR="00C34C82" w:rsidRPr="000823CB">
        <w:rPr>
          <w:rFonts w:cs="Sylfaen"/>
          <w:sz w:val="24"/>
          <w:szCs w:val="24"/>
          <w:lang w:val="hy-AM"/>
        </w:rPr>
        <w:t>տեղեկանքների</w:t>
      </w:r>
      <w:r w:rsidR="00C34C82" w:rsidRPr="000823CB">
        <w:rPr>
          <w:sz w:val="24"/>
          <w:szCs w:val="24"/>
          <w:lang w:val="hy-AM"/>
        </w:rPr>
        <w:t xml:space="preserve"> </w:t>
      </w:r>
      <w:r w:rsidR="00C34C82" w:rsidRPr="000823CB">
        <w:rPr>
          <w:rFonts w:cs="Sylfaen"/>
          <w:sz w:val="24"/>
          <w:szCs w:val="24"/>
          <w:lang w:val="hy-AM"/>
        </w:rPr>
        <w:t>համաձայն՝</w:t>
      </w:r>
      <w:r w:rsidR="004A05B6" w:rsidRPr="001D2933">
        <w:rPr>
          <w:sz w:val="24"/>
          <w:szCs w:val="24"/>
          <w:lang w:val="hy-AM"/>
        </w:rPr>
        <w:t xml:space="preserve"> </w:t>
      </w:r>
      <w:r w:rsidR="00C34C82" w:rsidRPr="000823CB">
        <w:rPr>
          <w:rFonts w:cs="Sylfaen"/>
          <w:sz w:val="24"/>
          <w:szCs w:val="24"/>
          <w:lang w:val="hy-AM"/>
        </w:rPr>
        <w:t>փաստացի</w:t>
      </w:r>
      <w:r w:rsidR="00C34C82" w:rsidRPr="000823CB">
        <w:rPr>
          <w:sz w:val="24"/>
          <w:szCs w:val="24"/>
          <w:lang w:val="hy-AM"/>
        </w:rPr>
        <w:t xml:space="preserve"> </w:t>
      </w:r>
      <w:r w:rsidR="00C34C82" w:rsidRPr="000823CB">
        <w:rPr>
          <w:rFonts w:cs="Sylfaen"/>
          <w:sz w:val="24"/>
          <w:szCs w:val="24"/>
          <w:lang w:val="hy-AM"/>
        </w:rPr>
        <w:t>ծախսերը</w:t>
      </w:r>
      <w:r w:rsidR="00C34C82" w:rsidRPr="000823CB">
        <w:rPr>
          <w:sz w:val="24"/>
          <w:szCs w:val="24"/>
          <w:lang w:val="hy-AM"/>
        </w:rPr>
        <w:t xml:space="preserve"> </w:t>
      </w:r>
      <w:r w:rsidR="00C34C82" w:rsidRPr="000823CB">
        <w:rPr>
          <w:rFonts w:cs="Sylfaen"/>
          <w:sz w:val="24"/>
          <w:szCs w:val="24"/>
          <w:lang w:val="hy-AM"/>
        </w:rPr>
        <w:t>կազմել</w:t>
      </w:r>
      <w:r w:rsidR="00C34C82" w:rsidRPr="000823CB">
        <w:rPr>
          <w:sz w:val="24"/>
          <w:szCs w:val="24"/>
          <w:lang w:val="hy-AM"/>
        </w:rPr>
        <w:t xml:space="preserve"> </w:t>
      </w:r>
      <w:r w:rsidR="00C34C82" w:rsidRPr="000823CB">
        <w:rPr>
          <w:rFonts w:cs="Sylfaen"/>
          <w:sz w:val="24"/>
          <w:szCs w:val="24"/>
          <w:lang w:val="hy-AM"/>
        </w:rPr>
        <w:t>են</w:t>
      </w:r>
      <w:r w:rsidR="00C34C82" w:rsidRPr="000823CB">
        <w:rPr>
          <w:sz w:val="24"/>
          <w:szCs w:val="24"/>
          <w:lang w:val="hy-AM"/>
        </w:rPr>
        <w:t xml:space="preserve"> 2,877,058.9 </w:t>
      </w:r>
      <w:r w:rsidR="00C34C82" w:rsidRPr="000823CB">
        <w:rPr>
          <w:rFonts w:cs="Sylfaen"/>
          <w:sz w:val="24"/>
          <w:szCs w:val="24"/>
          <w:lang w:val="hy-AM"/>
        </w:rPr>
        <w:t>հազ</w:t>
      </w:r>
      <w:r w:rsidR="00C34C82" w:rsidRPr="000823CB">
        <w:rPr>
          <w:sz w:val="24"/>
          <w:szCs w:val="24"/>
          <w:lang w:val="hy-AM"/>
        </w:rPr>
        <w:t xml:space="preserve">. </w:t>
      </w:r>
      <w:r w:rsidR="00C34C82" w:rsidRPr="000823CB">
        <w:rPr>
          <w:rFonts w:cs="Sylfaen"/>
          <w:sz w:val="24"/>
          <w:szCs w:val="24"/>
          <w:lang w:val="hy-AM"/>
        </w:rPr>
        <w:t>դրամ</w:t>
      </w:r>
      <w:r w:rsidR="00C34C82" w:rsidRPr="000823CB">
        <w:rPr>
          <w:sz w:val="24"/>
          <w:szCs w:val="24"/>
          <w:lang w:val="hy-AM"/>
        </w:rPr>
        <w:t xml:space="preserve">, </w:t>
      </w:r>
      <w:r w:rsidR="00C34C82" w:rsidRPr="000823CB">
        <w:rPr>
          <w:rFonts w:cs="Sylfaen"/>
          <w:sz w:val="24"/>
          <w:szCs w:val="24"/>
          <w:lang w:val="hy-AM"/>
        </w:rPr>
        <w:t>կամ</w:t>
      </w:r>
      <w:r w:rsidR="00C34C82" w:rsidRPr="000823CB">
        <w:rPr>
          <w:sz w:val="24"/>
          <w:szCs w:val="24"/>
          <w:lang w:val="hy-AM"/>
        </w:rPr>
        <w:t xml:space="preserve"> </w:t>
      </w:r>
      <w:r w:rsidR="00C34C82" w:rsidRPr="000823CB">
        <w:rPr>
          <w:rFonts w:cs="Sylfaen"/>
          <w:sz w:val="24"/>
          <w:szCs w:val="24"/>
          <w:lang w:val="hy-AM"/>
        </w:rPr>
        <w:t>փաստացի</w:t>
      </w:r>
      <w:r w:rsidR="00C34C82" w:rsidRPr="000823CB">
        <w:rPr>
          <w:sz w:val="24"/>
          <w:szCs w:val="24"/>
          <w:lang w:val="hy-AM"/>
        </w:rPr>
        <w:t xml:space="preserve"> </w:t>
      </w:r>
      <w:r w:rsidR="00C34C82" w:rsidRPr="000823CB">
        <w:rPr>
          <w:rFonts w:cs="Sylfaen"/>
          <w:sz w:val="24"/>
          <w:szCs w:val="24"/>
          <w:lang w:val="hy-AM"/>
        </w:rPr>
        <w:t>ծախսը</w:t>
      </w:r>
      <w:r w:rsidR="00C34C82" w:rsidRPr="000823CB">
        <w:rPr>
          <w:sz w:val="24"/>
          <w:szCs w:val="24"/>
          <w:lang w:val="hy-AM"/>
        </w:rPr>
        <w:t xml:space="preserve"> </w:t>
      </w:r>
      <w:r w:rsidR="00C34C82" w:rsidRPr="000823CB">
        <w:rPr>
          <w:rFonts w:cs="Sylfaen"/>
          <w:sz w:val="24"/>
          <w:szCs w:val="24"/>
          <w:lang w:val="hy-AM"/>
        </w:rPr>
        <w:t>գերազանցել</w:t>
      </w:r>
      <w:r w:rsidR="00C34C82" w:rsidRPr="000823CB">
        <w:rPr>
          <w:sz w:val="24"/>
          <w:szCs w:val="24"/>
          <w:lang w:val="hy-AM"/>
        </w:rPr>
        <w:t xml:space="preserve"> </w:t>
      </w:r>
      <w:r w:rsidR="00C34C82" w:rsidRPr="000823CB">
        <w:rPr>
          <w:rFonts w:cs="Sylfaen"/>
          <w:sz w:val="24"/>
          <w:szCs w:val="24"/>
          <w:lang w:val="hy-AM"/>
        </w:rPr>
        <w:t>է</w:t>
      </w:r>
      <w:r w:rsidR="00C34C82" w:rsidRPr="000823CB">
        <w:rPr>
          <w:sz w:val="24"/>
          <w:szCs w:val="24"/>
          <w:lang w:val="hy-AM"/>
        </w:rPr>
        <w:t xml:space="preserve"> </w:t>
      </w:r>
      <w:r w:rsidR="00C34C82" w:rsidRPr="000823CB">
        <w:rPr>
          <w:rFonts w:cs="Sylfaen"/>
          <w:sz w:val="24"/>
          <w:szCs w:val="24"/>
          <w:lang w:val="hy-AM"/>
        </w:rPr>
        <w:t>նախատեսված</w:t>
      </w:r>
      <w:r w:rsidR="00C34C82" w:rsidRPr="000823CB">
        <w:rPr>
          <w:sz w:val="24"/>
          <w:szCs w:val="24"/>
          <w:lang w:val="hy-AM"/>
        </w:rPr>
        <w:t xml:space="preserve"> </w:t>
      </w:r>
      <w:r w:rsidR="00C34C82" w:rsidRPr="000823CB">
        <w:rPr>
          <w:rFonts w:cs="Sylfaen"/>
          <w:sz w:val="24"/>
          <w:szCs w:val="24"/>
          <w:lang w:val="hy-AM"/>
        </w:rPr>
        <w:t>ցուցանիշը</w:t>
      </w:r>
      <w:r w:rsidR="00C34C82" w:rsidRPr="000823CB">
        <w:rPr>
          <w:sz w:val="24"/>
          <w:szCs w:val="24"/>
          <w:lang w:val="hy-AM"/>
        </w:rPr>
        <w:t xml:space="preserve"> 21,050.9 </w:t>
      </w:r>
      <w:r w:rsidR="00C34C82" w:rsidRPr="000823CB">
        <w:rPr>
          <w:rFonts w:cs="Sylfaen"/>
          <w:sz w:val="24"/>
          <w:szCs w:val="24"/>
          <w:lang w:val="hy-AM"/>
        </w:rPr>
        <w:t>հազ</w:t>
      </w:r>
      <w:r w:rsidR="00C34C82" w:rsidRPr="000823CB">
        <w:rPr>
          <w:sz w:val="24"/>
          <w:szCs w:val="24"/>
          <w:lang w:val="hy-AM"/>
        </w:rPr>
        <w:t xml:space="preserve">. </w:t>
      </w:r>
      <w:r w:rsidR="00C34C82" w:rsidRPr="000823CB">
        <w:rPr>
          <w:rFonts w:cs="Sylfaen"/>
          <w:sz w:val="24"/>
          <w:szCs w:val="24"/>
          <w:lang w:val="hy-AM"/>
        </w:rPr>
        <w:t>դրամով</w:t>
      </w:r>
      <w:r w:rsidR="004A05B6" w:rsidRPr="001D2933">
        <w:rPr>
          <w:sz w:val="24"/>
          <w:szCs w:val="24"/>
          <w:lang w:val="hy-AM"/>
        </w:rPr>
        <w:t>,</w:t>
      </w:r>
      <w:r w:rsidR="00C34C82" w:rsidRPr="000823CB">
        <w:rPr>
          <w:sz w:val="24"/>
          <w:szCs w:val="24"/>
          <w:lang w:val="hy-AM"/>
        </w:rPr>
        <w:t xml:space="preserve"> </w:t>
      </w:r>
      <w:r w:rsidR="00C34C82" w:rsidRPr="000823CB">
        <w:rPr>
          <w:rFonts w:cs="Sylfaen"/>
          <w:sz w:val="24"/>
          <w:szCs w:val="24"/>
          <w:lang w:val="hy-AM"/>
        </w:rPr>
        <w:t>որը</w:t>
      </w:r>
      <w:r w:rsidR="00C34C82" w:rsidRPr="000823CB">
        <w:rPr>
          <w:sz w:val="24"/>
          <w:szCs w:val="24"/>
          <w:lang w:val="hy-AM"/>
        </w:rPr>
        <w:t xml:space="preserve"> </w:t>
      </w:r>
      <w:r w:rsidR="00C34C82" w:rsidRPr="000823CB">
        <w:rPr>
          <w:rFonts w:cs="Sylfaen"/>
          <w:sz w:val="24"/>
          <w:szCs w:val="24"/>
          <w:lang w:val="hy-AM"/>
        </w:rPr>
        <w:t>կազմել</w:t>
      </w:r>
      <w:r w:rsidR="00C34C82" w:rsidRPr="000823CB">
        <w:rPr>
          <w:sz w:val="24"/>
          <w:szCs w:val="24"/>
          <w:lang w:val="hy-AM"/>
        </w:rPr>
        <w:t xml:space="preserve"> </w:t>
      </w:r>
      <w:r w:rsidR="00C34C82" w:rsidRPr="000823CB">
        <w:rPr>
          <w:rFonts w:cs="Sylfaen"/>
          <w:sz w:val="24"/>
          <w:szCs w:val="24"/>
          <w:lang w:val="hy-AM"/>
        </w:rPr>
        <w:t>է</w:t>
      </w:r>
      <w:r w:rsidR="00C34C82" w:rsidRPr="000823CB">
        <w:rPr>
          <w:sz w:val="24"/>
          <w:szCs w:val="24"/>
          <w:lang w:val="hy-AM"/>
        </w:rPr>
        <w:t xml:space="preserve"> 2019 </w:t>
      </w:r>
      <w:r w:rsidR="00C34C82" w:rsidRPr="000823CB">
        <w:rPr>
          <w:rFonts w:cs="Sylfaen"/>
          <w:sz w:val="24"/>
          <w:szCs w:val="24"/>
          <w:lang w:val="hy-AM"/>
        </w:rPr>
        <w:t>թվականին</w:t>
      </w:r>
      <w:r w:rsidR="00C34C82" w:rsidRPr="000823CB">
        <w:rPr>
          <w:sz w:val="24"/>
          <w:szCs w:val="24"/>
          <w:lang w:val="hy-AM"/>
        </w:rPr>
        <w:t xml:space="preserve"> «</w:t>
      </w:r>
      <w:r w:rsidR="00C34C82" w:rsidRPr="000823CB">
        <w:rPr>
          <w:rFonts w:cs="Sylfaen"/>
          <w:sz w:val="24"/>
          <w:szCs w:val="24"/>
          <w:lang w:val="hy-AM"/>
        </w:rPr>
        <w:t>Շիրակ</w:t>
      </w:r>
      <w:r w:rsidR="00C34C82" w:rsidRPr="000823CB">
        <w:rPr>
          <w:sz w:val="24"/>
          <w:szCs w:val="24"/>
          <w:lang w:val="hy-AM"/>
        </w:rPr>
        <w:t xml:space="preserve">» </w:t>
      </w:r>
      <w:r w:rsidR="00C34C82" w:rsidRPr="000823CB">
        <w:rPr>
          <w:rFonts w:cs="Sylfaen"/>
          <w:sz w:val="24"/>
          <w:szCs w:val="24"/>
          <w:lang w:val="hy-AM"/>
        </w:rPr>
        <w:t>ՋՕԸ</w:t>
      </w:r>
      <w:r w:rsidR="00C34C82" w:rsidRPr="000823CB">
        <w:rPr>
          <w:sz w:val="24"/>
          <w:szCs w:val="24"/>
          <w:lang w:val="hy-AM"/>
        </w:rPr>
        <w:t>-</w:t>
      </w:r>
      <w:r w:rsidR="00C34C82" w:rsidRPr="000823CB">
        <w:rPr>
          <w:rFonts w:cs="Sylfaen"/>
          <w:sz w:val="24"/>
          <w:szCs w:val="24"/>
          <w:lang w:val="hy-AM"/>
        </w:rPr>
        <w:t>ին</w:t>
      </w:r>
      <w:r w:rsidR="00C34C82" w:rsidRPr="000823CB">
        <w:rPr>
          <w:sz w:val="24"/>
          <w:szCs w:val="24"/>
          <w:lang w:val="hy-AM"/>
        </w:rPr>
        <w:t xml:space="preserve"> </w:t>
      </w:r>
      <w:r w:rsidR="00C34C82" w:rsidRPr="000823CB">
        <w:rPr>
          <w:rFonts w:cs="Sylfaen"/>
          <w:sz w:val="24"/>
          <w:szCs w:val="24"/>
          <w:lang w:val="hy-AM"/>
        </w:rPr>
        <w:t>տրամադրված</w:t>
      </w:r>
      <w:r w:rsidR="00C34C82" w:rsidRPr="000823CB">
        <w:rPr>
          <w:sz w:val="24"/>
          <w:szCs w:val="24"/>
          <w:lang w:val="hy-AM"/>
        </w:rPr>
        <w:t xml:space="preserve"> </w:t>
      </w:r>
      <w:r w:rsidR="00C34C82" w:rsidRPr="000823CB">
        <w:rPr>
          <w:rFonts w:cs="Sylfaen"/>
          <w:sz w:val="24"/>
          <w:szCs w:val="24"/>
          <w:lang w:val="hy-AM"/>
        </w:rPr>
        <w:t>սուբսիդիայի</w:t>
      </w:r>
      <w:r w:rsidR="00C34C82" w:rsidRPr="000823CB">
        <w:rPr>
          <w:sz w:val="24"/>
          <w:szCs w:val="24"/>
          <w:lang w:val="hy-AM"/>
        </w:rPr>
        <w:t xml:space="preserve"> </w:t>
      </w:r>
      <w:r w:rsidR="00C34C82" w:rsidRPr="000823CB">
        <w:rPr>
          <w:rFonts w:cs="Sylfaen"/>
          <w:sz w:val="24"/>
          <w:szCs w:val="24"/>
          <w:lang w:val="hy-AM"/>
        </w:rPr>
        <w:t>ազատ</w:t>
      </w:r>
      <w:r w:rsidR="00C34C82" w:rsidRPr="000823CB">
        <w:rPr>
          <w:sz w:val="24"/>
          <w:szCs w:val="24"/>
          <w:lang w:val="hy-AM"/>
        </w:rPr>
        <w:t xml:space="preserve"> </w:t>
      </w:r>
      <w:r w:rsidR="00C34C82" w:rsidRPr="000823CB">
        <w:rPr>
          <w:rFonts w:cs="Sylfaen"/>
          <w:sz w:val="24"/>
          <w:szCs w:val="24"/>
          <w:lang w:val="hy-AM"/>
        </w:rPr>
        <w:t>մնացորդի</w:t>
      </w:r>
      <w:r w:rsidR="00C34C82" w:rsidRPr="000823CB">
        <w:rPr>
          <w:sz w:val="24"/>
          <w:szCs w:val="24"/>
          <w:lang w:val="hy-AM"/>
        </w:rPr>
        <w:t xml:space="preserve"> </w:t>
      </w:r>
      <w:r w:rsidR="00C34C82" w:rsidRPr="000823CB">
        <w:rPr>
          <w:rFonts w:cs="Sylfaen"/>
          <w:sz w:val="24"/>
          <w:szCs w:val="24"/>
          <w:lang w:val="hy-AM"/>
        </w:rPr>
        <w:t>գումարը</w:t>
      </w:r>
      <w:r w:rsidR="00C34C82" w:rsidRPr="000823CB">
        <w:rPr>
          <w:sz w:val="24"/>
          <w:szCs w:val="24"/>
          <w:lang w:val="hy-AM"/>
        </w:rPr>
        <w:t>:</w:t>
      </w:r>
    </w:p>
    <w:p w:rsidR="00343BCF" w:rsidRPr="001D2933" w:rsidRDefault="007F77E2" w:rsidP="00032536">
      <w:pPr>
        <w:pStyle w:val="ListParagraph"/>
        <w:numPr>
          <w:ilvl w:val="0"/>
          <w:numId w:val="18"/>
        </w:numPr>
        <w:spacing w:after="0"/>
        <w:ind w:left="-142" w:hanging="72"/>
        <w:jc w:val="both"/>
        <w:rPr>
          <w:sz w:val="24"/>
          <w:szCs w:val="24"/>
          <w:lang w:val="hy-AM"/>
        </w:rPr>
      </w:pPr>
      <w:r w:rsidRPr="001D2933">
        <w:rPr>
          <w:rFonts w:cs="GHEA Grapalat"/>
          <w:sz w:val="24"/>
          <w:szCs w:val="24"/>
          <w:lang w:val="hy-AM"/>
        </w:rPr>
        <w:t xml:space="preserve"> </w:t>
      </w:r>
      <w:r w:rsidR="00343BCF" w:rsidRPr="000823CB">
        <w:rPr>
          <w:rFonts w:cs="GHEA Grapalat"/>
          <w:sz w:val="24"/>
          <w:szCs w:val="24"/>
          <w:lang w:val="hy-AM"/>
        </w:rPr>
        <w:t>ՀՀ կառավարության 2016 թվականի օգոստոսի 25-ի թիվ 33 արձանագրային որոշմամբ հաստատված՝ Ռազմավարության 11-րդ բաժնում սահմանվել է ոռոգման ոլորտի ֆինանսական կայունության բարելավման հիմնական տեխնիկաֆինանսական ցուցանիշների շրջանակ</w:t>
      </w:r>
      <w:r w:rsidR="00F86C54" w:rsidRPr="001D2933">
        <w:rPr>
          <w:rFonts w:cs="GHEA Grapalat"/>
          <w:sz w:val="24"/>
          <w:szCs w:val="24"/>
          <w:lang w:val="hy-AM"/>
        </w:rPr>
        <w:t>ը</w:t>
      </w:r>
      <w:r w:rsidR="00343BCF" w:rsidRPr="000823CB">
        <w:rPr>
          <w:rFonts w:cs="GHEA Grapalat"/>
          <w:sz w:val="24"/>
          <w:szCs w:val="24"/>
          <w:lang w:val="hy-AM"/>
        </w:rPr>
        <w:t xml:space="preserve">, </w:t>
      </w:r>
      <w:r w:rsidR="00A86357" w:rsidRPr="000823CB">
        <w:rPr>
          <w:rFonts w:cs="GHEA Grapalat"/>
          <w:sz w:val="24"/>
          <w:szCs w:val="24"/>
          <w:lang w:val="hy-AM"/>
        </w:rPr>
        <w:t>որ</w:t>
      </w:r>
      <w:r w:rsidR="00A86357" w:rsidRPr="001D2933">
        <w:rPr>
          <w:rFonts w:cs="GHEA Grapalat"/>
          <w:sz w:val="24"/>
          <w:szCs w:val="24"/>
          <w:lang w:val="hy-AM"/>
        </w:rPr>
        <w:t xml:space="preserve">ոնց </w:t>
      </w:r>
      <w:r w:rsidR="00E67F37" w:rsidRPr="000823CB">
        <w:rPr>
          <w:rFonts w:cs="GHEA Grapalat"/>
          <w:sz w:val="24"/>
          <w:szCs w:val="24"/>
          <w:lang w:val="hy-AM"/>
        </w:rPr>
        <w:t xml:space="preserve">2019-2020 թվականների </w:t>
      </w:r>
      <w:r w:rsidR="008229A8" w:rsidRPr="000823CB">
        <w:rPr>
          <w:rFonts w:cs="GHEA Grapalat"/>
          <w:sz w:val="24"/>
          <w:szCs w:val="24"/>
          <w:lang w:val="hy-AM"/>
        </w:rPr>
        <w:t xml:space="preserve">կատարման </w:t>
      </w:r>
      <w:r w:rsidR="00E67F37" w:rsidRPr="001D2933">
        <w:rPr>
          <w:rFonts w:cs="GHEA Grapalat"/>
          <w:sz w:val="24"/>
          <w:szCs w:val="24"/>
          <w:lang w:val="hy-AM"/>
        </w:rPr>
        <w:t>վերաբերյալ համեմատական վերլուծությունից պարզվել է</w:t>
      </w:r>
      <w:r w:rsidR="00270B86" w:rsidRPr="001D2933">
        <w:rPr>
          <w:rFonts w:cs="GHEA Grapalat"/>
          <w:sz w:val="24"/>
          <w:szCs w:val="24"/>
          <w:lang w:val="hy-AM"/>
        </w:rPr>
        <w:t xml:space="preserve">, որ </w:t>
      </w:r>
      <w:r w:rsidR="001C41BA" w:rsidRPr="001D2933">
        <w:rPr>
          <w:rFonts w:cs="GHEA Grapalat"/>
          <w:sz w:val="24"/>
          <w:szCs w:val="24"/>
          <w:lang w:val="hy-AM"/>
        </w:rPr>
        <w:t>Ռ</w:t>
      </w:r>
      <w:r w:rsidR="00343BCF" w:rsidRPr="000823CB">
        <w:rPr>
          <w:rFonts w:cs="GHEA Grapalat"/>
          <w:sz w:val="24"/>
          <w:szCs w:val="24"/>
          <w:lang w:val="hy-AM"/>
        </w:rPr>
        <w:t>ազմավարությամբ սահմանված չափաքանակներ</w:t>
      </w:r>
      <w:r w:rsidR="00F65432" w:rsidRPr="001D2933">
        <w:rPr>
          <w:rFonts w:cs="GHEA Grapalat"/>
          <w:sz w:val="24"/>
          <w:szCs w:val="24"/>
          <w:lang w:val="hy-AM"/>
        </w:rPr>
        <w:t>ը</w:t>
      </w:r>
      <w:r w:rsidR="00343BCF" w:rsidRPr="000823CB">
        <w:rPr>
          <w:rFonts w:cs="GHEA Grapalat"/>
          <w:sz w:val="24"/>
          <w:szCs w:val="24"/>
          <w:lang w:val="hy-AM"/>
        </w:rPr>
        <w:t xml:space="preserve"> </w:t>
      </w:r>
      <w:r w:rsidR="00F65432" w:rsidRPr="001D2933">
        <w:rPr>
          <w:rFonts w:cs="GHEA Grapalat"/>
          <w:sz w:val="24"/>
          <w:szCs w:val="24"/>
          <w:lang w:val="hy-AM"/>
        </w:rPr>
        <w:t xml:space="preserve">չեն պահպանվել և դրանց </w:t>
      </w:r>
      <w:r w:rsidR="00343BCF" w:rsidRPr="000823CB">
        <w:rPr>
          <w:rFonts w:cs="GHEA Grapalat"/>
          <w:sz w:val="24"/>
          <w:szCs w:val="24"/>
          <w:lang w:val="hy-AM"/>
        </w:rPr>
        <w:t>նկատմամբ 2020 թվականին</w:t>
      </w:r>
      <w:r w:rsidR="00FF4C90" w:rsidRPr="001D2933">
        <w:rPr>
          <w:rFonts w:cs="GHEA Grapalat"/>
          <w:sz w:val="24"/>
          <w:szCs w:val="24"/>
          <w:lang w:val="hy-AM"/>
        </w:rPr>
        <w:t xml:space="preserve"> արձանագրվել են հետևյալ շեղումները</w:t>
      </w:r>
      <w:r w:rsidR="00343BCF" w:rsidRPr="000823CB">
        <w:rPr>
          <w:rFonts w:cs="GHEA Grapalat"/>
          <w:sz w:val="24"/>
          <w:szCs w:val="24"/>
          <w:lang w:val="hy-AM"/>
        </w:rPr>
        <w:t>՝</w:t>
      </w:r>
    </w:p>
    <w:p w:rsidR="00314966" w:rsidRPr="00314966" w:rsidRDefault="00A32851" w:rsidP="00771C04">
      <w:pPr>
        <w:pStyle w:val="ListParagraph"/>
        <w:numPr>
          <w:ilvl w:val="0"/>
          <w:numId w:val="12"/>
        </w:numPr>
        <w:spacing w:after="0"/>
        <w:jc w:val="both"/>
        <w:rPr>
          <w:rFonts w:cs="GHEA Grapalat"/>
          <w:sz w:val="24"/>
          <w:szCs w:val="24"/>
          <w:lang w:val="hy-AM"/>
        </w:rPr>
      </w:pPr>
      <w:r w:rsidRPr="000823CB">
        <w:rPr>
          <w:rFonts w:cs="GHEA Grapalat"/>
          <w:sz w:val="24"/>
          <w:szCs w:val="24"/>
          <w:lang w:val="hy-AM"/>
        </w:rPr>
        <w:t>2020 թվականին</w:t>
      </w:r>
      <w:r w:rsidRPr="001D2933">
        <w:rPr>
          <w:rFonts w:cs="GHEA Grapalat"/>
          <w:sz w:val="24"/>
          <w:szCs w:val="24"/>
          <w:lang w:val="hy-AM"/>
        </w:rPr>
        <w:t xml:space="preserve"> </w:t>
      </w:r>
      <w:r w:rsidR="00343BCF" w:rsidRPr="00314966">
        <w:rPr>
          <w:rFonts w:cs="GHEA Grapalat"/>
          <w:sz w:val="24"/>
          <w:szCs w:val="24"/>
          <w:lang w:val="hy-AM"/>
        </w:rPr>
        <w:t>ոռոգվել է նախատեսվածից 51.5 հազ. հեկտարով պակաս հողատարածք,</w:t>
      </w:r>
    </w:p>
    <w:p w:rsidR="00314966" w:rsidRPr="00314966" w:rsidRDefault="00343BCF" w:rsidP="00771C04">
      <w:pPr>
        <w:pStyle w:val="ListParagraph"/>
        <w:numPr>
          <w:ilvl w:val="0"/>
          <w:numId w:val="12"/>
        </w:numPr>
        <w:spacing w:after="0"/>
        <w:jc w:val="both"/>
        <w:rPr>
          <w:rFonts w:cs="GHEA Grapalat"/>
          <w:sz w:val="24"/>
          <w:szCs w:val="24"/>
          <w:lang w:val="hy-AM"/>
        </w:rPr>
      </w:pPr>
      <w:r w:rsidRPr="00314966">
        <w:rPr>
          <w:rFonts w:cs="GHEA Grapalat"/>
          <w:sz w:val="24"/>
          <w:szCs w:val="24"/>
          <w:lang w:val="hy-AM"/>
        </w:rPr>
        <w:t>ջրառը կատարվել է նախատեսվածից 71.2 մլն.խմ-ով ավելի չափով,</w:t>
      </w:r>
    </w:p>
    <w:p w:rsidR="000823CB" w:rsidRPr="000823CB" w:rsidRDefault="00343BCF" w:rsidP="00771C04">
      <w:pPr>
        <w:pStyle w:val="ListParagraph"/>
        <w:numPr>
          <w:ilvl w:val="0"/>
          <w:numId w:val="12"/>
        </w:numPr>
        <w:spacing w:after="0"/>
        <w:ind w:left="0" w:firstLine="360"/>
        <w:jc w:val="both"/>
        <w:rPr>
          <w:rFonts w:cs="GHEA Grapalat"/>
          <w:sz w:val="24"/>
          <w:szCs w:val="24"/>
          <w:lang w:val="hy-AM"/>
        </w:rPr>
      </w:pPr>
      <w:r w:rsidRPr="00314966">
        <w:rPr>
          <w:rFonts w:cs="GHEA Grapalat"/>
          <w:sz w:val="24"/>
          <w:szCs w:val="24"/>
          <w:lang w:val="hy-AM"/>
        </w:rPr>
        <w:t xml:space="preserve">էլեկտրական էներգիայի սպառումը նախատեսվածի համեմատ գերազանցվել </w:t>
      </w:r>
    </w:p>
    <w:p w:rsidR="00BD2AB6" w:rsidRPr="00BD2AB6" w:rsidRDefault="000823CB" w:rsidP="000823CB">
      <w:pPr>
        <w:pStyle w:val="ListParagraph"/>
        <w:spacing w:after="0"/>
        <w:ind w:left="360"/>
        <w:jc w:val="both"/>
        <w:rPr>
          <w:rFonts w:cs="GHEA Grapalat"/>
          <w:sz w:val="24"/>
          <w:szCs w:val="24"/>
          <w:lang w:val="hy-AM"/>
        </w:rPr>
      </w:pPr>
      <w:r w:rsidRPr="001D2933">
        <w:rPr>
          <w:rFonts w:cs="GHEA Grapalat"/>
          <w:sz w:val="24"/>
          <w:szCs w:val="24"/>
          <w:lang w:val="hy-AM"/>
        </w:rPr>
        <w:t xml:space="preserve">     </w:t>
      </w:r>
      <w:r w:rsidR="00343BCF" w:rsidRPr="00314966">
        <w:rPr>
          <w:rFonts w:cs="GHEA Grapalat"/>
          <w:sz w:val="24"/>
          <w:szCs w:val="24"/>
          <w:lang w:val="hy-AM"/>
        </w:rPr>
        <w:t>է 22.2 մլն.կվտ.</w:t>
      </w:r>
      <w:r w:rsidR="00BD2AB6" w:rsidRPr="001D2933">
        <w:rPr>
          <w:rFonts w:cs="GHEA Grapalat"/>
          <w:sz w:val="24"/>
          <w:szCs w:val="24"/>
          <w:lang w:val="hy-AM"/>
        </w:rPr>
        <w:t>ժ</w:t>
      </w:r>
      <w:r w:rsidR="00343BCF" w:rsidRPr="00314966">
        <w:rPr>
          <w:rFonts w:cs="GHEA Grapalat"/>
          <w:sz w:val="24"/>
          <w:szCs w:val="24"/>
          <w:lang w:val="hy-AM"/>
        </w:rPr>
        <w:t>-ով,</w:t>
      </w:r>
    </w:p>
    <w:p w:rsidR="000823CB" w:rsidRPr="000823CB" w:rsidRDefault="00343BCF" w:rsidP="000823CB">
      <w:pPr>
        <w:pStyle w:val="ListParagraph"/>
        <w:numPr>
          <w:ilvl w:val="0"/>
          <w:numId w:val="12"/>
        </w:numPr>
        <w:spacing w:after="0"/>
        <w:ind w:left="0" w:firstLine="360"/>
        <w:jc w:val="both"/>
        <w:rPr>
          <w:rFonts w:cs="GHEA Grapalat"/>
          <w:sz w:val="24"/>
          <w:szCs w:val="24"/>
          <w:lang w:val="hy-AM"/>
        </w:rPr>
      </w:pPr>
      <w:r w:rsidRPr="00BD2AB6">
        <w:rPr>
          <w:rFonts w:cs="GHEA Grapalat"/>
          <w:sz w:val="24"/>
          <w:szCs w:val="24"/>
          <w:lang w:val="hy-AM"/>
        </w:rPr>
        <w:t xml:space="preserve">ՋՕԸ-երի եկամուտները (հավաքագրումը և անդամավճարները) </w:t>
      </w:r>
      <w:r w:rsidR="000823CB" w:rsidRPr="001D2933">
        <w:rPr>
          <w:rFonts w:cs="GHEA Grapalat"/>
          <w:sz w:val="24"/>
          <w:szCs w:val="24"/>
          <w:lang w:val="hy-AM"/>
        </w:rPr>
        <w:t xml:space="preserve">  </w:t>
      </w:r>
    </w:p>
    <w:p w:rsidR="00BD2AB6" w:rsidRPr="000823CB" w:rsidRDefault="000823CB" w:rsidP="000823CB">
      <w:pPr>
        <w:pStyle w:val="ListParagraph"/>
        <w:spacing w:after="0"/>
        <w:ind w:left="360"/>
        <w:jc w:val="both"/>
        <w:rPr>
          <w:rFonts w:cs="GHEA Grapalat"/>
          <w:sz w:val="24"/>
          <w:szCs w:val="24"/>
          <w:lang w:val="hy-AM"/>
        </w:rPr>
      </w:pPr>
      <w:r w:rsidRPr="001D2933">
        <w:rPr>
          <w:rFonts w:cs="GHEA Grapalat"/>
          <w:sz w:val="24"/>
          <w:szCs w:val="24"/>
          <w:lang w:val="hy-AM"/>
        </w:rPr>
        <w:t xml:space="preserve">     </w:t>
      </w:r>
      <w:r w:rsidR="00343BCF" w:rsidRPr="000823CB">
        <w:rPr>
          <w:rFonts w:cs="GHEA Grapalat"/>
          <w:sz w:val="24"/>
          <w:szCs w:val="24"/>
          <w:lang w:val="hy-AM"/>
        </w:rPr>
        <w:t>նախատեսվածից պակաս են 2,216.5 մլն. դրամով,</w:t>
      </w:r>
    </w:p>
    <w:p w:rsidR="000823CB" w:rsidRPr="000823CB" w:rsidRDefault="00343BCF" w:rsidP="00771C04">
      <w:pPr>
        <w:pStyle w:val="ListParagraph"/>
        <w:numPr>
          <w:ilvl w:val="0"/>
          <w:numId w:val="12"/>
        </w:numPr>
        <w:spacing w:after="0"/>
        <w:ind w:left="0" w:firstLine="360"/>
        <w:jc w:val="both"/>
        <w:rPr>
          <w:rFonts w:cs="GHEA Grapalat"/>
          <w:sz w:val="24"/>
          <w:szCs w:val="24"/>
          <w:lang w:val="hy-AM"/>
        </w:rPr>
      </w:pPr>
      <w:r w:rsidRPr="00BD2AB6">
        <w:rPr>
          <w:rFonts w:cs="GHEA Grapalat"/>
          <w:sz w:val="24"/>
          <w:szCs w:val="24"/>
          <w:lang w:val="hy-AM"/>
        </w:rPr>
        <w:t>ոռոգելի հողատարածքները 37.6%-ով</w:t>
      </w:r>
      <w:r w:rsidRPr="00BD2AB6">
        <w:rPr>
          <w:rFonts w:cs="GHEA Grapalat"/>
          <w:b/>
          <w:sz w:val="24"/>
          <w:szCs w:val="24"/>
          <w:lang w:val="hy-AM"/>
        </w:rPr>
        <w:t xml:space="preserve"> </w:t>
      </w:r>
      <w:r w:rsidRPr="00BD2AB6">
        <w:rPr>
          <w:rFonts w:cs="GHEA Grapalat"/>
          <w:sz w:val="24"/>
          <w:szCs w:val="24"/>
          <w:lang w:val="hy-AM"/>
        </w:rPr>
        <w:t xml:space="preserve">նախատեսվածից պակաս լինելու </w:t>
      </w:r>
    </w:p>
    <w:p w:rsidR="00D25FE5" w:rsidRPr="00D25FE5" w:rsidRDefault="000823CB" w:rsidP="000823CB">
      <w:pPr>
        <w:pStyle w:val="ListParagraph"/>
        <w:spacing w:after="0"/>
        <w:ind w:left="360"/>
        <w:jc w:val="both"/>
        <w:rPr>
          <w:rFonts w:cs="GHEA Grapalat"/>
          <w:sz w:val="24"/>
          <w:szCs w:val="24"/>
          <w:lang w:val="hy-AM"/>
        </w:rPr>
      </w:pPr>
      <w:r w:rsidRPr="001D2933">
        <w:rPr>
          <w:rFonts w:cs="GHEA Grapalat"/>
          <w:sz w:val="24"/>
          <w:szCs w:val="24"/>
          <w:lang w:val="hy-AM"/>
        </w:rPr>
        <w:t xml:space="preserve">     </w:t>
      </w:r>
      <w:r w:rsidR="00343BCF" w:rsidRPr="00BD2AB6">
        <w:rPr>
          <w:rFonts w:cs="GHEA Grapalat"/>
          <w:sz w:val="24"/>
          <w:szCs w:val="24"/>
          <w:lang w:val="hy-AM"/>
        </w:rPr>
        <w:t>պարագայում ծախսերը նախատեսվածից ավելի են 3,914.9 մլն դրամով,</w:t>
      </w:r>
    </w:p>
    <w:p w:rsidR="000823CB" w:rsidRPr="000823CB" w:rsidRDefault="00343BCF" w:rsidP="00771C04">
      <w:pPr>
        <w:pStyle w:val="ListParagraph"/>
        <w:numPr>
          <w:ilvl w:val="0"/>
          <w:numId w:val="12"/>
        </w:numPr>
        <w:spacing w:after="0"/>
        <w:ind w:left="0" w:firstLine="360"/>
        <w:jc w:val="both"/>
        <w:rPr>
          <w:rFonts w:cs="GHEA Grapalat"/>
          <w:sz w:val="24"/>
          <w:szCs w:val="24"/>
          <w:lang w:val="hy-AM"/>
        </w:rPr>
      </w:pPr>
      <w:r w:rsidRPr="00D25FE5">
        <w:rPr>
          <w:rFonts w:cs="GHEA Grapalat"/>
          <w:sz w:val="24"/>
          <w:szCs w:val="24"/>
          <w:lang w:val="hy-AM"/>
        </w:rPr>
        <w:t xml:space="preserve">պետական ընթացիկ ֆինանսական աջակցության չափը նախատեսվածից </w:t>
      </w:r>
    </w:p>
    <w:p w:rsidR="000823CB" w:rsidRPr="001D2933" w:rsidRDefault="000823CB" w:rsidP="00145410">
      <w:pPr>
        <w:pStyle w:val="ListParagraph"/>
        <w:spacing w:after="0"/>
        <w:ind w:left="360"/>
        <w:jc w:val="both"/>
        <w:rPr>
          <w:rFonts w:cs="GHEA Grapalat"/>
          <w:sz w:val="24"/>
          <w:szCs w:val="24"/>
          <w:lang w:val="hy-AM"/>
        </w:rPr>
      </w:pPr>
      <w:r w:rsidRPr="001D2933">
        <w:rPr>
          <w:rFonts w:cs="GHEA Grapalat"/>
          <w:sz w:val="24"/>
          <w:szCs w:val="24"/>
          <w:lang w:val="hy-AM"/>
        </w:rPr>
        <w:t xml:space="preserve">     </w:t>
      </w:r>
      <w:r w:rsidR="00343BCF" w:rsidRPr="00D25FE5">
        <w:rPr>
          <w:rFonts w:cs="GHEA Grapalat"/>
          <w:sz w:val="24"/>
          <w:szCs w:val="24"/>
          <w:lang w:val="hy-AM"/>
        </w:rPr>
        <w:t xml:space="preserve">ավելի է 4,475.5 մլն դրամով, կամ շուրջ երեք անգամ, իսկ մեկ հեկտար </w:t>
      </w:r>
      <w:r w:rsidRPr="001D2933">
        <w:rPr>
          <w:rFonts w:cs="GHEA Grapalat"/>
          <w:sz w:val="24"/>
          <w:szCs w:val="24"/>
          <w:lang w:val="hy-AM"/>
        </w:rPr>
        <w:t xml:space="preserve"> </w:t>
      </w:r>
    </w:p>
    <w:p w:rsidR="00343BCF" w:rsidRPr="001D2933" w:rsidRDefault="000823CB" w:rsidP="000823CB">
      <w:pPr>
        <w:pStyle w:val="ListParagraph"/>
        <w:spacing w:after="0"/>
        <w:ind w:left="360"/>
        <w:jc w:val="both"/>
        <w:rPr>
          <w:rFonts w:cs="GHEA Grapalat"/>
          <w:sz w:val="24"/>
          <w:szCs w:val="24"/>
          <w:lang w:val="hy-AM"/>
        </w:rPr>
      </w:pPr>
      <w:r w:rsidRPr="001D2933">
        <w:rPr>
          <w:rFonts w:cs="GHEA Grapalat"/>
          <w:sz w:val="24"/>
          <w:szCs w:val="24"/>
          <w:lang w:val="hy-AM"/>
        </w:rPr>
        <w:t xml:space="preserve">     </w:t>
      </w:r>
      <w:r w:rsidR="00343BCF" w:rsidRPr="006102F4">
        <w:rPr>
          <w:rFonts w:cs="GHEA Grapalat"/>
          <w:sz w:val="24"/>
          <w:szCs w:val="24"/>
          <w:lang w:val="hy-AM"/>
        </w:rPr>
        <w:t xml:space="preserve">ոռոգելի հողերի հաշվով՝ չորս անգամ: </w:t>
      </w:r>
    </w:p>
    <w:p w:rsidR="00D97ADA" w:rsidRPr="001D2933" w:rsidRDefault="00D017B1" w:rsidP="00032536">
      <w:pPr>
        <w:pStyle w:val="ListParagraph"/>
        <w:numPr>
          <w:ilvl w:val="0"/>
          <w:numId w:val="18"/>
        </w:numPr>
        <w:spacing w:after="0"/>
        <w:ind w:left="-284" w:firstLine="70"/>
        <w:jc w:val="both"/>
        <w:rPr>
          <w:sz w:val="24"/>
          <w:szCs w:val="24"/>
          <w:lang w:val="hy-AM"/>
        </w:rPr>
      </w:pPr>
      <w:r w:rsidRPr="001D2933">
        <w:rPr>
          <w:rFonts w:cs="GHEA Grapalat"/>
          <w:sz w:val="24"/>
          <w:szCs w:val="24"/>
          <w:lang w:val="hy-AM"/>
        </w:rPr>
        <w:t xml:space="preserve"> </w:t>
      </w:r>
      <w:r w:rsidR="00EF5884" w:rsidRPr="001D2933">
        <w:rPr>
          <w:rFonts w:cs="GHEA Grapalat"/>
          <w:sz w:val="24"/>
          <w:szCs w:val="24"/>
          <w:lang w:val="hy-AM"/>
        </w:rPr>
        <w:t xml:space="preserve">2019 </w:t>
      </w:r>
      <w:r w:rsidR="00EF5884" w:rsidRPr="001D2933">
        <w:rPr>
          <w:rFonts w:cs="Sylfaen"/>
          <w:sz w:val="24"/>
          <w:szCs w:val="24"/>
          <w:lang w:val="hy-AM"/>
        </w:rPr>
        <w:t>թվականի</w:t>
      </w:r>
      <w:r w:rsidR="00343BCF" w:rsidRPr="00561807">
        <w:rPr>
          <w:rFonts w:cs="GHEA Grapalat"/>
          <w:sz w:val="24"/>
          <w:szCs w:val="24"/>
          <w:lang w:val="hy-AM"/>
        </w:rPr>
        <w:t xml:space="preserve"> </w:t>
      </w:r>
      <w:r w:rsidR="00343BCF" w:rsidRPr="00561807">
        <w:rPr>
          <w:rFonts w:cs="Sylfaen"/>
          <w:sz w:val="24"/>
          <w:szCs w:val="24"/>
          <w:lang w:val="hy-AM"/>
        </w:rPr>
        <w:t>համեմատ՝</w:t>
      </w:r>
      <w:r w:rsidR="00343BCF" w:rsidRPr="00561807">
        <w:rPr>
          <w:rFonts w:cs="GHEA Grapalat"/>
          <w:sz w:val="24"/>
          <w:szCs w:val="24"/>
          <w:lang w:val="hy-AM"/>
        </w:rPr>
        <w:t xml:space="preserve"> 2020 </w:t>
      </w:r>
      <w:r w:rsidR="00343BCF" w:rsidRPr="00561807">
        <w:rPr>
          <w:rFonts w:cs="Sylfaen"/>
          <w:sz w:val="24"/>
          <w:szCs w:val="24"/>
          <w:lang w:val="hy-AM"/>
        </w:rPr>
        <w:t>թվականին</w:t>
      </w:r>
      <w:r w:rsidR="00343BCF" w:rsidRPr="00561807">
        <w:rPr>
          <w:rFonts w:cs="GHEA Grapalat"/>
          <w:sz w:val="24"/>
          <w:szCs w:val="24"/>
          <w:lang w:val="hy-AM"/>
        </w:rPr>
        <w:t xml:space="preserve"> </w:t>
      </w:r>
      <w:r w:rsidR="00A94989" w:rsidRPr="00561807">
        <w:rPr>
          <w:rFonts w:cs="GHEA Grapalat"/>
          <w:sz w:val="24"/>
          <w:szCs w:val="24"/>
          <w:lang w:val="hy-AM"/>
        </w:rPr>
        <w:t xml:space="preserve">117,871.2 </w:t>
      </w:r>
      <w:r w:rsidR="00A94989" w:rsidRPr="00561807">
        <w:rPr>
          <w:rFonts w:cs="Sylfaen"/>
          <w:sz w:val="24"/>
          <w:szCs w:val="24"/>
          <w:lang w:val="hy-AM"/>
        </w:rPr>
        <w:t>հազ</w:t>
      </w:r>
      <w:r w:rsidR="00A94989" w:rsidRPr="00561807">
        <w:rPr>
          <w:rFonts w:cs="GHEA Grapalat"/>
          <w:sz w:val="24"/>
          <w:szCs w:val="24"/>
          <w:lang w:val="hy-AM"/>
        </w:rPr>
        <w:t xml:space="preserve">. </w:t>
      </w:r>
      <w:r w:rsidR="00A94989" w:rsidRPr="00561807">
        <w:rPr>
          <w:rFonts w:cs="Sylfaen"/>
          <w:sz w:val="24"/>
          <w:szCs w:val="24"/>
          <w:lang w:val="hy-AM"/>
        </w:rPr>
        <w:t>դրամ</w:t>
      </w:r>
      <w:r w:rsidR="00A94989" w:rsidRPr="001D2933">
        <w:rPr>
          <w:rFonts w:cs="Sylfaen"/>
          <w:sz w:val="24"/>
          <w:szCs w:val="24"/>
          <w:lang w:val="hy-AM"/>
        </w:rPr>
        <w:t>ով</w:t>
      </w:r>
      <w:r w:rsidR="00A94989" w:rsidRPr="00561807">
        <w:rPr>
          <w:rFonts w:cs="GHEA Grapalat"/>
          <w:sz w:val="24"/>
          <w:szCs w:val="24"/>
          <w:lang w:val="hy-AM"/>
        </w:rPr>
        <w:t xml:space="preserve"> </w:t>
      </w:r>
      <w:r w:rsidR="00A94989" w:rsidRPr="001D2933">
        <w:rPr>
          <w:rFonts w:cs="Sylfaen"/>
          <w:sz w:val="24"/>
          <w:szCs w:val="24"/>
          <w:lang w:val="hy-AM"/>
        </w:rPr>
        <w:t>նվազ</w:t>
      </w:r>
      <w:r w:rsidR="00343BCF" w:rsidRPr="00561807">
        <w:rPr>
          <w:rFonts w:cs="Sylfaen"/>
          <w:sz w:val="24"/>
          <w:szCs w:val="24"/>
          <w:lang w:val="hy-AM"/>
        </w:rPr>
        <w:t>ել</w:t>
      </w:r>
      <w:r w:rsidR="00343BCF" w:rsidRPr="00561807">
        <w:rPr>
          <w:rFonts w:cs="GHEA Grapalat"/>
          <w:sz w:val="24"/>
          <w:szCs w:val="24"/>
          <w:lang w:val="hy-AM"/>
        </w:rPr>
        <w:t xml:space="preserve"> </w:t>
      </w:r>
      <w:r w:rsidR="00343BCF" w:rsidRPr="00561807">
        <w:rPr>
          <w:rFonts w:cs="Sylfaen"/>
          <w:sz w:val="24"/>
          <w:szCs w:val="24"/>
          <w:lang w:val="hy-AM"/>
        </w:rPr>
        <w:t>է</w:t>
      </w:r>
      <w:r w:rsidR="00343BCF" w:rsidRPr="00561807">
        <w:rPr>
          <w:rFonts w:cs="GHEA Grapalat"/>
          <w:sz w:val="24"/>
          <w:szCs w:val="24"/>
          <w:lang w:val="hy-AM"/>
        </w:rPr>
        <w:t xml:space="preserve"> </w:t>
      </w:r>
      <w:r w:rsidR="00343BCF" w:rsidRPr="00561807">
        <w:rPr>
          <w:rFonts w:cs="Sylfaen"/>
          <w:sz w:val="24"/>
          <w:szCs w:val="24"/>
          <w:lang w:val="hy-AM"/>
        </w:rPr>
        <w:t>մատակարարված</w:t>
      </w:r>
      <w:r w:rsidR="00343BCF" w:rsidRPr="00561807">
        <w:rPr>
          <w:rFonts w:cs="GHEA Grapalat"/>
          <w:sz w:val="24"/>
          <w:szCs w:val="24"/>
          <w:lang w:val="hy-AM"/>
        </w:rPr>
        <w:t xml:space="preserve"> </w:t>
      </w:r>
      <w:r w:rsidR="00343BCF" w:rsidRPr="00561807">
        <w:rPr>
          <w:rFonts w:cs="Sylfaen"/>
          <w:sz w:val="24"/>
          <w:szCs w:val="24"/>
          <w:lang w:val="hy-AM"/>
        </w:rPr>
        <w:t>ջրի</w:t>
      </w:r>
      <w:r w:rsidR="00343BCF" w:rsidRPr="00561807">
        <w:rPr>
          <w:rFonts w:cs="GHEA Grapalat"/>
          <w:sz w:val="24"/>
          <w:szCs w:val="24"/>
          <w:lang w:val="hy-AM"/>
        </w:rPr>
        <w:t xml:space="preserve"> </w:t>
      </w:r>
      <w:r w:rsidR="00343BCF" w:rsidRPr="00561807">
        <w:rPr>
          <w:rFonts w:cs="Sylfaen"/>
          <w:sz w:val="24"/>
          <w:szCs w:val="24"/>
          <w:lang w:val="hy-AM"/>
        </w:rPr>
        <w:t>դիմաց</w:t>
      </w:r>
      <w:r w:rsidR="00343BCF" w:rsidRPr="00561807">
        <w:rPr>
          <w:rFonts w:cs="GHEA Grapalat"/>
          <w:sz w:val="24"/>
          <w:szCs w:val="24"/>
          <w:lang w:val="hy-AM"/>
        </w:rPr>
        <w:t xml:space="preserve"> </w:t>
      </w:r>
      <w:r w:rsidR="00343BCF" w:rsidRPr="00561807">
        <w:rPr>
          <w:rFonts w:cs="Sylfaen"/>
          <w:sz w:val="24"/>
          <w:szCs w:val="24"/>
          <w:lang w:val="hy-AM"/>
        </w:rPr>
        <w:t>վճարների</w:t>
      </w:r>
      <w:r w:rsidR="00343BCF" w:rsidRPr="00561807">
        <w:rPr>
          <w:rFonts w:cs="GHEA Grapalat"/>
          <w:sz w:val="24"/>
          <w:szCs w:val="24"/>
          <w:lang w:val="hy-AM"/>
        </w:rPr>
        <w:t xml:space="preserve"> </w:t>
      </w:r>
      <w:r w:rsidR="00343BCF" w:rsidRPr="00561807">
        <w:rPr>
          <w:rFonts w:cs="Sylfaen"/>
          <w:sz w:val="24"/>
          <w:szCs w:val="24"/>
          <w:lang w:val="hy-AM"/>
        </w:rPr>
        <w:t>հավաքագրման</w:t>
      </w:r>
      <w:r w:rsidR="00343BCF" w:rsidRPr="00561807">
        <w:rPr>
          <w:rFonts w:cs="GHEA Grapalat"/>
          <w:sz w:val="24"/>
          <w:szCs w:val="24"/>
          <w:lang w:val="hy-AM"/>
        </w:rPr>
        <w:t xml:space="preserve"> </w:t>
      </w:r>
      <w:r w:rsidR="00E96900" w:rsidRPr="00561807">
        <w:rPr>
          <w:rFonts w:cs="Sylfaen"/>
          <w:sz w:val="24"/>
          <w:szCs w:val="24"/>
          <w:lang w:val="hy-AM"/>
        </w:rPr>
        <w:t>ցուցանիշ</w:t>
      </w:r>
      <w:r w:rsidR="00E96900" w:rsidRPr="001D2933">
        <w:rPr>
          <w:rFonts w:cs="Sylfaen"/>
          <w:sz w:val="24"/>
          <w:szCs w:val="24"/>
          <w:lang w:val="hy-AM"/>
        </w:rPr>
        <w:t>ն՝</w:t>
      </w:r>
      <w:r w:rsidR="00343BCF" w:rsidRPr="00561807">
        <w:rPr>
          <w:rFonts w:cs="GHEA Grapalat"/>
          <w:sz w:val="24"/>
          <w:szCs w:val="24"/>
          <w:lang w:val="hy-AM"/>
        </w:rPr>
        <w:t xml:space="preserve"> </w:t>
      </w:r>
      <w:r w:rsidR="00343BCF" w:rsidRPr="00561807">
        <w:rPr>
          <w:rFonts w:cs="Sylfaen"/>
          <w:sz w:val="24"/>
          <w:szCs w:val="24"/>
          <w:lang w:val="hy-AM"/>
        </w:rPr>
        <w:t>ավել</w:t>
      </w:r>
      <w:r w:rsidR="00E96900" w:rsidRPr="001D2933">
        <w:rPr>
          <w:rFonts w:cs="Sylfaen"/>
          <w:sz w:val="24"/>
          <w:szCs w:val="24"/>
          <w:lang w:val="hy-AM"/>
        </w:rPr>
        <w:t>ի</w:t>
      </w:r>
      <w:r w:rsidR="00343BCF" w:rsidRPr="00561807">
        <w:rPr>
          <w:rFonts w:cs="GHEA Grapalat"/>
          <w:sz w:val="24"/>
          <w:szCs w:val="24"/>
          <w:lang w:val="hy-AM"/>
        </w:rPr>
        <w:t xml:space="preserve"> </w:t>
      </w:r>
      <w:r w:rsidR="00343BCF" w:rsidRPr="00561807">
        <w:rPr>
          <w:rFonts w:cs="Sylfaen"/>
          <w:sz w:val="24"/>
          <w:szCs w:val="24"/>
          <w:lang w:val="hy-AM"/>
        </w:rPr>
        <w:t>հասույթի</w:t>
      </w:r>
      <w:r w:rsidR="00343BCF" w:rsidRPr="00561807">
        <w:rPr>
          <w:rFonts w:cs="GHEA Grapalat"/>
          <w:sz w:val="24"/>
          <w:szCs w:val="24"/>
          <w:lang w:val="hy-AM"/>
        </w:rPr>
        <w:t xml:space="preserve"> </w:t>
      </w:r>
      <w:r w:rsidR="00343BCF" w:rsidRPr="00561807">
        <w:rPr>
          <w:rFonts w:cs="Sylfaen"/>
          <w:sz w:val="24"/>
          <w:szCs w:val="24"/>
          <w:lang w:val="hy-AM"/>
        </w:rPr>
        <w:t>պարագայում</w:t>
      </w:r>
      <w:r w:rsidR="00343BCF" w:rsidRPr="00561807">
        <w:rPr>
          <w:rFonts w:cs="GHEA Grapalat"/>
          <w:sz w:val="24"/>
          <w:szCs w:val="24"/>
          <w:lang w:val="hy-AM"/>
        </w:rPr>
        <w:t xml:space="preserve"> </w:t>
      </w:r>
      <w:r w:rsidR="00343BCF" w:rsidRPr="00561807">
        <w:rPr>
          <w:rFonts w:cs="Sylfaen"/>
          <w:sz w:val="24"/>
          <w:szCs w:val="24"/>
          <w:lang w:val="hy-AM"/>
        </w:rPr>
        <w:t>հավաքագրվել</w:t>
      </w:r>
      <w:r w:rsidR="00343BCF" w:rsidRPr="00561807">
        <w:rPr>
          <w:rFonts w:cs="GHEA Grapalat"/>
          <w:sz w:val="24"/>
          <w:szCs w:val="24"/>
          <w:lang w:val="hy-AM"/>
        </w:rPr>
        <w:t xml:space="preserve"> </w:t>
      </w:r>
      <w:r w:rsidR="00343BCF" w:rsidRPr="00561807">
        <w:rPr>
          <w:rFonts w:cs="Sylfaen"/>
          <w:sz w:val="24"/>
          <w:szCs w:val="24"/>
          <w:lang w:val="hy-AM"/>
        </w:rPr>
        <w:t>է</w:t>
      </w:r>
      <w:r w:rsidR="00343BCF" w:rsidRPr="00561807">
        <w:rPr>
          <w:rFonts w:cs="GHEA Grapalat"/>
          <w:sz w:val="24"/>
          <w:szCs w:val="24"/>
          <w:lang w:val="hy-AM"/>
        </w:rPr>
        <w:t xml:space="preserve"> 3,740,320.1 </w:t>
      </w:r>
      <w:r w:rsidR="00343BCF" w:rsidRPr="00561807">
        <w:rPr>
          <w:rFonts w:cs="Sylfaen"/>
          <w:sz w:val="24"/>
          <w:szCs w:val="24"/>
          <w:lang w:val="hy-AM"/>
        </w:rPr>
        <w:t>հազ</w:t>
      </w:r>
      <w:r w:rsidR="00343BCF" w:rsidRPr="00561807">
        <w:rPr>
          <w:rFonts w:cs="GHEA Grapalat"/>
          <w:sz w:val="24"/>
          <w:szCs w:val="24"/>
          <w:lang w:val="hy-AM"/>
        </w:rPr>
        <w:t xml:space="preserve">. </w:t>
      </w:r>
      <w:r w:rsidR="00343BCF" w:rsidRPr="00561807">
        <w:rPr>
          <w:rFonts w:cs="Sylfaen"/>
          <w:sz w:val="24"/>
          <w:szCs w:val="24"/>
          <w:lang w:val="hy-AM"/>
        </w:rPr>
        <w:t>դրամ</w:t>
      </w:r>
      <w:r w:rsidR="00343BCF" w:rsidRPr="00561807">
        <w:rPr>
          <w:rFonts w:cs="GHEA Grapalat"/>
          <w:sz w:val="24"/>
          <w:szCs w:val="24"/>
          <w:lang w:val="hy-AM"/>
        </w:rPr>
        <w:t xml:space="preserve"> (</w:t>
      </w:r>
      <w:r w:rsidR="00E96900" w:rsidRPr="001D2933">
        <w:rPr>
          <w:rFonts w:cs="Sylfaen"/>
          <w:sz w:val="24"/>
          <w:szCs w:val="24"/>
          <w:lang w:val="hy-AM"/>
        </w:rPr>
        <w:t>կամ</w:t>
      </w:r>
      <w:r w:rsidR="00E96900" w:rsidRPr="001D2933">
        <w:rPr>
          <w:rFonts w:cs="GHEA Grapalat"/>
          <w:sz w:val="24"/>
          <w:szCs w:val="24"/>
          <w:lang w:val="hy-AM"/>
        </w:rPr>
        <w:t xml:space="preserve"> </w:t>
      </w:r>
      <w:r w:rsidR="00343BCF" w:rsidRPr="00561807">
        <w:rPr>
          <w:rFonts w:cs="Sylfaen"/>
          <w:sz w:val="24"/>
          <w:szCs w:val="24"/>
          <w:lang w:val="hy-AM"/>
        </w:rPr>
        <w:t>հասույթի</w:t>
      </w:r>
      <w:r w:rsidR="00343BCF" w:rsidRPr="00561807">
        <w:rPr>
          <w:rFonts w:cs="GHEA Grapalat"/>
          <w:sz w:val="24"/>
          <w:szCs w:val="24"/>
          <w:lang w:val="hy-AM"/>
        </w:rPr>
        <w:t xml:space="preserve"> 60.9%)</w:t>
      </w:r>
      <w:r w:rsidR="00343BCF" w:rsidRPr="00561807">
        <w:rPr>
          <w:rFonts w:cs="Sylfaen"/>
          <w:sz w:val="24"/>
          <w:szCs w:val="24"/>
          <w:lang w:val="hy-AM"/>
        </w:rPr>
        <w:t>՝</w:t>
      </w:r>
      <w:r w:rsidR="00343BCF" w:rsidRPr="00561807">
        <w:rPr>
          <w:rFonts w:cs="GHEA Grapalat"/>
          <w:sz w:val="24"/>
          <w:szCs w:val="24"/>
          <w:lang w:val="hy-AM"/>
        </w:rPr>
        <w:t xml:space="preserve"> 2019 </w:t>
      </w:r>
      <w:r w:rsidR="00343BCF" w:rsidRPr="00561807">
        <w:rPr>
          <w:rFonts w:cs="Sylfaen"/>
          <w:sz w:val="24"/>
          <w:szCs w:val="24"/>
          <w:lang w:val="hy-AM"/>
        </w:rPr>
        <w:t>թվականի</w:t>
      </w:r>
      <w:r w:rsidR="00343BCF" w:rsidRPr="00561807">
        <w:rPr>
          <w:rFonts w:cs="GHEA Grapalat"/>
          <w:sz w:val="24"/>
          <w:szCs w:val="24"/>
          <w:lang w:val="hy-AM"/>
        </w:rPr>
        <w:t xml:space="preserve"> 4,047,743.9 </w:t>
      </w:r>
      <w:r w:rsidR="00343BCF" w:rsidRPr="00561807">
        <w:rPr>
          <w:rFonts w:cs="Sylfaen"/>
          <w:sz w:val="24"/>
          <w:szCs w:val="24"/>
          <w:lang w:val="hy-AM"/>
        </w:rPr>
        <w:t>հազ</w:t>
      </w:r>
      <w:r w:rsidR="00343BCF" w:rsidRPr="00561807">
        <w:rPr>
          <w:rFonts w:cs="GHEA Grapalat"/>
          <w:sz w:val="24"/>
          <w:szCs w:val="24"/>
          <w:lang w:val="hy-AM"/>
        </w:rPr>
        <w:t xml:space="preserve">. </w:t>
      </w:r>
      <w:r w:rsidR="00343BCF" w:rsidRPr="00561807">
        <w:rPr>
          <w:rFonts w:cs="Sylfaen"/>
          <w:sz w:val="24"/>
          <w:szCs w:val="24"/>
          <w:lang w:val="hy-AM"/>
        </w:rPr>
        <w:t>դրամի</w:t>
      </w:r>
      <w:r w:rsidR="00343BCF" w:rsidRPr="00561807">
        <w:rPr>
          <w:rFonts w:cs="GHEA Grapalat"/>
          <w:sz w:val="24"/>
          <w:szCs w:val="24"/>
          <w:lang w:val="hy-AM"/>
        </w:rPr>
        <w:t xml:space="preserve"> (67.2%) </w:t>
      </w:r>
      <w:r w:rsidR="00343BCF" w:rsidRPr="00561807">
        <w:rPr>
          <w:rFonts w:cs="Sylfaen"/>
          <w:sz w:val="24"/>
          <w:szCs w:val="24"/>
          <w:lang w:val="hy-AM"/>
        </w:rPr>
        <w:t>դիմաց</w:t>
      </w:r>
      <w:r w:rsidR="004A6C00" w:rsidRPr="001D2933">
        <w:rPr>
          <w:rFonts w:cs="GHEA Grapalat"/>
          <w:sz w:val="24"/>
          <w:szCs w:val="24"/>
          <w:lang w:val="hy-AM"/>
        </w:rPr>
        <w:t>:</w:t>
      </w:r>
      <w:r w:rsidR="00343BCF" w:rsidRPr="00561807">
        <w:rPr>
          <w:rFonts w:cs="GHEA Grapalat"/>
          <w:sz w:val="24"/>
          <w:szCs w:val="24"/>
          <w:lang w:val="hy-AM"/>
        </w:rPr>
        <w:t xml:space="preserve"> </w:t>
      </w:r>
      <w:r w:rsidR="008A057F" w:rsidRPr="00561807">
        <w:rPr>
          <w:rFonts w:cs="Sylfaen"/>
          <w:sz w:val="24"/>
          <w:szCs w:val="24"/>
          <w:lang w:val="hy-AM"/>
        </w:rPr>
        <w:t>Ընդ</w:t>
      </w:r>
      <w:r w:rsidR="008A057F" w:rsidRPr="001D2933">
        <w:rPr>
          <w:rFonts w:cs="GHEA Grapalat"/>
          <w:sz w:val="24"/>
          <w:szCs w:val="24"/>
          <w:lang w:val="hy-AM"/>
        </w:rPr>
        <w:t xml:space="preserve"> </w:t>
      </w:r>
      <w:r w:rsidR="008A057F" w:rsidRPr="00561807">
        <w:rPr>
          <w:rFonts w:cs="Sylfaen"/>
          <w:sz w:val="24"/>
          <w:szCs w:val="24"/>
          <w:lang w:val="hy-AM"/>
        </w:rPr>
        <w:t>որում</w:t>
      </w:r>
      <w:r w:rsidR="008A057F" w:rsidRPr="00561807">
        <w:rPr>
          <w:rFonts w:cs="GHEA Grapalat"/>
          <w:sz w:val="24"/>
          <w:szCs w:val="24"/>
          <w:lang w:val="hy-AM"/>
        </w:rPr>
        <w:t xml:space="preserve">, 2019 </w:t>
      </w:r>
      <w:r w:rsidR="008A057F" w:rsidRPr="00561807">
        <w:rPr>
          <w:rFonts w:cs="Sylfaen"/>
          <w:sz w:val="24"/>
          <w:szCs w:val="24"/>
          <w:lang w:val="hy-AM"/>
        </w:rPr>
        <w:t>թվականին</w:t>
      </w:r>
      <w:r w:rsidR="008A057F" w:rsidRPr="00561807">
        <w:rPr>
          <w:rFonts w:cs="GHEA Grapalat"/>
          <w:sz w:val="24"/>
          <w:szCs w:val="24"/>
          <w:lang w:val="hy-AM"/>
        </w:rPr>
        <w:t xml:space="preserve"> </w:t>
      </w:r>
      <w:r w:rsidR="0097317B" w:rsidRPr="00561807">
        <w:rPr>
          <w:rFonts w:cs="GHEA Grapalat"/>
          <w:sz w:val="24"/>
          <w:szCs w:val="24"/>
          <w:lang w:val="hy-AM"/>
        </w:rPr>
        <w:t>100</w:t>
      </w:r>
      <w:r w:rsidR="00E62171" w:rsidRPr="001D2933">
        <w:rPr>
          <w:rFonts w:cs="GHEA Grapalat"/>
          <w:sz w:val="24"/>
          <w:szCs w:val="24"/>
          <w:lang w:val="hy-AM"/>
        </w:rPr>
        <w:t>.0</w:t>
      </w:r>
      <w:r w:rsidR="0097317B" w:rsidRPr="00561807">
        <w:rPr>
          <w:rFonts w:cs="GHEA Grapalat"/>
          <w:sz w:val="24"/>
          <w:szCs w:val="24"/>
          <w:lang w:val="hy-AM"/>
        </w:rPr>
        <w:t xml:space="preserve">% </w:t>
      </w:r>
      <w:r w:rsidR="0097317B" w:rsidRPr="00561807">
        <w:rPr>
          <w:rFonts w:cs="Sylfaen"/>
          <w:sz w:val="24"/>
          <w:szCs w:val="24"/>
          <w:lang w:val="hy-AM"/>
        </w:rPr>
        <w:t>հավաքագրում</w:t>
      </w:r>
      <w:r w:rsidR="0097317B" w:rsidRPr="00561807">
        <w:rPr>
          <w:rFonts w:cs="GHEA Grapalat"/>
          <w:sz w:val="24"/>
          <w:szCs w:val="24"/>
          <w:lang w:val="hy-AM"/>
        </w:rPr>
        <w:t xml:space="preserve"> </w:t>
      </w:r>
      <w:r w:rsidR="0097317B" w:rsidRPr="00561807">
        <w:rPr>
          <w:rFonts w:cs="Sylfaen"/>
          <w:sz w:val="24"/>
          <w:szCs w:val="24"/>
          <w:lang w:val="hy-AM"/>
        </w:rPr>
        <w:t>ապահովել</w:t>
      </w:r>
      <w:r w:rsidR="0097317B" w:rsidRPr="00561807">
        <w:rPr>
          <w:rFonts w:cs="GHEA Grapalat"/>
          <w:sz w:val="24"/>
          <w:szCs w:val="24"/>
          <w:lang w:val="hy-AM"/>
        </w:rPr>
        <w:t xml:space="preserve"> </w:t>
      </w:r>
      <w:r w:rsidR="0097317B" w:rsidRPr="00561807">
        <w:rPr>
          <w:rFonts w:cs="Sylfaen"/>
          <w:sz w:val="24"/>
          <w:szCs w:val="24"/>
          <w:lang w:val="hy-AM"/>
        </w:rPr>
        <w:t>են</w:t>
      </w:r>
      <w:r w:rsidR="0097317B" w:rsidRPr="00561807">
        <w:rPr>
          <w:rFonts w:cs="GHEA Grapalat"/>
          <w:sz w:val="24"/>
          <w:szCs w:val="24"/>
          <w:lang w:val="hy-AM"/>
        </w:rPr>
        <w:t xml:space="preserve"> </w:t>
      </w:r>
      <w:r w:rsidR="008A057F" w:rsidRPr="00561807">
        <w:rPr>
          <w:rFonts w:cs="Sylfaen"/>
          <w:sz w:val="24"/>
          <w:szCs w:val="24"/>
          <w:lang w:val="hy-AM"/>
        </w:rPr>
        <w:t>թվով</w:t>
      </w:r>
      <w:r w:rsidR="008A057F" w:rsidRPr="00561807">
        <w:rPr>
          <w:rFonts w:cs="GHEA Grapalat"/>
          <w:sz w:val="24"/>
          <w:szCs w:val="24"/>
          <w:lang w:val="hy-AM"/>
        </w:rPr>
        <w:t xml:space="preserve"> 6 </w:t>
      </w:r>
      <w:r w:rsidR="008A057F" w:rsidRPr="00561807">
        <w:rPr>
          <w:rFonts w:cs="Sylfaen"/>
          <w:sz w:val="24"/>
          <w:szCs w:val="24"/>
          <w:lang w:val="hy-AM"/>
        </w:rPr>
        <w:t>ՋՕԸ</w:t>
      </w:r>
      <w:r w:rsidR="008A057F" w:rsidRPr="00561807">
        <w:rPr>
          <w:rFonts w:cs="GHEA Grapalat"/>
          <w:sz w:val="24"/>
          <w:szCs w:val="24"/>
          <w:lang w:val="hy-AM"/>
        </w:rPr>
        <w:t>-</w:t>
      </w:r>
      <w:r w:rsidR="008A057F" w:rsidRPr="00561807">
        <w:rPr>
          <w:rFonts w:cs="Sylfaen"/>
          <w:sz w:val="24"/>
          <w:szCs w:val="24"/>
          <w:lang w:val="hy-AM"/>
        </w:rPr>
        <w:t>եր</w:t>
      </w:r>
      <w:r w:rsidR="008A057F" w:rsidRPr="00561807">
        <w:rPr>
          <w:rFonts w:cs="GHEA Grapalat"/>
          <w:sz w:val="24"/>
          <w:szCs w:val="24"/>
          <w:lang w:val="hy-AM"/>
        </w:rPr>
        <w:t xml:space="preserve">, </w:t>
      </w:r>
      <w:r w:rsidR="008A057F" w:rsidRPr="00561807">
        <w:rPr>
          <w:rFonts w:cs="Sylfaen"/>
          <w:sz w:val="24"/>
          <w:szCs w:val="24"/>
          <w:lang w:val="hy-AM"/>
        </w:rPr>
        <w:t>իսկ</w:t>
      </w:r>
      <w:r w:rsidR="008A057F" w:rsidRPr="00561807">
        <w:rPr>
          <w:rFonts w:cs="GHEA Grapalat"/>
          <w:sz w:val="24"/>
          <w:szCs w:val="24"/>
          <w:lang w:val="hy-AM"/>
        </w:rPr>
        <w:t xml:space="preserve"> </w:t>
      </w:r>
      <w:r w:rsidR="008A057F" w:rsidRPr="00561807">
        <w:rPr>
          <w:rFonts w:cs="Sylfaen"/>
          <w:sz w:val="24"/>
          <w:szCs w:val="24"/>
          <w:lang w:val="hy-AM"/>
        </w:rPr>
        <w:t>հաշվետու</w:t>
      </w:r>
      <w:r w:rsidR="008A057F" w:rsidRPr="00561807">
        <w:rPr>
          <w:rFonts w:cs="GHEA Grapalat"/>
          <w:sz w:val="24"/>
          <w:szCs w:val="24"/>
          <w:lang w:val="hy-AM"/>
        </w:rPr>
        <w:t xml:space="preserve"> </w:t>
      </w:r>
      <w:r w:rsidR="008A057F" w:rsidRPr="00561807">
        <w:rPr>
          <w:rFonts w:cs="Sylfaen"/>
          <w:sz w:val="24"/>
          <w:szCs w:val="24"/>
          <w:lang w:val="hy-AM"/>
        </w:rPr>
        <w:t>տարում՝</w:t>
      </w:r>
      <w:r w:rsidR="008A057F" w:rsidRPr="00561807">
        <w:rPr>
          <w:rFonts w:cs="GHEA Grapalat"/>
          <w:sz w:val="24"/>
          <w:szCs w:val="24"/>
          <w:lang w:val="hy-AM"/>
        </w:rPr>
        <w:t xml:space="preserve"> </w:t>
      </w:r>
      <w:r w:rsidR="008A057F" w:rsidRPr="00561807">
        <w:rPr>
          <w:rFonts w:cs="Sylfaen"/>
          <w:sz w:val="24"/>
          <w:szCs w:val="24"/>
          <w:lang w:val="hy-AM"/>
        </w:rPr>
        <w:t>միայն</w:t>
      </w:r>
      <w:r w:rsidR="008A057F" w:rsidRPr="00561807">
        <w:rPr>
          <w:rFonts w:cs="GHEA Grapalat"/>
          <w:sz w:val="24"/>
          <w:szCs w:val="24"/>
          <w:lang w:val="hy-AM"/>
        </w:rPr>
        <w:t xml:space="preserve"> </w:t>
      </w:r>
      <w:r w:rsidR="008A057F" w:rsidRPr="00561807">
        <w:rPr>
          <w:rFonts w:cs="Sylfaen"/>
          <w:sz w:val="24"/>
          <w:szCs w:val="24"/>
          <w:lang w:val="hy-AM"/>
        </w:rPr>
        <w:t>մեկը</w:t>
      </w:r>
      <w:r w:rsidR="008A057F" w:rsidRPr="00561807">
        <w:rPr>
          <w:rFonts w:cs="GHEA Grapalat"/>
          <w:sz w:val="24"/>
          <w:szCs w:val="24"/>
          <w:lang w:val="hy-AM"/>
        </w:rPr>
        <w:t>:</w:t>
      </w:r>
      <w:r w:rsidR="0097317B" w:rsidRPr="001D2933">
        <w:rPr>
          <w:rFonts w:cs="GHEA Grapalat"/>
          <w:sz w:val="24"/>
          <w:szCs w:val="24"/>
          <w:lang w:val="hy-AM"/>
        </w:rPr>
        <w:t xml:space="preserve"> </w:t>
      </w:r>
      <w:r w:rsidR="004A6C00" w:rsidRPr="001D2933">
        <w:rPr>
          <w:rFonts w:cs="Sylfaen"/>
          <w:sz w:val="24"/>
          <w:szCs w:val="24"/>
          <w:lang w:val="hy-AM"/>
        </w:rPr>
        <w:t>Միաժամանակ</w:t>
      </w:r>
      <w:r w:rsidR="004A6C00" w:rsidRPr="001D2933">
        <w:rPr>
          <w:rFonts w:cs="GHEA Grapalat"/>
          <w:sz w:val="24"/>
          <w:szCs w:val="24"/>
          <w:lang w:val="hy-AM"/>
        </w:rPr>
        <w:t xml:space="preserve">, </w:t>
      </w:r>
      <w:r w:rsidR="00D97ADA" w:rsidRPr="001D2933">
        <w:rPr>
          <w:rFonts w:cs="GHEA Grapalat"/>
          <w:sz w:val="24"/>
          <w:szCs w:val="24"/>
          <w:lang w:val="hy-AM"/>
        </w:rPr>
        <w:t xml:space="preserve">նախորդ տարվա համեմատ </w:t>
      </w:r>
      <w:r w:rsidR="005F41F1" w:rsidRPr="00561807">
        <w:rPr>
          <w:rFonts w:cs="GHEA Grapalat"/>
          <w:sz w:val="24"/>
          <w:szCs w:val="24"/>
          <w:lang w:val="hy-AM"/>
        </w:rPr>
        <w:t xml:space="preserve">425,295.0 </w:t>
      </w:r>
      <w:r w:rsidR="005F41F1" w:rsidRPr="00561807">
        <w:rPr>
          <w:rFonts w:cs="Sylfaen"/>
          <w:sz w:val="24"/>
          <w:szCs w:val="24"/>
          <w:lang w:val="hy-AM"/>
        </w:rPr>
        <w:t>հազ</w:t>
      </w:r>
      <w:r w:rsidR="005F41F1" w:rsidRPr="00561807">
        <w:rPr>
          <w:rFonts w:cs="GHEA Grapalat"/>
          <w:sz w:val="24"/>
          <w:szCs w:val="24"/>
          <w:lang w:val="hy-AM"/>
        </w:rPr>
        <w:t xml:space="preserve">. </w:t>
      </w:r>
      <w:r w:rsidR="005F41F1" w:rsidRPr="00561807">
        <w:rPr>
          <w:rFonts w:cs="Sylfaen"/>
          <w:sz w:val="24"/>
          <w:szCs w:val="24"/>
          <w:lang w:val="hy-AM"/>
        </w:rPr>
        <w:t>դրամով</w:t>
      </w:r>
      <w:r w:rsidR="005F41F1" w:rsidRPr="00561807">
        <w:rPr>
          <w:rFonts w:cs="GHEA Grapalat"/>
          <w:sz w:val="24"/>
          <w:szCs w:val="24"/>
          <w:lang w:val="hy-AM"/>
        </w:rPr>
        <w:t xml:space="preserve"> </w:t>
      </w:r>
      <w:r w:rsidR="004A6C00" w:rsidRPr="001D2933">
        <w:rPr>
          <w:rFonts w:cs="Sylfaen"/>
          <w:sz w:val="24"/>
          <w:szCs w:val="24"/>
          <w:lang w:val="hy-AM"/>
        </w:rPr>
        <w:t>ա</w:t>
      </w:r>
      <w:r w:rsidR="004A6C00" w:rsidRPr="00561807">
        <w:rPr>
          <w:rFonts w:cs="Sylfaen"/>
          <w:sz w:val="24"/>
          <w:szCs w:val="24"/>
          <w:lang w:val="hy-AM"/>
        </w:rPr>
        <w:t>վելացել</w:t>
      </w:r>
      <w:r w:rsidR="004A6C00" w:rsidRPr="00561807">
        <w:rPr>
          <w:rFonts w:cs="GHEA Grapalat"/>
          <w:sz w:val="24"/>
          <w:szCs w:val="24"/>
          <w:lang w:val="hy-AM"/>
        </w:rPr>
        <w:t xml:space="preserve"> </w:t>
      </w:r>
      <w:r w:rsidR="004A6C00" w:rsidRPr="00561807">
        <w:rPr>
          <w:rFonts w:cs="Sylfaen"/>
          <w:sz w:val="24"/>
          <w:szCs w:val="24"/>
          <w:lang w:val="hy-AM"/>
        </w:rPr>
        <w:t>են</w:t>
      </w:r>
      <w:r w:rsidR="004A6C00" w:rsidRPr="00561807">
        <w:rPr>
          <w:rFonts w:cs="GHEA Grapalat"/>
          <w:sz w:val="24"/>
          <w:szCs w:val="24"/>
          <w:lang w:val="hy-AM"/>
        </w:rPr>
        <w:t xml:space="preserve"> </w:t>
      </w:r>
      <w:r w:rsidR="00343BCF" w:rsidRPr="00561807">
        <w:rPr>
          <w:rFonts w:cs="Sylfaen"/>
          <w:sz w:val="24"/>
          <w:szCs w:val="24"/>
          <w:lang w:val="hy-AM"/>
        </w:rPr>
        <w:t>դեբիտորական</w:t>
      </w:r>
      <w:r w:rsidR="00343BCF" w:rsidRPr="00561807">
        <w:rPr>
          <w:rFonts w:cs="GHEA Grapalat"/>
          <w:sz w:val="24"/>
          <w:szCs w:val="24"/>
          <w:lang w:val="hy-AM"/>
        </w:rPr>
        <w:t xml:space="preserve"> </w:t>
      </w:r>
      <w:r w:rsidR="00343BCF" w:rsidRPr="00561807">
        <w:rPr>
          <w:rFonts w:cs="Sylfaen"/>
          <w:sz w:val="24"/>
          <w:szCs w:val="24"/>
          <w:lang w:val="hy-AM"/>
        </w:rPr>
        <w:t>պարտքեր</w:t>
      </w:r>
      <w:r w:rsidR="005F41F1" w:rsidRPr="001D2933">
        <w:rPr>
          <w:rFonts w:cs="Sylfaen"/>
          <w:sz w:val="24"/>
          <w:szCs w:val="24"/>
          <w:lang w:val="hy-AM"/>
        </w:rPr>
        <w:t>ը՝</w:t>
      </w:r>
      <w:r w:rsidR="005F41F1" w:rsidRPr="001D2933">
        <w:rPr>
          <w:rFonts w:cs="GHEA Grapalat"/>
          <w:sz w:val="24"/>
          <w:szCs w:val="24"/>
          <w:lang w:val="hy-AM"/>
        </w:rPr>
        <w:t xml:space="preserve"> </w:t>
      </w:r>
      <w:r w:rsidR="00E47D13" w:rsidRPr="001D2933">
        <w:rPr>
          <w:rFonts w:cs="GHEA Grapalat"/>
          <w:sz w:val="24"/>
          <w:szCs w:val="24"/>
          <w:lang w:val="hy-AM"/>
        </w:rPr>
        <w:t xml:space="preserve">2020 թվականին </w:t>
      </w:r>
      <w:r w:rsidR="005F41F1" w:rsidRPr="001D2933">
        <w:rPr>
          <w:rFonts w:cs="Sylfaen"/>
          <w:sz w:val="24"/>
          <w:szCs w:val="24"/>
          <w:lang w:val="hy-AM"/>
        </w:rPr>
        <w:t>կազմելով</w:t>
      </w:r>
      <w:r w:rsidR="00343BCF" w:rsidRPr="00561807">
        <w:rPr>
          <w:rFonts w:cs="GHEA Grapalat"/>
          <w:sz w:val="24"/>
          <w:szCs w:val="24"/>
          <w:lang w:val="hy-AM"/>
        </w:rPr>
        <w:t xml:space="preserve"> 2,404,653.5 </w:t>
      </w:r>
      <w:r w:rsidR="00343BCF" w:rsidRPr="00561807">
        <w:rPr>
          <w:rFonts w:cs="Sylfaen"/>
          <w:sz w:val="24"/>
          <w:szCs w:val="24"/>
          <w:lang w:val="hy-AM"/>
        </w:rPr>
        <w:t>հազ</w:t>
      </w:r>
      <w:r w:rsidR="00343BCF" w:rsidRPr="00561807">
        <w:rPr>
          <w:rFonts w:cs="GHEA Grapalat"/>
          <w:sz w:val="24"/>
          <w:szCs w:val="24"/>
          <w:lang w:val="hy-AM"/>
        </w:rPr>
        <w:t xml:space="preserve">. </w:t>
      </w:r>
      <w:r w:rsidR="005F41F1" w:rsidRPr="00561807">
        <w:rPr>
          <w:rFonts w:cs="Sylfaen"/>
          <w:sz w:val="24"/>
          <w:szCs w:val="24"/>
          <w:lang w:val="hy-AM"/>
        </w:rPr>
        <w:t>դրամ</w:t>
      </w:r>
      <w:r w:rsidR="008A057F" w:rsidRPr="001D2933">
        <w:rPr>
          <w:rFonts w:cs="GHEA Grapalat"/>
          <w:sz w:val="24"/>
          <w:szCs w:val="24"/>
          <w:lang w:val="hy-AM"/>
        </w:rPr>
        <w:t>:</w:t>
      </w:r>
      <w:r w:rsidR="00343BCF" w:rsidRPr="00561807">
        <w:rPr>
          <w:rFonts w:cs="GHEA Grapalat"/>
          <w:sz w:val="24"/>
          <w:szCs w:val="24"/>
          <w:lang w:val="hy-AM"/>
        </w:rPr>
        <w:t xml:space="preserve"> </w:t>
      </w:r>
    </w:p>
    <w:p w:rsidR="00A715B5" w:rsidRPr="001D2933" w:rsidRDefault="00163514" w:rsidP="00032536">
      <w:pPr>
        <w:pStyle w:val="ListParagraph"/>
        <w:numPr>
          <w:ilvl w:val="0"/>
          <w:numId w:val="18"/>
        </w:numPr>
        <w:spacing w:after="0"/>
        <w:ind w:left="-142" w:hanging="72"/>
        <w:jc w:val="both"/>
        <w:rPr>
          <w:sz w:val="24"/>
          <w:szCs w:val="24"/>
          <w:lang w:val="hy-AM"/>
        </w:rPr>
      </w:pPr>
      <w:r w:rsidRPr="001D2933">
        <w:rPr>
          <w:sz w:val="24"/>
          <w:szCs w:val="24"/>
          <w:lang w:val="hy-AM"/>
        </w:rPr>
        <w:lastRenderedPageBreak/>
        <w:t xml:space="preserve"> </w:t>
      </w:r>
      <w:r w:rsidR="003E3F60" w:rsidRPr="00561807">
        <w:rPr>
          <w:sz w:val="24"/>
          <w:szCs w:val="24"/>
          <w:lang w:val="hy-AM"/>
        </w:rPr>
        <w:t>12001 միջոցառման</w:t>
      </w:r>
      <w:r w:rsidR="003E3F60" w:rsidRPr="001D2933">
        <w:rPr>
          <w:sz w:val="24"/>
          <w:szCs w:val="24"/>
          <w:lang w:val="hy-AM"/>
        </w:rPr>
        <w:t xml:space="preserve"> </w:t>
      </w:r>
      <w:r w:rsidRPr="001D2933">
        <w:rPr>
          <w:sz w:val="24"/>
          <w:szCs w:val="24"/>
          <w:lang w:val="hy-AM"/>
        </w:rPr>
        <w:t>շրջանակում</w:t>
      </w:r>
      <w:r w:rsidR="003E3F60" w:rsidRPr="00561807">
        <w:rPr>
          <w:sz w:val="24"/>
          <w:szCs w:val="24"/>
          <w:lang w:val="hy-AM"/>
        </w:rPr>
        <w:t xml:space="preserve"> «Տավուշ» ՋՕԸ-ին 22.12.2020 թվականի թիվ 174 սուբսիդիայի պայմանագրով տրամադրվել է 45,000.0 հազ. դրամ, որից 6,934.8 հազ. դրամը աշխատավարձի, 23,065.2 հազ. դրամը հարկային պարտավորությունների, 15,000.0 հազ. դրամը շահագործման ծախսերի մասով առաջացած պարտքերի մարման համար: Սակայն «Տավուշ» ՋՕԸ-ի </w:t>
      </w:r>
      <w:r w:rsidR="004C53CE" w:rsidRPr="001D2933">
        <w:rPr>
          <w:sz w:val="24"/>
          <w:szCs w:val="24"/>
          <w:lang w:val="hy-AM"/>
        </w:rPr>
        <w:t>կողմից</w:t>
      </w:r>
      <w:r w:rsidR="003E3F60" w:rsidRPr="00561807">
        <w:rPr>
          <w:sz w:val="24"/>
          <w:szCs w:val="24"/>
          <w:lang w:val="hy-AM"/>
        </w:rPr>
        <w:t xml:space="preserve"> </w:t>
      </w:r>
      <w:r w:rsidR="003E3F60" w:rsidRPr="001D2933">
        <w:rPr>
          <w:sz w:val="24"/>
          <w:szCs w:val="24"/>
          <w:lang w:val="hy-AM"/>
        </w:rPr>
        <w:t xml:space="preserve">ՀՀ ՏԿԵՆ </w:t>
      </w:r>
      <w:r w:rsidR="003E3F60" w:rsidRPr="00561807">
        <w:rPr>
          <w:sz w:val="24"/>
          <w:szCs w:val="24"/>
          <w:lang w:val="hy-AM"/>
        </w:rPr>
        <w:t>Ջրային կոմիտե ներկայացված տեղեկանք-հաշվետվության համաձայն՝ փոխանցված 23,065.2 հազ. դրամի  հարկային պարտավորությունների մարման գումարից վճարվել է ընդամենը 3,298.8 հազ.</w:t>
      </w:r>
      <w:r w:rsidR="003E3F60" w:rsidRPr="001D2933">
        <w:rPr>
          <w:sz w:val="24"/>
          <w:szCs w:val="24"/>
          <w:lang w:val="hy-AM"/>
        </w:rPr>
        <w:t xml:space="preserve"> </w:t>
      </w:r>
      <w:r w:rsidR="003E3F60" w:rsidRPr="00561807">
        <w:rPr>
          <w:sz w:val="24"/>
          <w:szCs w:val="24"/>
          <w:lang w:val="hy-AM"/>
        </w:rPr>
        <w:t>դրամ, իսկ 19,766.4 հազ. դրամ</w:t>
      </w:r>
      <w:r w:rsidR="003E3F60" w:rsidRPr="001D2933">
        <w:rPr>
          <w:sz w:val="24"/>
          <w:szCs w:val="24"/>
          <w:lang w:val="hy-AM"/>
        </w:rPr>
        <w:t>ն</w:t>
      </w:r>
      <w:r w:rsidR="003E3F60" w:rsidRPr="00561807">
        <w:rPr>
          <w:sz w:val="24"/>
          <w:szCs w:val="24"/>
          <w:lang w:val="hy-AM"/>
        </w:rPr>
        <w:t xml:space="preserve"> որպես ազատ մնացորդ նախատեսվել է </w:t>
      </w:r>
      <w:r w:rsidR="003E3F60" w:rsidRPr="001D2933">
        <w:rPr>
          <w:sz w:val="24"/>
          <w:szCs w:val="24"/>
          <w:lang w:val="hy-AM"/>
        </w:rPr>
        <w:t>ուղղ</w:t>
      </w:r>
      <w:r w:rsidR="003E3F60" w:rsidRPr="00561807">
        <w:rPr>
          <w:sz w:val="24"/>
          <w:szCs w:val="24"/>
          <w:lang w:val="hy-AM"/>
        </w:rPr>
        <w:t>ել 2021 թվականի հարկային պարտավորություններ</w:t>
      </w:r>
      <w:r w:rsidR="003E3F60" w:rsidRPr="001D2933">
        <w:rPr>
          <w:sz w:val="24"/>
          <w:szCs w:val="24"/>
          <w:lang w:val="hy-AM"/>
        </w:rPr>
        <w:t>ի մարման</w:t>
      </w:r>
      <w:r w:rsidR="003E3F60" w:rsidRPr="00561807">
        <w:rPr>
          <w:sz w:val="24"/>
          <w:szCs w:val="24"/>
          <w:lang w:val="hy-AM"/>
        </w:rPr>
        <w:t xml:space="preserve">ը: </w:t>
      </w:r>
      <w:r w:rsidR="004C53CE" w:rsidRPr="001D2933">
        <w:rPr>
          <w:sz w:val="24"/>
          <w:szCs w:val="24"/>
          <w:lang w:val="hy-AM"/>
        </w:rPr>
        <w:t>Ս</w:t>
      </w:r>
      <w:r w:rsidR="003E3F60" w:rsidRPr="00561807">
        <w:rPr>
          <w:sz w:val="24"/>
          <w:szCs w:val="24"/>
          <w:lang w:val="hy-AM"/>
        </w:rPr>
        <w:t>ուբսիդիա</w:t>
      </w:r>
      <w:r w:rsidR="003E3F60" w:rsidRPr="001D2933">
        <w:rPr>
          <w:sz w:val="24"/>
          <w:szCs w:val="24"/>
          <w:lang w:val="hy-AM"/>
        </w:rPr>
        <w:t>յ</w:t>
      </w:r>
      <w:r w:rsidR="003E3F60" w:rsidRPr="00561807">
        <w:rPr>
          <w:sz w:val="24"/>
          <w:szCs w:val="24"/>
          <w:lang w:val="hy-AM"/>
        </w:rPr>
        <w:t xml:space="preserve">ի տվյալ չափաբաժնի տրամադրման հիմք հանդիսացող՝ </w:t>
      </w:r>
      <w:r w:rsidR="003E3F60" w:rsidRPr="001D2933">
        <w:rPr>
          <w:sz w:val="24"/>
          <w:szCs w:val="24"/>
          <w:lang w:val="hy-AM"/>
        </w:rPr>
        <w:t xml:space="preserve">ՀՀ ՏԿԵՆ </w:t>
      </w:r>
      <w:r w:rsidR="003E3F60" w:rsidRPr="00561807">
        <w:rPr>
          <w:sz w:val="24"/>
          <w:szCs w:val="24"/>
          <w:lang w:val="hy-AM"/>
        </w:rPr>
        <w:t>Ջրային կոմիտեի նախագահի հրամանով ստեղծված հանձնաժողովի 22.12.2020 թվականի թիվ 21 արձանագրությ</w:t>
      </w:r>
      <w:r w:rsidR="003E3F60" w:rsidRPr="001D2933">
        <w:rPr>
          <w:sz w:val="24"/>
          <w:szCs w:val="24"/>
          <w:lang w:val="hy-AM"/>
        </w:rPr>
        <w:t>ա</w:t>
      </w:r>
      <w:r w:rsidR="003E3F60" w:rsidRPr="00561807">
        <w:rPr>
          <w:sz w:val="24"/>
          <w:szCs w:val="24"/>
          <w:lang w:val="hy-AM"/>
        </w:rPr>
        <w:t>ն</w:t>
      </w:r>
      <w:r w:rsidR="003E3F60" w:rsidRPr="001D2933">
        <w:rPr>
          <w:sz w:val="24"/>
          <w:szCs w:val="24"/>
          <w:lang w:val="hy-AM"/>
        </w:rPr>
        <w:t xml:space="preserve"> համաձայն՝</w:t>
      </w:r>
      <w:r w:rsidR="003E3F60" w:rsidRPr="00561807">
        <w:rPr>
          <w:sz w:val="24"/>
          <w:szCs w:val="24"/>
          <w:lang w:val="hy-AM"/>
        </w:rPr>
        <w:t xml:space="preserve"> «Տավուշ» ՋՕԸ-ի հարկային պարտավորությ</w:t>
      </w:r>
      <w:r w:rsidR="003E3F60" w:rsidRPr="001D2933">
        <w:rPr>
          <w:sz w:val="24"/>
          <w:szCs w:val="24"/>
          <w:lang w:val="hy-AM"/>
        </w:rPr>
        <w:t>ա</w:t>
      </w:r>
      <w:r w:rsidR="003E3F60" w:rsidRPr="00561807">
        <w:rPr>
          <w:sz w:val="24"/>
          <w:szCs w:val="24"/>
          <w:lang w:val="hy-AM"/>
        </w:rPr>
        <w:t>ն</w:t>
      </w:r>
      <w:r w:rsidR="003E3F60" w:rsidRPr="001D2933">
        <w:rPr>
          <w:sz w:val="24"/>
          <w:szCs w:val="24"/>
          <w:lang w:val="hy-AM"/>
        </w:rPr>
        <w:t xml:space="preserve"> մասով</w:t>
      </w:r>
      <w:r w:rsidR="003E3F60" w:rsidRPr="00561807">
        <w:rPr>
          <w:sz w:val="24"/>
          <w:szCs w:val="24"/>
          <w:lang w:val="hy-AM"/>
        </w:rPr>
        <w:t xml:space="preserve"> կրեդիտորական </w:t>
      </w:r>
      <w:r w:rsidR="003E3F60" w:rsidRPr="001D2933">
        <w:rPr>
          <w:sz w:val="24"/>
          <w:szCs w:val="24"/>
          <w:lang w:val="hy-AM"/>
        </w:rPr>
        <w:t xml:space="preserve">պարտքը կազմել </w:t>
      </w:r>
      <w:r w:rsidR="003E3F60" w:rsidRPr="00561807">
        <w:rPr>
          <w:sz w:val="24"/>
          <w:szCs w:val="24"/>
          <w:lang w:val="hy-AM"/>
        </w:rPr>
        <w:t>է 23,065.2 հազ.</w:t>
      </w:r>
      <w:r w:rsidR="003E3F60" w:rsidRPr="001D2933">
        <w:rPr>
          <w:sz w:val="24"/>
          <w:szCs w:val="24"/>
          <w:lang w:val="hy-AM"/>
        </w:rPr>
        <w:t xml:space="preserve"> </w:t>
      </w:r>
      <w:r w:rsidR="003E3F60" w:rsidRPr="00561807">
        <w:rPr>
          <w:sz w:val="24"/>
          <w:szCs w:val="24"/>
          <w:lang w:val="hy-AM"/>
        </w:rPr>
        <w:t>դրամ, այն դեպքում</w:t>
      </w:r>
      <w:r w:rsidR="00170067" w:rsidRPr="001D2933">
        <w:rPr>
          <w:sz w:val="24"/>
          <w:szCs w:val="24"/>
          <w:lang w:val="hy-AM"/>
        </w:rPr>
        <w:t>,</w:t>
      </w:r>
      <w:r w:rsidR="003E3F60" w:rsidRPr="00561807">
        <w:rPr>
          <w:sz w:val="24"/>
          <w:szCs w:val="24"/>
          <w:lang w:val="hy-AM"/>
        </w:rPr>
        <w:t xml:space="preserve"> երբ </w:t>
      </w:r>
      <w:r w:rsidR="00AC472A" w:rsidRPr="001D2933">
        <w:rPr>
          <w:sz w:val="24"/>
          <w:szCs w:val="24"/>
          <w:lang w:val="hy-AM"/>
        </w:rPr>
        <w:t xml:space="preserve">ըստ </w:t>
      </w:r>
      <w:r w:rsidR="003E3F60" w:rsidRPr="00561807">
        <w:rPr>
          <w:sz w:val="24"/>
          <w:szCs w:val="24"/>
          <w:lang w:val="hy-AM"/>
        </w:rPr>
        <w:t>հարկ վճարողի անձնական հաշվի քարտի քաղվածքի</w:t>
      </w:r>
      <w:r w:rsidR="00AC472A" w:rsidRPr="001D2933">
        <w:rPr>
          <w:sz w:val="24"/>
          <w:szCs w:val="24"/>
          <w:lang w:val="hy-AM"/>
        </w:rPr>
        <w:t xml:space="preserve">՝ </w:t>
      </w:r>
      <w:r w:rsidR="003E3F60" w:rsidRPr="00561807">
        <w:rPr>
          <w:sz w:val="24"/>
          <w:szCs w:val="24"/>
          <w:lang w:val="hy-AM"/>
        </w:rPr>
        <w:t xml:space="preserve">22.12.2020 թվականի դրությամբ «Տավուշ» ՋՕԸ-ի հարկային պարտավորությունները կազմել </w:t>
      </w:r>
      <w:r w:rsidR="003E3F60" w:rsidRPr="001D2933">
        <w:rPr>
          <w:sz w:val="24"/>
          <w:szCs w:val="24"/>
          <w:lang w:val="hy-AM"/>
        </w:rPr>
        <w:t xml:space="preserve">են ընդամենը </w:t>
      </w:r>
      <w:r w:rsidR="003E3F60" w:rsidRPr="00561807">
        <w:rPr>
          <w:sz w:val="24"/>
          <w:szCs w:val="24"/>
          <w:lang w:val="hy-AM"/>
        </w:rPr>
        <w:t>2,082.4 հազ.</w:t>
      </w:r>
      <w:r w:rsidR="003E3F60" w:rsidRPr="001D2933">
        <w:rPr>
          <w:sz w:val="24"/>
          <w:szCs w:val="24"/>
          <w:lang w:val="hy-AM"/>
        </w:rPr>
        <w:t xml:space="preserve"> </w:t>
      </w:r>
      <w:r w:rsidR="003E3F60" w:rsidRPr="00561807">
        <w:rPr>
          <w:sz w:val="24"/>
          <w:szCs w:val="24"/>
          <w:lang w:val="hy-AM"/>
        </w:rPr>
        <w:t>դրամ, կամ 20,982.8 հազ.</w:t>
      </w:r>
      <w:r w:rsidR="003E3F60" w:rsidRPr="001D2933">
        <w:rPr>
          <w:sz w:val="24"/>
          <w:szCs w:val="24"/>
          <w:lang w:val="hy-AM"/>
        </w:rPr>
        <w:t xml:space="preserve"> </w:t>
      </w:r>
      <w:r w:rsidR="003E3F60" w:rsidRPr="00561807">
        <w:rPr>
          <w:sz w:val="24"/>
          <w:szCs w:val="24"/>
          <w:lang w:val="hy-AM"/>
        </w:rPr>
        <w:t>դրամ սուբսիդիայի տրամադրումը չ</w:t>
      </w:r>
      <w:r w:rsidR="003E3F60" w:rsidRPr="001D2933">
        <w:rPr>
          <w:sz w:val="24"/>
          <w:szCs w:val="24"/>
          <w:lang w:val="hy-AM"/>
        </w:rPr>
        <w:t>ի</w:t>
      </w:r>
      <w:r w:rsidR="003E3F60" w:rsidRPr="00561807">
        <w:rPr>
          <w:sz w:val="24"/>
          <w:szCs w:val="24"/>
          <w:lang w:val="hy-AM"/>
        </w:rPr>
        <w:t xml:space="preserve"> հիմնավորվ</w:t>
      </w:r>
      <w:r w:rsidR="003E3F60" w:rsidRPr="001D2933">
        <w:rPr>
          <w:sz w:val="24"/>
          <w:szCs w:val="24"/>
          <w:lang w:val="hy-AM"/>
        </w:rPr>
        <w:t>ել</w:t>
      </w:r>
      <w:r w:rsidR="003E3F60" w:rsidRPr="00561807">
        <w:rPr>
          <w:sz w:val="24"/>
          <w:szCs w:val="24"/>
          <w:lang w:val="hy-AM"/>
        </w:rPr>
        <w:t>:</w:t>
      </w:r>
    </w:p>
    <w:p w:rsidR="004E7E68" w:rsidRPr="001D2933" w:rsidRDefault="00032536" w:rsidP="00032536">
      <w:pPr>
        <w:pStyle w:val="ListParagraph"/>
        <w:numPr>
          <w:ilvl w:val="0"/>
          <w:numId w:val="18"/>
        </w:numPr>
        <w:spacing w:after="0"/>
        <w:ind w:left="-284" w:firstLine="70"/>
        <w:jc w:val="both"/>
        <w:rPr>
          <w:sz w:val="24"/>
          <w:szCs w:val="24"/>
          <w:lang w:val="hy-AM"/>
        </w:rPr>
      </w:pPr>
      <w:r w:rsidRPr="001D2933">
        <w:rPr>
          <w:sz w:val="24"/>
          <w:szCs w:val="24"/>
          <w:lang w:val="hy-AM"/>
        </w:rPr>
        <w:t xml:space="preserve"> </w:t>
      </w:r>
      <w:r w:rsidR="0016074C" w:rsidRPr="001D2933">
        <w:rPr>
          <w:sz w:val="24"/>
          <w:szCs w:val="24"/>
          <w:lang w:val="hy-AM"/>
        </w:rPr>
        <w:t xml:space="preserve">Թվով 15 </w:t>
      </w:r>
      <w:r w:rsidR="00FE3B00" w:rsidRPr="00561807">
        <w:rPr>
          <w:rFonts w:cs="Sylfaen"/>
          <w:sz w:val="24"/>
          <w:szCs w:val="24"/>
          <w:lang w:val="hy-AM"/>
        </w:rPr>
        <w:t>ՋՕԸ</w:t>
      </w:r>
      <w:r w:rsidR="00FE3B00" w:rsidRPr="00561807">
        <w:rPr>
          <w:sz w:val="24"/>
          <w:szCs w:val="24"/>
          <w:lang w:val="hy-AM"/>
        </w:rPr>
        <w:t>-</w:t>
      </w:r>
      <w:r w:rsidR="00FE3B00" w:rsidRPr="00561807">
        <w:rPr>
          <w:rFonts w:cs="Sylfaen"/>
          <w:sz w:val="24"/>
          <w:szCs w:val="24"/>
          <w:lang w:val="hy-AM"/>
        </w:rPr>
        <w:t>երին</w:t>
      </w:r>
      <w:r w:rsidR="00FE3B00" w:rsidRPr="00561807">
        <w:rPr>
          <w:sz w:val="24"/>
          <w:szCs w:val="24"/>
          <w:lang w:val="hy-AM"/>
        </w:rPr>
        <w:t xml:space="preserve"> </w:t>
      </w:r>
      <w:r w:rsidR="00FE3B00" w:rsidRPr="00561807">
        <w:rPr>
          <w:rFonts w:cs="Sylfaen"/>
          <w:sz w:val="24"/>
          <w:szCs w:val="24"/>
          <w:lang w:val="hy-AM"/>
        </w:rPr>
        <w:t>տրամադրված</w:t>
      </w:r>
      <w:r w:rsidR="00FE3B00" w:rsidRPr="00561807">
        <w:rPr>
          <w:sz w:val="24"/>
          <w:szCs w:val="24"/>
          <w:lang w:val="hy-AM"/>
        </w:rPr>
        <w:t xml:space="preserve"> </w:t>
      </w:r>
      <w:r w:rsidR="00FE3B00" w:rsidRPr="00561807">
        <w:rPr>
          <w:rFonts w:cs="Sylfaen"/>
          <w:sz w:val="24"/>
          <w:szCs w:val="24"/>
          <w:lang w:val="hy-AM"/>
        </w:rPr>
        <w:t>սուբսիդիայի</w:t>
      </w:r>
      <w:r w:rsidR="00432885" w:rsidRPr="001D2933">
        <w:rPr>
          <w:rFonts w:cs="Sylfaen"/>
          <w:sz w:val="24"/>
          <w:szCs w:val="24"/>
          <w:lang w:val="hy-AM"/>
        </w:rPr>
        <w:t xml:space="preserve"> գումարի</w:t>
      </w:r>
      <w:r w:rsidR="00FE3B00" w:rsidRPr="00561807">
        <w:rPr>
          <w:rFonts w:cs="Sylfaen"/>
          <w:sz w:val="24"/>
          <w:szCs w:val="24"/>
          <w:lang w:val="hy-AM"/>
        </w:rPr>
        <w:t>ց</w:t>
      </w:r>
      <w:r w:rsidR="00FE3B00" w:rsidRPr="00561807">
        <w:rPr>
          <w:sz w:val="24"/>
          <w:szCs w:val="24"/>
          <w:lang w:val="hy-AM"/>
        </w:rPr>
        <w:t xml:space="preserve"> </w:t>
      </w:r>
      <w:r w:rsidR="00FE3B00" w:rsidRPr="00561807">
        <w:rPr>
          <w:rFonts w:cs="Sylfaen"/>
          <w:sz w:val="24"/>
          <w:szCs w:val="24"/>
          <w:lang w:val="hy-AM"/>
        </w:rPr>
        <w:t>գարնան</w:t>
      </w:r>
      <w:r w:rsidR="00FE3B00" w:rsidRPr="00561807">
        <w:rPr>
          <w:sz w:val="24"/>
          <w:szCs w:val="24"/>
          <w:lang w:val="hy-AM"/>
        </w:rPr>
        <w:t xml:space="preserve"> </w:t>
      </w:r>
      <w:r w:rsidR="00FE3B00" w:rsidRPr="00561807">
        <w:rPr>
          <w:rFonts w:cs="Sylfaen"/>
          <w:sz w:val="24"/>
          <w:szCs w:val="24"/>
          <w:lang w:val="hy-AM"/>
        </w:rPr>
        <w:t>նախապատրաստական</w:t>
      </w:r>
      <w:r w:rsidR="00FE3B00" w:rsidRPr="00561807">
        <w:rPr>
          <w:sz w:val="24"/>
          <w:szCs w:val="24"/>
          <w:lang w:val="hy-AM"/>
        </w:rPr>
        <w:t xml:space="preserve"> </w:t>
      </w:r>
      <w:r w:rsidR="00FE3B00" w:rsidRPr="00561807">
        <w:rPr>
          <w:rFonts w:cs="Sylfaen"/>
          <w:sz w:val="24"/>
          <w:szCs w:val="24"/>
          <w:lang w:val="hy-AM"/>
        </w:rPr>
        <w:t>աշխատանքների</w:t>
      </w:r>
      <w:r w:rsidR="00FE3B00" w:rsidRPr="00561807">
        <w:rPr>
          <w:sz w:val="24"/>
          <w:szCs w:val="24"/>
          <w:lang w:val="hy-AM"/>
        </w:rPr>
        <w:t xml:space="preserve"> </w:t>
      </w:r>
      <w:r w:rsidR="00FE3B00" w:rsidRPr="00561807">
        <w:rPr>
          <w:rFonts w:cs="Sylfaen"/>
          <w:sz w:val="24"/>
          <w:szCs w:val="24"/>
          <w:lang w:val="hy-AM"/>
        </w:rPr>
        <w:t>համար</w:t>
      </w:r>
      <w:r w:rsidR="00FE3B00" w:rsidRPr="00561807">
        <w:rPr>
          <w:sz w:val="24"/>
          <w:szCs w:val="24"/>
          <w:lang w:val="hy-AM"/>
        </w:rPr>
        <w:t xml:space="preserve"> </w:t>
      </w:r>
      <w:r w:rsidR="00FE3B00" w:rsidRPr="00561807">
        <w:rPr>
          <w:rFonts w:cs="Sylfaen"/>
          <w:sz w:val="24"/>
          <w:szCs w:val="24"/>
          <w:lang w:val="hy-AM"/>
        </w:rPr>
        <w:t>հատկացվել</w:t>
      </w:r>
      <w:r w:rsidR="00FE3B00" w:rsidRPr="00561807">
        <w:rPr>
          <w:sz w:val="24"/>
          <w:szCs w:val="24"/>
          <w:lang w:val="hy-AM"/>
        </w:rPr>
        <w:t xml:space="preserve"> </w:t>
      </w:r>
      <w:r w:rsidR="00FE3B00" w:rsidRPr="00561807">
        <w:rPr>
          <w:rFonts w:cs="Sylfaen"/>
          <w:sz w:val="24"/>
          <w:szCs w:val="24"/>
          <w:lang w:val="hy-AM"/>
        </w:rPr>
        <w:t>է</w:t>
      </w:r>
      <w:r w:rsidR="00FE3B00" w:rsidRPr="00561807">
        <w:rPr>
          <w:sz w:val="24"/>
          <w:szCs w:val="24"/>
          <w:lang w:val="hy-AM"/>
        </w:rPr>
        <w:t xml:space="preserve"> 705,663.09 </w:t>
      </w:r>
      <w:r w:rsidR="00FE3B00" w:rsidRPr="00561807">
        <w:rPr>
          <w:rFonts w:cs="Sylfaen"/>
          <w:sz w:val="24"/>
          <w:szCs w:val="24"/>
          <w:lang w:val="hy-AM"/>
        </w:rPr>
        <w:t>հազ</w:t>
      </w:r>
      <w:r w:rsidR="00FE3B00" w:rsidRPr="00561807">
        <w:rPr>
          <w:sz w:val="24"/>
          <w:szCs w:val="24"/>
          <w:lang w:val="hy-AM"/>
        </w:rPr>
        <w:t xml:space="preserve">. </w:t>
      </w:r>
      <w:r w:rsidR="00FE3B00" w:rsidRPr="00561807">
        <w:rPr>
          <w:rFonts w:cs="Sylfaen"/>
          <w:sz w:val="24"/>
          <w:szCs w:val="24"/>
          <w:lang w:val="hy-AM"/>
        </w:rPr>
        <w:t>դրամ</w:t>
      </w:r>
      <w:r w:rsidR="00FE3B00" w:rsidRPr="00561807">
        <w:rPr>
          <w:sz w:val="24"/>
          <w:szCs w:val="24"/>
          <w:lang w:val="hy-AM"/>
        </w:rPr>
        <w:t xml:space="preserve">, </w:t>
      </w:r>
      <w:r w:rsidR="00FE3B00" w:rsidRPr="00561807">
        <w:rPr>
          <w:rFonts w:cs="Sylfaen"/>
          <w:sz w:val="24"/>
          <w:szCs w:val="24"/>
          <w:lang w:val="hy-AM"/>
        </w:rPr>
        <w:t>որից</w:t>
      </w:r>
      <w:r w:rsidR="00FE3B00" w:rsidRPr="00561807">
        <w:rPr>
          <w:sz w:val="24"/>
          <w:szCs w:val="24"/>
          <w:lang w:val="hy-AM"/>
        </w:rPr>
        <w:t xml:space="preserve"> </w:t>
      </w:r>
      <w:r w:rsidR="00FE3B00" w:rsidRPr="00561807">
        <w:rPr>
          <w:rFonts w:cs="Sylfaen"/>
          <w:sz w:val="24"/>
          <w:szCs w:val="24"/>
          <w:lang w:val="hy-AM"/>
        </w:rPr>
        <w:t>նյութերի</w:t>
      </w:r>
      <w:r w:rsidR="00FE3B00" w:rsidRPr="00561807">
        <w:rPr>
          <w:sz w:val="24"/>
          <w:szCs w:val="24"/>
          <w:lang w:val="hy-AM"/>
        </w:rPr>
        <w:t xml:space="preserve"> </w:t>
      </w:r>
      <w:r w:rsidR="00FE3B00" w:rsidRPr="00561807">
        <w:rPr>
          <w:rFonts w:cs="Sylfaen"/>
          <w:sz w:val="24"/>
          <w:szCs w:val="24"/>
          <w:lang w:val="hy-AM"/>
        </w:rPr>
        <w:t>ձեռք</w:t>
      </w:r>
      <w:r w:rsidR="00FE3B00" w:rsidRPr="00561807">
        <w:rPr>
          <w:sz w:val="24"/>
          <w:szCs w:val="24"/>
          <w:lang w:val="hy-AM"/>
        </w:rPr>
        <w:t xml:space="preserve"> </w:t>
      </w:r>
      <w:r w:rsidR="00FE3B00" w:rsidRPr="00561807">
        <w:rPr>
          <w:rFonts w:cs="Sylfaen"/>
          <w:sz w:val="24"/>
          <w:szCs w:val="24"/>
          <w:lang w:val="hy-AM"/>
        </w:rPr>
        <w:t>բերման</w:t>
      </w:r>
      <w:r w:rsidR="00FE3B00" w:rsidRPr="00561807">
        <w:rPr>
          <w:sz w:val="24"/>
          <w:szCs w:val="24"/>
          <w:lang w:val="hy-AM"/>
        </w:rPr>
        <w:t xml:space="preserve"> </w:t>
      </w:r>
      <w:r w:rsidR="00FE3B00" w:rsidRPr="00561807">
        <w:rPr>
          <w:rFonts w:cs="Sylfaen"/>
          <w:sz w:val="24"/>
          <w:szCs w:val="24"/>
          <w:lang w:val="hy-AM"/>
        </w:rPr>
        <w:t>համար՝</w:t>
      </w:r>
      <w:r w:rsidR="00FE3B00" w:rsidRPr="00561807">
        <w:rPr>
          <w:sz w:val="24"/>
          <w:szCs w:val="24"/>
          <w:lang w:val="hy-AM"/>
        </w:rPr>
        <w:t xml:space="preserve"> 106,385.07 </w:t>
      </w:r>
      <w:r w:rsidR="00FE3B00" w:rsidRPr="00561807">
        <w:rPr>
          <w:rFonts w:cs="Sylfaen"/>
          <w:sz w:val="24"/>
          <w:szCs w:val="24"/>
          <w:lang w:val="hy-AM"/>
        </w:rPr>
        <w:t>հազ</w:t>
      </w:r>
      <w:r w:rsidR="00FE3B00" w:rsidRPr="00561807">
        <w:rPr>
          <w:sz w:val="24"/>
          <w:szCs w:val="24"/>
          <w:lang w:val="hy-AM"/>
        </w:rPr>
        <w:t xml:space="preserve">. </w:t>
      </w:r>
      <w:r w:rsidR="00FE3B00" w:rsidRPr="00561807">
        <w:rPr>
          <w:rFonts w:cs="Sylfaen"/>
          <w:sz w:val="24"/>
          <w:szCs w:val="24"/>
          <w:lang w:val="hy-AM"/>
        </w:rPr>
        <w:t>դրամ</w:t>
      </w:r>
      <w:r w:rsidR="00FE3B00" w:rsidRPr="00561807">
        <w:rPr>
          <w:sz w:val="24"/>
          <w:szCs w:val="24"/>
          <w:lang w:val="hy-AM"/>
        </w:rPr>
        <w:t xml:space="preserve">, </w:t>
      </w:r>
      <w:r w:rsidR="00FE3B00" w:rsidRPr="00561807">
        <w:rPr>
          <w:rFonts w:cs="Sylfaen"/>
          <w:sz w:val="24"/>
          <w:szCs w:val="24"/>
          <w:lang w:val="hy-AM"/>
        </w:rPr>
        <w:t>իսկ</w:t>
      </w:r>
      <w:r w:rsidR="00FE3B00" w:rsidRPr="00561807">
        <w:rPr>
          <w:sz w:val="24"/>
          <w:szCs w:val="24"/>
          <w:lang w:val="hy-AM"/>
        </w:rPr>
        <w:t xml:space="preserve"> </w:t>
      </w:r>
      <w:r w:rsidR="00FE3B00" w:rsidRPr="00561807">
        <w:rPr>
          <w:rFonts w:cs="Sylfaen"/>
          <w:sz w:val="24"/>
          <w:szCs w:val="24"/>
          <w:lang w:val="hy-AM"/>
        </w:rPr>
        <w:t>նորոգման</w:t>
      </w:r>
      <w:r w:rsidR="00FE3B00" w:rsidRPr="00561807">
        <w:rPr>
          <w:sz w:val="24"/>
          <w:szCs w:val="24"/>
          <w:lang w:val="hy-AM"/>
        </w:rPr>
        <w:t xml:space="preserve"> </w:t>
      </w:r>
      <w:r w:rsidR="00FE3B00" w:rsidRPr="00561807">
        <w:rPr>
          <w:rFonts w:cs="Sylfaen"/>
          <w:sz w:val="24"/>
          <w:szCs w:val="24"/>
          <w:lang w:val="hy-AM"/>
        </w:rPr>
        <w:t>աշխատանքների</w:t>
      </w:r>
      <w:r w:rsidR="00FE3B00" w:rsidRPr="00561807">
        <w:rPr>
          <w:sz w:val="24"/>
          <w:szCs w:val="24"/>
          <w:lang w:val="hy-AM"/>
        </w:rPr>
        <w:t xml:space="preserve"> </w:t>
      </w:r>
      <w:r w:rsidR="00FE3B00" w:rsidRPr="00561807">
        <w:rPr>
          <w:rFonts w:cs="Sylfaen"/>
          <w:sz w:val="24"/>
          <w:szCs w:val="24"/>
          <w:lang w:val="hy-AM"/>
        </w:rPr>
        <w:t>համար՝</w:t>
      </w:r>
      <w:r w:rsidR="00FE3B00" w:rsidRPr="00561807">
        <w:rPr>
          <w:sz w:val="24"/>
          <w:szCs w:val="24"/>
          <w:lang w:val="hy-AM"/>
        </w:rPr>
        <w:t xml:space="preserve"> 124,092.06 </w:t>
      </w:r>
      <w:r w:rsidR="00FE3B00" w:rsidRPr="00561807">
        <w:rPr>
          <w:rFonts w:cs="Sylfaen"/>
          <w:sz w:val="24"/>
          <w:szCs w:val="24"/>
          <w:lang w:val="hy-AM"/>
        </w:rPr>
        <w:t>հազ</w:t>
      </w:r>
      <w:r w:rsidR="00FE3B00" w:rsidRPr="00561807">
        <w:rPr>
          <w:sz w:val="24"/>
          <w:szCs w:val="24"/>
          <w:lang w:val="hy-AM"/>
        </w:rPr>
        <w:t xml:space="preserve">. </w:t>
      </w:r>
      <w:r w:rsidR="00FE3B00" w:rsidRPr="00561807">
        <w:rPr>
          <w:rFonts w:cs="Sylfaen"/>
          <w:sz w:val="24"/>
          <w:szCs w:val="24"/>
          <w:lang w:val="hy-AM"/>
        </w:rPr>
        <w:t>դրամ</w:t>
      </w:r>
      <w:r w:rsidR="00FE3B00" w:rsidRPr="00561807">
        <w:rPr>
          <w:sz w:val="24"/>
          <w:szCs w:val="24"/>
          <w:lang w:val="hy-AM"/>
        </w:rPr>
        <w:t>:</w:t>
      </w:r>
      <w:r w:rsidR="00FE3B00" w:rsidRPr="00561807">
        <w:rPr>
          <w:rFonts w:eastAsia="Times New Roman" w:cs="Calibri"/>
          <w:sz w:val="24"/>
          <w:szCs w:val="24"/>
          <w:lang w:val="hy-AM" w:eastAsia="ru-RU"/>
        </w:rPr>
        <w:t xml:space="preserve"> </w:t>
      </w:r>
      <w:r w:rsidR="00FE3BDE" w:rsidRPr="001D2933">
        <w:rPr>
          <w:rFonts w:eastAsia="Times New Roman" w:cs="Calibri"/>
          <w:sz w:val="24"/>
          <w:szCs w:val="24"/>
          <w:lang w:val="hy-AM" w:eastAsia="ru-RU"/>
        </w:rPr>
        <w:t>Միայն ն</w:t>
      </w:r>
      <w:r w:rsidR="00FE3B00" w:rsidRPr="00561807">
        <w:rPr>
          <w:rFonts w:eastAsia="Times New Roman" w:cs="Sylfaen"/>
          <w:sz w:val="24"/>
          <w:szCs w:val="24"/>
          <w:lang w:val="hy-AM" w:eastAsia="ru-RU"/>
        </w:rPr>
        <w:t>յութերի</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և</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պոմպակայանների</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վերանորոգման</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աշխատանքների</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գծով</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ծախսեր</w:t>
      </w:r>
      <w:r w:rsidR="00CC2B07" w:rsidRPr="001D2933">
        <w:rPr>
          <w:rFonts w:eastAsia="Times New Roman" w:cs="Sylfaen"/>
          <w:sz w:val="24"/>
          <w:szCs w:val="24"/>
          <w:lang w:val="hy-AM" w:eastAsia="ru-RU"/>
        </w:rPr>
        <w:t>ի</w:t>
      </w:r>
      <w:r w:rsidR="00FE3B00" w:rsidRPr="00561807">
        <w:rPr>
          <w:rFonts w:eastAsia="Times New Roman" w:cs="Calibri"/>
          <w:sz w:val="24"/>
          <w:szCs w:val="24"/>
          <w:lang w:val="hy-AM" w:eastAsia="ru-RU"/>
        </w:rPr>
        <w:t xml:space="preserve"> </w:t>
      </w:r>
      <w:r w:rsidR="00B607A4" w:rsidRPr="00561807">
        <w:rPr>
          <w:rFonts w:eastAsia="Times New Roman" w:cs="Sylfaen"/>
          <w:sz w:val="24"/>
          <w:szCs w:val="24"/>
          <w:lang w:val="hy-AM" w:eastAsia="ru-RU"/>
        </w:rPr>
        <w:t>վերլուծությամբ պարզվել է</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որ</w:t>
      </w:r>
      <w:r w:rsidR="00FE3B00" w:rsidRPr="00561807">
        <w:rPr>
          <w:rFonts w:eastAsia="Times New Roman" w:cs="Calibri"/>
          <w:sz w:val="24"/>
          <w:szCs w:val="24"/>
          <w:lang w:val="hy-AM" w:eastAsia="ru-RU"/>
        </w:rPr>
        <w:t xml:space="preserve"> </w:t>
      </w:r>
      <w:r w:rsidR="00FE3B00" w:rsidRPr="00561807">
        <w:rPr>
          <w:rFonts w:eastAsia="Times New Roman" w:cs="Sylfaen"/>
          <w:sz w:val="24"/>
          <w:szCs w:val="24"/>
          <w:lang w:val="hy-AM" w:eastAsia="ru-RU"/>
        </w:rPr>
        <w:t>թվով</w:t>
      </w:r>
      <w:r w:rsidR="00FE3B00" w:rsidRPr="00561807">
        <w:rPr>
          <w:rFonts w:eastAsia="Times New Roman" w:cs="Calibri"/>
          <w:sz w:val="24"/>
          <w:szCs w:val="24"/>
          <w:lang w:val="hy-AM" w:eastAsia="ru-RU"/>
        </w:rPr>
        <w:t xml:space="preserve"> 5 </w:t>
      </w:r>
      <w:r w:rsidR="00FE3B00" w:rsidRPr="00561807">
        <w:rPr>
          <w:rFonts w:eastAsia="Times New Roman" w:cs="Sylfaen"/>
          <w:sz w:val="24"/>
          <w:szCs w:val="24"/>
          <w:lang w:val="hy-AM" w:eastAsia="ru-RU"/>
        </w:rPr>
        <w:t>ՋՕԸ</w:t>
      </w:r>
      <w:r w:rsidR="00FE3B00" w:rsidRPr="00561807">
        <w:rPr>
          <w:rFonts w:eastAsia="Times New Roman" w:cs="Calibri"/>
          <w:sz w:val="24"/>
          <w:szCs w:val="24"/>
          <w:lang w:val="hy-AM" w:eastAsia="ru-RU"/>
        </w:rPr>
        <w:t>-</w:t>
      </w:r>
      <w:r w:rsidR="00FE3B00" w:rsidRPr="00561807">
        <w:rPr>
          <w:rFonts w:eastAsia="Times New Roman" w:cs="Sylfaen"/>
          <w:sz w:val="24"/>
          <w:szCs w:val="24"/>
          <w:lang w:val="hy-AM" w:eastAsia="ru-RU"/>
        </w:rPr>
        <w:t>երում</w:t>
      </w:r>
      <w:r w:rsidR="00FE3B00" w:rsidRPr="00561807">
        <w:rPr>
          <w:rFonts w:eastAsia="Times New Roman" w:cs="Calibri"/>
          <w:sz w:val="24"/>
          <w:szCs w:val="24"/>
          <w:lang w:val="hy-AM" w:eastAsia="ru-RU"/>
        </w:rPr>
        <w:t xml:space="preserve"> </w:t>
      </w:r>
      <w:r w:rsidR="00FE3B00" w:rsidRPr="00561807">
        <w:rPr>
          <w:rFonts w:eastAsia="Times New Roman" w:cs="Sylfaen"/>
          <w:bCs/>
          <w:color w:val="000000"/>
          <w:sz w:val="24"/>
          <w:szCs w:val="24"/>
          <w:lang w:val="hy-AM" w:eastAsia="ru-RU"/>
        </w:rPr>
        <w:t>գարնան</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նախապատրաստական</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նորոգման</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աշխատանքներ՝</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ըստ</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ներկայացված</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հաշվետվությունների</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չեն</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կատարվել</w:t>
      </w:r>
      <w:r w:rsidR="00FE3B00" w:rsidRPr="00561807">
        <w:rPr>
          <w:rFonts w:eastAsia="Times New Roman" w:cs="Calibri"/>
          <w:bCs/>
          <w:color w:val="000000"/>
          <w:sz w:val="24"/>
          <w:szCs w:val="24"/>
          <w:lang w:val="hy-AM" w:eastAsia="ru-RU"/>
        </w:rPr>
        <w:t xml:space="preserve">, </w:t>
      </w:r>
      <w:r w:rsidR="00FE3BDE" w:rsidRPr="001D2933">
        <w:rPr>
          <w:rFonts w:eastAsia="Times New Roman" w:cs="Sylfaen"/>
          <w:bCs/>
          <w:color w:val="000000"/>
          <w:sz w:val="24"/>
          <w:szCs w:val="24"/>
          <w:lang w:val="hy-AM" w:eastAsia="ru-RU"/>
        </w:rPr>
        <w:t xml:space="preserve">իսկ </w:t>
      </w:r>
      <w:r w:rsidR="0042576B" w:rsidRPr="001D2933">
        <w:rPr>
          <w:rFonts w:eastAsia="Times New Roman" w:cs="Calibri"/>
          <w:bCs/>
          <w:color w:val="000000"/>
          <w:sz w:val="24"/>
          <w:szCs w:val="24"/>
          <w:lang w:val="hy-AM" w:eastAsia="ru-RU"/>
        </w:rPr>
        <w:t xml:space="preserve">երկու՝ </w:t>
      </w:r>
      <w:r w:rsidR="0042576B" w:rsidRPr="00561807">
        <w:rPr>
          <w:rFonts w:eastAsia="Times New Roman" w:cs="Calibri"/>
          <w:bCs/>
          <w:color w:val="000000"/>
          <w:sz w:val="24"/>
          <w:szCs w:val="24"/>
          <w:lang w:val="hy-AM" w:eastAsia="ru-RU"/>
        </w:rPr>
        <w:t>«</w:t>
      </w:r>
      <w:r w:rsidR="0042576B" w:rsidRPr="00561807">
        <w:rPr>
          <w:rFonts w:eastAsia="Times New Roman" w:cs="Sylfaen"/>
          <w:bCs/>
          <w:color w:val="000000"/>
          <w:sz w:val="24"/>
          <w:szCs w:val="24"/>
          <w:lang w:val="hy-AM" w:eastAsia="ru-RU"/>
        </w:rPr>
        <w:t>Շիրակ</w:t>
      </w:r>
      <w:r w:rsidR="0042576B" w:rsidRPr="00561807">
        <w:rPr>
          <w:rFonts w:eastAsia="Times New Roman" w:cs="Calibri"/>
          <w:bCs/>
          <w:color w:val="000000"/>
          <w:sz w:val="24"/>
          <w:szCs w:val="24"/>
          <w:lang w:val="hy-AM" w:eastAsia="ru-RU"/>
        </w:rPr>
        <w:t>»</w:t>
      </w:r>
      <w:r w:rsidR="0042576B" w:rsidRPr="001D2933">
        <w:rPr>
          <w:rFonts w:eastAsia="Times New Roman" w:cs="Calibri"/>
          <w:bCs/>
          <w:color w:val="000000"/>
          <w:sz w:val="24"/>
          <w:szCs w:val="24"/>
          <w:lang w:val="hy-AM" w:eastAsia="ru-RU"/>
        </w:rPr>
        <w:t xml:space="preserve"> և</w:t>
      </w:r>
      <w:r w:rsidR="0042576B" w:rsidRPr="00561807">
        <w:rPr>
          <w:rFonts w:eastAsia="Times New Roman" w:cs="Calibri"/>
          <w:bCs/>
          <w:color w:val="000000"/>
          <w:sz w:val="24"/>
          <w:szCs w:val="24"/>
          <w:lang w:val="hy-AM" w:eastAsia="ru-RU"/>
        </w:rPr>
        <w:t xml:space="preserve"> «</w:t>
      </w:r>
      <w:r w:rsidR="0042576B" w:rsidRPr="00561807">
        <w:rPr>
          <w:rFonts w:eastAsia="Times New Roman" w:cs="Sylfaen"/>
          <w:bCs/>
          <w:color w:val="000000"/>
          <w:sz w:val="24"/>
          <w:szCs w:val="24"/>
          <w:lang w:val="hy-AM" w:eastAsia="ru-RU"/>
        </w:rPr>
        <w:t>Եղեգնաձոր</w:t>
      </w:r>
      <w:r w:rsidR="0042576B" w:rsidRPr="00561807">
        <w:rPr>
          <w:rFonts w:eastAsia="Times New Roman" w:cs="Calibri"/>
          <w:bCs/>
          <w:color w:val="000000"/>
          <w:sz w:val="24"/>
          <w:szCs w:val="24"/>
          <w:lang w:val="hy-AM" w:eastAsia="ru-RU"/>
        </w:rPr>
        <w:t xml:space="preserve">» </w:t>
      </w:r>
      <w:r w:rsidR="0042576B" w:rsidRPr="00561807">
        <w:rPr>
          <w:rFonts w:eastAsia="Times New Roman" w:cs="Sylfaen"/>
          <w:bCs/>
          <w:color w:val="000000"/>
          <w:sz w:val="24"/>
          <w:szCs w:val="24"/>
          <w:lang w:val="hy-AM" w:eastAsia="ru-RU"/>
        </w:rPr>
        <w:t>ՋՕԸ</w:t>
      </w:r>
      <w:r w:rsidR="0042576B" w:rsidRPr="00561807">
        <w:rPr>
          <w:rFonts w:eastAsia="Times New Roman" w:cs="Calibri"/>
          <w:bCs/>
          <w:color w:val="000000"/>
          <w:sz w:val="24"/>
          <w:szCs w:val="24"/>
          <w:lang w:val="hy-AM" w:eastAsia="ru-RU"/>
        </w:rPr>
        <w:t>-</w:t>
      </w:r>
      <w:r w:rsidR="0042576B" w:rsidRPr="00561807">
        <w:rPr>
          <w:rFonts w:eastAsia="Times New Roman" w:cs="Sylfaen"/>
          <w:bCs/>
          <w:color w:val="000000"/>
          <w:sz w:val="24"/>
          <w:szCs w:val="24"/>
          <w:lang w:val="hy-AM" w:eastAsia="ru-RU"/>
        </w:rPr>
        <w:t>եր</w:t>
      </w:r>
      <w:r w:rsidR="00FE3BDE" w:rsidRPr="001D2933">
        <w:rPr>
          <w:rFonts w:eastAsia="Times New Roman" w:cs="Calibri"/>
          <w:bCs/>
          <w:color w:val="000000"/>
          <w:sz w:val="24"/>
          <w:szCs w:val="24"/>
          <w:lang w:val="hy-AM" w:eastAsia="ru-RU"/>
        </w:rPr>
        <w:t>ի կողմից ներկայացված</w:t>
      </w:r>
      <w:r w:rsidR="0042576B"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նյութածախսի</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փաստաթղթերում</w:t>
      </w:r>
      <w:r w:rsidR="0042576B" w:rsidRPr="00561807">
        <w:rPr>
          <w:rFonts w:eastAsia="Times New Roman" w:cs="Calibri"/>
          <w:bCs/>
          <w:color w:val="000000"/>
          <w:sz w:val="24"/>
          <w:szCs w:val="24"/>
          <w:lang w:val="hy-AM" w:eastAsia="ru-RU"/>
        </w:rPr>
        <w:t xml:space="preserve"> </w:t>
      </w:r>
      <w:r w:rsidR="00F67489" w:rsidRPr="001D2933">
        <w:rPr>
          <w:rFonts w:eastAsia="Times New Roman" w:cs="Sylfaen"/>
          <w:bCs/>
          <w:color w:val="000000"/>
          <w:sz w:val="24"/>
          <w:szCs w:val="24"/>
          <w:lang w:val="hy-AM" w:eastAsia="ru-RU"/>
        </w:rPr>
        <w:t>ներառվել են</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նաև</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այլ</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ծախսեր</w:t>
      </w:r>
      <w:r w:rsidR="00F67489" w:rsidRPr="001D2933">
        <w:rPr>
          <w:rFonts w:eastAsia="Times New Roman" w:cs="Sylfaen"/>
          <w:bCs/>
          <w:color w:val="000000"/>
          <w:sz w:val="24"/>
          <w:szCs w:val="24"/>
          <w:lang w:val="hy-AM" w:eastAsia="ru-RU"/>
        </w:rPr>
        <w:t>՝ կապված</w:t>
      </w:r>
      <w:r w:rsidR="00F67489"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պոմպերի</w:t>
      </w:r>
      <w:r w:rsidR="00FE3B00" w:rsidRPr="00561807">
        <w:rPr>
          <w:rFonts w:eastAsia="Times New Roman" w:cs="Calibri"/>
          <w:bCs/>
          <w:color w:val="000000"/>
          <w:sz w:val="24"/>
          <w:szCs w:val="24"/>
          <w:lang w:val="hy-AM" w:eastAsia="ru-RU"/>
        </w:rPr>
        <w:t xml:space="preserve"> </w:t>
      </w:r>
      <w:r w:rsidR="00F67489" w:rsidRPr="00561807">
        <w:rPr>
          <w:rFonts w:eastAsia="Times New Roman" w:cs="Sylfaen"/>
          <w:bCs/>
          <w:color w:val="000000"/>
          <w:sz w:val="24"/>
          <w:szCs w:val="24"/>
          <w:lang w:val="hy-AM" w:eastAsia="ru-RU"/>
        </w:rPr>
        <w:t>վերանորոգ</w:t>
      </w:r>
      <w:r w:rsidR="00FE3B00" w:rsidRPr="00561807">
        <w:rPr>
          <w:rFonts w:eastAsia="Times New Roman" w:cs="Sylfaen"/>
          <w:bCs/>
          <w:color w:val="000000"/>
          <w:sz w:val="24"/>
          <w:szCs w:val="24"/>
          <w:lang w:val="hy-AM" w:eastAsia="ru-RU"/>
        </w:rPr>
        <w:t>մ</w:t>
      </w:r>
      <w:r w:rsidR="00F67489" w:rsidRPr="001D2933">
        <w:rPr>
          <w:rFonts w:eastAsia="Times New Roman" w:cs="Sylfaen"/>
          <w:bCs/>
          <w:color w:val="000000"/>
          <w:sz w:val="24"/>
          <w:szCs w:val="24"/>
          <w:lang w:val="hy-AM" w:eastAsia="ru-RU"/>
        </w:rPr>
        <w:t>ան</w:t>
      </w:r>
      <w:r w:rsidR="00FE3B00" w:rsidRPr="00561807">
        <w:rPr>
          <w:rFonts w:eastAsia="Times New Roman" w:cs="Calibri"/>
          <w:bCs/>
          <w:color w:val="000000"/>
          <w:sz w:val="24"/>
          <w:szCs w:val="24"/>
          <w:lang w:val="hy-AM" w:eastAsia="ru-RU"/>
        </w:rPr>
        <w:t>-</w:t>
      </w:r>
      <w:r w:rsidR="00F67489" w:rsidRPr="00561807">
        <w:rPr>
          <w:rFonts w:eastAsia="Times New Roman" w:cs="Sylfaen"/>
          <w:bCs/>
          <w:color w:val="000000"/>
          <w:sz w:val="24"/>
          <w:szCs w:val="24"/>
          <w:lang w:val="hy-AM" w:eastAsia="ru-RU"/>
        </w:rPr>
        <w:t>կարգաբեր</w:t>
      </w:r>
      <w:r w:rsidR="00FE3B00" w:rsidRPr="00561807">
        <w:rPr>
          <w:rFonts w:eastAsia="Times New Roman" w:cs="Sylfaen"/>
          <w:bCs/>
          <w:color w:val="000000"/>
          <w:sz w:val="24"/>
          <w:szCs w:val="24"/>
          <w:lang w:val="hy-AM" w:eastAsia="ru-RU"/>
        </w:rPr>
        <w:t>մ</w:t>
      </w:r>
      <w:r w:rsidR="00F67489" w:rsidRPr="001D2933">
        <w:rPr>
          <w:rFonts w:eastAsia="Times New Roman" w:cs="Sylfaen"/>
          <w:bCs/>
          <w:color w:val="000000"/>
          <w:sz w:val="24"/>
          <w:szCs w:val="24"/>
          <w:lang w:val="hy-AM" w:eastAsia="ru-RU"/>
        </w:rPr>
        <w:t>ան</w:t>
      </w:r>
      <w:r w:rsidR="00FE3B00" w:rsidRPr="00561807">
        <w:rPr>
          <w:rFonts w:eastAsia="Times New Roman" w:cs="Calibri"/>
          <w:bCs/>
          <w:color w:val="000000"/>
          <w:sz w:val="24"/>
          <w:szCs w:val="24"/>
          <w:lang w:val="hy-AM" w:eastAsia="ru-RU"/>
        </w:rPr>
        <w:t xml:space="preserve">, </w:t>
      </w:r>
      <w:r w:rsidR="00F67489" w:rsidRPr="00561807">
        <w:rPr>
          <w:rFonts w:eastAsia="Times New Roman" w:cs="Sylfaen"/>
          <w:bCs/>
          <w:color w:val="000000"/>
          <w:sz w:val="24"/>
          <w:szCs w:val="24"/>
          <w:lang w:val="hy-AM" w:eastAsia="ru-RU"/>
        </w:rPr>
        <w:t>բեռնափոխադր</w:t>
      </w:r>
      <w:r w:rsidR="00FE3B00" w:rsidRPr="00561807">
        <w:rPr>
          <w:rFonts w:eastAsia="Times New Roman" w:cs="Sylfaen"/>
          <w:bCs/>
          <w:color w:val="000000"/>
          <w:sz w:val="24"/>
          <w:szCs w:val="24"/>
          <w:lang w:val="hy-AM" w:eastAsia="ru-RU"/>
        </w:rPr>
        <w:t>մ</w:t>
      </w:r>
      <w:r w:rsidR="00F67489" w:rsidRPr="001D2933">
        <w:rPr>
          <w:rFonts w:eastAsia="Times New Roman" w:cs="Sylfaen"/>
          <w:bCs/>
          <w:color w:val="000000"/>
          <w:sz w:val="24"/>
          <w:szCs w:val="24"/>
          <w:lang w:val="hy-AM" w:eastAsia="ru-RU"/>
        </w:rPr>
        <w:t>ան</w:t>
      </w:r>
      <w:r w:rsidR="00F67489" w:rsidRPr="001D2933">
        <w:rPr>
          <w:rFonts w:eastAsia="Times New Roman" w:cs="Calibri"/>
          <w:bCs/>
          <w:color w:val="000000"/>
          <w:sz w:val="24"/>
          <w:szCs w:val="24"/>
          <w:lang w:val="hy-AM" w:eastAsia="ru-RU"/>
        </w:rPr>
        <w:t xml:space="preserve"> և այլ</w:t>
      </w:r>
      <w:r w:rsidR="00FE3B00" w:rsidRPr="00561807">
        <w:rPr>
          <w:rFonts w:eastAsia="Times New Roman" w:cs="Calibri"/>
          <w:bCs/>
          <w:color w:val="000000"/>
          <w:sz w:val="24"/>
          <w:szCs w:val="24"/>
          <w:lang w:val="hy-AM" w:eastAsia="ru-RU"/>
        </w:rPr>
        <w:t xml:space="preserve"> </w:t>
      </w:r>
      <w:r w:rsidR="00FE3B00" w:rsidRPr="00561807">
        <w:rPr>
          <w:rFonts w:eastAsia="Times New Roman" w:cs="Sylfaen"/>
          <w:bCs/>
          <w:color w:val="000000"/>
          <w:sz w:val="24"/>
          <w:szCs w:val="24"/>
          <w:lang w:val="hy-AM" w:eastAsia="ru-RU"/>
        </w:rPr>
        <w:t>ծառայություններ</w:t>
      </w:r>
      <w:r w:rsidR="00F67489" w:rsidRPr="001D2933">
        <w:rPr>
          <w:rFonts w:eastAsia="Times New Roman" w:cs="Sylfaen"/>
          <w:bCs/>
          <w:color w:val="000000"/>
          <w:sz w:val="24"/>
          <w:szCs w:val="24"/>
          <w:lang w:val="hy-AM" w:eastAsia="ru-RU"/>
        </w:rPr>
        <w:t>ի ձեռք բերման հետ</w:t>
      </w:r>
      <w:r w:rsidR="00FE3B00" w:rsidRPr="00561807">
        <w:rPr>
          <w:rFonts w:eastAsia="Times New Roman" w:cs="Calibri"/>
          <w:bCs/>
          <w:color w:val="000000"/>
          <w:sz w:val="24"/>
          <w:szCs w:val="24"/>
          <w:lang w:val="hy-AM" w:eastAsia="ru-RU"/>
        </w:rPr>
        <w:t>:</w:t>
      </w:r>
      <w:r w:rsidR="008A6F9C" w:rsidRPr="001D2933">
        <w:rPr>
          <w:rFonts w:eastAsia="Times New Roman" w:cs="Calibri"/>
          <w:bCs/>
          <w:color w:val="000000"/>
          <w:sz w:val="24"/>
          <w:szCs w:val="24"/>
          <w:lang w:val="hy-AM" w:eastAsia="ru-RU"/>
        </w:rPr>
        <w:t xml:space="preserve"> Ընտրանքային կարգով </w:t>
      </w:r>
      <w:r w:rsidR="004970A0" w:rsidRPr="00561807">
        <w:rPr>
          <w:rFonts w:cs="Sylfaen"/>
          <w:sz w:val="24"/>
          <w:szCs w:val="24"/>
          <w:lang w:val="hy-AM"/>
        </w:rPr>
        <w:t>գարնան նախապատրաստական աշխատանքների</w:t>
      </w:r>
      <w:r w:rsidR="004970A0" w:rsidRPr="001D2933">
        <w:rPr>
          <w:rFonts w:cs="Sylfaen"/>
          <w:sz w:val="24"/>
          <w:szCs w:val="24"/>
          <w:lang w:val="hy-AM"/>
        </w:rPr>
        <w:t xml:space="preserve"> մասով </w:t>
      </w:r>
      <w:r w:rsidR="00DA7F91" w:rsidRPr="00561807">
        <w:rPr>
          <w:rFonts w:cs="Sylfaen"/>
          <w:sz w:val="24"/>
          <w:szCs w:val="24"/>
          <w:lang w:val="hy-AM"/>
        </w:rPr>
        <w:t>«Կոտայք»</w:t>
      </w:r>
      <w:r w:rsidR="00DA7F91" w:rsidRPr="001D2933">
        <w:rPr>
          <w:rFonts w:cs="Sylfaen"/>
          <w:sz w:val="24"/>
          <w:szCs w:val="24"/>
          <w:lang w:val="hy-AM"/>
        </w:rPr>
        <w:t xml:space="preserve">, </w:t>
      </w:r>
      <w:r w:rsidR="00DA7F91" w:rsidRPr="00561807">
        <w:rPr>
          <w:sz w:val="24"/>
          <w:szCs w:val="24"/>
          <w:lang w:val="hy-AM"/>
        </w:rPr>
        <w:t>«Շիրակ»</w:t>
      </w:r>
      <w:r w:rsidR="00DA7F91" w:rsidRPr="001D2933">
        <w:rPr>
          <w:sz w:val="24"/>
          <w:szCs w:val="24"/>
          <w:lang w:val="hy-AM"/>
        </w:rPr>
        <w:t>,</w:t>
      </w:r>
      <w:r w:rsidR="00DA7F91" w:rsidRPr="00561807">
        <w:rPr>
          <w:sz w:val="24"/>
          <w:szCs w:val="24"/>
          <w:lang w:val="hy-AM"/>
        </w:rPr>
        <w:t xml:space="preserve"> </w:t>
      </w:r>
      <w:r w:rsidR="00EB68E4" w:rsidRPr="00561807">
        <w:rPr>
          <w:sz w:val="24"/>
          <w:szCs w:val="24"/>
          <w:lang w:val="hy-AM"/>
        </w:rPr>
        <w:t xml:space="preserve">«Թալին» </w:t>
      </w:r>
      <w:r w:rsidR="00EB68E4" w:rsidRPr="001D2933">
        <w:rPr>
          <w:sz w:val="24"/>
          <w:szCs w:val="24"/>
          <w:lang w:val="hy-AM"/>
        </w:rPr>
        <w:t xml:space="preserve">և </w:t>
      </w:r>
      <w:r w:rsidR="00EB68E4" w:rsidRPr="00561807">
        <w:rPr>
          <w:sz w:val="24"/>
          <w:szCs w:val="24"/>
          <w:lang w:val="hy-AM"/>
        </w:rPr>
        <w:t>«Արտաշատ» ՋՕԸ-</w:t>
      </w:r>
      <w:r w:rsidR="00EB68E4" w:rsidRPr="001D2933">
        <w:rPr>
          <w:sz w:val="24"/>
          <w:szCs w:val="24"/>
          <w:lang w:val="hy-AM"/>
        </w:rPr>
        <w:t>եր</w:t>
      </w:r>
      <w:r w:rsidR="00EB68E4" w:rsidRPr="00561807">
        <w:rPr>
          <w:sz w:val="24"/>
          <w:szCs w:val="24"/>
          <w:lang w:val="hy-AM"/>
        </w:rPr>
        <w:t xml:space="preserve">ի </w:t>
      </w:r>
      <w:r w:rsidR="00EB68E4" w:rsidRPr="001D2933">
        <w:rPr>
          <w:rFonts w:eastAsia="Times New Roman" w:cs="Calibri"/>
          <w:bCs/>
          <w:color w:val="000000"/>
          <w:sz w:val="24"/>
          <w:szCs w:val="24"/>
          <w:lang w:val="hy-AM" w:eastAsia="ru-RU"/>
        </w:rPr>
        <w:t>կողմից ներկայացված ֆինա</w:t>
      </w:r>
      <w:r w:rsidR="00911C4F" w:rsidRPr="001D2933">
        <w:rPr>
          <w:rFonts w:eastAsia="Times New Roman" w:cs="Calibri"/>
          <w:bCs/>
          <w:color w:val="000000"/>
          <w:sz w:val="24"/>
          <w:szCs w:val="24"/>
          <w:lang w:val="hy-AM" w:eastAsia="ru-RU"/>
        </w:rPr>
        <w:t xml:space="preserve">նսական փաստաթղթերի </w:t>
      </w:r>
      <w:r w:rsidR="00EB68E4" w:rsidRPr="001D2933">
        <w:rPr>
          <w:rFonts w:eastAsia="Times New Roman" w:cs="Calibri"/>
          <w:bCs/>
          <w:color w:val="000000"/>
          <w:sz w:val="24"/>
          <w:szCs w:val="24"/>
          <w:lang w:val="hy-AM" w:eastAsia="ru-RU"/>
        </w:rPr>
        <w:t>ս</w:t>
      </w:r>
      <w:r w:rsidR="00DA7F91" w:rsidRPr="001D2933">
        <w:rPr>
          <w:rFonts w:eastAsia="Times New Roman" w:cs="Calibri"/>
          <w:bCs/>
          <w:color w:val="000000"/>
          <w:sz w:val="24"/>
          <w:szCs w:val="24"/>
          <w:lang w:val="hy-AM" w:eastAsia="ru-RU"/>
        </w:rPr>
        <w:t>ուսումնասիր</w:t>
      </w:r>
      <w:r w:rsidR="00911C4F" w:rsidRPr="001D2933">
        <w:rPr>
          <w:rFonts w:eastAsia="Times New Roman" w:cs="Calibri"/>
          <w:bCs/>
          <w:color w:val="000000"/>
          <w:sz w:val="24"/>
          <w:szCs w:val="24"/>
          <w:lang w:val="hy-AM" w:eastAsia="ru-RU"/>
        </w:rPr>
        <w:t>ությամբ պարզվել է հետևյալը՝</w:t>
      </w:r>
    </w:p>
    <w:p w:rsidR="00681165" w:rsidRPr="001D2933" w:rsidRDefault="00894308" w:rsidP="00681165">
      <w:pPr>
        <w:pStyle w:val="ListParagraph"/>
        <w:numPr>
          <w:ilvl w:val="0"/>
          <w:numId w:val="13"/>
        </w:numPr>
        <w:spacing w:after="0"/>
        <w:ind w:left="-284" w:firstLine="360"/>
        <w:jc w:val="both"/>
        <w:rPr>
          <w:sz w:val="24"/>
          <w:szCs w:val="24"/>
          <w:lang w:val="hy-AM"/>
        </w:rPr>
      </w:pPr>
      <w:r w:rsidRPr="00FD1D05">
        <w:rPr>
          <w:rFonts w:cs="Sylfaen"/>
          <w:sz w:val="24"/>
          <w:szCs w:val="24"/>
          <w:lang w:val="hy-AM"/>
        </w:rPr>
        <w:t>«Կոտայք» ՋՕԸ-ի</w:t>
      </w:r>
      <w:r w:rsidRPr="00FD1D05">
        <w:rPr>
          <w:rFonts w:eastAsia="Times New Roman" w:cs="Calibri"/>
          <w:sz w:val="24"/>
          <w:szCs w:val="24"/>
          <w:lang w:val="hy-AM" w:eastAsia="ru-RU"/>
        </w:rPr>
        <w:t xml:space="preserve"> կողմից ներկայացվել է հաշվետվություն </w:t>
      </w:r>
      <w:r w:rsidRPr="00FD1D05">
        <w:rPr>
          <w:rFonts w:cs="Sylfaen"/>
          <w:sz w:val="24"/>
          <w:szCs w:val="24"/>
          <w:lang w:val="hy-AM"/>
        </w:rPr>
        <w:t>47,721.1 հազ. դրամի</w:t>
      </w:r>
      <w:r w:rsidRPr="00FD1D05">
        <w:rPr>
          <w:rFonts w:eastAsia="Times New Roman" w:cs="Calibri"/>
          <w:sz w:val="24"/>
          <w:szCs w:val="24"/>
          <w:lang w:val="hy-AM" w:eastAsia="ru-RU"/>
        </w:rPr>
        <w:t xml:space="preserve"> նյութերի ձեռք</w:t>
      </w:r>
      <w:r w:rsidRPr="001D2933">
        <w:rPr>
          <w:rFonts w:eastAsia="Times New Roman" w:cs="Calibri"/>
          <w:sz w:val="24"/>
          <w:szCs w:val="24"/>
          <w:lang w:val="hy-AM" w:eastAsia="ru-RU"/>
        </w:rPr>
        <w:t xml:space="preserve"> </w:t>
      </w:r>
      <w:r w:rsidRPr="00FD1D05">
        <w:rPr>
          <w:rFonts w:eastAsia="Times New Roman" w:cs="Calibri"/>
          <w:sz w:val="24"/>
          <w:szCs w:val="24"/>
          <w:lang w:val="hy-AM" w:eastAsia="ru-RU"/>
        </w:rPr>
        <w:t>բերմ</w:t>
      </w:r>
      <w:r w:rsidRPr="001D2933">
        <w:rPr>
          <w:rFonts w:eastAsia="Times New Roman" w:cs="Calibri"/>
          <w:sz w:val="24"/>
          <w:szCs w:val="24"/>
          <w:lang w:val="hy-AM" w:eastAsia="ru-RU"/>
        </w:rPr>
        <w:t>ան վերաբերյալ</w:t>
      </w:r>
      <w:r w:rsidRPr="00FD1D05">
        <w:rPr>
          <w:rFonts w:eastAsia="Times New Roman" w:cs="Calibri"/>
          <w:sz w:val="24"/>
          <w:szCs w:val="24"/>
          <w:lang w:val="hy-AM" w:eastAsia="ru-RU"/>
        </w:rPr>
        <w:t xml:space="preserve">, սակայն ներկայացված </w:t>
      </w:r>
      <w:r w:rsidRPr="001D2933">
        <w:rPr>
          <w:rFonts w:eastAsia="Times New Roman" w:cs="Calibri"/>
          <w:sz w:val="24"/>
          <w:szCs w:val="24"/>
          <w:lang w:val="hy-AM" w:eastAsia="ru-RU"/>
        </w:rPr>
        <w:t xml:space="preserve">հաշվետվությամբ </w:t>
      </w:r>
      <w:r w:rsidRPr="00FD1D05">
        <w:rPr>
          <w:rFonts w:eastAsia="Times New Roman" w:cs="Calibri"/>
          <w:sz w:val="24"/>
          <w:szCs w:val="24"/>
          <w:lang w:val="hy-AM" w:eastAsia="ru-RU"/>
        </w:rPr>
        <w:t>փաստացի նյութածախսը կազմ</w:t>
      </w:r>
      <w:r w:rsidRPr="001D2933">
        <w:rPr>
          <w:rFonts w:eastAsia="Times New Roman" w:cs="Calibri"/>
          <w:sz w:val="24"/>
          <w:szCs w:val="24"/>
          <w:lang w:val="hy-AM" w:eastAsia="ru-RU"/>
        </w:rPr>
        <w:t>ել</w:t>
      </w:r>
      <w:r w:rsidRPr="00FD1D05">
        <w:rPr>
          <w:rFonts w:eastAsia="Times New Roman" w:cs="Calibri"/>
          <w:sz w:val="24"/>
          <w:szCs w:val="24"/>
          <w:lang w:val="hy-AM" w:eastAsia="ru-RU"/>
        </w:rPr>
        <w:t xml:space="preserve"> է </w:t>
      </w:r>
      <w:r w:rsidRPr="00FD1D05">
        <w:rPr>
          <w:rFonts w:cs="Sylfaen"/>
          <w:sz w:val="24"/>
          <w:szCs w:val="24"/>
          <w:lang w:val="hy-AM"/>
        </w:rPr>
        <w:t xml:space="preserve">32,864.16 հազ. </w:t>
      </w:r>
      <w:r w:rsidRPr="00FD1D05">
        <w:rPr>
          <w:rFonts w:eastAsia="Times New Roman" w:cs="Calibri"/>
          <w:sz w:val="24"/>
          <w:szCs w:val="24"/>
          <w:lang w:val="hy-AM" w:eastAsia="ru-RU"/>
        </w:rPr>
        <w:t xml:space="preserve">դրամ, </w:t>
      </w:r>
      <w:r w:rsidRPr="001D2933">
        <w:rPr>
          <w:rFonts w:eastAsia="Times New Roman" w:cs="Calibri"/>
          <w:sz w:val="24"/>
          <w:szCs w:val="24"/>
          <w:lang w:val="hy-AM" w:eastAsia="ru-RU"/>
        </w:rPr>
        <w:t xml:space="preserve">իսկ </w:t>
      </w:r>
      <w:r w:rsidRPr="00FD1D05">
        <w:rPr>
          <w:rFonts w:eastAsia="Times New Roman" w:cs="Calibri"/>
          <w:sz w:val="24"/>
          <w:szCs w:val="24"/>
          <w:lang w:val="hy-AM" w:eastAsia="ru-RU"/>
        </w:rPr>
        <w:t xml:space="preserve">մնացած </w:t>
      </w:r>
      <w:r w:rsidRPr="00FD1D05">
        <w:rPr>
          <w:rFonts w:cs="Sylfaen"/>
          <w:sz w:val="24"/>
          <w:szCs w:val="24"/>
          <w:lang w:val="hy-AM"/>
        </w:rPr>
        <w:t xml:space="preserve">14,857.23 հազ. </w:t>
      </w:r>
      <w:r w:rsidRPr="00FD1D05">
        <w:rPr>
          <w:rFonts w:eastAsia="Times New Roman" w:cs="Calibri"/>
          <w:sz w:val="24"/>
          <w:szCs w:val="24"/>
          <w:lang w:val="hy-AM" w:eastAsia="ru-RU"/>
        </w:rPr>
        <w:t xml:space="preserve">դրամը ծախսվել է այլ ծառայությունների </w:t>
      </w:r>
      <w:r w:rsidR="00681165" w:rsidRPr="001D2933">
        <w:rPr>
          <w:rFonts w:eastAsia="Times New Roman" w:cs="Calibri"/>
          <w:sz w:val="24"/>
          <w:szCs w:val="24"/>
          <w:lang w:val="hy-AM" w:eastAsia="ru-RU"/>
        </w:rPr>
        <w:t xml:space="preserve">ձեռք բերման </w:t>
      </w:r>
      <w:r w:rsidRPr="00FD1D05">
        <w:rPr>
          <w:rFonts w:eastAsia="Times New Roman" w:cs="Calibri"/>
          <w:sz w:val="24"/>
          <w:szCs w:val="24"/>
          <w:lang w:val="hy-AM" w:eastAsia="ru-RU"/>
        </w:rPr>
        <w:t>համար (բեռնափոխադրում, էլետրականության համար ավտոմատ համակարգեր):</w:t>
      </w:r>
    </w:p>
    <w:p w:rsidR="00D146DD" w:rsidRPr="00F452B5" w:rsidRDefault="007A4793" w:rsidP="00F452B5">
      <w:pPr>
        <w:spacing w:after="0"/>
        <w:ind w:left="-284" w:firstLine="360"/>
        <w:jc w:val="both"/>
        <w:rPr>
          <w:sz w:val="24"/>
          <w:szCs w:val="24"/>
          <w:lang w:val="hy-AM"/>
        </w:rPr>
      </w:pPr>
      <w:r w:rsidRPr="00F452B5">
        <w:rPr>
          <w:rFonts w:cs="Sylfaen"/>
          <w:sz w:val="24"/>
          <w:szCs w:val="24"/>
          <w:lang w:val="hy-AM"/>
        </w:rPr>
        <w:t>«Կոտայք» ՋՕԸ-ի</w:t>
      </w:r>
      <w:r w:rsidRPr="00F452B5">
        <w:rPr>
          <w:rFonts w:eastAsia="Times New Roman" w:cs="Calibri"/>
          <w:sz w:val="24"/>
          <w:szCs w:val="24"/>
          <w:lang w:val="hy-AM" w:eastAsia="ru-RU"/>
        </w:rPr>
        <w:t xml:space="preserve"> կողմից </w:t>
      </w:r>
      <w:r w:rsidRPr="00F452B5">
        <w:rPr>
          <w:sz w:val="24"/>
          <w:szCs w:val="24"/>
          <w:lang w:val="hy-AM"/>
        </w:rPr>
        <w:t>ն</w:t>
      </w:r>
      <w:r w:rsidR="00894308" w:rsidRPr="00F452B5">
        <w:rPr>
          <w:sz w:val="24"/>
          <w:szCs w:val="24"/>
          <w:lang w:val="hy-AM"/>
        </w:rPr>
        <w:t xml:space="preserve">երկայացված </w:t>
      </w:r>
      <w:r w:rsidR="00681165" w:rsidRPr="00F452B5">
        <w:rPr>
          <w:rFonts w:cs="Sylfaen"/>
          <w:sz w:val="24"/>
          <w:szCs w:val="24"/>
          <w:lang w:val="hy-AM"/>
        </w:rPr>
        <w:t xml:space="preserve">32,864.16 հազ. </w:t>
      </w:r>
      <w:r w:rsidR="00681165" w:rsidRPr="00F452B5">
        <w:rPr>
          <w:rFonts w:eastAsia="Times New Roman" w:cs="Calibri"/>
          <w:sz w:val="24"/>
          <w:szCs w:val="24"/>
          <w:lang w:val="hy-AM" w:eastAsia="ru-RU"/>
        </w:rPr>
        <w:t>դրամ</w:t>
      </w:r>
      <w:r w:rsidRPr="00F452B5">
        <w:rPr>
          <w:rFonts w:eastAsia="Times New Roman" w:cs="Calibri"/>
          <w:sz w:val="24"/>
          <w:szCs w:val="24"/>
          <w:lang w:val="hy-AM" w:eastAsia="ru-RU"/>
        </w:rPr>
        <w:t>ի</w:t>
      </w:r>
      <w:r w:rsidR="00681165" w:rsidRPr="00F452B5">
        <w:rPr>
          <w:rFonts w:eastAsia="Times New Roman" w:cs="Calibri"/>
          <w:sz w:val="24"/>
          <w:szCs w:val="24"/>
          <w:lang w:val="hy-AM" w:eastAsia="ru-RU"/>
        </w:rPr>
        <w:t xml:space="preserve"> </w:t>
      </w:r>
      <w:r w:rsidR="00681165" w:rsidRPr="00F452B5">
        <w:rPr>
          <w:sz w:val="24"/>
          <w:szCs w:val="24"/>
          <w:lang w:val="hy-AM"/>
        </w:rPr>
        <w:t xml:space="preserve">նյութածախսերում </w:t>
      </w:r>
      <w:r w:rsidR="00894308" w:rsidRPr="00F452B5">
        <w:rPr>
          <w:rFonts w:eastAsia="Times New Roman" w:cs="Calibri"/>
          <w:sz w:val="24"/>
          <w:szCs w:val="24"/>
          <w:lang w:val="hy-AM" w:eastAsia="ru-RU"/>
        </w:rPr>
        <w:t>21,086.0 հազ.</w:t>
      </w:r>
      <w:r w:rsidR="00894308" w:rsidRPr="00F452B5">
        <w:rPr>
          <w:rFonts w:cs="Sylfaen"/>
          <w:sz w:val="24"/>
          <w:szCs w:val="24"/>
          <w:lang w:val="hy-AM"/>
        </w:rPr>
        <w:t xml:space="preserve"> </w:t>
      </w:r>
      <w:r w:rsidR="00894308" w:rsidRPr="00F452B5">
        <w:rPr>
          <w:rFonts w:eastAsia="Times New Roman" w:cs="Calibri"/>
          <w:sz w:val="24"/>
          <w:szCs w:val="24"/>
          <w:lang w:val="hy-AM" w:eastAsia="ru-RU"/>
        </w:rPr>
        <w:t xml:space="preserve">դրամը </w:t>
      </w:r>
      <w:r w:rsidR="00C41FAA" w:rsidRPr="00F452B5">
        <w:rPr>
          <w:rFonts w:eastAsia="Times New Roman" w:cs="Calibri"/>
          <w:sz w:val="24"/>
          <w:szCs w:val="24"/>
          <w:lang w:val="hy-AM" w:eastAsia="ru-RU"/>
        </w:rPr>
        <w:t>կազմ</w:t>
      </w:r>
      <w:r w:rsidR="00894308" w:rsidRPr="00F452B5">
        <w:rPr>
          <w:rFonts w:eastAsia="Times New Roman" w:cs="Calibri"/>
          <w:sz w:val="24"/>
          <w:szCs w:val="24"/>
          <w:lang w:val="hy-AM" w:eastAsia="ru-RU"/>
        </w:rPr>
        <w:t xml:space="preserve">ել </w:t>
      </w:r>
      <w:r w:rsidR="00C41FAA" w:rsidRPr="00F452B5">
        <w:rPr>
          <w:rFonts w:eastAsia="Times New Roman" w:cs="Calibri"/>
          <w:sz w:val="24"/>
          <w:szCs w:val="24"/>
          <w:lang w:val="hy-AM" w:eastAsia="ru-RU"/>
        </w:rPr>
        <w:t>են</w:t>
      </w:r>
      <w:r w:rsidR="00894308" w:rsidRPr="00F452B5">
        <w:rPr>
          <w:rFonts w:eastAsia="Times New Roman" w:cs="Calibri"/>
          <w:sz w:val="24"/>
          <w:szCs w:val="24"/>
          <w:lang w:val="hy-AM" w:eastAsia="ru-RU"/>
        </w:rPr>
        <w:t xml:space="preserve"> </w:t>
      </w:r>
      <w:r w:rsidR="00C41FAA" w:rsidRPr="00F452B5">
        <w:rPr>
          <w:rFonts w:eastAsia="Times New Roman" w:cs="Calibri"/>
          <w:sz w:val="24"/>
          <w:szCs w:val="24"/>
          <w:lang w:val="hy-AM" w:eastAsia="ru-RU"/>
        </w:rPr>
        <w:t xml:space="preserve">3146.5 մետր երկարությամբ </w:t>
      </w:r>
      <w:r w:rsidR="00BA6080" w:rsidRPr="00F452B5">
        <w:rPr>
          <w:rFonts w:eastAsia="Times New Roman" w:cs="Calibri"/>
          <w:sz w:val="24"/>
          <w:szCs w:val="24"/>
          <w:lang w:val="hy-AM" w:eastAsia="ru-RU"/>
        </w:rPr>
        <w:t>տարբեր տրամագծերի</w:t>
      </w:r>
      <w:r w:rsidR="00894308" w:rsidRPr="00F452B5">
        <w:rPr>
          <w:rFonts w:eastAsia="Times New Roman" w:cs="Calibri"/>
          <w:sz w:val="24"/>
          <w:szCs w:val="24"/>
          <w:lang w:val="hy-AM" w:eastAsia="ru-RU"/>
        </w:rPr>
        <w:t xml:space="preserve"> </w:t>
      </w:r>
      <w:r w:rsidR="00894308" w:rsidRPr="00F452B5">
        <w:rPr>
          <w:rFonts w:eastAsia="Times New Roman" w:cs="Calibri"/>
          <w:sz w:val="24"/>
          <w:szCs w:val="24"/>
          <w:lang w:val="hy-AM" w:eastAsia="ru-RU"/>
        </w:rPr>
        <w:lastRenderedPageBreak/>
        <w:t>մե</w:t>
      </w:r>
      <w:r w:rsidR="00C41FAA" w:rsidRPr="00F452B5">
        <w:rPr>
          <w:rFonts w:eastAsia="Times New Roman" w:cs="Calibri"/>
          <w:sz w:val="24"/>
          <w:szCs w:val="24"/>
          <w:lang w:val="hy-AM" w:eastAsia="ru-RU"/>
        </w:rPr>
        <w:t>տաղական խողովակները,</w:t>
      </w:r>
      <w:r w:rsidR="003F7C7D" w:rsidRPr="00F452B5">
        <w:rPr>
          <w:rFonts w:eastAsia="Times New Roman" w:cs="Calibri"/>
          <w:sz w:val="24"/>
          <w:szCs w:val="24"/>
          <w:lang w:val="hy-AM" w:eastAsia="ru-RU"/>
        </w:rPr>
        <w:t xml:space="preserve"> սակայն</w:t>
      </w:r>
      <w:r w:rsidR="00894308" w:rsidRPr="00F452B5">
        <w:rPr>
          <w:rFonts w:eastAsia="Times New Roman" w:cs="Calibri"/>
          <w:sz w:val="24"/>
          <w:szCs w:val="24"/>
          <w:lang w:val="hy-AM" w:eastAsia="ru-RU"/>
        </w:rPr>
        <w:t xml:space="preserve"> տրամադրված կատարողական փաստաթղթերում ոռոգման փակ ցանցերի նորոգման համար ծախս</w:t>
      </w:r>
      <w:r w:rsidR="003F7C7D" w:rsidRPr="00F452B5">
        <w:rPr>
          <w:rFonts w:eastAsia="Times New Roman" w:cs="Calibri"/>
          <w:sz w:val="24"/>
          <w:szCs w:val="24"/>
          <w:lang w:val="hy-AM" w:eastAsia="ru-RU"/>
        </w:rPr>
        <w:t>վել է</w:t>
      </w:r>
      <w:r w:rsidR="00894308" w:rsidRPr="00F452B5">
        <w:rPr>
          <w:rFonts w:eastAsia="Times New Roman" w:cs="Calibri"/>
          <w:sz w:val="24"/>
          <w:szCs w:val="24"/>
          <w:lang w:val="hy-AM" w:eastAsia="ru-RU"/>
        </w:rPr>
        <w:t xml:space="preserve"> ընդամենը 260 մետր </w:t>
      </w:r>
      <w:r w:rsidR="004204DB" w:rsidRPr="00F452B5">
        <w:rPr>
          <w:rFonts w:eastAsia="Times New Roman" w:cs="Calibri"/>
          <w:sz w:val="24"/>
          <w:szCs w:val="24"/>
          <w:lang w:val="hy-AM" w:eastAsia="ru-RU"/>
        </w:rPr>
        <w:t xml:space="preserve">խողովակ, </w:t>
      </w:r>
      <w:r w:rsidR="00894308" w:rsidRPr="00F452B5">
        <w:rPr>
          <w:rFonts w:eastAsia="Times New Roman" w:cs="Calibri"/>
          <w:sz w:val="24"/>
          <w:szCs w:val="24"/>
          <w:lang w:val="hy-AM" w:eastAsia="ru-RU"/>
        </w:rPr>
        <w:t xml:space="preserve">իսկ </w:t>
      </w:r>
      <w:r w:rsidR="004204DB" w:rsidRPr="00F452B5">
        <w:rPr>
          <w:rFonts w:eastAsia="Times New Roman" w:cs="Calibri"/>
          <w:sz w:val="24"/>
          <w:szCs w:val="24"/>
          <w:lang w:val="hy-AM" w:eastAsia="ru-RU"/>
        </w:rPr>
        <w:t>մնացած</w:t>
      </w:r>
      <w:r w:rsidR="00894308" w:rsidRPr="00F452B5">
        <w:rPr>
          <w:rFonts w:eastAsia="Times New Roman" w:cs="Calibri"/>
          <w:sz w:val="24"/>
          <w:szCs w:val="24"/>
          <w:lang w:val="hy-AM" w:eastAsia="ru-RU"/>
        </w:rPr>
        <w:t xml:space="preserve"> 2866,5 մետր մետաղական խողովակների օգտագործման վերաբերյալ փաստաթղթեր չեն ներկայացվել:</w:t>
      </w:r>
    </w:p>
    <w:p w:rsidR="007A6F84" w:rsidRPr="001D2933" w:rsidRDefault="00894308" w:rsidP="007A6F84">
      <w:pPr>
        <w:pStyle w:val="ListParagraph"/>
        <w:numPr>
          <w:ilvl w:val="0"/>
          <w:numId w:val="13"/>
        </w:numPr>
        <w:spacing w:after="0"/>
        <w:ind w:left="-284" w:firstLine="360"/>
        <w:jc w:val="both"/>
        <w:rPr>
          <w:sz w:val="24"/>
          <w:szCs w:val="24"/>
          <w:lang w:val="hy-AM"/>
        </w:rPr>
      </w:pPr>
      <w:r w:rsidRPr="00D146DD">
        <w:rPr>
          <w:rFonts w:eastAsia="Times New Roman" w:cs="Calibri"/>
          <w:sz w:val="24"/>
          <w:szCs w:val="24"/>
          <w:lang w:val="hy-AM" w:eastAsia="ru-RU"/>
        </w:rPr>
        <w:t xml:space="preserve">«Շիրակ» ՋՕԸ-ի կողմից ներկայացվել է հաշվետվություն </w:t>
      </w:r>
      <w:r w:rsidRPr="00D146DD">
        <w:rPr>
          <w:rFonts w:cs="Sylfaen"/>
          <w:sz w:val="24"/>
          <w:szCs w:val="24"/>
          <w:lang w:val="hy-AM"/>
        </w:rPr>
        <w:t xml:space="preserve">12,226.32 հազ. </w:t>
      </w:r>
      <w:r w:rsidRPr="00D146DD">
        <w:rPr>
          <w:rFonts w:eastAsia="Times New Roman" w:cs="Calibri"/>
          <w:sz w:val="24"/>
          <w:szCs w:val="24"/>
          <w:lang w:val="hy-AM" w:eastAsia="ru-RU"/>
        </w:rPr>
        <w:t>դրամի նյութերի ձեռք</w:t>
      </w:r>
      <w:r w:rsidR="00BA6080" w:rsidRPr="001D2933">
        <w:rPr>
          <w:rFonts w:eastAsia="Times New Roman" w:cs="Calibri"/>
          <w:sz w:val="24"/>
          <w:szCs w:val="24"/>
          <w:lang w:val="hy-AM" w:eastAsia="ru-RU"/>
        </w:rPr>
        <w:t xml:space="preserve"> </w:t>
      </w:r>
      <w:r w:rsidRPr="00D146DD">
        <w:rPr>
          <w:rFonts w:eastAsia="Times New Roman" w:cs="Calibri"/>
          <w:sz w:val="24"/>
          <w:szCs w:val="24"/>
          <w:lang w:val="hy-AM" w:eastAsia="ru-RU"/>
        </w:rPr>
        <w:t xml:space="preserve">բերման վերաբերյալ, սակայն ներկայացված ֆինանսական փաստաթղթերում առկա տվյալների հաշվարկից ելնելով՝ փաստացի նյութածախսը կազմել է </w:t>
      </w:r>
      <w:r w:rsidRPr="00D146DD">
        <w:rPr>
          <w:rFonts w:cs="Sylfaen"/>
          <w:sz w:val="24"/>
          <w:szCs w:val="24"/>
          <w:lang w:val="hy-AM"/>
        </w:rPr>
        <w:t xml:space="preserve">7,898.00 հազ. </w:t>
      </w:r>
      <w:r w:rsidRPr="00D146DD">
        <w:rPr>
          <w:rFonts w:eastAsia="Times New Roman" w:cs="Calibri"/>
          <w:sz w:val="24"/>
          <w:szCs w:val="24"/>
          <w:lang w:val="hy-AM" w:eastAsia="ru-RU"/>
        </w:rPr>
        <w:t xml:space="preserve">դրամ, իսկ մնացած </w:t>
      </w:r>
      <w:r w:rsidRPr="00D146DD">
        <w:rPr>
          <w:rFonts w:cs="Sylfaen"/>
          <w:sz w:val="24"/>
          <w:szCs w:val="24"/>
          <w:lang w:val="hy-AM"/>
        </w:rPr>
        <w:t xml:space="preserve">4,328.32 հազ. </w:t>
      </w:r>
      <w:r w:rsidRPr="00D146DD">
        <w:rPr>
          <w:rFonts w:eastAsia="Times New Roman" w:cs="Calibri"/>
          <w:sz w:val="24"/>
          <w:szCs w:val="24"/>
          <w:lang w:val="hy-AM" w:eastAsia="ru-RU"/>
        </w:rPr>
        <w:t>դրամը ծա</w:t>
      </w:r>
      <w:r w:rsidR="00BA6080">
        <w:rPr>
          <w:rFonts w:eastAsia="Times New Roman" w:cs="Calibri"/>
          <w:sz w:val="24"/>
          <w:szCs w:val="24"/>
          <w:lang w:val="hy-AM" w:eastAsia="ru-RU"/>
        </w:rPr>
        <w:t>խսվել է պոմպակայանների նորոգման</w:t>
      </w:r>
      <w:r w:rsidR="009B1BCD">
        <w:rPr>
          <w:rFonts w:eastAsia="Times New Roman" w:cs="Calibri"/>
          <w:sz w:val="24"/>
          <w:szCs w:val="24"/>
          <w:lang w:val="hy-AM" w:eastAsia="ru-RU"/>
        </w:rPr>
        <w:t xml:space="preserve"> կամ այլ ծառայությունների </w:t>
      </w:r>
      <w:r w:rsidR="00BA6080" w:rsidRPr="001D2933">
        <w:rPr>
          <w:rFonts w:eastAsia="Times New Roman" w:cs="Calibri"/>
          <w:sz w:val="24"/>
          <w:szCs w:val="24"/>
          <w:lang w:val="hy-AM" w:eastAsia="ru-RU"/>
        </w:rPr>
        <w:t xml:space="preserve">ձեռք բերման </w:t>
      </w:r>
      <w:r w:rsidR="009B1BCD">
        <w:rPr>
          <w:rFonts w:eastAsia="Times New Roman" w:cs="Calibri"/>
          <w:sz w:val="24"/>
          <w:szCs w:val="24"/>
          <w:lang w:val="hy-AM" w:eastAsia="ru-RU"/>
        </w:rPr>
        <w:t>համար</w:t>
      </w:r>
      <w:r w:rsidR="009B1BCD" w:rsidRPr="001D2933">
        <w:rPr>
          <w:rFonts w:eastAsia="Times New Roman" w:cs="Calibri"/>
          <w:sz w:val="24"/>
          <w:szCs w:val="24"/>
          <w:lang w:val="hy-AM" w:eastAsia="ru-RU"/>
        </w:rPr>
        <w:t>, այն դեպքում, երբ</w:t>
      </w:r>
      <w:r w:rsidRPr="00D146DD">
        <w:rPr>
          <w:rFonts w:eastAsia="Times New Roman" w:cs="Calibri"/>
          <w:sz w:val="24"/>
          <w:szCs w:val="24"/>
          <w:lang w:val="hy-AM" w:eastAsia="ru-RU"/>
        </w:rPr>
        <w:t xml:space="preserve"> </w:t>
      </w:r>
      <w:r w:rsidRPr="009B1BCD">
        <w:rPr>
          <w:rFonts w:eastAsia="Times New Roman" w:cs="Calibri"/>
          <w:sz w:val="24"/>
          <w:szCs w:val="24"/>
          <w:lang w:val="hy-AM" w:eastAsia="ru-RU"/>
        </w:rPr>
        <w:t>ՀՀ ՏԿԵՆ Ջրային կոմիտե ներկայացված հաշվետվության մեջ պոմպակայանների նորոգման ծախսեր չեն նախատեսվել</w:t>
      </w:r>
      <w:r w:rsidR="00AD03DE" w:rsidRPr="001D2933">
        <w:rPr>
          <w:rFonts w:eastAsia="Times New Roman" w:cs="Calibri"/>
          <w:sz w:val="24"/>
          <w:szCs w:val="24"/>
          <w:lang w:val="hy-AM" w:eastAsia="ru-RU"/>
        </w:rPr>
        <w:t>:</w:t>
      </w:r>
    </w:p>
    <w:p w:rsidR="007501FB" w:rsidRPr="001D2933" w:rsidRDefault="005D13AE" w:rsidP="00032536">
      <w:pPr>
        <w:spacing w:after="0"/>
        <w:ind w:left="-284" w:firstLine="142"/>
        <w:jc w:val="both"/>
        <w:rPr>
          <w:sz w:val="24"/>
          <w:szCs w:val="24"/>
          <w:lang w:val="hy-AM"/>
        </w:rPr>
      </w:pPr>
      <w:r w:rsidRPr="001D2933">
        <w:rPr>
          <w:sz w:val="24"/>
          <w:szCs w:val="24"/>
          <w:lang w:val="hy-AM"/>
        </w:rPr>
        <w:t xml:space="preserve">  </w:t>
      </w:r>
      <w:r w:rsidR="007A6F84" w:rsidRPr="001D2933">
        <w:rPr>
          <w:sz w:val="24"/>
          <w:szCs w:val="24"/>
          <w:lang w:val="hy-AM"/>
        </w:rPr>
        <w:t>6</w:t>
      </w:r>
      <w:r w:rsidR="00EA0AE4" w:rsidRPr="001D2933">
        <w:rPr>
          <w:sz w:val="24"/>
          <w:szCs w:val="24"/>
          <w:lang w:val="hy-AM"/>
        </w:rPr>
        <w:t xml:space="preserve">. </w:t>
      </w:r>
      <w:r w:rsidR="007F178C" w:rsidRPr="001D2933">
        <w:rPr>
          <w:sz w:val="24"/>
          <w:szCs w:val="24"/>
          <w:lang w:val="hy-AM"/>
        </w:rPr>
        <w:t>Չի ապահովվել</w:t>
      </w:r>
      <w:r w:rsidR="00C6239C" w:rsidRPr="001D2933">
        <w:rPr>
          <w:rFonts w:cs="Arial LatArm"/>
          <w:sz w:val="24"/>
          <w:szCs w:val="24"/>
          <w:lang w:val="hy-AM"/>
        </w:rPr>
        <w:t xml:space="preserve"> </w:t>
      </w:r>
      <w:r w:rsidR="007C5F97" w:rsidRPr="007F178C">
        <w:rPr>
          <w:rFonts w:cs="GHEA Grapalat"/>
          <w:sz w:val="24"/>
          <w:szCs w:val="24"/>
          <w:lang w:val="hy-AM"/>
        </w:rPr>
        <w:t xml:space="preserve">ՀՀ կառավարության 2016 թվականի օգոստոսի 25-ի թիվ 33 արձանագրային որոշմամբ </w:t>
      </w:r>
      <w:r w:rsidR="007F178C">
        <w:rPr>
          <w:rFonts w:cs="GHEA Grapalat"/>
          <w:sz w:val="24"/>
          <w:szCs w:val="24"/>
          <w:lang w:val="hy-AM"/>
        </w:rPr>
        <w:t>հաստատվ</w:t>
      </w:r>
      <w:r w:rsidR="007F178C" w:rsidRPr="001D2933">
        <w:rPr>
          <w:rFonts w:cs="GHEA Grapalat"/>
          <w:sz w:val="24"/>
          <w:szCs w:val="24"/>
          <w:lang w:val="hy-AM"/>
        </w:rPr>
        <w:t>ած՝</w:t>
      </w:r>
      <w:r w:rsidR="007C5F97" w:rsidRPr="007F178C">
        <w:rPr>
          <w:rFonts w:cs="GHEA Grapalat"/>
          <w:sz w:val="24"/>
          <w:szCs w:val="24"/>
          <w:lang w:val="hy-AM"/>
        </w:rPr>
        <w:t xml:space="preserve"> </w:t>
      </w:r>
      <w:r w:rsidR="00493B99" w:rsidRPr="001D2933">
        <w:rPr>
          <w:rFonts w:cs="GHEA Grapalat"/>
          <w:sz w:val="24"/>
          <w:szCs w:val="24"/>
          <w:lang w:val="hy-AM"/>
        </w:rPr>
        <w:t>Ռ</w:t>
      </w:r>
      <w:r w:rsidR="007F178C">
        <w:rPr>
          <w:rFonts w:cs="GHEA Grapalat"/>
          <w:sz w:val="24"/>
          <w:szCs w:val="24"/>
          <w:lang w:val="hy-AM"/>
        </w:rPr>
        <w:t>ազմավարությ</w:t>
      </w:r>
      <w:r w:rsidR="007F178C" w:rsidRPr="001D2933">
        <w:rPr>
          <w:rFonts w:cs="GHEA Grapalat"/>
          <w:sz w:val="24"/>
          <w:szCs w:val="24"/>
          <w:lang w:val="hy-AM"/>
        </w:rPr>
        <w:t>ա</w:t>
      </w:r>
      <w:r w:rsidR="007C5F97" w:rsidRPr="007F178C">
        <w:rPr>
          <w:rFonts w:cs="GHEA Grapalat"/>
          <w:sz w:val="24"/>
          <w:szCs w:val="24"/>
          <w:lang w:val="hy-AM"/>
        </w:rPr>
        <w:t xml:space="preserve">ն 11-րդ կետի 2-րդ ենթակետի </w:t>
      </w:r>
      <w:r w:rsidR="00DE259D" w:rsidRPr="001D2933">
        <w:rPr>
          <w:rFonts w:cs="GHEA Grapalat"/>
          <w:sz w:val="24"/>
          <w:szCs w:val="24"/>
          <w:lang w:val="hy-AM"/>
        </w:rPr>
        <w:t xml:space="preserve">պահանջը՝ </w:t>
      </w:r>
      <w:r w:rsidR="00DE259D">
        <w:rPr>
          <w:rFonts w:cs="GHEA Grapalat"/>
          <w:sz w:val="24"/>
          <w:szCs w:val="24"/>
          <w:lang w:val="hy-AM"/>
        </w:rPr>
        <w:t>համաձայն</w:t>
      </w:r>
      <w:r w:rsidR="00DE259D" w:rsidRPr="001D2933">
        <w:rPr>
          <w:rFonts w:cs="GHEA Grapalat"/>
          <w:sz w:val="24"/>
          <w:szCs w:val="24"/>
          <w:lang w:val="hy-AM"/>
        </w:rPr>
        <w:t xml:space="preserve"> որի</w:t>
      </w:r>
      <w:r w:rsidR="007C5F97" w:rsidRPr="007F178C">
        <w:rPr>
          <w:rFonts w:cs="GHEA Grapalat"/>
          <w:sz w:val="24"/>
          <w:szCs w:val="24"/>
          <w:lang w:val="hy-AM"/>
        </w:rPr>
        <w:t xml:space="preserve"> դրամաշնորհային պայմանագրի երկարաձգման հնարավորությունից կկարողանան օգտվել այն ՋՕԸ–երը, որոնք կապահովեն պայմանագրով նախատեսված նախապայմանների կատարումը, իսկ  12-րդ կետի 1-ին </w:t>
      </w:r>
      <w:r w:rsidR="00DE259D">
        <w:rPr>
          <w:rFonts w:cs="GHEA Grapalat"/>
          <w:sz w:val="24"/>
          <w:szCs w:val="24"/>
          <w:lang w:val="hy-AM"/>
        </w:rPr>
        <w:t>ենթակետո</w:t>
      </w:r>
      <w:r w:rsidR="00DE259D" w:rsidRPr="001D2933">
        <w:rPr>
          <w:rFonts w:cs="GHEA Grapalat"/>
          <w:sz w:val="24"/>
          <w:szCs w:val="24"/>
          <w:lang w:val="hy-AM"/>
        </w:rPr>
        <w:t>վ</w:t>
      </w:r>
      <w:r w:rsidR="007C5F97" w:rsidRPr="007F178C">
        <w:rPr>
          <w:rFonts w:cs="GHEA Grapalat"/>
          <w:sz w:val="24"/>
          <w:szCs w:val="24"/>
          <w:lang w:val="hy-AM"/>
        </w:rPr>
        <w:t xml:space="preserve"> </w:t>
      </w:r>
      <w:r w:rsidR="00DE259D">
        <w:rPr>
          <w:rFonts w:cs="GHEA Grapalat"/>
          <w:sz w:val="24"/>
          <w:szCs w:val="24"/>
          <w:lang w:val="hy-AM"/>
        </w:rPr>
        <w:t>սահմանվ</w:t>
      </w:r>
      <w:r w:rsidR="00DE259D" w:rsidRPr="001D2933">
        <w:rPr>
          <w:rFonts w:cs="GHEA Grapalat"/>
          <w:sz w:val="24"/>
          <w:szCs w:val="24"/>
          <w:lang w:val="hy-AM"/>
        </w:rPr>
        <w:t>ել</w:t>
      </w:r>
      <w:r w:rsidR="007C5F97" w:rsidRPr="007F178C">
        <w:rPr>
          <w:rFonts w:cs="GHEA Grapalat"/>
          <w:sz w:val="24"/>
          <w:szCs w:val="24"/>
          <w:lang w:val="hy-AM"/>
        </w:rPr>
        <w:t xml:space="preserve"> է, որ ՋՕԸ-երին ընթացիկ դրամաշնորհները տրամադրվելու են որոշակի </w:t>
      </w:r>
      <w:r w:rsidR="00CE25DC">
        <w:rPr>
          <w:rFonts w:cs="GHEA Grapalat"/>
          <w:sz w:val="24"/>
          <w:szCs w:val="24"/>
          <w:lang w:val="hy-AM"/>
        </w:rPr>
        <w:t>պայմաններ</w:t>
      </w:r>
      <w:r w:rsidR="00493B99" w:rsidRPr="001D2933">
        <w:rPr>
          <w:rFonts w:cs="GHEA Grapalat"/>
          <w:sz w:val="24"/>
          <w:szCs w:val="24"/>
          <w:lang w:val="hy-AM"/>
        </w:rPr>
        <w:t>ին</w:t>
      </w:r>
      <w:r w:rsidR="007C5F97" w:rsidRPr="007F178C">
        <w:rPr>
          <w:rFonts w:cs="GHEA Grapalat"/>
          <w:sz w:val="24"/>
          <w:szCs w:val="24"/>
          <w:lang w:val="hy-AM"/>
        </w:rPr>
        <w:t xml:space="preserve"> բավարար</w:t>
      </w:r>
      <w:r w:rsidR="00DE259D" w:rsidRPr="001D2933">
        <w:rPr>
          <w:rFonts w:cs="GHEA Grapalat"/>
          <w:sz w:val="24"/>
          <w:szCs w:val="24"/>
          <w:lang w:val="hy-AM"/>
        </w:rPr>
        <w:t>ելու</w:t>
      </w:r>
      <w:r w:rsidR="007C5F97" w:rsidRPr="007F178C">
        <w:rPr>
          <w:rFonts w:cs="GHEA Grapalat"/>
          <w:sz w:val="24"/>
          <w:szCs w:val="24"/>
          <w:lang w:val="hy-AM"/>
        </w:rPr>
        <w:t xml:space="preserve"> </w:t>
      </w:r>
      <w:r w:rsidR="00750FC4" w:rsidRPr="001D2933">
        <w:rPr>
          <w:rFonts w:cs="GHEA Grapalat"/>
          <w:sz w:val="24"/>
          <w:szCs w:val="24"/>
          <w:lang w:val="hy-AM"/>
        </w:rPr>
        <w:t>պարագայ</w:t>
      </w:r>
      <w:r w:rsidR="007C5F97" w:rsidRPr="007F178C">
        <w:rPr>
          <w:rFonts w:cs="GHEA Grapalat"/>
          <w:sz w:val="24"/>
          <w:szCs w:val="24"/>
          <w:lang w:val="hy-AM"/>
        </w:rPr>
        <w:t>ում</w:t>
      </w:r>
      <w:r w:rsidR="00750FC4" w:rsidRPr="001D2933">
        <w:rPr>
          <w:rFonts w:cs="GHEA Grapalat"/>
          <w:sz w:val="24"/>
          <w:szCs w:val="24"/>
          <w:lang w:val="hy-AM"/>
        </w:rPr>
        <w:t xml:space="preserve">, հակառակ դեպքում՝ </w:t>
      </w:r>
      <w:r w:rsidR="007C5F97" w:rsidRPr="007F178C">
        <w:rPr>
          <w:rFonts w:cs="GHEA Grapalat"/>
          <w:sz w:val="24"/>
          <w:szCs w:val="24"/>
          <w:lang w:val="hy-AM"/>
        </w:rPr>
        <w:t>ՋՕԸ-ն կամ դադարում է հավակնել աջակցությանը</w:t>
      </w:r>
      <w:r w:rsidR="001770AA">
        <w:rPr>
          <w:rFonts w:cs="GHEA Grapalat"/>
          <w:sz w:val="24"/>
          <w:szCs w:val="24"/>
          <w:lang w:val="hy-AM"/>
        </w:rPr>
        <w:t>,</w:t>
      </w:r>
      <w:r w:rsidR="007C5F97" w:rsidRPr="007F178C">
        <w:rPr>
          <w:rFonts w:cs="GHEA Grapalat"/>
          <w:sz w:val="24"/>
          <w:szCs w:val="24"/>
          <w:lang w:val="hy-AM"/>
        </w:rPr>
        <w:t xml:space="preserve"> կամ դրամաշնորհների չափերը ճշտգրտվում են</w:t>
      </w:r>
      <w:r w:rsidR="00545DBF" w:rsidRPr="001D2933">
        <w:rPr>
          <w:rFonts w:cs="GHEA Grapalat"/>
          <w:sz w:val="24"/>
          <w:szCs w:val="24"/>
          <w:lang w:val="hy-AM"/>
        </w:rPr>
        <w:t>՝</w:t>
      </w:r>
      <w:r w:rsidR="007C5F97" w:rsidRPr="007F178C">
        <w:rPr>
          <w:rFonts w:cs="GHEA Grapalat"/>
          <w:sz w:val="24"/>
          <w:szCs w:val="24"/>
          <w:lang w:val="hy-AM"/>
        </w:rPr>
        <w:t xml:space="preserve"> հաշվի առնելով նույն կետի 2-րդ ենթակետի պայմանները, որոնց չափերն ընթացիկ տարվա համար սահմանվում են ՀՀ ՏԿԵՆ Ջրային կոմիտեի առաջարկությամբ՝ ՀՀ կառավարության կողմից, ելնելով նախորդ ժամանակահատվածի համար ՋՕԸ-ի </w:t>
      </w:r>
      <w:r w:rsidR="00153697" w:rsidRPr="001D2933">
        <w:rPr>
          <w:rFonts w:cs="GHEA Grapalat"/>
          <w:sz w:val="24"/>
          <w:szCs w:val="24"/>
          <w:lang w:val="hy-AM"/>
        </w:rPr>
        <w:t>հիմնական</w:t>
      </w:r>
      <w:r w:rsidR="007C5F97" w:rsidRPr="007F178C">
        <w:rPr>
          <w:rFonts w:cs="GHEA Grapalat"/>
          <w:sz w:val="24"/>
          <w:szCs w:val="24"/>
          <w:lang w:val="hy-AM"/>
        </w:rPr>
        <w:t xml:space="preserve"> ցուցանիշների դինամիկայից: </w:t>
      </w:r>
      <w:r w:rsidR="00153697" w:rsidRPr="001D2933">
        <w:rPr>
          <w:rFonts w:cs="GHEA Grapalat"/>
          <w:sz w:val="24"/>
          <w:szCs w:val="24"/>
          <w:lang w:val="hy-AM"/>
        </w:rPr>
        <w:t>Միաժամանակ,</w:t>
      </w:r>
      <w:r w:rsidR="007C5F97" w:rsidRPr="007F178C">
        <w:rPr>
          <w:rFonts w:cs="GHEA Grapalat"/>
          <w:sz w:val="24"/>
          <w:szCs w:val="24"/>
          <w:lang w:val="hy-AM"/>
        </w:rPr>
        <w:t xml:space="preserve"> 12-րդ կետի 2-րդ ենթակետով սահմանվել են դրամաշնորհների տրամադրման հիմնական պայմանները, մասնավորապես՝ </w:t>
      </w:r>
      <w:r w:rsidR="0025396E" w:rsidRPr="003E1410">
        <w:rPr>
          <w:rFonts w:cs="GHEA Grapalat"/>
          <w:sz w:val="24"/>
          <w:szCs w:val="24"/>
          <w:lang w:val="hy-AM"/>
        </w:rPr>
        <w:t xml:space="preserve">կրեդիտորական </w:t>
      </w:r>
      <w:r w:rsidR="0025396E">
        <w:rPr>
          <w:rFonts w:cs="GHEA Grapalat"/>
          <w:sz w:val="24"/>
          <w:szCs w:val="24"/>
          <w:lang w:val="hy-AM"/>
        </w:rPr>
        <w:t>պարտավորություններ</w:t>
      </w:r>
      <w:r w:rsidR="0025396E" w:rsidRPr="001D2933">
        <w:rPr>
          <w:rFonts w:cs="GHEA Grapalat"/>
          <w:sz w:val="24"/>
          <w:szCs w:val="24"/>
          <w:lang w:val="hy-AM"/>
        </w:rPr>
        <w:t>ը</w:t>
      </w:r>
      <w:r w:rsidR="003E3F37" w:rsidRPr="001D2933">
        <w:rPr>
          <w:rFonts w:cs="GHEA Grapalat"/>
          <w:sz w:val="24"/>
          <w:szCs w:val="24"/>
          <w:lang w:val="hy-AM"/>
        </w:rPr>
        <w:t>, որոնք</w:t>
      </w:r>
      <w:r w:rsidR="006C3865" w:rsidRPr="001D2933">
        <w:rPr>
          <w:rFonts w:cs="GHEA Grapalat"/>
          <w:sz w:val="24"/>
          <w:szCs w:val="24"/>
          <w:lang w:val="hy-AM"/>
        </w:rPr>
        <w:t xml:space="preserve"> սկսած 2019 թվականից</w:t>
      </w:r>
      <w:r w:rsidR="0025396E" w:rsidRPr="001D2933">
        <w:rPr>
          <w:rFonts w:cs="GHEA Grapalat"/>
          <w:sz w:val="24"/>
          <w:szCs w:val="24"/>
          <w:lang w:val="hy-AM"/>
        </w:rPr>
        <w:t xml:space="preserve"> չեն կարող</w:t>
      </w:r>
      <w:r w:rsidR="0025396E" w:rsidRPr="003E1410">
        <w:rPr>
          <w:rFonts w:cs="GHEA Grapalat"/>
          <w:sz w:val="24"/>
          <w:szCs w:val="24"/>
          <w:lang w:val="hy-AM"/>
        </w:rPr>
        <w:t xml:space="preserve"> </w:t>
      </w:r>
      <w:r w:rsidR="0025396E" w:rsidRPr="001D2933">
        <w:rPr>
          <w:rFonts w:cs="GHEA Grapalat"/>
          <w:sz w:val="24"/>
          <w:szCs w:val="24"/>
          <w:lang w:val="hy-AM"/>
        </w:rPr>
        <w:t xml:space="preserve">գերազանցել </w:t>
      </w:r>
      <w:r w:rsidR="003E1410" w:rsidRPr="0025396E">
        <w:rPr>
          <w:rFonts w:cs="GHEA Grapalat"/>
          <w:sz w:val="24"/>
          <w:szCs w:val="24"/>
          <w:lang w:val="hy-AM"/>
        </w:rPr>
        <w:t>տվյալ տարվա հաշվեգրված ծախսերի</w:t>
      </w:r>
      <w:r w:rsidR="00C828D7">
        <w:rPr>
          <w:rFonts w:cs="GHEA Grapalat"/>
          <w:sz w:val="24"/>
          <w:szCs w:val="24"/>
          <w:lang w:val="hy-AM"/>
        </w:rPr>
        <w:t xml:space="preserve"> 8 </w:t>
      </w:r>
      <w:r w:rsidR="003E1410" w:rsidRPr="0025396E">
        <w:rPr>
          <w:rFonts w:cs="GHEA Grapalat"/>
          <w:sz w:val="24"/>
          <w:szCs w:val="24"/>
          <w:lang w:val="hy-AM"/>
        </w:rPr>
        <w:t>% սահմանը</w:t>
      </w:r>
      <w:r w:rsidR="0025396E" w:rsidRPr="001D2933">
        <w:rPr>
          <w:rFonts w:cs="GHEA Grapalat"/>
          <w:sz w:val="24"/>
          <w:szCs w:val="24"/>
          <w:lang w:val="hy-AM"/>
        </w:rPr>
        <w:t>:</w:t>
      </w:r>
      <w:r w:rsidR="003E1410" w:rsidRPr="003E1410">
        <w:rPr>
          <w:rFonts w:cs="GHEA Grapalat"/>
          <w:sz w:val="24"/>
          <w:szCs w:val="24"/>
          <w:lang w:val="hy-AM"/>
        </w:rPr>
        <w:t xml:space="preserve"> </w:t>
      </w:r>
      <w:r w:rsidR="006C3865" w:rsidRPr="001D2933">
        <w:rPr>
          <w:rFonts w:cs="GHEA Grapalat"/>
          <w:sz w:val="24"/>
          <w:szCs w:val="24"/>
          <w:lang w:val="hy-AM"/>
        </w:rPr>
        <w:t xml:space="preserve"> </w:t>
      </w:r>
    </w:p>
    <w:p w:rsidR="00B132A9" w:rsidRDefault="00D73198" w:rsidP="007501FB">
      <w:pPr>
        <w:spacing w:after="0"/>
        <w:ind w:left="-284" w:firstLine="360"/>
        <w:jc w:val="both"/>
        <w:rPr>
          <w:rFonts w:cs="GHEA Grapalat"/>
          <w:sz w:val="24"/>
          <w:szCs w:val="24"/>
          <w:lang w:val="hy-AM"/>
        </w:rPr>
      </w:pPr>
      <w:r w:rsidRPr="001D2933">
        <w:rPr>
          <w:rFonts w:cs="GHEA Grapalat"/>
          <w:sz w:val="24"/>
          <w:szCs w:val="24"/>
          <w:lang w:val="hy-AM"/>
        </w:rPr>
        <w:t xml:space="preserve">Իրականում, </w:t>
      </w:r>
      <w:r w:rsidR="007C5F97" w:rsidRPr="00D73198">
        <w:rPr>
          <w:rFonts w:cs="GHEA Grapalat"/>
          <w:sz w:val="24"/>
          <w:szCs w:val="24"/>
          <w:lang w:val="hy-AM"/>
        </w:rPr>
        <w:t>ՀՀ ՏԿԵՆ Ջրային կոմիտեի և ՋՕԸ-երի միջև 2020 թվականին կնքած սուբսիդիայի տրամադրման պայմանագրերում չեն սահմանվել Ռազմավարությամբ ամրագրված վերը նշված պայմանները, նախապայմանները և մեխանիզմները</w:t>
      </w:r>
      <w:r w:rsidR="006B1CD0" w:rsidRPr="001D2933">
        <w:rPr>
          <w:rFonts w:cs="GHEA Grapalat"/>
          <w:sz w:val="24"/>
          <w:szCs w:val="24"/>
          <w:lang w:val="hy-AM"/>
        </w:rPr>
        <w:t>: Արդյունքում,</w:t>
      </w:r>
      <w:r w:rsidR="00E217CC" w:rsidRPr="00B25D63">
        <w:rPr>
          <w:rFonts w:cs="GHEA Grapalat"/>
          <w:sz w:val="24"/>
          <w:szCs w:val="24"/>
          <w:lang w:val="hy-AM"/>
        </w:rPr>
        <w:t xml:space="preserve"> 2020 թվականին</w:t>
      </w:r>
      <w:r w:rsidR="00821F37" w:rsidRPr="001D2933">
        <w:rPr>
          <w:rFonts w:cs="GHEA Grapalat"/>
          <w:sz w:val="24"/>
          <w:szCs w:val="24"/>
          <w:lang w:val="hy-AM"/>
        </w:rPr>
        <w:t xml:space="preserve"> </w:t>
      </w:r>
      <w:r w:rsidR="004866DF" w:rsidRPr="003E1410">
        <w:rPr>
          <w:rFonts w:cs="GHEA Grapalat"/>
          <w:sz w:val="24"/>
          <w:szCs w:val="24"/>
          <w:lang w:val="hy-AM"/>
        </w:rPr>
        <w:t xml:space="preserve">կրեդիտորական </w:t>
      </w:r>
      <w:r w:rsidR="004866DF">
        <w:rPr>
          <w:rFonts w:cs="GHEA Grapalat"/>
          <w:sz w:val="24"/>
          <w:szCs w:val="24"/>
          <w:lang w:val="hy-AM"/>
        </w:rPr>
        <w:t>պարտավորություններ</w:t>
      </w:r>
      <w:r w:rsidR="004866DF" w:rsidRPr="001D2933">
        <w:rPr>
          <w:rFonts w:cs="GHEA Grapalat"/>
          <w:sz w:val="24"/>
          <w:szCs w:val="24"/>
          <w:lang w:val="hy-AM"/>
        </w:rPr>
        <w:t xml:space="preserve">ի </w:t>
      </w:r>
      <w:r w:rsidR="00C828D7">
        <w:rPr>
          <w:rFonts w:cs="GHEA Grapalat"/>
          <w:sz w:val="24"/>
          <w:szCs w:val="24"/>
          <w:lang w:val="hy-AM"/>
        </w:rPr>
        <w:t xml:space="preserve">8 </w:t>
      </w:r>
      <w:r w:rsidR="004866DF" w:rsidRPr="0025396E">
        <w:rPr>
          <w:rFonts w:cs="GHEA Grapalat"/>
          <w:sz w:val="24"/>
          <w:szCs w:val="24"/>
          <w:lang w:val="hy-AM"/>
        </w:rPr>
        <w:t>% սահմանը</w:t>
      </w:r>
      <w:r w:rsidR="004866DF" w:rsidRPr="001D2933">
        <w:rPr>
          <w:rFonts w:cs="GHEA Grapalat"/>
          <w:sz w:val="24"/>
          <w:szCs w:val="24"/>
          <w:lang w:val="hy-AM"/>
        </w:rPr>
        <w:t xml:space="preserve"> պահպանվել է </w:t>
      </w:r>
      <w:r w:rsidR="00E217CC" w:rsidRPr="00B25D63">
        <w:rPr>
          <w:rFonts w:cs="GHEA Grapalat"/>
          <w:sz w:val="24"/>
          <w:szCs w:val="24"/>
          <w:lang w:val="hy-AM"/>
        </w:rPr>
        <w:t xml:space="preserve">միայն 5 </w:t>
      </w:r>
      <w:r w:rsidR="00E217CC" w:rsidRPr="00477FDF">
        <w:rPr>
          <w:rFonts w:cs="GHEA Grapalat"/>
          <w:sz w:val="24"/>
          <w:szCs w:val="24"/>
          <w:lang w:val="hy-AM"/>
        </w:rPr>
        <w:t>ՋՕԸ-</w:t>
      </w:r>
      <w:r w:rsidR="00E217CC" w:rsidRPr="00B25D63">
        <w:rPr>
          <w:rFonts w:cs="GHEA Grapalat"/>
          <w:sz w:val="24"/>
          <w:szCs w:val="24"/>
          <w:lang w:val="hy-AM"/>
        </w:rPr>
        <w:t>եր</w:t>
      </w:r>
      <w:r w:rsidR="004866DF" w:rsidRPr="001D2933">
        <w:rPr>
          <w:rFonts w:cs="GHEA Grapalat"/>
          <w:sz w:val="24"/>
          <w:szCs w:val="24"/>
          <w:lang w:val="hy-AM"/>
        </w:rPr>
        <w:t>ի</w:t>
      </w:r>
      <w:r w:rsidR="00EE534C" w:rsidRPr="001D2933">
        <w:rPr>
          <w:rFonts w:cs="GHEA Grapalat"/>
          <w:sz w:val="24"/>
          <w:szCs w:val="24"/>
          <w:lang w:val="hy-AM"/>
        </w:rPr>
        <w:t xml:space="preserve"> կողմից,</w:t>
      </w:r>
      <w:r w:rsidR="00E217CC" w:rsidRPr="00B25D63">
        <w:rPr>
          <w:rFonts w:cs="GHEA Grapalat"/>
          <w:sz w:val="24"/>
          <w:szCs w:val="24"/>
          <w:lang w:val="hy-AM"/>
        </w:rPr>
        <w:t xml:space="preserve"> </w:t>
      </w:r>
      <w:r w:rsidR="00EE534C" w:rsidRPr="001D2933">
        <w:rPr>
          <w:rFonts w:cs="GHEA Grapalat"/>
          <w:sz w:val="24"/>
          <w:szCs w:val="24"/>
          <w:lang w:val="hy-AM"/>
        </w:rPr>
        <w:t>իսկ</w:t>
      </w:r>
      <w:r w:rsidR="00E217CC" w:rsidRPr="00B25D63">
        <w:rPr>
          <w:rFonts w:cs="GHEA Grapalat"/>
          <w:sz w:val="24"/>
          <w:szCs w:val="24"/>
          <w:lang w:val="hy-AM"/>
        </w:rPr>
        <w:t xml:space="preserve"> ՋՕԸ-երի </w:t>
      </w:r>
      <w:r w:rsidR="00EE534C">
        <w:rPr>
          <w:rFonts w:cs="GHEA Grapalat"/>
          <w:sz w:val="24"/>
          <w:szCs w:val="24"/>
          <w:lang w:val="hy-AM"/>
        </w:rPr>
        <w:t>ընդ</w:t>
      </w:r>
      <w:r w:rsidR="00EE534C" w:rsidRPr="001D2933">
        <w:rPr>
          <w:rFonts w:cs="GHEA Grapalat"/>
          <w:sz w:val="24"/>
          <w:szCs w:val="24"/>
          <w:lang w:val="hy-AM"/>
        </w:rPr>
        <w:t>ամենը</w:t>
      </w:r>
      <w:r w:rsidR="00EE534C" w:rsidRPr="00B25D63">
        <w:rPr>
          <w:rFonts w:cs="GHEA Grapalat"/>
          <w:sz w:val="24"/>
          <w:szCs w:val="24"/>
          <w:lang w:val="hy-AM"/>
        </w:rPr>
        <w:t xml:space="preserve"> </w:t>
      </w:r>
      <w:r w:rsidR="00E217CC" w:rsidRPr="00B25D63">
        <w:rPr>
          <w:rFonts w:cs="GHEA Grapalat"/>
          <w:sz w:val="24"/>
          <w:szCs w:val="24"/>
          <w:lang w:val="hy-AM"/>
        </w:rPr>
        <w:t>կրեդիտորական պարտքերը 2020 թվականին</w:t>
      </w:r>
      <w:r w:rsidR="00E217CC" w:rsidRPr="00477FDF">
        <w:rPr>
          <w:rFonts w:cs="GHEA Grapalat"/>
          <w:sz w:val="24"/>
          <w:szCs w:val="24"/>
          <w:lang w:val="hy-AM"/>
        </w:rPr>
        <w:t>՝</w:t>
      </w:r>
      <w:r w:rsidR="00E217CC" w:rsidRPr="00B25D63">
        <w:rPr>
          <w:rFonts w:cs="GHEA Grapalat"/>
          <w:sz w:val="24"/>
          <w:szCs w:val="24"/>
          <w:lang w:val="hy-AM"/>
        </w:rPr>
        <w:t xml:space="preserve"> նախորդ տարվա համեմատ</w:t>
      </w:r>
      <w:r w:rsidR="00E217CC" w:rsidRPr="00477FDF">
        <w:rPr>
          <w:rFonts w:cs="GHEA Grapalat"/>
          <w:sz w:val="24"/>
          <w:szCs w:val="24"/>
          <w:lang w:val="hy-AM"/>
        </w:rPr>
        <w:t>,</w:t>
      </w:r>
      <w:r w:rsidR="00E217CC" w:rsidRPr="00B25D63">
        <w:rPr>
          <w:rFonts w:cs="GHEA Grapalat"/>
          <w:sz w:val="24"/>
          <w:szCs w:val="24"/>
          <w:lang w:val="hy-AM"/>
        </w:rPr>
        <w:t xml:space="preserve"> ավելացել են 690,797.0 հազ.</w:t>
      </w:r>
      <w:r w:rsidR="00E217CC" w:rsidRPr="00477FDF">
        <w:rPr>
          <w:rFonts w:cs="GHEA Grapalat"/>
          <w:sz w:val="24"/>
          <w:szCs w:val="24"/>
          <w:lang w:val="hy-AM"/>
        </w:rPr>
        <w:t xml:space="preserve"> </w:t>
      </w:r>
      <w:r w:rsidR="00E217CC" w:rsidRPr="00B25D63">
        <w:rPr>
          <w:rFonts w:cs="GHEA Grapalat"/>
          <w:sz w:val="24"/>
          <w:szCs w:val="24"/>
          <w:lang w:val="hy-AM"/>
        </w:rPr>
        <w:t>դրամով</w:t>
      </w:r>
      <w:r w:rsidR="00EE534C" w:rsidRPr="001D2933">
        <w:rPr>
          <w:rFonts w:cs="GHEA Grapalat"/>
          <w:sz w:val="24"/>
          <w:szCs w:val="24"/>
          <w:lang w:val="hy-AM"/>
        </w:rPr>
        <w:t>:</w:t>
      </w:r>
      <w:r w:rsidR="00E217CC" w:rsidRPr="00B25D63">
        <w:rPr>
          <w:rFonts w:cs="GHEA Grapalat"/>
          <w:sz w:val="24"/>
          <w:szCs w:val="24"/>
          <w:lang w:val="hy-AM"/>
        </w:rPr>
        <w:t xml:space="preserve"> </w:t>
      </w:r>
      <w:r w:rsidR="00EE534C" w:rsidRPr="001D2933">
        <w:rPr>
          <w:rFonts w:cs="GHEA Grapalat"/>
          <w:sz w:val="24"/>
          <w:szCs w:val="24"/>
          <w:lang w:val="hy-AM"/>
        </w:rPr>
        <w:t xml:space="preserve"> </w:t>
      </w:r>
    </w:p>
    <w:p w:rsidR="00B132A9" w:rsidRDefault="00B132A9">
      <w:pPr>
        <w:spacing w:after="160" w:line="259" w:lineRule="auto"/>
        <w:rPr>
          <w:rFonts w:cs="GHEA Grapalat"/>
          <w:sz w:val="24"/>
          <w:szCs w:val="24"/>
          <w:lang w:val="hy-AM"/>
        </w:rPr>
      </w:pPr>
      <w:r>
        <w:rPr>
          <w:rFonts w:cs="GHEA Grapalat"/>
          <w:sz w:val="24"/>
          <w:szCs w:val="24"/>
          <w:lang w:val="hy-AM"/>
        </w:rPr>
        <w:br w:type="page"/>
      </w:r>
    </w:p>
    <w:p w:rsidR="00E217CC" w:rsidRPr="001D2933" w:rsidRDefault="00E217CC" w:rsidP="007501FB">
      <w:pPr>
        <w:spacing w:after="0"/>
        <w:ind w:left="-284" w:firstLine="360"/>
        <w:jc w:val="both"/>
        <w:rPr>
          <w:sz w:val="24"/>
          <w:szCs w:val="24"/>
          <w:lang w:val="hy-AM"/>
        </w:rPr>
      </w:pPr>
    </w:p>
    <w:p w:rsidR="005C4843" w:rsidRDefault="005C4843" w:rsidP="00B47C6D">
      <w:pPr>
        <w:pStyle w:val="Header"/>
        <w:tabs>
          <w:tab w:val="center" w:pos="720"/>
          <w:tab w:val="left" w:pos="9720"/>
        </w:tabs>
        <w:spacing w:line="276" w:lineRule="auto"/>
        <w:jc w:val="both"/>
        <w:rPr>
          <w:rFonts w:cs="Arial"/>
          <w:b/>
          <w:sz w:val="28"/>
          <w:szCs w:val="28"/>
          <w:lang w:val="hy-AM"/>
        </w:rPr>
      </w:pPr>
    </w:p>
    <w:p w:rsidR="00804D95" w:rsidRPr="00D466C2" w:rsidRDefault="005C4843" w:rsidP="00B47C6D">
      <w:pPr>
        <w:pStyle w:val="Header"/>
        <w:tabs>
          <w:tab w:val="center" w:pos="720"/>
          <w:tab w:val="left" w:pos="9720"/>
        </w:tabs>
        <w:spacing w:line="276" w:lineRule="auto"/>
        <w:jc w:val="both"/>
        <w:rPr>
          <w:b/>
          <w:bCs/>
          <w:sz w:val="28"/>
          <w:szCs w:val="28"/>
        </w:rPr>
      </w:pPr>
      <w:r>
        <w:rPr>
          <w:rFonts w:cs="Arial"/>
          <w:b/>
          <w:sz w:val="28"/>
          <w:szCs w:val="28"/>
          <w:lang w:val="hy-AM"/>
        </w:rPr>
        <w:tab/>
      </w:r>
      <w:r>
        <w:rPr>
          <w:rFonts w:cs="Arial"/>
          <w:b/>
          <w:sz w:val="28"/>
          <w:szCs w:val="28"/>
          <w:lang w:val="hy-AM"/>
        </w:rPr>
        <w:tab/>
      </w:r>
      <w:r w:rsidR="00B47C6D" w:rsidRPr="00B47C6D">
        <w:rPr>
          <w:rFonts w:cs="Arial"/>
          <w:b/>
          <w:sz w:val="28"/>
          <w:szCs w:val="28"/>
        </w:rPr>
        <w:t>VI</w:t>
      </w:r>
      <w:r w:rsidR="00B47C6D">
        <w:rPr>
          <w:rFonts w:cs="Arial"/>
          <w:sz w:val="24"/>
          <w:szCs w:val="24"/>
        </w:rPr>
        <w:t xml:space="preserve"> </w:t>
      </w:r>
      <w:r w:rsidR="00D466C2">
        <w:rPr>
          <w:rFonts w:cs="GHEA Grapalat"/>
          <w:bCs/>
          <w:sz w:val="24"/>
          <w:szCs w:val="24"/>
        </w:rPr>
        <w:t xml:space="preserve"> </w:t>
      </w:r>
      <w:r w:rsidR="005D59F8" w:rsidRPr="00872A63">
        <w:rPr>
          <w:b/>
          <w:bCs/>
          <w:sz w:val="28"/>
          <w:szCs w:val="28"/>
          <w:lang w:val="hy-AM"/>
        </w:rPr>
        <w:t>ԵԶՐԱԿԱՑՈՒԹՅՈՒՆ</w:t>
      </w:r>
      <w:r w:rsidR="00D466C2">
        <w:rPr>
          <w:b/>
          <w:bCs/>
          <w:sz w:val="28"/>
          <w:szCs w:val="28"/>
        </w:rPr>
        <w:t>ՆԵՐ</w:t>
      </w:r>
    </w:p>
    <w:p w:rsidR="007E3885" w:rsidRDefault="007E3885" w:rsidP="007E3885">
      <w:pPr>
        <w:pStyle w:val="Header"/>
        <w:tabs>
          <w:tab w:val="center" w:pos="-284"/>
          <w:tab w:val="left" w:pos="9720"/>
        </w:tabs>
        <w:spacing w:line="276" w:lineRule="auto"/>
        <w:jc w:val="both"/>
        <w:rPr>
          <w:b/>
          <w:bCs/>
          <w:sz w:val="28"/>
          <w:szCs w:val="28"/>
        </w:rPr>
      </w:pPr>
    </w:p>
    <w:p w:rsidR="007C5D10" w:rsidRPr="007C5D10" w:rsidRDefault="007C5D10" w:rsidP="007C5D10">
      <w:pPr>
        <w:pStyle w:val="ListParagraph"/>
        <w:numPr>
          <w:ilvl w:val="0"/>
          <w:numId w:val="15"/>
        </w:numPr>
        <w:spacing w:after="0"/>
        <w:ind w:left="-284" w:right="-471" w:firstLine="644"/>
        <w:jc w:val="both"/>
        <w:rPr>
          <w:sz w:val="24"/>
          <w:szCs w:val="24"/>
        </w:rPr>
      </w:pPr>
      <w:r w:rsidRPr="007C5D10">
        <w:rPr>
          <w:sz w:val="24"/>
          <w:szCs w:val="24"/>
        </w:rPr>
        <w:t>ՀՀ ՏԿԵՆ Ջրային կոմիտեի կողմից</w:t>
      </w:r>
      <w:r w:rsidRPr="007C5D10">
        <w:rPr>
          <w:b/>
          <w:sz w:val="24"/>
          <w:szCs w:val="24"/>
        </w:rPr>
        <w:t xml:space="preserve"> </w:t>
      </w:r>
      <w:r w:rsidRPr="007C5D10">
        <w:rPr>
          <w:sz w:val="24"/>
          <w:szCs w:val="24"/>
        </w:rPr>
        <w:t>ոռոգման ծառայություններ մատուցող ընկերություններին ֆինանսական աջակցության արդյունավետության բարձրացման նպատակով չեն մշակ</w:t>
      </w:r>
      <w:r w:rsidR="00546973">
        <w:rPr>
          <w:sz w:val="24"/>
          <w:szCs w:val="24"/>
        </w:rPr>
        <w:t>վ</w:t>
      </w:r>
      <w:r w:rsidRPr="007C5D10">
        <w:rPr>
          <w:sz w:val="24"/>
          <w:szCs w:val="24"/>
        </w:rPr>
        <w:t>ել վերջնական արդյունքի գնահատմանն անհրաժեշտ ֆինանսական կայունության չափանիշներ, ինչպես նաև չեն ընդունվել ֆինանսական աջակցության գումարների բաշխման մեթոդաբանություն և մեխանիզմներ:</w:t>
      </w:r>
    </w:p>
    <w:p w:rsidR="008C4959" w:rsidRPr="008C4959" w:rsidRDefault="00C537FC" w:rsidP="008C4959">
      <w:pPr>
        <w:pStyle w:val="ListParagraph"/>
        <w:numPr>
          <w:ilvl w:val="0"/>
          <w:numId w:val="15"/>
        </w:numPr>
        <w:spacing w:after="0"/>
        <w:ind w:left="-284" w:right="-471" w:firstLine="644"/>
        <w:jc w:val="both"/>
      </w:pPr>
      <w:r w:rsidRPr="007C5D10">
        <w:rPr>
          <w:rFonts w:cs="Arial LatArm"/>
          <w:sz w:val="24"/>
          <w:szCs w:val="24"/>
        </w:rPr>
        <w:t>ՀՀ ՏԿԵՆ Ջրային կոմիտեի կողմից</w:t>
      </w:r>
      <w:r w:rsidR="00634AA5" w:rsidRPr="007C5D10">
        <w:rPr>
          <w:sz w:val="24"/>
          <w:szCs w:val="24"/>
        </w:rPr>
        <w:t xml:space="preserve"> </w:t>
      </w:r>
      <w:r w:rsidR="003E6BB6" w:rsidRPr="007C5D10">
        <w:rPr>
          <w:sz w:val="24"/>
          <w:szCs w:val="24"/>
        </w:rPr>
        <w:t xml:space="preserve">պատշաճ </w:t>
      </w:r>
      <w:r w:rsidR="00B565F9" w:rsidRPr="007C5D10">
        <w:rPr>
          <w:sz w:val="24"/>
          <w:szCs w:val="24"/>
        </w:rPr>
        <w:t xml:space="preserve">ուշադրություն չի հատկացվել </w:t>
      </w:r>
      <w:r w:rsidR="00634AA5" w:rsidRPr="007C5D10">
        <w:rPr>
          <w:sz w:val="24"/>
          <w:szCs w:val="24"/>
          <w:lang w:val="hy-AM"/>
        </w:rPr>
        <w:t>«12001</w:t>
      </w:r>
      <w:r w:rsidR="00634AA5" w:rsidRPr="007C5D10">
        <w:rPr>
          <w:sz w:val="24"/>
          <w:szCs w:val="24"/>
        </w:rPr>
        <w:t xml:space="preserve"> </w:t>
      </w:r>
      <w:r w:rsidR="00634AA5" w:rsidRPr="007C5D10">
        <w:rPr>
          <w:sz w:val="24"/>
          <w:szCs w:val="24"/>
          <w:lang w:val="hy-AM"/>
        </w:rPr>
        <w:t>Աջակցություն ոռոգման համակարգի առողջացմանը</w:t>
      </w:r>
      <w:r w:rsidR="00634AA5" w:rsidRPr="007C5D10">
        <w:rPr>
          <w:rFonts w:eastAsia="Arial" w:cs="Arial"/>
          <w:sz w:val="24"/>
          <w:szCs w:val="24"/>
          <w:lang w:val="hy-AM"/>
        </w:rPr>
        <w:t>»</w:t>
      </w:r>
      <w:r w:rsidR="00634AA5" w:rsidRPr="007C5D10">
        <w:rPr>
          <w:sz w:val="24"/>
          <w:szCs w:val="24"/>
          <w:lang w:val="hy-AM"/>
        </w:rPr>
        <w:t xml:space="preserve"> միջոցառման</w:t>
      </w:r>
      <w:r w:rsidR="00634AA5" w:rsidRPr="007C5D10">
        <w:rPr>
          <w:sz w:val="24"/>
          <w:szCs w:val="24"/>
        </w:rPr>
        <w:t xml:space="preserve"> </w:t>
      </w:r>
      <w:r w:rsidR="005B7616" w:rsidRPr="007C5D10">
        <w:rPr>
          <w:sz w:val="24"/>
          <w:szCs w:val="24"/>
        </w:rPr>
        <w:t xml:space="preserve">մասով </w:t>
      </w:r>
      <w:r w:rsidR="00634AA5" w:rsidRPr="007C5D10">
        <w:rPr>
          <w:sz w:val="24"/>
          <w:szCs w:val="24"/>
        </w:rPr>
        <w:t xml:space="preserve"> </w:t>
      </w:r>
      <w:r w:rsidR="005B7616" w:rsidRPr="007C5D10">
        <w:rPr>
          <w:sz w:val="24"/>
          <w:szCs w:val="24"/>
        </w:rPr>
        <w:t xml:space="preserve">ՋՕԸ-երի կողմից հաստատված ֆինանսական հոսքերի կանխատեսումների համաձայն ֆինանսական աջակցության </w:t>
      </w:r>
      <w:r w:rsidR="000C6FF3" w:rsidRPr="007C5D10">
        <w:rPr>
          <w:sz w:val="24"/>
          <w:szCs w:val="24"/>
        </w:rPr>
        <w:t>չափի</w:t>
      </w:r>
      <w:r w:rsidR="005B7616" w:rsidRPr="007C5D10">
        <w:rPr>
          <w:sz w:val="24"/>
          <w:szCs w:val="24"/>
        </w:rPr>
        <w:t xml:space="preserve"> </w:t>
      </w:r>
      <w:r w:rsidR="0076160A" w:rsidRPr="007C5D10">
        <w:rPr>
          <w:sz w:val="24"/>
          <w:szCs w:val="24"/>
        </w:rPr>
        <w:t>որոշ</w:t>
      </w:r>
      <w:r w:rsidR="000C6FF3" w:rsidRPr="007C5D10">
        <w:rPr>
          <w:sz w:val="24"/>
          <w:szCs w:val="24"/>
        </w:rPr>
        <w:t>մանը</w:t>
      </w:r>
      <w:r w:rsidR="0076160A" w:rsidRPr="007C5D10">
        <w:rPr>
          <w:sz w:val="24"/>
          <w:szCs w:val="24"/>
        </w:rPr>
        <w:t xml:space="preserve">, որի արդյունքում </w:t>
      </w:r>
      <w:r w:rsidR="00634AA5" w:rsidRPr="007C5D10">
        <w:rPr>
          <w:sz w:val="24"/>
          <w:szCs w:val="24"/>
        </w:rPr>
        <w:t xml:space="preserve">ՀՀ կառավարության 02.07.2020 թվականի թիվ 1144-Լ որոշմամբ </w:t>
      </w:r>
      <w:r w:rsidR="00135648" w:rsidRPr="007C5D10">
        <w:rPr>
          <w:sz w:val="24"/>
          <w:szCs w:val="24"/>
        </w:rPr>
        <w:t xml:space="preserve">հատկացվել է </w:t>
      </w:r>
      <w:r w:rsidR="006432B2" w:rsidRPr="007C5D10">
        <w:rPr>
          <w:sz w:val="24"/>
          <w:szCs w:val="24"/>
        </w:rPr>
        <w:t>իրական</w:t>
      </w:r>
      <w:r w:rsidR="00A54B8E" w:rsidRPr="007C5D10">
        <w:rPr>
          <w:sz w:val="24"/>
          <w:szCs w:val="24"/>
        </w:rPr>
        <w:t xml:space="preserve"> </w:t>
      </w:r>
      <w:r w:rsidR="006432B2" w:rsidRPr="007C5D10">
        <w:rPr>
          <w:sz w:val="24"/>
          <w:szCs w:val="24"/>
        </w:rPr>
        <w:t>ճեղքվածքի մեծությունը 142,046.4 հազ. դրամով գերազանց</w:t>
      </w:r>
      <w:r w:rsidR="00344192" w:rsidRPr="007C5D10">
        <w:rPr>
          <w:sz w:val="24"/>
          <w:szCs w:val="24"/>
        </w:rPr>
        <w:t xml:space="preserve">ող գումար: </w:t>
      </w:r>
    </w:p>
    <w:p w:rsidR="008C4959" w:rsidRPr="008C4959" w:rsidRDefault="004426E6" w:rsidP="008C4959">
      <w:pPr>
        <w:pStyle w:val="ListParagraph"/>
        <w:numPr>
          <w:ilvl w:val="0"/>
          <w:numId w:val="15"/>
        </w:numPr>
        <w:spacing w:after="0"/>
        <w:ind w:left="-284" w:right="-471" w:firstLine="644"/>
        <w:jc w:val="both"/>
      </w:pPr>
      <w:r w:rsidRPr="008C4959">
        <w:rPr>
          <w:rFonts w:cs="Arial LatArm"/>
          <w:sz w:val="24"/>
          <w:szCs w:val="24"/>
        </w:rPr>
        <w:t xml:space="preserve">ՀՀ </w:t>
      </w:r>
      <w:r w:rsidR="001827E2" w:rsidRPr="008C4959">
        <w:rPr>
          <w:rFonts w:cs="Arial LatArm"/>
          <w:sz w:val="24"/>
          <w:szCs w:val="24"/>
        </w:rPr>
        <w:t>ՏԿԵՆ</w:t>
      </w:r>
      <w:r w:rsidRPr="008C4959">
        <w:rPr>
          <w:rFonts w:cs="Arial LatArm"/>
          <w:sz w:val="24"/>
          <w:szCs w:val="24"/>
        </w:rPr>
        <w:t xml:space="preserve"> Ջրային կոմիտե</w:t>
      </w:r>
      <w:r w:rsidR="00603D70" w:rsidRPr="008C4959">
        <w:rPr>
          <w:rFonts w:cs="Arial LatArm"/>
          <w:sz w:val="24"/>
          <w:szCs w:val="24"/>
        </w:rPr>
        <w:t xml:space="preserve">ն չի ապահովել </w:t>
      </w:r>
      <w:r w:rsidR="00634AA5" w:rsidRPr="008C4959">
        <w:rPr>
          <w:sz w:val="24"/>
          <w:szCs w:val="24"/>
          <w:lang w:val="hy-AM"/>
        </w:rPr>
        <w:t xml:space="preserve">12001 միջոցառման </w:t>
      </w:r>
      <w:r w:rsidR="00634AA5" w:rsidRPr="008C4959">
        <w:rPr>
          <w:sz w:val="24"/>
          <w:szCs w:val="24"/>
        </w:rPr>
        <w:t xml:space="preserve">համար </w:t>
      </w:r>
      <w:r w:rsidR="00634AA5" w:rsidRPr="008C4959">
        <w:rPr>
          <w:sz w:val="24"/>
          <w:szCs w:val="24"/>
          <w:lang w:val="hy-AM"/>
        </w:rPr>
        <w:t xml:space="preserve">ՀՀ 2018-2020 թվականների պետական միջնաժամկետ ծախսերի ծրագրով 2020 թվականին </w:t>
      </w:r>
      <w:r w:rsidR="00634AA5" w:rsidRPr="008C4959">
        <w:rPr>
          <w:sz w:val="24"/>
          <w:szCs w:val="24"/>
        </w:rPr>
        <w:t>նախատեսվ</w:t>
      </w:r>
      <w:r w:rsidR="00D13AF2" w:rsidRPr="008C4959">
        <w:rPr>
          <w:sz w:val="24"/>
          <w:szCs w:val="24"/>
        </w:rPr>
        <w:t>ած</w:t>
      </w:r>
      <w:r w:rsidR="00634AA5" w:rsidRPr="008C4959">
        <w:rPr>
          <w:sz w:val="24"/>
          <w:szCs w:val="24"/>
        </w:rPr>
        <w:t xml:space="preserve"> </w:t>
      </w:r>
      <w:r w:rsidR="009D6BD7" w:rsidRPr="008C4959">
        <w:rPr>
          <w:sz w:val="24"/>
          <w:szCs w:val="24"/>
        </w:rPr>
        <w:t xml:space="preserve">2,856,008.00 </w:t>
      </w:r>
      <w:r w:rsidR="00634AA5" w:rsidRPr="008C4959">
        <w:rPr>
          <w:sz w:val="24"/>
          <w:szCs w:val="24"/>
          <w:lang w:val="hy-AM"/>
        </w:rPr>
        <w:t>հազ. դրամ</w:t>
      </w:r>
      <w:r w:rsidR="00634AA5" w:rsidRPr="008C4959">
        <w:rPr>
          <w:sz w:val="24"/>
          <w:szCs w:val="24"/>
        </w:rPr>
        <w:t>ի ծախս</w:t>
      </w:r>
      <w:r w:rsidR="00D13AF2" w:rsidRPr="008C4959">
        <w:rPr>
          <w:sz w:val="24"/>
          <w:szCs w:val="24"/>
        </w:rPr>
        <w:t xml:space="preserve">երի մակարդակը՝ հանգեցնելով </w:t>
      </w:r>
      <w:r w:rsidR="00AB0AB1" w:rsidRPr="008C4959">
        <w:rPr>
          <w:sz w:val="24"/>
          <w:szCs w:val="24"/>
        </w:rPr>
        <w:t xml:space="preserve">նախատեսված սուբսիդիայի </w:t>
      </w:r>
      <w:r w:rsidR="004605FB" w:rsidRPr="008C4959">
        <w:rPr>
          <w:sz w:val="24"/>
          <w:szCs w:val="24"/>
        </w:rPr>
        <w:t xml:space="preserve">գումարների </w:t>
      </w:r>
      <w:r w:rsidR="009D6BD7" w:rsidRPr="008C4959">
        <w:rPr>
          <w:sz w:val="24"/>
          <w:szCs w:val="24"/>
          <w:lang w:val="hy-AM"/>
        </w:rPr>
        <w:t>4,595,808.5</w:t>
      </w:r>
      <w:r w:rsidR="009D6BD7" w:rsidRPr="008C4959">
        <w:rPr>
          <w:sz w:val="24"/>
          <w:szCs w:val="24"/>
        </w:rPr>
        <w:t>0</w:t>
      </w:r>
      <w:r w:rsidR="009D6BD7" w:rsidRPr="008C4959">
        <w:rPr>
          <w:sz w:val="24"/>
          <w:szCs w:val="24"/>
          <w:lang w:val="hy-AM"/>
        </w:rPr>
        <w:t xml:space="preserve"> </w:t>
      </w:r>
      <w:r w:rsidR="00AB0AB1" w:rsidRPr="008C4959">
        <w:rPr>
          <w:sz w:val="24"/>
          <w:szCs w:val="24"/>
        </w:rPr>
        <w:t>հազ. դրամով</w:t>
      </w:r>
      <w:r w:rsidR="00634AA5" w:rsidRPr="008C4959">
        <w:rPr>
          <w:sz w:val="24"/>
          <w:szCs w:val="24"/>
        </w:rPr>
        <w:t xml:space="preserve"> </w:t>
      </w:r>
      <w:r w:rsidR="004605FB" w:rsidRPr="008C4959">
        <w:rPr>
          <w:sz w:val="24"/>
          <w:szCs w:val="24"/>
        </w:rPr>
        <w:t>գերազանցմանը:</w:t>
      </w:r>
    </w:p>
    <w:p w:rsidR="00522B83" w:rsidRPr="00522B83" w:rsidRDefault="00AF1206" w:rsidP="00522B83">
      <w:pPr>
        <w:pStyle w:val="ListParagraph"/>
        <w:numPr>
          <w:ilvl w:val="0"/>
          <w:numId w:val="15"/>
        </w:numPr>
        <w:spacing w:after="0"/>
        <w:ind w:left="-284" w:right="-471" w:firstLine="644"/>
        <w:jc w:val="both"/>
      </w:pPr>
      <w:r w:rsidRPr="008C4959">
        <w:rPr>
          <w:rFonts w:cs="Arial LatArm"/>
          <w:sz w:val="24"/>
          <w:szCs w:val="24"/>
        </w:rPr>
        <w:t xml:space="preserve">Պատշաճ հսկողություն չի իրականացվել </w:t>
      </w:r>
      <w:r w:rsidR="00EA4716" w:rsidRPr="008C4959">
        <w:rPr>
          <w:sz w:val="24"/>
          <w:szCs w:val="24"/>
          <w:lang w:val="hy-AM"/>
        </w:rPr>
        <w:t>ՀՀ կառավարության 2003  թվականի դեկտեմբերի 24</w:t>
      </w:r>
      <w:r w:rsidR="00EA4716" w:rsidRPr="008C4959">
        <w:rPr>
          <w:sz w:val="24"/>
          <w:szCs w:val="24"/>
        </w:rPr>
        <w:t>-ի</w:t>
      </w:r>
      <w:r w:rsidR="00EA4716" w:rsidRPr="008C4959">
        <w:rPr>
          <w:sz w:val="24"/>
          <w:szCs w:val="24"/>
          <w:lang w:val="hy-AM"/>
        </w:rPr>
        <w:t xml:space="preserve"> թիվ 1937-Ն որոշման</w:t>
      </w:r>
      <w:r w:rsidR="00253B03" w:rsidRPr="008C4959">
        <w:rPr>
          <w:sz w:val="24"/>
          <w:szCs w:val="24"/>
        </w:rPr>
        <w:t>ը համապատասխան</w:t>
      </w:r>
      <w:r w:rsidR="00B565F9" w:rsidRPr="008C4959">
        <w:rPr>
          <w:sz w:val="24"/>
          <w:szCs w:val="24"/>
        </w:rPr>
        <w:t xml:space="preserve"> </w:t>
      </w:r>
      <w:r w:rsidR="005D7F5E" w:rsidRPr="008C4959">
        <w:rPr>
          <w:sz w:val="24"/>
          <w:szCs w:val="24"/>
          <w:lang w:val="hy-AM"/>
        </w:rPr>
        <w:t>11002</w:t>
      </w:r>
      <w:r w:rsidR="005D7F5E" w:rsidRPr="008C4959">
        <w:rPr>
          <w:b/>
          <w:sz w:val="24"/>
          <w:szCs w:val="24"/>
          <w:lang w:val="hy-AM"/>
        </w:rPr>
        <w:t xml:space="preserve"> </w:t>
      </w:r>
      <w:r w:rsidR="005D7F5E" w:rsidRPr="008C4959">
        <w:rPr>
          <w:sz w:val="24"/>
          <w:szCs w:val="24"/>
        </w:rPr>
        <w:t>միջոցառման շրջանակում հատկացված սուբսիդիայի գումարների նպատակային օգտագործման նկատմամբ</w:t>
      </w:r>
      <w:r w:rsidR="002B43EB" w:rsidRPr="008C4959">
        <w:rPr>
          <w:sz w:val="24"/>
          <w:szCs w:val="24"/>
        </w:rPr>
        <w:t>, որի</w:t>
      </w:r>
      <w:r w:rsidR="00E77E70" w:rsidRPr="008C4959">
        <w:rPr>
          <w:sz w:val="24"/>
          <w:szCs w:val="24"/>
        </w:rPr>
        <w:t xml:space="preserve"> </w:t>
      </w:r>
      <w:r w:rsidR="002B43EB" w:rsidRPr="008C4959">
        <w:rPr>
          <w:sz w:val="24"/>
          <w:szCs w:val="24"/>
        </w:rPr>
        <w:t>ա</w:t>
      </w:r>
      <w:r w:rsidR="00E77E70" w:rsidRPr="008C4959">
        <w:rPr>
          <w:sz w:val="24"/>
          <w:szCs w:val="24"/>
        </w:rPr>
        <w:t>րդյունքում</w:t>
      </w:r>
      <w:r w:rsidR="002B43EB" w:rsidRPr="008C4959">
        <w:rPr>
          <w:sz w:val="24"/>
          <w:szCs w:val="24"/>
        </w:rPr>
        <w:t xml:space="preserve"> </w:t>
      </w:r>
      <w:r w:rsidR="00634AA5" w:rsidRPr="008C4959">
        <w:rPr>
          <w:sz w:val="24"/>
          <w:szCs w:val="24"/>
          <w:lang w:val="hy-AM"/>
        </w:rPr>
        <w:t xml:space="preserve">ՋՕԸ-ի կողմից ձեռք </w:t>
      </w:r>
      <w:r w:rsidR="00634AA5" w:rsidRPr="008C4959">
        <w:rPr>
          <w:sz w:val="24"/>
          <w:szCs w:val="24"/>
        </w:rPr>
        <w:t>են</w:t>
      </w:r>
      <w:r w:rsidR="00634AA5" w:rsidRPr="008C4959">
        <w:rPr>
          <w:sz w:val="24"/>
          <w:szCs w:val="24"/>
          <w:lang w:val="hy-AM"/>
        </w:rPr>
        <w:t xml:space="preserve"> բերվել</w:t>
      </w:r>
      <w:r w:rsidR="00634AA5" w:rsidRPr="008C4959">
        <w:rPr>
          <w:sz w:val="24"/>
          <w:szCs w:val="24"/>
        </w:rPr>
        <w:t xml:space="preserve"> կապիտալ </w:t>
      </w:r>
      <w:r w:rsidR="00147BEC" w:rsidRPr="008C4959">
        <w:rPr>
          <w:sz w:val="24"/>
          <w:szCs w:val="24"/>
        </w:rPr>
        <w:t>ակտիվներ</w:t>
      </w:r>
      <w:r w:rsidR="002B43EB" w:rsidRPr="008C4959">
        <w:rPr>
          <w:sz w:val="24"/>
          <w:szCs w:val="24"/>
        </w:rPr>
        <w:t>:</w:t>
      </w:r>
    </w:p>
    <w:p w:rsidR="00522B83" w:rsidRPr="00522B83" w:rsidRDefault="00522B83" w:rsidP="00522B83">
      <w:pPr>
        <w:pStyle w:val="ListParagraph"/>
        <w:numPr>
          <w:ilvl w:val="0"/>
          <w:numId w:val="15"/>
        </w:numPr>
        <w:spacing w:after="0"/>
        <w:ind w:left="-284" w:right="-471" w:firstLine="644"/>
        <w:jc w:val="both"/>
        <w:rPr>
          <w:color w:val="000000"/>
          <w:sz w:val="24"/>
          <w:szCs w:val="24"/>
        </w:rPr>
      </w:pPr>
      <w:r>
        <w:rPr>
          <w:color w:val="000000"/>
          <w:sz w:val="24"/>
          <w:szCs w:val="24"/>
        </w:rPr>
        <w:t>Միջո</w:t>
      </w:r>
      <w:r w:rsidR="00593224">
        <w:rPr>
          <w:color w:val="000000"/>
          <w:sz w:val="24"/>
          <w:szCs w:val="24"/>
        </w:rPr>
        <w:t>ցներ չեն ձեռնարկ</w:t>
      </w:r>
      <w:r w:rsidRPr="00522B83">
        <w:rPr>
          <w:color w:val="000000"/>
          <w:sz w:val="24"/>
          <w:szCs w:val="24"/>
        </w:rPr>
        <w:t>վել</w:t>
      </w:r>
      <w:r w:rsidRPr="00522B83">
        <w:rPr>
          <w:sz w:val="24"/>
          <w:szCs w:val="24"/>
        </w:rPr>
        <w:t xml:space="preserve"> ՀՀ կառավարության 2003 թվականի դեկտեմբերի 24-ի թիվ 1937-ն որոշմամբ հաստատված</w:t>
      </w:r>
      <w:r w:rsidR="00593224">
        <w:rPr>
          <w:sz w:val="24"/>
          <w:szCs w:val="24"/>
        </w:rPr>
        <w:t>՝</w:t>
      </w:r>
      <w:r w:rsidRPr="00522B83">
        <w:rPr>
          <w:sz w:val="24"/>
          <w:szCs w:val="24"/>
        </w:rPr>
        <w:t xml:space="preserve"> ՀՀ պետական բյուջեից իրավաբանական անձանց սուբսիդիաների և դրամաշնորհների հատկացման կարգի 8-րդ կետի «ե» ենթակետի պահանջին համապատասխան ՀՀ ՏԿԵՆ </w:t>
      </w:r>
      <w:r w:rsidRPr="00522B83">
        <w:rPr>
          <w:bCs/>
          <w:sz w:val="24"/>
          <w:szCs w:val="24"/>
        </w:rPr>
        <w:t>Ջրային կոմիտեի և</w:t>
      </w:r>
      <w:r w:rsidRPr="00522B83">
        <w:rPr>
          <w:sz w:val="24"/>
          <w:szCs w:val="24"/>
        </w:rPr>
        <w:t xml:space="preserve"> ՋՕԸ-երի միջև կնքված՝ արտադրվող, ներմուծվող կամ արտահանվող ապրանքի, կատարվող աշխատանքի, մատուցվող ծառայության նվազագույն շահավետ գինը, պայմանագրի շրջանակներում արտադրման, ներմուծման կամ արտահանման ենթակա ապրանքների, կատարման ենթակա աշխատանքների, մատուցման ենթակա ծառայությունների առավելագույն քանակի և դրա փոփոխման պայմանների վերաբերյալ դրույթները </w:t>
      </w:r>
      <w:r w:rsidR="00593224">
        <w:rPr>
          <w:sz w:val="24"/>
          <w:szCs w:val="24"/>
        </w:rPr>
        <w:t>պայ</w:t>
      </w:r>
      <w:r w:rsidRPr="00522B83">
        <w:rPr>
          <w:sz w:val="24"/>
          <w:szCs w:val="24"/>
        </w:rPr>
        <w:t>ման</w:t>
      </w:r>
      <w:r w:rsidR="00593224">
        <w:rPr>
          <w:sz w:val="24"/>
          <w:szCs w:val="24"/>
        </w:rPr>
        <w:t>ա</w:t>
      </w:r>
      <w:r w:rsidRPr="00522B83">
        <w:rPr>
          <w:sz w:val="24"/>
          <w:szCs w:val="24"/>
        </w:rPr>
        <w:t xml:space="preserve">գրերում ներառելու ուղղությամբ: </w:t>
      </w:r>
    </w:p>
    <w:p w:rsidR="00905E2B" w:rsidRPr="00905E2B" w:rsidRDefault="008E4BBD" w:rsidP="00522B83">
      <w:pPr>
        <w:pStyle w:val="ListParagraph"/>
        <w:numPr>
          <w:ilvl w:val="0"/>
          <w:numId w:val="15"/>
        </w:numPr>
        <w:spacing w:after="0"/>
        <w:ind w:left="-284" w:right="-471" w:firstLine="644"/>
        <w:jc w:val="both"/>
      </w:pPr>
      <w:r>
        <w:rPr>
          <w:sz w:val="24"/>
          <w:szCs w:val="24"/>
        </w:rPr>
        <w:t>ՀՀ ՏԿԵՆ Ջրային կոմիտեն</w:t>
      </w:r>
      <w:r w:rsidR="00290D83">
        <w:rPr>
          <w:sz w:val="24"/>
          <w:szCs w:val="24"/>
        </w:rPr>
        <w:t xml:space="preserve"> </w:t>
      </w:r>
      <w:r w:rsidR="00E971CB">
        <w:rPr>
          <w:sz w:val="24"/>
          <w:szCs w:val="24"/>
        </w:rPr>
        <w:t xml:space="preserve">հետևողականություն չի ցուցաբերել </w:t>
      </w:r>
      <w:r w:rsidR="00DB1431" w:rsidRPr="007364E1">
        <w:rPr>
          <w:sz w:val="24"/>
          <w:szCs w:val="24"/>
          <w:lang w:val="hy-AM"/>
        </w:rPr>
        <w:t>ՀՀ կառավարության 17.10.2002 թվականի թիվ 1678-Ն որոշման</w:t>
      </w:r>
      <w:r w:rsidR="00DB1431">
        <w:rPr>
          <w:sz w:val="24"/>
          <w:szCs w:val="24"/>
        </w:rPr>
        <w:t xml:space="preserve"> պահանջներին համապատասխան </w:t>
      </w:r>
      <w:r w:rsidR="00DB1431" w:rsidRPr="007364E1">
        <w:rPr>
          <w:sz w:val="24"/>
          <w:szCs w:val="24"/>
          <w:lang w:val="hy-AM"/>
        </w:rPr>
        <w:t xml:space="preserve">ՋՕԸ-երի գործունեությունը համակարգող կանոնակարգող </w:t>
      </w:r>
      <w:r w:rsidR="003530EA">
        <w:rPr>
          <w:sz w:val="24"/>
          <w:szCs w:val="24"/>
          <w:lang w:val="hy-AM"/>
        </w:rPr>
        <w:t>խորհրդ</w:t>
      </w:r>
      <w:r w:rsidR="003530EA">
        <w:rPr>
          <w:sz w:val="24"/>
          <w:szCs w:val="24"/>
        </w:rPr>
        <w:t xml:space="preserve">ի </w:t>
      </w:r>
      <w:r w:rsidR="003530EA">
        <w:rPr>
          <w:sz w:val="24"/>
          <w:szCs w:val="24"/>
        </w:rPr>
        <w:lastRenderedPageBreak/>
        <w:t>կողմից իրեն վերապահված</w:t>
      </w:r>
      <w:r w:rsidR="00B002CC">
        <w:rPr>
          <w:sz w:val="24"/>
          <w:szCs w:val="24"/>
        </w:rPr>
        <w:t>՝</w:t>
      </w:r>
      <w:r w:rsidR="003530EA">
        <w:rPr>
          <w:sz w:val="24"/>
          <w:szCs w:val="24"/>
        </w:rPr>
        <w:t xml:space="preserve"> </w:t>
      </w:r>
      <w:r w:rsidR="00B002CC" w:rsidRPr="00591C7C">
        <w:rPr>
          <w:sz w:val="24"/>
          <w:szCs w:val="24"/>
          <w:lang w:val="hy-AM"/>
        </w:rPr>
        <w:t>ՋՕԸ-ին տրամադրվող ֆինանսական աջակցության չափաքանակն ու դրանց օգտագործման արդյունավետությունը</w:t>
      </w:r>
      <w:r w:rsidR="00B002CC">
        <w:rPr>
          <w:sz w:val="24"/>
          <w:szCs w:val="24"/>
        </w:rPr>
        <w:t xml:space="preserve"> քննարկելու վերաբերյալ </w:t>
      </w:r>
      <w:r w:rsidR="003530EA">
        <w:rPr>
          <w:sz w:val="24"/>
          <w:szCs w:val="24"/>
        </w:rPr>
        <w:t>գործառույթների կատարումն ապահովելու գործ</w:t>
      </w:r>
      <w:r w:rsidR="00C81B37">
        <w:rPr>
          <w:sz w:val="24"/>
          <w:szCs w:val="24"/>
        </w:rPr>
        <w:t>ում:</w:t>
      </w:r>
      <w:r w:rsidR="00DB1431">
        <w:rPr>
          <w:sz w:val="24"/>
          <w:szCs w:val="24"/>
        </w:rPr>
        <w:t xml:space="preserve"> </w:t>
      </w:r>
    </w:p>
    <w:p w:rsidR="00B132A9" w:rsidRDefault="00905E2B" w:rsidP="00DF0163">
      <w:pPr>
        <w:pStyle w:val="ListParagraph"/>
        <w:numPr>
          <w:ilvl w:val="0"/>
          <w:numId w:val="15"/>
        </w:numPr>
        <w:spacing w:after="0"/>
        <w:ind w:left="-284" w:right="-471" w:firstLine="644"/>
        <w:jc w:val="both"/>
        <w:rPr>
          <w:rFonts w:cs="GHEA Grapalat"/>
          <w:sz w:val="24"/>
          <w:szCs w:val="24"/>
          <w:lang w:val="hy-AM"/>
        </w:rPr>
      </w:pPr>
      <w:r>
        <w:rPr>
          <w:sz w:val="24"/>
          <w:szCs w:val="24"/>
        </w:rPr>
        <w:t xml:space="preserve">2020 թվականին՝ նախորդ տարվա համեմատ, </w:t>
      </w:r>
      <w:r w:rsidR="00BF532C">
        <w:rPr>
          <w:sz w:val="24"/>
          <w:szCs w:val="24"/>
        </w:rPr>
        <w:t xml:space="preserve">վատթարցել են </w:t>
      </w:r>
      <w:r w:rsidR="003B632E">
        <w:rPr>
          <w:rFonts w:cs="GHEA Grapalat"/>
          <w:sz w:val="24"/>
          <w:szCs w:val="24"/>
        </w:rPr>
        <w:t>Ռ</w:t>
      </w:r>
      <w:r w:rsidR="003B632E">
        <w:rPr>
          <w:rFonts w:cs="GHEA Grapalat"/>
          <w:sz w:val="24"/>
          <w:szCs w:val="24"/>
          <w:lang w:val="hy-AM"/>
        </w:rPr>
        <w:t xml:space="preserve">ազմավարությամբ սահմանված </w:t>
      </w:r>
      <w:r w:rsidR="003B632E" w:rsidRPr="00343BCF">
        <w:rPr>
          <w:rFonts w:cs="GHEA Grapalat"/>
          <w:sz w:val="24"/>
          <w:szCs w:val="24"/>
          <w:lang w:val="hy-AM"/>
        </w:rPr>
        <w:t xml:space="preserve">հիմնական տեխնիկաֆինանսական </w:t>
      </w:r>
      <w:r w:rsidR="003B632E">
        <w:rPr>
          <w:rFonts w:cs="GHEA Grapalat"/>
          <w:sz w:val="24"/>
          <w:szCs w:val="24"/>
        </w:rPr>
        <w:t>ցուցանիշներ</w:t>
      </w:r>
      <w:r w:rsidR="00BF532C">
        <w:rPr>
          <w:rFonts w:cs="GHEA Grapalat"/>
          <w:sz w:val="24"/>
          <w:szCs w:val="24"/>
        </w:rPr>
        <w:t>ը</w:t>
      </w:r>
      <w:r w:rsidR="0094378C">
        <w:rPr>
          <w:rFonts w:cs="GHEA Grapalat"/>
          <w:sz w:val="24"/>
          <w:szCs w:val="24"/>
        </w:rPr>
        <w:t xml:space="preserve">՝ նվազել են </w:t>
      </w:r>
      <w:r w:rsidR="0094378C" w:rsidRPr="00314966">
        <w:rPr>
          <w:rFonts w:cs="GHEA Grapalat"/>
          <w:sz w:val="24"/>
          <w:szCs w:val="24"/>
          <w:lang w:val="hy-AM"/>
        </w:rPr>
        <w:t>ոռոգվ</w:t>
      </w:r>
      <w:r w:rsidR="0094378C">
        <w:rPr>
          <w:rFonts w:cs="GHEA Grapalat"/>
          <w:sz w:val="24"/>
          <w:szCs w:val="24"/>
        </w:rPr>
        <w:t>ող հողատարածքներ</w:t>
      </w:r>
      <w:r w:rsidR="00DD0F6A">
        <w:rPr>
          <w:rFonts w:cs="GHEA Grapalat"/>
          <w:sz w:val="24"/>
          <w:szCs w:val="24"/>
        </w:rPr>
        <w:t>ը</w:t>
      </w:r>
      <w:r w:rsidR="00F54B14">
        <w:rPr>
          <w:rFonts w:cs="GHEA Grapalat"/>
          <w:sz w:val="24"/>
          <w:szCs w:val="24"/>
        </w:rPr>
        <w:t xml:space="preserve"> և </w:t>
      </w:r>
      <w:r w:rsidR="00F54B14" w:rsidRPr="00BD2AB6">
        <w:rPr>
          <w:rFonts w:cs="GHEA Grapalat"/>
          <w:sz w:val="24"/>
          <w:szCs w:val="24"/>
          <w:lang w:val="hy-AM"/>
        </w:rPr>
        <w:t>ՋՕԸ-երի եկամուտները</w:t>
      </w:r>
      <w:r w:rsidR="00BF532C">
        <w:rPr>
          <w:rFonts w:cs="GHEA Grapalat"/>
          <w:sz w:val="24"/>
          <w:szCs w:val="24"/>
        </w:rPr>
        <w:t xml:space="preserve">, </w:t>
      </w:r>
      <w:r w:rsidR="00DD0F6A">
        <w:rPr>
          <w:rFonts w:cs="GHEA Grapalat"/>
          <w:sz w:val="24"/>
          <w:szCs w:val="24"/>
        </w:rPr>
        <w:t>ավել</w:t>
      </w:r>
      <w:r w:rsidR="00F54B14">
        <w:rPr>
          <w:rFonts w:cs="GHEA Grapalat"/>
          <w:sz w:val="24"/>
          <w:szCs w:val="24"/>
        </w:rPr>
        <w:t xml:space="preserve">ացել </w:t>
      </w:r>
      <w:r w:rsidR="00F54B14" w:rsidRPr="00314966">
        <w:rPr>
          <w:rFonts w:cs="GHEA Grapalat"/>
          <w:sz w:val="24"/>
          <w:szCs w:val="24"/>
          <w:lang w:val="hy-AM"/>
        </w:rPr>
        <w:t>ջրառը</w:t>
      </w:r>
      <w:r w:rsidR="00F54B14">
        <w:rPr>
          <w:rFonts w:cs="GHEA Grapalat"/>
          <w:sz w:val="24"/>
          <w:szCs w:val="24"/>
        </w:rPr>
        <w:t xml:space="preserve">, </w:t>
      </w:r>
      <w:r w:rsidR="00F54B14" w:rsidRPr="00314966">
        <w:rPr>
          <w:rFonts w:cs="GHEA Grapalat"/>
          <w:sz w:val="24"/>
          <w:szCs w:val="24"/>
          <w:lang w:val="hy-AM"/>
        </w:rPr>
        <w:t>էլեկտրական էներգիայի սպառումը</w:t>
      </w:r>
      <w:r w:rsidR="00F54B14">
        <w:rPr>
          <w:rFonts w:cs="GHEA Grapalat"/>
          <w:sz w:val="24"/>
          <w:szCs w:val="24"/>
        </w:rPr>
        <w:t>,</w:t>
      </w:r>
      <w:r w:rsidR="004063F4">
        <w:rPr>
          <w:rFonts w:cs="GHEA Grapalat"/>
          <w:sz w:val="24"/>
          <w:szCs w:val="24"/>
        </w:rPr>
        <w:t xml:space="preserve"> ծախսերը</w:t>
      </w:r>
      <w:r w:rsidR="009B23AB">
        <w:rPr>
          <w:rFonts w:cs="GHEA Grapalat"/>
          <w:sz w:val="24"/>
          <w:szCs w:val="24"/>
        </w:rPr>
        <w:t>,</w:t>
      </w:r>
      <w:r w:rsidR="003B632E">
        <w:rPr>
          <w:rFonts w:cs="GHEA Grapalat"/>
          <w:sz w:val="24"/>
          <w:szCs w:val="24"/>
        </w:rPr>
        <w:t xml:space="preserve"> </w:t>
      </w:r>
      <w:r w:rsidR="009B23AB">
        <w:rPr>
          <w:rFonts w:cs="GHEA Grapalat"/>
          <w:sz w:val="24"/>
          <w:szCs w:val="24"/>
        </w:rPr>
        <w:t xml:space="preserve">էականորեն </w:t>
      </w:r>
      <w:r w:rsidR="007352EE">
        <w:rPr>
          <w:rFonts w:cs="GHEA Grapalat"/>
          <w:sz w:val="24"/>
          <w:szCs w:val="24"/>
        </w:rPr>
        <w:t>ավելաց</w:t>
      </w:r>
      <w:r w:rsidR="009B23AB">
        <w:rPr>
          <w:rFonts w:cs="GHEA Grapalat"/>
          <w:sz w:val="24"/>
          <w:szCs w:val="24"/>
        </w:rPr>
        <w:t xml:space="preserve">ել է </w:t>
      </w:r>
      <w:r w:rsidR="009B23AB" w:rsidRPr="00D25FE5">
        <w:rPr>
          <w:rFonts w:cs="GHEA Grapalat"/>
          <w:sz w:val="24"/>
          <w:szCs w:val="24"/>
          <w:lang w:val="hy-AM"/>
        </w:rPr>
        <w:t xml:space="preserve">պետական ընթացիկ ֆինանսական աջակցության </w:t>
      </w:r>
      <w:r w:rsidR="001D5428">
        <w:rPr>
          <w:rFonts w:cs="GHEA Grapalat"/>
          <w:sz w:val="24"/>
          <w:szCs w:val="24"/>
        </w:rPr>
        <w:t>ծավալ</w:t>
      </w:r>
      <w:r w:rsidR="00406BAC">
        <w:rPr>
          <w:rFonts w:cs="GHEA Grapalat"/>
          <w:sz w:val="24"/>
          <w:szCs w:val="24"/>
        </w:rPr>
        <w:t>ը,</w:t>
      </w:r>
      <w:r w:rsidR="00B06E36">
        <w:rPr>
          <w:rFonts w:cs="GHEA Grapalat"/>
          <w:sz w:val="24"/>
          <w:szCs w:val="24"/>
        </w:rPr>
        <w:t xml:space="preserve"> </w:t>
      </w:r>
      <w:r w:rsidR="00B06E36" w:rsidRPr="0009502D">
        <w:rPr>
          <w:rFonts w:cs="Sylfaen"/>
          <w:sz w:val="24"/>
          <w:szCs w:val="24"/>
          <w:lang w:val="hy-AM"/>
        </w:rPr>
        <w:t>դեբիտորական</w:t>
      </w:r>
      <w:r w:rsidR="00B06E36" w:rsidRPr="0009502D">
        <w:rPr>
          <w:rFonts w:cs="GHEA Grapalat"/>
          <w:sz w:val="24"/>
          <w:szCs w:val="24"/>
          <w:lang w:val="hy-AM"/>
        </w:rPr>
        <w:t xml:space="preserve"> </w:t>
      </w:r>
      <w:r w:rsidR="00406BAC">
        <w:rPr>
          <w:rFonts w:cs="GHEA Grapalat"/>
          <w:sz w:val="24"/>
          <w:szCs w:val="24"/>
        </w:rPr>
        <w:t xml:space="preserve">ու կրեդիտորական </w:t>
      </w:r>
      <w:r w:rsidR="00B06E36" w:rsidRPr="0009502D">
        <w:rPr>
          <w:rFonts w:cs="Sylfaen"/>
          <w:sz w:val="24"/>
          <w:szCs w:val="24"/>
          <w:lang w:val="hy-AM"/>
        </w:rPr>
        <w:t>պարտքեր</w:t>
      </w:r>
      <w:r w:rsidR="00B06E36" w:rsidRPr="0009502D">
        <w:rPr>
          <w:rFonts w:cs="Sylfaen"/>
          <w:sz w:val="24"/>
          <w:szCs w:val="24"/>
        </w:rPr>
        <w:t>ը</w:t>
      </w:r>
      <w:r w:rsidR="00253659">
        <w:rPr>
          <w:rFonts w:cs="GHEA Grapalat"/>
          <w:sz w:val="24"/>
          <w:szCs w:val="24"/>
        </w:rPr>
        <w:t>:</w:t>
      </w:r>
      <w:r w:rsidR="009B23AB" w:rsidRPr="00D25FE5">
        <w:rPr>
          <w:rFonts w:cs="GHEA Grapalat"/>
          <w:sz w:val="24"/>
          <w:szCs w:val="24"/>
          <w:lang w:val="hy-AM"/>
        </w:rPr>
        <w:t xml:space="preserve"> </w:t>
      </w:r>
    </w:p>
    <w:p w:rsidR="00B132A9" w:rsidRDefault="00B132A9">
      <w:pPr>
        <w:spacing w:after="160" w:line="259" w:lineRule="auto"/>
        <w:rPr>
          <w:rFonts w:cs="GHEA Grapalat"/>
          <w:sz w:val="24"/>
          <w:szCs w:val="24"/>
          <w:lang w:val="hy-AM"/>
        </w:rPr>
      </w:pPr>
      <w:r>
        <w:rPr>
          <w:rFonts w:cs="GHEA Grapalat"/>
          <w:sz w:val="24"/>
          <w:szCs w:val="24"/>
          <w:lang w:val="hy-AM"/>
        </w:rPr>
        <w:br w:type="page"/>
      </w:r>
    </w:p>
    <w:p w:rsidR="001B4AE7" w:rsidRPr="008A1E8A" w:rsidRDefault="00623E2B" w:rsidP="005C4843">
      <w:pPr>
        <w:spacing w:after="0"/>
        <w:ind w:left="1080" w:firstLine="360"/>
        <w:rPr>
          <w:b/>
          <w:bCs/>
          <w:sz w:val="28"/>
          <w:szCs w:val="28"/>
          <w:lang w:val="hy-AM"/>
        </w:rPr>
      </w:pPr>
      <w:r w:rsidRPr="008A1E8A">
        <w:rPr>
          <w:rFonts w:cs="GHEA Grapalat"/>
          <w:b/>
          <w:bCs/>
          <w:sz w:val="28"/>
          <w:szCs w:val="28"/>
          <w:lang w:val="hy-AM"/>
        </w:rPr>
        <w:lastRenderedPageBreak/>
        <w:t>VII</w:t>
      </w:r>
      <w:r w:rsidR="001724B5" w:rsidRPr="008A1E8A">
        <w:rPr>
          <w:rFonts w:cs="GHEA Grapalat"/>
          <w:bCs/>
          <w:sz w:val="24"/>
          <w:szCs w:val="24"/>
          <w:lang w:val="hy-AM"/>
        </w:rPr>
        <w:t xml:space="preserve"> </w:t>
      </w:r>
      <w:r w:rsidR="001D78C9" w:rsidRPr="008A1E8A">
        <w:rPr>
          <w:rFonts w:cs="GHEA Grapalat"/>
          <w:bCs/>
          <w:sz w:val="24"/>
          <w:szCs w:val="24"/>
          <w:lang w:val="hy-AM"/>
        </w:rPr>
        <w:t xml:space="preserve"> </w:t>
      </w:r>
      <w:r w:rsidR="001D78C9">
        <w:rPr>
          <w:b/>
          <w:bCs/>
          <w:sz w:val="28"/>
          <w:szCs w:val="28"/>
          <w:lang w:val="hy-AM"/>
        </w:rPr>
        <w:t>ԱՌԱՋԱՐԿՈՒԹՅՈՒՆՆԵՐ</w:t>
      </w:r>
    </w:p>
    <w:p w:rsidR="0046731A" w:rsidRDefault="0046731A" w:rsidP="00383F9E">
      <w:pPr>
        <w:pStyle w:val="Header"/>
        <w:tabs>
          <w:tab w:val="center" w:pos="720"/>
        </w:tabs>
        <w:spacing w:line="276" w:lineRule="auto"/>
        <w:rPr>
          <w:sz w:val="24"/>
          <w:szCs w:val="24"/>
          <w:lang w:val="hy-AM"/>
        </w:rPr>
      </w:pPr>
      <w:r>
        <w:rPr>
          <w:sz w:val="24"/>
          <w:szCs w:val="24"/>
          <w:lang w:val="hy-AM"/>
        </w:rPr>
        <w:tab/>
      </w:r>
      <w:r w:rsidR="00E83E62" w:rsidRPr="008A1E8A">
        <w:rPr>
          <w:b/>
          <w:sz w:val="24"/>
          <w:szCs w:val="24"/>
          <w:lang w:val="hy-AM"/>
        </w:rPr>
        <w:t xml:space="preserve"> </w:t>
      </w:r>
    </w:p>
    <w:p w:rsidR="0036038F" w:rsidRPr="008A1E8A" w:rsidRDefault="00D140E2" w:rsidP="00710C69">
      <w:pPr>
        <w:spacing w:after="0"/>
        <w:ind w:firstLine="360"/>
        <w:jc w:val="both"/>
        <w:rPr>
          <w:sz w:val="24"/>
          <w:szCs w:val="24"/>
          <w:lang w:val="hy-AM"/>
        </w:rPr>
      </w:pPr>
      <w:r w:rsidRPr="00D140E2">
        <w:rPr>
          <w:b/>
          <w:sz w:val="24"/>
          <w:szCs w:val="24"/>
          <w:lang w:val="hy-AM"/>
        </w:rPr>
        <w:t xml:space="preserve">ՀՀ ՏԿԵՆ </w:t>
      </w:r>
      <w:r w:rsidR="008C2ACB" w:rsidRPr="008A1E8A">
        <w:rPr>
          <w:b/>
          <w:sz w:val="24"/>
          <w:szCs w:val="24"/>
          <w:lang w:val="hy-AM"/>
        </w:rPr>
        <w:t>Ջ</w:t>
      </w:r>
      <w:r w:rsidR="006D1723" w:rsidRPr="0046731A">
        <w:rPr>
          <w:b/>
          <w:sz w:val="24"/>
          <w:szCs w:val="24"/>
          <w:lang w:val="hy-AM"/>
        </w:rPr>
        <w:t>րային կոմիտեին</w:t>
      </w:r>
    </w:p>
    <w:p w:rsidR="00CB025A" w:rsidRPr="008A1E8A" w:rsidRDefault="00D72EEE" w:rsidP="00CB025A">
      <w:pPr>
        <w:pStyle w:val="ListParagraph"/>
        <w:numPr>
          <w:ilvl w:val="0"/>
          <w:numId w:val="4"/>
        </w:numPr>
        <w:spacing w:after="0"/>
        <w:ind w:left="0" w:right="-471" w:firstLine="360"/>
        <w:jc w:val="both"/>
        <w:rPr>
          <w:sz w:val="24"/>
          <w:szCs w:val="24"/>
          <w:lang w:val="hy-AM"/>
        </w:rPr>
      </w:pPr>
      <w:r w:rsidRPr="008A1E8A">
        <w:rPr>
          <w:sz w:val="24"/>
          <w:szCs w:val="24"/>
          <w:lang w:val="hy-AM"/>
        </w:rPr>
        <w:t>Ոռոգման ծառայություններ մատուցող ընկերություններին ֆինանսական աջակցության տրամադրման միջոցառման շրջանակում ՋՕԸ-երի հետ պայմանագրերում ներառել Ռազմավարությամբ սահմանված պայմանները, նախապայմանները և գործուն մեխանիզմները, մշակել և ընդունել ոռոգման ծառայություններ մատուցող ընկերություններին ֆինանսական աջակցության չափաքանակների մեծության սահմանման և փոփոխման մեթոդաբանություն:</w:t>
      </w:r>
    </w:p>
    <w:p w:rsidR="00840F87" w:rsidRPr="008A1E8A" w:rsidRDefault="000D1455" w:rsidP="00840F87">
      <w:pPr>
        <w:pStyle w:val="ListParagraph"/>
        <w:numPr>
          <w:ilvl w:val="0"/>
          <w:numId w:val="4"/>
        </w:numPr>
        <w:spacing w:after="0"/>
        <w:ind w:left="0" w:right="-471" w:firstLine="360"/>
        <w:jc w:val="both"/>
        <w:rPr>
          <w:sz w:val="24"/>
          <w:szCs w:val="24"/>
          <w:lang w:val="hy-AM"/>
        </w:rPr>
      </w:pPr>
      <w:r w:rsidRPr="00CB025A">
        <w:rPr>
          <w:sz w:val="24"/>
          <w:szCs w:val="24"/>
          <w:lang w:val="hy-AM"/>
        </w:rPr>
        <w:t>«12001</w:t>
      </w:r>
      <w:r w:rsidRPr="008A1E8A">
        <w:rPr>
          <w:sz w:val="24"/>
          <w:szCs w:val="24"/>
          <w:lang w:val="hy-AM"/>
        </w:rPr>
        <w:t xml:space="preserve"> </w:t>
      </w:r>
      <w:r w:rsidRPr="00CB025A">
        <w:rPr>
          <w:sz w:val="24"/>
          <w:szCs w:val="24"/>
          <w:lang w:val="hy-AM"/>
        </w:rPr>
        <w:t>Աջակցություն ոռոգման համակարգի առողջացմանը</w:t>
      </w:r>
      <w:r w:rsidRPr="00CB025A">
        <w:rPr>
          <w:rFonts w:eastAsia="Arial" w:cs="Arial"/>
          <w:sz w:val="24"/>
          <w:szCs w:val="24"/>
          <w:lang w:val="hy-AM"/>
        </w:rPr>
        <w:t>»</w:t>
      </w:r>
      <w:r w:rsidRPr="00CB025A">
        <w:rPr>
          <w:sz w:val="24"/>
          <w:szCs w:val="24"/>
          <w:lang w:val="hy-AM"/>
        </w:rPr>
        <w:t xml:space="preserve"> միջոցառման</w:t>
      </w:r>
      <w:r w:rsidRPr="008A1E8A">
        <w:rPr>
          <w:sz w:val="24"/>
          <w:szCs w:val="24"/>
          <w:lang w:val="hy-AM"/>
        </w:rPr>
        <w:t xml:space="preserve"> համար սուբսիդիայի գումարները որոշելիս պահպանել</w:t>
      </w:r>
      <w:r w:rsidR="00CB025A" w:rsidRPr="008A1E8A">
        <w:rPr>
          <w:sz w:val="24"/>
          <w:szCs w:val="24"/>
          <w:lang w:val="hy-AM"/>
        </w:rPr>
        <w:t xml:space="preserve"> ՋՕԸ-երի կողմից հաստատված ֆինանսական հոսքերի կանխատեսումների համաձայն ֆինանսական աջակցության չափի որոշման</w:t>
      </w:r>
      <w:r w:rsidR="0084193B" w:rsidRPr="008A1E8A">
        <w:rPr>
          <w:sz w:val="24"/>
          <w:szCs w:val="24"/>
          <w:lang w:val="hy-AM"/>
        </w:rPr>
        <w:t xml:space="preserve"> պահանջ</w:t>
      </w:r>
      <w:r w:rsidR="00CB025A" w:rsidRPr="008A1E8A">
        <w:rPr>
          <w:sz w:val="24"/>
          <w:szCs w:val="24"/>
          <w:lang w:val="hy-AM"/>
        </w:rPr>
        <w:t>ը</w:t>
      </w:r>
      <w:r w:rsidR="0084193B" w:rsidRPr="008A1E8A">
        <w:rPr>
          <w:sz w:val="24"/>
          <w:szCs w:val="24"/>
          <w:lang w:val="hy-AM"/>
        </w:rPr>
        <w:t>:</w:t>
      </w:r>
      <w:r w:rsidR="00CB025A" w:rsidRPr="008A1E8A">
        <w:rPr>
          <w:sz w:val="24"/>
          <w:szCs w:val="24"/>
          <w:lang w:val="hy-AM"/>
        </w:rPr>
        <w:t xml:space="preserve"> </w:t>
      </w:r>
    </w:p>
    <w:p w:rsidR="00834091" w:rsidRPr="008A1E8A" w:rsidRDefault="00E623FE" w:rsidP="00834091">
      <w:pPr>
        <w:pStyle w:val="ListParagraph"/>
        <w:numPr>
          <w:ilvl w:val="0"/>
          <w:numId w:val="4"/>
        </w:numPr>
        <w:spacing w:after="0"/>
        <w:ind w:left="0" w:right="-471" w:firstLine="360"/>
        <w:jc w:val="both"/>
        <w:rPr>
          <w:sz w:val="24"/>
          <w:szCs w:val="24"/>
          <w:lang w:val="hy-AM"/>
        </w:rPr>
      </w:pPr>
      <w:r w:rsidRPr="008A1E8A">
        <w:rPr>
          <w:sz w:val="24"/>
          <w:szCs w:val="24"/>
          <w:lang w:val="hy-AM"/>
        </w:rPr>
        <w:t>Հստակ միջոցառումներ մշակել</w:t>
      </w:r>
      <w:r w:rsidR="00206923" w:rsidRPr="008A1E8A">
        <w:rPr>
          <w:sz w:val="24"/>
          <w:szCs w:val="24"/>
          <w:lang w:val="hy-AM"/>
        </w:rPr>
        <w:t xml:space="preserve"> </w:t>
      </w:r>
      <w:r w:rsidRPr="008A1E8A">
        <w:rPr>
          <w:rFonts w:cs="Arial LatArm"/>
          <w:sz w:val="24"/>
          <w:szCs w:val="24"/>
          <w:lang w:val="hy-AM"/>
        </w:rPr>
        <w:t xml:space="preserve">ֆինանսական աջակցության </w:t>
      </w:r>
      <w:r w:rsidR="00206923" w:rsidRPr="008A1E8A">
        <w:rPr>
          <w:rFonts w:cs="Arial LatArm"/>
          <w:sz w:val="24"/>
          <w:szCs w:val="24"/>
          <w:lang w:val="hy-AM"/>
        </w:rPr>
        <w:t xml:space="preserve">նպատակով հատկացվող </w:t>
      </w:r>
      <w:r w:rsidR="00206923" w:rsidRPr="008A1E8A">
        <w:rPr>
          <w:sz w:val="24"/>
          <w:szCs w:val="24"/>
          <w:lang w:val="hy-AM"/>
        </w:rPr>
        <w:t>գումարները</w:t>
      </w:r>
      <w:r w:rsidR="00840F87" w:rsidRPr="008A1E8A">
        <w:rPr>
          <w:sz w:val="24"/>
          <w:szCs w:val="24"/>
          <w:lang w:val="hy-AM"/>
        </w:rPr>
        <w:t xml:space="preserve"> </w:t>
      </w:r>
      <w:r w:rsidR="00840F87" w:rsidRPr="00840F87">
        <w:rPr>
          <w:sz w:val="24"/>
          <w:szCs w:val="24"/>
          <w:lang w:val="hy-AM"/>
        </w:rPr>
        <w:t xml:space="preserve">ՀՀ 2018-2020 թվականների պետական միջնաժամկետ ծախսերի ծրագրով </w:t>
      </w:r>
      <w:r w:rsidR="00840F87" w:rsidRPr="008A1E8A">
        <w:rPr>
          <w:sz w:val="24"/>
          <w:szCs w:val="24"/>
          <w:lang w:val="hy-AM"/>
        </w:rPr>
        <w:t>նախատեսված ծախսերի մակարդակ</w:t>
      </w:r>
      <w:r w:rsidR="00CE3107" w:rsidRPr="008A1E8A">
        <w:rPr>
          <w:sz w:val="24"/>
          <w:szCs w:val="24"/>
          <w:lang w:val="hy-AM"/>
        </w:rPr>
        <w:t>ին համապատասխանեցնելու ուղղությամբ:</w:t>
      </w:r>
    </w:p>
    <w:p w:rsidR="0058645B" w:rsidRPr="008A1E8A" w:rsidRDefault="00834091" w:rsidP="0058645B">
      <w:pPr>
        <w:pStyle w:val="ListParagraph"/>
        <w:numPr>
          <w:ilvl w:val="0"/>
          <w:numId w:val="4"/>
        </w:numPr>
        <w:spacing w:after="0"/>
        <w:ind w:left="0" w:right="-471" w:firstLine="360"/>
        <w:jc w:val="both"/>
        <w:rPr>
          <w:sz w:val="24"/>
          <w:szCs w:val="24"/>
          <w:lang w:val="hy-AM"/>
        </w:rPr>
      </w:pPr>
      <w:r w:rsidRPr="008A1E8A">
        <w:rPr>
          <w:sz w:val="24"/>
          <w:szCs w:val="24"/>
          <w:lang w:val="hy-AM"/>
        </w:rPr>
        <w:t>Ուժեղացնել</w:t>
      </w:r>
      <w:r w:rsidRPr="008A1E8A">
        <w:rPr>
          <w:rFonts w:cs="Arial LatArm"/>
          <w:sz w:val="24"/>
          <w:szCs w:val="24"/>
          <w:lang w:val="hy-AM"/>
        </w:rPr>
        <w:t xml:space="preserve"> հսկողությունը </w:t>
      </w:r>
      <w:r w:rsidRPr="00834091">
        <w:rPr>
          <w:sz w:val="24"/>
          <w:szCs w:val="24"/>
          <w:lang w:val="hy-AM"/>
        </w:rPr>
        <w:t>ՀՀ կառավարության 2003  թվականի դեկտեմբերի 24</w:t>
      </w:r>
      <w:r w:rsidRPr="008A1E8A">
        <w:rPr>
          <w:sz w:val="24"/>
          <w:szCs w:val="24"/>
          <w:lang w:val="hy-AM"/>
        </w:rPr>
        <w:t>-ի</w:t>
      </w:r>
      <w:r w:rsidRPr="00834091">
        <w:rPr>
          <w:sz w:val="24"/>
          <w:szCs w:val="24"/>
          <w:lang w:val="hy-AM"/>
        </w:rPr>
        <w:t xml:space="preserve"> թիվ 1937-Ն </w:t>
      </w:r>
      <w:r>
        <w:rPr>
          <w:sz w:val="24"/>
          <w:szCs w:val="24"/>
          <w:lang w:val="hy-AM"/>
        </w:rPr>
        <w:t>որոշմա</w:t>
      </w:r>
      <w:r w:rsidRPr="008A1E8A">
        <w:rPr>
          <w:sz w:val="24"/>
          <w:szCs w:val="24"/>
          <w:lang w:val="hy-AM"/>
        </w:rPr>
        <w:t>մբ սահմանված</w:t>
      </w:r>
      <w:r w:rsidR="005556AA" w:rsidRPr="008A1E8A">
        <w:rPr>
          <w:sz w:val="24"/>
          <w:szCs w:val="24"/>
          <w:lang w:val="hy-AM"/>
        </w:rPr>
        <w:t>՝</w:t>
      </w:r>
      <w:r w:rsidRPr="008A1E8A">
        <w:rPr>
          <w:sz w:val="24"/>
          <w:szCs w:val="24"/>
          <w:lang w:val="hy-AM"/>
        </w:rPr>
        <w:t xml:space="preserve"> </w:t>
      </w:r>
      <w:r w:rsidRPr="00834091">
        <w:rPr>
          <w:sz w:val="24"/>
          <w:szCs w:val="24"/>
          <w:lang w:val="hy-AM"/>
        </w:rPr>
        <w:t>11002</w:t>
      </w:r>
      <w:r w:rsidRPr="00834091">
        <w:rPr>
          <w:b/>
          <w:sz w:val="24"/>
          <w:szCs w:val="24"/>
          <w:lang w:val="hy-AM"/>
        </w:rPr>
        <w:t xml:space="preserve"> </w:t>
      </w:r>
      <w:r w:rsidRPr="008A1E8A">
        <w:rPr>
          <w:sz w:val="24"/>
          <w:szCs w:val="24"/>
          <w:lang w:val="hy-AM"/>
        </w:rPr>
        <w:t>միջոցառման շրջանակում հատկացված սուբսիդիայի գումարների նպատակային օգտագործման նկատմամբ</w:t>
      </w:r>
      <w:r w:rsidR="005556AA" w:rsidRPr="008A1E8A">
        <w:rPr>
          <w:sz w:val="24"/>
          <w:szCs w:val="24"/>
          <w:lang w:val="hy-AM"/>
        </w:rPr>
        <w:t>:</w:t>
      </w:r>
    </w:p>
    <w:p w:rsidR="00B36E44" w:rsidRPr="008A1E8A" w:rsidRDefault="0058645B" w:rsidP="00B36E44">
      <w:pPr>
        <w:pStyle w:val="ListParagraph"/>
        <w:numPr>
          <w:ilvl w:val="0"/>
          <w:numId w:val="4"/>
        </w:numPr>
        <w:spacing w:after="0"/>
        <w:ind w:left="0" w:right="-471" w:firstLine="360"/>
        <w:jc w:val="both"/>
        <w:rPr>
          <w:sz w:val="24"/>
          <w:szCs w:val="24"/>
          <w:lang w:val="hy-AM"/>
        </w:rPr>
      </w:pPr>
      <w:r w:rsidRPr="008A1E8A">
        <w:rPr>
          <w:sz w:val="24"/>
          <w:szCs w:val="24"/>
          <w:lang w:val="hy-AM"/>
        </w:rPr>
        <w:t xml:space="preserve">Սուբսիդիայի տրամադրման պայմանագրերը կնքելիս առաջնորդվել ՀՀ կառավարության 2003 թվականի </w:t>
      </w:r>
      <w:r w:rsidR="00D6125E">
        <w:rPr>
          <w:sz w:val="24"/>
          <w:szCs w:val="24"/>
          <w:lang w:val="hy-AM"/>
        </w:rPr>
        <w:t>թիվ</w:t>
      </w:r>
      <w:r w:rsidRPr="008A1E8A">
        <w:rPr>
          <w:sz w:val="24"/>
          <w:szCs w:val="24"/>
          <w:lang w:val="hy-AM"/>
        </w:rPr>
        <w:t xml:space="preserve"> 1937-Ն որոշմամբ հաստատված՝ ՀՀ իրավաբանական անձանց սուբսիդիաների և դրամաշնորհների տրամադրման կարգի պահանջներով, պայմանագրերում սահմանել նվազագույն շահավետ գնին </w:t>
      </w:r>
      <w:r w:rsidR="00753F48" w:rsidRPr="008A1E8A">
        <w:rPr>
          <w:sz w:val="24"/>
          <w:szCs w:val="24"/>
          <w:lang w:val="hy-AM"/>
        </w:rPr>
        <w:t>ու</w:t>
      </w:r>
      <w:r w:rsidRPr="008A1E8A">
        <w:rPr>
          <w:sz w:val="24"/>
          <w:szCs w:val="24"/>
          <w:lang w:val="hy-AM"/>
        </w:rPr>
        <w:t xml:space="preserve"> ջրի չափաքանակների փոփոխման պայմաններին</w:t>
      </w:r>
      <w:r w:rsidR="00753F48" w:rsidRPr="008A1E8A">
        <w:rPr>
          <w:sz w:val="24"/>
          <w:szCs w:val="24"/>
          <w:lang w:val="hy-AM"/>
        </w:rPr>
        <w:t>, ինչպես նաև</w:t>
      </w:r>
      <w:r w:rsidRPr="008A1E8A">
        <w:rPr>
          <w:sz w:val="24"/>
          <w:szCs w:val="24"/>
          <w:lang w:val="hy-AM"/>
        </w:rPr>
        <w:t xml:space="preserve"> </w:t>
      </w:r>
      <w:r w:rsidR="00ED2736" w:rsidRPr="008A1E8A">
        <w:rPr>
          <w:sz w:val="24"/>
          <w:szCs w:val="24"/>
          <w:lang w:val="hy-AM"/>
        </w:rPr>
        <w:t xml:space="preserve">պայմանագրի շրջանակներում արտադրման, ներմուծման կամ արտահանման ենթակա ապրանքների, կատարման ենթակա աշխատանքների, մատուցման ենթակա ծառայությունների առավելագույն քանակի և դրա փոփոխման պայմանների վերաբերյալ </w:t>
      </w:r>
      <w:r w:rsidR="00A11699" w:rsidRPr="008A1E8A">
        <w:rPr>
          <w:sz w:val="24"/>
          <w:szCs w:val="24"/>
          <w:lang w:val="hy-AM"/>
        </w:rPr>
        <w:t>դրույթներ</w:t>
      </w:r>
      <w:r w:rsidRPr="008A1E8A">
        <w:rPr>
          <w:sz w:val="24"/>
          <w:szCs w:val="24"/>
          <w:lang w:val="hy-AM"/>
        </w:rPr>
        <w:t xml:space="preserve">: </w:t>
      </w:r>
    </w:p>
    <w:p w:rsidR="004C0BDF" w:rsidRPr="008A1E8A" w:rsidRDefault="00D0756A" w:rsidP="004C0BDF">
      <w:pPr>
        <w:pStyle w:val="ListParagraph"/>
        <w:numPr>
          <w:ilvl w:val="0"/>
          <w:numId w:val="4"/>
        </w:numPr>
        <w:spacing w:after="0"/>
        <w:ind w:left="0" w:right="-471" w:firstLine="360"/>
        <w:jc w:val="both"/>
        <w:rPr>
          <w:sz w:val="24"/>
          <w:szCs w:val="24"/>
          <w:lang w:val="hy-AM"/>
        </w:rPr>
      </w:pPr>
      <w:r w:rsidRPr="008A1E8A">
        <w:rPr>
          <w:sz w:val="24"/>
          <w:szCs w:val="24"/>
          <w:lang w:val="hy-AM"/>
        </w:rPr>
        <w:t xml:space="preserve">Ապահովել </w:t>
      </w:r>
      <w:r w:rsidRPr="00B36E44">
        <w:rPr>
          <w:sz w:val="24"/>
          <w:szCs w:val="24"/>
          <w:lang w:val="hy-AM"/>
        </w:rPr>
        <w:t>ՀՀ կառավարության 17.10.2002 թվականի թիվ 1678-Ն որոշման</w:t>
      </w:r>
      <w:r w:rsidRPr="008A1E8A">
        <w:rPr>
          <w:sz w:val="24"/>
          <w:szCs w:val="24"/>
          <w:lang w:val="hy-AM"/>
        </w:rPr>
        <w:t xml:space="preserve"> </w:t>
      </w:r>
      <w:r w:rsidR="004A1E08" w:rsidRPr="008A1E8A">
        <w:rPr>
          <w:sz w:val="24"/>
          <w:szCs w:val="24"/>
          <w:lang w:val="hy-AM"/>
        </w:rPr>
        <w:t xml:space="preserve">պահանջների կատարումը </w:t>
      </w:r>
      <w:r w:rsidR="00447F60" w:rsidRPr="008A1E8A">
        <w:rPr>
          <w:sz w:val="24"/>
          <w:szCs w:val="24"/>
          <w:lang w:val="hy-AM"/>
        </w:rPr>
        <w:t>և</w:t>
      </w:r>
      <w:r w:rsidRPr="008A1E8A">
        <w:rPr>
          <w:sz w:val="24"/>
          <w:szCs w:val="24"/>
          <w:lang w:val="hy-AM"/>
        </w:rPr>
        <w:t xml:space="preserve"> </w:t>
      </w:r>
      <w:r w:rsidRPr="00B36E44">
        <w:rPr>
          <w:sz w:val="24"/>
          <w:szCs w:val="24"/>
          <w:lang w:val="hy-AM"/>
        </w:rPr>
        <w:t>ՋՕԸ-երի գործունեությունը համակարգող կանոնակարգող խորհրդ</w:t>
      </w:r>
      <w:r w:rsidRPr="008A1E8A">
        <w:rPr>
          <w:sz w:val="24"/>
          <w:szCs w:val="24"/>
          <w:lang w:val="hy-AM"/>
        </w:rPr>
        <w:t>ի</w:t>
      </w:r>
      <w:r w:rsidR="0056215D" w:rsidRPr="008A1E8A">
        <w:rPr>
          <w:sz w:val="24"/>
          <w:szCs w:val="24"/>
          <w:lang w:val="hy-AM"/>
        </w:rPr>
        <w:t xml:space="preserve"> կողմից իրեն</w:t>
      </w:r>
      <w:r w:rsidRPr="008A1E8A">
        <w:rPr>
          <w:sz w:val="24"/>
          <w:szCs w:val="24"/>
          <w:lang w:val="hy-AM"/>
        </w:rPr>
        <w:t xml:space="preserve"> վերապահված՝ </w:t>
      </w:r>
      <w:r w:rsidRPr="00B36E44">
        <w:rPr>
          <w:sz w:val="24"/>
          <w:szCs w:val="24"/>
          <w:lang w:val="hy-AM"/>
        </w:rPr>
        <w:t>ՋՕԸ-</w:t>
      </w:r>
      <w:r w:rsidR="00447F60" w:rsidRPr="008A1E8A">
        <w:rPr>
          <w:sz w:val="24"/>
          <w:szCs w:val="24"/>
          <w:lang w:val="hy-AM"/>
        </w:rPr>
        <w:t>եր</w:t>
      </w:r>
      <w:r w:rsidRPr="00B36E44">
        <w:rPr>
          <w:sz w:val="24"/>
          <w:szCs w:val="24"/>
          <w:lang w:val="hy-AM"/>
        </w:rPr>
        <w:t>ին տրամադրվող ֆինանսական աջակցության չափաքանակն ու դրանց օգտագործման արդյունավետությունը</w:t>
      </w:r>
      <w:r w:rsidRPr="008A1E8A">
        <w:rPr>
          <w:sz w:val="24"/>
          <w:szCs w:val="24"/>
          <w:lang w:val="hy-AM"/>
        </w:rPr>
        <w:t xml:space="preserve"> քննարկելու վերաբերյալ գործառույթների </w:t>
      </w:r>
      <w:r w:rsidR="0008049B" w:rsidRPr="008A1E8A">
        <w:rPr>
          <w:sz w:val="24"/>
          <w:szCs w:val="24"/>
          <w:lang w:val="hy-AM"/>
        </w:rPr>
        <w:t>իրականացումը</w:t>
      </w:r>
      <w:r w:rsidR="00B36E44" w:rsidRPr="008A1E8A">
        <w:rPr>
          <w:sz w:val="24"/>
          <w:szCs w:val="24"/>
          <w:lang w:val="hy-AM"/>
        </w:rPr>
        <w:t>:</w:t>
      </w:r>
    </w:p>
    <w:p w:rsidR="00317399" w:rsidRDefault="0061305E" w:rsidP="00DD7827">
      <w:pPr>
        <w:pStyle w:val="ListParagraph"/>
        <w:numPr>
          <w:ilvl w:val="0"/>
          <w:numId w:val="4"/>
        </w:numPr>
        <w:spacing w:after="0"/>
        <w:ind w:left="0" w:right="-471" w:firstLine="360"/>
        <w:jc w:val="both"/>
        <w:rPr>
          <w:rFonts w:cs="Arial LatArm"/>
          <w:sz w:val="24"/>
          <w:szCs w:val="24"/>
          <w:lang w:val="hy-AM"/>
        </w:rPr>
      </w:pPr>
      <w:r>
        <w:rPr>
          <w:sz w:val="24"/>
          <w:szCs w:val="24"/>
          <w:lang w:val="hy-AM"/>
        </w:rPr>
        <w:t>Հ</w:t>
      </w:r>
      <w:r w:rsidR="00D50DAD" w:rsidRPr="008A1E8A">
        <w:rPr>
          <w:sz w:val="24"/>
          <w:szCs w:val="24"/>
          <w:lang w:val="hy-AM"/>
        </w:rPr>
        <w:t>ետևել</w:t>
      </w:r>
      <w:r w:rsidR="004C0BDF" w:rsidRPr="008A1E8A">
        <w:rPr>
          <w:sz w:val="24"/>
          <w:szCs w:val="24"/>
          <w:lang w:val="hy-AM"/>
        </w:rPr>
        <w:t xml:space="preserve"> </w:t>
      </w:r>
      <w:r w:rsidR="004C0BDF" w:rsidRPr="008A1E8A">
        <w:rPr>
          <w:rFonts w:cs="GHEA Grapalat"/>
          <w:sz w:val="24"/>
          <w:szCs w:val="24"/>
          <w:lang w:val="hy-AM"/>
        </w:rPr>
        <w:t>Ռ</w:t>
      </w:r>
      <w:r w:rsidR="004C0BDF" w:rsidRPr="004C0BDF">
        <w:rPr>
          <w:rFonts w:cs="GHEA Grapalat"/>
          <w:sz w:val="24"/>
          <w:szCs w:val="24"/>
          <w:lang w:val="hy-AM"/>
        </w:rPr>
        <w:t xml:space="preserve">ազմավարությամբ սահմանված հիմնական տեխնիկաֆինանսական </w:t>
      </w:r>
      <w:r w:rsidR="004C0BDF" w:rsidRPr="008A1E8A">
        <w:rPr>
          <w:rFonts w:cs="GHEA Grapalat"/>
          <w:sz w:val="24"/>
          <w:szCs w:val="24"/>
          <w:lang w:val="hy-AM"/>
        </w:rPr>
        <w:t>ցուցանիշներ</w:t>
      </w:r>
      <w:r w:rsidR="00D50DAD" w:rsidRPr="008A1E8A">
        <w:rPr>
          <w:rFonts w:cs="GHEA Grapalat"/>
          <w:sz w:val="24"/>
          <w:szCs w:val="24"/>
          <w:lang w:val="hy-AM"/>
        </w:rPr>
        <w:t>ի կատարման ընթացքին</w:t>
      </w:r>
      <w:r w:rsidR="00D20F0E" w:rsidRPr="008A1E8A">
        <w:rPr>
          <w:rFonts w:cs="GHEA Grapalat"/>
          <w:sz w:val="24"/>
          <w:szCs w:val="24"/>
          <w:lang w:val="hy-AM"/>
        </w:rPr>
        <w:t>՝</w:t>
      </w:r>
      <w:r w:rsidR="00DD7827" w:rsidRPr="008A1E8A">
        <w:rPr>
          <w:rFonts w:cs="GHEA Grapalat"/>
          <w:sz w:val="24"/>
          <w:szCs w:val="24"/>
          <w:lang w:val="hy-AM"/>
        </w:rPr>
        <w:t xml:space="preserve"> </w:t>
      </w:r>
      <w:r w:rsidR="00BA365D" w:rsidRPr="008A1E8A">
        <w:rPr>
          <w:rFonts w:cs="GHEA Grapalat"/>
          <w:sz w:val="24"/>
          <w:szCs w:val="24"/>
          <w:lang w:val="hy-AM"/>
        </w:rPr>
        <w:t xml:space="preserve">պետական </w:t>
      </w:r>
      <w:r w:rsidR="00BA365D" w:rsidRPr="004C0BDF">
        <w:rPr>
          <w:rFonts w:cs="GHEA Grapalat"/>
          <w:sz w:val="24"/>
          <w:szCs w:val="24"/>
          <w:lang w:val="hy-AM"/>
        </w:rPr>
        <w:t>ընթացիկ ֆինանսական աջակցության</w:t>
      </w:r>
      <w:r w:rsidR="00BA365D" w:rsidRPr="008A1E8A">
        <w:rPr>
          <w:rFonts w:cs="GHEA Grapalat"/>
          <w:sz w:val="24"/>
          <w:szCs w:val="24"/>
          <w:lang w:val="hy-AM"/>
        </w:rPr>
        <w:t xml:space="preserve"> չափերի որոշման ընթացքում </w:t>
      </w:r>
      <w:r w:rsidR="00DD7827" w:rsidRPr="008A1E8A">
        <w:rPr>
          <w:rFonts w:cs="GHEA Grapalat"/>
          <w:sz w:val="24"/>
          <w:szCs w:val="24"/>
          <w:lang w:val="hy-AM"/>
        </w:rPr>
        <w:t>հաշվի առնելով</w:t>
      </w:r>
      <w:r w:rsidR="00DD7827" w:rsidRPr="00D20F0E">
        <w:rPr>
          <w:rFonts w:cs="GHEA Grapalat"/>
          <w:sz w:val="24"/>
          <w:szCs w:val="24"/>
          <w:lang w:val="hy-AM"/>
        </w:rPr>
        <w:t xml:space="preserve"> </w:t>
      </w:r>
      <w:r w:rsidR="00AB64C8" w:rsidRPr="008A1E8A">
        <w:rPr>
          <w:rFonts w:cs="GHEA Grapalat"/>
          <w:sz w:val="24"/>
          <w:szCs w:val="24"/>
          <w:lang w:val="hy-AM"/>
        </w:rPr>
        <w:t>դրանց</w:t>
      </w:r>
      <w:r w:rsidR="00D20F0E" w:rsidRPr="008A1E8A">
        <w:rPr>
          <w:rFonts w:cs="GHEA Grapalat"/>
          <w:sz w:val="24"/>
          <w:szCs w:val="24"/>
          <w:lang w:val="hy-AM"/>
        </w:rPr>
        <w:t xml:space="preserve"> </w:t>
      </w:r>
      <w:r w:rsidR="00AB64C8" w:rsidRPr="008A1E8A">
        <w:rPr>
          <w:rFonts w:cs="GHEA Grapalat"/>
          <w:sz w:val="24"/>
          <w:szCs w:val="24"/>
          <w:lang w:val="hy-AM"/>
        </w:rPr>
        <w:t>մակարդակն ու դինամիկան</w:t>
      </w:r>
      <w:r w:rsidR="00DD7827" w:rsidRPr="008A1E8A">
        <w:rPr>
          <w:rFonts w:cs="GHEA Grapalat"/>
          <w:sz w:val="24"/>
          <w:szCs w:val="24"/>
          <w:lang w:val="hy-AM"/>
        </w:rPr>
        <w:t>:</w:t>
      </w:r>
      <w:r w:rsidR="00AB64C8" w:rsidRPr="008A1E8A">
        <w:rPr>
          <w:rFonts w:cs="GHEA Grapalat"/>
          <w:sz w:val="24"/>
          <w:szCs w:val="24"/>
          <w:lang w:val="hy-AM"/>
        </w:rPr>
        <w:t xml:space="preserve"> </w:t>
      </w:r>
      <w:r w:rsidR="00DD7827" w:rsidRPr="008A1E8A">
        <w:rPr>
          <w:rFonts w:cs="GHEA Grapalat"/>
          <w:sz w:val="24"/>
          <w:szCs w:val="24"/>
          <w:lang w:val="hy-AM"/>
        </w:rPr>
        <w:t xml:space="preserve"> </w:t>
      </w:r>
    </w:p>
    <w:p w:rsidR="00317399" w:rsidRDefault="00317399" w:rsidP="0093132F">
      <w:pPr>
        <w:spacing w:after="0"/>
        <w:ind w:firstLine="720"/>
        <w:jc w:val="both"/>
        <w:rPr>
          <w:rFonts w:cs="Arial LatArm"/>
          <w:sz w:val="24"/>
          <w:szCs w:val="24"/>
          <w:lang w:val="hy-AM"/>
        </w:rPr>
      </w:pPr>
    </w:p>
    <w:p w:rsidR="00296E59" w:rsidRDefault="00577217" w:rsidP="00E4092E">
      <w:pPr>
        <w:spacing w:after="0"/>
        <w:ind w:right="-710" w:firstLine="360"/>
        <w:jc w:val="both"/>
        <w:rPr>
          <w:rFonts w:cs="Arial LatArm"/>
          <w:sz w:val="24"/>
          <w:szCs w:val="24"/>
          <w:lang w:val="hy-AM"/>
        </w:rPr>
      </w:pPr>
      <w:r w:rsidRPr="0093132F">
        <w:rPr>
          <w:rFonts w:cs="Arial LatArm"/>
          <w:sz w:val="24"/>
          <w:szCs w:val="24"/>
          <w:lang w:val="hy-AM"/>
        </w:rPr>
        <w:t>Հ</w:t>
      </w:r>
      <w:r w:rsidR="0093132F">
        <w:rPr>
          <w:rFonts w:cs="Arial LatArm"/>
          <w:sz w:val="24"/>
          <w:szCs w:val="24"/>
          <w:lang w:val="hy-AM"/>
        </w:rPr>
        <w:t>աշվեքննությա</w:t>
      </w:r>
      <w:r w:rsidRPr="0093132F">
        <w:rPr>
          <w:rFonts w:cs="Arial LatArm"/>
          <w:sz w:val="24"/>
          <w:szCs w:val="24"/>
          <w:lang w:val="hy-AM"/>
        </w:rPr>
        <w:t xml:space="preserve">ն </w:t>
      </w:r>
      <w:r w:rsidR="0093132F" w:rsidRPr="0093132F">
        <w:rPr>
          <w:rFonts w:cs="Arial LatArm"/>
          <w:sz w:val="24"/>
          <w:szCs w:val="24"/>
          <w:lang w:val="hy-AM"/>
        </w:rPr>
        <w:t xml:space="preserve">իրականացման </w:t>
      </w:r>
      <w:r w:rsidRPr="0093132F">
        <w:rPr>
          <w:rFonts w:cs="Arial LatArm"/>
          <w:sz w:val="24"/>
          <w:szCs w:val="24"/>
          <w:lang w:val="hy-AM"/>
        </w:rPr>
        <w:t xml:space="preserve">ընթացքում </w:t>
      </w:r>
      <w:r w:rsidR="0093132F" w:rsidRPr="0093132F">
        <w:rPr>
          <w:rFonts w:cs="Arial LatArm"/>
          <w:sz w:val="24"/>
          <w:szCs w:val="24"/>
          <w:lang w:val="hy-AM"/>
        </w:rPr>
        <w:t xml:space="preserve">հաշվեքննվող օբյեկտից ստացվել է </w:t>
      </w:r>
      <w:r w:rsidR="000745C7">
        <w:rPr>
          <w:rFonts w:cs="Arial LatArm"/>
          <w:sz w:val="24"/>
          <w:szCs w:val="24"/>
          <w:lang w:val="hy-AM"/>
        </w:rPr>
        <w:t xml:space="preserve"> </w:t>
      </w:r>
      <w:r w:rsidR="0093132F" w:rsidRPr="0093132F">
        <w:rPr>
          <w:rFonts w:cs="Arial LatArm"/>
          <w:sz w:val="24"/>
          <w:szCs w:val="24"/>
          <w:lang w:val="hy-AM"/>
        </w:rPr>
        <w:t>բավարար տեղեկատվություն:</w:t>
      </w:r>
    </w:p>
    <w:p w:rsidR="00577217" w:rsidRPr="0093132F" w:rsidRDefault="00296E59" w:rsidP="00E4092E">
      <w:pPr>
        <w:spacing w:after="0"/>
        <w:ind w:right="-710" w:firstLine="360"/>
        <w:jc w:val="both"/>
        <w:rPr>
          <w:rFonts w:cs="Arial LatArm"/>
          <w:sz w:val="24"/>
          <w:szCs w:val="24"/>
          <w:lang w:val="hy-AM"/>
        </w:rPr>
      </w:pPr>
      <w:r w:rsidRPr="00296E59">
        <w:rPr>
          <w:rFonts w:cs="Arial LatArm"/>
          <w:sz w:val="24"/>
          <w:szCs w:val="24"/>
          <w:lang w:val="hy-AM"/>
        </w:rPr>
        <w:t xml:space="preserve">Հայտնաբերված </w:t>
      </w:r>
      <w:r w:rsidR="00F43446" w:rsidRPr="001D2933">
        <w:rPr>
          <w:rFonts w:cs="Arial LatArm"/>
          <w:sz w:val="24"/>
          <w:szCs w:val="24"/>
          <w:lang w:val="hy-AM"/>
        </w:rPr>
        <w:t>փաստ</w:t>
      </w:r>
      <w:r w:rsidRPr="00296E59">
        <w:rPr>
          <w:rFonts w:cs="Arial LatArm"/>
          <w:sz w:val="24"/>
          <w:szCs w:val="24"/>
          <w:lang w:val="hy-AM"/>
        </w:rPr>
        <w:t>երը էական և համատարած բնույթ չեն կրում</w:t>
      </w:r>
      <w:r w:rsidR="00B07D98" w:rsidRPr="00B07D98">
        <w:rPr>
          <w:rFonts w:cs="Arial LatArm"/>
          <w:sz w:val="24"/>
          <w:szCs w:val="24"/>
          <w:lang w:val="hy-AM"/>
        </w:rPr>
        <w:t>:</w:t>
      </w:r>
      <w:r w:rsidR="0093132F" w:rsidRPr="0093132F">
        <w:rPr>
          <w:rFonts w:cs="Arial LatArm"/>
          <w:sz w:val="24"/>
          <w:szCs w:val="24"/>
          <w:lang w:val="hy-AM"/>
        </w:rPr>
        <w:t xml:space="preserve"> </w:t>
      </w:r>
    </w:p>
    <w:p w:rsidR="00861459" w:rsidRDefault="00861459" w:rsidP="009A3DD9">
      <w:pPr>
        <w:pStyle w:val="ListParagraph"/>
        <w:spacing w:after="0"/>
        <w:ind w:left="0" w:firstLine="720"/>
        <w:jc w:val="both"/>
        <w:rPr>
          <w:rFonts w:cs="Arial LatArm"/>
          <w:sz w:val="24"/>
          <w:szCs w:val="24"/>
          <w:lang w:val="hy-AM"/>
        </w:rPr>
      </w:pPr>
    </w:p>
    <w:p w:rsidR="001B4AE7" w:rsidRPr="00806A4B" w:rsidRDefault="001B4AE7" w:rsidP="000745C7">
      <w:pPr>
        <w:pStyle w:val="ListParagraph"/>
        <w:spacing w:after="0"/>
        <w:ind w:left="0" w:right="-710" w:firstLine="720"/>
        <w:jc w:val="both"/>
        <w:rPr>
          <w:rFonts w:cs="Arial LatArm"/>
          <w:sz w:val="24"/>
          <w:szCs w:val="24"/>
          <w:lang w:val="hy-AM"/>
        </w:rPr>
      </w:pPr>
      <w:r>
        <w:rPr>
          <w:rFonts w:cs="Arial LatArm"/>
          <w:sz w:val="24"/>
          <w:szCs w:val="24"/>
          <w:lang w:val="hy-AM"/>
        </w:rPr>
        <w:t xml:space="preserve">Ծանոթացման և ստորագրման նպատակով հաշվեքննության արձանագրությունը ներկայացվել է հաշվեքննության օբյեկտի ղեկավարին, որի վերաբերյալ ներկայացվել է </w:t>
      </w:r>
      <w:r w:rsidRPr="00806A4B">
        <w:rPr>
          <w:rFonts w:cs="Arial LatArm"/>
          <w:sz w:val="24"/>
          <w:szCs w:val="24"/>
          <w:lang w:val="hy-AM"/>
        </w:rPr>
        <w:t xml:space="preserve">գրավոր </w:t>
      </w:r>
      <w:r w:rsidR="00806A4B" w:rsidRPr="00806A4B">
        <w:rPr>
          <w:rFonts w:cs="Arial LatArm"/>
          <w:sz w:val="24"/>
          <w:szCs w:val="24"/>
          <w:lang w:val="hy-AM"/>
        </w:rPr>
        <w:t>տեղեկատվություն</w:t>
      </w:r>
      <w:r w:rsidR="00B07D98" w:rsidRPr="00806A4B">
        <w:rPr>
          <w:rFonts w:cs="Arial LatArm"/>
          <w:sz w:val="24"/>
          <w:szCs w:val="24"/>
          <w:lang w:val="hy-AM"/>
        </w:rPr>
        <w:t xml:space="preserve"> (պարզաբանումներ)</w:t>
      </w:r>
      <w:r w:rsidR="009A3DD9" w:rsidRPr="00806A4B">
        <w:rPr>
          <w:rFonts w:cs="Arial LatArm"/>
          <w:sz w:val="24"/>
          <w:szCs w:val="24"/>
          <w:lang w:val="hy-AM"/>
        </w:rPr>
        <w:t>, առարկություններ չեն ներկայացվել (կցվում է)</w:t>
      </w:r>
      <w:r w:rsidRPr="00806A4B">
        <w:rPr>
          <w:rFonts w:cs="Arial LatArm"/>
          <w:sz w:val="24"/>
          <w:szCs w:val="24"/>
          <w:lang w:val="hy-AM"/>
        </w:rPr>
        <w:t xml:space="preserve">։ </w:t>
      </w:r>
    </w:p>
    <w:p w:rsidR="009A3DD9" w:rsidRDefault="009A3DD9" w:rsidP="009A3DD9">
      <w:pPr>
        <w:pStyle w:val="ListParagraph"/>
        <w:spacing w:after="0"/>
        <w:ind w:left="0" w:firstLine="720"/>
        <w:jc w:val="both"/>
        <w:rPr>
          <w:rFonts w:cs="Arial LatArm"/>
          <w:sz w:val="24"/>
          <w:szCs w:val="24"/>
          <w:lang w:val="hy-AM"/>
        </w:rPr>
      </w:pPr>
    </w:p>
    <w:p w:rsidR="009A3DD9" w:rsidRDefault="009A3DD9" w:rsidP="009A3DD9">
      <w:pPr>
        <w:pStyle w:val="ListParagraph"/>
        <w:spacing w:after="0"/>
        <w:ind w:left="0" w:firstLine="720"/>
        <w:jc w:val="both"/>
        <w:rPr>
          <w:rFonts w:cs="Arial LatArm"/>
          <w:sz w:val="24"/>
          <w:szCs w:val="24"/>
          <w:lang w:val="hy-AM"/>
        </w:rPr>
      </w:pPr>
    </w:p>
    <w:p w:rsidR="006D1723" w:rsidRDefault="005C664A" w:rsidP="004C3D26">
      <w:pPr>
        <w:pStyle w:val="ListParagraph"/>
        <w:spacing w:after="0"/>
        <w:ind w:left="0" w:firstLine="720"/>
        <w:jc w:val="both"/>
        <w:rPr>
          <w:rFonts w:cs="Arial LatArm"/>
          <w:sz w:val="24"/>
          <w:szCs w:val="24"/>
          <w:lang w:val="hy-AM"/>
        </w:rPr>
      </w:pPr>
      <w:r w:rsidRPr="001C7BD4">
        <w:rPr>
          <w:sz w:val="24"/>
          <w:szCs w:val="24"/>
          <w:lang w:val="hy-AM"/>
        </w:rPr>
        <w:t xml:space="preserve"> </w:t>
      </w:r>
      <w:r w:rsidR="009B1081">
        <w:rPr>
          <w:rFonts w:cs="Arial LatArm"/>
          <w:sz w:val="24"/>
          <w:szCs w:val="24"/>
          <w:lang w:val="hy-AM"/>
        </w:rPr>
        <w:t xml:space="preserve"> </w:t>
      </w:r>
    </w:p>
    <w:p w:rsidR="00B85CE9" w:rsidRDefault="000B1305" w:rsidP="003327B5">
      <w:pPr>
        <w:pStyle w:val="ListParagraph"/>
        <w:spacing w:after="0"/>
        <w:ind w:left="0" w:firstLine="720"/>
        <w:jc w:val="both"/>
        <w:rPr>
          <w:rFonts w:cs="Arial LatArm"/>
          <w:sz w:val="24"/>
          <w:szCs w:val="24"/>
          <w:lang w:val="hy-AM"/>
        </w:rPr>
      </w:pPr>
      <w:r>
        <w:rPr>
          <w:rFonts w:cs="Arial LatArm"/>
          <w:sz w:val="24"/>
          <w:szCs w:val="24"/>
          <w:lang w:val="hy-AM"/>
        </w:rPr>
        <w:t xml:space="preserve"> </w:t>
      </w: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B17005" w:rsidRDefault="00B17005" w:rsidP="008A1E8A">
      <w:pPr>
        <w:spacing w:after="0" w:line="360" w:lineRule="auto"/>
        <w:ind w:right="-630" w:firstLine="567"/>
        <w:jc w:val="both"/>
        <w:rPr>
          <w:rFonts w:cs="Sylfaen"/>
          <w:b/>
          <w:sz w:val="24"/>
          <w:szCs w:val="24"/>
          <w:lang w:val="hy-AM"/>
        </w:rPr>
      </w:pPr>
    </w:p>
    <w:p w:rsidR="00AB5F17" w:rsidRPr="00AB5F17" w:rsidRDefault="00AC65B7" w:rsidP="008A1E8A">
      <w:pPr>
        <w:spacing w:after="0" w:line="360" w:lineRule="auto"/>
        <w:ind w:right="-630" w:firstLine="567"/>
        <w:jc w:val="both"/>
        <w:rPr>
          <w:rFonts w:cs="Sylfaen"/>
          <w:b/>
          <w:sz w:val="24"/>
          <w:szCs w:val="24"/>
          <w:lang w:val="hy-AM"/>
        </w:rPr>
      </w:pPr>
      <w:r w:rsidRPr="00AB5F17">
        <w:rPr>
          <w:rFonts w:cs="Sylfaen"/>
          <w:b/>
          <w:sz w:val="24"/>
          <w:szCs w:val="24"/>
          <w:lang w:val="hy-AM"/>
        </w:rPr>
        <w:t xml:space="preserve">ՀՀ Հաշվեքննիչ պալատի 10.02.2021թ. </w:t>
      </w:r>
      <w:r w:rsidR="00D50853">
        <w:rPr>
          <w:rFonts w:cs="Sylfaen"/>
          <w:b/>
          <w:sz w:val="24"/>
          <w:szCs w:val="24"/>
          <w:lang w:val="hy-AM"/>
        </w:rPr>
        <w:t>թիվ</w:t>
      </w:r>
      <w:r w:rsidRPr="00AB5F17">
        <w:rPr>
          <w:rFonts w:cs="Sylfaen"/>
          <w:b/>
          <w:sz w:val="24"/>
          <w:szCs w:val="24"/>
          <w:lang w:val="hy-AM"/>
        </w:rPr>
        <w:t xml:space="preserve"> 19-Ա որոշմամբ հաստատված ՀՀ տարածքային կառավարման և ենթակառուցվածքների նախարարության ջրային կոմիտեում 2020 թվականի պետական բյուջեի կատարման հաշվեքննության արդյունքների վերաբերյալ ՀՀ հաշվեքննիչ պալատի կողմից ուղարկված հաշվեքննության արձանագրության վերաբերյալ ներկայաց</w:t>
      </w:r>
      <w:r w:rsidR="00AB5F17" w:rsidRPr="00AB5F17">
        <w:rPr>
          <w:rFonts w:cs="Sylfaen"/>
          <w:b/>
          <w:sz w:val="24"/>
          <w:szCs w:val="24"/>
          <w:lang w:val="hy-AM"/>
        </w:rPr>
        <w:t>ված</w:t>
      </w:r>
      <w:r w:rsidRPr="00AB5F17">
        <w:rPr>
          <w:rFonts w:cs="Sylfaen"/>
          <w:b/>
          <w:sz w:val="24"/>
          <w:szCs w:val="24"/>
          <w:lang w:val="hy-AM"/>
        </w:rPr>
        <w:t xml:space="preserve"> Ջրային կոմիտեի գրավոր տեղեկատվությունը.</w:t>
      </w:r>
    </w:p>
    <w:p w:rsidR="008A1E8A" w:rsidRPr="00770BEB" w:rsidRDefault="008A1E8A" w:rsidP="008A1E8A">
      <w:pPr>
        <w:pStyle w:val="ListParagraph"/>
        <w:numPr>
          <w:ilvl w:val="0"/>
          <w:numId w:val="19"/>
        </w:numPr>
        <w:spacing w:after="0" w:line="360" w:lineRule="auto"/>
        <w:ind w:left="0" w:right="-630" w:firstLine="567"/>
        <w:jc w:val="both"/>
        <w:rPr>
          <w:rFonts w:cs="Sylfaen"/>
          <w:lang w:val="hy-AM"/>
        </w:rPr>
      </w:pPr>
      <w:r w:rsidRPr="00D10C99">
        <w:rPr>
          <w:lang w:val="hy-AM"/>
        </w:rPr>
        <w:t xml:space="preserve">Արձանագրության </w:t>
      </w:r>
      <w:r w:rsidRPr="0054428F">
        <w:rPr>
          <w:lang w:val="hy-AM"/>
        </w:rPr>
        <w:t>8-րդ էջ</w:t>
      </w:r>
      <w:r>
        <w:rPr>
          <w:lang w:val="hy-AM"/>
        </w:rPr>
        <w:t xml:space="preserve">ի </w:t>
      </w:r>
      <w:r w:rsidRPr="0054428F">
        <w:rPr>
          <w:lang w:val="hy-AM"/>
        </w:rPr>
        <w:t>1004 &lt;&lt;Ոռոգման համակարգի առողջացում&gt;&gt; ծրագիր &lt;&lt;12001 Աջակցություն</w:t>
      </w:r>
      <w:r>
        <w:rPr>
          <w:lang w:val="hy-AM"/>
        </w:rPr>
        <w:t xml:space="preserve"> </w:t>
      </w:r>
      <w:r w:rsidRPr="0054428F">
        <w:rPr>
          <w:lang w:val="hy-AM"/>
        </w:rPr>
        <w:t xml:space="preserve">ոռոգման համակարգի առողջացմանը&gt;&gt; միջոցառման կատարման </w:t>
      </w:r>
      <w:r>
        <w:rPr>
          <w:lang w:val="hy-AM"/>
        </w:rPr>
        <w:t>վերաբերյալ</w:t>
      </w:r>
      <w:r w:rsidRPr="0054428F">
        <w:rPr>
          <w:lang w:val="hy-AM"/>
        </w:rPr>
        <w:t xml:space="preserve"> տեղեկացնում եմ, որ &lt;&lt;Տավուշ&gt;&gt; ՋՕԸ-ին հարկային պարտավորությունների համար 22.12.2020թ. N 21 արձանագրության համաձայն տրամադրվ</w:t>
      </w:r>
      <w:r>
        <w:rPr>
          <w:lang w:val="hy-AM"/>
        </w:rPr>
        <w:t>ել</w:t>
      </w:r>
      <w:r w:rsidRPr="0054428F">
        <w:rPr>
          <w:lang w:val="hy-AM"/>
        </w:rPr>
        <w:t xml:space="preserve"> 23065.2 հազար դրամ գումար</w:t>
      </w:r>
      <w:r>
        <w:rPr>
          <w:lang w:val="hy-AM"/>
        </w:rPr>
        <w:t>, որի հիմնավորումներն առկա են</w:t>
      </w:r>
      <w:r w:rsidRPr="0054428F">
        <w:rPr>
          <w:lang w:val="hy-AM"/>
        </w:rPr>
        <w:t>:</w:t>
      </w:r>
      <w:r>
        <w:rPr>
          <w:lang w:val="hy-AM"/>
        </w:rPr>
        <w:t xml:space="preserve"> Միաժամանակ տեղեկացնում եմ, որ գ</w:t>
      </w:r>
      <w:r w:rsidRPr="0054428F">
        <w:rPr>
          <w:lang w:val="hy-AM"/>
        </w:rPr>
        <w:t xml:space="preserve">ումարը տրվել է բյուջետային տարվա </w:t>
      </w:r>
      <w:r>
        <w:rPr>
          <w:lang w:val="hy-AM"/>
        </w:rPr>
        <w:t>ավարտին</w:t>
      </w:r>
      <w:r w:rsidRPr="0054428F">
        <w:rPr>
          <w:lang w:val="hy-AM"/>
        </w:rPr>
        <w:t xml:space="preserve">, որի պատճառով </w:t>
      </w:r>
      <w:r>
        <w:rPr>
          <w:lang w:val="hy-AM"/>
        </w:rPr>
        <w:t>«Տավուշ» ՋՕԸ-ն տրամադրված սուբս</w:t>
      </w:r>
      <w:r w:rsidRPr="008A1E8A">
        <w:rPr>
          <w:lang w:val="hy-AM"/>
        </w:rPr>
        <w:t>ի</w:t>
      </w:r>
      <w:r>
        <w:rPr>
          <w:lang w:val="hy-AM"/>
        </w:rPr>
        <w:t xml:space="preserve">դիայի </w:t>
      </w:r>
      <w:r w:rsidRPr="0054428F">
        <w:rPr>
          <w:lang w:val="hy-AM"/>
        </w:rPr>
        <w:t>գումարը փոխանցել է հաջորդ տարվա հունվար ամսին</w:t>
      </w:r>
      <w:r>
        <w:rPr>
          <w:lang w:val="hy-AM"/>
        </w:rPr>
        <w:t xml:space="preserve"> և</w:t>
      </w:r>
      <w:r w:rsidRPr="0054428F">
        <w:rPr>
          <w:lang w:val="hy-AM"/>
        </w:rPr>
        <w:t xml:space="preserve"> հաշվետվություն</w:t>
      </w:r>
      <w:r>
        <w:rPr>
          <w:lang w:val="hy-AM"/>
        </w:rPr>
        <w:t xml:space="preserve"> է</w:t>
      </w:r>
      <w:r w:rsidRPr="0054428F">
        <w:rPr>
          <w:lang w:val="hy-AM"/>
        </w:rPr>
        <w:t xml:space="preserve"> ներկայացել ՀՀ օրենսդրությամբ սահմանված կարգով</w:t>
      </w:r>
      <w:r>
        <w:rPr>
          <w:lang w:val="hy-AM"/>
        </w:rPr>
        <w:t>՝</w:t>
      </w:r>
      <w:r w:rsidRPr="0054428F">
        <w:rPr>
          <w:lang w:val="hy-AM"/>
        </w:rPr>
        <w:t xml:space="preserve"> 1 ասվա ժամկետում: Տեղեկացնում եմ նաև, որ</w:t>
      </w:r>
      <w:r>
        <w:rPr>
          <w:lang w:val="hy-AM"/>
        </w:rPr>
        <w:t xml:space="preserve"> միևնույն ժամանակ 2021 թվականի  </w:t>
      </w:r>
      <w:r w:rsidRPr="0054428F">
        <w:rPr>
          <w:lang w:val="hy-AM"/>
        </w:rPr>
        <w:t xml:space="preserve">ֆինանսական հոսքերում </w:t>
      </w:r>
      <w:r>
        <w:rPr>
          <w:lang w:val="hy-AM"/>
        </w:rPr>
        <w:t>գ</w:t>
      </w:r>
      <w:r w:rsidRPr="0054428F">
        <w:rPr>
          <w:lang w:val="hy-AM"/>
        </w:rPr>
        <w:t>ումարի մնացորդ</w:t>
      </w:r>
      <w:r>
        <w:rPr>
          <w:lang w:val="hy-AM"/>
        </w:rPr>
        <w:t>ն</w:t>
      </w:r>
      <w:r w:rsidRPr="0054428F">
        <w:rPr>
          <w:lang w:val="hy-AM"/>
        </w:rPr>
        <w:t xml:space="preserve"> </w:t>
      </w:r>
      <w:r>
        <w:rPr>
          <w:lang w:val="hy-AM"/>
        </w:rPr>
        <w:t xml:space="preserve">առ 01.01.2021թ. դրությամբ </w:t>
      </w:r>
      <w:r w:rsidRPr="0054428F">
        <w:rPr>
          <w:lang w:val="hy-AM"/>
        </w:rPr>
        <w:t xml:space="preserve">ձևակերպել է </w:t>
      </w:r>
      <w:r>
        <w:rPr>
          <w:lang w:val="hy-AM"/>
        </w:rPr>
        <w:t xml:space="preserve">եկամտային մասում </w:t>
      </w:r>
      <w:r w:rsidRPr="0054428F">
        <w:rPr>
          <w:lang w:val="hy-AM"/>
        </w:rPr>
        <w:t xml:space="preserve"> և այն մասնակցություն </w:t>
      </w:r>
      <w:r>
        <w:rPr>
          <w:lang w:val="hy-AM"/>
        </w:rPr>
        <w:t xml:space="preserve">է </w:t>
      </w:r>
      <w:r w:rsidRPr="0054428F">
        <w:rPr>
          <w:lang w:val="hy-AM"/>
        </w:rPr>
        <w:t>ուն</w:t>
      </w:r>
      <w:r>
        <w:rPr>
          <w:lang w:val="hy-AM"/>
        </w:rPr>
        <w:t>եցել եկամուտների և ծախսերի տարբերության չա</w:t>
      </w:r>
      <w:r w:rsidRPr="008A1E8A">
        <w:rPr>
          <w:lang w:val="hy-AM"/>
        </w:rPr>
        <w:t>փ</w:t>
      </w:r>
      <w:r>
        <w:rPr>
          <w:lang w:val="hy-AM"/>
        </w:rPr>
        <w:t xml:space="preserve">ով առաջացած </w:t>
      </w:r>
      <w:r w:rsidRPr="0054428F">
        <w:rPr>
          <w:lang w:val="hy-AM"/>
        </w:rPr>
        <w:t xml:space="preserve">ճեղքվածքի </w:t>
      </w:r>
      <w:r>
        <w:rPr>
          <w:lang w:val="hy-AM"/>
        </w:rPr>
        <w:t xml:space="preserve">չափի </w:t>
      </w:r>
      <w:r w:rsidRPr="0054428F">
        <w:rPr>
          <w:lang w:val="hy-AM"/>
        </w:rPr>
        <w:t>մեջ` նվազեցնելով 2021</w:t>
      </w:r>
      <w:r>
        <w:rPr>
          <w:lang w:val="hy-AM"/>
        </w:rPr>
        <w:t xml:space="preserve"> թվականին տրամադրվող</w:t>
      </w:r>
      <w:r w:rsidRPr="0054428F">
        <w:rPr>
          <w:lang w:val="hy-AM"/>
        </w:rPr>
        <w:t xml:space="preserve"> ճեղքվածքի չափ</w:t>
      </w:r>
      <w:r>
        <w:rPr>
          <w:lang w:val="hy-AM"/>
        </w:rPr>
        <w:t xml:space="preserve">ից </w:t>
      </w:r>
      <w:r w:rsidRPr="0054428F">
        <w:rPr>
          <w:lang w:val="hy-AM"/>
        </w:rPr>
        <w:t>(կցվում է)</w:t>
      </w:r>
      <w:r>
        <w:rPr>
          <w:lang w:val="hy-AM"/>
        </w:rPr>
        <w:t>։</w:t>
      </w:r>
      <w:r w:rsidRPr="0054428F">
        <w:rPr>
          <w:lang w:val="hy-AM"/>
        </w:rPr>
        <w:t xml:space="preserve">   </w:t>
      </w:r>
    </w:p>
    <w:p w:rsidR="008A1E8A" w:rsidRPr="008861B0" w:rsidRDefault="008A1E8A" w:rsidP="008A1E8A">
      <w:pPr>
        <w:pStyle w:val="ListParagraph"/>
        <w:numPr>
          <w:ilvl w:val="0"/>
          <w:numId w:val="19"/>
        </w:numPr>
        <w:spacing w:after="0" w:line="360" w:lineRule="auto"/>
        <w:ind w:left="0" w:right="-630" w:firstLine="567"/>
        <w:jc w:val="both"/>
        <w:rPr>
          <w:rFonts w:cs="Sylfaen"/>
          <w:lang w:val="hy-AM"/>
        </w:rPr>
      </w:pPr>
      <w:r w:rsidRPr="00D10C99">
        <w:rPr>
          <w:lang w:val="hy-AM"/>
        </w:rPr>
        <w:t xml:space="preserve">Արձանագրության </w:t>
      </w:r>
      <w:r w:rsidRPr="0054428F">
        <w:rPr>
          <w:lang w:val="hy-AM"/>
        </w:rPr>
        <w:t xml:space="preserve">8-րդ էջում նշված 1004 &lt;&lt;Ոռոգման համակարգի առողջացում&gt;&gt; ծրագիր &lt;&lt;12001 </w:t>
      </w:r>
      <w:r w:rsidRPr="004E4ADA">
        <w:rPr>
          <w:lang w:val="hy-AM"/>
        </w:rPr>
        <w:t>Աջակցություն ոռոգման համակարգի առողջացմանը&gt;&gt; միջոցառման կատարման ՀՀ կառավարության 22.12.2020թ. N 2127-Ն որոշման մեջ</w:t>
      </w:r>
      <w:r>
        <w:rPr>
          <w:lang w:val="hy-AM"/>
        </w:rPr>
        <w:t xml:space="preserve"> և հավելվածներում</w:t>
      </w:r>
      <w:r w:rsidRPr="004E4ADA">
        <w:rPr>
          <w:lang w:val="hy-AM"/>
        </w:rPr>
        <w:t xml:space="preserve"> տարբեր ծրագրեր ներառելու  վերաբերյալ</w:t>
      </w:r>
      <w:r>
        <w:rPr>
          <w:lang w:val="hy-AM"/>
        </w:rPr>
        <w:t xml:space="preserve"> </w:t>
      </w:r>
      <w:r w:rsidRPr="0054428F">
        <w:rPr>
          <w:lang w:val="hy-AM"/>
        </w:rPr>
        <w:t>տեղեկացնում եմ, որ Ջրային կոմիտեն իր 17.12.2020թ. N 01/06/4832-2020 գրությամբ ՀՀ կառավարության որոշման նախագիծը շրջանառել է</w:t>
      </w:r>
      <w:r>
        <w:rPr>
          <w:lang w:val="hy-AM"/>
        </w:rPr>
        <w:t>՝</w:t>
      </w:r>
      <w:r w:rsidRPr="0054428F">
        <w:rPr>
          <w:lang w:val="hy-AM"/>
        </w:rPr>
        <w:t xml:space="preserve"> առաջարկելով նախատեսված սուբսիդիայի գումարը տրամադրել &lt;&lt;11002 Ոռոգման ծառայություններ մատուցող ընկերություններին ֆինանսական աջակցության տրամադրում&gt;&gt; միջոցառման շրջանակում</w:t>
      </w:r>
      <w:r>
        <w:rPr>
          <w:lang w:val="hy-AM"/>
        </w:rPr>
        <w:t>։ Ս</w:t>
      </w:r>
      <w:r w:rsidRPr="0054428F">
        <w:rPr>
          <w:lang w:val="hy-AM"/>
        </w:rPr>
        <w:t>ակայն</w:t>
      </w:r>
      <w:r>
        <w:rPr>
          <w:lang w:val="hy-AM"/>
        </w:rPr>
        <w:t xml:space="preserve"> հաշվի առնելով, որ գումարի տրամադրումը, ըստ էության, մարում է կրեդիտորական պարտավորությունները՝</w:t>
      </w:r>
      <w:r w:rsidRPr="0054428F">
        <w:rPr>
          <w:lang w:val="hy-AM"/>
        </w:rPr>
        <w:t xml:space="preserve"> ՀՀ ֆինանսների նախարարության կողմից </w:t>
      </w:r>
      <w:r>
        <w:rPr>
          <w:lang w:val="hy-AM"/>
        </w:rPr>
        <w:t xml:space="preserve">Նախարարական կոմիտեի նիստում </w:t>
      </w:r>
      <w:r w:rsidRPr="0054428F">
        <w:rPr>
          <w:lang w:val="hy-AM"/>
        </w:rPr>
        <w:t>առաջարկվ</w:t>
      </w:r>
      <w:r>
        <w:rPr>
          <w:lang w:val="hy-AM"/>
        </w:rPr>
        <w:t>ում</w:t>
      </w:r>
      <w:r w:rsidRPr="0054428F">
        <w:rPr>
          <w:lang w:val="hy-AM"/>
        </w:rPr>
        <w:t xml:space="preserve"> է</w:t>
      </w:r>
      <w:r>
        <w:rPr>
          <w:lang w:val="hy-AM"/>
        </w:rPr>
        <w:t xml:space="preserve"> </w:t>
      </w:r>
      <w:r w:rsidRPr="0054428F">
        <w:rPr>
          <w:lang w:val="hy-AM"/>
        </w:rPr>
        <w:t>գումարը տրամադրել &lt;&lt;12001 Աջակցություն</w:t>
      </w:r>
      <w:r>
        <w:rPr>
          <w:lang w:val="hy-AM"/>
        </w:rPr>
        <w:t xml:space="preserve"> </w:t>
      </w:r>
      <w:r w:rsidRPr="0054428F">
        <w:rPr>
          <w:lang w:val="hy-AM"/>
        </w:rPr>
        <w:t xml:space="preserve">ոռոգման համակարգի </w:t>
      </w:r>
      <w:r w:rsidRPr="0054428F">
        <w:rPr>
          <w:lang w:val="hy-AM"/>
        </w:rPr>
        <w:lastRenderedPageBreak/>
        <w:t>առողջացմանը&gt;&gt; միջոցառմա</w:t>
      </w:r>
      <w:r>
        <w:rPr>
          <w:lang w:val="hy-AM"/>
        </w:rPr>
        <w:t>մբ</w:t>
      </w:r>
      <w:r w:rsidRPr="0054428F">
        <w:rPr>
          <w:lang w:val="hy-AM"/>
        </w:rPr>
        <w:t xml:space="preserve">: </w:t>
      </w:r>
      <w:r>
        <w:rPr>
          <w:lang w:val="hy-AM"/>
        </w:rPr>
        <w:t xml:space="preserve">Հաշվի առնելով սեղմ ժամկետները, կարծում ենք, որ ՀՀ կառավարության որոշման հրապարակման գործընթացում վերը նշվածը տեխնիկական վրիպակ է և դրա </w:t>
      </w:r>
      <w:r w:rsidRPr="0054428F">
        <w:rPr>
          <w:lang w:val="hy-AM"/>
        </w:rPr>
        <w:t xml:space="preserve">հետագա ընթացքի վերաբերյալ Ջրային կոմիտեն չունի այլ տեղեկատվություն: </w:t>
      </w:r>
    </w:p>
    <w:p w:rsidR="008A1E8A" w:rsidRPr="00BB2223" w:rsidRDefault="008A1E8A" w:rsidP="008A1E8A">
      <w:pPr>
        <w:pStyle w:val="ListParagraph"/>
        <w:numPr>
          <w:ilvl w:val="0"/>
          <w:numId w:val="19"/>
        </w:numPr>
        <w:spacing w:after="0" w:line="360" w:lineRule="auto"/>
        <w:ind w:left="0" w:right="-630" w:firstLine="567"/>
        <w:jc w:val="both"/>
        <w:rPr>
          <w:b/>
          <w:sz w:val="23"/>
          <w:szCs w:val="23"/>
          <w:lang w:val="hy-AM"/>
        </w:rPr>
      </w:pPr>
      <w:r w:rsidRPr="00BB2223">
        <w:rPr>
          <w:lang w:val="hy-AM"/>
        </w:rPr>
        <w:t>Արձանագրության 15</w:t>
      </w:r>
      <w:r>
        <w:rPr>
          <w:lang w:val="hy-AM"/>
        </w:rPr>
        <w:t>-րդ</w:t>
      </w:r>
      <w:r w:rsidRPr="00BB2223">
        <w:rPr>
          <w:lang w:val="hy-AM"/>
        </w:rPr>
        <w:t xml:space="preserve"> էջում նշված &lt;&lt;11002 Ոռոգման ծառայություններ մատուցող ընկերություններին ֆինանսական աջակցության տրամադրում&gt;&gt; միջոցառման 2020թ. թվով 4 ՋՕԸ-երի կողմից իրականացրած գարնան նախապատրաստական աշխատանքների կատարման վերաբերյալ</w:t>
      </w:r>
      <w:r>
        <w:rPr>
          <w:lang w:val="hy-AM"/>
        </w:rPr>
        <w:t xml:space="preserve"> տեղեկացնում եմ, որ</w:t>
      </w:r>
      <w:r w:rsidRPr="00BB2223">
        <w:rPr>
          <w:lang w:val="hy-AM"/>
        </w:rPr>
        <w:t xml:space="preserve"> Ջրային կոմիտեն իր համապատասխան գրությամբ ՋՕԸ-երից խնդրել է ներկայացրել համապատասխան տեղեկատվություն, սակայն ՋՕԸ-երը ներկայացրել են միայն հիմնավորող փաստաթղթերը</w:t>
      </w:r>
      <w:r>
        <w:rPr>
          <w:lang w:val="hy-AM"/>
        </w:rPr>
        <w:t xml:space="preserve"> </w:t>
      </w:r>
      <w:r w:rsidRPr="00BB2223">
        <w:rPr>
          <w:lang w:val="hy-AM"/>
        </w:rPr>
        <w:t>և դեռևս չեն պատասխանել Արձանագրությամբ նշված հարցադրումներին</w:t>
      </w:r>
      <w:r>
        <w:rPr>
          <w:lang w:val="hy-AM"/>
        </w:rPr>
        <w:t xml:space="preserve">: Տեղեկացնում եմ, որ </w:t>
      </w:r>
      <w:r w:rsidRPr="00BB2223">
        <w:rPr>
          <w:lang w:val="hy-AM"/>
        </w:rPr>
        <w:t xml:space="preserve">Ջրային կոմիտեն ստանալուն պես այն կներկայացնի։ </w:t>
      </w:r>
    </w:p>
    <w:p w:rsidR="008A1E8A" w:rsidRPr="00236266" w:rsidRDefault="008A1E8A" w:rsidP="008A1E8A">
      <w:pPr>
        <w:pStyle w:val="ListParagraph"/>
        <w:numPr>
          <w:ilvl w:val="0"/>
          <w:numId w:val="19"/>
        </w:numPr>
        <w:spacing w:after="0" w:line="360" w:lineRule="auto"/>
        <w:ind w:left="0" w:right="-630" w:firstLine="567"/>
        <w:jc w:val="both"/>
        <w:rPr>
          <w:lang w:val="hy-AM"/>
        </w:rPr>
      </w:pPr>
      <w:r>
        <w:rPr>
          <w:lang w:val="hy-AM"/>
        </w:rPr>
        <w:t>Արձանագրության 2</w:t>
      </w:r>
      <w:r w:rsidRPr="008A1E8A">
        <w:rPr>
          <w:lang w:val="hy-AM"/>
        </w:rPr>
        <w:t>3</w:t>
      </w:r>
      <w:r>
        <w:rPr>
          <w:lang w:val="hy-AM"/>
        </w:rPr>
        <w:t>-րդ էջում նշված «Թալին» ՋՕԸ-ի գարնան նախապատրաստական աշխատանքների մասով տեղեկացնում եմ, որ Ջրային կոմիտեի գարնան նախապատրաստական աշխատանքներն ուսումնասիրող հանձնաժողովի կողմից ուսումնասիրվել է «Թալին» ՋՕԸ-ի նախորդ տարիների կատարված աշխատանքները</w:t>
      </w:r>
      <w:r w:rsidRPr="008A1E8A">
        <w:rPr>
          <w:lang w:val="hy-AM"/>
        </w:rPr>
        <w:t>: 2019 թվականի համար նախատեսվել է 21321.0 հազար դրամ գումար</w:t>
      </w:r>
      <w:r>
        <w:rPr>
          <w:lang w:val="hy-AM"/>
        </w:rPr>
        <w:t>, որի ուսումնասիրության արդյունքում պարզվել է, որ Ընկերություն</w:t>
      </w:r>
      <w:r w:rsidRPr="008A1E8A">
        <w:rPr>
          <w:lang w:val="hy-AM"/>
        </w:rPr>
        <w:t>ն</w:t>
      </w:r>
      <w:r>
        <w:rPr>
          <w:lang w:val="hy-AM"/>
        </w:rPr>
        <w:t xml:space="preserve"> առվահան աշխատանքները ձեռք է բերում այլ կազմակերպության հետ ծառայությունների մատուցման պայմանագիր կնքելու միջոցով՝ ծախսելով շատ ավելի մեծ գումարներ։ Նախնական թերությունների ակտը ներկայացնելիս Ընկերությունը նշել է, որ իր կողմից կատարված աշխատանքներում գերակշիռ են առվահան աշխատանքների ծավալը։ Հանձնաժողովը ուսումնասիրել է վերը բարձրացված հարցը և </w:t>
      </w:r>
      <w:r w:rsidRPr="008A1E8A">
        <w:rPr>
          <w:lang w:val="hy-AM"/>
        </w:rPr>
        <w:t xml:space="preserve">Ընկերությունից </w:t>
      </w:r>
      <w:r>
        <w:rPr>
          <w:lang w:val="hy-AM"/>
        </w:rPr>
        <w:t>խնդրել</w:t>
      </w:r>
      <w:r w:rsidRPr="008A1E8A">
        <w:rPr>
          <w:lang w:val="hy-AM"/>
        </w:rPr>
        <w:t xml:space="preserve"> է</w:t>
      </w:r>
      <w:r>
        <w:rPr>
          <w:lang w:val="hy-AM"/>
        </w:rPr>
        <w:t xml:space="preserve"> ներկայացնել մեքենամեխանիզմների ձեռքբերմամբ ծախսերի և թերությունների ակտերի վերաբե</w:t>
      </w:r>
      <w:r w:rsidRPr="008A1E8A">
        <w:rPr>
          <w:lang w:val="hy-AM"/>
        </w:rPr>
        <w:t>ր</w:t>
      </w:r>
      <w:r>
        <w:rPr>
          <w:lang w:val="hy-AM"/>
        </w:rPr>
        <w:t xml:space="preserve">յալ տեղեկություն։ </w:t>
      </w:r>
      <w:r w:rsidRPr="008A1E8A">
        <w:rPr>
          <w:lang w:val="hy-AM"/>
        </w:rPr>
        <w:t>Ուսումնասիրության  արդյունքում</w:t>
      </w:r>
      <w:r>
        <w:rPr>
          <w:lang w:val="hy-AM"/>
        </w:rPr>
        <w:t xml:space="preserve"> ակնհայտ է, որ մեքենամեխանիզմների ձեռքբերմամբ աշխատանքները </w:t>
      </w:r>
      <w:r w:rsidRPr="008A1E8A">
        <w:rPr>
          <w:lang w:val="hy-AM"/>
        </w:rPr>
        <w:t>կ</w:t>
      </w:r>
      <w:r>
        <w:rPr>
          <w:lang w:val="hy-AM"/>
        </w:rPr>
        <w:t>իրականացվե</w:t>
      </w:r>
      <w:r w:rsidRPr="008A1E8A">
        <w:rPr>
          <w:lang w:val="hy-AM"/>
        </w:rPr>
        <w:t>ն</w:t>
      </w:r>
      <w:r>
        <w:rPr>
          <w:lang w:val="hy-AM"/>
        </w:rPr>
        <w:t xml:space="preserve"> ավելի քիչ ծախսերով և առաջարկել ընկերությանը գարնան նախապատրաստական աշխատանքներում առվահանման աշխատանքների ծառայության փոխարեն դիտարկել մեքենամեխանիզմների ձեռքբերումը</w:t>
      </w:r>
      <w:r w:rsidRPr="008A1E8A">
        <w:rPr>
          <w:lang w:val="hy-AM"/>
        </w:rPr>
        <w:t>: 2020 թվականին մեքենամեխանիզմներով իրականացված աշխատանքների համար փաստացի ծախսը կազմել են 2170.0 հազար դրամ:</w:t>
      </w:r>
      <w:r>
        <w:rPr>
          <w:lang w:val="hy-AM"/>
        </w:rPr>
        <w:t xml:space="preserve"> </w:t>
      </w:r>
      <w:r w:rsidRPr="008A1E8A">
        <w:rPr>
          <w:lang w:val="hy-AM"/>
        </w:rPr>
        <w:t xml:space="preserve">Միաժամանակ տեղեկացնում եմ, որ </w:t>
      </w:r>
      <w:r w:rsidRPr="00033DCF">
        <w:rPr>
          <w:lang w:val="hy-AM"/>
        </w:rPr>
        <w:t>Ջրային կոմիտեն մեքենամեխանիզմների ձեռբերումը դիտարկել է, որպես գարնան նախապատրաստական աշխատանքների համար կատարվող ծախսեր</w:t>
      </w:r>
      <w:r w:rsidRPr="008A1E8A">
        <w:rPr>
          <w:lang w:val="hy-AM"/>
        </w:rPr>
        <w:t>ը</w:t>
      </w:r>
      <w:r w:rsidRPr="00033DCF">
        <w:rPr>
          <w:lang w:val="hy-AM"/>
        </w:rPr>
        <w:t xml:space="preserve"> ֆինանսական հոսքերում որպես «ծախսերը զսպող» քաղաքականության տեսանկյունից</w:t>
      </w:r>
      <w:r>
        <w:rPr>
          <w:lang w:val="hy-AM"/>
        </w:rPr>
        <w:t xml:space="preserve"> և</w:t>
      </w:r>
      <w:r w:rsidRPr="008A1E8A">
        <w:rPr>
          <w:lang w:val="hy-AM"/>
        </w:rPr>
        <w:t xml:space="preserve"> այն </w:t>
      </w:r>
      <w:r>
        <w:rPr>
          <w:lang w:val="hy-AM"/>
        </w:rPr>
        <w:t>որպես հիմնավորող փաստաթուղթ կցվել է</w:t>
      </w:r>
      <w:r w:rsidRPr="008A1E8A">
        <w:rPr>
          <w:lang w:val="hy-AM"/>
        </w:rPr>
        <w:t>:</w:t>
      </w:r>
      <w:r>
        <w:rPr>
          <w:lang w:val="hy-AM"/>
        </w:rPr>
        <w:t xml:space="preserve"> 2021 </w:t>
      </w:r>
      <w:r>
        <w:rPr>
          <w:lang w:val="hy-AM"/>
        </w:rPr>
        <w:lastRenderedPageBreak/>
        <w:t>թվականի համար ևս գարնան նախապատրաստական աշխատանքների ծախսերի արդյունավետության գնահատման չափանիշ դիտարկելով</w:t>
      </w:r>
      <w:r w:rsidRPr="008A1E8A">
        <w:rPr>
          <w:lang w:val="hy-AM"/>
        </w:rPr>
        <w:t xml:space="preserve"> անհրաժեշտ է նշել, որ 2021 թվականի համար գարնան նախապատրաստական աշխատանքների մեջ մեքենամեխանիզմներով կատարվելիք աշխատանքները  նախատեսվել է</w:t>
      </w:r>
      <w:r>
        <w:rPr>
          <w:lang w:val="hy-AM"/>
        </w:rPr>
        <w:t xml:space="preserve"> </w:t>
      </w:r>
      <w:r w:rsidRPr="008A1E8A">
        <w:rPr>
          <w:lang w:val="hy-AM"/>
        </w:rPr>
        <w:t>2337.0 հազար դրամ գումար:</w:t>
      </w:r>
      <w:r>
        <w:rPr>
          <w:lang w:val="hy-AM"/>
        </w:rPr>
        <w:t xml:space="preserve"> </w:t>
      </w:r>
      <w:r w:rsidRPr="00772AF0">
        <w:rPr>
          <w:lang w:val="hy-AM"/>
        </w:rPr>
        <w:t>Միաժամանակ տեղեկացնում եմ, որ Ջրային կոմիտեն</w:t>
      </w:r>
      <w:r>
        <w:rPr>
          <w:lang w:val="hy-AM"/>
        </w:rPr>
        <w:t xml:space="preserve"> </w:t>
      </w:r>
      <w:r w:rsidRPr="00772AF0">
        <w:rPr>
          <w:lang w:val="hy-AM"/>
        </w:rPr>
        <w:t>հարցը քննարկել է նաև «Ոռոգման համակարգերի հիմնանորոգում» միջոցառմամբ գումարներ տրամադրելու</w:t>
      </w:r>
      <w:r>
        <w:rPr>
          <w:lang w:val="hy-AM"/>
        </w:rPr>
        <w:t xml:space="preserve"> տարբերակով։ Սակայն հաշվի առնելով, որ վերը նշված աշխատանքների համար կարևոր է ոռոգման սեզոնայնությունը, ինչպես նաև կատարվող աշխատանքների համար սեղմ ժամկետները, գնահատել է, որ իրականում տվյալ տարում հնարավոր չէր լինի այդ աշխատանքները իրականացնել վերը նշված միջոցառումների՝ այն է. ՀՀ </w:t>
      </w:r>
      <w:r w:rsidRPr="00236266">
        <w:rPr>
          <w:lang w:val="hy-AM"/>
        </w:rPr>
        <w:t xml:space="preserve">կառավարության որոշման </w:t>
      </w:r>
      <w:r>
        <w:rPr>
          <w:lang w:val="hy-AM"/>
        </w:rPr>
        <w:t>նախագ</w:t>
      </w:r>
      <w:r w:rsidRPr="00236266">
        <w:rPr>
          <w:lang w:val="hy-AM"/>
        </w:rPr>
        <w:t>ծի շրջանառում, գումարների տրամադրում, մրցույթի կազմակերպում</w:t>
      </w:r>
      <w:r w:rsidRPr="008A1E8A">
        <w:rPr>
          <w:lang w:val="hy-AM"/>
        </w:rPr>
        <w:t>,</w:t>
      </w:r>
      <w:r w:rsidRPr="00236266">
        <w:rPr>
          <w:lang w:val="hy-AM"/>
        </w:rPr>
        <w:t xml:space="preserve"> աշխատանքների իրականացում և ոռոգման կազմակերպում։ </w:t>
      </w:r>
    </w:p>
    <w:p w:rsidR="008A1E8A" w:rsidRPr="00236266" w:rsidRDefault="008A1E8A" w:rsidP="008A1E8A">
      <w:pPr>
        <w:spacing w:line="360" w:lineRule="auto"/>
        <w:ind w:right="-630" w:firstLine="567"/>
        <w:contextualSpacing/>
        <w:jc w:val="both"/>
        <w:rPr>
          <w:sz w:val="24"/>
          <w:szCs w:val="24"/>
          <w:lang w:val="hy-AM"/>
        </w:rPr>
      </w:pPr>
      <w:r w:rsidRPr="00236266">
        <w:rPr>
          <w:sz w:val="24"/>
          <w:szCs w:val="24"/>
          <w:lang w:val="hy-AM"/>
        </w:rPr>
        <w:t>Թերությունների նախնական ակտերով ներկայացված ծախսերը համադրելով Ընկերությանը տրամադրած սուբսիդիայի գումարի հետ ակնհայտ է, որ Ջրային կոմիտեն՝ որպես սուբսիդիայի հաշվարկման հիմքում դրված ծախսերի կազմը սահմանող և համապատասխան ոլորտում պետական քաղաքականություն իրականացնող պետական կառավարման մարմին գործել է ՀՀ կառավարության 24</w:t>
      </w:r>
      <w:r w:rsidRPr="008A1E8A">
        <w:rPr>
          <w:sz w:val="24"/>
          <w:szCs w:val="24"/>
          <w:lang w:val="hy-AM"/>
        </w:rPr>
        <w:t>.12.</w:t>
      </w:r>
      <w:r w:rsidRPr="00236266">
        <w:rPr>
          <w:sz w:val="24"/>
          <w:szCs w:val="24"/>
          <w:lang w:val="hy-AM"/>
        </w:rPr>
        <w:t>2003թ</w:t>
      </w:r>
      <w:r w:rsidRPr="008A1E8A">
        <w:rPr>
          <w:sz w:val="24"/>
          <w:szCs w:val="24"/>
          <w:lang w:val="hy-AM"/>
        </w:rPr>
        <w:t>.</w:t>
      </w:r>
      <w:r w:rsidRPr="00236266">
        <w:rPr>
          <w:sz w:val="24"/>
          <w:szCs w:val="24"/>
          <w:lang w:val="hy-AM"/>
        </w:rPr>
        <w:t xml:space="preserve"> «Հայաստանի Հանրապետության պետական բյուջեից իրավաբանական անձանց սուբսիդիաների և դրամաշնորհների հատկացման կարգը հաստատելու մասին» թիվ 1937-Ն որոշման դրույթներին համապատասխան։</w:t>
      </w:r>
    </w:p>
    <w:p w:rsidR="008A1E8A" w:rsidRPr="0054428F" w:rsidRDefault="008A1E8A" w:rsidP="008A1E8A">
      <w:pPr>
        <w:pStyle w:val="ListParagraph"/>
        <w:numPr>
          <w:ilvl w:val="0"/>
          <w:numId w:val="19"/>
        </w:numPr>
        <w:spacing w:after="0" w:line="360" w:lineRule="auto"/>
        <w:ind w:left="0" w:right="-630" w:firstLine="567"/>
        <w:jc w:val="both"/>
        <w:rPr>
          <w:b/>
          <w:sz w:val="23"/>
          <w:szCs w:val="23"/>
          <w:lang w:val="hy-AM"/>
        </w:rPr>
      </w:pPr>
      <w:r w:rsidRPr="0054428F">
        <w:rPr>
          <w:lang w:val="hy-AM"/>
        </w:rPr>
        <w:t xml:space="preserve">Արձանագրությամբ Ոռոգման ծառայություններ մատուցող ընկերություններին ֆինանսական աջակցության և  ոռոգման համակարգի առողջացման միջոցառումների մասով հաշվեքննության ընթացքում արձանագրությամբ վեր հանված դիտողությունները ընդունվել են Ջրային կոմիտեի կողմից և հարցերը քննարկվել են </w:t>
      </w:r>
      <w:r>
        <w:rPr>
          <w:lang w:val="hy-AM"/>
        </w:rPr>
        <w:t xml:space="preserve">ս/թ </w:t>
      </w:r>
      <w:r w:rsidRPr="0054428F">
        <w:rPr>
          <w:lang w:val="hy-AM"/>
        </w:rPr>
        <w:t xml:space="preserve">ապրիլ </w:t>
      </w:r>
      <w:r>
        <w:rPr>
          <w:lang w:val="hy-AM"/>
        </w:rPr>
        <w:t xml:space="preserve">ամսի </w:t>
      </w:r>
      <w:r w:rsidRPr="0054428F">
        <w:rPr>
          <w:lang w:val="hy-AM"/>
        </w:rPr>
        <w:t>կանոնոկարգող խորհրդի</w:t>
      </w:r>
      <w:r>
        <w:rPr>
          <w:lang w:val="hy-AM"/>
        </w:rPr>
        <w:t xml:space="preserve"> հերթական</w:t>
      </w:r>
      <w:r w:rsidRPr="0054428F">
        <w:rPr>
          <w:lang w:val="hy-AM"/>
        </w:rPr>
        <w:t xml:space="preserve"> նիստում: Բարձրացվել են մասնավորապես հետևալ հարցերը՝ </w:t>
      </w:r>
    </w:p>
    <w:p w:rsidR="008A1E8A" w:rsidRPr="00EC2310" w:rsidRDefault="008A1E8A" w:rsidP="008A1E8A">
      <w:pPr>
        <w:pStyle w:val="ListParagraph"/>
        <w:numPr>
          <w:ilvl w:val="0"/>
          <w:numId w:val="20"/>
        </w:numPr>
        <w:tabs>
          <w:tab w:val="left" w:pos="1418"/>
          <w:tab w:val="left" w:pos="1530"/>
          <w:tab w:val="left" w:pos="1620"/>
          <w:tab w:val="left" w:pos="1890"/>
        </w:tabs>
        <w:spacing w:after="0" w:line="360" w:lineRule="auto"/>
        <w:ind w:left="0" w:right="-630" w:firstLine="567"/>
        <w:jc w:val="both"/>
        <w:rPr>
          <w:b/>
          <w:color w:val="000000"/>
          <w:lang w:val="hy-AM"/>
        </w:rPr>
      </w:pPr>
      <w:r w:rsidRPr="00EC2310">
        <w:rPr>
          <w:b/>
          <w:color w:val="000000"/>
          <w:lang w:val="hy-AM"/>
        </w:rPr>
        <w:t xml:space="preserve">Ջրօգտագործողների </w:t>
      </w:r>
      <w:r>
        <w:rPr>
          <w:b/>
          <w:color w:val="000000"/>
          <w:lang w:val="hy-AM"/>
        </w:rPr>
        <w:t xml:space="preserve">ընկերություններում </w:t>
      </w:r>
      <w:r w:rsidRPr="00EC2310">
        <w:rPr>
          <w:b/>
          <w:color w:val="000000"/>
          <w:lang w:val="hy-AM"/>
        </w:rPr>
        <w:t>աուդիտ</w:t>
      </w:r>
      <w:r>
        <w:rPr>
          <w:b/>
          <w:color w:val="000000"/>
          <w:lang w:val="hy-AM"/>
        </w:rPr>
        <w:t>ի համար</w:t>
      </w:r>
      <w:r w:rsidRPr="00EC2310">
        <w:rPr>
          <w:b/>
          <w:color w:val="000000"/>
          <w:lang w:val="hy-AM"/>
        </w:rPr>
        <w:t xml:space="preserve"> ծառայությունների ձեռքբեր</w:t>
      </w:r>
      <w:r w:rsidRPr="0054428F">
        <w:rPr>
          <w:b/>
          <w:color w:val="000000"/>
          <w:lang w:val="hy-AM"/>
        </w:rPr>
        <w:t xml:space="preserve">ում </w:t>
      </w:r>
      <w:r w:rsidRPr="00EC2310">
        <w:rPr>
          <w:b/>
          <w:color w:val="000000"/>
          <w:lang w:val="hy-AM"/>
        </w:rPr>
        <w:t>և պլանավոր</w:t>
      </w:r>
      <w:r w:rsidRPr="0054428F">
        <w:rPr>
          <w:b/>
          <w:color w:val="000000"/>
          <w:lang w:val="hy-AM"/>
        </w:rPr>
        <w:t>ում.</w:t>
      </w:r>
      <w:r w:rsidRPr="00EC2310">
        <w:rPr>
          <w:b/>
          <w:color w:val="000000"/>
          <w:lang w:val="hy-AM"/>
        </w:rPr>
        <w:t xml:space="preserve"> </w:t>
      </w:r>
    </w:p>
    <w:p w:rsidR="008A1E8A" w:rsidRPr="0054428F" w:rsidRDefault="008A1E8A" w:rsidP="008A1E8A">
      <w:pPr>
        <w:pStyle w:val="ListParagraph"/>
        <w:tabs>
          <w:tab w:val="left" w:pos="1418"/>
          <w:tab w:val="left" w:pos="1530"/>
          <w:tab w:val="left" w:pos="1620"/>
          <w:tab w:val="left" w:pos="1890"/>
        </w:tabs>
        <w:spacing w:line="360" w:lineRule="auto"/>
        <w:ind w:left="0" w:right="-630" w:firstLine="567"/>
        <w:jc w:val="both"/>
        <w:rPr>
          <w:lang w:val="hy-AM"/>
        </w:rPr>
      </w:pPr>
      <w:r w:rsidRPr="00EC2310">
        <w:rPr>
          <w:lang w:val="hy-AM"/>
        </w:rPr>
        <w:t>ՋՕԸ-</w:t>
      </w:r>
      <w:r w:rsidRPr="0054428F">
        <w:rPr>
          <w:lang w:val="hy-AM"/>
        </w:rPr>
        <w:t>ե</w:t>
      </w:r>
      <w:r w:rsidRPr="00EC2310">
        <w:rPr>
          <w:lang w:val="hy-AM"/>
        </w:rPr>
        <w:t xml:space="preserve">րի կողմից ներկայացված ֆինանսական հոսքերի՝ եկամուտների ու ծախսերի կանխատեսումների հիման վրա, </w:t>
      </w:r>
      <w:r>
        <w:rPr>
          <w:lang w:val="hy-AM"/>
        </w:rPr>
        <w:t xml:space="preserve">ֆինանսական ճեղքվածի չափի, դրանց </w:t>
      </w:r>
      <w:r w:rsidRPr="00EC2310">
        <w:rPr>
          <w:lang w:val="hy-AM"/>
        </w:rPr>
        <w:t>փոփոխության</w:t>
      </w:r>
      <w:r>
        <w:rPr>
          <w:lang w:val="hy-AM"/>
        </w:rPr>
        <w:t xml:space="preserve">, </w:t>
      </w:r>
      <w:r w:rsidRPr="00EC2310">
        <w:rPr>
          <w:lang w:val="hy-AM"/>
        </w:rPr>
        <w:t>հիմնավորվածությ</w:t>
      </w:r>
      <w:r>
        <w:rPr>
          <w:lang w:val="hy-AM"/>
        </w:rPr>
        <w:t>ան</w:t>
      </w:r>
      <w:r w:rsidRPr="00EC2310">
        <w:rPr>
          <w:lang w:val="hy-AM"/>
        </w:rPr>
        <w:t xml:space="preserve"> ու արժանահավատությ</w:t>
      </w:r>
      <w:r>
        <w:rPr>
          <w:lang w:val="hy-AM"/>
        </w:rPr>
        <w:t>ան</w:t>
      </w:r>
      <w:r w:rsidRPr="00EC2310">
        <w:rPr>
          <w:lang w:val="hy-AM"/>
        </w:rPr>
        <w:t>, ինչպես նաև ինքնավերահսկման ապահով</w:t>
      </w:r>
      <w:r>
        <w:rPr>
          <w:lang w:val="hy-AM"/>
        </w:rPr>
        <w:t xml:space="preserve">ման </w:t>
      </w:r>
      <w:r>
        <w:rPr>
          <w:lang w:val="hy-AM"/>
        </w:rPr>
        <w:lastRenderedPageBreak/>
        <w:t xml:space="preserve">նպատակով </w:t>
      </w:r>
      <w:r w:rsidRPr="00EC2310">
        <w:rPr>
          <w:lang w:val="hy-AM"/>
        </w:rPr>
        <w:t xml:space="preserve">ՋՕԸ-երում </w:t>
      </w:r>
      <w:r>
        <w:rPr>
          <w:lang w:val="hy-AM"/>
        </w:rPr>
        <w:t>իրականացնել</w:t>
      </w:r>
      <w:r w:rsidRPr="00EC2310">
        <w:rPr>
          <w:lang w:val="hy-AM"/>
        </w:rPr>
        <w:t xml:space="preserve"> առանձին ուսումնասիրության և անկախ աուդիտի։</w:t>
      </w:r>
      <w:r w:rsidRPr="0054428F">
        <w:rPr>
          <w:lang w:val="hy-AM"/>
        </w:rPr>
        <w:t xml:space="preserve"> </w:t>
      </w:r>
      <w:r w:rsidRPr="00EC2310">
        <w:rPr>
          <w:lang w:val="hy-AM"/>
        </w:rPr>
        <w:t>Առաջարկ</w:t>
      </w:r>
      <w:r w:rsidRPr="0054428F">
        <w:rPr>
          <w:lang w:val="hy-AM"/>
        </w:rPr>
        <w:t xml:space="preserve">վել է </w:t>
      </w:r>
      <w:r w:rsidRPr="00EC2310">
        <w:rPr>
          <w:lang w:val="hy-AM"/>
        </w:rPr>
        <w:t xml:space="preserve">որպես օրակարգային հարց քննարկել նաև ՋՕԸ-երում աուդիտ կազմակերպելու </w:t>
      </w:r>
      <w:r>
        <w:rPr>
          <w:lang w:val="hy-AM"/>
        </w:rPr>
        <w:t xml:space="preserve">հարցը և Կանոնակարգող խորհրդի գործադիր մարմին առաջարկվել է </w:t>
      </w:r>
      <w:r w:rsidRPr="0054428F">
        <w:rPr>
          <w:lang w:val="hy-AM"/>
        </w:rPr>
        <w:t xml:space="preserve">միջոցներ ձեռնարկել աուդիտ իրականացնելու ուղղությամբ:  </w:t>
      </w:r>
    </w:p>
    <w:p w:rsidR="008A1E8A" w:rsidRPr="003F6FF8" w:rsidRDefault="008A1E8A" w:rsidP="008A1E8A">
      <w:pPr>
        <w:pStyle w:val="ListParagraph"/>
        <w:numPr>
          <w:ilvl w:val="0"/>
          <w:numId w:val="20"/>
        </w:numPr>
        <w:tabs>
          <w:tab w:val="left" w:pos="1418"/>
          <w:tab w:val="left" w:pos="1530"/>
          <w:tab w:val="left" w:pos="1985"/>
        </w:tabs>
        <w:spacing w:after="0" w:line="360" w:lineRule="auto"/>
        <w:ind w:left="0" w:right="-630" w:firstLine="567"/>
        <w:jc w:val="both"/>
        <w:rPr>
          <w:b/>
          <w:color w:val="000000"/>
          <w:lang w:val="hy-AM"/>
        </w:rPr>
      </w:pPr>
      <w:r w:rsidRPr="003F6FF8">
        <w:rPr>
          <w:b/>
          <w:color w:val="000000"/>
          <w:lang w:val="hy-AM"/>
        </w:rPr>
        <w:t>Ջրօգտագործողների ընկերությունների դեբիտորական պարտքերի և հավաքագրման մակարդակի բարձրացման ուղղությամբ իրականացվող քայլեր</w:t>
      </w:r>
      <w:r w:rsidRPr="0054428F">
        <w:rPr>
          <w:b/>
          <w:color w:val="000000"/>
          <w:lang w:val="hy-AM"/>
        </w:rPr>
        <w:t>.</w:t>
      </w:r>
      <w:r w:rsidRPr="003F6FF8">
        <w:rPr>
          <w:b/>
          <w:color w:val="000000"/>
          <w:lang w:val="hy-AM"/>
        </w:rPr>
        <w:t xml:space="preserve"> </w:t>
      </w:r>
    </w:p>
    <w:p w:rsidR="008A1E8A" w:rsidRPr="003F6FF8" w:rsidRDefault="008A1E8A" w:rsidP="008A1E8A">
      <w:pPr>
        <w:pStyle w:val="ListParagraph"/>
        <w:tabs>
          <w:tab w:val="left" w:pos="0"/>
        </w:tabs>
        <w:spacing w:after="120" w:line="360" w:lineRule="auto"/>
        <w:ind w:left="0" w:right="-630" w:firstLine="567"/>
        <w:jc w:val="both"/>
        <w:rPr>
          <w:lang w:val="hy-AM"/>
        </w:rPr>
      </w:pPr>
      <w:r w:rsidRPr="003F6FF8">
        <w:rPr>
          <w:rFonts w:cs="Sylfaen"/>
          <w:lang w:val="hy-AM"/>
        </w:rPr>
        <w:t>ՀՀ</w:t>
      </w:r>
      <w:r w:rsidRPr="003F6FF8">
        <w:rPr>
          <w:lang w:val="hy-AM"/>
        </w:rPr>
        <w:t xml:space="preserve"> </w:t>
      </w:r>
      <w:r w:rsidRPr="003F6FF8">
        <w:rPr>
          <w:rFonts w:cs="Sylfaen"/>
          <w:lang w:val="hy-AM"/>
        </w:rPr>
        <w:t>կառավարության</w:t>
      </w:r>
      <w:r w:rsidRPr="003F6FF8">
        <w:rPr>
          <w:lang w:val="hy-AM"/>
        </w:rPr>
        <w:t xml:space="preserve"> 2017 </w:t>
      </w:r>
      <w:r w:rsidRPr="003F6FF8">
        <w:rPr>
          <w:rFonts w:cs="Sylfaen"/>
          <w:lang w:val="hy-AM"/>
        </w:rPr>
        <w:t>թվականի</w:t>
      </w:r>
      <w:r w:rsidRPr="003F6FF8">
        <w:rPr>
          <w:lang w:val="hy-AM"/>
        </w:rPr>
        <w:t xml:space="preserve"> հոկտեմբերի 5-</w:t>
      </w:r>
      <w:r w:rsidRPr="003F6FF8">
        <w:rPr>
          <w:rFonts w:cs="Sylfaen"/>
          <w:lang w:val="hy-AM"/>
        </w:rPr>
        <w:t>ի</w:t>
      </w:r>
      <w:r w:rsidRPr="003F6FF8">
        <w:rPr>
          <w:rFonts w:cs="Sylfaen"/>
          <w:b/>
          <w:lang w:val="hy-AM"/>
        </w:rPr>
        <w:t xml:space="preserve"> </w:t>
      </w:r>
      <w:r w:rsidRPr="003F6FF8">
        <w:rPr>
          <w:rStyle w:val="Strong"/>
          <w:lang w:val="hy-AM"/>
        </w:rPr>
        <w:t>N</w:t>
      </w:r>
      <w:r w:rsidRPr="0054428F">
        <w:rPr>
          <w:rStyle w:val="Strong"/>
          <w:lang w:val="hy-AM"/>
        </w:rPr>
        <w:t xml:space="preserve"> </w:t>
      </w:r>
      <w:r w:rsidRPr="003F6FF8">
        <w:rPr>
          <w:rStyle w:val="Strong"/>
          <w:lang w:val="hy-AM"/>
        </w:rPr>
        <w:t>1373-Ն</w:t>
      </w:r>
      <w:r w:rsidRPr="003F6FF8">
        <w:rPr>
          <w:rFonts w:cs="Sylfaen"/>
          <w:lang w:val="hy-AM"/>
        </w:rPr>
        <w:t xml:space="preserve"> որոշման </w:t>
      </w:r>
      <w:r w:rsidRPr="003F6FF8">
        <w:rPr>
          <w:lang w:val="hy-AM"/>
        </w:rPr>
        <w:t>համաձայն` տվյալ հարկային տարվա ավարտին տվյալ հաշվետու տարում առաջացած և չմարված (չվճարված) կետանցված դեբիտորական պարտքերը ճանաչվում են անհուսալի, եթե ջրօգտագործող</w:t>
      </w:r>
      <w:r w:rsidRPr="0054428F">
        <w:rPr>
          <w:lang w:val="hy-AM"/>
        </w:rPr>
        <w:t xml:space="preserve"> </w:t>
      </w:r>
      <w:r w:rsidRPr="003F6FF8">
        <w:rPr>
          <w:lang w:val="hy-AM"/>
        </w:rPr>
        <w:t>հարկ վճարողների կողմից մինչև հաշվետու (հարկային) տարվա ավարտը, բայց ոչ ուշ՝ մինչև դեկտեմբերի 1-ը, կետանցված դեբիտորական պարտքեր ունեցող ֆիզիկական անձանց ցուցակը փակցվել է համապատասխան գյուղապետարանի՝ հանրության համար տեսանելի տեղում, որի վերաբերյալ այդ գյուղապետի հետ համատեղ կազմված ակտի մեկ օրինակը գտնվում է ջրօգտագործող հարկ վճարողների մոտ և առնվազն երկու անգամ` նոյեմբերի առաջին տասնօրյակում և դեկտեմբերի առաջին տասնօրյակում, կետանցված դեբիտորական պարտք ունեցող ֆիզիկական անձանց հանձնվել են գրավոր ծանուցագրեր, որոնց երկրորդ կեսը (կտրոնը) ֆիզիկական անձի կողմից՝ այն ստանալու վերաբերյալ նշմամբ և ստորագրությամբ, գտնվում է ջրօգտագործող հարկ վճարողների մոտ:</w:t>
      </w:r>
      <w:r>
        <w:rPr>
          <w:lang w:val="hy-AM"/>
        </w:rPr>
        <w:t xml:space="preserve"> Հաշվի առնելով, որ շ</w:t>
      </w:r>
      <w:r w:rsidRPr="0054428F">
        <w:rPr>
          <w:lang w:val="hy-AM"/>
        </w:rPr>
        <w:t>ահութահարկ վճարող ջրօգտագործողների կողմից ֆիզիկական անձանց ոռոգման ջուր մատակարարվում է նաև քաղաքային համայնքներում</w:t>
      </w:r>
      <w:r>
        <w:rPr>
          <w:lang w:val="hy-AM"/>
        </w:rPr>
        <w:t xml:space="preserve"> և բացի </w:t>
      </w:r>
      <w:r w:rsidRPr="003F6FF8">
        <w:rPr>
          <w:lang w:val="hy-AM"/>
        </w:rPr>
        <w:t>այդ, որոշ դեպքերում ջրօգտագործող հարկ վճարողների կողմից ֆիզիկական անձանց գրավոր ծանուցագրերի հանձնման գործընթացը հնարավոր չի լինում իրականացնել՝ կապված ծանուցագրերի հանձնման ժամանակահատվածում ֆիզիկական անձանց բացակայության, ինչպես նաև ջրօգտագործող հարկ վճարողների համապատասխան ռեսուրսների բացակայության հետ</w:t>
      </w:r>
      <w:r>
        <w:rPr>
          <w:lang w:val="hy-AM"/>
        </w:rPr>
        <w:t xml:space="preserve"> Ջրային կոմիտեն շրջանառության մեջ է դրել ՀՀ կառավարության որոշման նախագիծ, որը հաստատվել է  ՀՀ կառավարության </w:t>
      </w:r>
      <w:r w:rsidRPr="0054428F">
        <w:rPr>
          <w:lang w:val="hy-AM"/>
        </w:rPr>
        <w:t>2020 թվականին ընդունվել է ՀՀ կառավարության 22.12.2020թ. 1952-Ն որոշ</w:t>
      </w:r>
      <w:r>
        <w:rPr>
          <w:lang w:val="hy-AM"/>
        </w:rPr>
        <w:t>մամբ։</w:t>
      </w:r>
    </w:p>
    <w:p w:rsidR="008A1E8A" w:rsidRPr="003F6FF8" w:rsidRDefault="008A1E8A" w:rsidP="008A1E8A">
      <w:pPr>
        <w:pStyle w:val="ListParagraph"/>
        <w:tabs>
          <w:tab w:val="left" w:pos="1418"/>
          <w:tab w:val="left" w:pos="1530"/>
          <w:tab w:val="left" w:pos="1985"/>
        </w:tabs>
        <w:spacing w:line="360" w:lineRule="auto"/>
        <w:ind w:left="0" w:right="-630" w:firstLine="567"/>
        <w:jc w:val="both"/>
        <w:rPr>
          <w:lang w:val="hy-AM"/>
        </w:rPr>
      </w:pPr>
      <w:r>
        <w:rPr>
          <w:lang w:val="hy-AM"/>
        </w:rPr>
        <w:t>Տեղեկացնում եմ, նաև, որ վ</w:t>
      </w:r>
      <w:r w:rsidRPr="003F6FF8">
        <w:rPr>
          <w:lang w:val="hy-AM"/>
        </w:rPr>
        <w:t xml:space="preserve">երը նշված գործընթացը </w:t>
      </w:r>
      <w:r w:rsidRPr="0054428F">
        <w:rPr>
          <w:lang w:val="hy-AM"/>
        </w:rPr>
        <w:t>&lt;&lt;</w:t>
      </w:r>
      <w:r w:rsidRPr="003F6FF8">
        <w:rPr>
          <w:lang w:val="hy-AM"/>
        </w:rPr>
        <w:t>Հայփոստի</w:t>
      </w:r>
      <w:r w:rsidRPr="0054428F">
        <w:rPr>
          <w:lang w:val="hy-AM"/>
        </w:rPr>
        <w:t>&gt;&gt;</w:t>
      </w:r>
      <w:r w:rsidRPr="003F6FF8">
        <w:rPr>
          <w:lang w:val="hy-AM"/>
        </w:rPr>
        <w:t xml:space="preserve"> միջոցով իրականացնելու համար պահանջում է</w:t>
      </w:r>
      <w:r>
        <w:rPr>
          <w:lang w:val="hy-AM"/>
        </w:rPr>
        <w:t>ր</w:t>
      </w:r>
      <w:r w:rsidRPr="003F6FF8">
        <w:rPr>
          <w:lang w:val="hy-AM"/>
        </w:rPr>
        <w:t xml:space="preserve"> նաև զգալի ֆինանսական ռեսուրսներ։ Միաժամանակ </w:t>
      </w:r>
      <w:r>
        <w:rPr>
          <w:lang w:val="hy-AM"/>
        </w:rPr>
        <w:t xml:space="preserve">հարկ է նշել, որ </w:t>
      </w:r>
      <w:r w:rsidRPr="003F6FF8">
        <w:rPr>
          <w:lang w:val="hy-AM"/>
        </w:rPr>
        <w:t xml:space="preserve">ջրօգտագործող հարկ վճարողների գործունեությունը կրում է սեզոնային բնույթ և ոռոգման ջրի մատակարարմամբ զբաղվող աշխատակիցները հիմնականում ընդունվում են </w:t>
      </w:r>
      <w:r w:rsidRPr="003F6FF8">
        <w:rPr>
          <w:lang w:val="hy-AM"/>
        </w:rPr>
        <w:lastRenderedPageBreak/>
        <w:t xml:space="preserve">աշխատանքի ոռոգման սեզոնի </w:t>
      </w:r>
      <w:r>
        <w:rPr>
          <w:lang w:val="hy-AM"/>
        </w:rPr>
        <w:t xml:space="preserve">ընթացքում և </w:t>
      </w:r>
      <w:r w:rsidRPr="003F6FF8">
        <w:rPr>
          <w:lang w:val="hy-AM"/>
        </w:rPr>
        <w:t>ծանուցագրերի ներկայացման ժամանակահատվածում ջրօգտագործող հարկ վճարողների մոտ հիմնականում աշխատում են միայն վարչական մասի աշխատակիցները, որոնց ռեսուրսները չեն բավականացնում ծանուցագրերի ներկայացման գործընթացը կազմակերպելու համար։</w:t>
      </w:r>
    </w:p>
    <w:p w:rsidR="008A1E8A" w:rsidRPr="006A62ED" w:rsidRDefault="008A1E8A" w:rsidP="008A1E8A">
      <w:pPr>
        <w:pStyle w:val="NormalWeb"/>
        <w:shd w:val="clear" w:color="auto" w:fill="FFFFFF"/>
        <w:spacing w:before="120" w:beforeAutospacing="0" w:after="120" w:afterAutospacing="0" w:line="360" w:lineRule="auto"/>
        <w:ind w:right="-630" w:firstLine="567"/>
        <w:jc w:val="both"/>
        <w:rPr>
          <w:rFonts w:ascii="GHEA Grapalat" w:hAnsi="GHEA Grapalat"/>
          <w:color w:val="000000"/>
          <w:lang w:val="hy-AM"/>
        </w:rPr>
      </w:pPr>
      <w:r>
        <w:rPr>
          <w:rFonts w:ascii="GHEA Grapalat" w:hAnsi="GHEA Grapalat"/>
          <w:lang w:val="hy-AM"/>
        </w:rPr>
        <w:t xml:space="preserve">ՀՀ կառավարության վերը նշված որոշմամբ </w:t>
      </w:r>
      <w:r w:rsidRPr="0054428F">
        <w:rPr>
          <w:rFonts w:ascii="GHEA Grapalat" w:hAnsi="GHEA Grapalat"/>
          <w:lang w:val="hy-AM"/>
        </w:rPr>
        <w:t xml:space="preserve">սահմանվել է, որ կետանցված դեբիտորական պարտքերը ճանաչվում են անհուսալի՝ շահութահարկ վճարող ջրօգտագործողների կողմից կետանցված դեբիտորական պարտք ունեցող ֆիզիկական անձանց ցուցակները կամ </w:t>
      </w:r>
      <w:r w:rsidRPr="0054428F">
        <w:rPr>
          <w:rFonts w:ascii="GHEA Grapalat" w:hAnsi="GHEA Grapalat"/>
          <w:color w:val="000000"/>
          <w:lang w:val="hy-AM"/>
        </w:rPr>
        <w:t>ցուցակների հրապարակման ինտերնետային կայքի հղումը հրապարակել Հայաստանի Հանրապետության հրապարակային ծանուցումների պաշտոնական http://www.a</w:t>
      </w:r>
      <w:r>
        <w:rPr>
          <w:rFonts w:ascii="GHEA Grapalat" w:hAnsi="GHEA Grapalat"/>
          <w:color w:val="000000"/>
          <w:lang w:val="hy-AM"/>
        </w:rPr>
        <w:t xml:space="preserve">zdarar.am ինտերնետային կայքում կամ </w:t>
      </w:r>
      <w:r w:rsidRPr="0054428F">
        <w:rPr>
          <w:rFonts w:ascii="GHEA Grapalat" w:hAnsi="GHEA Grapalat"/>
          <w:lang w:val="hy-AM"/>
        </w:rPr>
        <w:t>էլեկտրոնային փոստի հասցեին համապատասխա</w:t>
      </w:r>
      <w:r>
        <w:rPr>
          <w:rFonts w:ascii="GHEA Grapalat" w:hAnsi="GHEA Grapalat"/>
          <w:lang w:val="hy-AM"/>
        </w:rPr>
        <w:t>ն ծանուցում ուղարկելու միջոցով։</w:t>
      </w:r>
    </w:p>
    <w:p w:rsidR="008A1E8A" w:rsidRPr="0054428F" w:rsidRDefault="008A1E8A" w:rsidP="008A1E8A">
      <w:pPr>
        <w:pStyle w:val="NormalWeb"/>
        <w:shd w:val="clear" w:color="auto" w:fill="FFFFFF"/>
        <w:spacing w:before="120" w:beforeAutospacing="0" w:after="120" w:afterAutospacing="0" w:line="360" w:lineRule="auto"/>
        <w:ind w:right="-630" w:firstLine="567"/>
        <w:jc w:val="both"/>
        <w:rPr>
          <w:rFonts w:ascii="GHEA Grapalat" w:hAnsi="GHEA Grapalat"/>
          <w:color w:val="000000"/>
          <w:shd w:val="clear" w:color="auto" w:fill="FFFFFF"/>
          <w:lang w:val="hy-AM"/>
        </w:rPr>
      </w:pPr>
      <w:r w:rsidRPr="0054428F">
        <w:rPr>
          <w:rFonts w:ascii="GHEA Grapalat" w:hAnsi="GHEA Grapalat"/>
          <w:lang w:val="hy-AM"/>
        </w:rPr>
        <w:t>ՀՀ կառավարության 1144-Ն որոշմա</w:t>
      </w:r>
      <w:r>
        <w:rPr>
          <w:rFonts w:ascii="GHEA Grapalat" w:hAnsi="GHEA Grapalat"/>
          <w:lang w:val="hy-AM"/>
        </w:rPr>
        <w:t xml:space="preserve">մբ </w:t>
      </w:r>
      <w:r w:rsidRPr="0054428F">
        <w:rPr>
          <w:rFonts w:ascii="GHEA Grapalat" w:hAnsi="GHEA Grapalat"/>
          <w:lang w:val="hy-AM"/>
        </w:rPr>
        <w:t xml:space="preserve">սահմանված է միջոցառում, համաձայն որի անհրաժեշտ է առաջարկել </w:t>
      </w:r>
      <w:r w:rsidRPr="0054428F">
        <w:rPr>
          <w:rFonts w:ascii="GHEA Grapalat" w:hAnsi="GHEA Grapalat"/>
          <w:color w:val="000000"/>
          <w:shd w:val="clear" w:color="auto" w:fill="FFFFFF"/>
          <w:lang w:val="hy-AM"/>
        </w:rPr>
        <w:t xml:space="preserve">անցած տարիների ընթացքում կուտակված դեբիտորական պարտքերի դուրսգրման և/կամ ներման մեխանիզմների վերաբերյալ առաջարկ։ </w:t>
      </w:r>
    </w:p>
    <w:p w:rsidR="008A1E8A" w:rsidRPr="0054428F" w:rsidRDefault="008A1E8A" w:rsidP="008A1E8A">
      <w:pPr>
        <w:pStyle w:val="NormalWeb"/>
        <w:shd w:val="clear" w:color="auto" w:fill="FFFFFF"/>
        <w:spacing w:before="120" w:beforeAutospacing="0" w:after="120" w:afterAutospacing="0" w:line="360" w:lineRule="auto"/>
        <w:ind w:right="-630" w:firstLine="567"/>
        <w:jc w:val="both"/>
        <w:rPr>
          <w:rFonts w:ascii="GHEA Grapalat" w:hAnsi="GHEA Grapalat"/>
          <w:color w:val="000000"/>
          <w:lang w:val="hy-AM"/>
        </w:rPr>
      </w:pPr>
      <w:r>
        <w:rPr>
          <w:rFonts w:ascii="GHEA Grapalat" w:hAnsi="GHEA Grapalat"/>
          <w:lang w:val="hy-AM"/>
        </w:rPr>
        <w:t>Կանոնակարգող խորհրդը</w:t>
      </w:r>
      <w:r w:rsidRPr="0054428F">
        <w:rPr>
          <w:rFonts w:ascii="GHEA Grapalat" w:hAnsi="GHEA Grapalat"/>
          <w:color w:val="000000"/>
          <w:shd w:val="clear" w:color="auto" w:fill="FFFFFF"/>
          <w:lang w:val="hy-AM"/>
        </w:rPr>
        <w:t xml:space="preserve"> Ջրային կոմիտեին </w:t>
      </w:r>
      <w:r>
        <w:rPr>
          <w:rFonts w:ascii="GHEA Grapalat" w:hAnsi="GHEA Grapalat"/>
          <w:color w:val="000000"/>
          <w:shd w:val="clear" w:color="auto" w:fill="FFFFFF"/>
          <w:lang w:val="hy-AM"/>
        </w:rPr>
        <w:t>առաջարկել</w:t>
      </w:r>
      <w:r w:rsidRPr="0054428F">
        <w:rPr>
          <w:rFonts w:ascii="GHEA Grapalat" w:hAnsi="GHEA Grapalat"/>
          <w:color w:val="000000"/>
          <w:shd w:val="clear" w:color="auto" w:fill="FFFFFF"/>
          <w:lang w:val="hy-AM"/>
        </w:rPr>
        <w:t xml:space="preserve"> է </w:t>
      </w:r>
      <w:r w:rsidRPr="0054428F">
        <w:rPr>
          <w:rFonts w:ascii="GHEA Grapalat" w:hAnsi="GHEA Grapalat"/>
          <w:lang w:val="hy-AM"/>
        </w:rPr>
        <w:t>ներկայացնել առաջարկություն և ճանապարհային քարտեզ</w:t>
      </w:r>
      <w:r>
        <w:rPr>
          <w:rFonts w:ascii="GHEA Grapalat" w:hAnsi="GHEA Grapalat"/>
          <w:lang w:val="hy-AM"/>
        </w:rPr>
        <w:t>՝</w:t>
      </w:r>
      <w:r w:rsidRPr="0054428F">
        <w:rPr>
          <w:rFonts w:ascii="GHEA Grapalat" w:hAnsi="GHEA Grapalat"/>
          <w:lang w:val="hy-AM"/>
        </w:rPr>
        <w:t xml:space="preserve"> դեբիտորական պարտքերի դուրս գրման կամ զիջման վերաբերյալ</w:t>
      </w:r>
      <w:r w:rsidRPr="0054428F">
        <w:rPr>
          <w:rFonts w:ascii="GHEA Grapalat" w:hAnsi="GHEA Grapalat"/>
          <w:color w:val="000000"/>
          <w:lang w:val="hy-AM"/>
        </w:rPr>
        <w:t xml:space="preserve">: </w:t>
      </w:r>
    </w:p>
    <w:p w:rsidR="008A1E8A" w:rsidRPr="0054428F" w:rsidRDefault="008A1E8A" w:rsidP="008A1E8A">
      <w:pPr>
        <w:pStyle w:val="ListParagraph"/>
        <w:tabs>
          <w:tab w:val="left" w:pos="1418"/>
          <w:tab w:val="left" w:pos="1530"/>
          <w:tab w:val="left" w:pos="1620"/>
          <w:tab w:val="left" w:pos="1890"/>
        </w:tabs>
        <w:spacing w:line="360" w:lineRule="auto"/>
        <w:ind w:left="567" w:right="-630"/>
        <w:jc w:val="both"/>
        <w:rPr>
          <w:b/>
          <w:color w:val="000000"/>
          <w:lang w:val="hy-AM"/>
        </w:rPr>
      </w:pPr>
      <w:r w:rsidRPr="0054428F">
        <w:rPr>
          <w:b/>
          <w:color w:val="000000"/>
          <w:lang w:val="hy-AM"/>
        </w:rPr>
        <w:t>Ընթացիկ բյուջետային դրամաշնորհների տրամադրման սկզբունքների վերաբերյալ.</w:t>
      </w:r>
    </w:p>
    <w:p w:rsidR="008A1E8A" w:rsidRPr="0054428F" w:rsidRDefault="008A1E8A" w:rsidP="008A1E8A">
      <w:pPr>
        <w:pStyle w:val="ListParagraph"/>
        <w:tabs>
          <w:tab w:val="left" w:pos="1418"/>
          <w:tab w:val="left" w:pos="1530"/>
          <w:tab w:val="left" w:pos="1620"/>
          <w:tab w:val="left" w:pos="1890"/>
        </w:tabs>
        <w:spacing w:line="360" w:lineRule="auto"/>
        <w:ind w:left="0" w:right="-630" w:firstLine="567"/>
        <w:jc w:val="both"/>
        <w:rPr>
          <w:color w:val="000000"/>
          <w:lang w:val="hy-AM"/>
        </w:rPr>
      </w:pPr>
      <w:r w:rsidRPr="0054428F">
        <w:rPr>
          <w:color w:val="000000"/>
          <w:lang w:val="hy-AM"/>
        </w:rPr>
        <w:t>2016 թվականի օգոստոսի 25-ի &lt;&lt;Ոռոգման ոլորտի ֆինանսական կայունության բարելավման ռազմավարությանը և միջոցառումների ծրագրին հավանություն տալու մասին&gt;&gt; N 33 արձանագրության 11-րդ կետի՝ ջրօգտագործող ընկերություններին դրամաշնորհներ տրամադրվում են Ջրային կոմիտեի և ՋՕԸ-երի միջև կնքվելիք դրամաշնորհային պայմանագրերի համաձայն:</w:t>
      </w:r>
    </w:p>
    <w:p w:rsidR="008A1E8A" w:rsidRPr="0054428F" w:rsidRDefault="008A1E8A" w:rsidP="008A1E8A">
      <w:pPr>
        <w:pStyle w:val="ListParagraph"/>
        <w:tabs>
          <w:tab w:val="left" w:pos="1418"/>
          <w:tab w:val="left" w:pos="1530"/>
          <w:tab w:val="left" w:pos="1620"/>
          <w:tab w:val="left" w:pos="1890"/>
        </w:tabs>
        <w:spacing w:line="360" w:lineRule="auto"/>
        <w:ind w:left="0" w:right="-630" w:firstLine="567"/>
        <w:jc w:val="both"/>
        <w:rPr>
          <w:color w:val="000000"/>
          <w:lang w:val="hy-AM"/>
        </w:rPr>
      </w:pPr>
      <w:r w:rsidRPr="0054428F">
        <w:rPr>
          <w:color w:val="000000"/>
          <w:lang w:val="hy-AM"/>
        </w:rPr>
        <w:t xml:space="preserve">Դրամաշնորհային պայմանագրերը կնքվում են երեք տարի ժամկետով, դրանք յուրաքնաչյուր տարի վերանայելու պայմանով և անհրաժեշտության դեպքում դադրեցնելու կամ ևս երկու տարով երկարաձգելու հնարավորությամբ, որոնցով ամրագրվելու են պայմանագրային երեք տարիների ընթացքում ՋՕԸ-երին տրամադրվելիք դրամաշնորհների չափերը, ինչպես նաև հաջորդ երկու տարիների դրամաշնորհների կողմնորոշիչ մակարդակներն՝ ըստ տարիների: Ընդ որում </w:t>
      </w:r>
      <w:r w:rsidRPr="0054428F">
        <w:rPr>
          <w:color w:val="000000"/>
          <w:lang w:val="hy-AM"/>
        </w:rPr>
        <w:lastRenderedPageBreak/>
        <w:t>դրամաշնորհների պայմանագրերի երկարաձգման հնարավորությունից կկարողանան օգտվել այն ՋՕԸ-երը, որոնք դրամաշնորհային պայմանագրի գործողության ընթացքում կապահովեն պայմանագրով նախատեսված նախապայմանների  կատարումը:</w:t>
      </w:r>
    </w:p>
    <w:p w:rsidR="008A1E8A" w:rsidRPr="0054428F" w:rsidRDefault="008A1E8A" w:rsidP="008A1E8A">
      <w:pPr>
        <w:pStyle w:val="ListParagraph"/>
        <w:spacing w:line="360" w:lineRule="auto"/>
        <w:ind w:left="0" w:right="-630" w:firstLine="567"/>
        <w:jc w:val="both"/>
        <w:rPr>
          <w:lang w:val="hy-AM"/>
        </w:rPr>
      </w:pPr>
      <w:r w:rsidRPr="0054428F">
        <w:rPr>
          <w:sz w:val="23"/>
          <w:szCs w:val="23"/>
          <w:lang w:val="hy-AM"/>
        </w:rPr>
        <w:tab/>
      </w:r>
      <w:r w:rsidRPr="0054428F">
        <w:rPr>
          <w:lang w:val="hy-AM"/>
        </w:rPr>
        <w:t xml:space="preserve">Նկատի ունենալով, որ </w:t>
      </w:r>
      <w:r w:rsidRPr="00276EAD">
        <w:rPr>
          <w:lang w:val="hy-AM"/>
        </w:rPr>
        <w:t>նախատեսված դրույ</w:t>
      </w:r>
      <w:r w:rsidRPr="0054428F">
        <w:rPr>
          <w:lang w:val="hy-AM"/>
        </w:rPr>
        <w:t>թ</w:t>
      </w:r>
      <w:r w:rsidRPr="00276EAD">
        <w:rPr>
          <w:lang w:val="hy-AM"/>
        </w:rPr>
        <w:t xml:space="preserve">ները միմիանց հետ փոխկապակցված են և մեկ պայմանի չկատարումը բերում է մյուս ցուցանիշների չկատարմանը և  խախտմանը (օրինակ վճարը մնացել է անփոփոխ 11 դրամ),  այդ իսկ պատճառով ռազմավարությամբ սահմանված </w:t>
      </w:r>
      <w:r w:rsidRPr="0054428F">
        <w:rPr>
          <w:lang w:val="hy-AM"/>
        </w:rPr>
        <w:t xml:space="preserve">նախապայմանները </w:t>
      </w:r>
      <w:r w:rsidRPr="00276EAD">
        <w:rPr>
          <w:lang w:val="hy-AM"/>
        </w:rPr>
        <w:t>պայմանագրի մեջ չեն ներառվ</w:t>
      </w:r>
      <w:r w:rsidRPr="0054428F">
        <w:rPr>
          <w:lang w:val="hy-AM"/>
        </w:rPr>
        <w:t>ում</w:t>
      </w:r>
      <w:r w:rsidRPr="00276EAD">
        <w:rPr>
          <w:lang w:val="hy-AM"/>
        </w:rPr>
        <w:t xml:space="preserve">: </w:t>
      </w:r>
      <w:r w:rsidRPr="0054428F">
        <w:rPr>
          <w:lang w:val="hy-AM"/>
        </w:rPr>
        <w:t>Բացի այդ ռազմավարության դրույթները գործելու են մինչև 2022 թվականը</w:t>
      </w:r>
      <w:r>
        <w:rPr>
          <w:lang w:val="hy-AM"/>
        </w:rPr>
        <w:t>։</w:t>
      </w:r>
    </w:p>
    <w:p w:rsidR="008A1E8A" w:rsidRPr="0054428F" w:rsidRDefault="008A1E8A" w:rsidP="008A1E8A">
      <w:pPr>
        <w:pStyle w:val="ListParagraph"/>
        <w:tabs>
          <w:tab w:val="left" w:pos="720"/>
          <w:tab w:val="left" w:pos="1418"/>
          <w:tab w:val="left" w:pos="1530"/>
          <w:tab w:val="left" w:pos="1890"/>
        </w:tabs>
        <w:spacing w:line="360" w:lineRule="auto"/>
        <w:ind w:left="0" w:right="-630" w:firstLine="567"/>
        <w:jc w:val="both"/>
        <w:rPr>
          <w:color w:val="000000"/>
          <w:lang w:val="hy-AM"/>
        </w:rPr>
      </w:pPr>
      <w:r w:rsidRPr="0054428F">
        <w:rPr>
          <w:color w:val="000000"/>
          <w:lang w:val="hy-AM"/>
        </w:rPr>
        <w:t xml:space="preserve">Տեղեկացնում եմ նաև, որ վերջին շրջանում պետական բյուջեի շրջանակներում </w:t>
      </w:r>
      <w:r w:rsidRPr="0054428F">
        <w:rPr>
          <w:rFonts w:cs="Arial LatArm"/>
          <w:lang w:val="hy-AM"/>
        </w:rPr>
        <w:t>&lt;&lt;Ոռոգման ծառայություններ մատուցող ընկերություններին ֆինանսական աջակցության տրամադրում&gt;&gt;</w:t>
      </w:r>
      <w:r w:rsidRPr="0054428F">
        <w:rPr>
          <w:rFonts w:cs="Arial LatArm"/>
          <w:b/>
          <w:lang w:val="hy-AM"/>
        </w:rPr>
        <w:t xml:space="preserve"> </w:t>
      </w:r>
      <w:r w:rsidRPr="0054428F">
        <w:rPr>
          <w:color w:val="000000"/>
          <w:lang w:val="hy-AM"/>
        </w:rPr>
        <w:t xml:space="preserve"> ծրագրով բյուջետային դասակարգմամբ հատկացվում է սուբսիդիա, ուստի Ջրային կոմիտեի և ՋՕԸ-երի միջև կնքվում են սուբսիդիայի պայմանագրեր հատկացվող գումարների շրջանակում:</w:t>
      </w:r>
    </w:p>
    <w:p w:rsidR="008A1E8A" w:rsidRPr="003F6FF8" w:rsidRDefault="008A1E8A" w:rsidP="008A1E8A">
      <w:pPr>
        <w:pStyle w:val="ListParagraph"/>
        <w:spacing w:line="360" w:lineRule="auto"/>
        <w:ind w:left="0" w:right="-630" w:firstLine="567"/>
        <w:jc w:val="both"/>
        <w:rPr>
          <w:rFonts w:cs="Sylfaen"/>
          <w:lang w:val="hy-AM"/>
        </w:rPr>
      </w:pPr>
      <w:r w:rsidRPr="003F6FF8">
        <w:rPr>
          <w:lang w:val="hy-AM"/>
        </w:rPr>
        <w:t xml:space="preserve">Միաժամանակ տեղեկացնում եմ, որ Ջրային կոմիտեի կողմից անդրադարձ է կատարվել </w:t>
      </w:r>
      <w:r w:rsidRPr="003F6FF8">
        <w:rPr>
          <w:rFonts w:cs="Sylfaen"/>
          <w:lang w:val="hy-AM"/>
        </w:rPr>
        <w:t xml:space="preserve">ՀՀ ՏԿԵՆ ջրային կոմիտեում 2020 թվականի պետական բյուջեի </w:t>
      </w:r>
      <w:r w:rsidRPr="0054428F">
        <w:rPr>
          <w:rFonts w:cs="Sylfaen"/>
          <w:lang w:val="hy-AM"/>
        </w:rPr>
        <w:t>ին</w:t>
      </w:r>
      <w:r>
        <w:rPr>
          <w:rFonts w:cs="Sylfaen"/>
          <w:lang w:val="hy-AM"/>
        </w:rPr>
        <w:t>ն</w:t>
      </w:r>
      <w:r w:rsidRPr="003F6FF8">
        <w:rPr>
          <w:rFonts w:cs="Sylfaen"/>
          <w:lang w:val="hy-AM"/>
        </w:rPr>
        <w:t xml:space="preserve"> ամիսների կատարման հաշվեքննության արդյունքներին, որի հիման վրա կատարվել են համապատասխան ճշգրտումներ:</w:t>
      </w:r>
    </w:p>
    <w:p w:rsidR="008A1E8A" w:rsidRPr="0054428F" w:rsidRDefault="008A1E8A" w:rsidP="008A1E8A">
      <w:pPr>
        <w:spacing w:after="0" w:line="360" w:lineRule="auto"/>
        <w:ind w:right="-630" w:firstLine="567"/>
        <w:rPr>
          <w:sz w:val="24"/>
          <w:szCs w:val="24"/>
          <w:lang w:val="hy-AM"/>
        </w:rPr>
      </w:pPr>
      <w:r w:rsidRPr="0054428F">
        <w:rPr>
          <w:sz w:val="24"/>
          <w:szCs w:val="24"/>
          <w:lang w:val="hy-AM"/>
        </w:rPr>
        <w:t>Առդիր` 1 էլեկտրոնային կրիչ:</w:t>
      </w:r>
    </w:p>
    <w:p w:rsidR="008A1E8A" w:rsidRPr="0054428F" w:rsidRDefault="008A1E8A" w:rsidP="008A1E8A">
      <w:pPr>
        <w:spacing w:after="0" w:line="360" w:lineRule="auto"/>
        <w:ind w:right="-630" w:firstLine="567"/>
        <w:rPr>
          <w:sz w:val="24"/>
          <w:szCs w:val="24"/>
          <w:lang w:val="hy-AM"/>
        </w:rPr>
      </w:pPr>
      <w:r w:rsidRPr="0054428F">
        <w:rPr>
          <w:sz w:val="24"/>
          <w:szCs w:val="24"/>
          <w:lang w:val="hy-AM"/>
        </w:rPr>
        <w:t xml:space="preserve">       Հարգանքներով`</w:t>
      </w:r>
      <w:r w:rsidR="00CD7C7A">
        <w:rPr>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444612A6-8872-47AA-81C4-8F06D4BCDBB7}" provid="{00000000-0000-0000-0000-000000000000}" issignatureline="t"/>
          </v:shape>
        </w:pict>
      </w:r>
    </w:p>
    <w:p w:rsidR="008A1E8A" w:rsidRPr="0054428F" w:rsidRDefault="008A1E8A" w:rsidP="008A1E8A">
      <w:pPr>
        <w:spacing w:after="0" w:line="360" w:lineRule="auto"/>
        <w:ind w:right="-630"/>
        <w:jc w:val="right"/>
        <w:rPr>
          <w:sz w:val="24"/>
          <w:szCs w:val="24"/>
          <w:lang w:val="hy-AM"/>
        </w:rPr>
      </w:pPr>
      <w:r w:rsidRPr="0054428F">
        <w:rPr>
          <w:sz w:val="24"/>
          <w:szCs w:val="24"/>
          <w:lang w:val="hy-AM"/>
        </w:rPr>
        <w:t>Կ. ՍԱՐԳՍՅԱՆ</w:t>
      </w:r>
    </w:p>
    <w:p w:rsidR="006D1723" w:rsidRPr="008D56D4" w:rsidRDefault="006D1723" w:rsidP="008D56D4">
      <w:pPr>
        <w:tabs>
          <w:tab w:val="left" w:pos="3960"/>
        </w:tabs>
        <w:rPr>
          <w:lang w:val="hy-AM"/>
        </w:rPr>
      </w:pPr>
    </w:p>
    <w:sectPr w:rsidR="006D1723" w:rsidRPr="008D56D4" w:rsidSect="0062565A">
      <w:headerReference w:type="default" r:id="rId10"/>
      <w:footerReference w:type="default" r:id="rId11"/>
      <w:pgSz w:w="11907" w:h="16840" w:code="9"/>
      <w:pgMar w:top="1304" w:right="1304" w:bottom="1304" w:left="1304"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14" w:rsidRDefault="00EE4A14" w:rsidP="0049541C">
      <w:pPr>
        <w:spacing w:after="0" w:line="240" w:lineRule="auto"/>
      </w:pPr>
      <w:r>
        <w:separator/>
      </w:r>
    </w:p>
  </w:endnote>
  <w:endnote w:type="continuationSeparator" w:id="0">
    <w:p w:rsidR="00EE4A14" w:rsidRDefault="00EE4A14" w:rsidP="004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E" w:rsidRPr="00E512DF" w:rsidRDefault="00180946">
    <w:pPr>
      <w:pStyle w:val="Footer"/>
      <w:rPr>
        <w:rFonts w:ascii="Sylfaen" w:hAnsi="Sylfaen"/>
        <w:lang w:val="hy-AM"/>
      </w:rP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93370"/>
              <wp:effectExtent l="0" t="0" r="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93370"/>
                        <a:chOff x="0" y="0"/>
                        <a:chExt cx="6172200" cy="282262"/>
                      </a:xfrm>
                    </wpg:grpSpPr>
                    <wps:wsp>
                      <wps:cNvPr id="2" name="Rectangle 165"/>
                      <wps:cNvSpPr>
                        <a:spLocks noChangeArrowheads="1"/>
                      </wps:cNvSpPr>
                      <wps:spPr bwMode="auto">
                        <a:xfrm>
                          <a:off x="228600" y="0"/>
                          <a:ext cx="5943600" cy="274320"/>
                        </a:xfrm>
                        <a:prstGeom prst="rect">
                          <a:avLst/>
                        </a:prstGeom>
                        <a:solidFill>
                          <a:schemeClr val="bg1">
                            <a:lumMod val="100000"/>
                            <a:lumOff val="0"/>
                            <a:alpha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775"/>
                          <a:ext cx="5943600" cy="27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305E" w:rsidRPr="00E512DF" w:rsidRDefault="00EE4A14">
                            <w:pPr>
                              <w:pStyle w:val="Footer"/>
                              <w:jc w:val="right"/>
                              <w:rPr>
                                <w:lang w:val="hy-AM"/>
                              </w:rPr>
                            </w:pPr>
                            <w:sdt>
                              <w:sdtPr>
                                <w:rPr>
                                  <w:caps/>
                                  <w:color w:val="5B9BD5" w:themeColor="accent1"/>
                                </w:rPr>
                                <w:alias w:val="Title"/>
                                <w:tag w:val=""/>
                                <w:id w:val="-22483283"/>
                                <w:dataBinding w:prefixMappings="xmlns:ns0='http://purl.org/dc/elements/1.1/' xmlns:ns1='http://schemas.openxmlformats.org/package/2006/metadata/core-properties' " w:xpath="/ns1:coreProperties[1]/ns0:title[1]" w:storeItemID="{6C3C8BC8-F283-45AE-878A-BAB7291924A1}"/>
                                <w:text/>
                              </w:sdtPr>
                              <w:sdtEndPr/>
                              <w:sdtContent>
                                <w:r w:rsidR="0061305E">
                                  <w:rPr>
                                    <w:caps/>
                                    <w:color w:val="5B9BD5" w:themeColor="accent1"/>
                                    <w:lang w:val="hy-AM"/>
                                  </w:rPr>
                                  <w:t>202</w:t>
                                </w:r>
                                <w:r w:rsidR="0061305E">
                                  <w:rPr>
                                    <w:caps/>
                                    <w:color w:val="5B9BD5" w:themeColor="accent1"/>
                                  </w:rPr>
                                  <w:t>1</w:t>
                                </w:r>
                              </w:sdtContent>
                            </w:sdt>
                            <w:r w:rsidR="0061305E" w:rsidRPr="00E512DF">
                              <w:rPr>
                                <w:rFonts w:ascii="Calibri" w:hAnsi="Calibri" w:cs="Calibri"/>
                                <w:caps/>
                                <w:color w:val="808080" w:themeColor="background1" w:themeShade="80"/>
                              </w:rPr>
                              <w:t> </w:t>
                            </w:r>
                            <w:r w:rsidR="0061305E" w:rsidRPr="00E512DF">
                              <w:rPr>
                                <w:rFonts w:eastAsia="MS Mincho" w:cs="MS Mincho"/>
                                <w:vanish/>
                                <w:lang w:val="hy-AM"/>
                              </w:rPr>
                              <w:t xml:space="preserve"> </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1027" style="position:absolute;margin-left:434.8pt;margin-top:0;width:486pt;height:23.1pt;z-index:251659264;mso-position-horizontal:right;mso-position-horizontal-relative:page;mso-position-vertical:center;mso-position-vertical-relative:bottom-margin-area" coordsize="6172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7;width:59436;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61305E" w:rsidRPr="00E512DF" w:rsidRDefault="0006089E">
                      <w:pPr>
                        <w:pStyle w:val="Footer"/>
                        <w:jc w:val="right"/>
                        <w:rPr>
                          <w:lang w:val="hy-AM"/>
                        </w:rPr>
                      </w:pPr>
                      <w:sdt>
                        <w:sdtPr>
                          <w:rPr>
                            <w:caps/>
                            <w:color w:val="5B9BD5" w:themeColor="accent1"/>
                          </w:rPr>
                          <w:alias w:val="Title"/>
                          <w:tag w:val=""/>
                          <w:id w:val="-22483283"/>
                          <w:dataBinding w:prefixMappings="xmlns:ns0='http://purl.org/dc/elements/1.1/' xmlns:ns1='http://schemas.openxmlformats.org/package/2006/metadata/core-properties' " w:xpath="/ns1:coreProperties[1]/ns0:title[1]" w:storeItemID="{6C3C8BC8-F283-45AE-878A-BAB7291924A1}"/>
                          <w:text/>
                        </w:sdtPr>
                        <w:sdtEndPr/>
                        <w:sdtContent>
                          <w:r w:rsidR="0061305E">
                            <w:rPr>
                              <w:caps/>
                              <w:color w:val="5B9BD5" w:themeColor="accent1"/>
                              <w:lang w:val="hy-AM"/>
                            </w:rPr>
                            <w:t>202</w:t>
                          </w:r>
                          <w:r w:rsidR="0061305E">
                            <w:rPr>
                              <w:caps/>
                              <w:color w:val="5B9BD5" w:themeColor="accent1"/>
                            </w:rPr>
                            <w:t>1</w:t>
                          </w:r>
                        </w:sdtContent>
                      </w:sdt>
                      <w:r w:rsidR="0061305E" w:rsidRPr="00E512DF">
                        <w:rPr>
                          <w:rFonts w:ascii="Calibri" w:hAnsi="Calibri" w:cs="Calibri"/>
                          <w:caps/>
                          <w:color w:val="808080" w:themeColor="background1" w:themeShade="80"/>
                        </w:rPr>
                        <w:t> </w:t>
                      </w:r>
                      <w:r w:rsidR="0061305E" w:rsidRPr="00E512DF">
                        <w:rPr>
                          <w:rFonts w:eastAsia="MS Mincho" w:cs="MS Mincho"/>
                          <w:vanish/>
                          <w:lang w:val="hy-AM"/>
                        </w:rPr>
                        <w:t xml:space="preserve"> </w:t>
                      </w:r>
                    </w:p>
                  </w:txbxContent>
                </v:textbox>
              </v:shape>
              <w10:wrap anchorx="page" anchory="margin"/>
            </v:group>
          </w:pict>
        </mc:Fallback>
      </mc:AlternateContent>
    </w:r>
    <w:r w:rsidR="0061305E">
      <w:rPr>
        <w:rFonts w:ascii="Sylfaen" w:hAnsi="Sylfaen"/>
        <w:lang w:val="hy-AM"/>
      </w:rPr>
      <w:t>ՀՀ ՀԱՇՎԵՔՆՆԻՉ ՊԱԼԱՏԻ ԸՆԹԱՑԻԿ ԵԶՐԱԿԱՑՈՒԹՅՈՒՆ</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14" w:rsidRDefault="00EE4A14" w:rsidP="0049541C">
      <w:pPr>
        <w:spacing w:after="0" w:line="240" w:lineRule="auto"/>
      </w:pPr>
      <w:r>
        <w:separator/>
      </w:r>
    </w:p>
  </w:footnote>
  <w:footnote w:type="continuationSeparator" w:id="0">
    <w:p w:rsidR="00EE4A14" w:rsidRDefault="00EE4A14" w:rsidP="0049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5E" w:rsidRDefault="00180946">
    <w:pPr>
      <w:pStyle w:val="Header"/>
    </w:pPr>
    <w:r>
      <w:rPr>
        <w:noProof/>
      </w:rPr>
      <mc:AlternateContent>
        <mc:Choice Requires="wps">
          <w:drawing>
            <wp:anchor distT="228600" distB="228600" distL="114300" distR="114300" simplePos="0" relativeHeight="251661312"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396240" cy="406400"/>
              <wp:effectExtent l="0" t="0" r="0" b="0"/>
              <wp:wrapTopAndBottom/>
              <wp:docPr id="4"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6240" cy="406400"/>
                      </a:xfrm>
                      <a:prstGeom prst="rect">
                        <a:avLst/>
                      </a:prstGeom>
                      <a:solidFill>
                        <a:schemeClr val="accent1">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61305E" w:rsidRDefault="0061305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D7C7A">
                            <w:rPr>
                              <w:noProof/>
                              <w:color w:val="FFFFFF" w:themeColor="background1"/>
                              <w:sz w:val="24"/>
                              <w:szCs w:val="24"/>
                            </w:rPr>
                            <w:t>2</w:t>
                          </w:r>
                          <w:r>
                            <w:rPr>
                              <w:noProof/>
                              <w:color w:val="FFFFFF" w:themeColor="background1"/>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0pt;margin-top:0;width:31.2pt;height:32pt;z-index:251661312;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" o:allowoverlap="f" fillcolor="#5b9bd5 [3204]" stroked="f" strokeweight="1pt">
              <v:path arrowok="t"/>
              <o:lock v:ext="edit" aspectratio="t"/>
              <v:textbox>
                <w:txbxContent>
                  <w:p w:rsidR="0061305E" w:rsidRDefault="0061305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D7C7A">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233"/>
    <w:multiLevelType w:val="hybridMultilevel"/>
    <w:tmpl w:val="B48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38B7"/>
    <w:multiLevelType w:val="hybridMultilevel"/>
    <w:tmpl w:val="21CA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928F9"/>
    <w:multiLevelType w:val="hybridMultilevel"/>
    <w:tmpl w:val="431E60A6"/>
    <w:lvl w:ilvl="0" w:tplc="52727608">
      <w:start w:val="1"/>
      <w:numFmt w:val="decimal"/>
      <w:lvlText w:val="%1."/>
      <w:lvlJc w:val="left"/>
      <w:pPr>
        <w:ind w:left="76" w:hanging="360"/>
      </w:pPr>
      <w:rPr>
        <w:rFonts w:ascii="GHEA Grapalat" w:eastAsiaTheme="minorHAnsi" w:hAnsi="GHEA Grapalat" w:cs="Arial LatArm"/>
        <w:b w:val="0"/>
        <w:color w:val="000000"/>
        <w:sz w:val="24"/>
        <w:szCs w:val="24"/>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25D21477"/>
    <w:multiLevelType w:val="hybridMultilevel"/>
    <w:tmpl w:val="94B09BF8"/>
    <w:lvl w:ilvl="0" w:tplc="371ECD96">
      <w:start w:val="1"/>
      <w:numFmt w:val="decimal"/>
      <w:lvlText w:val="%1."/>
      <w:lvlJc w:val="left"/>
      <w:pPr>
        <w:ind w:left="720" w:hanging="360"/>
      </w:pPr>
      <w:rPr>
        <w:rFonts w:cs="Arial LatAr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67AD7"/>
    <w:multiLevelType w:val="hybridMultilevel"/>
    <w:tmpl w:val="E33E708A"/>
    <w:lvl w:ilvl="0" w:tplc="01823894">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A1A6E"/>
    <w:multiLevelType w:val="hybridMultilevel"/>
    <w:tmpl w:val="5FC224F8"/>
    <w:lvl w:ilvl="0" w:tplc="9C8AC33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33057730"/>
    <w:multiLevelType w:val="hybridMultilevel"/>
    <w:tmpl w:val="A12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3012"/>
    <w:multiLevelType w:val="hybridMultilevel"/>
    <w:tmpl w:val="DBF8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75F24"/>
    <w:multiLevelType w:val="hybridMultilevel"/>
    <w:tmpl w:val="78980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519D"/>
    <w:multiLevelType w:val="hybridMultilevel"/>
    <w:tmpl w:val="82743B4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51FF5CA1"/>
    <w:multiLevelType w:val="hybridMultilevel"/>
    <w:tmpl w:val="B2C23BF0"/>
    <w:lvl w:ilvl="0" w:tplc="52727608">
      <w:start w:val="1"/>
      <w:numFmt w:val="decimal"/>
      <w:lvlText w:val="%1."/>
      <w:lvlJc w:val="left"/>
      <w:pPr>
        <w:ind w:left="146" w:hanging="360"/>
      </w:pPr>
      <w:rPr>
        <w:rFonts w:ascii="GHEA Grapalat" w:eastAsiaTheme="minorHAnsi" w:hAnsi="GHEA Grapalat" w:cs="Arial LatArm"/>
        <w:b w:val="0"/>
        <w:color w:val="000000"/>
        <w:sz w:val="24"/>
        <w:szCs w:val="24"/>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53A65D38"/>
    <w:multiLevelType w:val="hybridMultilevel"/>
    <w:tmpl w:val="DBF8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DB3BE0"/>
    <w:multiLevelType w:val="hybridMultilevel"/>
    <w:tmpl w:val="957C25F2"/>
    <w:lvl w:ilvl="0" w:tplc="CCE4BC40">
      <w:start w:val="1"/>
      <w:numFmt w:val="decimal"/>
      <w:lvlText w:val="%1."/>
      <w:lvlJc w:val="left"/>
      <w:pPr>
        <w:ind w:left="72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54DAD"/>
    <w:multiLevelType w:val="hybridMultilevel"/>
    <w:tmpl w:val="26E2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F1F1A"/>
    <w:multiLevelType w:val="hybridMultilevel"/>
    <w:tmpl w:val="F746EEB6"/>
    <w:lvl w:ilvl="0" w:tplc="EDB609D2">
      <w:numFmt w:val="bullet"/>
      <w:lvlText w:val="-"/>
      <w:lvlJc w:val="left"/>
      <w:pPr>
        <w:ind w:left="1287" w:hanging="360"/>
      </w:pPr>
      <w:rPr>
        <w:rFonts w:ascii="GHEA Grapalat" w:eastAsia="Calibri" w:hAnsi="GHEA Grapala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48C08BB"/>
    <w:multiLevelType w:val="hybridMultilevel"/>
    <w:tmpl w:val="0518D4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9FE05C1"/>
    <w:multiLevelType w:val="hybridMultilevel"/>
    <w:tmpl w:val="A3AA5312"/>
    <w:lvl w:ilvl="0" w:tplc="464C676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B8C1604"/>
    <w:multiLevelType w:val="hybridMultilevel"/>
    <w:tmpl w:val="A5346642"/>
    <w:lvl w:ilvl="0" w:tplc="64B61BE6">
      <w:start w:val="1"/>
      <w:numFmt w:val="decimal"/>
      <w:lvlText w:val="%1."/>
      <w:lvlJc w:val="left"/>
      <w:pPr>
        <w:ind w:left="720" w:hanging="360"/>
      </w:pPr>
      <w:rPr>
        <w:rFonts w:ascii="GHEA Grapalat" w:eastAsiaTheme="minorHAnsi"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066D9"/>
    <w:multiLevelType w:val="hybridMultilevel"/>
    <w:tmpl w:val="A1F49D6A"/>
    <w:lvl w:ilvl="0" w:tplc="77F8E3C0">
      <w:start w:val="1"/>
      <w:numFmt w:val="decimal"/>
      <w:lvlText w:val="%1."/>
      <w:lvlJc w:val="left"/>
      <w:pPr>
        <w:ind w:left="720" w:hanging="360"/>
      </w:pPr>
      <w:rPr>
        <w:rFonts w:ascii="GHEA Grapalat" w:eastAsiaTheme="minorHAnsi" w:hAnsi="GHEA Grapalat" w:cs="Arial LatAr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82427"/>
    <w:multiLevelType w:val="hybridMultilevel"/>
    <w:tmpl w:val="6ED2C6D0"/>
    <w:lvl w:ilvl="0" w:tplc="7A904256">
      <w:start w:val="1"/>
      <w:numFmt w:val="decimal"/>
      <w:lvlText w:val="%1."/>
      <w:lvlJc w:val="left"/>
      <w:pPr>
        <w:ind w:left="270" w:hanging="360"/>
      </w:pPr>
      <w:rPr>
        <w:rFonts w:cstheme="minorBid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5"/>
  </w:num>
  <w:num w:numId="2">
    <w:abstractNumId w:val="13"/>
  </w:num>
  <w:num w:numId="3">
    <w:abstractNumId w:val="1"/>
  </w:num>
  <w:num w:numId="4">
    <w:abstractNumId w:val="0"/>
  </w:num>
  <w:num w:numId="5">
    <w:abstractNumId w:val="8"/>
  </w:num>
  <w:num w:numId="6">
    <w:abstractNumId w:val="3"/>
  </w:num>
  <w:num w:numId="7">
    <w:abstractNumId w:val="19"/>
  </w:num>
  <w:num w:numId="8">
    <w:abstractNumId w:val="12"/>
  </w:num>
  <w:num w:numId="9">
    <w:abstractNumId w:val="17"/>
  </w:num>
  <w:num w:numId="10">
    <w:abstractNumId w:val="11"/>
  </w:num>
  <w:num w:numId="11">
    <w:abstractNumId w:val="7"/>
  </w:num>
  <w:num w:numId="12">
    <w:abstractNumId w:val="6"/>
  </w:num>
  <w:num w:numId="13">
    <w:abstractNumId w:val="9"/>
  </w:num>
  <w:num w:numId="14">
    <w:abstractNumId w:val="18"/>
  </w:num>
  <w:num w:numId="15">
    <w:abstractNumId w:val="4"/>
  </w:num>
  <w:num w:numId="16">
    <w:abstractNumId w:val="5"/>
  </w:num>
  <w:num w:numId="17">
    <w:abstractNumId w:val="2"/>
  </w:num>
  <w:num w:numId="18">
    <w:abstractNumId w:val="10"/>
  </w:num>
  <w:num w:numId="19">
    <w:abstractNumId w:val="16"/>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3"/>
    <w:rsid w:val="0000015F"/>
    <w:rsid w:val="00000604"/>
    <w:rsid w:val="0000126F"/>
    <w:rsid w:val="000028BC"/>
    <w:rsid w:val="00003592"/>
    <w:rsid w:val="00005333"/>
    <w:rsid w:val="00005EC8"/>
    <w:rsid w:val="00006774"/>
    <w:rsid w:val="00007F0E"/>
    <w:rsid w:val="00007F14"/>
    <w:rsid w:val="0001017E"/>
    <w:rsid w:val="0001383D"/>
    <w:rsid w:val="00013BE9"/>
    <w:rsid w:val="0001444F"/>
    <w:rsid w:val="000152A2"/>
    <w:rsid w:val="00015A32"/>
    <w:rsid w:val="00016AA1"/>
    <w:rsid w:val="00016C90"/>
    <w:rsid w:val="00021618"/>
    <w:rsid w:val="00021E0F"/>
    <w:rsid w:val="000227B8"/>
    <w:rsid w:val="00022922"/>
    <w:rsid w:val="00022F28"/>
    <w:rsid w:val="00023499"/>
    <w:rsid w:val="00024F6A"/>
    <w:rsid w:val="000256A1"/>
    <w:rsid w:val="00026099"/>
    <w:rsid w:val="000267E4"/>
    <w:rsid w:val="00026F17"/>
    <w:rsid w:val="000270A1"/>
    <w:rsid w:val="0003145E"/>
    <w:rsid w:val="00031C3A"/>
    <w:rsid w:val="0003201C"/>
    <w:rsid w:val="00032536"/>
    <w:rsid w:val="0003459B"/>
    <w:rsid w:val="000352EA"/>
    <w:rsid w:val="0003562D"/>
    <w:rsid w:val="000428DD"/>
    <w:rsid w:val="000432EB"/>
    <w:rsid w:val="00043E58"/>
    <w:rsid w:val="00044062"/>
    <w:rsid w:val="00044555"/>
    <w:rsid w:val="000472A2"/>
    <w:rsid w:val="00047E07"/>
    <w:rsid w:val="00050C37"/>
    <w:rsid w:val="0005198E"/>
    <w:rsid w:val="00053449"/>
    <w:rsid w:val="00053EBF"/>
    <w:rsid w:val="000547C2"/>
    <w:rsid w:val="00054E1C"/>
    <w:rsid w:val="000571E2"/>
    <w:rsid w:val="000573FA"/>
    <w:rsid w:val="0006089E"/>
    <w:rsid w:val="0006095C"/>
    <w:rsid w:val="00060CCE"/>
    <w:rsid w:val="00064F90"/>
    <w:rsid w:val="000672DE"/>
    <w:rsid w:val="0007048B"/>
    <w:rsid w:val="00071388"/>
    <w:rsid w:val="000730D6"/>
    <w:rsid w:val="000745C7"/>
    <w:rsid w:val="00075060"/>
    <w:rsid w:val="00075C9C"/>
    <w:rsid w:val="00076F31"/>
    <w:rsid w:val="0008049B"/>
    <w:rsid w:val="000806FD"/>
    <w:rsid w:val="00081685"/>
    <w:rsid w:val="000823CB"/>
    <w:rsid w:val="00083020"/>
    <w:rsid w:val="000835EE"/>
    <w:rsid w:val="00084BEF"/>
    <w:rsid w:val="000856EF"/>
    <w:rsid w:val="00085BD7"/>
    <w:rsid w:val="0009066A"/>
    <w:rsid w:val="0009426C"/>
    <w:rsid w:val="0009502D"/>
    <w:rsid w:val="000A007B"/>
    <w:rsid w:val="000A311F"/>
    <w:rsid w:val="000A3D2A"/>
    <w:rsid w:val="000A4215"/>
    <w:rsid w:val="000A46AF"/>
    <w:rsid w:val="000A4DF7"/>
    <w:rsid w:val="000A4EC3"/>
    <w:rsid w:val="000A6AF3"/>
    <w:rsid w:val="000A6D4C"/>
    <w:rsid w:val="000B1305"/>
    <w:rsid w:val="000B1664"/>
    <w:rsid w:val="000B2BF8"/>
    <w:rsid w:val="000B2DB4"/>
    <w:rsid w:val="000B33E9"/>
    <w:rsid w:val="000B574E"/>
    <w:rsid w:val="000B5C05"/>
    <w:rsid w:val="000B5EDA"/>
    <w:rsid w:val="000B7C9D"/>
    <w:rsid w:val="000C1438"/>
    <w:rsid w:val="000C34CB"/>
    <w:rsid w:val="000C6FF3"/>
    <w:rsid w:val="000C7557"/>
    <w:rsid w:val="000D008B"/>
    <w:rsid w:val="000D00D4"/>
    <w:rsid w:val="000D0D25"/>
    <w:rsid w:val="000D1455"/>
    <w:rsid w:val="000D3781"/>
    <w:rsid w:val="000D3BB1"/>
    <w:rsid w:val="000D724C"/>
    <w:rsid w:val="000E01B0"/>
    <w:rsid w:val="000E5134"/>
    <w:rsid w:val="000E5173"/>
    <w:rsid w:val="000E5369"/>
    <w:rsid w:val="000E6CA3"/>
    <w:rsid w:val="000E7211"/>
    <w:rsid w:val="000E738D"/>
    <w:rsid w:val="000F037B"/>
    <w:rsid w:val="000F19EC"/>
    <w:rsid w:val="000F1A46"/>
    <w:rsid w:val="000F324A"/>
    <w:rsid w:val="000F4751"/>
    <w:rsid w:val="000F4E8F"/>
    <w:rsid w:val="000F55CD"/>
    <w:rsid w:val="000F5962"/>
    <w:rsid w:val="000F5B64"/>
    <w:rsid w:val="00101C37"/>
    <w:rsid w:val="0010363C"/>
    <w:rsid w:val="00103879"/>
    <w:rsid w:val="00105895"/>
    <w:rsid w:val="00110093"/>
    <w:rsid w:val="001110BD"/>
    <w:rsid w:val="00113E1E"/>
    <w:rsid w:val="00114D4B"/>
    <w:rsid w:val="001150BA"/>
    <w:rsid w:val="00115424"/>
    <w:rsid w:val="001158B5"/>
    <w:rsid w:val="0011727C"/>
    <w:rsid w:val="00117E82"/>
    <w:rsid w:val="0012125B"/>
    <w:rsid w:val="0012279D"/>
    <w:rsid w:val="00127FF3"/>
    <w:rsid w:val="001328C0"/>
    <w:rsid w:val="00135570"/>
    <w:rsid w:val="00135648"/>
    <w:rsid w:val="00135A83"/>
    <w:rsid w:val="00137396"/>
    <w:rsid w:val="001402BA"/>
    <w:rsid w:val="00145410"/>
    <w:rsid w:val="001457D0"/>
    <w:rsid w:val="0014635E"/>
    <w:rsid w:val="00146408"/>
    <w:rsid w:val="00146D54"/>
    <w:rsid w:val="00147BEC"/>
    <w:rsid w:val="00150484"/>
    <w:rsid w:val="00150FC9"/>
    <w:rsid w:val="001523C3"/>
    <w:rsid w:val="00152661"/>
    <w:rsid w:val="001529B5"/>
    <w:rsid w:val="00153697"/>
    <w:rsid w:val="00155C4B"/>
    <w:rsid w:val="00156A47"/>
    <w:rsid w:val="0016074C"/>
    <w:rsid w:val="00161F54"/>
    <w:rsid w:val="00163514"/>
    <w:rsid w:val="00164288"/>
    <w:rsid w:val="001669DD"/>
    <w:rsid w:val="00170067"/>
    <w:rsid w:val="001724B5"/>
    <w:rsid w:val="00173C83"/>
    <w:rsid w:val="00174341"/>
    <w:rsid w:val="001770AA"/>
    <w:rsid w:val="00177931"/>
    <w:rsid w:val="00180946"/>
    <w:rsid w:val="00180F5E"/>
    <w:rsid w:val="001821C4"/>
    <w:rsid w:val="00182268"/>
    <w:rsid w:val="001827E2"/>
    <w:rsid w:val="001855FB"/>
    <w:rsid w:val="00185751"/>
    <w:rsid w:val="00186064"/>
    <w:rsid w:val="001861BC"/>
    <w:rsid w:val="00186A57"/>
    <w:rsid w:val="00186B3B"/>
    <w:rsid w:val="0019002C"/>
    <w:rsid w:val="00190FA5"/>
    <w:rsid w:val="0019169B"/>
    <w:rsid w:val="001947FC"/>
    <w:rsid w:val="00194A2A"/>
    <w:rsid w:val="00195503"/>
    <w:rsid w:val="0019743F"/>
    <w:rsid w:val="001977CB"/>
    <w:rsid w:val="001A12A8"/>
    <w:rsid w:val="001A2D29"/>
    <w:rsid w:val="001A3E53"/>
    <w:rsid w:val="001A476B"/>
    <w:rsid w:val="001A4805"/>
    <w:rsid w:val="001A52E1"/>
    <w:rsid w:val="001A78B2"/>
    <w:rsid w:val="001B0912"/>
    <w:rsid w:val="001B0EB7"/>
    <w:rsid w:val="001B2BD9"/>
    <w:rsid w:val="001B2F51"/>
    <w:rsid w:val="001B31FF"/>
    <w:rsid w:val="001B4AE7"/>
    <w:rsid w:val="001B5021"/>
    <w:rsid w:val="001B621B"/>
    <w:rsid w:val="001C3530"/>
    <w:rsid w:val="001C36F2"/>
    <w:rsid w:val="001C3DB3"/>
    <w:rsid w:val="001C3FE5"/>
    <w:rsid w:val="001C41BA"/>
    <w:rsid w:val="001C4B55"/>
    <w:rsid w:val="001C4E38"/>
    <w:rsid w:val="001C7BD4"/>
    <w:rsid w:val="001C7C60"/>
    <w:rsid w:val="001D14E3"/>
    <w:rsid w:val="001D2260"/>
    <w:rsid w:val="001D24A4"/>
    <w:rsid w:val="001D2933"/>
    <w:rsid w:val="001D366B"/>
    <w:rsid w:val="001D5428"/>
    <w:rsid w:val="001D58CF"/>
    <w:rsid w:val="001D78C9"/>
    <w:rsid w:val="001E0C62"/>
    <w:rsid w:val="001E2459"/>
    <w:rsid w:val="001E36EF"/>
    <w:rsid w:val="001E5E84"/>
    <w:rsid w:val="001E6190"/>
    <w:rsid w:val="001E6690"/>
    <w:rsid w:val="001E6AA7"/>
    <w:rsid w:val="001F2302"/>
    <w:rsid w:val="001F7B61"/>
    <w:rsid w:val="00200ABC"/>
    <w:rsid w:val="002025FE"/>
    <w:rsid w:val="00205550"/>
    <w:rsid w:val="00206923"/>
    <w:rsid w:val="00210451"/>
    <w:rsid w:val="00210720"/>
    <w:rsid w:val="00210936"/>
    <w:rsid w:val="00214E8E"/>
    <w:rsid w:val="00215127"/>
    <w:rsid w:val="002213D4"/>
    <w:rsid w:val="0022196A"/>
    <w:rsid w:val="00224132"/>
    <w:rsid w:val="00226917"/>
    <w:rsid w:val="00227A10"/>
    <w:rsid w:val="0023112B"/>
    <w:rsid w:val="00231166"/>
    <w:rsid w:val="0023194C"/>
    <w:rsid w:val="00231C3F"/>
    <w:rsid w:val="00232417"/>
    <w:rsid w:val="00232756"/>
    <w:rsid w:val="00233DF6"/>
    <w:rsid w:val="00233E65"/>
    <w:rsid w:val="002363A5"/>
    <w:rsid w:val="0023799D"/>
    <w:rsid w:val="002436A1"/>
    <w:rsid w:val="00247288"/>
    <w:rsid w:val="002476D3"/>
    <w:rsid w:val="00247DAC"/>
    <w:rsid w:val="00247DB0"/>
    <w:rsid w:val="00250081"/>
    <w:rsid w:val="00252102"/>
    <w:rsid w:val="00253659"/>
    <w:rsid w:val="0025396E"/>
    <w:rsid w:val="00253B03"/>
    <w:rsid w:val="0026122A"/>
    <w:rsid w:val="00262427"/>
    <w:rsid w:val="0026314F"/>
    <w:rsid w:val="00265234"/>
    <w:rsid w:val="00266B35"/>
    <w:rsid w:val="00270AAD"/>
    <w:rsid w:val="00270B86"/>
    <w:rsid w:val="002712C5"/>
    <w:rsid w:val="00271D12"/>
    <w:rsid w:val="00272349"/>
    <w:rsid w:val="00274620"/>
    <w:rsid w:val="00274BDC"/>
    <w:rsid w:val="00277240"/>
    <w:rsid w:val="00281BEA"/>
    <w:rsid w:val="00281DBA"/>
    <w:rsid w:val="00284535"/>
    <w:rsid w:val="00284A55"/>
    <w:rsid w:val="00284EDF"/>
    <w:rsid w:val="00290D83"/>
    <w:rsid w:val="00292783"/>
    <w:rsid w:val="00293356"/>
    <w:rsid w:val="00294C41"/>
    <w:rsid w:val="00294CE5"/>
    <w:rsid w:val="00295CA0"/>
    <w:rsid w:val="00296E59"/>
    <w:rsid w:val="002977A5"/>
    <w:rsid w:val="00297966"/>
    <w:rsid w:val="00297A63"/>
    <w:rsid w:val="002A0FF7"/>
    <w:rsid w:val="002A3EFA"/>
    <w:rsid w:val="002A4F9B"/>
    <w:rsid w:val="002A5146"/>
    <w:rsid w:val="002A523C"/>
    <w:rsid w:val="002A7D14"/>
    <w:rsid w:val="002A7EE0"/>
    <w:rsid w:val="002B01FD"/>
    <w:rsid w:val="002B3846"/>
    <w:rsid w:val="002B43EB"/>
    <w:rsid w:val="002B4508"/>
    <w:rsid w:val="002B7317"/>
    <w:rsid w:val="002B7B9F"/>
    <w:rsid w:val="002C045D"/>
    <w:rsid w:val="002C0658"/>
    <w:rsid w:val="002C422A"/>
    <w:rsid w:val="002C4FC1"/>
    <w:rsid w:val="002C607A"/>
    <w:rsid w:val="002C60E7"/>
    <w:rsid w:val="002C71B4"/>
    <w:rsid w:val="002D18A3"/>
    <w:rsid w:val="002D25B0"/>
    <w:rsid w:val="002D5861"/>
    <w:rsid w:val="002D67E9"/>
    <w:rsid w:val="002D75A2"/>
    <w:rsid w:val="002D77E4"/>
    <w:rsid w:val="002E1C0E"/>
    <w:rsid w:val="002E28AC"/>
    <w:rsid w:val="002E3466"/>
    <w:rsid w:val="002E34B4"/>
    <w:rsid w:val="002E3830"/>
    <w:rsid w:val="002E387A"/>
    <w:rsid w:val="002E3F36"/>
    <w:rsid w:val="002E4B67"/>
    <w:rsid w:val="002E5A50"/>
    <w:rsid w:val="002E5B98"/>
    <w:rsid w:val="002E6764"/>
    <w:rsid w:val="002E6929"/>
    <w:rsid w:val="002E73C5"/>
    <w:rsid w:val="002F1075"/>
    <w:rsid w:val="002F11B3"/>
    <w:rsid w:val="002F22C1"/>
    <w:rsid w:val="002F2EDE"/>
    <w:rsid w:val="002F40EC"/>
    <w:rsid w:val="002F4781"/>
    <w:rsid w:val="002F48DB"/>
    <w:rsid w:val="002F5A09"/>
    <w:rsid w:val="002F5F2E"/>
    <w:rsid w:val="0030137A"/>
    <w:rsid w:val="003018F5"/>
    <w:rsid w:val="00302B92"/>
    <w:rsid w:val="0030477F"/>
    <w:rsid w:val="00304EE5"/>
    <w:rsid w:val="00305460"/>
    <w:rsid w:val="0030678F"/>
    <w:rsid w:val="00307D99"/>
    <w:rsid w:val="0031058A"/>
    <w:rsid w:val="003108A0"/>
    <w:rsid w:val="00312C60"/>
    <w:rsid w:val="00314966"/>
    <w:rsid w:val="00315120"/>
    <w:rsid w:val="00315310"/>
    <w:rsid w:val="00317399"/>
    <w:rsid w:val="00317798"/>
    <w:rsid w:val="00321FF6"/>
    <w:rsid w:val="0032238C"/>
    <w:rsid w:val="00322D73"/>
    <w:rsid w:val="00324510"/>
    <w:rsid w:val="0032515E"/>
    <w:rsid w:val="00325729"/>
    <w:rsid w:val="0032612C"/>
    <w:rsid w:val="00326167"/>
    <w:rsid w:val="003268D6"/>
    <w:rsid w:val="0032738F"/>
    <w:rsid w:val="00327E72"/>
    <w:rsid w:val="0033080D"/>
    <w:rsid w:val="003319E2"/>
    <w:rsid w:val="003327B5"/>
    <w:rsid w:val="00340820"/>
    <w:rsid w:val="003413D3"/>
    <w:rsid w:val="003435DE"/>
    <w:rsid w:val="00343A5E"/>
    <w:rsid w:val="00343BCF"/>
    <w:rsid w:val="00344084"/>
    <w:rsid w:val="00344192"/>
    <w:rsid w:val="003502D6"/>
    <w:rsid w:val="00351783"/>
    <w:rsid w:val="00351979"/>
    <w:rsid w:val="003530EA"/>
    <w:rsid w:val="00354242"/>
    <w:rsid w:val="00354E11"/>
    <w:rsid w:val="003567F9"/>
    <w:rsid w:val="0036038F"/>
    <w:rsid w:val="00360C67"/>
    <w:rsid w:val="003632B7"/>
    <w:rsid w:val="003633BB"/>
    <w:rsid w:val="00363745"/>
    <w:rsid w:val="00366483"/>
    <w:rsid w:val="003678E2"/>
    <w:rsid w:val="00370677"/>
    <w:rsid w:val="003730E3"/>
    <w:rsid w:val="003811F9"/>
    <w:rsid w:val="003818B0"/>
    <w:rsid w:val="00383F9E"/>
    <w:rsid w:val="00385573"/>
    <w:rsid w:val="003864C8"/>
    <w:rsid w:val="00386703"/>
    <w:rsid w:val="00390961"/>
    <w:rsid w:val="00393AFC"/>
    <w:rsid w:val="00393B73"/>
    <w:rsid w:val="00394A60"/>
    <w:rsid w:val="00395971"/>
    <w:rsid w:val="003A11D4"/>
    <w:rsid w:val="003A1957"/>
    <w:rsid w:val="003A2125"/>
    <w:rsid w:val="003A251F"/>
    <w:rsid w:val="003A6619"/>
    <w:rsid w:val="003A6CD5"/>
    <w:rsid w:val="003A7D06"/>
    <w:rsid w:val="003A7E4B"/>
    <w:rsid w:val="003B2A4C"/>
    <w:rsid w:val="003B43C9"/>
    <w:rsid w:val="003B50F1"/>
    <w:rsid w:val="003B5C8F"/>
    <w:rsid w:val="003B632E"/>
    <w:rsid w:val="003B66AB"/>
    <w:rsid w:val="003B6E23"/>
    <w:rsid w:val="003B6FF8"/>
    <w:rsid w:val="003C021A"/>
    <w:rsid w:val="003C1FFE"/>
    <w:rsid w:val="003C2BBD"/>
    <w:rsid w:val="003C4378"/>
    <w:rsid w:val="003D0FB2"/>
    <w:rsid w:val="003D1B2B"/>
    <w:rsid w:val="003D2939"/>
    <w:rsid w:val="003D41C6"/>
    <w:rsid w:val="003D6624"/>
    <w:rsid w:val="003E0652"/>
    <w:rsid w:val="003E1345"/>
    <w:rsid w:val="003E1410"/>
    <w:rsid w:val="003E18B1"/>
    <w:rsid w:val="003E1F47"/>
    <w:rsid w:val="003E2028"/>
    <w:rsid w:val="003E21A4"/>
    <w:rsid w:val="003E38FC"/>
    <w:rsid w:val="003E3F37"/>
    <w:rsid w:val="003E3F60"/>
    <w:rsid w:val="003E459A"/>
    <w:rsid w:val="003E4E9E"/>
    <w:rsid w:val="003E505B"/>
    <w:rsid w:val="003E613C"/>
    <w:rsid w:val="003E63A3"/>
    <w:rsid w:val="003E6BB6"/>
    <w:rsid w:val="003F0ED2"/>
    <w:rsid w:val="003F32FB"/>
    <w:rsid w:val="003F4A73"/>
    <w:rsid w:val="003F5574"/>
    <w:rsid w:val="003F5FE1"/>
    <w:rsid w:val="003F7C7D"/>
    <w:rsid w:val="003F7FE9"/>
    <w:rsid w:val="00403215"/>
    <w:rsid w:val="00403319"/>
    <w:rsid w:val="00403FCB"/>
    <w:rsid w:val="004063F4"/>
    <w:rsid w:val="00406BAC"/>
    <w:rsid w:val="0041123B"/>
    <w:rsid w:val="00411D8C"/>
    <w:rsid w:val="004159FB"/>
    <w:rsid w:val="00416CF1"/>
    <w:rsid w:val="004173BC"/>
    <w:rsid w:val="004204DB"/>
    <w:rsid w:val="00422EB1"/>
    <w:rsid w:val="004247BF"/>
    <w:rsid w:val="00424D7B"/>
    <w:rsid w:val="0042576B"/>
    <w:rsid w:val="00425A90"/>
    <w:rsid w:val="00426AA9"/>
    <w:rsid w:val="004271C6"/>
    <w:rsid w:val="00432659"/>
    <w:rsid w:val="00432885"/>
    <w:rsid w:val="00432B75"/>
    <w:rsid w:val="00432E9F"/>
    <w:rsid w:val="004330A3"/>
    <w:rsid w:val="00433138"/>
    <w:rsid w:val="00433F0E"/>
    <w:rsid w:val="00440425"/>
    <w:rsid w:val="00440A2D"/>
    <w:rsid w:val="00440C24"/>
    <w:rsid w:val="004426E6"/>
    <w:rsid w:val="00446994"/>
    <w:rsid w:val="00447F60"/>
    <w:rsid w:val="004502F0"/>
    <w:rsid w:val="00450C65"/>
    <w:rsid w:val="0045497A"/>
    <w:rsid w:val="00456213"/>
    <w:rsid w:val="0046046A"/>
    <w:rsid w:val="004605FB"/>
    <w:rsid w:val="00461C60"/>
    <w:rsid w:val="004631B7"/>
    <w:rsid w:val="004634AA"/>
    <w:rsid w:val="00463FEC"/>
    <w:rsid w:val="00464FE6"/>
    <w:rsid w:val="0046622E"/>
    <w:rsid w:val="0046731A"/>
    <w:rsid w:val="00471A73"/>
    <w:rsid w:val="00471FE8"/>
    <w:rsid w:val="00474B81"/>
    <w:rsid w:val="00474CCD"/>
    <w:rsid w:val="00475EF3"/>
    <w:rsid w:val="00476D6D"/>
    <w:rsid w:val="004803E1"/>
    <w:rsid w:val="00480519"/>
    <w:rsid w:val="004828CE"/>
    <w:rsid w:val="00482D68"/>
    <w:rsid w:val="00484EF0"/>
    <w:rsid w:val="0048565C"/>
    <w:rsid w:val="004866DF"/>
    <w:rsid w:val="004867B8"/>
    <w:rsid w:val="00486844"/>
    <w:rsid w:val="00490DCD"/>
    <w:rsid w:val="0049149D"/>
    <w:rsid w:val="004938A0"/>
    <w:rsid w:val="00493B99"/>
    <w:rsid w:val="00494D8D"/>
    <w:rsid w:val="00495345"/>
    <w:rsid w:val="0049541C"/>
    <w:rsid w:val="004960DE"/>
    <w:rsid w:val="0049647B"/>
    <w:rsid w:val="004970A0"/>
    <w:rsid w:val="004A05B6"/>
    <w:rsid w:val="004A17AF"/>
    <w:rsid w:val="004A1E08"/>
    <w:rsid w:val="004A2887"/>
    <w:rsid w:val="004A43C9"/>
    <w:rsid w:val="004A44A4"/>
    <w:rsid w:val="004A573A"/>
    <w:rsid w:val="004A6394"/>
    <w:rsid w:val="004A6C00"/>
    <w:rsid w:val="004A6F50"/>
    <w:rsid w:val="004B1D66"/>
    <w:rsid w:val="004B3BF7"/>
    <w:rsid w:val="004B48E7"/>
    <w:rsid w:val="004B5A78"/>
    <w:rsid w:val="004B655D"/>
    <w:rsid w:val="004C0528"/>
    <w:rsid w:val="004C0919"/>
    <w:rsid w:val="004C0BDF"/>
    <w:rsid w:val="004C11D5"/>
    <w:rsid w:val="004C1324"/>
    <w:rsid w:val="004C204F"/>
    <w:rsid w:val="004C3D26"/>
    <w:rsid w:val="004C53CE"/>
    <w:rsid w:val="004C5821"/>
    <w:rsid w:val="004C6C16"/>
    <w:rsid w:val="004C7244"/>
    <w:rsid w:val="004D2211"/>
    <w:rsid w:val="004D690D"/>
    <w:rsid w:val="004D6DB6"/>
    <w:rsid w:val="004D6F1A"/>
    <w:rsid w:val="004D728E"/>
    <w:rsid w:val="004D7DB7"/>
    <w:rsid w:val="004E0C75"/>
    <w:rsid w:val="004E0E37"/>
    <w:rsid w:val="004E1AA7"/>
    <w:rsid w:val="004E1B67"/>
    <w:rsid w:val="004E1B90"/>
    <w:rsid w:val="004E4581"/>
    <w:rsid w:val="004E7919"/>
    <w:rsid w:val="004E7E68"/>
    <w:rsid w:val="004F0913"/>
    <w:rsid w:val="004F25AB"/>
    <w:rsid w:val="004F397F"/>
    <w:rsid w:val="004F4F13"/>
    <w:rsid w:val="004F512A"/>
    <w:rsid w:val="004F5758"/>
    <w:rsid w:val="004F64B4"/>
    <w:rsid w:val="004F664D"/>
    <w:rsid w:val="005004AB"/>
    <w:rsid w:val="00501403"/>
    <w:rsid w:val="00502CB0"/>
    <w:rsid w:val="00503F8F"/>
    <w:rsid w:val="005125F6"/>
    <w:rsid w:val="00512B19"/>
    <w:rsid w:val="00516CC2"/>
    <w:rsid w:val="00521582"/>
    <w:rsid w:val="00521DBD"/>
    <w:rsid w:val="00522B83"/>
    <w:rsid w:val="00522F7B"/>
    <w:rsid w:val="00524AE1"/>
    <w:rsid w:val="00525DFD"/>
    <w:rsid w:val="00526E24"/>
    <w:rsid w:val="00527DDB"/>
    <w:rsid w:val="00530508"/>
    <w:rsid w:val="005310CA"/>
    <w:rsid w:val="0053219F"/>
    <w:rsid w:val="00533E04"/>
    <w:rsid w:val="00535F2C"/>
    <w:rsid w:val="00536D43"/>
    <w:rsid w:val="0053769A"/>
    <w:rsid w:val="00540822"/>
    <w:rsid w:val="00540D9D"/>
    <w:rsid w:val="00542121"/>
    <w:rsid w:val="005434B1"/>
    <w:rsid w:val="00543DB8"/>
    <w:rsid w:val="00543EE1"/>
    <w:rsid w:val="00544037"/>
    <w:rsid w:val="00545DBF"/>
    <w:rsid w:val="00546973"/>
    <w:rsid w:val="00547356"/>
    <w:rsid w:val="0055016B"/>
    <w:rsid w:val="00550C2F"/>
    <w:rsid w:val="00550F2D"/>
    <w:rsid w:val="005556AA"/>
    <w:rsid w:val="00555E91"/>
    <w:rsid w:val="00556CEB"/>
    <w:rsid w:val="005571F6"/>
    <w:rsid w:val="005574C6"/>
    <w:rsid w:val="00557D84"/>
    <w:rsid w:val="00560C78"/>
    <w:rsid w:val="00561807"/>
    <w:rsid w:val="00562098"/>
    <w:rsid w:val="0056215D"/>
    <w:rsid w:val="00562891"/>
    <w:rsid w:val="00567073"/>
    <w:rsid w:val="00571AC9"/>
    <w:rsid w:val="005723CD"/>
    <w:rsid w:val="005736D8"/>
    <w:rsid w:val="00574DB1"/>
    <w:rsid w:val="005754EB"/>
    <w:rsid w:val="00577217"/>
    <w:rsid w:val="00577D59"/>
    <w:rsid w:val="00577E91"/>
    <w:rsid w:val="00580746"/>
    <w:rsid w:val="00581166"/>
    <w:rsid w:val="00581D54"/>
    <w:rsid w:val="0058223D"/>
    <w:rsid w:val="00582C4D"/>
    <w:rsid w:val="00583351"/>
    <w:rsid w:val="00584A59"/>
    <w:rsid w:val="00584BE6"/>
    <w:rsid w:val="0058645B"/>
    <w:rsid w:val="00586537"/>
    <w:rsid w:val="00591C7C"/>
    <w:rsid w:val="005921DB"/>
    <w:rsid w:val="00593224"/>
    <w:rsid w:val="00594924"/>
    <w:rsid w:val="00595152"/>
    <w:rsid w:val="00596278"/>
    <w:rsid w:val="005963B4"/>
    <w:rsid w:val="00597053"/>
    <w:rsid w:val="005A2872"/>
    <w:rsid w:val="005A31A5"/>
    <w:rsid w:val="005A332D"/>
    <w:rsid w:val="005A6F86"/>
    <w:rsid w:val="005B09E7"/>
    <w:rsid w:val="005B22C4"/>
    <w:rsid w:val="005B325A"/>
    <w:rsid w:val="005B3D85"/>
    <w:rsid w:val="005B6A64"/>
    <w:rsid w:val="005B7616"/>
    <w:rsid w:val="005B763C"/>
    <w:rsid w:val="005B77B3"/>
    <w:rsid w:val="005C2733"/>
    <w:rsid w:val="005C34A4"/>
    <w:rsid w:val="005C3668"/>
    <w:rsid w:val="005C3721"/>
    <w:rsid w:val="005C37AE"/>
    <w:rsid w:val="005C3F34"/>
    <w:rsid w:val="005C4843"/>
    <w:rsid w:val="005C5156"/>
    <w:rsid w:val="005C5D2B"/>
    <w:rsid w:val="005C664A"/>
    <w:rsid w:val="005C7292"/>
    <w:rsid w:val="005D0550"/>
    <w:rsid w:val="005D13AE"/>
    <w:rsid w:val="005D1591"/>
    <w:rsid w:val="005D3C81"/>
    <w:rsid w:val="005D4092"/>
    <w:rsid w:val="005D59F8"/>
    <w:rsid w:val="005D6A97"/>
    <w:rsid w:val="005D7F5E"/>
    <w:rsid w:val="005E2279"/>
    <w:rsid w:val="005E29D1"/>
    <w:rsid w:val="005E3ECE"/>
    <w:rsid w:val="005E4068"/>
    <w:rsid w:val="005E491A"/>
    <w:rsid w:val="005E592D"/>
    <w:rsid w:val="005F044F"/>
    <w:rsid w:val="005F1F56"/>
    <w:rsid w:val="005F2A25"/>
    <w:rsid w:val="005F41F1"/>
    <w:rsid w:val="005F7C6D"/>
    <w:rsid w:val="00602267"/>
    <w:rsid w:val="00602FB8"/>
    <w:rsid w:val="00603CC4"/>
    <w:rsid w:val="00603D70"/>
    <w:rsid w:val="00606A9A"/>
    <w:rsid w:val="00606D61"/>
    <w:rsid w:val="00607CDD"/>
    <w:rsid w:val="006100A4"/>
    <w:rsid w:val="006102F4"/>
    <w:rsid w:val="00610E5A"/>
    <w:rsid w:val="00611148"/>
    <w:rsid w:val="00611C4A"/>
    <w:rsid w:val="0061305E"/>
    <w:rsid w:val="0061403D"/>
    <w:rsid w:val="00614302"/>
    <w:rsid w:val="00615157"/>
    <w:rsid w:val="0061545B"/>
    <w:rsid w:val="00616746"/>
    <w:rsid w:val="00617210"/>
    <w:rsid w:val="0062030D"/>
    <w:rsid w:val="0062075F"/>
    <w:rsid w:val="006210EB"/>
    <w:rsid w:val="00622437"/>
    <w:rsid w:val="00622DF5"/>
    <w:rsid w:val="0062326A"/>
    <w:rsid w:val="006239F5"/>
    <w:rsid w:val="00623E2B"/>
    <w:rsid w:val="0062565A"/>
    <w:rsid w:val="0062759F"/>
    <w:rsid w:val="006278D7"/>
    <w:rsid w:val="00630D94"/>
    <w:rsid w:val="006310C7"/>
    <w:rsid w:val="00631363"/>
    <w:rsid w:val="00634AA5"/>
    <w:rsid w:val="00634CF3"/>
    <w:rsid w:val="00635631"/>
    <w:rsid w:val="00636961"/>
    <w:rsid w:val="0063749A"/>
    <w:rsid w:val="00640367"/>
    <w:rsid w:val="00640B56"/>
    <w:rsid w:val="00640F44"/>
    <w:rsid w:val="0064280E"/>
    <w:rsid w:val="0064310A"/>
    <w:rsid w:val="006432B2"/>
    <w:rsid w:val="00643F43"/>
    <w:rsid w:val="00644235"/>
    <w:rsid w:val="00644D1E"/>
    <w:rsid w:val="00646998"/>
    <w:rsid w:val="006477B6"/>
    <w:rsid w:val="00650494"/>
    <w:rsid w:val="00650A96"/>
    <w:rsid w:val="0065363E"/>
    <w:rsid w:val="00653B41"/>
    <w:rsid w:val="0065638B"/>
    <w:rsid w:val="00656551"/>
    <w:rsid w:val="00660191"/>
    <w:rsid w:val="00661BE3"/>
    <w:rsid w:val="00662C17"/>
    <w:rsid w:val="00663D6A"/>
    <w:rsid w:val="00664209"/>
    <w:rsid w:val="006656AB"/>
    <w:rsid w:val="00665AF0"/>
    <w:rsid w:val="0066673C"/>
    <w:rsid w:val="00666D02"/>
    <w:rsid w:val="00667B0F"/>
    <w:rsid w:val="006709E3"/>
    <w:rsid w:val="00675C96"/>
    <w:rsid w:val="006773EE"/>
    <w:rsid w:val="00681165"/>
    <w:rsid w:val="006813D6"/>
    <w:rsid w:val="006813F3"/>
    <w:rsid w:val="006814ED"/>
    <w:rsid w:val="006819FD"/>
    <w:rsid w:val="00682261"/>
    <w:rsid w:val="00682B43"/>
    <w:rsid w:val="006832BE"/>
    <w:rsid w:val="00683B01"/>
    <w:rsid w:val="006842AA"/>
    <w:rsid w:val="00684605"/>
    <w:rsid w:val="006851EB"/>
    <w:rsid w:val="00686376"/>
    <w:rsid w:val="006904F6"/>
    <w:rsid w:val="00690FBF"/>
    <w:rsid w:val="00694535"/>
    <w:rsid w:val="006A0570"/>
    <w:rsid w:val="006A0A1A"/>
    <w:rsid w:val="006A0DCF"/>
    <w:rsid w:val="006A21AD"/>
    <w:rsid w:val="006A31E9"/>
    <w:rsid w:val="006A4646"/>
    <w:rsid w:val="006A4C54"/>
    <w:rsid w:val="006A4E09"/>
    <w:rsid w:val="006B143B"/>
    <w:rsid w:val="006B1817"/>
    <w:rsid w:val="006B1CD0"/>
    <w:rsid w:val="006B5C51"/>
    <w:rsid w:val="006B6C08"/>
    <w:rsid w:val="006B757E"/>
    <w:rsid w:val="006B7755"/>
    <w:rsid w:val="006C09BC"/>
    <w:rsid w:val="006C18D9"/>
    <w:rsid w:val="006C1C1C"/>
    <w:rsid w:val="006C2D19"/>
    <w:rsid w:val="006C3865"/>
    <w:rsid w:val="006C450E"/>
    <w:rsid w:val="006C508D"/>
    <w:rsid w:val="006D13B3"/>
    <w:rsid w:val="006D1723"/>
    <w:rsid w:val="006D32E1"/>
    <w:rsid w:val="006D370A"/>
    <w:rsid w:val="006D5E63"/>
    <w:rsid w:val="006E13B8"/>
    <w:rsid w:val="006E19C9"/>
    <w:rsid w:val="006E3785"/>
    <w:rsid w:val="006E4EF2"/>
    <w:rsid w:val="006E6745"/>
    <w:rsid w:val="006E6CB9"/>
    <w:rsid w:val="006F0F40"/>
    <w:rsid w:val="006F1D98"/>
    <w:rsid w:val="006F24A2"/>
    <w:rsid w:val="006F30B3"/>
    <w:rsid w:val="006F51CC"/>
    <w:rsid w:val="006F5FA5"/>
    <w:rsid w:val="006F6003"/>
    <w:rsid w:val="007008CD"/>
    <w:rsid w:val="007022BB"/>
    <w:rsid w:val="00702446"/>
    <w:rsid w:val="00703E19"/>
    <w:rsid w:val="00704804"/>
    <w:rsid w:val="00704F43"/>
    <w:rsid w:val="00706F6B"/>
    <w:rsid w:val="00707551"/>
    <w:rsid w:val="00710C69"/>
    <w:rsid w:val="00712DDF"/>
    <w:rsid w:val="00714BEE"/>
    <w:rsid w:val="00714D3C"/>
    <w:rsid w:val="007161D2"/>
    <w:rsid w:val="00716236"/>
    <w:rsid w:val="007178CD"/>
    <w:rsid w:val="00721335"/>
    <w:rsid w:val="00721364"/>
    <w:rsid w:val="00721A04"/>
    <w:rsid w:val="00721E9E"/>
    <w:rsid w:val="007220E2"/>
    <w:rsid w:val="007254CE"/>
    <w:rsid w:val="0072570B"/>
    <w:rsid w:val="00725B50"/>
    <w:rsid w:val="0072638F"/>
    <w:rsid w:val="007266B9"/>
    <w:rsid w:val="00726AA2"/>
    <w:rsid w:val="007306F3"/>
    <w:rsid w:val="00730777"/>
    <w:rsid w:val="00733752"/>
    <w:rsid w:val="007352EE"/>
    <w:rsid w:val="007364E1"/>
    <w:rsid w:val="00736566"/>
    <w:rsid w:val="007409F3"/>
    <w:rsid w:val="007411B6"/>
    <w:rsid w:val="0074205F"/>
    <w:rsid w:val="0074344A"/>
    <w:rsid w:val="00744FFC"/>
    <w:rsid w:val="00745C71"/>
    <w:rsid w:val="00745FED"/>
    <w:rsid w:val="00746AD8"/>
    <w:rsid w:val="00747197"/>
    <w:rsid w:val="007501FB"/>
    <w:rsid w:val="00750442"/>
    <w:rsid w:val="00750469"/>
    <w:rsid w:val="0075092D"/>
    <w:rsid w:val="00750AEE"/>
    <w:rsid w:val="00750FC4"/>
    <w:rsid w:val="00751D56"/>
    <w:rsid w:val="00753F48"/>
    <w:rsid w:val="00755E62"/>
    <w:rsid w:val="0076072B"/>
    <w:rsid w:val="0076098F"/>
    <w:rsid w:val="0076160A"/>
    <w:rsid w:val="00762013"/>
    <w:rsid w:val="00763B0A"/>
    <w:rsid w:val="00763FDE"/>
    <w:rsid w:val="00764870"/>
    <w:rsid w:val="00764CA1"/>
    <w:rsid w:val="00765E11"/>
    <w:rsid w:val="00766439"/>
    <w:rsid w:val="00766C26"/>
    <w:rsid w:val="00771C04"/>
    <w:rsid w:val="00771FC3"/>
    <w:rsid w:val="007757C8"/>
    <w:rsid w:val="00780610"/>
    <w:rsid w:val="00780709"/>
    <w:rsid w:val="007815C3"/>
    <w:rsid w:val="00781687"/>
    <w:rsid w:val="007821EB"/>
    <w:rsid w:val="00783312"/>
    <w:rsid w:val="007834B7"/>
    <w:rsid w:val="007837F1"/>
    <w:rsid w:val="00785648"/>
    <w:rsid w:val="00787593"/>
    <w:rsid w:val="00794B73"/>
    <w:rsid w:val="00795F5A"/>
    <w:rsid w:val="007961C0"/>
    <w:rsid w:val="00796C8B"/>
    <w:rsid w:val="00797B26"/>
    <w:rsid w:val="007A0046"/>
    <w:rsid w:val="007A322B"/>
    <w:rsid w:val="007A4793"/>
    <w:rsid w:val="007A4CBB"/>
    <w:rsid w:val="007A5378"/>
    <w:rsid w:val="007A6F84"/>
    <w:rsid w:val="007A7604"/>
    <w:rsid w:val="007B15BC"/>
    <w:rsid w:val="007B19B1"/>
    <w:rsid w:val="007B1BCF"/>
    <w:rsid w:val="007B2763"/>
    <w:rsid w:val="007B3B66"/>
    <w:rsid w:val="007B4BB9"/>
    <w:rsid w:val="007B6EF3"/>
    <w:rsid w:val="007B7F34"/>
    <w:rsid w:val="007C0BC6"/>
    <w:rsid w:val="007C2E58"/>
    <w:rsid w:val="007C4BC2"/>
    <w:rsid w:val="007C5D10"/>
    <w:rsid w:val="007C5F97"/>
    <w:rsid w:val="007C6105"/>
    <w:rsid w:val="007C67B1"/>
    <w:rsid w:val="007C6E55"/>
    <w:rsid w:val="007D05EC"/>
    <w:rsid w:val="007D0BF6"/>
    <w:rsid w:val="007D16BC"/>
    <w:rsid w:val="007D3524"/>
    <w:rsid w:val="007D3EEB"/>
    <w:rsid w:val="007D4579"/>
    <w:rsid w:val="007D5E2C"/>
    <w:rsid w:val="007D6074"/>
    <w:rsid w:val="007E0F73"/>
    <w:rsid w:val="007E19C4"/>
    <w:rsid w:val="007E3885"/>
    <w:rsid w:val="007E5C80"/>
    <w:rsid w:val="007E611F"/>
    <w:rsid w:val="007F0FE0"/>
    <w:rsid w:val="007F1019"/>
    <w:rsid w:val="007F1704"/>
    <w:rsid w:val="007F178C"/>
    <w:rsid w:val="007F1EC8"/>
    <w:rsid w:val="007F22E4"/>
    <w:rsid w:val="007F2567"/>
    <w:rsid w:val="007F36C3"/>
    <w:rsid w:val="007F4747"/>
    <w:rsid w:val="007F77E2"/>
    <w:rsid w:val="00802F9C"/>
    <w:rsid w:val="00803CCE"/>
    <w:rsid w:val="008049FB"/>
    <w:rsid w:val="00804D95"/>
    <w:rsid w:val="00806A4B"/>
    <w:rsid w:val="00806B7C"/>
    <w:rsid w:val="00806D02"/>
    <w:rsid w:val="00807108"/>
    <w:rsid w:val="00810263"/>
    <w:rsid w:val="00810F53"/>
    <w:rsid w:val="008111F4"/>
    <w:rsid w:val="00814351"/>
    <w:rsid w:val="00814660"/>
    <w:rsid w:val="008147D9"/>
    <w:rsid w:val="00814BAA"/>
    <w:rsid w:val="008151F0"/>
    <w:rsid w:val="0081524E"/>
    <w:rsid w:val="00816D10"/>
    <w:rsid w:val="00817C24"/>
    <w:rsid w:val="00820D7B"/>
    <w:rsid w:val="00821F37"/>
    <w:rsid w:val="008229A8"/>
    <w:rsid w:val="00822D89"/>
    <w:rsid w:val="008233C5"/>
    <w:rsid w:val="0082409E"/>
    <w:rsid w:val="00824D75"/>
    <w:rsid w:val="0082790E"/>
    <w:rsid w:val="00830816"/>
    <w:rsid w:val="008312AE"/>
    <w:rsid w:val="00833F50"/>
    <w:rsid w:val="00834091"/>
    <w:rsid w:val="008349EC"/>
    <w:rsid w:val="008374CE"/>
    <w:rsid w:val="00840F87"/>
    <w:rsid w:val="008415EB"/>
    <w:rsid w:val="0084193B"/>
    <w:rsid w:val="008443A0"/>
    <w:rsid w:val="00844667"/>
    <w:rsid w:val="00847645"/>
    <w:rsid w:val="008478C1"/>
    <w:rsid w:val="00850768"/>
    <w:rsid w:val="00853C14"/>
    <w:rsid w:val="00854B05"/>
    <w:rsid w:val="0085699F"/>
    <w:rsid w:val="00857781"/>
    <w:rsid w:val="00860C59"/>
    <w:rsid w:val="00860F6F"/>
    <w:rsid w:val="00861459"/>
    <w:rsid w:val="00863201"/>
    <w:rsid w:val="0086755C"/>
    <w:rsid w:val="0087035A"/>
    <w:rsid w:val="00872375"/>
    <w:rsid w:val="00872A63"/>
    <w:rsid w:val="00872E85"/>
    <w:rsid w:val="00874DE8"/>
    <w:rsid w:val="00880B46"/>
    <w:rsid w:val="008824DF"/>
    <w:rsid w:val="008824F0"/>
    <w:rsid w:val="008831A9"/>
    <w:rsid w:val="00894308"/>
    <w:rsid w:val="008947BA"/>
    <w:rsid w:val="00896003"/>
    <w:rsid w:val="008967C1"/>
    <w:rsid w:val="008969E3"/>
    <w:rsid w:val="008971EC"/>
    <w:rsid w:val="008A057F"/>
    <w:rsid w:val="008A08B8"/>
    <w:rsid w:val="008A1E8A"/>
    <w:rsid w:val="008A27EB"/>
    <w:rsid w:val="008A50C0"/>
    <w:rsid w:val="008A6F9C"/>
    <w:rsid w:val="008A7BCB"/>
    <w:rsid w:val="008B187C"/>
    <w:rsid w:val="008B1EED"/>
    <w:rsid w:val="008B21A3"/>
    <w:rsid w:val="008B52B8"/>
    <w:rsid w:val="008B7F18"/>
    <w:rsid w:val="008C0515"/>
    <w:rsid w:val="008C1FBA"/>
    <w:rsid w:val="008C2ACB"/>
    <w:rsid w:val="008C3163"/>
    <w:rsid w:val="008C44E9"/>
    <w:rsid w:val="008C4959"/>
    <w:rsid w:val="008C5866"/>
    <w:rsid w:val="008C6162"/>
    <w:rsid w:val="008C63D6"/>
    <w:rsid w:val="008C6C19"/>
    <w:rsid w:val="008C6C6B"/>
    <w:rsid w:val="008C6E2C"/>
    <w:rsid w:val="008C703A"/>
    <w:rsid w:val="008D1E98"/>
    <w:rsid w:val="008D56D4"/>
    <w:rsid w:val="008D5BF6"/>
    <w:rsid w:val="008E45B8"/>
    <w:rsid w:val="008E49B5"/>
    <w:rsid w:val="008E4BBD"/>
    <w:rsid w:val="008E617E"/>
    <w:rsid w:val="008F0161"/>
    <w:rsid w:val="008F780E"/>
    <w:rsid w:val="008F7937"/>
    <w:rsid w:val="00900617"/>
    <w:rsid w:val="00900BEC"/>
    <w:rsid w:val="0090212B"/>
    <w:rsid w:val="00905912"/>
    <w:rsid w:val="00905E2B"/>
    <w:rsid w:val="00905E84"/>
    <w:rsid w:val="0090630F"/>
    <w:rsid w:val="0091116B"/>
    <w:rsid w:val="00911C4F"/>
    <w:rsid w:val="00911C52"/>
    <w:rsid w:val="0091237B"/>
    <w:rsid w:val="00912AF2"/>
    <w:rsid w:val="009137D7"/>
    <w:rsid w:val="00913D0C"/>
    <w:rsid w:val="00913F8D"/>
    <w:rsid w:val="00915DAC"/>
    <w:rsid w:val="00915F06"/>
    <w:rsid w:val="009163A1"/>
    <w:rsid w:val="00916498"/>
    <w:rsid w:val="00923F14"/>
    <w:rsid w:val="009254CA"/>
    <w:rsid w:val="009256CE"/>
    <w:rsid w:val="009258AE"/>
    <w:rsid w:val="00931219"/>
    <w:rsid w:val="0093132F"/>
    <w:rsid w:val="00931C6D"/>
    <w:rsid w:val="00932092"/>
    <w:rsid w:val="00932371"/>
    <w:rsid w:val="009338A8"/>
    <w:rsid w:val="00934877"/>
    <w:rsid w:val="009407E8"/>
    <w:rsid w:val="00942E82"/>
    <w:rsid w:val="0094378C"/>
    <w:rsid w:val="00944791"/>
    <w:rsid w:val="00951AE4"/>
    <w:rsid w:val="009521A6"/>
    <w:rsid w:val="00954CE6"/>
    <w:rsid w:val="009562C0"/>
    <w:rsid w:val="009564A4"/>
    <w:rsid w:val="00956BE3"/>
    <w:rsid w:val="009577B3"/>
    <w:rsid w:val="00957CB7"/>
    <w:rsid w:val="00961304"/>
    <w:rsid w:val="00962B99"/>
    <w:rsid w:val="00963FC3"/>
    <w:rsid w:val="00964D9C"/>
    <w:rsid w:val="009657D6"/>
    <w:rsid w:val="00965A32"/>
    <w:rsid w:val="00966A5F"/>
    <w:rsid w:val="009673F3"/>
    <w:rsid w:val="009706D9"/>
    <w:rsid w:val="009725E4"/>
    <w:rsid w:val="0097317B"/>
    <w:rsid w:val="00974004"/>
    <w:rsid w:val="009742FB"/>
    <w:rsid w:val="0097455F"/>
    <w:rsid w:val="00975E4A"/>
    <w:rsid w:val="0097766B"/>
    <w:rsid w:val="0098132B"/>
    <w:rsid w:val="00981E75"/>
    <w:rsid w:val="00986329"/>
    <w:rsid w:val="0099290B"/>
    <w:rsid w:val="00994073"/>
    <w:rsid w:val="00996061"/>
    <w:rsid w:val="00997839"/>
    <w:rsid w:val="009A0656"/>
    <w:rsid w:val="009A17AF"/>
    <w:rsid w:val="009A2987"/>
    <w:rsid w:val="009A2BAA"/>
    <w:rsid w:val="009A3AC9"/>
    <w:rsid w:val="009A3DD9"/>
    <w:rsid w:val="009A5F45"/>
    <w:rsid w:val="009A7D13"/>
    <w:rsid w:val="009B0FF0"/>
    <w:rsid w:val="009B1081"/>
    <w:rsid w:val="009B1BCD"/>
    <w:rsid w:val="009B23AB"/>
    <w:rsid w:val="009B309E"/>
    <w:rsid w:val="009B30D9"/>
    <w:rsid w:val="009B42AA"/>
    <w:rsid w:val="009B4478"/>
    <w:rsid w:val="009B4E2E"/>
    <w:rsid w:val="009B5772"/>
    <w:rsid w:val="009C1E7C"/>
    <w:rsid w:val="009C1FAA"/>
    <w:rsid w:val="009C348C"/>
    <w:rsid w:val="009C3E52"/>
    <w:rsid w:val="009C4791"/>
    <w:rsid w:val="009C4F64"/>
    <w:rsid w:val="009C5D45"/>
    <w:rsid w:val="009C6D86"/>
    <w:rsid w:val="009C7A6B"/>
    <w:rsid w:val="009C7B87"/>
    <w:rsid w:val="009D0AEE"/>
    <w:rsid w:val="009D16D2"/>
    <w:rsid w:val="009D5D18"/>
    <w:rsid w:val="009D6BD7"/>
    <w:rsid w:val="009D7ACC"/>
    <w:rsid w:val="009E0A74"/>
    <w:rsid w:val="009E44C8"/>
    <w:rsid w:val="009E5EE6"/>
    <w:rsid w:val="009E6035"/>
    <w:rsid w:val="009E628C"/>
    <w:rsid w:val="009E7602"/>
    <w:rsid w:val="009E77A2"/>
    <w:rsid w:val="009F06ED"/>
    <w:rsid w:val="009F1160"/>
    <w:rsid w:val="009F26D0"/>
    <w:rsid w:val="009F2C63"/>
    <w:rsid w:val="009F2ECA"/>
    <w:rsid w:val="009F4407"/>
    <w:rsid w:val="009F5677"/>
    <w:rsid w:val="009F6424"/>
    <w:rsid w:val="009F6FB1"/>
    <w:rsid w:val="00A02DB1"/>
    <w:rsid w:val="00A037A1"/>
    <w:rsid w:val="00A040C6"/>
    <w:rsid w:val="00A04E9C"/>
    <w:rsid w:val="00A053D9"/>
    <w:rsid w:val="00A06165"/>
    <w:rsid w:val="00A062E5"/>
    <w:rsid w:val="00A074FC"/>
    <w:rsid w:val="00A1041D"/>
    <w:rsid w:val="00A11699"/>
    <w:rsid w:val="00A121FA"/>
    <w:rsid w:val="00A132A2"/>
    <w:rsid w:val="00A14065"/>
    <w:rsid w:val="00A15154"/>
    <w:rsid w:val="00A151C2"/>
    <w:rsid w:val="00A165CB"/>
    <w:rsid w:val="00A17B87"/>
    <w:rsid w:val="00A206A3"/>
    <w:rsid w:val="00A20CAF"/>
    <w:rsid w:val="00A221E4"/>
    <w:rsid w:val="00A222E6"/>
    <w:rsid w:val="00A2231B"/>
    <w:rsid w:val="00A22B5B"/>
    <w:rsid w:val="00A23003"/>
    <w:rsid w:val="00A24096"/>
    <w:rsid w:val="00A24130"/>
    <w:rsid w:val="00A25272"/>
    <w:rsid w:val="00A25DAE"/>
    <w:rsid w:val="00A25FCB"/>
    <w:rsid w:val="00A27612"/>
    <w:rsid w:val="00A309C7"/>
    <w:rsid w:val="00A309FC"/>
    <w:rsid w:val="00A30EA1"/>
    <w:rsid w:val="00A32851"/>
    <w:rsid w:val="00A33F8F"/>
    <w:rsid w:val="00A361DD"/>
    <w:rsid w:val="00A447DE"/>
    <w:rsid w:val="00A45C1B"/>
    <w:rsid w:val="00A50767"/>
    <w:rsid w:val="00A50934"/>
    <w:rsid w:val="00A50CB0"/>
    <w:rsid w:val="00A50EF8"/>
    <w:rsid w:val="00A511A8"/>
    <w:rsid w:val="00A517D8"/>
    <w:rsid w:val="00A530C4"/>
    <w:rsid w:val="00A54B8E"/>
    <w:rsid w:val="00A55590"/>
    <w:rsid w:val="00A5778D"/>
    <w:rsid w:val="00A5795F"/>
    <w:rsid w:val="00A61CA0"/>
    <w:rsid w:val="00A62C13"/>
    <w:rsid w:val="00A63985"/>
    <w:rsid w:val="00A63C95"/>
    <w:rsid w:val="00A6489B"/>
    <w:rsid w:val="00A64D7C"/>
    <w:rsid w:val="00A65718"/>
    <w:rsid w:val="00A65FC4"/>
    <w:rsid w:val="00A662A9"/>
    <w:rsid w:val="00A66A4C"/>
    <w:rsid w:val="00A677D1"/>
    <w:rsid w:val="00A67A92"/>
    <w:rsid w:val="00A67D5E"/>
    <w:rsid w:val="00A715B5"/>
    <w:rsid w:val="00A7293C"/>
    <w:rsid w:val="00A7375E"/>
    <w:rsid w:val="00A7400A"/>
    <w:rsid w:val="00A740F6"/>
    <w:rsid w:val="00A74595"/>
    <w:rsid w:val="00A74C1A"/>
    <w:rsid w:val="00A75B27"/>
    <w:rsid w:val="00A803FB"/>
    <w:rsid w:val="00A80AE7"/>
    <w:rsid w:val="00A81BF3"/>
    <w:rsid w:val="00A81D28"/>
    <w:rsid w:val="00A86357"/>
    <w:rsid w:val="00A86848"/>
    <w:rsid w:val="00A90BCB"/>
    <w:rsid w:val="00A90C01"/>
    <w:rsid w:val="00A9113D"/>
    <w:rsid w:val="00A926C8"/>
    <w:rsid w:val="00A92A23"/>
    <w:rsid w:val="00A92CDC"/>
    <w:rsid w:val="00A93443"/>
    <w:rsid w:val="00A935CB"/>
    <w:rsid w:val="00A94989"/>
    <w:rsid w:val="00A94BC8"/>
    <w:rsid w:val="00AA3FFE"/>
    <w:rsid w:val="00AA4087"/>
    <w:rsid w:val="00AA4A4C"/>
    <w:rsid w:val="00AA4B49"/>
    <w:rsid w:val="00AA50CC"/>
    <w:rsid w:val="00AA5652"/>
    <w:rsid w:val="00AA7C94"/>
    <w:rsid w:val="00AB0AB1"/>
    <w:rsid w:val="00AB0DF3"/>
    <w:rsid w:val="00AB5F17"/>
    <w:rsid w:val="00AB608C"/>
    <w:rsid w:val="00AB64C8"/>
    <w:rsid w:val="00AC3DC9"/>
    <w:rsid w:val="00AC42DD"/>
    <w:rsid w:val="00AC472A"/>
    <w:rsid w:val="00AC65B7"/>
    <w:rsid w:val="00AC6F27"/>
    <w:rsid w:val="00AC7F40"/>
    <w:rsid w:val="00AD03DE"/>
    <w:rsid w:val="00AD0412"/>
    <w:rsid w:val="00AD12C0"/>
    <w:rsid w:val="00AD35BF"/>
    <w:rsid w:val="00AD38EC"/>
    <w:rsid w:val="00AD3EA3"/>
    <w:rsid w:val="00AD427F"/>
    <w:rsid w:val="00AD46F3"/>
    <w:rsid w:val="00AD4F7C"/>
    <w:rsid w:val="00AD53EB"/>
    <w:rsid w:val="00AD5B13"/>
    <w:rsid w:val="00AD5CA3"/>
    <w:rsid w:val="00AD613F"/>
    <w:rsid w:val="00AD70EE"/>
    <w:rsid w:val="00AE1110"/>
    <w:rsid w:val="00AE5665"/>
    <w:rsid w:val="00AE68B1"/>
    <w:rsid w:val="00AF0468"/>
    <w:rsid w:val="00AF0C85"/>
    <w:rsid w:val="00AF1206"/>
    <w:rsid w:val="00AF1A6D"/>
    <w:rsid w:val="00AF33C5"/>
    <w:rsid w:val="00AF3B4F"/>
    <w:rsid w:val="00AF7471"/>
    <w:rsid w:val="00B002CC"/>
    <w:rsid w:val="00B01758"/>
    <w:rsid w:val="00B02235"/>
    <w:rsid w:val="00B02A74"/>
    <w:rsid w:val="00B04A1A"/>
    <w:rsid w:val="00B0688E"/>
    <w:rsid w:val="00B06E36"/>
    <w:rsid w:val="00B07D98"/>
    <w:rsid w:val="00B111AA"/>
    <w:rsid w:val="00B1215C"/>
    <w:rsid w:val="00B1271E"/>
    <w:rsid w:val="00B127F7"/>
    <w:rsid w:val="00B12BB2"/>
    <w:rsid w:val="00B132A9"/>
    <w:rsid w:val="00B13724"/>
    <w:rsid w:val="00B14674"/>
    <w:rsid w:val="00B14917"/>
    <w:rsid w:val="00B17005"/>
    <w:rsid w:val="00B205E2"/>
    <w:rsid w:val="00B20700"/>
    <w:rsid w:val="00B217B5"/>
    <w:rsid w:val="00B22267"/>
    <w:rsid w:val="00B234B9"/>
    <w:rsid w:val="00B23B5C"/>
    <w:rsid w:val="00B23CBA"/>
    <w:rsid w:val="00B2492C"/>
    <w:rsid w:val="00B249D1"/>
    <w:rsid w:val="00B2555B"/>
    <w:rsid w:val="00B2668E"/>
    <w:rsid w:val="00B27C97"/>
    <w:rsid w:val="00B27FCD"/>
    <w:rsid w:val="00B321E6"/>
    <w:rsid w:val="00B323CB"/>
    <w:rsid w:val="00B33087"/>
    <w:rsid w:val="00B331F3"/>
    <w:rsid w:val="00B35B62"/>
    <w:rsid w:val="00B35CE4"/>
    <w:rsid w:val="00B3636E"/>
    <w:rsid w:val="00B3686F"/>
    <w:rsid w:val="00B36E44"/>
    <w:rsid w:val="00B401F3"/>
    <w:rsid w:val="00B43243"/>
    <w:rsid w:val="00B43284"/>
    <w:rsid w:val="00B43F4F"/>
    <w:rsid w:val="00B449BB"/>
    <w:rsid w:val="00B4549F"/>
    <w:rsid w:val="00B45A58"/>
    <w:rsid w:val="00B47C6D"/>
    <w:rsid w:val="00B47D98"/>
    <w:rsid w:val="00B51DF8"/>
    <w:rsid w:val="00B5255F"/>
    <w:rsid w:val="00B531EB"/>
    <w:rsid w:val="00B53EED"/>
    <w:rsid w:val="00B565F9"/>
    <w:rsid w:val="00B56C82"/>
    <w:rsid w:val="00B607A4"/>
    <w:rsid w:val="00B6097C"/>
    <w:rsid w:val="00B619E8"/>
    <w:rsid w:val="00B622F1"/>
    <w:rsid w:val="00B65DA0"/>
    <w:rsid w:val="00B662C1"/>
    <w:rsid w:val="00B66F33"/>
    <w:rsid w:val="00B67451"/>
    <w:rsid w:val="00B67F29"/>
    <w:rsid w:val="00B703E6"/>
    <w:rsid w:val="00B7043C"/>
    <w:rsid w:val="00B70A8E"/>
    <w:rsid w:val="00B71B19"/>
    <w:rsid w:val="00B721B0"/>
    <w:rsid w:val="00B73D9E"/>
    <w:rsid w:val="00B73E07"/>
    <w:rsid w:val="00B752D5"/>
    <w:rsid w:val="00B7560A"/>
    <w:rsid w:val="00B75C54"/>
    <w:rsid w:val="00B75CC7"/>
    <w:rsid w:val="00B77CFE"/>
    <w:rsid w:val="00B80C5D"/>
    <w:rsid w:val="00B8167B"/>
    <w:rsid w:val="00B826E1"/>
    <w:rsid w:val="00B833B1"/>
    <w:rsid w:val="00B83BA6"/>
    <w:rsid w:val="00B85009"/>
    <w:rsid w:val="00B852FD"/>
    <w:rsid w:val="00B85422"/>
    <w:rsid w:val="00B85CE9"/>
    <w:rsid w:val="00B85F43"/>
    <w:rsid w:val="00B91B6D"/>
    <w:rsid w:val="00B921DB"/>
    <w:rsid w:val="00B93671"/>
    <w:rsid w:val="00B94E20"/>
    <w:rsid w:val="00B9509D"/>
    <w:rsid w:val="00B95B78"/>
    <w:rsid w:val="00B971EB"/>
    <w:rsid w:val="00BA14E9"/>
    <w:rsid w:val="00BA1B7E"/>
    <w:rsid w:val="00BA365D"/>
    <w:rsid w:val="00BA3E7E"/>
    <w:rsid w:val="00BA4209"/>
    <w:rsid w:val="00BA6080"/>
    <w:rsid w:val="00BA69D0"/>
    <w:rsid w:val="00BB31A9"/>
    <w:rsid w:val="00BB3563"/>
    <w:rsid w:val="00BB3BF9"/>
    <w:rsid w:val="00BB6EAB"/>
    <w:rsid w:val="00BB7AD6"/>
    <w:rsid w:val="00BC0524"/>
    <w:rsid w:val="00BC2192"/>
    <w:rsid w:val="00BC347F"/>
    <w:rsid w:val="00BC39CF"/>
    <w:rsid w:val="00BC46E8"/>
    <w:rsid w:val="00BC7DE3"/>
    <w:rsid w:val="00BD0526"/>
    <w:rsid w:val="00BD28DB"/>
    <w:rsid w:val="00BD2AB6"/>
    <w:rsid w:val="00BD6034"/>
    <w:rsid w:val="00BD7CE8"/>
    <w:rsid w:val="00BE02B4"/>
    <w:rsid w:val="00BE1E69"/>
    <w:rsid w:val="00BE208B"/>
    <w:rsid w:val="00BE26A3"/>
    <w:rsid w:val="00BE293C"/>
    <w:rsid w:val="00BE2C0B"/>
    <w:rsid w:val="00BE428F"/>
    <w:rsid w:val="00BF04FB"/>
    <w:rsid w:val="00BF532C"/>
    <w:rsid w:val="00BF536F"/>
    <w:rsid w:val="00BF5D41"/>
    <w:rsid w:val="00BF7EDF"/>
    <w:rsid w:val="00C01B2D"/>
    <w:rsid w:val="00C02AD1"/>
    <w:rsid w:val="00C02E0B"/>
    <w:rsid w:val="00C06D0C"/>
    <w:rsid w:val="00C07FDA"/>
    <w:rsid w:val="00C1126A"/>
    <w:rsid w:val="00C124E4"/>
    <w:rsid w:val="00C1553D"/>
    <w:rsid w:val="00C207B4"/>
    <w:rsid w:val="00C20999"/>
    <w:rsid w:val="00C21D17"/>
    <w:rsid w:val="00C22EE0"/>
    <w:rsid w:val="00C23CAF"/>
    <w:rsid w:val="00C24C27"/>
    <w:rsid w:val="00C24DED"/>
    <w:rsid w:val="00C2541B"/>
    <w:rsid w:val="00C270BC"/>
    <w:rsid w:val="00C32CE5"/>
    <w:rsid w:val="00C32EAA"/>
    <w:rsid w:val="00C34015"/>
    <w:rsid w:val="00C34C82"/>
    <w:rsid w:val="00C35EE6"/>
    <w:rsid w:val="00C369DC"/>
    <w:rsid w:val="00C4029F"/>
    <w:rsid w:val="00C40BC4"/>
    <w:rsid w:val="00C415DF"/>
    <w:rsid w:val="00C41912"/>
    <w:rsid w:val="00C41FAA"/>
    <w:rsid w:val="00C43309"/>
    <w:rsid w:val="00C43B40"/>
    <w:rsid w:val="00C46667"/>
    <w:rsid w:val="00C4769D"/>
    <w:rsid w:val="00C47FC4"/>
    <w:rsid w:val="00C5047C"/>
    <w:rsid w:val="00C515AE"/>
    <w:rsid w:val="00C5184A"/>
    <w:rsid w:val="00C535AF"/>
    <w:rsid w:val="00C537FC"/>
    <w:rsid w:val="00C6157B"/>
    <w:rsid w:val="00C62032"/>
    <w:rsid w:val="00C6239C"/>
    <w:rsid w:val="00C62AF6"/>
    <w:rsid w:val="00C649C6"/>
    <w:rsid w:val="00C66C51"/>
    <w:rsid w:val="00C67CBF"/>
    <w:rsid w:val="00C70179"/>
    <w:rsid w:val="00C70425"/>
    <w:rsid w:val="00C71044"/>
    <w:rsid w:val="00C710E8"/>
    <w:rsid w:val="00C72BF5"/>
    <w:rsid w:val="00C73E20"/>
    <w:rsid w:val="00C74A9A"/>
    <w:rsid w:val="00C75F0B"/>
    <w:rsid w:val="00C76576"/>
    <w:rsid w:val="00C77970"/>
    <w:rsid w:val="00C77DB6"/>
    <w:rsid w:val="00C81B37"/>
    <w:rsid w:val="00C828D7"/>
    <w:rsid w:val="00C8341A"/>
    <w:rsid w:val="00C84462"/>
    <w:rsid w:val="00C857CC"/>
    <w:rsid w:val="00C85A05"/>
    <w:rsid w:val="00C879C2"/>
    <w:rsid w:val="00C87C38"/>
    <w:rsid w:val="00C91164"/>
    <w:rsid w:val="00C919A4"/>
    <w:rsid w:val="00C919B5"/>
    <w:rsid w:val="00C91A7F"/>
    <w:rsid w:val="00C94CBF"/>
    <w:rsid w:val="00C950C3"/>
    <w:rsid w:val="00C955D4"/>
    <w:rsid w:val="00C95B41"/>
    <w:rsid w:val="00C961A4"/>
    <w:rsid w:val="00C97806"/>
    <w:rsid w:val="00C97C81"/>
    <w:rsid w:val="00CA05B1"/>
    <w:rsid w:val="00CA065E"/>
    <w:rsid w:val="00CA192B"/>
    <w:rsid w:val="00CA1C6D"/>
    <w:rsid w:val="00CA225B"/>
    <w:rsid w:val="00CA2C34"/>
    <w:rsid w:val="00CA4E6B"/>
    <w:rsid w:val="00CB025A"/>
    <w:rsid w:val="00CB080D"/>
    <w:rsid w:val="00CB1312"/>
    <w:rsid w:val="00CB143D"/>
    <w:rsid w:val="00CB1841"/>
    <w:rsid w:val="00CB1EFB"/>
    <w:rsid w:val="00CB2B45"/>
    <w:rsid w:val="00CB337D"/>
    <w:rsid w:val="00CB4089"/>
    <w:rsid w:val="00CB4B5C"/>
    <w:rsid w:val="00CB693F"/>
    <w:rsid w:val="00CB6B1D"/>
    <w:rsid w:val="00CB6F4F"/>
    <w:rsid w:val="00CC125F"/>
    <w:rsid w:val="00CC289C"/>
    <w:rsid w:val="00CC2B07"/>
    <w:rsid w:val="00CC330F"/>
    <w:rsid w:val="00CC3443"/>
    <w:rsid w:val="00CC34E7"/>
    <w:rsid w:val="00CC5507"/>
    <w:rsid w:val="00CC6E7D"/>
    <w:rsid w:val="00CC7597"/>
    <w:rsid w:val="00CC7635"/>
    <w:rsid w:val="00CD18DE"/>
    <w:rsid w:val="00CD36BA"/>
    <w:rsid w:val="00CD3CDA"/>
    <w:rsid w:val="00CD5DF2"/>
    <w:rsid w:val="00CD5F2F"/>
    <w:rsid w:val="00CD7C7A"/>
    <w:rsid w:val="00CE001C"/>
    <w:rsid w:val="00CE1DB8"/>
    <w:rsid w:val="00CE25DC"/>
    <w:rsid w:val="00CE3107"/>
    <w:rsid w:val="00CE394C"/>
    <w:rsid w:val="00CE4958"/>
    <w:rsid w:val="00CE594A"/>
    <w:rsid w:val="00CE7285"/>
    <w:rsid w:val="00CE775F"/>
    <w:rsid w:val="00CF08FB"/>
    <w:rsid w:val="00CF18CB"/>
    <w:rsid w:val="00CF18D8"/>
    <w:rsid w:val="00CF4976"/>
    <w:rsid w:val="00CF5630"/>
    <w:rsid w:val="00CF5F98"/>
    <w:rsid w:val="00CF5FA6"/>
    <w:rsid w:val="00CF64F8"/>
    <w:rsid w:val="00CF682B"/>
    <w:rsid w:val="00CF6F93"/>
    <w:rsid w:val="00CF7BE5"/>
    <w:rsid w:val="00D000BF"/>
    <w:rsid w:val="00D006EB"/>
    <w:rsid w:val="00D010B3"/>
    <w:rsid w:val="00D017B1"/>
    <w:rsid w:val="00D0251D"/>
    <w:rsid w:val="00D03012"/>
    <w:rsid w:val="00D04D10"/>
    <w:rsid w:val="00D061A6"/>
    <w:rsid w:val="00D06780"/>
    <w:rsid w:val="00D06A10"/>
    <w:rsid w:val="00D06A48"/>
    <w:rsid w:val="00D0756A"/>
    <w:rsid w:val="00D105AC"/>
    <w:rsid w:val="00D12B6A"/>
    <w:rsid w:val="00D135E7"/>
    <w:rsid w:val="00D13AF2"/>
    <w:rsid w:val="00D140E2"/>
    <w:rsid w:val="00D141FC"/>
    <w:rsid w:val="00D146DD"/>
    <w:rsid w:val="00D1471A"/>
    <w:rsid w:val="00D15022"/>
    <w:rsid w:val="00D15DBA"/>
    <w:rsid w:val="00D178E2"/>
    <w:rsid w:val="00D20F0E"/>
    <w:rsid w:val="00D21E13"/>
    <w:rsid w:val="00D242C3"/>
    <w:rsid w:val="00D25FE5"/>
    <w:rsid w:val="00D26FAC"/>
    <w:rsid w:val="00D2727A"/>
    <w:rsid w:val="00D30CF8"/>
    <w:rsid w:val="00D31E4B"/>
    <w:rsid w:val="00D33E2A"/>
    <w:rsid w:val="00D34BC3"/>
    <w:rsid w:val="00D35D33"/>
    <w:rsid w:val="00D3673B"/>
    <w:rsid w:val="00D37137"/>
    <w:rsid w:val="00D400DC"/>
    <w:rsid w:val="00D404D5"/>
    <w:rsid w:val="00D41102"/>
    <w:rsid w:val="00D4464F"/>
    <w:rsid w:val="00D4489A"/>
    <w:rsid w:val="00D44BA8"/>
    <w:rsid w:val="00D44F25"/>
    <w:rsid w:val="00D466C2"/>
    <w:rsid w:val="00D50853"/>
    <w:rsid w:val="00D50DAD"/>
    <w:rsid w:val="00D5282F"/>
    <w:rsid w:val="00D53443"/>
    <w:rsid w:val="00D541E4"/>
    <w:rsid w:val="00D569CE"/>
    <w:rsid w:val="00D57EA8"/>
    <w:rsid w:val="00D600B3"/>
    <w:rsid w:val="00D600C1"/>
    <w:rsid w:val="00D60E22"/>
    <w:rsid w:val="00D6125E"/>
    <w:rsid w:val="00D613F3"/>
    <w:rsid w:val="00D628AC"/>
    <w:rsid w:val="00D62A87"/>
    <w:rsid w:val="00D6509F"/>
    <w:rsid w:val="00D6725F"/>
    <w:rsid w:val="00D70845"/>
    <w:rsid w:val="00D71BE6"/>
    <w:rsid w:val="00D725B8"/>
    <w:rsid w:val="00D72942"/>
    <w:rsid w:val="00D72EB8"/>
    <w:rsid w:val="00D72EEE"/>
    <w:rsid w:val="00D73198"/>
    <w:rsid w:val="00D751DB"/>
    <w:rsid w:val="00D77D7B"/>
    <w:rsid w:val="00D8024E"/>
    <w:rsid w:val="00D8134F"/>
    <w:rsid w:val="00D82FDD"/>
    <w:rsid w:val="00D83717"/>
    <w:rsid w:val="00D83A93"/>
    <w:rsid w:val="00D86333"/>
    <w:rsid w:val="00D86B52"/>
    <w:rsid w:val="00D87F95"/>
    <w:rsid w:val="00D90424"/>
    <w:rsid w:val="00D90820"/>
    <w:rsid w:val="00D91ACD"/>
    <w:rsid w:val="00D93431"/>
    <w:rsid w:val="00D95EF8"/>
    <w:rsid w:val="00D97A14"/>
    <w:rsid w:val="00D97ADA"/>
    <w:rsid w:val="00D97C67"/>
    <w:rsid w:val="00DA03C4"/>
    <w:rsid w:val="00DA1374"/>
    <w:rsid w:val="00DA19AD"/>
    <w:rsid w:val="00DA4C77"/>
    <w:rsid w:val="00DA515B"/>
    <w:rsid w:val="00DA74AA"/>
    <w:rsid w:val="00DA7B7A"/>
    <w:rsid w:val="00DA7F91"/>
    <w:rsid w:val="00DB0B71"/>
    <w:rsid w:val="00DB11AB"/>
    <w:rsid w:val="00DB1431"/>
    <w:rsid w:val="00DB5147"/>
    <w:rsid w:val="00DC191D"/>
    <w:rsid w:val="00DC350D"/>
    <w:rsid w:val="00DC4A06"/>
    <w:rsid w:val="00DC5CBF"/>
    <w:rsid w:val="00DC741D"/>
    <w:rsid w:val="00DD0F6A"/>
    <w:rsid w:val="00DD1452"/>
    <w:rsid w:val="00DD152B"/>
    <w:rsid w:val="00DD20DA"/>
    <w:rsid w:val="00DD3864"/>
    <w:rsid w:val="00DD3989"/>
    <w:rsid w:val="00DD4396"/>
    <w:rsid w:val="00DD4417"/>
    <w:rsid w:val="00DD6A60"/>
    <w:rsid w:val="00DD7827"/>
    <w:rsid w:val="00DD78F6"/>
    <w:rsid w:val="00DE01E0"/>
    <w:rsid w:val="00DE0550"/>
    <w:rsid w:val="00DE208B"/>
    <w:rsid w:val="00DE2451"/>
    <w:rsid w:val="00DE259D"/>
    <w:rsid w:val="00DE4032"/>
    <w:rsid w:val="00DE5AAF"/>
    <w:rsid w:val="00DE5E5F"/>
    <w:rsid w:val="00DF0163"/>
    <w:rsid w:val="00DF28FB"/>
    <w:rsid w:val="00DF2BCD"/>
    <w:rsid w:val="00DF3A9B"/>
    <w:rsid w:val="00DF489A"/>
    <w:rsid w:val="00DF49D2"/>
    <w:rsid w:val="00DF5B8F"/>
    <w:rsid w:val="00E014F7"/>
    <w:rsid w:val="00E01D30"/>
    <w:rsid w:val="00E03519"/>
    <w:rsid w:val="00E04060"/>
    <w:rsid w:val="00E04379"/>
    <w:rsid w:val="00E061C4"/>
    <w:rsid w:val="00E103F2"/>
    <w:rsid w:val="00E11379"/>
    <w:rsid w:val="00E13045"/>
    <w:rsid w:val="00E1518B"/>
    <w:rsid w:val="00E151F2"/>
    <w:rsid w:val="00E15986"/>
    <w:rsid w:val="00E15AA1"/>
    <w:rsid w:val="00E16D5D"/>
    <w:rsid w:val="00E172DB"/>
    <w:rsid w:val="00E17347"/>
    <w:rsid w:val="00E17469"/>
    <w:rsid w:val="00E20D4A"/>
    <w:rsid w:val="00E217CC"/>
    <w:rsid w:val="00E21B83"/>
    <w:rsid w:val="00E241B6"/>
    <w:rsid w:val="00E2431A"/>
    <w:rsid w:val="00E25BEE"/>
    <w:rsid w:val="00E25F79"/>
    <w:rsid w:val="00E263F8"/>
    <w:rsid w:val="00E26EB6"/>
    <w:rsid w:val="00E31209"/>
    <w:rsid w:val="00E31B68"/>
    <w:rsid w:val="00E364D9"/>
    <w:rsid w:val="00E36A31"/>
    <w:rsid w:val="00E36F5A"/>
    <w:rsid w:val="00E37272"/>
    <w:rsid w:val="00E37AA6"/>
    <w:rsid w:val="00E4092E"/>
    <w:rsid w:val="00E43935"/>
    <w:rsid w:val="00E43AC5"/>
    <w:rsid w:val="00E4468F"/>
    <w:rsid w:val="00E44F5C"/>
    <w:rsid w:val="00E450C4"/>
    <w:rsid w:val="00E477EF"/>
    <w:rsid w:val="00E47967"/>
    <w:rsid w:val="00E47D13"/>
    <w:rsid w:val="00E50E20"/>
    <w:rsid w:val="00E512DF"/>
    <w:rsid w:val="00E51D87"/>
    <w:rsid w:val="00E54481"/>
    <w:rsid w:val="00E555D6"/>
    <w:rsid w:val="00E56202"/>
    <w:rsid w:val="00E56526"/>
    <w:rsid w:val="00E6195B"/>
    <w:rsid w:val="00E62171"/>
    <w:rsid w:val="00E623FE"/>
    <w:rsid w:val="00E65BBC"/>
    <w:rsid w:val="00E66C12"/>
    <w:rsid w:val="00E67D0C"/>
    <w:rsid w:val="00E67F37"/>
    <w:rsid w:val="00E70164"/>
    <w:rsid w:val="00E71675"/>
    <w:rsid w:val="00E7187D"/>
    <w:rsid w:val="00E723C9"/>
    <w:rsid w:val="00E740C7"/>
    <w:rsid w:val="00E76E0E"/>
    <w:rsid w:val="00E76E55"/>
    <w:rsid w:val="00E77754"/>
    <w:rsid w:val="00E77E70"/>
    <w:rsid w:val="00E82D7A"/>
    <w:rsid w:val="00E83E62"/>
    <w:rsid w:val="00E84FCA"/>
    <w:rsid w:val="00E85F01"/>
    <w:rsid w:val="00E8623B"/>
    <w:rsid w:val="00E8698E"/>
    <w:rsid w:val="00E87241"/>
    <w:rsid w:val="00E90E49"/>
    <w:rsid w:val="00E91585"/>
    <w:rsid w:val="00E92184"/>
    <w:rsid w:val="00E928F7"/>
    <w:rsid w:val="00E93F69"/>
    <w:rsid w:val="00E96192"/>
    <w:rsid w:val="00E96900"/>
    <w:rsid w:val="00E971CB"/>
    <w:rsid w:val="00E97D5C"/>
    <w:rsid w:val="00EA09BF"/>
    <w:rsid w:val="00EA0AE4"/>
    <w:rsid w:val="00EA12AF"/>
    <w:rsid w:val="00EA1D43"/>
    <w:rsid w:val="00EA27B8"/>
    <w:rsid w:val="00EA42C5"/>
    <w:rsid w:val="00EA4716"/>
    <w:rsid w:val="00EA521A"/>
    <w:rsid w:val="00EB16D4"/>
    <w:rsid w:val="00EB1909"/>
    <w:rsid w:val="00EB48F8"/>
    <w:rsid w:val="00EB5107"/>
    <w:rsid w:val="00EB58A0"/>
    <w:rsid w:val="00EB68E4"/>
    <w:rsid w:val="00EB70FB"/>
    <w:rsid w:val="00EC0D54"/>
    <w:rsid w:val="00EC1615"/>
    <w:rsid w:val="00EC23B5"/>
    <w:rsid w:val="00EC5CA2"/>
    <w:rsid w:val="00EC5E02"/>
    <w:rsid w:val="00EC728B"/>
    <w:rsid w:val="00EC7E9D"/>
    <w:rsid w:val="00EC7EB1"/>
    <w:rsid w:val="00ED1BB1"/>
    <w:rsid w:val="00ED1CEF"/>
    <w:rsid w:val="00ED2736"/>
    <w:rsid w:val="00ED50CD"/>
    <w:rsid w:val="00ED564E"/>
    <w:rsid w:val="00ED6A1A"/>
    <w:rsid w:val="00ED6AFD"/>
    <w:rsid w:val="00ED7B2A"/>
    <w:rsid w:val="00EE0C28"/>
    <w:rsid w:val="00EE1DBC"/>
    <w:rsid w:val="00EE260E"/>
    <w:rsid w:val="00EE31FA"/>
    <w:rsid w:val="00EE445D"/>
    <w:rsid w:val="00EE4A14"/>
    <w:rsid w:val="00EE5329"/>
    <w:rsid w:val="00EE534C"/>
    <w:rsid w:val="00EE53B3"/>
    <w:rsid w:val="00EE6000"/>
    <w:rsid w:val="00EF12BC"/>
    <w:rsid w:val="00EF20BE"/>
    <w:rsid w:val="00EF2B53"/>
    <w:rsid w:val="00EF5884"/>
    <w:rsid w:val="00EF6340"/>
    <w:rsid w:val="00EF6C6D"/>
    <w:rsid w:val="00EF6CDB"/>
    <w:rsid w:val="00EF73D2"/>
    <w:rsid w:val="00EF7BE4"/>
    <w:rsid w:val="00EF7DDE"/>
    <w:rsid w:val="00F00E8E"/>
    <w:rsid w:val="00F02B4C"/>
    <w:rsid w:val="00F03EF0"/>
    <w:rsid w:val="00F0479A"/>
    <w:rsid w:val="00F0665A"/>
    <w:rsid w:val="00F06BCB"/>
    <w:rsid w:val="00F070F7"/>
    <w:rsid w:val="00F109F0"/>
    <w:rsid w:val="00F117D0"/>
    <w:rsid w:val="00F11C04"/>
    <w:rsid w:val="00F12029"/>
    <w:rsid w:val="00F1506C"/>
    <w:rsid w:val="00F16F84"/>
    <w:rsid w:val="00F17AAE"/>
    <w:rsid w:val="00F20056"/>
    <w:rsid w:val="00F21E43"/>
    <w:rsid w:val="00F2272B"/>
    <w:rsid w:val="00F259E5"/>
    <w:rsid w:val="00F25ADB"/>
    <w:rsid w:val="00F25D61"/>
    <w:rsid w:val="00F26925"/>
    <w:rsid w:val="00F30407"/>
    <w:rsid w:val="00F30E4C"/>
    <w:rsid w:val="00F31A0F"/>
    <w:rsid w:val="00F33B98"/>
    <w:rsid w:val="00F35374"/>
    <w:rsid w:val="00F357BF"/>
    <w:rsid w:val="00F357FA"/>
    <w:rsid w:val="00F35E2F"/>
    <w:rsid w:val="00F40D9B"/>
    <w:rsid w:val="00F410FC"/>
    <w:rsid w:val="00F41E8D"/>
    <w:rsid w:val="00F43446"/>
    <w:rsid w:val="00F43B7B"/>
    <w:rsid w:val="00F44003"/>
    <w:rsid w:val="00F44E3A"/>
    <w:rsid w:val="00F452B5"/>
    <w:rsid w:val="00F45797"/>
    <w:rsid w:val="00F47C22"/>
    <w:rsid w:val="00F51921"/>
    <w:rsid w:val="00F523BB"/>
    <w:rsid w:val="00F54405"/>
    <w:rsid w:val="00F54991"/>
    <w:rsid w:val="00F54B14"/>
    <w:rsid w:val="00F54F13"/>
    <w:rsid w:val="00F56F93"/>
    <w:rsid w:val="00F57F96"/>
    <w:rsid w:val="00F60B81"/>
    <w:rsid w:val="00F6198F"/>
    <w:rsid w:val="00F62608"/>
    <w:rsid w:val="00F637F0"/>
    <w:rsid w:val="00F64286"/>
    <w:rsid w:val="00F65031"/>
    <w:rsid w:val="00F652C7"/>
    <w:rsid w:val="00F65432"/>
    <w:rsid w:val="00F67489"/>
    <w:rsid w:val="00F70823"/>
    <w:rsid w:val="00F7089F"/>
    <w:rsid w:val="00F70B89"/>
    <w:rsid w:val="00F741ED"/>
    <w:rsid w:val="00F756EC"/>
    <w:rsid w:val="00F75972"/>
    <w:rsid w:val="00F75ABC"/>
    <w:rsid w:val="00F80382"/>
    <w:rsid w:val="00F807A9"/>
    <w:rsid w:val="00F829D9"/>
    <w:rsid w:val="00F82A85"/>
    <w:rsid w:val="00F8321F"/>
    <w:rsid w:val="00F84354"/>
    <w:rsid w:val="00F8578B"/>
    <w:rsid w:val="00F86C54"/>
    <w:rsid w:val="00F86CED"/>
    <w:rsid w:val="00F8754F"/>
    <w:rsid w:val="00F87A65"/>
    <w:rsid w:val="00F91705"/>
    <w:rsid w:val="00F92AE9"/>
    <w:rsid w:val="00F93115"/>
    <w:rsid w:val="00F94058"/>
    <w:rsid w:val="00FA2AB5"/>
    <w:rsid w:val="00FA2B20"/>
    <w:rsid w:val="00FA325F"/>
    <w:rsid w:val="00FA3301"/>
    <w:rsid w:val="00FA3944"/>
    <w:rsid w:val="00FA3EFD"/>
    <w:rsid w:val="00FA434A"/>
    <w:rsid w:val="00FB2178"/>
    <w:rsid w:val="00FB27AF"/>
    <w:rsid w:val="00FB575A"/>
    <w:rsid w:val="00FB668F"/>
    <w:rsid w:val="00FB6CE2"/>
    <w:rsid w:val="00FC45EC"/>
    <w:rsid w:val="00FC6647"/>
    <w:rsid w:val="00FC66AC"/>
    <w:rsid w:val="00FC6908"/>
    <w:rsid w:val="00FC7E66"/>
    <w:rsid w:val="00FD02CE"/>
    <w:rsid w:val="00FD0FA1"/>
    <w:rsid w:val="00FD1043"/>
    <w:rsid w:val="00FD1092"/>
    <w:rsid w:val="00FD1D05"/>
    <w:rsid w:val="00FD5095"/>
    <w:rsid w:val="00FD54F7"/>
    <w:rsid w:val="00FD70D3"/>
    <w:rsid w:val="00FE05D9"/>
    <w:rsid w:val="00FE1395"/>
    <w:rsid w:val="00FE24AF"/>
    <w:rsid w:val="00FE3B00"/>
    <w:rsid w:val="00FE3BDE"/>
    <w:rsid w:val="00FE3C6C"/>
    <w:rsid w:val="00FE4106"/>
    <w:rsid w:val="00FE5500"/>
    <w:rsid w:val="00FE7099"/>
    <w:rsid w:val="00FF0660"/>
    <w:rsid w:val="00FF06BB"/>
    <w:rsid w:val="00FF1C62"/>
    <w:rsid w:val="00FF233F"/>
    <w:rsid w:val="00FF485B"/>
    <w:rsid w:val="00FF4C90"/>
    <w:rsid w:val="00FF4E34"/>
    <w:rsid w:val="00FF56D6"/>
    <w:rsid w:val="00FF6F1D"/>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DBAF"/>
  <w15:docId w15:val="{112EA971-16FD-4653-BDA4-EB4B33B2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A9"/>
    <w:pPr>
      <w:spacing w:after="200" w:line="27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0720"/>
    <w:rPr>
      <w:sz w:val="16"/>
      <w:szCs w:val="16"/>
    </w:rPr>
  </w:style>
  <w:style w:type="paragraph" w:styleId="CommentText">
    <w:name w:val="annotation text"/>
    <w:basedOn w:val="Normal"/>
    <w:link w:val="CommentTextChar"/>
    <w:uiPriority w:val="99"/>
    <w:unhideWhenUsed/>
    <w:rsid w:val="00210720"/>
    <w:pPr>
      <w:spacing w:line="240" w:lineRule="auto"/>
    </w:pPr>
    <w:rPr>
      <w:sz w:val="20"/>
      <w:szCs w:val="20"/>
    </w:rPr>
  </w:style>
  <w:style w:type="character" w:customStyle="1" w:styleId="CommentTextChar">
    <w:name w:val="Comment Text Char"/>
    <w:basedOn w:val="DefaultParagraphFont"/>
    <w:link w:val="CommentText"/>
    <w:uiPriority w:val="99"/>
    <w:rsid w:val="00210720"/>
    <w:rPr>
      <w:sz w:val="20"/>
      <w:szCs w:val="20"/>
    </w:rPr>
  </w:style>
  <w:style w:type="paragraph" w:styleId="CommentSubject">
    <w:name w:val="annotation subject"/>
    <w:basedOn w:val="CommentText"/>
    <w:next w:val="CommentText"/>
    <w:link w:val="CommentSubjectChar"/>
    <w:uiPriority w:val="99"/>
    <w:semiHidden/>
    <w:unhideWhenUsed/>
    <w:rsid w:val="00210720"/>
    <w:rPr>
      <w:b/>
      <w:bCs/>
    </w:rPr>
  </w:style>
  <w:style w:type="character" w:customStyle="1" w:styleId="CommentSubjectChar">
    <w:name w:val="Comment Subject Char"/>
    <w:basedOn w:val="CommentTextChar"/>
    <w:link w:val="CommentSubject"/>
    <w:uiPriority w:val="99"/>
    <w:semiHidden/>
    <w:rsid w:val="00210720"/>
    <w:rPr>
      <w:b/>
      <w:bCs/>
      <w:sz w:val="20"/>
      <w:szCs w:val="20"/>
    </w:rPr>
  </w:style>
  <w:style w:type="paragraph" w:styleId="BalloonText">
    <w:name w:val="Balloon Text"/>
    <w:basedOn w:val="Normal"/>
    <w:link w:val="BalloonTextChar"/>
    <w:uiPriority w:val="99"/>
    <w:semiHidden/>
    <w:unhideWhenUsed/>
    <w:rsid w:val="0021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20"/>
    <w:rPr>
      <w:rFonts w:ascii="Segoe UI" w:hAnsi="Segoe UI" w:cs="Segoe UI"/>
      <w:sz w:val="18"/>
      <w:szCs w:val="18"/>
    </w:rPr>
  </w:style>
  <w:style w:type="paragraph" w:styleId="FootnoteText">
    <w:name w:val="footnote text"/>
    <w:basedOn w:val="Normal"/>
    <w:link w:val="FootnoteTextChar"/>
    <w:uiPriority w:val="99"/>
    <w:semiHidden/>
    <w:unhideWhenUsed/>
    <w:rsid w:val="00495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41C"/>
    <w:rPr>
      <w:sz w:val="20"/>
      <w:szCs w:val="20"/>
    </w:rPr>
  </w:style>
  <w:style w:type="character" w:styleId="FootnoteReference">
    <w:name w:val="footnote reference"/>
    <w:basedOn w:val="DefaultParagraphFont"/>
    <w:uiPriority w:val="99"/>
    <w:semiHidden/>
    <w:unhideWhenUsed/>
    <w:rsid w:val="0049541C"/>
    <w:rPr>
      <w:vertAlign w:val="superscript"/>
    </w:rPr>
  </w:style>
  <w:style w:type="paragraph" w:styleId="Header">
    <w:name w:val="header"/>
    <w:basedOn w:val="Normal"/>
    <w:link w:val="HeaderChar"/>
    <w:uiPriority w:val="99"/>
    <w:unhideWhenUsed/>
    <w:rsid w:val="00E512DF"/>
    <w:pPr>
      <w:tabs>
        <w:tab w:val="center" w:pos="4844"/>
        <w:tab w:val="right" w:pos="9689"/>
      </w:tabs>
      <w:spacing w:after="0" w:line="240" w:lineRule="auto"/>
    </w:pPr>
  </w:style>
  <w:style w:type="character" w:customStyle="1" w:styleId="HeaderChar">
    <w:name w:val="Header Char"/>
    <w:basedOn w:val="DefaultParagraphFont"/>
    <w:link w:val="Header"/>
    <w:uiPriority w:val="99"/>
    <w:rsid w:val="00E512DF"/>
  </w:style>
  <w:style w:type="paragraph" w:styleId="Footer">
    <w:name w:val="footer"/>
    <w:basedOn w:val="Normal"/>
    <w:link w:val="FooterChar"/>
    <w:uiPriority w:val="99"/>
    <w:unhideWhenUsed/>
    <w:rsid w:val="00E512DF"/>
    <w:pPr>
      <w:tabs>
        <w:tab w:val="center" w:pos="4844"/>
        <w:tab w:val="right" w:pos="9689"/>
      </w:tabs>
      <w:spacing w:after="0" w:line="240" w:lineRule="auto"/>
    </w:pPr>
  </w:style>
  <w:style w:type="character" w:customStyle="1" w:styleId="FooterChar">
    <w:name w:val="Footer Char"/>
    <w:basedOn w:val="DefaultParagraphFont"/>
    <w:link w:val="Footer"/>
    <w:uiPriority w:val="99"/>
    <w:rsid w:val="00E512DF"/>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Titulo 2,Report Para"/>
    <w:basedOn w:val="Normal"/>
    <w:link w:val="ListParagraphChar"/>
    <w:uiPriority w:val="34"/>
    <w:qFormat/>
    <w:rsid w:val="00F43B7B"/>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Titulo 2 Char"/>
    <w:link w:val="ListParagraph"/>
    <w:uiPriority w:val="34"/>
    <w:qFormat/>
    <w:locked/>
    <w:rsid w:val="00A662A9"/>
  </w:style>
  <w:style w:type="paragraph" w:styleId="BodyText2">
    <w:name w:val="Body Text 2"/>
    <w:basedOn w:val="Normal"/>
    <w:link w:val="BodyText2Char"/>
    <w:uiPriority w:val="99"/>
    <w:unhideWhenUsed/>
    <w:rsid w:val="009C4F64"/>
    <w:pPr>
      <w:spacing w:after="120" w:line="480" w:lineRule="auto"/>
    </w:pPr>
    <w:rPr>
      <w:rFonts w:asciiTheme="minorHAnsi" w:eastAsiaTheme="minorEastAsia" w:hAnsiTheme="minorHAnsi"/>
    </w:rPr>
  </w:style>
  <w:style w:type="character" w:customStyle="1" w:styleId="BodyText2Char">
    <w:name w:val="Body Text 2 Char"/>
    <w:basedOn w:val="DefaultParagraphFont"/>
    <w:link w:val="BodyText2"/>
    <w:uiPriority w:val="99"/>
    <w:rsid w:val="009C4F64"/>
    <w:rPr>
      <w:rFonts w:eastAsiaTheme="minorEastAsia"/>
    </w:rPr>
  </w:style>
  <w:style w:type="paragraph" w:styleId="Caption">
    <w:name w:val="caption"/>
    <w:basedOn w:val="Normal"/>
    <w:next w:val="Normal"/>
    <w:qFormat/>
    <w:rsid w:val="00AC65B7"/>
    <w:pPr>
      <w:keepNext/>
      <w:keepLines/>
      <w:overflowPunct w:val="0"/>
      <w:autoSpaceDE w:val="0"/>
      <w:autoSpaceDN w:val="0"/>
      <w:adjustRightInd w:val="0"/>
      <w:spacing w:before="130" w:after="130" w:line="240" w:lineRule="auto"/>
      <w:textAlignment w:val="baseline"/>
    </w:pPr>
    <w:rPr>
      <w:rFonts w:ascii="Times New Roman" w:eastAsia="Times New Roman" w:hAnsi="Times New Roman" w:cs="Times New Roman"/>
      <w:b/>
      <w:szCs w:val="20"/>
      <w:lang w:val="en-GB"/>
    </w:rPr>
  </w:style>
  <w:style w:type="character" w:styleId="Hyperlink">
    <w:name w:val="Hyperlink"/>
    <w:basedOn w:val="DefaultParagraphFont"/>
    <w:rsid w:val="00AC65B7"/>
    <w:rPr>
      <w:color w:val="0000FF"/>
      <w:u w:val="single"/>
    </w:rPr>
  </w:style>
  <w:style w:type="paragraph" w:styleId="NormalWeb">
    <w:name w:val="Normal (Web)"/>
    <w:aliases w:val="webb"/>
    <w:basedOn w:val="Normal"/>
    <w:link w:val="NormalWebChar"/>
    <w:uiPriority w:val="99"/>
    <w:unhideWhenUsed/>
    <w:qFormat/>
    <w:rsid w:val="00AC6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5B7"/>
    <w:rPr>
      <w:b/>
      <w:bCs/>
    </w:rPr>
  </w:style>
  <w:style w:type="character" w:customStyle="1" w:styleId="NormalWebChar">
    <w:name w:val="Normal (Web) Char"/>
    <w:aliases w:val="webb Char"/>
    <w:link w:val="NormalWeb"/>
    <w:uiPriority w:val="99"/>
    <w:locked/>
    <w:rsid w:val="00AC65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435">
      <w:bodyDiv w:val="1"/>
      <w:marLeft w:val="0"/>
      <w:marRight w:val="0"/>
      <w:marTop w:val="0"/>
      <w:marBottom w:val="0"/>
      <w:divBdr>
        <w:top w:val="none" w:sz="0" w:space="0" w:color="auto"/>
        <w:left w:val="none" w:sz="0" w:space="0" w:color="auto"/>
        <w:bottom w:val="none" w:sz="0" w:space="0" w:color="auto"/>
        <w:right w:val="none" w:sz="0" w:space="0" w:color="auto"/>
      </w:divBdr>
    </w:div>
    <w:div w:id="607548390">
      <w:bodyDiv w:val="1"/>
      <w:marLeft w:val="0"/>
      <w:marRight w:val="0"/>
      <w:marTop w:val="0"/>
      <w:marBottom w:val="0"/>
      <w:divBdr>
        <w:top w:val="none" w:sz="0" w:space="0" w:color="auto"/>
        <w:left w:val="none" w:sz="0" w:space="0" w:color="auto"/>
        <w:bottom w:val="none" w:sz="0" w:space="0" w:color="auto"/>
        <w:right w:val="none" w:sz="0" w:space="0" w:color="auto"/>
      </w:divBdr>
    </w:div>
    <w:div w:id="916746606">
      <w:bodyDiv w:val="1"/>
      <w:marLeft w:val="0"/>
      <w:marRight w:val="0"/>
      <w:marTop w:val="0"/>
      <w:marBottom w:val="0"/>
      <w:divBdr>
        <w:top w:val="none" w:sz="0" w:space="0" w:color="auto"/>
        <w:left w:val="none" w:sz="0" w:space="0" w:color="auto"/>
        <w:bottom w:val="none" w:sz="0" w:space="0" w:color="auto"/>
        <w:right w:val="none" w:sz="0" w:space="0" w:color="auto"/>
      </w:divBdr>
    </w:div>
    <w:div w:id="1094664512">
      <w:bodyDiv w:val="1"/>
      <w:marLeft w:val="0"/>
      <w:marRight w:val="0"/>
      <w:marTop w:val="0"/>
      <w:marBottom w:val="0"/>
      <w:divBdr>
        <w:top w:val="none" w:sz="0" w:space="0" w:color="auto"/>
        <w:left w:val="none" w:sz="0" w:space="0" w:color="auto"/>
        <w:bottom w:val="none" w:sz="0" w:space="0" w:color="auto"/>
        <w:right w:val="none" w:sz="0" w:space="0" w:color="auto"/>
      </w:divBdr>
    </w:div>
    <w:div w:id="1251231872">
      <w:bodyDiv w:val="1"/>
      <w:marLeft w:val="0"/>
      <w:marRight w:val="0"/>
      <w:marTop w:val="0"/>
      <w:marBottom w:val="0"/>
      <w:divBdr>
        <w:top w:val="none" w:sz="0" w:space="0" w:color="auto"/>
        <w:left w:val="none" w:sz="0" w:space="0" w:color="auto"/>
        <w:bottom w:val="none" w:sz="0" w:space="0" w:color="auto"/>
        <w:right w:val="none" w:sz="0" w:space="0" w:color="auto"/>
      </w:divBdr>
    </w:div>
    <w:div w:id="1515536605">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931505808">
      <w:bodyDiv w:val="1"/>
      <w:marLeft w:val="0"/>
      <w:marRight w:val="0"/>
      <w:marTop w:val="0"/>
      <w:marBottom w:val="0"/>
      <w:divBdr>
        <w:top w:val="none" w:sz="0" w:space="0" w:color="auto"/>
        <w:left w:val="none" w:sz="0" w:space="0" w:color="auto"/>
        <w:bottom w:val="none" w:sz="0" w:space="0" w:color="auto"/>
        <w:right w:val="none" w:sz="0" w:space="0" w:color="auto"/>
      </w:divBdr>
    </w:div>
    <w:div w:id="21172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4A8E-9858-4AB0-9D5E-6B6E7C32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7532</Words>
  <Characters>42939</Characters>
  <Application>Microsoft Office Word</Application>
  <DocSecurity>0</DocSecurity>
  <Lines>357</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2021</vt:lpstr>
      <vt:lpstr>2021</vt:lpstr>
    </vt:vector>
  </TitlesOfParts>
  <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subject>2020</dc:subject>
  <dc:creator>user</dc:creator>
  <cp:keywords/>
  <dc:description/>
  <cp:lastModifiedBy>NARA</cp:lastModifiedBy>
  <cp:revision>11</cp:revision>
  <cp:lastPrinted>2021-05-03T08:47:00Z</cp:lastPrinted>
  <dcterms:created xsi:type="dcterms:W3CDTF">2021-04-30T10:27:00Z</dcterms:created>
  <dcterms:modified xsi:type="dcterms:W3CDTF">2021-05-03T08:55:00Z</dcterms:modified>
</cp:coreProperties>
</file>