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0C" w:rsidRPr="00F0323B" w:rsidRDefault="00CC0C0C" w:rsidP="00393404">
      <w:pPr>
        <w:tabs>
          <w:tab w:val="left" w:pos="720"/>
        </w:tabs>
        <w:ind w:left="-270" w:right="-334"/>
        <w:jc w:val="center"/>
        <w:rPr>
          <w:rFonts w:ascii="GHEA Grapalat" w:hAnsi="GHEA Grapalat"/>
          <w:sz w:val="28"/>
          <w:szCs w:val="28"/>
        </w:rPr>
      </w:pPr>
      <w:bookmarkStart w:id="0" w:name="_Hlk336802"/>
      <w:r w:rsidRPr="00F0323B">
        <w:rPr>
          <w:rFonts w:ascii="GHEA Grapalat" w:hAnsi="GHEA Grapalat" w:cs="Sylfaen"/>
          <w:b/>
          <w:bCs/>
          <w:sz w:val="28"/>
          <w:szCs w:val="28"/>
        </w:rPr>
        <w:t>ՀԱՅԱՍՏԱՆԻ</w:t>
      </w:r>
      <w:r w:rsidRPr="00F0323B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F0323B">
        <w:rPr>
          <w:rFonts w:ascii="GHEA Grapalat" w:hAnsi="GHEA Grapalat" w:cs="Sylfaen"/>
          <w:b/>
          <w:bCs/>
          <w:sz w:val="28"/>
          <w:szCs w:val="28"/>
        </w:rPr>
        <w:t>ՀԱՆՐԱՊԵՏՈՒԹՅԱՆ</w:t>
      </w:r>
      <w:r w:rsidRPr="00F0323B">
        <w:rPr>
          <w:rFonts w:ascii="GHEA Grapalat" w:hAnsi="GHEA Grapalat"/>
          <w:sz w:val="28"/>
          <w:szCs w:val="28"/>
        </w:rPr>
        <w:t xml:space="preserve"> </w:t>
      </w:r>
      <w:r w:rsidRPr="00F0323B">
        <w:rPr>
          <w:rFonts w:ascii="GHEA Grapalat" w:hAnsi="GHEA Grapalat" w:cs="Sylfaen"/>
          <w:b/>
          <w:bCs/>
          <w:sz w:val="28"/>
          <w:szCs w:val="28"/>
          <w:lang w:val="hy-AM"/>
        </w:rPr>
        <w:t>ՀԱՇՎԵՔՆՆԻՉ</w:t>
      </w:r>
      <w:r w:rsidRPr="00F0323B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F0323B">
        <w:rPr>
          <w:rFonts w:ascii="GHEA Grapalat" w:hAnsi="GHEA Grapalat" w:cs="Sylfaen"/>
          <w:b/>
          <w:bCs/>
          <w:sz w:val="28"/>
          <w:szCs w:val="28"/>
        </w:rPr>
        <w:t>ՊԱԼԱՏ</w:t>
      </w:r>
    </w:p>
    <w:p w:rsidR="00CC0C0C" w:rsidRPr="00F0323B" w:rsidRDefault="00CC0C0C" w:rsidP="00393404">
      <w:pPr>
        <w:tabs>
          <w:tab w:val="left" w:pos="720"/>
        </w:tabs>
        <w:jc w:val="center"/>
        <w:rPr>
          <w:rFonts w:ascii="GHEA Grapalat" w:hAnsi="GHEA Grapalat"/>
          <w:sz w:val="28"/>
        </w:rPr>
      </w:pP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  <w:r w:rsidRPr="00F0323B">
        <w:rPr>
          <w:rFonts w:ascii="GHEA Grapalat" w:hAnsi="GHEA Grapalat"/>
          <w:noProof/>
          <w:lang w:val="en-US" w:eastAsia="en-US"/>
        </w:rPr>
        <w:drawing>
          <wp:inline distT="0" distB="0" distL="0" distR="0" wp14:anchorId="5BFD3F32" wp14:editId="1D6E39E2">
            <wp:extent cx="1095375" cy="1019175"/>
            <wp:effectExtent l="0" t="0" r="9525" b="9525"/>
            <wp:docPr id="2" name="Рисунок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rPr>
          <w:rFonts w:ascii="GHEA Grapalat" w:hAnsi="GHEA Grapalat" w:cs="Sylfaen"/>
          <w:b/>
          <w:bCs/>
          <w:sz w:val="28"/>
        </w:rPr>
      </w:pP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  <w:r w:rsidRPr="00F0323B">
        <w:rPr>
          <w:rFonts w:ascii="GHEA Grapalat" w:hAnsi="GHEA Grapalat" w:cs="Sylfaen"/>
          <w:b/>
          <w:bCs/>
          <w:sz w:val="36"/>
        </w:rPr>
        <w:t>ԸՆԹԱՑԻԿ</w:t>
      </w:r>
      <w:r w:rsidRPr="00F0323B">
        <w:rPr>
          <w:rFonts w:ascii="GHEA Grapalat" w:hAnsi="GHEA Grapalat"/>
          <w:b/>
          <w:bCs/>
          <w:sz w:val="36"/>
        </w:rPr>
        <w:t xml:space="preserve"> </w:t>
      </w:r>
      <w:r w:rsidRPr="00F0323B">
        <w:rPr>
          <w:rFonts w:ascii="GHEA Grapalat" w:hAnsi="GHEA Grapalat" w:cs="Sylfaen"/>
          <w:b/>
          <w:bCs/>
          <w:sz w:val="36"/>
          <w:lang w:val="hy-AM"/>
        </w:rPr>
        <w:t>ԵԶՐԱԿԱՑՈՒԹՅՈՒՆ</w:t>
      </w:r>
    </w:p>
    <w:p w:rsidR="005156C1" w:rsidRPr="00F0323B" w:rsidRDefault="005156C1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</w:p>
    <w:p w:rsidR="00CC0C0C" w:rsidRPr="00F0323B" w:rsidRDefault="00E8547C" w:rsidP="00393404">
      <w:pPr>
        <w:tabs>
          <w:tab w:val="left" w:pos="720"/>
          <w:tab w:val="left" w:pos="1440"/>
          <w:tab w:val="left" w:pos="1800"/>
          <w:tab w:val="left" w:pos="1980"/>
          <w:tab w:val="left" w:pos="2700"/>
        </w:tabs>
        <w:jc w:val="center"/>
        <w:rPr>
          <w:rFonts w:ascii="GHEA Grapalat" w:hAnsi="GHEA Grapalat" w:cs="Sylfaen"/>
          <w:b/>
          <w:bCs/>
          <w:iCs/>
          <w:shd w:val="clear" w:color="auto" w:fill="FFFFFF"/>
          <w:lang w:val="hy-AM"/>
        </w:rPr>
      </w:pPr>
      <w:r w:rsidRPr="00F0323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ՀՀ ՈՍՏԻԿԱՆՈՒԹՅԱՆ </w:t>
      </w:r>
      <w:r w:rsidR="00A30D53" w:rsidRPr="00F0323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2020 ԹՎԱԿԱՆԻ ՊԵՏԱԿԱՆ ԲՅՈՒՋԵԻ </w:t>
      </w:r>
      <w:r w:rsidR="00861374" w:rsidRPr="00861374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ՏԱՐԵԿԱՆ </w:t>
      </w:r>
      <w:r w:rsidR="00A30D53" w:rsidRPr="00F0323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ԿԱՏԱՐՄԱՆ</w:t>
      </w:r>
      <w:bookmarkStart w:id="1" w:name="_GoBack"/>
      <w:bookmarkEnd w:id="1"/>
      <w:r w:rsidR="00CC0C0C" w:rsidRPr="00F0323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ՀԱՇՎԵՔՆՆՈՒԹՅԱՆ ԱՐԴՅՈՒՆՔՆԵՐԻ ՎԵՐԱԲԵՐՅԱԼ</w:t>
      </w: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Pr="00F0323B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Pr="00F0323B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3828CF" w:rsidRPr="00F0323B" w:rsidRDefault="003828CF" w:rsidP="004767DE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0749DB">
        <w:rPr>
          <w:rFonts w:ascii="GHEA Grapalat" w:hAnsi="GHEA Grapalat"/>
          <w:sz w:val="28"/>
          <w:szCs w:val="28"/>
          <w:lang w:val="hy-AM"/>
        </w:rPr>
        <w:t>202</w:t>
      </w:r>
      <w:r w:rsidR="00C31600" w:rsidRPr="000749DB">
        <w:rPr>
          <w:rFonts w:ascii="GHEA Grapalat" w:hAnsi="GHEA Grapalat"/>
          <w:sz w:val="28"/>
          <w:szCs w:val="28"/>
          <w:lang w:val="hy-AM"/>
        </w:rPr>
        <w:t>1</w:t>
      </w:r>
    </w:p>
    <w:p w:rsidR="003828CF" w:rsidRPr="00F0323B" w:rsidRDefault="003828CF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F0323B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F0323B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Pr="000749DB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Pr="000749DB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0749DB" w:rsidRDefault="007A74C1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0749D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Բովանդակություն</w:t>
      </w:r>
    </w:p>
    <w:p w:rsidR="008432E4" w:rsidRPr="000749DB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F0323B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0749DB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Ներածական մաս </w:t>
      </w:r>
      <w:r w:rsidR="00632E8C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                                               </w:t>
      </w:r>
      <w:r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3 էջ</w:t>
      </w:r>
    </w:p>
    <w:p w:rsidR="00051760" w:rsidRPr="000749DB" w:rsidRDefault="00051760" w:rsidP="00051760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Ամփոփագիր                                                                                                 4 էջ</w:t>
      </w:r>
    </w:p>
    <w:p w:rsidR="00632E8C" w:rsidRPr="000749DB" w:rsidRDefault="00051760" w:rsidP="001319DF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</w:pPr>
      <w:r w:rsidRPr="000749DB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>Հաշվեքննության օբյեկտի</w:t>
      </w:r>
      <w:r w:rsidR="007A74C1" w:rsidRPr="000749DB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 xml:space="preserve"> </w:t>
      </w:r>
    </w:p>
    <w:p w:rsidR="007A74C1" w:rsidRPr="000749DB" w:rsidRDefault="00051760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Ֆինանսական ցուցանիշները</w:t>
      </w:r>
      <w:r w:rsidR="007A74C1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</w:t>
      </w:r>
      <w:r w:rsidR="00632E8C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</w:t>
      </w:r>
      <w:r w:rsidR="00C7419E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</w:t>
      </w:r>
      <w:r w:rsidR="00632E8C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</w:t>
      </w:r>
      <w:r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5</w:t>
      </w:r>
      <w:r w:rsidR="004D67DA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-</w:t>
      </w:r>
      <w:r w:rsidR="00632E8C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C7419E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="00621394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3</w:t>
      </w:r>
      <w:r w:rsidR="007A74C1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1319DF" w:rsidRPr="000749DB" w:rsidRDefault="007A74C1" w:rsidP="001319DF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</w:pPr>
      <w:r w:rsidRPr="000749DB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>Անհամապատասխանությունների և խեղաթյուրումների կամ դրանց</w:t>
      </w:r>
    </w:p>
    <w:p w:rsidR="007A74C1" w:rsidRPr="000749DB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բացակայության վերաբերյալ գրառումներ </w:t>
      </w:r>
      <w:r w:rsidR="00632E8C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</w:t>
      </w:r>
      <w:r w:rsidR="007058BA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</w:t>
      </w:r>
      <w:r w:rsidR="00C7419E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</w:t>
      </w:r>
      <w:r w:rsidR="007058BA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C7419E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="00621394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3</w:t>
      </w:r>
      <w:r w:rsidR="00C7419E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-1</w:t>
      </w:r>
      <w:r w:rsidR="00051760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9</w:t>
      </w:r>
      <w:r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7A74C1" w:rsidRPr="000749DB" w:rsidRDefault="004A7FE9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Արձանագրված այլ փաստեր</w:t>
      </w:r>
      <w:r w:rsidR="00632E8C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</w:t>
      </w:r>
      <w:r w:rsidR="00621394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</w:t>
      </w:r>
      <w:r w:rsidR="00632E8C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</w:t>
      </w:r>
      <w:r w:rsidR="00C7419E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</w:t>
      </w:r>
      <w:r w:rsidR="00621394" w:rsidRPr="000749D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19 -20 էջեր</w:t>
      </w:r>
    </w:p>
    <w:p w:rsidR="00D06F7A" w:rsidRPr="00F0323B" w:rsidRDefault="00D06F7A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Հետհսկողական գործընթաց                                                                       20 էջ  </w:t>
      </w:r>
    </w:p>
    <w:p w:rsidR="007A74C1" w:rsidRPr="00F0323B" w:rsidRDefault="007A74C1" w:rsidP="00AD7C47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 w:rsidRPr="00F0323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Առաջարկություններ </w:t>
      </w:r>
      <w:r w:rsidR="00632E8C" w:rsidRPr="00F0323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                                          </w:t>
      </w:r>
      <w:r w:rsidR="00051760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20</w:t>
      </w:r>
      <w:r w:rsidRPr="00F0323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էջ</w:t>
      </w:r>
    </w:p>
    <w:p w:rsidR="007A74C1" w:rsidRPr="00F0323B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F0323B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F0323B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Pr="00F0323B" w:rsidRDefault="001319DF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Pr="00F0323B" w:rsidRDefault="001319DF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F0323B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14A45" w:rsidRDefault="00114A45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14A45" w:rsidRDefault="00114A45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14A45" w:rsidRDefault="00114A45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F0323B" w:rsidRDefault="007A74C1" w:rsidP="0095228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Default="008432E4" w:rsidP="008432E4">
      <w:pPr>
        <w:tabs>
          <w:tab w:val="left" w:pos="720"/>
        </w:tabs>
        <w:spacing w:line="276" w:lineRule="auto"/>
        <w:jc w:val="center"/>
        <w:rPr>
          <w:rFonts w:ascii="GHEA Grapalat" w:eastAsia="Calibri" w:hAnsi="GHEA Grapalat" w:cs="Sylfaen"/>
          <w:sz w:val="24"/>
          <w:szCs w:val="22"/>
          <w:lang w:val="en-US" w:eastAsia="en-US"/>
        </w:rPr>
      </w:pPr>
    </w:p>
    <w:tbl>
      <w:tblPr>
        <w:tblpPr w:leftFromText="180" w:rightFromText="180" w:vertAnchor="page" w:horzAnchor="margin" w:tblpY="3091"/>
        <w:tblW w:w="9648" w:type="dxa"/>
        <w:tblLayout w:type="fixed"/>
        <w:tblLook w:val="04A0" w:firstRow="1" w:lastRow="0" w:firstColumn="1" w:lastColumn="0" w:noHBand="0" w:noVBand="1"/>
      </w:tblPr>
      <w:tblGrid>
        <w:gridCol w:w="2628"/>
        <w:gridCol w:w="32"/>
        <w:gridCol w:w="238"/>
        <w:gridCol w:w="6660"/>
        <w:gridCol w:w="90"/>
      </w:tblGrid>
      <w:tr w:rsidR="00B633CB" w:rsidRPr="00F0323B" w:rsidTr="00981872">
        <w:trPr>
          <w:trHeight w:val="634"/>
        </w:trPr>
        <w:tc>
          <w:tcPr>
            <w:tcW w:w="266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  <w:r w:rsidRPr="00F0323B"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  <w:br w:type="page"/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հիմքը</w:t>
            </w: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ՀՀ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հաշվեքննիչ պալատի 202</w:t>
            </w:r>
            <w:r w:rsid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1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թվականի </w:t>
            </w:r>
            <w:r w:rsidR="00AA3E7F" w:rsidRP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փետրվարի 10-ի թիվ 24-Ա</w:t>
            </w:r>
            <w:r w:rsidR="00AA3E7F"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որոշում:</w:t>
            </w:r>
          </w:p>
          <w:p w:rsidR="00B633CB" w:rsidRP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</w:rPr>
            </w:pPr>
          </w:p>
        </w:tc>
      </w:tr>
      <w:tr w:rsidR="00B633CB" w:rsidRPr="00F0323B" w:rsidTr="00981872">
        <w:trPr>
          <w:trHeight w:val="598"/>
        </w:trPr>
        <w:tc>
          <w:tcPr>
            <w:tcW w:w="2660" w:type="dxa"/>
            <w:gridSpan w:val="2"/>
            <w:shd w:val="clear" w:color="auto" w:fill="auto"/>
          </w:tcPr>
          <w:p w:rsid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F0323B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  <w:t>օբյեկտը</w:t>
            </w:r>
          </w:p>
          <w:p w:rsidR="00B633CB" w:rsidRP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16"/>
                <w:szCs w:val="16"/>
                <w:lang w:val="fr-FR"/>
              </w:rPr>
            </w:pP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ՀՀ ոստիկանություն։</w:t>
            </w:r>
          </w:p>
        </w:tc>
      </w:tr>
      <w:tr w:rsidR="00B633CB" w:rsidRPr="00861374" w:rsidTr="00981872">
        <w:trPr>
          <w:trHeight w:val="607"/>
        </w:trPr>
        <w:tc>
          <w:tcPr>
            <w:tcW w:w="266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առարկան</w:t>
            </w: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F0323B" w:rsidRDefault="00B633CB" w:rsidP="00AA3E7F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2020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բյուջեի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մուտքերի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ձևավորման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ելքերի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իրականացման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կանոնակարգված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գործունեություն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</w:tc>
      </w:tr>
      <w:tr w:rsidR="00B633CB" w:rsidRPr="00861374" w:rsidTr="00981872">
        <w:tc>
          <w:tcPr>
            <w:tcW w:w="2660" w:type="dxa"/>
            <w:gridSpan w:val="2"/>
            <w:shd w:val="clear" w:color="auto" w:fill="auto"/>
          </w:tcPr>
          <w:p w:rsid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  <w:t xml:space="preserve">Հաշվեքննության առարկայի </w:t>
            </w:r>
          </w:p>
          <w:p w:rsidR="00B633CB" w:rsidRP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  <w:t>չափանիշները</w:t>
            </w: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0749DB" w:rsidRDefault="00B633CB" w:rsidP="0079265A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Աշխատանքային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օրենսգիրք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», 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պաշտոններ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ծառայույան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պաշտոններ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զբաղեցնող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անձանց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վարձատրության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օրենք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Բյուջետային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79265A">
              <w:rPr>
                <w:rFonts w:ascii="GHEA Grapalat" w:hAnsi="GHEA Grapalat" w:cs="Sylfaen"/>
                <w:color w:val="595959"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ամակարգի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օրենք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Գնումների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օրենք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գնման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պայմանագրեր</w:t>
            </w:r>
            <w:r w:rsidR="00981872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</w:tc>
      </w:tr>
      <w:tr w:rsidR="00B633CB" w:rsidRPr="00F0323B" w:rsidTr="00981872">
        <w:trPr>
          <w:trHeight w:val="796"/>
        </w:trPr>
        <w:tc>
          <w:tcPr>
            <w:tcW w:w="2660" w:type="dxa"/>
            <w:gridSpan w:val="2"/>
            <w:shd w:val="clear" w:color="auto" w:fill="auto"/>
          </w:tcPr>
          <w:p w:rsid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Հաշվեքննությունն ընդգրկող ժամանակաշրջանը</w:t>
            </w:r>
          </w:p>
          <w:p w:rsidR="00981872" w:rsidRPr="00981872" w:rsidRDefault="00981872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16"/>
                <w:szCs w:val="16"/>
                <w:lang w:val="hy-AM"/>
              </w:rPr>
            </w:pP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767171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F0323B" w:rsidRDefault="00B633CB" w:rsidP="00AA3E7F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2020 թվականի հունվարի 1-ից մինչև 2020 թվականի  </w:t>
            </w:r>
            <w:r w:rsidR="00AA3E7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AA3E7F" w:rsidRP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դեկտեմբերի 31-ը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:</w:t>
            </w:r>
          </w:p>
        </w:tc>
      </w:tr>
      <w:tr w:rsidR="00B633CB" w:rsidRPr="00861374" w:rsidTr="00981872">
        <w:trPr>
          <w:trHeight w:val="931"/>
        </w:trPr>
        <w:tc>
          <w:tcPr>
            <w:tcW w:w="2660" w:type="dxa"/>
            <w:gridSpan w:val="2"/>
            <w:shd w:val="clear" w:color="auto" w:fill="auto"/>
          </w:tcPr>
          <w:p w:rsidR="00B633CB" w:rsidRP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F0323B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կատարման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 xml:space="preserve"> </w:t>
            </w:r>
            <w:r w:rsidRPr="00F0323B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0749D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Նախատեսված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էր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2021 </w:t>
            </w:r>
            <w:r w:rsidR="00AA3E7F" w:rsidRP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3E7F" w:rsidRP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փետրվարի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16-</w:t>
            </w:r>
            <w:r w:rsidR="00AA3E7F" w:rsidRP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ից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3E7F" w:rsidRP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մինչև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3E7F" w:rsidRP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ապրիլի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15-</w:t>
            </w:r>
            <w:r w:rsidR="00AA3E7F" w:rsidRP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ը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: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Հաշվեքննությ</w:t>
            </w:r>
            <w:r w:rsid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ան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կատարման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ժամկետը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="003A6886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="003A6886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="003A6886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թիվ</w:t>
            </w:r>
            <w:r w:rsidR="003A6886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103</w:t>
            </w:r>
            <w:r w:rsidR="003A6886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-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Ա</w:t>
            </w:r>
            <w:r w:rsidR="003A6886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որոշմամբ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երկարաձգվել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մինչև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2021 </w:t>
            </w:r>
            <w:r w:rsid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ապրիլի</w:t>
            </w:r>
            <w:r w:rsidR="00AA3E7F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30-</w:t>
            </w:r>
            <w:r w:rsidR="00AA3E7F">
              <w:rPr>
                <w:rFonts w:ascii="GHEA Grapalat" w:hAnsi="GHEA Grapalat" w:cs="Sylfaen"/>
                <w:color w:val="595959"/>
                <w:sz w:val="22"/>
                <w:szCs w:val="22"/>
              </w:rPr>
              <w:t>ը</w:t>
            </w:r>
            <w:r w:rsidR="003A6886"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B633CB" w:rsidRP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16"/>
                <w:szCs w:val="16"/>
                <w:lang w:val="fr-FR"/>
              </w:rPr>
            </w:pPr>
          </w:p>
        </w:tc>
      </w:tr>
      <w:tr w:rsidR="00B633CB" w:rsidRPr="00861374" w:rsidTr="00981872">
        <w:trPr>
          <w:trHeight w:val="1584"/>
        </w:trPr>
        <w:tc>
          <w:tcPr>
            <w:tcW w:w="266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մեթոդաբանությունը</w:t>
            </w:r>
          </w:p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Հաշվեքննությունն իրականացվել է «Հաշվեքննիչ պալատի մա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սին» ՀՀ օրենքին, Հաշվեքննիչ պալատի ֆինանսական և համա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պա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 xml:space="preserve">տասխանության հաշվեքննության մեթոդաբանություններին, «Պետական բյուջեի երեք, վեց, ինն ամիսների և տարեկան կատարման հաշվեքննության ուղեցույցի» համաձայն </w:t>
            </w:r>
          </w:p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  <w:p w:rsid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Իրականացվել է ֆինանսական և համապատասխանութ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յան հաշ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վեքննություն, որի ընթացքում կիրառվել են  հարցում, արտաքին հաստատում, վերլուծական ընթացա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կարգ, վերահաշվարկ ընթացակարգերը</w:t>
            </w:r>
            <w:r w:rsidRPr="00F0323B">
              <w:rPr>
                <w:rFonts w:ascii="Calibri" w:hAnsi="Calibri" w:cs="Calibri"/>
                <w:color w:val="595959"/>
                <w:sz w:val="22"/>
                <w:szCs w:val="22"/>
                <w:lang w:val="fr-FR"/>
              </w:rPr>
              <w:t> 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981872" w:rsidRPr="00981872" w:rsidRDefault="00981872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</w:tc>
      </w:tr>
      <w:tr w:rsidR="00B633CB" w:rsidRPr="00861374" w:rsidTr="00981872">
        <w:trPr>
          <w:gridAfter w:val="1"/>
          <w:wAfter w:w="90" w:type="dxa"/>
          <w:trHeight w:val="2304"/>
        </w:trPr>
        <w:tc>
          <w:tcPr>
            <w:tcW w:w="262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 իրականացնող կառուցվածքային ստորաբաժանում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660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Հաշվեքննությունն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իրականացվել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իններորդ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վարչության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կողմից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որի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աշխատանքները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համա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-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կարգում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անդամ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Դավիթ</w:t>
            </w:r>
            <w:r w:rsidRPr="000749D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Չիբուխչյանը։</w:t>
            </w:r>
            <w:r w:rsidRPr="00F0323B"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B633CB" w:rsidRPr="000749DB" w:rsidRDefault="00981872" w:rsidP="008432E4">
      <w:pPr>
        <w:tabs>
          <w:tab w:val="left" w:pos="720"/>
        </w:tabs>
        <w:spacing w:line="276" w:lineRule="auto"/>
        <w:jc w:val="center"/>
        <w:rPr>
          <w:rFonts w:ascii="GHEA Grapalat" w:eastAsia="Calibri" w:hAnsi="GHEA Grapalat" w:cs="Sylfaen"/>
          <w:sz w:val="24"/>
          <w:szCs w:val="22"/>
          <w:lang w:val="fr-FR" w:eastAsia="en-US"/>
        </w:rPr>
      </w:pP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Ն</w:t>
      </w: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ԵՐԱԾԱԿԱՆ</w:t>
      </w:r>
      <w:r w:rsidRPr="000749D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ՄԱՍ</w:t>
      </w:r>
    </w:p>
    <w:p w:rsidR="00981872" w:rsidRPr="000749DB" w:rsidRDefault="00981872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bookmarkStart w:id="2" w:name="_Hlk337719"/>
      <w:bookmarkEnd w:id="0"/>
    </w:p>
    <w:p w:rsidR="00D83C71" w:rsidRPr="000749DB" w:rsidRDefault="00D83C71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051760" w:rsidRPr="000749DB" w:rsidRDefault="00051760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ԱՄՓՈՓԱԳԻՐ</w:t>
      </w:r>
    </w:p>
    <w:p w:rsidR="00051760" w:rsidRDefault="00051760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1E0C" w:rsidRPr="000749DB" w:rsidRDefault="00D96A3E" w:rsidP="00841E0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fr-FR"/>
        </w:rPr>
      </w:pPr>
      <w:r w:rsidRPr="000749DB">
        <w:rPr>
          <w:rFonts w:ascii="GHEA Grapalat" w:hAnsi="GHEA Grapalat"/>
          <w:sz w:val="24"/>
          <w:szCs w:val="24"/>
          <w:lang w:val="fr-FR"/>
        </w:rPr>
        <w:tab/>
      </w:r>
      <w:r w:rsidR="00841E0C" w:rsidRPr="000749DB">
        <w:rPr>
          <w:rFonts w:ascii="GHEA Grapalat" w:hAnsi="GHEA Grapalat"/>
          <w:sz w:val="24"/>
          <w:szCs w:val="24"/>
          <w:lang w:val="fr-FR"/>
        </w:rPr>
        <w:tab/>
      </w:r>
      <w:r w:rsidR="00841E0C">
        <w:rPr>
          <w:rFonts w:ascii="GHEA Grapalat" w:hAnsi="GHEA Grapalat"/>
          <w:sz w:val="24"/>
          <w:szCs w:val="24"/>
          <w:lang w:val="en-US"/>
        </w:rPr>
        <w:t>Հ</w:t>
      </w:r>
      <w:r w:rsidR="00841E0C" w:rsidRPr="00F0323B">
        <w:rPr>
          <w:rFonts w:ascii="GHEA Grapalat" w:hAnsi="GHEA Grapalat"/>
          <w:sz w:val="24"/>
          <w:szCs w:val="24"/>
          <w:lang w:val="en-US"/>
        </w:rPr>
        <w:t>աշվեքննության</w:t>
      </w:r>
      <w:r w:rsidR="00841E0C"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="00841E0C" w:rsidRPr="00F0323B">
        <w:rPr>
          <w:rFonts w:ascii="GHEA Grapalat" w:hAnsi="GHEA Grapalat"/>
          <w:sz w:val="24"/>
          <w:szCs w:val="24"/>
          <w:lang w:val="en-US"/>
        </w:rPr>
        <w:t>են</w:t>
      </w:r>
      <w:r w:rsidR="00841E0C"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="00841E0C" w:rsidRPr="00F0323B">
        <w:rPr>
          <w:rFonts w:ascii="GHEA Grapalat" w:hAnsi="GHEA Grapalat"/>
          <w:sz w:val="24"/>
          <w:szCs w:val="24"/>
          <w:lang w:val="en-US"/>
        </w:rPr>
        <w:t>ենթարկվել</w:t>
      </w:r>
      <w:r w:rsidR="00841E0C"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="00841E0C" w:rsidRPr="00F0323B">
        <w:rPr>
          <w:rFonts w:ascii="GHEA Grapalat" w:hAnsi="GHEA Grapalat"/>
          <w:sz w:val="24"/>
          <w:szCs w:val="24"/>
          <w:lang w:val="en-US"/>
        </w:rPr>
        <w:t>ՀՀ</w:t>
      </w:r>
      <w:r w:rsidR="00841E0C"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="00841E0C" w:rsidRPr="00F0323B">
        <w:rPr>
          <w:rFonts w:ascii="GHEA Grapalat" w:hAnsi="GHEA Grapalat"/>
          <w:sz w:val="24"/>
          <w:szCs w:val="24"/>
          <w:lang w:val="en-US"/>
        </w:rPr>
        <w:t>ոստիկանության</w:t>
      </w:r>
      <w:r w:rsidR="00841E0C"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="00841E0C" w:rsidRPr="00F0323B">
        <w:rPr>
          <w:rFonts w:ascii="GHEA Grapalat" w:hAnsi="GHEA Grapalat"/>
          <w:sz w:val="24"/>
          <w:szCs w:val="24"/>
          <w:lang w:val="en-US"/>
        </w:rPr>
        <w:t>կողմից</w:t>
      </w:r>
      <w:r w:rsidR="00841E0C" w:rsidRPr="000749DB">
        <w:rPr>
          <w:rFonts w:ascii="GHEA Grapalat" w:hAnsi="GHEA Grapalat"/>
          <w:sz w:val="24"/>
          <w:szCs w:val="24"/>
          <w:lang w:val="fr-FR"/>
        </w:rPr>
        <w:t xml:space="preserve"> 2020 </w:t>
      </w:r>
      <w:r w:rsidR="00841E0C" w:rsidRPr="00F0323B">
        <w:rPr>
          <w:rFonts w:ascii="GHEA Grapalat" w:hAnsi="GHEA Grapalat"/>
          <w:sz w:val="24"/>
          <w:szCs w:val="24"/>
          <w:lang w:val="en-US"/>
        </w:rPr>
        <w:t>թվականի</w:t>
      </w:r>
      <w:r w:rsidR="00841E0C">
        <w:rPr>
          <w:rFonts w:ascii="GHEA Grapalat" w:hAnsi="GHEA Grapalat"/>
          <w:sz w:val="24"/>
          <w:szCs w:val="24"/>
          <w:lang w:val="en-US"/>
        </w:rPr>
        <w:t>ն</w:t>
      </w:r>
      <w:r w:rsidR="00841E0C"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="00841E0C" w:rsidRPr="00F0323B">
        <w:rPr>
          <w:rFonts w:ascii="GHEA Grapalat" w:hAnsi="GHEA Grapalat"/>
          <w:sz w:val="24"/>
          <w:szCs w:val="24"/>
          <w:lang w:val="en-US"/>
        </w:rPr>
        <w:t>կատարված</w:t>
      </w:r>
      <w:r w:rsidR="00841E0C" w:rsidRPr="000749DB">
        <w:rPr>
          <w:rFonts w:ascii="GHEA Grapalat" w:hAnsi="GHEA Grapalat"/>
          <w:sz w:val="24"/>
          <w:szCs w:val="24"/>
          <w:lang w:val="fr-FR"/>
        </w:rPr>
        <w:t xml:space="preserve"> 40,060,786.4 </w:t>
      </w:r>
      <w:r w:rsidR="00841E0C" w:rsidRPr="00F0323B">
        <w:rPr>
          <w:rFonts w:ascii="GHEA Grapalat" w:hAnsi="GHEA Grapalat"/>
          <w:sz w:val="24"/>
          <w:szCs w:val="24"/>
          <w:lang w:val="en-US"/>
        </w:rPr>
        <w:t>հազ</w:t>
      </w:r>
      <w:r w:rsidR="00841E0C" w:rsidRPr="000749DB">
        <w:rPr>
          <w:rFonts w:ascii="GHEA Grapalat" w:hAnsi="GHEA Grapalat"/>
          <w:sz w:val="24"/>
          <w:szCs w:val="24"/>
          <w:lang w:val="fr-FR"/>
        </w:rPr>
        <w:t xml:space="preserve">. </w:t>
      </w:r>
      <w:r w:rsidR="00841E0C" w:rsidRPr="00F0323B">
        <w:rPr>
          <w:rFonts w:ascii="GHEA Grapalat" w:hAnsi="GHEA Grapalat"/>
          <w:sz w:val="24"/>
          <w:szCs w:val="24"/>
          <w:lang w:val="en-US"/>
        </w:rPr>
        <w:t>դրամի</w:t>
      </w:r>
      <w:r w:rsidR="00841E0C"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="00841E0C" w:rsidRPr="00F0323B">
        <w:rPr>
          <w:rFonts w:ascii="GHEA Grapalat" w:hAnsi="GHEA Grapalat"/>
          <w:sz w:val="24"/>
          <w:szCs w:val="24"/>
          <w:lang w:val="en-US"/>
        </w:rPr>
        <w:t>ծախսերը</w:t>
      </w:r>
      <w:r w:rsidR="00841E0C" w:rsidRPr="000749DB">
        <w:rPr>
          <w:rFonts w:ascii="GHEA Grapalat" w:hAnsi="GHEA Grapalat"/>
          <w:sz w:val="24"/>
          <w:szCs w:val="24"/>
          <w:lang w:val="fr-FR"/>
        </w:rPr>
        <w:t>:</w:t>
      </w:r>
    </w:p>
    <w:p w:rsidR="00841E0C" w:rsidRPr="000749DB" w:rsidRDefault="00841E0C" w:rsidP="00841E0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fr-FR"/>
        </w:rPr>
      </w:pPr>
      <w:r w:rsidRPr="000749DB">
        <w:rPr>
          <w:rFonts w:ascii="GHEA Grapalat" w:hAnsi="GHEA Grapalat"/>
          <w:sz w:val="24"/>
          <w:szCs w:val="24"/>
          <w:lang w:val="fr-FR"/>
        </w:rPr>
        <w:tab/>
      </w:r>
      <w:r w:rsidRPr="00F0323B">
        <w:rPr>
          <w:rFonts w:ascii="GHEA Grapalat" w:hAnsi="GHEA Grapalat"/>
          <w:sz w:val="24"/>
          <w:szCs w:val="24"/>
          <w:lang w:val="en-US"/>
        </w:rPr>
        <w:t>ՀՀ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ոստիկանության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աշխատողների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հուլիս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օգոստոս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սեպտեմբեր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հոկտեմբեր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նոյեմբեր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դեկտեմբեր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ամիսների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աշխատավարձերի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և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պարգևատրումների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ցուցակների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ուսումնասիրությունից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պարզվել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է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0323B">
        <w:rPr>
          <w:rFonts w:ascii="GHEA Grapalat" w:hAnsi="GHEA Grapalat"/>
          <w:sz w:val="24"/>
          <w:szCs w:val="24"/>
          <w:lang w:val="en-US"/>
        </w:rPr>
        <w:t>որ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ընտրված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աշխատողների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աշխատավարձերը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և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պարգևատրումները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հաշվարկվել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և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վճարվել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են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օրենսդրության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պահանջներին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B3122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841E0C" w:rsidRPr="000749DB" w:rsidRDefault="00841E0C" w:rsidP="00841E0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0749DB">
        <w:rPr>
          <w:rFonts w:ascii="GHEA Grapalat" w:hAnsi="GHEA Grapalat"/>
          <w:bCs/>
          <w:sz w:val="24"/>
          <w:szCs w:val="24"/>
          <w:lang w:val="fr-FR"/>
        </w:rPr>
        <w:tab/>
      </w:r>
      <w:r w:rsidRPr="00D55BCD">
        <w:rPr>
          <w:rFonts w:ascii="GHEA Grapalat" w:hAnsi="GHEA Grapalat"/>
          <w:bCs/>
          <w:sz w:val="24"/>
          <w:szCs w:val="24"/>
          <w:lang w:val="en-US"/>
        </w:rPr>
        <w:t>ՀՀ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ոստիկանության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և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Պահապան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bCs/>
          <w:sz w:val="24"/>
          <w:szCs w:val="24"/>
          <w:lang w:val="en-US"/>
        </w:rPr>
        <w:t>ՍՊԸ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միջև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հանդերձանքի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գնման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համար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21.02.2020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թ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թիվ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ՀՀ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Ո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ԳՀԱՊՁԲ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>-2020-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ՈՍ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>/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ՀԱՆԴԵՐՁԱՆՔ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-31-1 </w:t>
      </w:r>
      <w:r>
        <w:rPr>
          <w:rFonts w:ascii="GHEA Grapalat" w:hAnsi="GHEA Grapalat"/>
          <w:bCs/>
          <w:sz w:val="24"/>
          <w:szCs w:val="24"/>
          <w:lang w:val="en-US"/>
        </w:rPr>
        <w:t>և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թիվ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B3122">
        <w:rPr>
          <w:rFonts w:ascii="GHEA Grapalat" w:hAnsi="GHEA Grapalat"/>
          <w:bCs/>
          <w:sz w:val="24"/>
          <w:szCs w:val="24"/>
          <w:lang w:val="en-US"/>
        </w:rPr>
        <w:t>ՀՀ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B3122">
        <w:rPr>
          <w:rFonts w:ascii="GHEA Grapalat" w:hAnsi="GHEA Grapalat"/>
          <w:bCs/>
          <w:sz w:val="24"/>
          <w:szCs w:val="24"/>
          <w:lang w:val="en-US"/>
        </w:rPr>
        <w:t>Ո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B3122">
        <w:rPr>
          <w:rFonts w:ascii="GHEA Grapalat" w:hAnsi="GHEA Grapalat"/>
          <w:bCs/>
          <w:sz w:val="24"/>
          <w:szCs w:val="24"/>
          <w:lang w:val="en-US"/>
        </w:rPr>
        <w:t>ԳՀԱՊՁԲ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>-2020-</w:t>
      </w:r>
      <w:r w:rsidRPr="006B3122">
        <w:rPr>
          <w:rFonts w:ascii="GHEA Grapalat" w:hAnsi="GHEA Grapalat"/>
          <w:bCs/>
          <w:sz w:val="24"/>
          <w:szCs w:val="24"/>
          <w:lang w:val="en-US"/>
        </w:rPr>
        <w:t>ՈՍ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>/</w:t>
      </w:r>
      <w:r w:rsidRPr="006B3122">
        <w:rPr>
          <w:rFonts w:ascii="GHEA Grapalat" w:hAnsi="GHEA Grapalat"/>
          <w:bCs/>
          <w:sz w:val="24"/>
          <w:szCs w:val="24"/>
          <w:lang w:val="en-US"/>
        </w:rPr>
        <w:t>ՀԱՆԴԵՐՁԱՆՔ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-32-1 </w:t>
      </w:r>
      <w:r>
        <w:rPr>
          <w:rFonts w:ascii="GHEA Grapalat" w:hAnsi="GHEA Grapalat"/>
          <w:bCs/>
          <w:sz w:val="24"/>
          <w:szCs w:val="24"/>
          <w:lang w:val="en-US"/>
        </w:rPr>
        <w:t>կնքված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պայմանագր</w:t>
      </w:r>
      <w:r>
        <w:rPr>
          <w:rFonts w:ascii="GHEA Grapalat" w:hAnsi="GHEA Grapalat"/>
          <w:bCs/>
          <w:sz w:val="24"/>
          <w:szCs w:val="24"/>
          <w:lang w:val="en-US"/>
        </w:rPr>
        <w:t>երի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առանձին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չափաբաժիններ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համաձայնագրերով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լուծվել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են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Սակայն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մինչև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համաձայնագր</w:t>
      </w:r>
      <w:r>
        <w:rPr>
          <w:rFonts w:ascii="GHEA Grapalat" w:hAnsi="GHEA Grapalat"/>
          <w:bCs/>
          <w:sz w:val="24"/>
          <w:szCs w:val="24"/>
          <w:lang w:val="en-US"/>
        </w:rPr>
        <w:t>եր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կնքելը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այդ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պայմանագրերով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պետք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է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հաշվարկվեր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ապրանքների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մատակարարման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ժամկետների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խախտման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համար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ուշացված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օրերի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տույժ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համապատասխանաբար՝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295.5 </w:t>
      </w:r>
      <w:r>
        <w:rPr>
          <w:rFonts w:ascii="GHEA Grapalat" w:hAnsi="GHEA Grapalat"/>
          <w:bCs/>
          <w:sz w:val="24"/>
          <w:szCs w:val="24"/>
          <w:lang w:val="en-US"/>
        </w:rPr>
        <w:t>հազ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  <w:lang w:val="en-US"/>
        </w:rPr>
        <w:t>դրամ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և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373.5 </w:t>
      </w:r>
      <w:r>
        <w:rPr>
          <w:rFonts w:ascii="GHEA Grapalat" w:hAnsi="GHEA Grapalat"/>
          <w:bCs/>
          <w:sz w:val="24"/>
          <w:szCs w:val="24"/>
          <w:lang w:val="en-US"/>
        </w:rPr>
        <w:t>հազ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  <w:lang w:val="en-US"/>
        </w:rPr>
        <w:t>դրամ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841E0C" w:rsidRPr="000749DB" w:rsidRDefault="00841E0C" w:rsidP="00841E0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0749DB">
        <w:rPr>
          <w:rFonts w:ascii="GHEA Grapalat" w:hAnsi="GHEA Grapalat"/>
          <w:bCs/>
          <w:sz w:val="24"/>
          <w:szCs w:val="24"/>
          <w:lang w:val="fr-FR"/>
        </w:rPr>
        <w:tab/>
      </w:r>
      <w:r>
        <w:rPr>
          <w:rFonts w:ascii="GHEA Grapalat" w:hAnsi="GHEA Grapalat"/>
          <w:bCs/>
          <w:sz w:val="24"/>
          <w:szCs w:val="24"/>
          <w:lang w:val="en-US"/>
        </w:rPr>
        <w:t>ՀՀ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ոստիկանությունը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շենքերի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bCs/>
          <w:sz w:val="24"/>
          <w:szCs w:val="24"/>
          <w:lang w:val="en-US"/>
        </w:rPr>
        <w:t>շինությունների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ընթացիկ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պահպանման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և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նորոգման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համար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E65504">
        <w:rPr>
          <w:rFonts w:ascii="GHEA Grapalat" w:hAnsi="GHEA Grapalat"/>
          <w:bCs/>
          <w:sz w:val="24"/>
          <w:szCs w:val="24"/>
          <w:lang w:val="en-US"/>
        </w:rPr>
        <w:t>ԳՌԵԳԳՌԵՍՏՈՆ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 w:rsidRPr="00E65504">
        <w:rPr>
          <w:rFonts w:ascii="GHEA Grapalat" w:hAnsi="GHEA Grapalat"/>
          <w:bCs/>
          <w:sz w:val="24"/>
          <w:szCs w:val="24"/>
          <w:lang w:val="en-US"/>
        </w:rPr>
        <w:t>ՍՊԸ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հետ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կնքել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է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24.03.2020</w:t>
      </w:r>
      <w:r>
        <w:rPr>
          <w:rFonts w:ascii="GHEA Grapalat" w:hAnsi="GHEA Grapalat"/>
          <w:bCs/>
          <w:sz w:val="24"/>
          <w:szCs w:val="24"/>
          <w:lang w:val="en-US"/>
        </w:rPr>
        <w:t>թ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  <w:lang w:val="en-US"/>
        </w:rPr>
        <w:t>թիվ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E65504">
        <w:rPr>
          <w:rFonts w:ascii="GHEA Grapalat" w:hAnsi="GHEA Grapalat"/>
          <w:bCs/>
          <w:sz w:val="24"/>
          <w:szCs w:val="24"/>
          <w:lang w:val="en-US"/>
        </w:rPr>
        <w:t>ՀՀ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65504">
        <w:rPr>
          <w:rFonts w:ascii="GHEA Grapalat" w:hAnsi="GHEA Grapalat"/>
          <w:bCs/>
          <w:sz w:val="24"/>
          <w:szCs w:val="24"/>
          <w:lang w:val="en-US"/>
        </w:rPr>
        <w:t>Ո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65504">
        <w:rPr>
          <w:rFonts w:ascii="GHEA Grapalat" w:hAnsi="GHEA Grapalat"/>
          <w:bCs/>
          <w:sz w:val="24"/>
          <w:szCs w:val="24"/>
          <w:lang w:val="en-US"/>
        </w:rPr>
        <w:t>ԳՀԾՁԲ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>-</w:t>
      </w:r>
      <w:r w:rsidRPr="00E65504">
        <w:rPr>
          <w:rFonts w:ascii="GHEA Grapalat" w:hAnsi="GHEA Grapalat"/>
          <w:bCs/>
          <w:sz w:val="24"/>
          <w:szCs w:val="24"/>
          <w:lang w:val="en-US"/>
        </w:rPr>
        <w:t>ՇԵՆՔ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>-2020/</w:t>
      </w:r>
      <w:r w:rsidRPr="00E65504">
        <w:rPr>
          <w:rFonts w:ascii="GHEA Grapalat" w:hAnsi="GHEA Grapalat"/>
          <w:bCs/>
          <w:sz w:val="24"/>
          <w:szCs w:val="24"/>
          <w:lang w:val="en-US"/>
        </w:rPr>
        <w:t>Ա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-36 </w:t>
      </w:r>
      <w:r>
        <w:rPr>
          <w:rFonts w:ascii="GHEA Grapalat" w:hAnsi="GHEA Grapalat"/>
          <w:bCs/>
          <w:sz w:val="24"/>
          <w:szCs w:val="24"/>
          <w:lang w:val="en-US"/>
        </w:rPr>
        <w:t>պայմանագիր՝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10,000.0 </w:t>
      </w:r>
      <w:r>
        <w:rPr>
          <w:rFonts w:ascii="GHEA Grapalat" w:hAnsi="GHEA Grapalat"/>
          <w:bCs/>
          <w:sz w:val="24"/>
          <w:szCs w:val="24"/>
          <w:lang w:val="en-US"/>
        </w:rPr>
        <w:t>հազ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  <w:lang w:val="en-US"/>
        </w:rPr>
        <w:t>դրամ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արժեքով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  <w:r>
        <w:rPr>
          <w:rFonts w:ascii="GHEA Grapalat" w:hAnsi="GHEA Grapalat"/>
          <w:bCs/>
          <w:sz w:val="24"/>
          <w:szCs w:val="24"/>
          <w:lang w:val="en-US"/>
        </w:rPr>
        <w:t>ՀՀ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ոստիկանությունը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26.11.2020</w:t>
      </w:r>
      <w:r>
        <w:rPr>
          <w:rFonts w:ascii="GHEA Grapalat" w:hAnsi="GHEA Grapalat"/>
          <w:bCs/>
          <w:sz w:val="24"/>
          <w:szCs w:val="24"/>
          <w:lang w:val="en-US"/>
        </w:rPr>
        <w:t>թ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  <w:lang w:val="en-US"/>
        </w:rPr>
        <w:t>ծանուցումով՝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ծառայության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մատուցման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ժամկետը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խախտելու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համար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միակողմանի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լուծել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է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պայմանագիրը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ՀՀ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ոստիկանությունը՝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ըստ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պայմանագիրը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միակողմանի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լուծելու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մասին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ծանուցման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bCs/>
          <w:sz w:val="24"/>
          <w:szCs w:val="24"/>
          <w:lang w:val="en-US"/>
        </w:rPr>
        <w:t>տեղեկացրել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է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ընկերությանը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bCs/>
          <w:sz w:val="24"/>
          <w:szCs w:val="24"/>
          <w:lang w:val="en-US"/>
        </w:rPr>
        <w:t>որ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սահմանված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կարգով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վճարման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պահանջագիր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կներկայացնի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bCs/>
          <w:sz w:val="24"/>
          <w:szCs w:val="24"/>
          <w:lang w:val="en-US"/>
        </w:rPr>
        <w:t>ՎՏԲ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Հայաստան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Բանկ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bCs/>
          <w:sz w:val="24"/>
          <w:szCs w:val="24"/>
          <w:lang w:val="en-US"/>
        </w:rPr>
        <w:t>ՓԲԸ՝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1,000.0 </w:t>
      </w:r>
      <w:r>
        <w:rPr>
          <w:rFonts w:ascii="GHEA Grapalat" w:hAnsi="GHEA Grapalat"/>
          <w:bCs/>
          <w:sz w:val="24"/>
          <w:szCs w:val="24"/>
          <w:lang w:val="en-US"/>
        </w:rPr>
        <w:t>հազ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  <w:lang w:val="en-US"/>
        </w:rPr>
        <w:t>դրամ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որակավորման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ապահովման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գումար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և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100.0 </w:t>
      </w:r>
      <w:r>
        <w:rPr>
          <w:rFonts w:ascii="GHEA Grapalat" w:hAnsi="GHEA Grapalat"/>
          <w:bCs/>
          <w:sz w:val="24"/>
          <w:szCs w:val="24"/>
          <w:lang w:val="en-US"/>
        </w:rPr>
        <w:t>հազ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  <w:lang w:val="en-US"/>
        </w:rPr>
        <w:t>դրամ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պայմանագրի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ապահովման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գումար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պետական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բյուջե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փոխանցելու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համար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: </w:t>
      </w:r>
      <w:r>
        <w:rPr>
          <w:rFonts w:ascii="GHEA Grapalat" w:hAnsi="GHEA Grapalat"/>
          <w:bCs/>
          <w:sz w:val="24"/>
          <w:szCs w:val="24"/>
          <w:lang w:val="en-US"/>
        </w:rPr>
        <w:t>Սակայն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bCs/>
          <w:sz w:val="24"/>
          <w:szCs w:val="24"/>
          <w:lang w:val="en-US"/>
        </w:rPr>
        <w:t>ՀՀ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կառավարության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lastRenderedPageBreak/>
        <w:t>04.05.2017</w:t>
      </w:r>
      <w:r>
        <w:rPr>
          <w:rFonts w:ascii="GHEA Grapalat" w:hAnsi="GHEA Grapalat"/>
          <w:bCs/>
          <w:sz w:val="24"/>
          <w:szCs w:val="24"/>
          <w:lang w:val="en-US"/>
        </w:rPr>
        <w:t>թ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  <w:lang w:val="en-US"/>
        </w:rPr>
        <w:t>թիվ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526-</w:t>
      </w:r>
      <w:r>
        <w:rPr>
          <w:rFonts w:ascii="GHEA Grapalat" w:hAnsi="GHEA Grapalat"/>
          <w:bCs/>
          <w:sz w:val="24"/>
          <w:szCs w:val="24"/>
          <w:lang w:val="en-US"/>
        </w:rPr>
        <w:t>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որոշման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թիվ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1 </w:t>
      </w:r>
      <w:r>
        <w:rPr>
          <w:rFonts w:ascii="GHEA Grapalat" w:hAnsi="GHEA Grapalat"/>
          <w:bCs/>
          <w:sz w:val="24"/>
          <w:szCs w:val="24"/>
          <w:lang w:val="en-US"/>
        </w:rPr>
        <w:t>հավելվածի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32-</w:t>
      </w:r>
      <w:r>
        <w:rPr>
          <w:rFonts w:ascii="GHEA Grapalat" w:hAnsi="GHEA Grapalat"/>
          <w:bCs/>
          <w:sz w:val="24"/>
          <w:szCs w:val="24"/>
          <w:lang w:val="en-US"/>
        </w:rPr>
        <w:t>րդ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կետի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17-</w:t>
      </w:r>
      <w:r>
        <w:rPr>
          <w:rFonts w:ascii="GHEA Grapalat" w:hAnsi="GHEA Grapalat"/>
          <w:bCs/>
          <w:sz w:val="24"/>
          <w:szCs w:val="24"/>
          <w:lang w:val="en-US"/>
        </w:rPr>
        <w:t>րդ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ենթակետի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պահանջների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համաձայն՝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ՀՀ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ոստիկանությա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կողմից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բանկ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պետք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է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ներկայացվեր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վճարման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պահանջագիր՝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պայմանագրի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գնի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չափով</w:t>
      </w:r>
      <w:r w:rsidR="00332942">
        <w:rPr>
          <w:rFonts w:ascii="GHEA Grapalat" w:hAnsi="GHEA Grapalat"/>
          <w:bCs/>
          <w:sz w:val="24"/>
          <w:szCs w:val="24"/>
          <w:lang w:val="en-US"/>
        </w:rPr>
        <w:t>՝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10,000.0 </w:t>
      </w:r>
      <w:r>
        <w:rPr>
          <w:rFonts w:ascii="GHEA Grapalat" w:hAnsi="GHEA Grapalat"/>
          <w:bCs/>
          <w:sz w:val="24"/>
          <w:szCs w:val="24"/>
          <w:lang w:val="en-US"/>
        </w:rPr>
        <w:t>հազ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  <w:lang w:val="en-US"/>
        </w:rPr>
        <w:t>դրամ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որակավորման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ապահովման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գումար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և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պայմանագրի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գնի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10%-</w:t>
      </w:r>
      <w:r>
        <w:rPr>
          <w:rFonts w:ascii="GHEA Grapalat" w:hAnsi="GHEA Grapalat"/>
          <w:bCs/>
          <w:sz w:val="24"/>
          <w:szCs w:val="24"/>
          <w:lang w:val="en-US"/>
        </w:rPr>
        <w:t>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չափով</w:t>
      </w:r>
      <w:r w:rsidR="00332942">
        <w:rPr>
          <w:rFonts w:ascii="GHEA Grapalat" w:hAnsi="GHEA Grapalat"/>
          <w:bCs/>
          <w:sz w:val="24"/>
          <w:szCs w:val="24"/>
          <w:lang w:val="en-US"/>
        </w:rPr>
        <w:t>՝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1,000.0 </w:t>
      </w:r>
      <w:r>
        <w:rPr>
          <w:rFonts w:ascii="GHEA Grapalat" w:hAnsi="GHEA Grapalat"/>
          <w:bCs/>
          <w:sz w:val="24"/>
          <w:szCs w:val="24"/>
          <w:lang w:val="en-US"/>
        </w:rPr>
        <w:t>հազ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  <w:lang w:val="en-US"/>
        </w:rPr>
        <w:t>դրամ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պայմանագրի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ապահովման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գումար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պետական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բյուջե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փոխանցելու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համար</w:t>
      </w:r>
      <w:r w:rsidRPr="000749DB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841E0C" w:rsidRPr="000749DB" w:rsidRDefault="00841E0C" w:rsidP="00841E0C">
      <w:pPr>
        <w:tabs>
          <w:tab w:val="left" w:pos="720"/>
        </w:tabs>
        <w:spacing w:line="360" w:lineRule="auto"/>
        <w:jc w:val="both"/>
        <w:rPr>
          <w:lang w:val="fr-FR"/>
        </w:rPr>
      </w:pPr>
      <w:r w:rsidRPr="000749DB">
        <w:rPr>
          <w:rFonts w:ascii="GHEA Grapalat" w:hAnsi="GHEA Grapalat"/>
          <w:sz w:val="24"/>
          <w:szCs w:val="24"/>
          <w:lang w:val="fr-FR"/>
        </w:rPr>
        <w:tab/>
      </w:r>
      <w:r w:rsidRPr="00F0323B">
        <w:rPr>
          <w:rFonts w:ascii="GHEA Grapalat" w:hAnsi="GHEA Grapalat"/>
          <w:sz w:val="24"/>
          <w:szCs w:val="24"/>
        </w:rPr>
        <w:t>Հաշվեքննության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ընթացքում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խեղաթյուրումներ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չեն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հայտնաբերվել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0323B">
        <w:rPr>
          <w:rFonts w:ascii="GHEA Grapalat" w:hAnsi="GHEA Grapalat"/>
          <w:sz w:val="24"/>
          <w:szCs w:val="24"/>
        </w:rPr>
        <w:t>հայտնաբերվել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են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ոչ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էական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անհամապատասխանություններ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0323B">
        <w:rPr>
          <w:rFonts w:ascii="GHEA Grapalat" w:hAnsi="GHEA Grapalat"/>
          <w:sz w:val="24"/>
          <w:szCs w:val="24"/>
        </w:rPr>
        <w:t>որոնք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համատարած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չեն</w:t>
      </w:r>
      <w:r w:rsidRPr="000749DB">
        <w:rPr>
          <w:rFonts w:ascii="GHEA Grapalat" w:hAnsi="GHEA Grapalat"/>
          <w:sz w:val="24"/>
          <w:szCs w:val="24"/>
          <w:lang w:val="fr-FR"/>
        </w:rPr>
        <w:t>:</w:t>
      </w:r>
    </w:p>
    <w:p w:rsidR="00D83C71" w:rsidRPr="000749DB" w:rsidRDefault="00D83C71" w:rsidP="00AA3E7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3E7F" w:rsidRPr="000749DB" w:rsidRDefault="00AA3E7F" w:rsidP="00AA3E7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3E7F" w:rsidRPr="000749DB" w:rsidRDefault="00AA3E7F" w:rsidP="00AA3E7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3E7F" w:rsidRPr="000749DB" w:rsidRDefault="00AA3E7F" w:rsidP="00AA3E7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3E7F" w:rsidRPr="000749DB" w:rsidRDefault="00AA3E7F" w:rsidP="00AA3E7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3E7F" w:rsidRPr="000749DB" w:rsidRDefault="00AA3E7F" w:rsidP="00AA3E7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3E7F" w:rsidRPr="000749DB" w:rsidRDefault="00AA3E7F" w:rsidP="00AA3E7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3E7F" w:rsidRPr="000749DB" w:rsidRDefault="00AA3E7F" w:rsidP="00AA3E7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3E7F" w:rsidRPr="000749DB" w:rsidRDefault="00AA3E7F" w:rsidP="00AA3E7F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3E7F" w:rsidRDefault="00AA3E7F" w:rsidP="00AA3E7F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942205" w:rsidRPr="000749DB" w:rsidRDefault="00942205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0749DB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0749DB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0749DB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0749DB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0749DB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0749DB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0749DB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D83C71" w:rsidRPr="000749DB" w:rsidRDefault="00D83C71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9D2469" w:rsidRPr="000749DB" w:rsidRDefault="009D2469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9D2469" w:rsidRPr="000749DB" w:rsidRDefault="009D2469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9D2469" w:rsidRPr="000749DB" w:rsidRDefault="009D2469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124153" w:rsidRPr="000749DB" w:rsidRDefault="00124153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3828CF" w:rsidRPr="000749DB" w:rsidRDefault="00124153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ՀՀ</w:t>
      </w:r>
      <w:r w:rsidRPr="000749D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ՈՍՏԻԿԱՆՈՒԹՅԱՆ</w:t>
      </w:r>
      <w:r w:rsidR="00D65D0D" w:rsidRPr="000749D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 w:rsidR="00D65D0D"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ՖԻՆԱՆՍԱԿԱՆ</w:t>
      </w:r>
      <w:r w:rsidR="00D65D0D" w:rsidRPr="000749D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 w:rsidR="00051760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ՑՈՒՑԱՆԻՇՆԵՐԸ</w:t>
      </w:r>
    </w:p>
    <w:p w:rsidR="007C3F94" w:rsidRPr="00F0323B" w:rsidRDefault="007C3F94" w:rsidP="00D65D0D">
      <w:pPr>
        <w:tabs>
          <w:tab w:val="left" w:pos="720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B7003A" w:rsidRPr="000749D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F0323B">
        <w:rPr>
          <w:rFonts w:ascii="GHEA Grapalat" w:hAnsi="GHEA Grapalat"/>
          <w:sz w:val="24"/>
          <w:szCs w:val="24"/>
          <w:lang w:val="hy-AM"/>
        </w:rPr>
        <w:tab/>
      </w:r>
      <w:r w:rsidRPr="000749DB">
        <w:rPr>
          <w:rFonts w:ascii="GHEA Grapalat" w:hAnsi="GHEA Grapalat"/>
          <w:sz w:val="24"/>
          <w:szCs w:val="24"/>
          <w:lang w:val="fr-FR"/>
        </w:rPr>
        <w:t xml:space="preserve">2020 </w:t>
      </w:r>
      <w:r w:rsidRPr="00F0323B">
        <w:rPr>
          <w:rFonts w:ascii="GHEA Grapalat" w:hAnsi="GHEA Grapalat"/>
          <w:sz w:val="24"/>
          <w:szCs w:val="24"/>
          <w:lang w:val="en-US"/>
        </w:rPr>
        <w:t>թվականի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ՀՀ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ոստիկանությունը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0323B">
        <w:rPr>
          <w:rFonts w:ascii="GHEA Grapalat" w:hAnsi="GHEA Grapalat"/>
          <w:sz w:val="24"/>
          <w:szCs w:val="24"/>
          <w:lang w:val="en-US"/>
        </w:rPr>
        <w:t>ըստ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ներկայացված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հաշվետվության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0323B">
        <w:rPr>
          <w:rFonts w:ascii="GHEA Grapalat" w:hAnsi="GHEA Grapalat"/>
          <w:sz w:val="24"/>
          <w:szCs w:val="24"/>
          <w:lang w:val="en-US"/>
        </w:rPr>
        <w:t>հավաքագրել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է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22,353,286.8 </w:t>
      </w:r>
      <w:r w:rsidRPr="00F0323B">
        <w:rPr>
          <w:rFonts w:ascii="GHEA Grapalat" w:hAnsi="GHEA Grapalat"/>
          <w:sz w:val="24"/>
          <w:szCs w:val="24"/>
          <w:lang w:val="en-US"/>
        </w:rPr>
        <w:t>հազ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F0323B">
        <w:rPr>
          <w:rFonts w:ascii="GHEA Grapalat" w:hAnsi="GHEA Grapalat"/>
          <w:sz w:val="24"/>
          <w:szCs w:val="24"/>
          <w:lang w:val="en-US"/>
        </w:rPr>
        <w:t>դրամ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բյուջետային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եկամուտներ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0323B">
        <w:rPr>
          <w:rFonts w:ascii="GHEA Grapalat" w:hAnsi="GHEA Grapalat"/>
          <w:sz w:val="24"/>
          <w:szCs w:val="24"/>
          <w:lang w:val="en-US"/>
        </w:rPr>
        <w:t>աղյուսակ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1):</w:t>
      </w:r>
    </w:p>
    <w:p w:rsidR="00B7003A" w:rsidRPr="00F0323B" w:rsidRDefault="00B7003A" w:rsidP="00B7003A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0323B">
        <w:rPr>
          <w:rFonts w:ascii="GHEA Grapalat" w:hAnsi="GHEA Grapalat"/>
          <w:sz w:val="24"/>
          <w:szCs w:val="24"/>
          <w:lang w:val="en-US"/>
        </w:rPr>
        <w:t>Աղյուսակ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1</w:t>
      </w:r>
    </w:p>
    <w:p w:rsidR="00B7003A" w:rsidRPr="000749DB" w:rsidRDefault="00B7003A" w:rsidP="00B7003A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fr-FR"/>
        </w:rPr>
      </w:pPr>
      <w:r w:rsidRPr="00F0323B">
        <w:rPr>
          <w:rFonts w:ascii="GHEA Grapalat" w:hAnsi="GHEA Grapalat"/>
          <w:sz w:val="24"/>
          <w:szCs w:val="24"/>
          <w:lang w:val="hy-AM"/>
        </w:rPr>
        <w:t>ՀՀ ոստիկանության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կողմից</w:t>
      </w:r>
      <w:r w:rsidRPr="00F0323B">
        <w:rPr>
          <w:rFonts w:ascii="GHEA Grapalat" w:hAnsi="GHEA Grapalat"/>
          <w:sz w:val="24"/>
          <w:szCs w:val="24"/>
          <w:lang w:val="hy-AM"/>
        </w:rPr>
        <w:t xml:space="preserve"> 2020 թվականի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գանձված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պետական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տուրքի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և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այլ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եկամտատեսակների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մուտքերի</w:t>
      </w:r>
      <w:r w:rsidRPr="000749D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կատարողական</w:t>
      </w:r>
    </w:p>
    <w:p w:rsidR="00B7003A" w:rsidRPr="00F0323B" w:rsidRDefault="00B7003A" w:rsidP="00B7003A">
      <w:pPr>
        <w:tabs>
          <w:tab w:val="left" w:pos="720"/>
        </w:tabs>
        <w:ind w:right="-514"/>
        <w:jc w:val="right"/>
        <w:rPr>
          <w:rFonts w:ascii="GHEA Grapalat" w:hAnsi="GHEA Grapalat"/>
          <w:sz w:val="18"/>
          <w:szCs w:val="18"/>
          <w:lang w:val="en-US"/>
        </w:rPr>
      </w:pPr>
      <w:r w:rsidRPr="00F0323B"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132"/>
        <w:gridCol w:w="2297"/>
      </w:tblGrid>
      <w:tr w:rsidR="00B7003A" w:rsidRPr="00F0323B" w:rsidTr="00124153">
        <w:trPr>
          <w:trHeight w:val="710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>Բյուջետային եկամուտների անվանում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 Հաշվետու ժամանակահատվածի ծրագրային ցուցանիշ 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 Հաշվետու ժամանակահատվածում ստացված եկամուտ </w:t>
            </w:r>
          </w:p>
        </w:tc>
      </w:tr>
      <w:tr w:rsidR="00B7003A" w:rsidRPr="00F0323B" w:rsidTr="00124153">
        <w:trPr>
          <w:trHeight w:val="143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Պետական տուրքեր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8,016,764.5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4,740,033.9</w:t>
            </w:r>
          </w:p>
        </w:tc>
      </w:tr>
      <w:tr w:rsidR="00B7003A" w:rsidRPr="00F0323B" w:rsidTr="00124153">
        <w:trPr>
          <w:trHeight w:val="528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Պետական սեփականություն հանդիսացող գույքի վարձակալությունից եկամուտներ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34,858.9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31,780.1</w:t>
            </w:r>
          </w:p>
        </w:tc>
      </w:tr>
      <w:tr w:rsidR="00B7003A" w:rsidRPr="00F0323B" w:rsidTr="00124153">
        <w:trPr>
          <w:trHeight w:val="539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Իրավախախտումների համար գործադիր, դատական մարմինների կողմից կիրառվող պատժամիջոցների մուտքեր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9,188,000.0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9,534,326.9</w:t>
            </w:r>
          </w:p>
        </w:tc>
      </w:tr>
      <w:tr w:rsidR="00B7003A" w:rsidRPr="00F0323B" w:rsidTr="00124153">
        <w:trPr>
          <w:trHeight w:val="341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ՀՀ ոստիկանության կողմից ապրանքների մատակարարումից և ծառայությունների մատուցումից մուտքեր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10,905,203.7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8,035,144.9</w:t>
            </w:r>
          </w:p>
        </w:tc>
      </w:tr>
      <w:tr w:rsidR="00B7003A" w:rsidRPr="00F0323B" w:rsidTr="00124153">
        <w:trPr>
          <w:trHeight w:val="386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ՀՀ ոստիկանության  ծառայողների կողմից ուսման ծախսերի փոխհատուցման մուտքեր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35,000.0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12,001.0</w:t>
            </w:r>
          </w:p>
        </w:tc>
      </w:tr>
      <w:tr w:rsidR="00B7003A" w:rsidRPr="00F0323B" w:rsidTr="00124153">
        <w:trPr>
          <w:trHeight w:val="323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132" w:type="dxa"/>
            <w:shd w:val="clear" w:color="auto" w:fill="auto"/>
            <w:noWrap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28,179,827.1</w:t>
            </w:r>
          </w:p>
        </w:tc>
        <w:tc>
          <w:tcPr>
            <w:tcW w:w="2297" w:type="dxa"/>
            <w:shd w:val="clear" w:color="auto" w:fill="auto"/>
            <w:noWrap/>
          </w:tcPr>
          <w:p w:rsidR="00B7003A" w:rsidRPr="00F0323B" w:rsidRDefault="00B7003A" w:rsidP="0012415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22,353,286.8</w:t>
            </w:r>
          </w:p>
        </w:tc>
      </w:tr>
    </w:tbl>
    <w:p w:rsidR="00B7003A" w:rsidRPr="00F0323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B7003A" w:rsidRPr="00F0323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en-US"/>
        </w:rPr>
        <w:tab/>
        <w:t xml:space="preserve">Հաշվետու ժամանակահատվածում ՀՀ ոստիկանության կողմից հավաքագրվել է նախատեսվածից </w:t>
      </w:r>
      <w:r>
        <w:rPr>
          <w:rFonts w:ascii="GHEA Grapalat" w:hAnsi="GHEA Grapalat"/>
          <w:sz w:val="24"/>
          <w:szCs w:val="24"/>
          <w:lang w:val="en-US"/>
        </w:rPr>
        <w:t>5,826,540.3 հազ. դրամ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պակաս եկամուտներ, որը հիմնականում պայմանավորված է ՀՀ ոստիկանության </w:t>
      </w:r>
      <w:r w:rsidRPr="00D83C71">
        <w:rPr>
          <w:rFonts w:ascii="GHEA Grapalat" w:hAnsi="GHEA Grapalat"/>
          <w:sz w:val="24"/>
          <w:szCs w:val="24"/>
          <w:lang w:val="en-US"/>
        </w:rPr>
        <w:t>պետական պահպանության գլխավոր վարչության կողմից պահպանվող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իրավաբանական և ֆիզիկական անձանց </w:t>
      </w:r>
      <w:r>
        <w:rPr>
          <w:rFonts w:ascii="GHEA Grapalat" w:hAnsi="GHEA Grapalat"/>
          <w:sz w:val="24"/>
          <w:szCs w:val="24"/>
          <w:lang w:val="en-US"/>
        </w:rPr>
        <w:t>օբյեկտների թվի էական կրճատումով, ինչպես նաև քաղաքացիների դիմելիությունով պայմանավորված պետական տուրքերի գանձման զգալի կրճատումով:</w:t>
      </w:r>
    </w:p>
    <w:p w:rsidR="00B7003A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en-US"/>
        </w:rPr>
        <w:lastRenderedPageBreak/>
        <w:tab/>
        <w:t>2020 թվականի համար պետական բյուջեի ծրագրերով ՀՀ ոստիկանության</w:t>
      </w:r>
      <w:r>
        <w:rPr>
          <w:rFonts w:ascii="GHEA Grapalat" w:hAnsi="GHEA Grapalat"/>
          <w:sz w:val="24"/>
          <w:szCs w:val="24"/>
          <w:lang w:val="en-US"/>
        </w:rPr>
        <w:t xml:space="preserve"> ծախսերի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ճշտված պլանը կազմել է </w:t>
      </w:r>
      <w:r>
        <w:rPr>
          <w:rFonts w:ascii="GHEA Grapalat" w:hAnsi="GHEA Grapalat"/>
          <w:sz w:val="24"/>
          <w:szCs w:val="24"/>
          <w:lang w:val="en-US"/>
        </w:rPr>
        <w:t>65,010,761.3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հազ. դրամ, ֆինանսավորվել է </w:t>
      </w:r>
      <w:r>
        <w:rPr>
          <w:rFonts w:ascii="GHEA Grapalat" w:hAnsi="GHEA Grapalat"/>
          <w:sz w:val="24"/>
          <w:szCs w:val="24"/>
          <w:lang w:val="en-US"/>
        </w:rPr>
        <w:t>63,841,640.9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հազ. դրամ (աղյուսակ 2):</w:t>
      </w:r>
    </w:p>
    <w:p w:rsidR="00B7003A" w:rsidRPr="00F0323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24153" w:rsidRDefault="00124153" w:rsidP="00B7003A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B7003A" w:rsidRPr="00F0323B" w:rsidRDefault="00B7003A" w:rsidP="00B7003A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0323B">
        <w:rPr>
          <w:rFonts w:ascii="GHEA Grapalat" w:hAnsi="GHEA Grapalat"/>
          <w:sz w:val="24"/>
          <w:szCs w:val="24"/>
          <w:lang w:val="en-US"/>
        </w:rPr>
        <w:t>Աղյուսակ 2</w:t>
      </w:r>
    </w:p>
    <w:p w:rsidR="00B7003A" w:rsidRPr="00F0323B" w:rsidRDefault="00B7003A" w:rsidP="00B7003A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hy-AM"/>
        </w:rPr>
        <w:t>ՀՀ ոստիկանության 2020 թվականի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ֆինանսավորումը պետական բյուջեից</w:t>
      </w:r>
    </w:p>
    <w:p w:rsidR="00B7003A" w:rsidRDefault="00B7003A" w:rsidP="00B7003A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en-US"/>
        </w:rPr>
      </w:pPr>
    </w:p>
    <w:p w:rsidR="00B7003A" w:rsidRPr="00F0323B" w:rsidRDefault="00B7003A" w:rsidP="00B7003A">
      <w:pPr>
        <w:tabs>
          <w:tab w:val="left" w:pos="720"/>
        </w:tabs>
        <w:ind w:right="-514"/>
        <w:jc w:val="right"/>
        <w:rPr>
          <w:rFonts w:ascii="GHEA Grapalat" w:hAnsi="GHEA Grapalat"/>
          <w:sz w:val="18"/>
          <w:szCs w:val="18"/>
          <w:lang w:val="en-US"/>
        </w:rPr>
      </w:pPr>
      <w:r w:rsidRPr="00F0323B"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2132"/>
        <w:gridCol w:w="1774"/>
        <w:gridCol w:w="1602"/>
        <w:gridCol w:w="1543"/>
        <w:gridCol w:w="6"/>
      </w:tblGrid>
      <w:tr w:rsidR="00B7003A" w:rsidRPr="00F0323B" w:rsidTr="00124153">
        <w:trPr>
          <w:gridAfter w:val="1"/>
          <w:wAfter w:w="6" w:type="dxa"/>
          <w:trHeight w:val="755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Ծրագիր, միջոցառում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Հաշվետու ժամանակահատվածի ճշտված պլան 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Ֆինանսավորում 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Դրամարկղային ծախս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Փաստացի ծախս </w:t>
            </w:r>
          </w:p>
        </w:tc>
      </w:tr>
      <w:tr w:rsidR="00B7003A" w:rsidRPr="00F0323B" w:rsidTr="00124153">
        <w:trPr>
          <w:trHeight w:val="323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Հասարակական անվտանգության ապահովում</w:t>
            </w:r>
          </w:p>
        </w:tc>
      </w:tr>
      <w:tr w:rsidR="00B7003A" w:rsidRPr="00F0323B" w:rsidTr="00124153">
        <w:trPr>
          <w:gridAfter w:val="1"/>
          <w:wAfter w:w="6" w:type="dxa"/>
          <w:trHeight w:val="9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Հասարակական կարգի պահպանություն, անվտանգության ապահովում և հանցագործությունների դեմ պայքար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25,947,202.7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25,858,065.7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25,857,806.6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25,850,747.3</w:t>
            </w:r>
          </w:p>
        </w:tc>
      </w:tr>
      <w:tr w:rsidR="00B7003A" w:rsidRPr="00F0323B" w:rsidTr="00124153">
        <w:trPr>
          <w:gridAfter w:val="1"/>
          <w:wAfter w:w="6" w:type="dxa"/>
          <w:trHeight w:val="6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Պետական պահպանության ծառայությունների կազմակերպում և իրականացում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4,228,613.1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4,199,012.9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4,198,809.1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4,198,284.5</w:t>
            </w:r>
          </w:p>
        </w:tc>
      </w:tr>
      <w:tr w:rsidR="00B7003A" w:rsidRPr="00F0323B" w:rsidTr="00124153">
        <w:trPr>
          <w:gridAfter w:val="1"/>
          <w:wAfter w:w="6" w:type="dxa"/>
          <w:trHeight w:val="15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ՀՀ պետական կառավարման մարմինների կողմից  դիմումներ, հայցադիմումներ, դատարանի վճիռների  և որոշումների դեմ վերաքննիչ և վճռաբեկ բողոքներ ներկայացնելիս` «Պետական տուրքի մասին» ՀՀ օրենքով սահմանված վճարումներ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6,668.3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6,668.3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6,668.3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6,668.3</w:t>
            </w:r>
          </w:p>
        </w:tc>
      </w:tr>
      <w:tr w:rsidR="00B7003A" w:rsidRPr="00F0323B" w:rsidTr="00124153">
        <w:trPr>
          <w:gridAfter w:val="1"/>
          <w:wAfter w:w="6" w:type="dxa"/>
          <w:trHeight w:val="9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Պետական պահպանության ծառայություններ մատուցող ՀՀ ոստիկանության ստորաբաժանումների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5,805,597.9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5,658,033.8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5,657,888.3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5,629,991.6</w:t>
            </w:r>
          </w:p>
        </w:tc>
      </w:tr>
      <w:tr w:rsidR="00B7003A" w:rsidRPr="00F0323B" w:rsidTr="00124153">
        <w:trPr>
          <w:gridAfter w:val="1"/>
          <w:wAfter w:w="6" w:type="dxa"/>
          <w:trHeight w:val="6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Պետական պահպանության ՀՀ ոստիկանության ստորաբաժանումների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6,992.0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6,991.9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6,991.9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6,991.9</w:t>
            </w:r>
          </w:p>
        </w:tc>
      </w:tr>
      <w:tr w:rsidR="00B7003A" w:rsidRPr="00F0323B" w:rsidTr="00124153">
        <w:trPr>
          <w:gridAfter w:val="1"/>
          <w:wAfter w:w="6" w:type="dxa"/>
          <w:trHeight w:val="80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ՀՀ ոստիկանության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պետական պահպանության գլխավոր վարչության շենքային պայմանների բարելավում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100.0</w:t>
            </w:r>
          </w:p>
        </w:tc>
      </w:tr>
      <w:tr w:rsidR="00B7003A" w:rsidRPr="00F0323B" w:rsidTr="00124153">
        <w:trPr>
          <w:trHeight w:val="251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Անձնագրերի և վիզաների տրամադրում, բնակչության պետական ռեգիստրի միասնական համակարգի վարում</w:t>
            </w:r>
          </w:p>
        </w:tc>
      </w:tr>
      <w:tr w:rsidR="00B7003A" w:rsidRPr="00F0323B" w:rsidTr="00124153">
        <w:trPr>
          <w:gridAfter w:val="1"/>
          <w:wAfter w:w="6" w:type="dxa"/>
          <w:trHeight w:val="1824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 xml:space="preserve"> 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2,088,968.5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2,055,041.4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2,055,041.4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2,149,954.7</w:t>
            </w:r>
          </w:p>
        </w:tc>
      </w:tr>
      <w:tr w:rsidR="00B7003A" w:rsidRPr="00F0323B" w:rsidTr="00124153">
        <w:trPr>
          <w:gridAfter w:val="1"/>
          <w:wAfter w:w="6" w:type="dxa"/>
          <w:trHeight w:val="5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ՀՀ ոստիկանության անձնագրային և վիզաների վարչության տեխնիկական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94,385.3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59,736.3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59,736.3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59,736.3</w:t>
            </w:r>
          </w:p>
        </w:tc>
      </w:tr>
      <w:tr w:rsidR="00B7003A" w:rsidRPr="00F0323B" w:rsidTr="00124153">
        <w:trPr>
          <w:gridAfter w:val="1"/>
          <w:wAfter w:w="6" w:type="dxa"/>
          <w:trHeight w:val="50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ՀՀ ոստիկանության անձնագրային և վիզաների վարչության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ստորաբաժանումների շենքային պայմանաների բարելավում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122.0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122.0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122.0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122.0</w:t>
            </w:r>
          </w:p>
        </w:tc>
      </w:tr>
      <w:tr w:rsidR="00B7003A" w:rsidRPr="00F0323B" w:rsidTr="00124153">
        <w:trPr>
          <w:trHeight w:val="444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Ոստիկանության  աշխատողների և նրանց ընտանիքի անդամների առողջության պահպանում</w:t>
            </w:r>
          </w:p>
        </w:tc>
      </w:tr>
      <w:tr w:rsidR="00B7003A" w:rsidRPr="00F0323B" w:rsidTr="00124153">
        <w:trPr>
          <w:gridAfter w:val="1"/>
          <w:wAfter w:w="6" w:type="dxa"/>
          <w:trHeight w:val="444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Առողջապահական ծառայությունների տրամադրում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1,053,902.0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1,034,554.3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1,034,554.3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1,034,554.3</w:t>
            </w:r>
          </w:p>
        </w:tc>
      </w:tr>
      <w:tr w:rsidR="00B7003A" w:rsidRPr="00F0323B" w:rsidTr="00124153">
        <w:trPr>
          <w:gridAfter w:val="1"/>
          <w:wAfter w:w="6" w:type="dxa"/>
          <w:trHeight w:val="15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Դեղորայքի տրամադրում ոստիկանության բժշկական վարչության ծառայություններից օգտվելու իրավունք ունեցող բուժօգնություն ստացողներին և հատուկ խմբերում ընդգրկված ֆիզիկական անձանց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73,078.6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66,928.1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66,928.1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72,061.3</w:t>
            </w:r>
          </w:p>
        </w:tc>
      </w:tr>
      <w:tr w:rsidR="00B7003A" w:rsidRPr="00F0323B" w:rsidTr="00124153">
        <w:trPr>
          <w:trHeight w:val="396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Ոստիկանության կրթական ծառայություններ</w:t>
            </w:r>
          </w:p>
        </w:tc>
      </w:tr>
      <w:tr w:rsidR="00B7003A" w:rsidRPr="00F0323B" w:rsidTr="00124153">
        <w:trPr>
          <w:gridAfter w:val="1"/>
          <w:wAfter w:w="6" w:type="dxa"/>
          <w:trHeight w:val="552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Բարձրագույն մասնագիտական կրթության ծառայություն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849,679.5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849,679.5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849,679.5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849,679.5</w:t>
            </w:r>
          </w:p>
        </w:tc>
      </w:tr>
      <w:tr w:rsidR="00B7003A" w:rsidRPr="00F0323B" w:rsidTr="00124153">
        <w:trPr>
          <w:gridAfter w:val="1"/>
          <w:wAfter w:w="6" w:type="dxa"/>
          <w:trHeight w:val="552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Միջին մասնագիտական կրթության ծառայություն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387,451.2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387,451.2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387,451.2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387,451.2</w:t>
            </w:r>
          </w:p>
        </w:tc>
      </w:tr>
      <w:tr w:rsidR="00B7003A" w:rsidRPr="00F0323B" w:rsidTr="00124153">
        <w:trPr>
          <w:gridAfter w:val="1"/>
          <w:wAfter w:w="6" w:type="dxa"/>
          <w:trHeight w:val="648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Նախնական մասնագիտական կրթության ծառայություն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257,771.1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257,771.1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257,771.1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257,771.1</w:t>
            </w:r>
          </w:p>
        </w:tc>
      </w:tr>
      <w:tr w:rsidR="00B7003A" w:rsidRPr="00F0323B" w:rsidTr="00124153">
        <w:trPr>
          <w:trHeight w:val="233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</w:tr>
      <w:tr w:rsidR="00B7003A" w:rsidRPr="00F0323B" w:rsidTr="00124153">
        <w:trPr>
          <w:gridAfter w:val="1"/>
          <w:wAfter w:w="6" w:type="dxa"/>
          <w:trHeight w:val="12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Ոստիկանության ոլորտի քաղաքականության մշակում, կառավարում, կենտրոնացված միջոցառումների, մոնիտորինգի և վերահսկողության իրականացում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9,952,464.2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9,624,488.6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9,614,803.5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9,124,066.1</w:t>
            </w:r>
          </w:p>
        </w:tc>
      </w:tr>
      <w:tr w:rsidR="00B7003A" w:rsidRPr="00F0323B" w:rsidTr="00124153">
        <w:trPr>
          <w:gridAfter w:val="1"/>
          <w:wAfter w:w="6" w:type="dxa"/>
          <w:trHeight w:val="396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Արտասահմանյան պաշտոնական գրոծուղումներ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852.6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852.6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817.0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817.0</w:t>
            </w:r>
          </w:p>
        </w:tc>
      </w:tr>
      <w:tr w:rsidR="00B7003A" w:rsidRPr="00F0323B" w:rsidTr="00124153">
        <w:trPr>
          <w:gridAfter w:val="1"/>
          <w:wAfter w:w="6" w:type="dxa"/>
          <w:trHeight w:val="396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ՀՀ ոստիկանության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191,861.6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162,217.1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162,217.1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162,217.1</w:t>
            </w:r>
          </w:p>
        </w:tc>
      </w:tr>
      <w:tr w:rsidR="00B7003A" w:rsidRPr="00F0323B" w:rsidTr="00124153">
        <w:trPr>
          <w:gridAfter w:val="1"/>
          <w:wAfter w:w="6" w:type="dxa"/>
          <w:trHeight w:val="396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ՀՀ ոստիկանության 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ստորաբաժանումների շենքային պայմանաների բարելավում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30,900.0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</w:tr>
      <w:tr w:rsidR="00B7003A" w:rsidRPr="00F0323B" w:rsidTr="00124153">
        <w:trPr>
          <w:trHeight w:val="71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Ճանապարհային երթևեկության անվտանգության ապահովում</w:t>
            </w:r>
          </w:p>
        </w:tc>
      </w:tr>
      <w:tr w:rsidR="00B7003A" w:rsidRPr="00F0323B" w:rsidTr="00124153">
        <w:trPr>
          <w:gridAfter w:val="1"/>
          <w:wAfter w:w="6" w:type="dxa"/>
          <w:trHeight w:val="9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Ճանապարհային երթևեկության անվտանգության ապահովում և  ճանապարհատրանսպորտային պատահարների կանխարգելում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13,161,940.3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12,828,117.5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12,827,501.6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12,129,120.0</w:t>
            </w:r>
          </w:p>
        </w:tc>
      </w:tr>
      <w:tr w:rsidR="00B7003A" w:rsidRPr="00F0323B" w:rsidTr="00124153">
        <w:trPr>
          <w:gridAfter w:val="1"/>
          <w:wAfter w:w="6" w:type="dxa"/>
          <w:trHeight w:val="396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 xml:space="preserve"> Տրանսպորտային միջոցների պետական հաշվառում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549,275.7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549,274.6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549,274.6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270,813.7</w:t>
            </w:r>
          </w:p>
        </w:tc>
      </w:tr>
      <w:tr w:rsidR="00B7003A" w:rsidRPr="00F0323B" w:rsidTr="00124153">
        <w:trPr>
          <w:gridAfter w:val="1"/>
          <w:wAfter w:w="6" w:type="dxa"/>
          <w:trHeight w:val="9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ՀՀ ոստիկանության «Ճանապարհային ոստիկանությաուն» ծառայության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322,764.7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236,364.1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236,364.1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236,364.1</w:t>
            </w:r>
          </w:p>
        </w:tc>
      </w:tr>
      <w:tr w:rsidR="00B7003A" w:rsidRPr="00F0323B" w:rsidTr="00124153">
        <w:trPr>
          <w:gridAfter w:val="1"/>
          <w:wAfter w:w="6" w:type="dxa"/>
          <w:trHeight w:val="818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B7003A" w:rsidRPr="00F0323B" w:rsidRDefault="00B7003A" w:rsidP="00124153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ՀՀ ոստիկանության 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ստորաբաժանումների շենքային պայմանաների բարելավում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170.0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170.0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170.0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170.0</w:t>
            </w:r>
          </w:p>
        </w:tc>
      </w:tr>
      <w:tr w:rsidR="00B7003A" w:rsidRPr="00F0323B" w:rsidTr="00124153">
        <w:trPr>
          <w:gridAfter w:val="1"/>
          <w:wAfter w:w="6" w:type="dxa"/>
          <w:trHeight w:val="3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B7003A" w:rsidRPr="003452B4" w:rsidRDefault="00B7003A" w:rsidP="001241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3452B4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 xml:space="preserve">   65,010,761.3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B7003A" w:rsidRPr="003452B4" w:rsidRDefault="00B7003A" w:rsidP="001241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3452B4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 xml:space="preserve">    63,841,640.9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B7003A" w:rsidRPr="003452B4" w:rsidRDefault="00B7003A" w:rsidP="001241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3452B4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 xml:space="preserve">   63,830,696.0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B7003A" w:rsidRPr="003452B4" w:rsidRDefault="00B7003A" w:rsidP="001241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3452B4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 xml:space="preserve">    62,427,681.9 </w:t>
            </w:r>
          </w:p>
        </w:tc>
      </w:tr>
    </w:tbl>
    <w:p w:rsidR="00B7003A" w:rsidRPr="00F0323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7003A" w:rsidRPr="000749D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>ՀՀ ոստիկանության 2020 թվականի ծախսերի ճշտված պլանով նախատեսվել էր 65,010,761.3  հազ.դրամ, ֆինանսավորումը կազմել է 63,841,640.9 հազ. դրամ, դրամարկղային ծախսը 63,830,696.0 հազ. դրամ  կամ ճշտված պլանի 98.2 %-ը:</w:t>
      </w:r>
    </w:p>
    <w:p w:rsidR="00B7003A" w:rsidRPr="000749DB" w:rsidRDefault="00B7003A" w:rsidP="00B7003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>2020 թվականի պետական բյուջեով նախատեսվել է, որ ՀՀ ոստիկանության կողմից պետք է իրականացվի վեց ծրագրեր, դրանք են՝</w:t>
      </w:r>
    </w:p>
    <w:p w:rsidR="00B7003A" w:rsidRPr="000749D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>1. «Հասարակական անվտանգության ապահովում» ծրագիր, որի 2020 թվականի ծախսը ճշտված պլանով նախատեսվել էր 35,995,174.0 հազ. դրամ, ֆինանսավորումը կազմել է 35,728,872.6 հազ. դրամ, դրամարկղային ծախսը՝ 35,728,264.2 հազ. դրամ, որը կազմում է ճշտված պլանի 99.3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0749DB">
        <w:rPr>
          <w:rFonts w:ascii="GHEA Grapalat" w:hAnsi="GHEA Grapalat"/>
          <w:sz w:val="24"/>
          <w:szCs w:val="24"/>
          <w:lang w:val="hy-AM"/>
        </w:rPr>
        <w:t>: Ծրագրի միջոցառումները վեցն են.</w:t>
      </w:r>
    </w:p>
    <w:p w:rsidR="00B7003A" w:rsidRPr="000749D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 w:cs="Sylfaen"/>
          <w:sz w:val="24"/>
          <w:szCs w:val="24"/>
          <w:lang w:val="hy-AM"/>
        </w:rPr>
        <w:tab/>
        <w:t xml:space="preserve">1.1 «Հասարակական կարգի պահպանություն 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>,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անվտանգության ապահովում և հանցագործությունների դեմ պայքար» միջոցառում, որի </w:t>
      </w:r>
      <w:r w:rsidRPr="000749DB">
        <w:rPr>
          <w:rFonts w:ascii="GHEA Grapalat" w:hAnsi="GHEA Grapalat"/>
          <w:sz w:val="24"/>
          <w:szCs w:val="24"/>
          <w:lang w:val="hy-AM"/>
        </w:rPr>
        <w:t>2020 թվականի ծախսը ճշտված պլանով նախատեսվել էր 25,947,202.7 հազ. դրամ, ֆինանսավորումը կազմել է 25,858,065.7 հազ. դրամ, դրամարկղային ծախսը՝ 25,857,806.6 հազ. դրամ, որը կազմում է ճշտված պլանի 99.7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0749DB">
        <w:rPr>
          <w:rFonts w:ascii="GHEA Grapalat" w:hAnsi="GHEA Grapalat"/>
          <w:sz w:val="24"/>
          <w:szCs w:val="24"/>
          <w:lang w:val="hy-AM"/>
        </w:rPr>
        <w:t>:</w:t>
      </w:r>
    </w:p>
    <w:p w:rsidR="00B7003A" w:rsidRPr="000749D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>1.2  «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Պետական  պահպանության ծառայությունների կազմակերպում և իրականացում» միջոցառում, որի 2020 թվականի </w:t>
      </w:r>
      <w:r w:rsidRPr="000749DB">
        <w:rPr>
          <w:rFonts w:ascii="GHEA Grapalat" w:hAnsi="GHEA Grapalat"/>
          <w:sz w:val="24"/>
          <w:szCs w:val="24"/>
          <w:lang w:val="hy-AM"/>
        </w:rPr>
        <w:t>ծախսը ճշտված պլանով նախատեսվել էր 4,228,613.1 հազ. դրամ, ֆինանսավորումը կազմել 4,199,012.9 հազ. դրամ, դրամարկղային ծախսը՝ 4,198,809.1հազ. դրամ, որը կազմում է ճշտված պլանի 99.3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0749DB">
        <w:rPr>
          <w:rFonts w:ascii="GHEA Grapalat" w:hAnsi="GHEA Grapalat"/>
          <w:sz w:val="24"/>
          <w:szCs w:val="24"/>
          <w:lang w:val="hy-AM"/>
        </w:rPr>
        <w:t>:</w:t>
      </w:r>
    </w:p>
    <w:p w:rsidR="00B7003A" w:rsidRPr="000749D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lastRenderedPageBreak/>
        <w:tab/>
        <w:t xml:space="preserve">1.3 </w:t>
      </w:r>
      <w:r w:rsidRPr="000749DB">
        <w:rPr>
          <w:rFonts w:ascii="GHEA Grapalat" w:hAnsi="GHEA Grapalat" w:cs="Sylfaen"/>
          <w:sz w:val="24"/>
          <w:szCs w:val="24"/>
          <w:lang w:val="hy-AM"/>
        </w:rPr>
        <w:t>«ՀՀ պետական կառավարման մարմինների կողմից դիմումներ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0749DB">
        <w:rPr>
          <w:rFonts w:ascii="GHEA Grapalat" w:hAnsi="GHEA Grapalat" w:cs="Sylfaen"/>
          <w:sz w:val="24"/>
          <w:szCs w:val="24"/>
          <w:lang w:val="hy-AM"/>
        </w:rPr>
        <w:t>հայցադիմումներ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>, կ</w:t>
      </w:r>
      <w:r w:rsidRPr="000749DB">
        <w:rPr>
          <w:rFonts w:ascii="GHEA Grapalat" w:hAnsi="GHEA Grapalat" w:cs="Sylfaen"/>
          <w:sz w:val="24"/>
          <w:szCs w:val="24"/>
          <w:lang w:val="hy-AM"/>
        </w:rPr>
        <w:t>ատարան վճիռների և որոշումների դեմ վերաքննիչ և վճռաբեկ բողոքներ ներկայացնելիս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>` «</w:t>
      </w:r>
      <w:r w:rsidRPr="000749DB">
        <w:rPr>
          <w:rFonts w:ascii="GHEA Grapalat" w:hAnsi="GHEA Grapalat" w:cs="Sylfaen"/>
          <w:sz w:val="24"/>
          <w:szCs w:val="24"/>
          <w:lang w:val="hy-AM"/>
        </w:rPr>
        <w:t>Պետական տուրքի մասին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ՀՀ օրենքով սահմանված վճարումներ» միջոցառում, որի 2020 թվականի 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ծախսը ճշտված պլանով  նախատեսվել էր 6,668.3 հազ. դրամ, ֆինանսավորումը և դրամարկղային ծախսը կատարվել են 100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%-ով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7003A" w:rsidRPr="000749D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>1.4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 «Պետական պահպանության ծառայություններ մատուցող ՀՀ ոստիկանության ստորաբաժանումների կարիքի բավարարում» միջոցառում, որի 2020 թվականի </w:t>
      </w:r>
      <w:r w:rsidRPr="000749DB">
        <w:rPr>
          <w:rFonts w:ascii="GHEA Grapalat" w:hAnsi="GHEA Grapalat"/>
          <w:sz w:val="24"/>
          <w:szCs w:val="24"/>
          <w:lang w:val="hy-AM"/>
        </w:rPr>
        <w:t>ծախսը ճշտված պլանով նախատեսվել էր 5,805,597.9 հազ. դրամ, ֆինանսավորումը կազմել է 5,658,033.8 հազ. դրամ, դրամարկղային ծախսը՝ 5,657,888.3 հազ. դրամ, որը կազմում է ճշտված պլանի 97.5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0749DB">
        <w:rPr>
          <w:rFonts w:ascii="GHEA Grapalat" w:hAnsi="GHEA Grapalat"/>
          <w:sz w:val="24"/>
          <w:szCs w:val="24"/>
          <w:lang w:val="hy-AM"/>
        </w:rPr>
        <w:t>:</w:t>
      </w:r>
      <w:r w:rsidRPr="000749DB">
        <w:rPr>
          <w:rFonts w:ascii="GHEA Grapalat" w:hAnsi="GHEA Grapalat"/>
          <w:sz w:val="24"/>
          <w:szCs w:val="24"/>
          <w:lang w:val="hy-AM"/>
        </w:rPr>
        <w:tab/>
      </w:r>
    </w:p>
    <w:p w:rsidR="00B7003A" w:rsidRPr="000749D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>1.5 «</w:t>
      </w:r>
      <w:r w:rsidRPr="000749DB">
        <w:rPr>
          <w:rFonts w:ascii="GHEA Grapalat" w:hAnsi="GHEA Grapalat" w:cs="Sylfaen"/>
          <w:sz w:val="24"/>
          <w:szCs w:val="24"/>
          <w:lang w:val="hy-AM"/>
        </w:rPr>
        <w:t>Պետական պահպանության ծառայություններ մատուցող ՀՀ ոստիկանության ստորաբաժանումների կարիքի բավարարում» միջոցառում, որ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2020 թվականի 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ծախսը ճշտված պլանով նախատեսվել էր 6,992.0 հազ. դրամ, ֆինանսավորումը և դրամարկղային ծախսը կատարվել են 100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%-ով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7003A" w:rsidRPr="000749D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 xml:space="preserve">1.6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«</w:t>
      </w:r>
      <w:r w:rsidRPr="000749DB">
        <w:rPr>
          <w:rFonts w:ascii="GHEA Grapalat" w:hAnsi="GHEA Grapalat"/>
          <w:sz w:val="24"/>
          <w:szCs w:val="24"/>
          <w:lang w:val="hy-AM"/>
        </w:rPr>
        <w:t>ՀՀ ոստիկանության պետական պահպանության գլխավոր վարչության  շենքային պայմանների բարելավում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Pr="000749DB">
        <w:rPr>
          <w:rFonts w:ascii="GHEA Grapalat" w:hAnsi="GHEA Grapalat" w:cs="Sylfaen"/>
          <w:sz w:val="24"/>
          <w:szCs w:val="24"/>
          <w:lang w:val="hy-AM"/>
        </w:rPr>
        <w:t>միջոցառում, որ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2020 թվականի 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ծախսը ճշտված պլանով նախատեսվել էր 100.0 հազ. դրամ, ֆինանսավորումը և դրամարկղային ծախսը կատարվել են 100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%-ով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749DB">
        <w:rPr>
          <w:rFonts w:ascii="GHEA Grapalat" w:hAnsi="GHEA Grapalat"/>
          <w:bCs/>
          <w:sz w:val="24"/>
          <w:szCs w:val="24"/>
          <w:lang w:val="hy-AM"/>
        </w:rPr>
        <w:tab/>
        <w:t>2. «Անձնագրերի և վիզաների տրամադրում, բնակչության պետական ռեգիստրի միասնական համակարգի վարում» ծրագիր,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որի 2020 թվականի  ծախսը ճշտված պլանով նախատեսվել է 2,183,475.8 հազ. դրամ, ֆինանսավորումը և դրամարկղային ծախսը կազմել է  2,114,899.7  հազ. դրամ կամ ճշտված պլանի       96.9 %-ը: 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 xml:space="preserve">Ծրագրի </w:t>
      </w:r>
      <w:r w:rsidRPr="000749DB">
        <w:rPr>
          <w:rFonts w:ascii="GHEA Grapalat" w:hAnsi="GHEA Grapalat"/>
          <w:sz w:val="24"/>
          <w:szCs w:val="24"/>
          <w:lang w:val="hy-AM"/>
        </w:rPr>
        <w:t>միջոցառումները երեքն են.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0749DB">
        <w:rPr>
          <w:rFonts w:ascii="GHEA Grapalat" w:hAnsi="GHEA Grapalat"/>
          <w:bCs/>
          <w:sz w:val="24"/>
          <w:szCs w:val="24"/>
          <w:lang w:val="hy-AM"/>
        </w:rPr>
        <w:tab/>
        <w:t>2.1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749DB">
        <w:rPr>
          <w:rFonts w:ascii="GHEA Grapalat" w:hAnsi="GHEA Grapalat"/>
          <w:sz w:val="24"/>
          <w:szCs w:val="24"/>
          <w:lang w:val="hy-AM"/>
        </w:rPr>
        <w:t>«Ան</w:t>
      </w:r>
      <w:r w:rsidRPr="000749DB">
        <w:rPr>
          <w:rFonts w:ascii="GHEA Grapalat" w:hAnsi="GHEA Grapalat" w:cs="Sylfaen"/>
          <w:sz w:val="24"/>
          <w:szCs w:val="24"/>
          <w:lang w:val="hy-AM"/>
        </w:rPr>
        <w:t>ձի անհատական տվյալների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0749DB">
        <w:rPr>
          <w:rFonts w:ascii="GHEA Grapalat" w:hAnsi="GHEA Grapalat" w:cs="Sylfaen"/>
          <w:sz w:val="24"/>
          <w:szCs w:val="24"/>
          <w:lang w:val="hy-AM"/>
        </w:rPr>
        <w:t>քաղաքացիության և հաշվառման  վերաբերյալ տեղեկությունների ստացման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0749DB">
        <w:rPr>
          <w:rFonts w:ascii="GHEA Grapalat" w:hAnsi="GHEA Grapalat" w:cs="Sylfaen"/>
          <w:sz w:val="24"/>
          <w:szCs w:val="24"/>
          <w:lang w:val="hy-AM"/>
        </w:rPr>
        <w:t>տրամադրման և փոխանակման ծառայությունների մատուցում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0749DB">
        <w:rPr>
          <w:rFonts w:ascii="GHEA Grapalat" w:hAnsi="GHEA Grapalat" w:cs="Sylfaen"/>
          <w:sz w:val="24"/>
          <w:szCs w:val="24"/>
          <w:lang w:val="hy-AM"/>
        </w:rPr>
        <w:t>ճամփորդական փաստաթղթերում կենսաչափական տեխնոլոգիաների ներդրում» միջոցառում, որ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2020 թվականի </w:t>
      </w:r>
      <w:r w:rsidRPr="000749DB">
        <w:rPr>
          <w:rFonts w:ascii="GHEA Grapalat" w:hAnsi="GHEA Grapalat"/>
          <w:sz w:val="24"/>
          <w:szCs w:val="24"/>
          <w:lang w:val="hy-AM"/>
        </w:rPr>
        <w:lastRenderedPageBreak/>
        <w:t xml:space="preserve">ծախսը ճշտված պլանով նախատեսվել է 2,088,968.5 հազ. դրամ, ֆինանսավորումը և   դրամարկղային ծախսը կազմել  են  2,055,041.4 հազ. դրամ կամ  ճշտված պլանի  98.4 %-ը: </w:t>
      </w:r>
    </w:p>
    <w:p w:rsidR="00B7003A" w:rsidRPr="000749DB" w:rsidRDefault="00B7003A" w:rsidP="00B7003A">
      <w:pPr>
        <w:spacing w:line="360" w:lineRule="auto"/>
        <w:ind w:firstLine="720"/>
        <w:jc w:val="both"/>
        <w:rPr>
          <w:rFonts w:ascii="GHEA Grapalat" w:hAnsi="GHEA Grapalat" w:cs="Calibri"/>
          <w:color w:val="000000"/>
          <w:sz w:val="18"/>
          <w:szCs w:val="18"/>
          <w:lang w:val="hy-AM" w:eastAsia="en-US"/>
        </w:rPr>
      </w:pPr>
      <w:r w:rsidRPr="000749DB">
        <w:rPr>
          <w:rFonts w:ascii="GHEA Grapalat" w:hAnsi="GHEA Grapalat" w:cs="Sylfaen"/>
          <w:sz w:val="24"/>
          <w:szCs w:val="24"/>
          <w:lang w:val="hy-AM"/>
        </w:rPr>
        <w:t>2.2 «ՀՀ ոստիկանության անձնագրային և վիզաների վարչության տեխնիկական կարիքի բավարարում» միջոցառում, որի 2020 թվականի ծախսը ճշտված պլանով նախատեսվել էր 94,385.3 հազ. դրամ, ֆինանսավորումը և դրամարկղային ծախսը կազմել են 59,736.3 հազ. դրամ կամ ճշտված պլանի             63.3%-ը:</w:t>
      </w:r>
      <w:r w:rsidRPr="000749DB">
        <w:rPr>
          <w:rFonts w:ascii="GHEA Grapalat" w:hAnsi="GHEA Grapalat" w:cs="Calibri"/>
          <w:color w:val="000000"/>
          <w:sz w:val="18"/>
          <w:szCs w:val="18"/>
          <w:lang w:val="hy-AM" w:eastAsia="en-US"/>
        </w:rPr>
        <w:t xml:space="preserve"> 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0749DB">
        <w:rPr>
          <w:rFonts w:ascii="GHEA Grapalat" w:hAnsi="GHEA Grapalat" w:cs="Calibri"/>
          <w:color w:val="000000"/>
          <w:sz w:val="18"/>
          <w:szCs w:val="18"/>
          <w:lang w:val="hy-AM" w:eastAsia="en-US"/>
        </w:rPr>
        <w:tab/>
      </w:r>
      <w:r w:rsidRPr="000749DB">
        <w:rPr>
          <w:rFonts w:ascii="GHEA Grapalat" w:hAnsi="GHEA Grapalat" w:cs="Calibri"/>
          <w:color w:val="000000"/>
          <w:sz w:val="24"/>
          <w:szCs w:val="24"/>
          <w:lang w:val="hy-AM" w:eastAsia="en-US"/>
        </w:rPr>
        <w:t xml:space="preserve">2.3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«ՀՀ ոստիկանության անձնագրային և վիզաների վարչության ստորաբաժանումների շենքային պայմանների բարելավում» միջոցառում, որի 2020 թվականի ծախսը ճշտված պլանով նախատեսվել էր 122.0 հազ. դրամ, ֆինանսավորումը և դրամարկղային ծախսը 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կատարվել են 100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%-ով</w:t>
      </w:r>
      <w:r w:rsidRPr="000749D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749DB">
        <w:rPr>
          <w:rFonts w:ascii="GHEA Grapalat" w:hAnsi="GHEA Grapalat"/>
          <w:bCs/>
          <w:sz w:val="24"/>
          <w:szCs w:val="24"/>
          <w:lang w:val="hy-AM"/>
        </w:rPr>
        <w:tab/>
        <w:t xml:space="preserve">3. «Ոստիկանության  աշխատողների և նրանց ընտանիքի անդամների առողջության պահպանում» ծրագիր, որի 2020 թվականի ծախսը ճշտված պլանով նախատեսվել էր 1,126,980.6 հազ. դրամ, ֆինանսավորումը և դրամարկղային ծախսը կազմել են 1,101,482.4 հազ. դրամ  կամ ճշտված պլանի 97.7 %-ը: 2020 թվականի պետական բյուջեով ծրագրի համար նախատեսվել էին երեք միջոցառումներ, սակայն պլանի ճշտմամբ հանվել է «ՀՀ ոստիկանության բժշկական վարչության տեխնիկական հագեցվածության բարելավում» միջոցառումը, որի համար նախատեսվել էր </w:t>
      </w:r>
      <w:r w:rsidRPr="000749DB">
        <w:rPr>
          <w:rFonts w:ascii="GHEA Grapalat" w:hAnsi="GHEA Grapalat" w:cs="Sylfaen"/>
          <w:sz w:val="24"/>
          <w:szCs w:val="24"/>
          <w:lang w:val="hy-AM"/>
        </w:rPr>
        <w:t>2,660.0 հազ. դրամ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749D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749DB">
        <w:rPr>
          <w:rFonts w:ascii="GHEA Grapalat" w:hAnsi="GHEA Grapalat" w:cs="Sylfaen"/>
          <w:sz w:val="24"/>
          <w:szCs w:val="24"/>
          <w:lang w:val="hy-AM"/>
        </w:rPr>
        <w:tab/>
        <w:t>3.1 «Առողջապահական ծառայությունների տրամադրում» միջոցառում, որ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2020 թվականի </w:t>
      </w:r>
      <w:r w:rsidRPr="000749DB">
        <w:rPr>
          <w:rFonts w:ascii="GHEA Grapalat" w:hAnsi="GHEA Grapalat"/>
          <w:sz w:val="24"/>
          <w:szCs w:val="24"/>
          <w:lang w:val="hy-AM"/>
        </w:rPr>
        <w:t>ծախսը ճշտված պլանով նախատեսվել էր</w:t>
      </w:r>
      <w:r w:rsidRPr="000749DB">
        <w:rPr>
          <w:rFonts w:ascii="Calibri" w:hAnsi="Calibri" w:cs="Calibri"/>
          <w:color w:val="000000"/>
          <w:sz w:val="24"/>
          <w:szCs w:val="24"/>
          <w:lang w:val="hy-AM" w:eastAsia="en-US"/>
        </w:rPr>
        <w:t xml:space="preserve"> </w:t>
      </w:r>
      <w:r w:rsidRPr="000749DB">
        <w:rPr>
          <w:rFonts w:ascii="GHEA Grapalat" w:hAnsi="GHEA Grapalat" w:cs="Sylfaen"/>
          <w:sz w:val="24"/>
          <w:szCs w:val="24"/>
          <w:lang w:val="hy-AM"/>
        </w:rPr>
        <w:t>1,053,902.0  հազ. դրա</w:t>
      </w:r>
      <w:r w:rsidRPr="000749DB">
        <w:rPr>
          <w:rFonts w:ascii="GHEA Grapalat" w:hAnsi="GHEA Grapalat"/>
          <w:sz w:val="24"/>
          <w:szCs w:val="24"/>
          <w:lang w:val="hy-AM"/>
        </w:rPr>
        <w:t>մ, ֆինանսավորումը և դրամարկղային ծախսը կազմել են 1,034,554.3 հազ. դրամ կամ ճշտված պլանի 98.2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%-ը: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49DB">
        <w:rPr>
          <w:rFonts w:ascii="GHEA Grapalat" w:hAnsi="GHEA Grapalat" w:cs="Sylfaen"/>
          <w:sz w:val="24"/>
          <w:szCs w:val="24"/>
          <w:lang w:val="hy-AM"/>
        </w:rPr>
        <w:tab/>
        <w:t xml:space="preserve">3.2 «Դեղորայքի տրամադրում ոստիկանության բժշկական վարչության ծառայություններից օգտվելու իրավունք ունեցող բուժօգնություն ստացողներին և հատուկ խմբերում ընդգրկված ֆիզիկական անձանց» միջոցառում, որի 2020 թվականի ծախսը ճշտված պլանով նախատեսվել էր 73,078.6  հազ. դրամ, </w:t>
      </w:r>
      <w:r w:rsidRPr="000749DB">
        <w:rPr>
          <w:rFonts w:ascii="GHEA Grapalat" w:hAnsi="GHEA Grapalat" w:cs="Sylfaen"/>
          <w:sz w:val="24"/>
          <w:szCs w:val="24"/>
          <w:lang w:val="hy-AM"/>
        </w:rPr>
        <w:lastRenderedPageBreak/>
        <w:t>ֆինանսավորումը և դրամարկղային ծախսը կազմել են 66,928.1 հազ. դրամ կամ ճշտված պլանի 91.6%-ը: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749DB">
        <w:rPr>
          <w:rFonts w:ascii="GHEA Grapalat" w:hAnsi="GHEA Grapalat"/>
          <w:bCs/>
          <w:sz w:val="24"/>
          <w:szCs w:val="24"/>
          <w:lang w:val="hy-AM"/>
        </w:rPr>
        <w:tab/>
        <w:t xml:space="preserve">4. «Ոստիկանության կրթական ծառայություններ» ծրագիր, որի 2020 թվականի ծախսը ճշտված պլանով նախատեսվել է 1,494,901.8 հազ. դրամ, ֆինանսավորումը և դրամարկղային ծախսը 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կատարվել են 100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%-ով: Ծրագրի միջոցառումները երեքն են.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 xml:space="preserve">4.1 «Բարձրագույն մասնագիտական կրթության ծառայություն»  </w:t>
      </w:r>
      <w:r w:rsidRPr="000749DB">
        <w:rPr>
          <w:rFonts w:ascii="GHEA Grapalat" w:hAnsi="GHEA Grapalat" w:cs="Sylfaen"/>
          <w:sz w:val="24"/>
          <w:szCs w:val="24"/>
          <w:lang w:val="hy-AM"/>
        </w:rPr>
        <w:t>միջոցառում, որ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2020 թվականի 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ծախսը ճշտված պլանով նախատեսվել էր 849,679.5  հազ. դրամ, ֆինանսավորումը և դրամարկղային ծախսը կատարվել են 100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%-ով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 xml:space="preserve">4.2 «Միջին մասնագիտական կրթության ծառայություն» միջոցառում, որի 2020 թվականի ծախսը ճշտված պլանով նախատեսվել էր 387,451.2 հազ. դրամ, ֆինանսավորումը և դրամարկղային ծախսը կատարվել են 100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%-ով</w:t>
      </w:r>
      <w:r w:rsidRPr="000749DB">
        <w:rPr>
          <w:rFonts w:ascii="GHEA Grapalat" w:hAnsi="GHEA Grapalat"/>
          <w:sz w:val="24"/>
          <w:szCs w:val="24"/>
          <w:lang w:val="hy-AM"/>
        </w:rPr>
        <w:t>: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 xml:space="preserve">4.3 «Նախնական մասնագիտական կրթության ծառայություն» միջոցառում, որի 2020 թվականի ծախսը ճշտված պլանով նախատեսվել էր  257,771.1 հազ. դրամ, ֆինանսավորումը և դրամարկղային ծախսը կատարվել են 100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%-ով</w:t>
      </w:r>
      <w:r w:rsidRPr="000749DB">
        <w:rPr>
          <w:rFonts w:ascii="GHEA Grapalat" w:hAnsi="GHEA Grapalat"/>
          <w:sz w:val="24"/>
          <w:szCs w:val="24"/>
          <w:lang w:val="hy-AM"/>
        </w:rPr>
        <w:t>: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749DB">
        <w:rPr>
          <w:rFonts w:ascii="GHEA Grapalat" w:hAnsi="GHEA Grapalat"/>
          <w:bCs/>
          <w:sz w:val="24"/>
          <w:szCs w:val="24"/>
          <w:lang w:val="hy-AM"/>
        </w:rPr>
        <w:tab/>
        <w:t>5. «Ոստիկանության ոլորտի քաղաքականության մշակում, կառավարում, կենտրոնացված միջոցառումներ, մոնիտորինգ և վերահսկողություն» ծրագիր, որի 2020 թվականի ծախսը ճշտված պլանով նախատեսվել էր  10,176,078.4 հազ. դրամ, ֆինանսավորումը կազմել է 9,787,558.3 հազ. դրամ կամ ճշտված պլանի 96.2%-ը, դրամարկղային ծախսը՝ 9,777,837.6 հազ. դրամ  կամ ճշտված պլանի 96.1%-ը: Ծրագրի միջոցառումները չորսն են.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0749DB">
        <w:rPr>
          <w:rFonts w:ascii="GHEA Grapalat" w:hAnsi="GHEA Grapalat" w:cs="Sylfaen"/>
          <w:sz w:val="24"/>
          <w:szCs w:val="24"/>
          <w:lang w:val="hy-AM"/>
        </w:rPr>
        <w:tab/>
        <w:t>5.1 «Ոստիկանության ոլորտի քաղաքականության մշակում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0749DB">
        <w:rPr>
          <w:rFonts w:ascii="GHEA Grapalat" w:hAnsi="GHEA Grapalat" w:cs="Sylfaen"/>
          <w:sz w:val="24"/>
          <w:szCs w:val="24"/>
          <w:lang w:val="hy-AM"/>
        </w:rPr>
        <w:t>կառավարում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0749DB">
        <w:rPr>
          <w:rFonts w:ascii="GHEA Grapalat" w:hAnsi="GHEA Grapalat" w:cs="Sylfaen"/>
          <w:sz w:val="24"/>
          <w:szCs w:val="24"/>
          <w:lang w:val="hy-AM"/>
        </w:rPr>
        <w:t>կենտրոնացված միջոցառումների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մոնիտորինգի և վերահսկողության իրականացում» միջոցառում, որի 2020 թվականի ծախսը ճշտված պլանով նախատեսվել էր 9,952,464.2 հազ. դրամ, ֆինանսավորումը կազմել է </w:t>
      </w:r>
      <w:r w:rsidRPr="000749D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9,624,488.6 հազ.դրամ կամ ճշտված պլանի 96.7%-ը, դրամարկղային ծախսը՝  9,614,803.5 հազ. դրամ կամ ճշտված պլանի 96.6 %-ը: </w:t>
      </w:r>
    </w:p>
    <w:p w:rsidR="00B7003A" w:rsidRPr="000749D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 w:cs="Sylfaen"/>
          <w:sz w:val="24"/>
          <w:szCs w:val="24"/>
          <w:lang w:val="hy-AM"/>
        </w:rPr>
        <w:tab/>
        <w:t>5.2  «Արտասահմանյան պաշտոնական գրոծուղումներ» միջոցառում, որ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2020 թվականի 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ծախսը ճշտված պլանով նախատեսվել էր 852.6 հազ. դրամ, ֆինանսավորումը կատարվել է 100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%-ով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, դրամարկղային ծախսը կազմել է 817.0 հազ. դրամ կամ ճշտված պլանի 95.8 %-ը: 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 xml:space="preserve">5.3 «ՀՀ ոստիկանության կարիքի բավարարում» միջոցառում, որի 2020 թվականի ծախսը ճշտված պլանով նախատեսվել էր 191,861.6 հազ. դրամ, ֆինանսավորումը և դրամարկղային ծախսը կազմել են 162,217.1 հազ. դրամ կամ ճշտված պլանի 84.5 %-ը: 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>5.4 «ՀՀ ոստիկանության ստորաբաժանումների շենքային պայմանաների բարելավում» միջոցառում, որի 2020 թվականի ծախսը ճշտված պլանով նախատեսվել էր 30,900.0 հազ. դրամ, ֆինանսավորում չի կատարվել:</w:t>
      </w:r>
    </w:p>
    <w:p w:rsidR="00B7003A" w:rsidRPr="000749DB" w:rsidRDefault="00B7003A" w:rsidP="00B7003A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49DB">
        <w:rPr>
          <w:rFonts w:ascii="GHEA Grapalat" w:hAnsi="GHEA Grapalat"/>
          <w:bCs/>
          <w:sz w:val="24"/>
          <w:szCs w:val="24"/>
          <w:lang w:val="hy-AM"/>
        </w:rPr>
        <w:t xml:space="preserve">6. «Ճանապարհային երթևեկության անվտանգության ապահովում» ծրագիր, որի 2020 թվականի ծախսը ճշտված պլանով նախատեսվել էր 14,034,150.7  հազ. դրամ, ֆինանսավորումը կազմել է 13,613,926.1 հազ. դրամ, դրամարկղային ծախսը կազմել է 13,613,310.3 հազ. դրամ, </w:t>
      </w:r>
      <w:r w:rsidRPr="000749DB">
        <w:rPr>
          <w:rFonts w:ascii="GHEA Grapalat" w:hAnsi="GHEA Grapalat"/>
          <w:sz w:val="24"/>
          <w:szCs w:val="24"/>
          <w:lang w:val="hy-AM"/>
        </w:rPr>
        <w:t>որը կազմում է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 xml:space="preserve"> ճշտված պլանի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97.0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0749DB">
        <w:rPr>
          <w:rFonts w:ascii="GHEA Grapalat" w:hAnsi="GHEA Grapalat"/>
          <w:sz w:val="24"/>
          <w:szCs w:val="24"/>
          <w:lang w:val="hy-AM"/>
        </w:rPr>
        <w:t>: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 xml:space="preserve"> Ծրագրի </w:t>
      </w:r>
      <w:r w:rsidRPr="000749DB">
        <w:rPr>
          <w:rFonts w:ascii="GHEA Grapalat" w:hAnsi="GHEA Grapalat"/>
          <w:sz w:val="24"/>
          <w:szCs w:val="24"/>
          <w:lang w:val="hy-AM"/>
        </w:rPr>
        <w:t>միջոցառումները չորսն են.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0749DB">
        <w:rPr>
          <w:rFonts w:ascii="GHEA Grapalat" w:hAnsi="GHEA Grapalat" w:cs="Sylfaen"/>
          <w:sz w:val="24"/>
          <w:szCs w:val="24"/>
          <w:lang w:val="hy-AM"/>
        </w:rPr>
        <w:tab/>
        <w:t xml:space="preserve">6.1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«</w:t>
      </w:r>
      <w:r w:rsidRPr="000749DB">
        <w:rPr>
          <w:rFonts w:ascii="GHEA Grapalat" w:hAnsi="GHEA Grapalat" w:cs="Sylfaen"/>
          <w:sz w:val="24"/>
          <w:szCs w:val="24"/>
          <w:lang w:val="hy-AM"/>
        </w:rPr>
        <w:t>Ճանապարհային երթևեկության անվտանգության ապահովում և ճանապարհատրանսպորտային պատահարների կանխարգելում» միջոցառում, որ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2020 թվականի ծախսը ճշտված պլանով նախատեսվել էր 13,161,940.3  հազ. դրամ, ֆինանսավորումը կազմել է   12,828,117.4  հազ. դրամ, դրամարկղային ծախսը կազմել է 12,827,501.6  հազ. դրամ, </w:t>
      </w:r>
      <w:r w:rsidRPr="000749DB">
        <w:rPr>
          <w:rFonts w:ascii="GHEA Grapalat" w:hAnsi="GHEA Grapalat"/>
          <w:sz w:val="24"/>
          <w:szCs w:val="24"/>
          <w:lang w:val="hy-AM"/>
        </w:rPr>
        <w:t>որը կազմում է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 ճշտված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պլանի 97.5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49DB">
        <w:rPr>
          <w:rFonts w:ascii="GHEA Grapalat" w:hAnsi="GHEA Grapalat" w:cs="Sylfaen"/>
          <w:sz w:val="24"/>
          <w:szCs w:val="24"/>
          <w:lang w:val="hy-AM"/>
        </w:rPr>
        <w:tab/>
        <w:t>6.2 «Տրանսպորտային միջոցների պետական հաշվառում» միջոցառում, որ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2020 թվականի 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ծախսը ճշտված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պլանով նախատեսվել էր 549,275.7  հազ. դրամ, ֆինանսավորումը և դրամարկղային ծախսը 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կատարվել են 100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%-ով</w:t>
      </w:r>
      <w:r w:rsidRPr="000749D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49DB">
        <w:rPr>
          <w:rFonts w:ascii="GHEA Grapalat" w:hAnsi="GHEA Grapalat" w:cs="Sylfaen"/>
          <w:sz w:val="24"/>
          <w:szCs w:val="24"/>
          <w:lang w:val="hy-AM"/>
        </w:rPr>
        <w:tab/>
        <w:t>6.3 «ՀՀ ոստիկանության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749DB">
        <w:rPr>
          <w:rFonts w:ascii="GHEA Grapalat" w:hAnsi="GHEA Grapalat" w:cs="Sylfaen"/>
          <w:sz w:val="24"/>
          <w:szCs w:val="24"/>
          <w:lang w:val="hy-AM"/>
        </w:rPr>
        <w:t>Ճանապարհային ոստիկանություն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749D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749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կարիքի բավարարում» միջոցառում, որի 2020 թվականի ծախսը </w:t>
      </w:r>
      <w:r w:rsidRPr="000749DB">
        <w:rPr>
          <w:rFonts w:ascii="GHEA Grapalat" w:hAnsi="GHEA Grapalat" w:cs="Sylfaen"/>
          <w:sz w:val="24"/>
          <w:szCs w:val="24"/>
          <w:lang w:val="hy-AM"/>
        </w:rPr>
        <w:lastRenderedPageBreak/>
        <w:t>ճշտված պլանով նախատեսվել էր 322,764.7 հազ. դրամ, ֆինանսավորումը և դրամարկղային ծախսը կազմել են 236,364.1 հազ. դրամ կամ ճշտված պլանի 73.2 %-ը:</w:t>
      </w:r>
    </w:p>
    <w:p w:rsidR="00B7003A" w:rsidRPr="000749DB" w:rsidRDefault="00B7003A" w:rsidP="00B7003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49DB">
        <w:rPr>
          <w:rFonts w:ascii="GHEA Grapalat" w:hAnsi="GHEA Grapalat" w:cs="Sylfaen"/>
          <w:sz w:val="24"/>
          <w:szCs w:val="24"/>
          <w:lang w:val="hy-AM"/>
        </w:rPr>
        <w:tab/>
        <w:t>6.4 «ՀՀ ոստիկանության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49DB">
        <w:rPr>
          <w:rFonts w:ascii="GHEA Grapalat" w:hAnsi="GHEA Grapalat" w:cs="Sylfaen"/>
          <w:sz w:val="24"/>
          <w:szCs w:val="24"/>
          <w:lang w:val="hy-AM"/>
        </w:rPr>
        <w:t>ստորաբաժանումների շենքային պայմանների բարելավում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749DB">
        <w:rPr>
          <w:rFonts w:ascii="GHEA Grapalat" w:hAnsi="GHEA Grapalat" w:cs="Sylfaen"/>
          <w:sz w:val="24"/>
          <w:szCs w:val="24"/>
          <w:lang w:val="hy-AM"/>
        </w:rPr>
        <w:t xml:space="preserve">որի 2020 թվականի ծախսը ճշտված պլանով նախատեսվել էր 170.0 հազ. դրամ, ֆինանսավորումը և դրամարկղային ծախսը 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կատարվել են   100 </w:t>
      </w:r>
      <w:r w:rsidRPr="000749DB">
        <w:rPr>
          <w:rFonts w:ascii="GHEA Grapalat" w:hAnsi="GHEA Grapalat"/>
          <w:bCs/>
          <w:sz w:val="24"/>
          <w:szCs w:val="24"/>
          <w:lang w:val="hy-AM"/>
        </w:rPr>
        <w:t>%-ով</w:t>
      </w:r>
      <w:r w:rsidRPr="000749D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E1D04" w:rsidRPr="000749DB" w:rsidRDefault="005E1D04" w:rsidP="00621394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40A9D" w:rsidRDefault="00124153" w:rsidP="00124153">
      <w:pPr>
        <w:tabs>
          <w:tab w:val="left" w:pos="720"/>
        </w:tabs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ՀՀ ՈՍՏԻԿԱՆՈՒԹՅԱՆ</w:t>
      </w:r>
      <w:r w:rsidR="00240A9D" w:rsidRPr="000749D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ԱՐԴՅՈՒՆՔԱՅԻՆ (ԿԱՏԱՐՈՂԱԿԱՆ) ՑՈՒՑԱՆԻՇՆԵՐԸ</w:t>
      </w:r>
    </w:p>
    <w:p w:rsidR="00240A9D" w:rsidRPr="004060B0" w:rsidRDefault="00240A9D" w:rsidP="00240A9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0749DB">
        <w:rPr>
          <w:rFonts w:ascii="GHEA Grapalat" w:hAnsi="GHEA Grapalat"/>
          <w:sz w:val="24"/>
          <w:szCs w:val="24"/>
          <w:lang w:val="hy-AM"/>
        </w:rPr>
        <w:t>Հաշվեքննության ընթացքում ո</w:t>
      </w:r>
      <w:r w:rsidRPr="004060B0">
        <w:rPr>
          <w:rFonts w:ascii="GHEA Grapalat" w:hAnsi="GHEA Grapalat"/>
          <w:sz w:val="24"/>
          <w:szCs w:val="24"/>
          <w:lang w:val="hy-AM"/>
        </w:rPr>
        <w:t>ւսումնասիրվել է ՀՀ ոստիկանության 2020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0B0">
        <w:rPr>
          <w:rFonts w:ascii="GHEA Grapalat" w:hAnsi="GHEA Grapalat"/>
          <w:sz w:val="24"/>
          <w:szCs w:val="24"/>
          <w:lang w:val="hy-AM"/>
        </w:rPr>
        <w:t>թ</w:t>
      </w:r>
      <w:r w:rsidRPr="000749DB">
        <w:rPr>
          <w:rFonts w:ascii="GHEA Grapalat" w:hAnsi="GHEA Grapalat"/>
          <w:sz w:val="24"/>
          <w:szCs w:val="24"/>
          <w:lang w:val="hy-AM"/>
        </w:rPr>
        <w:t>վականի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միջոցառումների գծով արդյունքային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(կատարողական)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ցուցանիշների վերաբերյալ տարեկան հաշվետվությունը: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ՀՀ ոստիկանության բյուջետային ծրագրերով նախատեսված միջոցառումների արդյունքային ցուցանիշները հիմնականում </w:t>
      </w:r>
      <w:r w:rsidRPr="000749DB">
        <w:rPr>
          <w:rFonts w:ascii="GHEA Grapalat" w:hAnsi="GHEA Grapalat"/>
          <w:sz w:val="24"/>
          <w:szCs w:val="24"/>
          <w:lang w:val="hy-AM"/>
        </w:rPr>
        <w:t>նկարագրում են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ՀՀ ոստիկանության կողմից իրականացված միջոցառումների նպատակայնությունը: Միջոցառումների արդյունքի չափորոշիչները բնութագր</w:t>
      </w:r>
      <w:r w:rsidRPr="000749DB">
        <w:rPr>
          <w:rFonts w:ascii="GHEA Grapalat" w:hAnsi="GHEA Grapalat"/>
          <w:sz w:val="24"/>
          <w:szCs w:val="24"/>
          <w:lang w:val="hy-AM"/>
        </w:rPr>
        <w:t>ում են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այն գործոնները, որոնք կարևոր են այդ միջոցառումների շահառուների համար և որոնց հիման վրա գնահատվ</w:t>
      </w:r>
      <w:r w:rsidRPr="000749DB">
        <w:rPr>
          <w:rFonts w:ascii="GHEA Grapalat" w:hAnsi="GHEA Grapalat"/>
          <w:sz w:val="24"/>
          <w:szCs w:val="24"/>
          <w:lang w:val="hy-AM"/>
        </w:rPr>
        <w:t>ում է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միջոցառումների էֆեկտիվությունը: Հաշվետվությամբ հիմնականում </w:t>
      </w:r>
      <w:r w:rsidRPr="000749DB">
        <w:rPr>
          <w:rFonts w:ascii="GHEA Grapalat" w:hAnsi="GHEA Grapalat"/>
          <w:sz w:val="24"/>
          <w:szCs w:val="24"/>
          <w:lang w:val="hy-AM"/>
        </w:rPr>
        <w:t>ներկայացվել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49DB">
        <w:rPr>
          <w:rFonts w:ascii="GHEA Grapalat" w:hAnsi="GHEA Grapalat"/>
          <w:sz w:val="24"/>
          <w:szCs w:val="24"/>
          <w:lang w:val="hy-AM"/>
        </w:rPr>
        <w:t>են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միջոցառումների քանակական բնույթի ցուցանիշներ, </w:t>
      </w:r>
      <w:r w:rsidRPr="000749DB">
        <w:rPr>
          <w:rFonts w:ascii="GHEA Grapalat" w:hAnsi="GHEA Grapalat"/>
          <w:sz w:val="24"/>
          <w:szCs w:val="24"/>
          <w:lang w:val="hy-AM"/>
        </w:rPr>
        <w:t>ինչպես նաև առանձին դեպքերում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ծրագրային բյուջետավորման մեթոդաբանության շրջանակներում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ներկայացվել են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միջոցառումների արդյունքի չափորոշիչներով սահմանվ</w:t>
      </w:r>
      <w:r w:rsidRPr="000749DB">
        <w:rPr>
          <w:rFonts w:ascii="GHEA Grapalat" w:hAnsi="GHEA Grapalat"/>
          <w:sz w:val="24"/>
          <w:szCs w:val="24"/>
          <w:lang w:val="hy-AM"/>
        </w:rPr>
        <w:t>ած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որակական </w:t>
      </w:r>
      <w:r w:rsidRPr="000749DB">
        <w:rPr>
          <w:rFonts w:ascii="GHEA Grapalat" w:hAnsi="GHEA Grapalat"/>
          <w:sz w:val="24"/>
          <w:szCs w:val="24"/>
          <w:lang w:val="hy-AM"/>
        </w:rPr>
        <w:t>ցուցանիշներ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, որոնք </w:t>
      </w:r>
      <w:r w:rsidRPr="000749DB">
        <w:rPr>
          <w:rFonts w:ascii="GHEA Grapalat" w:hAnsi="GHEA Grapalat"/>
          <w:sz w:val="24"/>
          <w:szCs w:val="24"/>
          <w:lang w:val="hy-AM"/>
        </w:rPr>
        <w:t>նկարագրում են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իրականացված միջոցառումների որակ</w:t>
      </w:r>
      <w:r w:rsidRPr="000749DB">
        <w:rPr>
          <w:rFonts w:ascii="GHEA Grapalat" w:hAnsi="GHEA Grapalat"/>
          <w:sz w:val="24"/>
          <w:szCs w:val="24"/>
          <w:lang w:val="hy-AM"/>
        </w:rPr>
        <w:t>ական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49DB">
        <w:rPr>
          <w:rFonts w:ascii="GHEA Grapalat" w:hAnsi="GHEA Grapalat"/>
          <w:sz w:val="24"/>
          <w:szCs w:val="24"/>
          <w:lang w:val="hy-AM"/>
        </w:rPr>
        <w:t>բնութագրերը: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49DB">
        <w:rPr>
          <w:rFonts w:ascii="GHEA Grapalat" w:hAnsi="GHEA Grapalat"/>
          <w:sz w:val="24"/>
          <w:szCs w:val="24"/>
          <w:lang w:val="hy-AM"/>
        </w:rPr>
        <w:t>Տարեկան հ</w:t>
      </w:r>
      <w:r w:rsidRPr="004060B0">
        <w:rPr>
          <w:rFonts w:ascii="GHEA Grapalat" w:hAnsi="GHEA Grapalat"/>
          <w:sz w:val="24"/>
          <w:szCs w:val="24"/>
          <w:lang w:val="hy-AM"/>
        </w:rPr>
        <w:t>աշվետվությ</w:t>
      </w:r>
      <w:r w:rsidRPr="000749DB">
        <w:rPr>
          <w:rFonts w:ascii="GHEA Grapalat" w:hAnsi="GHEA Grapalat"/>
          <w:sz w:val="24"/>
          <w:szCs w:val="24"/>
          <w:lang w:val="hy-AM"/>
        </w:rPr>
        <w:t>ունում առկա է տեղեկատվություն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49DB">
        <w:rPr>
          <w:rFonts w:ascii="GHEA Grapalat" w:hAnsi="GHEA Grapalat"/>
          <w:sz w:val="24"/>
          <w:szCs w:val="24"/>
          <w:lang w:val="hy-AM"/>
        </w:rPr>
        <w:t>արդյունքի չափորոշիչների պլանային և փաստացի ցուցանիշների տարբերությունների պատճառների վերաբերյալ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: ՀՀ ֆինանսների նախարարի 2019 թվականի մարտի 13-ի </w:t>
      </w:r>
      <w:r w:rsidRPr="000749DB">
        <w:rPr>
          <w:rFonts w:ascii="GHEA Grapalat" w:hAnsi="GHEA Grapalat"/>
          <w:sz w:val="24"/>
          <w:szCs w:val="24"/>
          <w:lang w:val="hy-AM"/>
        </w:rPr>
        <w:t>թիվ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254-Ն հրամանի</w:t>
      </w:r>
      <w:r w:rsidR="00743745" w:rsidRPr="000749DB">
        <w:rPr>
          <w:rFonts w:ascii="GHEA Grapalat" w:hAnsi="GHEA Grapalat"/>
          <w:sz w:val="24"/>
          <w:szCs w:val="24"/>
          <w:lang w:val="hy-AM"/>
        </w:rPr>
        <w:t xml:space="preserve"> հավելված 1-ի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9-րդ կետ</w:t>
      </w:r>
      <w:r w:rsidRPr="000749DB">
        <w:rPr>
          <w:rFonts w:ascii="GHEA Grapalat" w:hAnsi="GHEA Grapalat"/>
          <w:sz w:val="24"/>
          <w:szCs w:val="24"/>
          <w:lang w:val="hy-AM"/>
        </w:rPr>
        <w:t>ի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49DB">
        <w:rPr>
          <w:rFonts w:ascii="GHEA Grapalat" w:hAnsi="GHEA Grapalat"/>
          <w:sz w:val="24"/>
          <w:szCs w:val="24"/>
          <w:lang w:val="hy-AM"/>
        </w:rPr>
        <w:t>համաձայն՝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49DB">
        <w:rPr>
          <w:rFonts w:ascii="GHEA Grapalat" w:hAnsi="GHEA Grapalat"/>
          <w:sz w:val="24"/>
          <w:szCs w:val="24"/>
          <w:lang w:val="hy-AM"/>
        </w:rPr>
        <w:t>«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այն դեպքում, երբ հաշվետվության թվային մասում առկա են </w:t>
      </w:r>
      <w:r w:rsidRPr="004060B0">
        <w:rPr>
          <w:rFonts w:ascii="GHEA Grapalat" w:hAnsi="GHEA Grapalat"/>
          <w:sz w:val="24"/>
          <w:szCs w:val="24"/>
          <w:lang w:val="hy-AM"/>
        </w:rPr>
        <w:lastRenderedPageBreak/>
        <w:t>ծրագրային և փաստացի ցուցանիշների շեղումներ, որոնք ի հայտ են եկել ՀՀ օրենքների, ՀՀ կառավարության և այլ որոշումների ընդունման արդյունքում, ապա հաշվետվության վերլուծական մասում նշվում են այդ իրավական ակտերի (փաստաթղթերի) անվանումները և դրանց</w:t>
      </w:r>
      <w:r w:rsidRPr="004060B0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060B0">
        <w:rPr>
          <w:rFonts w:ascii="GHEA Grapalat" w:hAnsi="GHEA Grapalat"/>
          <w:sz w:val="24"/>
          <w:szCs w:val="24"/>
          <w:lang w:val="hy-AM"/>
        </w:rPr>
        <w:t>ընդունման հետևանքով նշված ցուցանիշների շեղումների հիմնավորումը</w:t>
      </w:r>
      <w:r w:rsidRPr="000749DB">
        <w:rPr>
          <w:rFonts w:ascii="GHEA Grapalat" w:hAnsi="GHEA Grapalat"/>
          <w:sz w:val="24"/>
          <w:szCs w:val="24"/>
          <w:lang w:val="hy-AM"/>
        </w:rPr>
        <w:t>»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749DB">
        <w:rPr>
          <w:rFonts w:ascii="GHEA Grapalat" w:hAnsi="GHEA Grapalat"/>
          <w:sz w:val="24"/>
          <w:szCs w:val="24"/>
          <w:lang w:val="hy-AM"/>
        </w:rPr>
        <w:t>Սակայն, հ</w:t>
      </w:r>
      <w:r w:rsidRPr="004060B0">
        <w:rPr>
          <w:rFonts w:ascii="GHEA Grapalat" w:hAnsi="GHEA Grapalat"/>
          <w:sz w:val="24"/>
          <w:szCs w:val="24"/>
          <w:lang w:val="hy-AM"/>
        </w:rPr>
        <w:t>աշվետվության արդյունքային ցուցանիշների շեղումների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պատճառների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տեղեկատվությունում բացակայում են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հղում</w:t>
      </w:r>
      <w:r w:rsidRPr="000749DB">
        <w:rPr>
          <w:rFonts w:ascii="GHEA Grapalat" w:hAnsi="GHEA Grapalat"/>
          <w:sz w:val="24"/>
          <w:szCs w:val="24"/>
          <w:lang w:val="hy-AM"/>
        </w:rPr>
        <w:t>ներ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իրավական կամ ենթաօրենսդրական ակտերին: </w:t>
      </w:r>
    </w:p>
    <w:p w:rsidR="00240A9D" w:rsidRDefault="00240A9D" w:rsidP="00240A9D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>
        <w:rPr>
          <w:rFonts w:ascii="GHEA Grapalat" w:hAnsi="GHEA Grapalat" w:cs="Calibri"/>
          <w:bCs/>
          <w:sz w:val="24"/>
          <w:szCs w:val="24"/>
          <w:lang w:val="hy-AM"/>
        </w:rPr>
        <w:tab/>
      </w:r>
      <w:r w:rsidRPr="004060B0">
        <w:rPr>
          <w:rFonts w:ascii="GHEA Grapalat" w:hAnsi="GHEA Grapalat" w:cs="Calibri"/>
          <w:bCs/>
          <w:sz w:val="24"/>
          <w:szCs w:val="24"/>
          <w:lang w:val="hy-AM"/>
        </w:rPr>
        <w:t>ՀՀ ոստիկանության</w:t>
      </w:r>
      <w:r w:rsidRPr="000749DB">
        <w:rPr>
          <w:rFonts w:ascii="GHEA Grapalat" w:hAnsi="GHEA Grapalat" w:cs="Calibri"/>
          <w:bCs/>
          <w:sz w:val="24"/>
          <w:szCs w:val="24"/>
          <w:lang w:val="hy-AM"/>
        </w:rPr>
        <w:t xml:space="preserve"> 2020 թվականի տարեկան արդյունքային (կատարողական) ցուցանիշների վերաբերյալ հաշվետվության</w:t>
      </w:r>
      <w:r w:rsidRPr="004060B0">
        <w:rPr>
          <w:rFonts w:ascii="GHEA Grapalat" w:hAnsi="GHEA Grapalat" w:cs="Calibri"/>
          <w:bCs/>
          <w:sz w:val="24"/>
          <w:szCs w:val="24"/>
          <w:lang w:val="hy-AM"/>
        </w:rPr>
        <w:t xml:space="preserve"> արդյունքի չափորոշիչները</w:t>
      </w:r>
      <w:r w:rsidRPr="000749DB">
        <w:rPr>
          <w:rFonts w:ascii="GHEA Grapalat" w:hAnsi="GHEA Grapalat" w:cs="Calibri"/>
          <w:bCs/>
          <w:sz w:val="24"/>
          <w:szCs w:val="24"/>
          <w:lang w:val="hy-AM"/>
        </w:rPr>
        <w:t xml:space="preserve"> ներկայացված են հավելված 1-ում:</w:t>
      </w:r>
      <w:r w:rsidRPr="004060B0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:rsidR="00240A9D" w:rsidRPr="000749DB" w:rsidRDefault="00240A9D" w:rsidP="00240A9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0749DB">
        <w:rPr>
          <w:rFonts w:ascii="GHEA Grapalat" w:hAnsi="GHEA Grapalat"/>
          <w:sz w:val="24"/>
          <w:szCs w:val="24"/>
          <w:lang w:val="hy-AM"/>
        </w:rPr>
        <w:t xml:space="preserve">Հարկ է նշել, որ ըստ </w:t>
      </w:r>
      <w:r w:rsidRPr="004060B0">
        <w:rPr>
          <w:rFonts w:ascii="GHEA Grapalat" w:hAnsi="GHEA Grapalat"/>
          <w:sz w:val="24"/>
          <w:szCs w:val="24"/>
          <w:lang w:val="hy-AM"/>
        </w:rPr>
        <w:t>հաշվետվության ՀՀ ոստիկանության նյութատեխնիկական կարիքների բավարարման մասով ներկայացված</w:t>
      </w:r>
      <w:r w:rsidRPr="000749DB">
        <w:rPr>
          <w:rFonts w:ascii="GHEA Grapalat" w:hAnsi="GHEA Grapalat"/>
          <w:sz w:val="24"/>
          <w:szCs w:val="24"/>
          <w:lang w:val="hy-AM"/>
        </w:rPr>
        <w:t xml:space="preserve"> պլանային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ցուցանիշները հիմնականում թերակատարվ</w:t>
      </w:r>
      <w:r w:rsidRPr="000749DB">
        <w:rPr>
          <w:rFonts w:ascii="GHEA Grapalat" w:hAnsi="GHEA Grapalat"/>
          <w:sz w:val="24"/>
          <w:szCs w:val="24"/>
          <w:lang w:val="hy-AM"/>
        </w:rPr>
        <w:t>ել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են, </w:t>
      </w:r>
      <w:r w:rsidRPr="000749DB">
        <w:rPr>
          <w:rFonts w:ascii="GHEA Grapalat" w:hAnsi="GHEA Grapalat"/>
          <w:sz w:val="24"/>
          <w:szCs w:val="24"/>
          <w:lang w:val="hy-AM"/>
        </w:rPr>
        <w:t>սակայն այդ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մասով պլանավորված </w:t>
      </w:r>
      <w:r>
        <w:rPr>
          <w:rFonts w:ascii="GHEA Grapalat" w:hAnsi="GHEA Grapalat"/>
          <w:sz w:val="24"/>
          <w:szCs w:val="24"/>
          <w:lang w:val="hy-AM"/>
        </w:rPr>
        <w:t>պահանջ</w:t>
      </w:r>
      <w:r w:rsidRPr="000749DB">
        <w:rPr>
          <w:rFonts w:ascii="GHEA Grapalat" w:hAnsi="GHEA Grapalat"/>
          <w:sz w:val="24"/>
          <w:szCs w:val="24"/>
          <w:lang w:val="hy-AM"/>
        </w:rPr>
        <w:t>ը</w:t>
      </w:r>
      <w:r w:rsidRPr="004060B0">
        <w:rPr>
          <w:rFonts w:ascii="GHEA Grapalat" w:hAnsi="GHEA Grapalat"/>
          <w:sz w:val="24"/>
          <w:szCs w:val="24"/>
          <w:lang w:val="hy-AM"/>
        </w:rPr>
        <w:t xml:space="preserve"> վերանայելու վերաբերյալ հիմնավոր</w:t>
      </w:r>
      <w:r w:rsidRPr="000749DB">
        <w:rPr>
          <w:rFonts w:ascii="GHEA Grapalat" w:hAnsi="GHEA Grapalat"/>
          <w:sz w:val="24"/>
          <w:szCs w:val="24"/>
          <w:lang w:val="hy-AM"/>
        </w:rPr>
        <w:t>ումները ներկայացված չեն: Այսպես, «ՀՀ ոստիկանության կարիքի բավարարում» միջոցառման շրջանակում պլանավորված թվով 178 այլ մեքենաներից և սարքավորումներից փաստացի գնվել է 76 հատ, կամ նախատեսվածի 42.7%-ը, «ՀՀ ոստիկանության «Ճանապարհային ոստիկանություն» ծառայության կարիքի բավարարում» միջոցառման շրջանակում՝ թվով 573 այլ սարքավորումների փոխարեն գնվել է 327 հատ, կամ նախատեսվածի 55.1%-ը, իսկ որպես տարբերությունների պատճառ նշվել է՝ «պայմանավորված է տարվա ընթ</w:t>
      </w:r>
      <w:r w:rsidR="005B33CA" w:rsidRPr="000749DB">
        <w:rPr>
          <w:rFonts w:ascii="GHEA Grapalat" w:hAnsi="GHEA Grapalat"/>
          <w:sz w:val="24"/>
          <w:szCs w:val="24"/>
          <w:lang w:val="hy-AM"/>
        </w:rPr>
        <w:t>ա</w:t>
      </w:r>
      <w:r w:rsidRPr="000749DB">
        <w:rPr>
          <w:rFonts w:ascii="GHEA Grapalat" w:hAnsi="GHEA Grapalat"/>
          <w:sz w:val="24"/>
          <w:szCs w:val="24"/>
          <w:lang w:val="hy-AM"/>
        </w:rPr>
        <w:t>ցքում կարիքը վերանայելու հանգամանքով»:</w:t>
      </w:r>
    </w:p>
    <w:p w:rsidR="00240A9D" w:rsidRPr="000749DB" w:rsidRDefault="00240A9D" w:rsidP="00621394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21394" w:rsidRPr="00F0323B" w:rsidRDefault="00621394" w:rsidP="00621394">
      <w:pPr>
        <w:pStyle w:val="ListParagraph"/>
        <w:tabs>
          <w:tab w:val="left" w:pos="720"/>
        </w:tabs>
        <w:ind w:left="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ԱՆՀԱՄԱՊԱՏԱՍԽԱՆՈՒԹՅՈՒՆՆԵՐԻ ԵՎ ԽԵՂԱԹՅՈՒՐՈՒՄՆԵՐԻ</w:t>
      </w:r>
      <w:r w:rsidRPr="000749D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ԿԱՄ ԴՐԱՆՑ ԲԱՑԱԿԱՅՈՒԹՅԱՆ</w:t>
      </w: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ՎԵՐԱԲԵՐՅԱԼ ԳՐԱՌՈՒՄՆԵՐ</w:t>
      </w:r>
    </w:p>
    <w:p w:rsidR="00621394" w:rsidRPr="000749DB" w:rsidRDefault="00621394" w:rsidP="00621394">
      <w:pPr>
        <w:pStyle w:val="ListParagraph"/>
        <w:tabs>
          <w:tab w:val="left" w:pos="720"/>
        </w:tabs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03A" w:rsidRPr="000749D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lastRenderedPageBreak/>
        <w:tab/>
        <w:t>ՀՀ հաշվեքննիչ պալատի «Պետական բյուջեի երեք, վեց, ինն ամիսների և տարեկան կատարման հաշվեքննության» ուղեցույցի հիման վրա մշակված մեթոդական ցուցումներով ՀՀ ոստիկանության 2020 թվականի պետական բյուջեի կատարման հաշվեքննության նվազագույն ծածկույթ է  նախատեսվել 38,897,163.9 հազ. դրամ, որը ապահովելու համար հաշվեքննության են ենթարկվել պետական բյուջեի ծրագրերի միջոցառումներով կատարված հետևյալ ծախսերը.</w:t>
      </w:r>
    </w:p>
    <w:p w:rsidR="00B7003A" w:rsidRPr="000749DB" w:rsidRDefault="00B7003A" w:rsidP="00B7003A">
      <w:pPr>
        <w:pStyle w:val="ListParagraph"/>
        <w:numPr>
          <w:ilvl w:val="0"/>
          <w:numId w:val="32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>«Հասարակական կարգի պահպանություն, անվտանգության ապահովում և հանցագործությունների դեմ պայքար» միջոցառման շրջանակում աշխատողների աշխատանքի վարձատրության ծախսեր՝ 24,856,652.9 հազ. դրամ:</w:t>
      </w:r>
    </w:p>
    <w:p w:rsidR="00B7003A" w:rsidRPr="000749DB" w:rsidRDefault="00B7003A" w:rsidP="00B7003A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>«Պետական պահպանության ծառայությունների կազմակերպում և իրականացում» միջոցառման շրջանակում աշխատողների աշխատանքի վարձատրության ծախսեր՝ 4,071,318.8 հազ. դրամ:</w:t>
      </w:r>
    </w:p>
    <w:p w:rsidR="00B7003A" w:rsidRPr="000749DB" w:rsidRDefault="00B7003A" w:rsidP="00B7003A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>«Պետական պահպանության ծառայություններ մատուցող ՀՀ ոստիկանության ստորաբաժանումների կարիքի բավարարում» միջոցառման աշխատողների աշխատանքի վարձատրության ծախսեր՝ 5,191,705.7 հազ. դրամ:</w:t>
      </w:r>
    </w:p>
    <w:p w:rsidR="00B7003A" w:rsidRPr="000749DB" w:rsidRDefault="00B7003A" w:rsidP="00B7003A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>«Անձի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ներդրում» միջոցառման շրջանակում աշխատողների աշխատանքի վարձատրության ծախսեր՝ 1,882,567.6 հազ. դրամ:</w:t>
      </w:r>
    </w:p>
    <w:p w:rsidR="00B7003A" w:rsidRPr="000749DB" w:rsidRDefault="00B7003A" w:rsidP="00B7003A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>Առանձին ծրագրերի միջոցառումների համար ՀՀ ոստիկանության կողմից կնքված 13 պայմանագրեր, որոնց շրջանակներում 2020 թվականին կատարված ծախսերը կազմել են 4,058,541.4 հազ. դրամ:</w:t>
      </w:r>
    </w:p>
    <w:p w:rsidR="00B7003A" w:rsidRPr="000749DB" w:rsidRDefault="00B7003A" w:rsidP="00B7003A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ab/>
        <w:t>Ընդհանուր առմամբ, հաշվեքննության են ենթարկվել ՀՀ ոստիկանության կողմից 2020 թվականին կատարված 40,060,786.4 հազ. դրամի ծախսերը:</w:t>
      </w:r>
    </w:p>
    <w:p w:rsidR="00B7003A" w:rsidRPr="000749DB" w:rsidRDefault="00B7003A" w:rsidP="00B7003A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lastRenderedPageBreak/>
        <w:tab/>
        <w:t>Հաշվեքննության ընթացքում կատարվել է ՀՀ ոստիկանության աշխատողների աշխատավարձերի և պարգևավճարների հաշվարկի և վճարման ճշտության ընտրանքային ուսումնասիրություն: ՀՀ ոստիկանության «Հասարակական կարգի պահպանություն, անվտանգության ապահովում և հանցագործությունների դեմ պայքար» (միջոցառում 1), «Պետական պահպանության ծառայությունների կազմակերպում և իրականացում» (միջոցառում 2),  «Պետական պահպանության ծառայություններ մատուցող ՀՀ ոստիկանության ստորաբաժանումների կարիքի բավարարում» (միջոցառում 3) և «Անձի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ներդրում» (միջոցառում 4) բյուջետային ծրագրային միջոցառումներով հատկացված միջոցներով վարձատրվող աշխատողների հաստիքացուցակներից համակարգչային ծրագրի միջոցով կատարվել է 169 աշխատողների պատահական ընտրություն ընդհանուր թվակազմից՝ ըստ պաշտոնների յուրաքանչյուր խմբի: Ընդ որում, ընտրության արդյունքները ճշգրտվել են այնպես, որ յուրաքանչյուր պաշտոնների խմբից ընտրվի առնվազն մեկ աշխատող (աղյուսակ 3):</w:t>
      </w:r>
    </w:p>
    <w:p w:rsidR="00B7003A" w:rsidRPr="000749DB" w:rsidRDefault="00B7003A" w:rsidP="00B7003A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>Աղյուսակ 3</w:t>
      </w:r>
    </w:p>
    <w:p w:rsidR="00B7003A" w:rsidRPr="000749DB" w:rsidRDefault="00B7003A" w:rsidP="00B7003A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749DB">
        <w:rPr>
          <w:rFonts w:ascii="GHEA Grapalat" w:hAnsi="GHEA Grapalat"/>
          <w:sz w:val="24"/>
          <w:szCs w:val="24"/>
          <w:lang w:val="hy-AM"/>
        </w:rPr>
        <w:t>ՀՀ ոստիկանության աշխատողների համակարգչային ծրագրի միջոցով</w:t>
      </w:r>
    </w:p>
    <w:p w:rsidR="00B7003A" w:rsidRPr="00F0323B" w:rsidRDefault="00B7003A" w:rsidP="00B7003A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en-US"/>
        </w:rPr>
        <w:t>պատահական ընտրություն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487"/>
        <w:gridCol w:w="1095"/>
        <w:gridCol w:w="1487"/>
        <w:gridCol w:w="1095"/>
        <w:gridCol w:w="1487"/>
        <w:gridCol w:w="1095"/>
      </w:tblGrid>
      <w:tr w:rsidR="00B7003A" w:rsidRPr="00F0323B" w:rsidTr="00124153">
        <w:trPr>
          <w:trHeight w:val="348"/>
          <w:jc w:val="center"/>
        </w:trPr>
        <w:tc>
          <w:tcPr>
            <w:tcW w:w="2229" w:type="dxa"/>
            <w:vMerge w:val="restart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Պաշտոնների խումբ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Միջոցառում 1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Միջոցառում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ներ</w:t>
            </w: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2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և 3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Միջոցառում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</w:tr>
      <w:tr w:rsidR="00B7003A" w:rsidRPr="00F0323B" w:rsidTr="00124153">
        <w:trPr>
          <w:trHeight w:val="47"/>
          <w:jc w:val="center"/>
        </w:trPr>
        <w:tc>
          <w:tcPr>
            <w:tcW w:w="2229" w:type="dxa"/>
            <w:vMerge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</w:tr>
      <w:tr w:rsidR="00B7003A" w:rsidRPr="00F0323B" w:rsidTr="00124153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Գլխավոր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B7003A" w:rsidRPr="00F0323B" w:rsidTr="00124153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Ավագ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B7003A" w:rsidRPr="00F0323B" w:rsidTr="00124153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Միջին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</w:tr>
      <w:tr w:rsidR="00B7003A" w:rsidRPr="00F0323B" w:rsidTr="00124153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Կրտսեր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B7003A" w:rsidRPr="00F0323B" w:rsidTr="00124153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Քաղ. </w:t>
            </w:r>
            <w:r w:rsidR="00332942"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Հ</w:t>
            </w: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ատուկ ծառայող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</w:tr>
      <w:tr w:rsidR="00B7003A" w:rsidRPr="00F0323B" w:rsidTr="00124153">
        <w:trPr>
          <w:trHeight w:val="47"/>
          <w:jc w:val="center"/>
        </w:trPr>
        <w:tc>
          <w:tcPr>
            <w:tcW w:w="2229" w:type="dxa"/>
            <w:shd w:val="clear" w:color="auto" w:fill="auto"/>
            <w:vAlign w:val="center"/>
            <w:hideMark/>
          </w:tcPr>
          <w:p w:rsidR="00B7003A" w:rsidRPr="00F0323B" w:rsidRDefault="00B7003A" w:rsidP="001241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Քաղ. </w:t>
            </w:r>
            <w:r w:rsidR="00332942"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Ա</w:t>
            </w: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շխատանք կատարող և տեխ. սպասարկող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B7003A" w:rsidRPr="00F0323B" w:rsidTr="00124153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132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133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003A" w:rsidRPr="00F0323B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</w:tr>
    </w:tbl>
    <w:p w:rsidR="00B7003A" w:rsidRPr="00F0323B" w:rsidRDefault="00B7003A" w:rsidP="00B7003A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B7003A" w:rsidRPr="00E71379" w:rsidRDefault="00B7003A" w:rsidP="00B7003A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en-US"/>
        </w:rPr>
        <w:tab/>
        <w:t xml:space="preserve">Ընտրված աշխատողների </w:t>
      </w:r>
      <w:r>
        <w:rPr>
          <w:rFonts w:ascii="GHEA Grapalat" w:hAnsi="GHEA Grapalat"/>
          <w:sz w:val="24"/>
          <w:szCs w:val="24"/>
          <w:lang w:val="en-US"/>
        </w:rPr>
        <w:t>հուլիս, օգոստոս, սեպտեմբեր, հոկտեմբեր, նոյեմբեր և դեկտեմբեր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ամիսների աշխատավարձերի և պարգևատրումների ցուցակների ուսումնասիրությունից պարզվել է, որ ընտրված աշխատողների աշխատավարձերը և պարգևատրումները հաշվարկվել և վճարվել են օրենսդրության պահանջներին 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համապատասխան: </w:t>
      </w:r>
    </w:p>
    <w:p w:rsidR="00B7003A" w:rsidRPr="00F0323B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83B12">
        <w:rPr>
          <w:rFonts w:ascii="GHEA Grapalat" w:hAnsi="GHEA Grapalat"/>
          <w:sz w:val="24"/>
          <w:szCs w:val="24"/>
          <w:lang w:val="en-US"/>
        </w:rPr>
        <w:tab/>
        <w:t>Հաշվեքննության ենթարկված ՀՀ ոստիկանության կողմից առանձին ծրագրային միջոցառումների կատարման համար կնքված պայմանագրերը ներկայացված են աղյուսակ 4-ում:</w:t>
      </w:r>
    </w:p>
    <w:p w:rsidR="00B7003A" w:rsidRPr="00F0323B" w:rsidRDefault="00B7003A" w:rsidP="00B7003A">
      <w:pPr>
        <w:tabs>
          <w:tab w:val="left" w:pos="720"/>
        </w:tabs>
        <w:spacing w:line="276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en-US"/>
        </w:rPr>
        <w:t>Աղյուսակ 4</w:t>
      </w:r>
    </w:p>
    <w:p w:rsidR="00B7003A" w:rsidRPr="00F0323B" w:rsidRDefault="00B7003A" w:rsidP="00B7003A">
      <w:pPr>
        <w:tabs>
          <w:tab w:val="left" w:pos="720"/>
        </w:tabs>
        <w:jc w:val="center"/>
        <w:rPr>
          <w:rFonts w:ascii="GHEA Grapalat" w:hAnsi="GHEA Grapalat"/>
          <w:bCs/>
          <w:sz w:val="24"/>
          <w:szCs w:val="24"/>
          <w:lang w:val="en-US"/>
        </w:rPr>
      </w:pPr>
      <w:r w:rsidRPr="00F0323B">
        <w:rPr>
          <w:rFonts w:ascii="GHEA Grapalat" w:hAnsi="GHEA Grapalat"/>
          <w:bCs/>
          <w:sz w:val="24"/>
          <w:szCs w:val="24"/>
          <w:lang w:val="en-US"/>
        </w:rPr>
        <w:t>Հաշվեքննության ենթարկված ՀՀ ոստիկանության պայմանագրեր</w:t>
      </w:r>
    </w:p>
    <w:p w:rsidR="00B7003A" w:rsidRPr="00F0323B" w:rsidRDefault="00B7003A" w:rsidP="00B7003A">
      <w:pPr>
        <w:tabs>
          <w:tab w:val="left" w:pos="720"/>
        </w:tabs>
        <w:ind w:right="-514"/>
        <w:jc w:val="right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sz w:val="18"/>
          <w:szCs w:val="18"/>
          <w:lang w:val="en-US"/>
        </w:rPr>
        <w:t>հազ.</w:t>
      </w:r>
      <w:r w:rsidRPr="00F0323B">
        <w:rPr>
          <w:rFonts w:ascii="GHEA Grapalat" w:hAnsi="GHEA Grapalat"/>
          <w:bCs/>
          <w:sz w:val="18"/>
          <w:szCs w:val="18"/>
          <w:lang w:val="en-US"/>
        </w:rPr>
        <w:t xml:space="preserve"> դրամ</w:t>
      </w:r>
    </w:p>
    <w:tbl>
      <w:tblPr>
        <w:tblW w:w="9665" w:type="dxa"/>
        <w:tblInd w:w="108" w:type="dxa"/>
        <w:tblLook w:val="04A0" w:firstRow="1" w:lastRow="0" w:firstColumn="1" w:lastColumn="0" w:noHBand="0" w:noVBand="1"/>
      </w:tblPr>
      <w:tblGrid>
        <w:gridCol w:w="3234"/>
        <w:gridCol w:w="3426"/>
        <w:gridCol w:w="1600"/>
        <w:gridCol w:w="1405"/>
      </w:tblGrid>
      <w:tr w:rsidR="00B7003A" w:rsidRPr="000426C8" w:rsidTr="00124153">
        <w:trPr>
          <w:trHeight w:val="76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Կատարող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Պայմանագրի համար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Պայմանագրի գումար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2020թ. տարեկան</w:t>
            </w:r>
            <w:r w:rsidRPr="000426C8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վճարում</w:t>
            </w:r>
          </w:p>
        </w:tc>
      </w:tr>
      <w:tr w:rsidR="00B7003A" w:rsidRPr="000426C8" w:rsidTr="00124153">
        <w:trPr>
          <w:trHeight w:val="624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Ոստիկանության ոլորտի քաղաքականության մշակում, կառավարում, կենտրոնացված միջոցառումների, մոնիտորինգի և վերահսկողության իրականացում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Մուրադյան Շին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505F9" w:rsidRDefault="00B7003A" w:rsidP="00124153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0505F9">
              <w:rPr>
                <w:rFonts w:ascii="GHEA Grapalat" w:hAnsi="GHEA Grapalat" w:cs="Arial"/>
                <w:sz w:val="18"/>
                <w:szCs w:val="18"/>
              </w:rPr>
              <w:t>ՀՀ Ո ԳՀԱՇՁԲ-ՆՈՐՈԳՈՒՄ/2020/ՇԻՆ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505F9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5</w:t>
            </w: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,</w:t>
            </w:r>
            <w:r w:rsidRPr="000505F9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280</w:t>
            </w: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.</w:t>
            </w:r>
            <w:r w:rsidRPr="000505F9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505F9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4</w:t>
            </w: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,</w:t>
            </w:r>
            <w:r w:rsidRPr="000505F9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811</w:t>
            </w: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.</w:t>
            </w:r>
            <w:r w:rsidRPr="000505F9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3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ՊԱՀԱՊԱՆ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505F9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505F9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ՀՀ Ո ԳՀԱՊՁԲ-2020-ՈՍ/ՀԱՆԴԵՐՁԱՆՔ-32-1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31,654.6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31,654.6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ՊԱՀԱՊԱՆ ՍՊԸ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ՀՀ Ո ԳՀԱՊՁԲ-2020-ՈՍ/ՀԱՆԴԵՐՁԱՆՔ-31-1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9,381.7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9,381.7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Քանաքեռի կարի ֆաբրիկա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505F9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505F9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ՀՀ Ո ԳՀԱՊՁԲ-2020-ՈՍ/ՀԱՆԴԵՐՁԱՆՔ-32-2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83,160.0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83,160.0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ՄԷՍ-ՏԵՔՍ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505F9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505F9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ՀՀ Ո ԳՀԱՊՁԲ-2020-ՈՍ/ՀԱՆԴԵՐՁԱՆՔ-32-3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36,846.3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36,846.3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Մասիսի Գարուն կարի ֆաբրիկա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505F9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505F9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ՀՀ Ո ԳՀԱՊՁԲ-2020-ՈՍ/ՀԱՆԴԵՐՁԱՆՔ-32-4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30,600.7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30,600.7</w:t>
            </w:r>
          </w:p>
        </w:tc>
      </w:tr>
      <w:tr w:rsidR="00B7003A" w:rsidRPr="000426C8" w:rsidTr="00124153">
        <w:trPr>
          <w:trHeight w:val="588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Ճանապարհային երթևեկության անվտանգության ապահովում և  ճանապարհատրանսպորտային պատահարների կանխարգելում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«Սեքյուրիթի Դրիմ»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ԲԸԱՀ ԾՁԲ-03/2017 04/2020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3,102,200.0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3,062,710.5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«ՈՒԿՌԻՆՎԵՍՏ»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ՀՀ Ո ՀԲՄԾՁԲ-2020-ՃՈ/ԳՇՆՇ-19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466,799.9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466,360.5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«ՈՒԿՌԻՆՎԵՍՏ»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ՀՀ Ո ՀԲՄԾՁԲ-2020-ՃՈ/ՆՇԱՆ-20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40,716.2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39,504.2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«ՈՒԿՌԻՆՎԵՍՏ»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ՀՀ Ո ՀԲՄԾՁԲ-2020-ՃՈ/ԱԶԴԱՆՇԱՆ-21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258,412.0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258,407.3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«ՏՈՅՈՏԱ ԵՐԵՎԱՆ»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ՀՀ Ո ՄԱԾՁԲ-ՏՍԿ-ՃՈ-2020/Ա-35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63,000.0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15,702.9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«Ալիկանտե»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ՀՀ Ո ԳՀԾՁԲ-ՍԱՐՔԱՎՈՐՈՒՄ-2020/ՃՈ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38,500.0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12,758.9</w:t>
            </w:r>
          </w:p>
        </w:tc>
      </w:tr>
      <w:tr w:rsidR="00B7003A" w:rsidRPr="000426C8" w:rsidTr="00124153">
        <w:trPr>
          <w:trHeight w:val="26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313B53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«ԳՌԵԳԳՌԵՍՏՈՆ» ՍՊԸ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313B53"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ՀՀ Ո ԳՀԾՁԲ-ՇԵՆՔ-2020/Ա-36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10,000.0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6,642.5</w:t>
            </w:r>
          </w:p>
        </w:tc>
      </w:tr>
      <w:tr w:rsidR="00B7003A" w:rsidRPr="000426C8" w:rsidTr="00124153">
        <w:trPr>
          <w:trHeight w:val="264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3A" w:rsidRPr="000426C8" w:rsidRDefault="00B7003A" w:rsidP="0012415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426C8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4,176,551.4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3A" w:rsidRDefault="00B7003A" w:rsidP="001241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4,058,541.4 </w:t>
            </w:r>
          </w:p>
        </w:tc>
      </w:tr>
    </w:tbl>
    <w:p w:rsidR="00B7003A" w:rsidRDefault="00B7003A" w:rsidP="00B7003A">
      <w:pPr>
        <w:pStyle w:val="ListParagraph"/>
        <w:tabs>
          <w:tab w:val="left" w:pos="720"/>
        </w:tabs>
        <w:spacing w:line="360" w:lineRule="auto"/>
        <w:ind w:left="0"/>
        <w:jc w:val="center"/>
        <w:rPr>
          <w:rFonts w:ascii="GHEA Grapalat" w:hAnsi="GHEA Grapalat"/>
          <w:bCs/>
          <w:sz w:val="24"/>
          <w:szCs w:val="24"/>
          <w:lang w:val="en-US"/>
        </w:rPr>
      </w:pPr>
    </w:p>
    <w:p w:rsidR="00B7003A" w:rsidRPr="00EF6F97" w:rsidRDefault="00B7003A" w:rsidP="00B7003A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EF6F97">
        <w:rPr>
          <w:rFonts w:ascii="GHEA Grapalat" w:hAnsi="GHEA Grapalat"/>
          <w:bCs/>
          <w:sz w:val="24"/>
          <w:szCs w:val="24"/>
          <w:lang w:val="en-US"/>
        </w:rPr>
        <w:lastRenderedPageBreak/>
        <w:tab/>
        <w:t>Նշված պայմանագրերի հաշվեքննության արդյունքում արրձանագրվել է.</w:t>
      </w:r>
    </w:p>
    <w:p w:rsidR="00B7003A" w:rsidRPr="00D55BCD" w:rsidRDefault="00B7003A" w:rsidP="00B7003A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D55BCD">
        <w:rPr>
          <w:rFonts w:ascii="GHEA Grapalat" w:hAnsi="GHEA Grapalat"/>
          <w:bCs/>
          <w:sz w:val="24"/>
          <w:szCs w:val="24"/>
          <w:lang w:val="en-US"/>
        </w:rPr>
        <w:t>ՀՀ ոստիկանության և «Պահապան</w:t>
      </w:r>
      <w:r>
        <w:rPr>
          <w:rFonts w:ascii="GHEA Grapalat" w:hAnsi="GHEA Grapalat"/>
          <w:bCs/>
          <w:sz w:val="24"/>
          <w:szCs w:val="24"/>
          <w:lang w:val="en-US"/>
        </w:rPr>
        <w:t>» ՍՊԸ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միջև հանդերձանքի գնման  համար 21.02.2020թ. կնքվել է թիվ ՀՀ Ո ԳՀԱՊՁԲ-2020-ՈՍ/ՀԱՆԴԵՐՁԱՆՔ-31-1 պայմանագիր՝ 31,749.9 հազ. դրամ արժեքով, որով նախատեսվել էր ձեռք բերել 7 անվանում հանդերձանք: Կնքված 03.08.2020թ. թիվ 3 համաձայնագրով երկու անվանում՝ 6,396.0 հազ. դրամի </w:t>
      </w:r>
      <w:r>
        <w:rPr>
          <w:rFonts w:ascii="GHEA Grapalat" w:hAnsi="GHEA Grapalat"/>
          <w:bCs/>
          <w:sz w:val="24"/>
          <w:szCs w:val="24"/>
          <w:lang w:val="en-US"/>
        </w:rPr>
        <w:t>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գլխարկ կիսաբրդյա</w:t>
      </w:r>
      <w:r>
        <w:rPr>
          <w:rFonts w:ascii="GHEA Grapalat" w:hAnsi="GHEA Grapalat"/>
          <w:bCs/>
          <w:sz w:val="24"/>
          <w:szCs w:val="24"/>
          <w:lang w:val="en-US"/>
        </w:rPr>
        <w:t>»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և 6,022.7 հազ. դրամի </w:t>
      </w:r>
      <w:r>
        <w:rPr>
          <w:rFonts w:ascii="GHEA Grapalat" w:hAnsi="GHEA Grapalat"/>
          <w:bCs/>
          <w:sz w:val="24"/>
          <w:szCs w:val="24"/>
          <w:lang w:val="en-US"/>
        </w:rPr>
        <w:t>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վերնաշապիկ կարճաթև</w:t>
      </w:r>
      <w:r>
        <w:rPr>
          <w:rFonts w:ascii="GHEA Grapalat" w:hAnsi="GHEA Grapalat"/>
          <w:bCs/>
          <w:sz w:val="24"/>
          <w:szCs w:val="24"/>
          <w:lang w:val="en-US"/>
        </w:rPr>
        <w:t>»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չափաբաժինները լուծվել են ամբողջությամբ և պայմանագրի գինը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վերահաշվարկվել ու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կազմել է 19,329.2 հազ. դրամ: Սակայն, մինչև համաձայնագիր կնքելը «Պահապան</w:t>
      </w:r>
      <w:r>
        <w:rPr>
          <w:rFonts w:ascii="GHEA Grapalat" w:hAnsi="GHEA Grapalat"/>
          <w:bCs/>
          <w:sz w:val="24"/>
          <w:szCs w:val="24"/>
          <w:lang w:val="en-US"/>
        </w:rPr>
        <w:t>» ՍՊԸ կողմից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պետք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է մատակարար</w:t>
      </w:r>
      <w:r>
        <w:rPr>
          <w:rFonts w:ascii="GHEA Grapalat" w:hAnsi="GHEA Grapalat"/>
          <w:bCs/>
          <w:sz w:val="24"/>
          <w:szCs w:val="24"/>
          <w:lang w:val="en-US"/>
        </w:rPr>
        <w:t>վ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ե</w:t>
      </w:r>
      <w:r>
        <w:rPr>
          <w:rFonts w:ascii="GHEA Grapalat" w:hAnsi="GHEA Grapalat"/>
          <w:bCs/>
          <w:sz w:val="24"/>
          <w:szCs w:val="24"/>
          <w:lang w:val="en-US"/>
        </w:rPr>
        <w:t>ր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4,157.4 հազ. դրամի </w:t>
      </w:r>
      <w:r>
        <w:rPr>
          <w:rFonts w:ascii="GHEA Grapalat" w:hAnsi="GHEA Grapalat"/>
          <w:bCs/>
          <w:sz w:val="24"/>
          <w:szCs w:val="24"/>
          <w:lang w:val="en-US"/>
        </w:rPr>
        <w:t>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գլխարկ կիսաբրդյա</w:t>
      </w:r>
      <w:r>
        <w:rPr>
          <w:rFonts w:ascii="GHEA Grapalat" w:hAnsi="GHEA Grapalat"/>
          <w:bCs/>
          <w:sz w:val="24"/>
          <w:szCs w:val="24"/>
          <w:lang w:val="en-US"/>
        </w:rPr>
        <w:t>»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և 3,914.7 հազ. դրամի</w:t>
      </w:r>
      <w:r>
        <w:rPr>
          <w:rFonts w:ascii="GHEA Grapalat" w:hAnsi="GHEA Grapalat"/>
          <w:bCs/>
          <w:sz w:val="24"/>
          <w:szCs w:val="24"/>
          <w:lang w:val="en-US"/>
        </w:rPr>
        <w:t>՝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վերնաշապիկ կարճաթև</w:t>
      </w:r>
      <w:r>
        <w:rPr>
          <w:rFonts w:ascii="GHEA Grapalat" w:hAnsi="GHEA Grapalat"/>
          <w:bCs/>
          <w:sz w:val="24"/>
          <w:szCs w:val="24"/>
          <w:lang w:val="en-US"/>
        </w:rPr>
        <w:t>»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, որը չի կատարվել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, և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մատակարարման ժամկետների խախտման համար 2020 թվականի օգոստոսի 3-ի դրությամբ ենթակա էր հաշվարկել և գանձել տույժ՝ </w:t>
      </w:r>
      <w:r>
        <w:rPr>
          <w:rFonts w:ascii="GHEA Grapalat" w:hAnsi="GHEA Grapalat"/>
          <w:bCs/>
          <w:sz w:val="24"/>
          <w:szCs w:val="24"/>
          <w:lang w:val="en-US"/>
        </w:rPr>
        <w:t>208.0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հազ. դրամ: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Դրանից հետո կնքված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08.</w:t>
      </w:r>
      <w:r>
        <w:rPr>
          <w:rFonts w:ascii="GHEA Grapalat" w:hAnsi="GHEA Grapalat"/>
          <w:bCs/>
          <w:sz w:val="24"/>
          <w:szCs w:val="24"/>
          <w:lang w:val="en-US"/>
        </w:rPr>
        <w:t>12.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2020թ. թիվ </w:t>
      </w:r>
      <w:r>
        <w:rPr>
          <w:rFonts w:ascii="GHEA Grapalat" w:hAnsi="GHEA Grapalat"/>
          <w:bCs/>
          <w:sz w:val="24"/>
          <w:szCs w:val="24"/>
          <w:lang w:val="en-US"/>
        </w:rPr>
        <w:t>5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համաձայնագրով </w:t>
      </w:r>
      <w:r>
        <w:rPr>
          <w:rFonts w:ascii="GHEA Grapalat" w:hAnsi="GHEA Grapalat"/>
          <w:bCs/>
          <w:sz w:val="24"/>
          <w:szCs w:val="24"/>
          <w:lang w:val="en-US"/>
        </w:rPr>
        <w:t>մեկ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անվանում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հանդերձանք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՝ 6,3</w:t>
      </w:r>
      <w:r>
        <w:rPr>
          <w:rFonts w:ascii="GHEA Grapalat" w:hAnsi="GHEA Grapalat"/>
          <w:bCs/>
          <w:sz w:val="24"/>
          <w:szCs w:val="24"/>
          <w:lang w:val="en-US"/>
        </w:rPr>
        <w:t>08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.0 հազ. դրամի </w:t>
      </w:r>
      <w:r>
        <w:rPr>
          <w:rFonts w:ascii="GHEA Grapalat" w:hAnsi="GHEA Grapalat"/>
          <w:bCs/>
          <w:sz w:val="24"/>
          <w:szCs w:val="24"/>
          <w:lang w:val="en-US"/>
        </w:rPr>
        <w:t>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վերնաշապիկ </w:t>
      </w:r>
      <w:r>
        <w:rPr>
          <w:rFonts w:ascii="GHEA Grapalat" w:hAnsi="GHEA Grapalat"/>
          <w:bCs/>
          <w:sz w:val="24"/>
          <w:szCs w:val="24"/>
          <w:lang w:val="en-US"/>
        </w:rPr>
        <w:t>ե/թ սպիտակ»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չափաբաժինը լուծվել </w:t>
      </w:r>
      <w:r>
        <w:rPr>
          <w:rFonts w:ascii="GHEA Grapalat" w:hAnsi="GHEA Grapalat"/>
          <w:bCs/>
          <w:sz w:val="24"/>
          <w:szCs w:val="24"/>
          <w:lang w:val="en-US"/>
        </w:rPr>
        <w:t>է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ամբողջությամբ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, իսկ 200 հատ «կոստյում կիսաբրդյա, ամենօրյա»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չափաբաժինը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մասնակի՝ 3,639.5 հազ. դրամի 130 կոստյումի չափով, և պայմանագրի վերջնական գինը կազմել է 9,381.7 հազ. դրամ: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Սակայն, մինչև համաձայնագիր կնքելը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պետք է մատակարարվեր 3,040.0 հազ. դրամի 950 հատ 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վերնաշապիկ 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ե/թ սպիտակ», որը չի կատարվել: Փաստորեն, ապրանքների մատակարարման ժամկետների խախտման համար մինչև համաձայնագիր կնքելու օրը՝ 2020 թվականի դեկտեմբերի 8-ը ենթակա էր հաշվարկել և գանձել տույժ՝ 87.5 հազ. դրամ: Ընդհանուր առմամբ, «Պահապան» ՍՊԸ հետ կնքված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21.02.2020թ. թիվ ՀՀ Ո ԳՀԱՊՁԲ-2020-ՈՍ/ՀԱՆԴԵՐՁԱՆՔ-31-1 պայմանագրի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շրջանակում ենթակա է հաշվարկել և գանձել՝ 295.5 հազ. դրամի տույժ:</w:t>
      </w:r>
    </w:p>
    <w:p w:rsidR="00B7003A" w:rsidRDefault="00B7003A" w:rsidP="00B7003A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F0323B">
        <w:rPr>
          <w:rFonts w:ascii="GHEA Grapalat" w:hAnsi="GHEA Grapalat"/>
          <w:bCs/>
          <w:sz w:val="24"/>
          <w:szCs w:val="24"/>
          <w:lang w:val="en-US"/>
        </w:rPr>
        <w:t>ՀՀ ոստիկանությ</w:t>
      </w:r>
      <w:r>
        <w:rPr>
          <w:rFonts w:ascii="GHEA Grapalat" w:hAnsi="GHEA Grapalat"/>
          <w:bCs/>
          <w:sz w:val="24"/>
          <w:szCs w:val="24"/>
          <w:lang w:val="en-US"/>
        </w:rPr>
        <w:t>ա</w:t>
      </w:r>
      <w:r w:rsidRPr="00F0323B">
        <w:rPr>
          <w:rFonts w:ascii="GHEA Grapalat" w:hAnsi="GHEA Grapalat"/>
          <w:bCs/>
          <w:sz w:val="24"/>
          <w:szCs w:val="24"/>
          <w:lang w:val="en-US"/>
        </w:rPr>
        <w:t xml:space="preserve">ն 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և «Պահապան» ՍՊԸ միջև հանդերձանքի գնման  համար 12.02.2020թ. կնքվել է թիվ </w:t>
      </w:r>
      <w:r w:rsidRPr="006B3122">
        <w:rPr>
          <w:rFonts w:ascii="GHEA Grapalat" w:hAnsi="GHEA Grapalat"/>
          <w:bCs/>
          <w:sz w:val="24"/>
          <w:szCs w:val="24"/>
          <w:lang w:val="en-US"/>
        </w:rPr>
        <w:t>ՀՀ Ո ԳՀԱՊՁԲ-2020-ՈՍ/ՀԱՆԴԵՐՁԱՆՔ-32-1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պայմանագիր՝ 49,697.8 հազ. դրամ արժեքով, որով նախատեսվել էր ձեռք բերել </w:t>
      </w:r>
      <w:r>
        <w:rPr>
          <w:rFonts w:ascii="GHEA Grapalat" w:hAnsi="GHEA Grapalat"/>
          <w:bCs/>
          <w:sz w:val="24"/>
          <w:szCs w:val="24"/>
          <w:lang w:val="en-US"/>
        </w:rPr>
        <w:lastRenderedPageBreak/>
        <w:t>3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անվանում հանդերձանք: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Կնքված 03.08.2020թ. թիվ 3 համաձայնագրով «երկարաթև վերնաշապիկ» չափաբաժինը լուծվել է ամբողջությամբ և պայմանագրի գինը վերահաշվարկվել ու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կազմել է 38,134.6 հազ. դրամ: Սակայն, ըստ պայմանագրի գնման ժամանակացույցի, մինչև համաձայնագիր կնքելը պետք է մատակարարվեր 7,516.0 հազ. դրամի «երկարաթև վերնաշապիկ», որը չի կատարվել, և մատակարարման ժամկետների խախտման համար 2020 թվականի օգոստոսի 3-ի դրությամբ ենթակա էր հաշվարկել և գանձել տույժ՝ 193.7 հազ. դրամ: Դրանից հետո կնքված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08.</w:t>
      </w:r>
      <w:r>
        <w:rPr>
          <w:rFonts w:ascii="GHEA Grapalat" w:hAnsi="GHEA Grapalat"/>
          <w:bCs/>
          <w:sz w:val="24"/>
          <w:szCs w:val="24"/>
          <w:lang w:val="en-US"/>
        </w:rPr>
        <w:t>12.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2020թ. թիվ </w:t>
      </w:r>
      <w:r>
        <w:rPr>
          <w:rFonts w:ascii="GHEA Grapalat" w:hAnsi="GHEA Grapalat"/>
          <w:bCs/>
          <w:sz w:val="24"/>
          <w:szCs w:val="24"/>
          <w:lang w:val="en-US"/>
        </w:rPr>
        <w:t>5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համաձայնագրով </w:t>
      </w:r>
      <w:r>
        <w:rPr>
          <w:rFonts w:ascii="GHEA Grapalat" w:hAnsi="GHEA Grapalat"/>
          <w:bCs/>
          <w:sz w:val="24"/>
          <w:szCs w:val="24"/>
          <w:lang w:val="en-US"/>
        </w:rPr>
        <w:t>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վերնաշապիկ </w:t>
      </w:r>
      <w:r>
        <w:rPr>
          <w:rFonts w:ascii="GHEA Grapalat" w:hAnsi="GHEA Grapalat"/>
          <w:bCs/>
          <w:sz w:val="24"/>
          <w:szCs w:val="24"/>
          <w:lang w:val="en-US"/>
        </w:rPr>
        <w:t>ե/թ սպիտակ»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չափաբաժինը լուծվել 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է մասնակի՝ 6,480.0 հազ. դրամի 2000 հատ վերնաշապիկի չափով, և պայմանագրի վերջնական գինը կազմել է 31,654.6 հազ. դրամ:  Սակայն, մինչև համաձայնագիր կնքելը պետք է մատակարարվեր 6,480.0 հազ. դրամի 2000 հատ վերնաշապիկ, որը չի կատարվել: Փաստորեն, ապրանքների մատակարարման ժամկետների խախտման համար մինչև համաձայնագիր կնքելու օրը՝ 2020 թվականի դեկտեմբերի 8-ը ենթակա էր հաշվարկել և գանձել՝ 179.8 հազ. դրամ տույժ: Ընդհանուր առմամբ, «Պահապան» ՍՊԸ հետ կնքված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21.02.2020թ. թիվ ՀՀ Ո ԳՀԱՊՁԲ-2020-ՈՍ/ՀԱՆԴԵՐՁԱՆՔ-3</w:t>
      </w:r>
      <w:r>
        <w:rPr>
          <w:rFonts w:ascii="GHEA Grapalat" w:hAnsi="GHEA Grapalat"/>
          <w:bCs/>
          <w:sz w:val="24"/>
          <w:szCs w:val="24"/>
          <w:lang w:val="en-US"/>
        </w:rPr>
        <w:t>2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-1 պայմանագրի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շրջանակում ենթակա է հաշվարկել և գանձել՝ 373.5 հազ. դրամի տույժ:</w:t>
      </w:r>
    </w:p>
    <w:p w:rsidR="00B7003A" w:rsidRDefault="00B7003A" w:rsidP="00B7003A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EF6F97">
        <w:rPr>
          <w:rFonts w:ascii="GHEA Grapalat" w:hAnsi="GHEA Grapalat"/>
          <w:bCs/>
          <w:sz w:val="24"/>
          <w:szCs w:val="24"/>
          <w:lang w:val="en-US"/>
        </w:rPr>
        <w:t>ՀՀ ոստիկանության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2020 թվականի ինն ամիսների հաշվեքննությամբ արձանագրվել էր, որ</w:t>
      </w:r>
      <w:r w:rsidRPr="00EF6F97">
        <w:rPr>
          <w:rFonts w:ascii="GHEA Grapalat" w:hAnsi="GHEA Grapalat"/>
          <w:bCs/>
          <w:sz w:val="24"/>
          <w:szCs w:val="24"/>
          <w:lang w:val="en-US"/>
        </w:rPr>
        <w:t xml:space="preserve"> «Մասիսի Գարուն կարի ֆաբրիկա» ՍՊԸ </w:t>
      </w:r>
      <w:r>
        <w:rPr>
          <w:rFonts w:ascii="GHEA Grapalat" w:hAnsi="GHEA Grapalat"/>
          <w:bCs/>
          <w:sz w:val="24"/>
          <w:szCs w:val="24"/>
          <w:lang w:val="en-US"/>
        </w:rPr>
        <w:t>հետ</w:t>
      </w:r>
      <w:r w:rsidRPr="00EF6F97">
        <w:rPr>
          <w:rFonts w:ascii="GHEA Grapalat" w:hAnsi="GHEA Grapalat"/>
          <w:bCs/>
          <w:sz w:val="24"/>
          <w:szCs w:val="24"/>
          <w:lang w:val="en-US"/>
        </w:rPr>
        <w:t xml:space="preserve"> 30,600.7 հազ. դրամի 3 անվանում հանդերձանքի գնման համար կնքված 12.02.2020թ. </w:t>
      </w:r>
      <w:r>
        <w:rPr>
          <w:rFonts w:ascii="GHEA Grapalat" w:hAnsi="GHEA Grapalat"/>
          <w:bCs/>
          <w:sz w:val="24"/>
          <w:szCs w:val="24"/>
          <w:lang w:val="en-US"/>
        </w:rPr>
        <w:t>թիվ</w:t>
      </w:r>
      <w:r w:rsidRPr="00EF6F97">
        <w:rPr>
          <w:rFonts w:ascii="GHEA Grapalat" w:hAnsi="GHEA Grapalat"/>
          <w:bCs/>
          <w:sz w:val="24"/>
          <w:szCs w:val="24"/>
          <w:lang w:val="en-US"/>
        </w:rPr>
        <w:t xml:space="preserve"> ՀՀ Ո ԳՀԱՊՁԲ-2020-ՈՍ/ՀԱՆԴԵՐՁԱՆՔ-32-4 պայմանագրով նախատեսված ապրանքների մատակարարման ժամկետների խախտման համար 2020 թվականի սեպտեմբերի 30-ի դրությամբ ենթակա էր հաշվարկել և գանձել տույժ՝ 110.3 հազ. դրամ: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Հաշվեքննությամբ պարզվել է, որ 2020 թվականի չորրորդ եռամսյակի ընթացքում </w:t>
      </w:r>
      <w:r w:rsidRPr="00EF6F97">
        <w:rPr>
          <w:rFonts w:ascii="GHEA Grapalat" w:hAnsi="GHEA Grapalat"/>
          <w:bCs/>
          <w:sz w:val="24"/>
          <w:szCs w:val="24"/>
          <w:lang w:val="en-US"/>
        </w:rPr>
        <w:t>«Մասիսի Գարուն կարի ֆաբրիկա» ՍՊԸ</w:t>
      </w:r>
      <w:r w:rsidRPr="00EF61AC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EF6F97">
        <w:rPr>
          <w:rFonts w:ascii="GHEA Grapalat" w:hAnsi="GHEA Grapalat"/>
          <w:bCs/>
          <w:sz w:val="24"/>
          <w:szCs w:val="24"/>
          <w:lang w:val="en-US"/>
        </w:rPr>
        <w:t>հանդերձանքի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մատակարարումները կատարել է պայմանագրով </w:t>
      </w:r>
      <w:r>
        <w:rPr>
          <w:rFonts w:ascii="GHEA Grapalat" w:hAnsi="GHEA Grapalat"/>
          <w:bCs/>
          <w:sz w:val="24"/>
          <w:szCs w:val="24"/>
          <w:lang w:val="en-US"/>
        </w:rPr>
        <w:lastRenderedPageBreak/>
        <w:t xml:space="preserve">սահմանված ժամկետներին համապատասխան, և բացի այդ, </w:t>
      </w:r>
      <w:r w:rsidRPr="00EF6F97">
        <w:rPr>
          <w:rFonts w:ascii="GHEA Grapalat" w:hAnsi="GHEA Grapalat"/>
          <w:bCs/>
          <w:sz w:val="24"/>
          <w:szCs w:val="24"/>
          <w:lang w:val="en-US"/>
        </w:rPr>
        <w:t>110.3 հազ. դրամ</w:t>
      </w:r>
      <w:r>
        <w:rPr>
          <w:rFonts w:ascii="GHEA Grapalat" w:hAnsi="GHEA Grapalat"/>
          <w:bCs/>
          <w:sz w:val="24"/>
          <w:szCs w:val="24"/>
          <w:lang w:val="en-US"/>
        </w:rPr>
        <w:t>ի տույժը 2020 թվականի դեկտեմբերի 25-ին փոխանցվել է պետական բյուջե:</w:t>
      </w:r>
    </w:p>
    <w:p w:rsidR="00B7003A" w:rsidRPr="00E65504" w:rsidRDefault="00B7003A" w:rsidP="00B7003A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ՀՀ ոստիկանությունը շենքերի, շինությունների ընթացիկ պահպանման և նորոգման համար </w:t>
      </w:r>
      <w:r w:rsidRPr="00E65504">
        <w:rPr>
          <w:rFonts w:ascii="GHEA Grapalat" w:hAnsi="GHEA Grapalat"/>
          <w:bCs/>
          <w:sz w:val="24"/>
          <w:szCs w:val="24"/>
          <w:lang w:val="en-US"/>
        </w:rPr>
        <w:t>«ԳՌԵԳԳՌԵՍՏՈՆ» ՍՊԸ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հետ կնքել է 24.03.2020թ. թիվ </w:t>
      </w:r>
      <w:r w:rsidRPr="00E65504">
        <w:rPr>
          <w:rFonts w:ascii="GHEA Grapalat" w:hAnsi="GHEA Grapalat"/>
          <w:bCs/>
          <w:sz w:val="24"/>
          <w:szCs w:val="24"/>
          <w:lang w:val="en-US"/>
        </w:rPr>
        <w:t xml:space="preserve"> ՀՀ Ո ԳՀԾՁԲ-ՇԵՆՔ-2020/Ա-36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պայմանագիր՝ 10,000.0 հազ. դրամ արժեքով: 2020 թվականի ընթացքում կազմված հինգ հանձնման ընդունման արձանագրություններով (ապրիլի 27-ից մինչև սեպտեմբերի 24-ը) կատարողին վճարվել է 6,642.5 հազ. դրամ, որից հետո ՀՀ ոստիկանությունը 26.11.2020թ. ծանուցումով՝ ծառայության մատուցման ժամկետը խախտելու համար միակողմանի լուծել է պայմանագիրը: Միաժամանակ, </w:t>
      </w:r>
      <w:r w:rsidRPr="00E65504">
        <w:rPr>
          <w:rFonts w:ascii="GHEA Grapalat" w:hAnsi="GHEA Grapalat"/>
          <w:bCs/>
          <w:sz w:val="24"/>
          <w:szCs w:val="24"/>
          <w:lang w:val="en-US"/>
        </w:rPr>
        <w:t>«ԳՌԵԳԳՌԵՍՏՈՆ» ՍՊԸ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տվյալները ներկայացվել են լիազոր մարմնին՝ գնումների ընթացակարգերին մասնակցելու իրավունք չունեցող մասնակիցների ցուցակում ներառելու նպատակով: ՀՀ գնումների հետ կապված բողոքներ քննող անձի 18.12.2020թ. որոշումով ընկերությունը ընդգրկվել է գնումների գործընթացին մասնակցելու իրավունք չունեցող մասնակիցների ցուցակում: 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ՀՀ ոստիկանությունը՝  ըստ պայմանագիրը միակողմանի լուծելու մասին ծանուցման,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տ</w:t>
      </w:r>
      <w:r w:rsidR="00124153">
        <w:rPr>
          <w:rFonts w:ascii="GHEA Grapalat" w:hAnsi="GHEA Grapalat"/>
          <w:bCs/>
          <w:sz w:val="24"/>
          <w:szCs w:val="24"/>
          <w:lang w:val="en-US"/>
        </w:rPr>
        <w:t>ե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ղեկացրել է ընկերությանը, որ սահմանված կարգով վճարման պահանջագիր կներկայացնի «ՎՏԲ Հայաստան Բանկ» ՓԲԸ՝ 1,000.0 հազ. դրամ որակավորման ապահովման գումար և 100.0 հազ. դրամ պայմանագրի ապահովման գումար պետական բյուջե փոխանցելու համար: Սակայն, ՀՀ կառավարության 04.05.2017թ. թիվ  526-Ն որոշման թիվ 1 հավելվածի 32-րդ կետի 17-րդ ենթակետի պահանջների համաձայն՝ 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ՀՀ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ոստիկանությա</w:t>
      </w:r>
      <w:r w:rsidRPr="00E50DB5">
        <w:rPr>
          <w:rFonts w:ascii="GHEA Grapalat" w:hAnsi="GHEA Grapalat"/>
          <w:bCs/>
          <w:sz w:val="24"/>
          <w:szCs w:val="24"/>
          <w:lang w:val="en-US"/>
        </w:rPr>
        <w:t>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կողմից բանկ պետք է ներկայացվեր վճարման պահանջագիր՝ պայմանագրի գնի չափով 10,000.0 հազ. դրամ որակավորման ապահովման գումար և պայմանագրի գնի 10%-ի չափով 1,000.0 հազ. դրամ պայմանագրի ապահովման գումար պետական բյուջե փոխանցելու համար:</w:t>
      </w:r>
    </w:p>
    <w:p w:rsidR="00B7003A" w:rsidRDefault="00B7003A" w:rsidP="00B7003A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54386">
        <w:rPr>
          <w:rFonts w:ascii="GHEA Grapalat" w:hAnsi="GHEA Grapalat"/>
          <w:sz w:val="24"/>
          <w:szCs w:val="24"/>
        </w:rPr>
        <w:t>ՀՀ ոստիկանությունը «Սեքյուրիթի Դրիմ» ՍՊԸ հետ 2017 թվականի փետրվարի 15-ին կնքել է</w:t>
      </w:r>
      <w:r>
        <w:rPr>
          <w:rFonts w:ascii="GHEA Grapalat" w:hAnsi="GHEA Grapalat"/>
          <w:sz w:val="24"/>
          <w:szCs w:val="24"/>
        </w:rPr>
        <w:t xml:space="preserve"> հինգ տարի գործողության ժամկետով</w:t>
      </w:r>
      <w:r w:rsidRPr="00554386">
        <w:rPr>
          <w:rFonts w:ascii="GHEA Grapalat" w:hAnsi="GHEA Grapalat"/>
          <w:sz w:val="24"/>
          <w:szCs w:val="24"/>
        </w:rPr>
        <w:t xml:space="preserve"> գույքի հավատարմագրային կառավարման թիվ</w:t>
      </w:r>
      <w:r>
        <w:rPr>
          <w:rFonts w:ascii="GHEA Grapalat" w:hAnsi="GHEA Grapalat"/>
          <w:sz w:val="24"/>
          <w:szCs w:val="24"/>
        </w:rPr>
        <w:t xml:space="preserve"> </w:t>
      </w:r>
      <w:r w:rsidRPr="00554386">
        <w:rPr>
          <w:rFonts w:ascii="GHEA Grapalat" w:hAnsi="GHEA Grapalat"/>
          <w:sz w:val="24"/>
          <w:szCs w:val="24"/>
        </w:rPr>
        <w:t xml:space="preserve">ԲԸԱՀ ԾՁԲ-03/2017 պայմանագիր, </w:t>
      </w:r>
      <w:r w:rsidRPr="00554386">
        <w:rPr>
          <w:rFonts w:ascii="GHEA Grapalat" w:hAnsi="GHEA Grapalat"/>
          <w:sz w:val="24"/>
          <w:szCs w:val="24"/>
        </w:rPr>
        <w:lastRenderedPageBreak/>
        <w:t>որով յուրաքանչյուր տարի նախատաեսվել էր վճարել ընկերությանը հավատարմագրային կառավարման ծառայությունների վճար և հատուցման ենթակա ծախսերի գումար: 2020 թվականին ՀՀ ոստիկանության կողմից</w:t>
      </w:r>
      <w:r>
        <w:rPr>
          <w:rFonts w:ascii="GHEA Grapalat" w:hAnsi="GHEA Grapalat"/>
          <w:sz w:val="24"/>
          <w:szCs w:val="24"/>
        </w:rPr>
        <w:t xml:space="preserve"> պայմանագրի շրջանակներում</w:t>
      </w:r>
      <w:r w:rsidRPr="00554386">
        <w:rPr>
          <w:rFonts w:ascii="GHEA Grapalat" w:hAnsi="GHEA Grapalat"/>
          <w:sz w:val="24"/>
          <w:szCs w:val="24"/>
        </w:rPr>
        <w:t xml:space="preserve"> ընկերությանը որպես հավատարմագրային կառավարման ծառայությունների վճար փոխանցվել է 486,100.0 հազ. դրամ և հատուցման ենթակա ծախսերի համար՝ 2,576,610.5 հազ. դրամ, կամ ընդամենը ընկերությանը վճարվել է 3,062,710.5 հազ. դրամ:</w:t>
      </w:r>
    </w:p>
    <w:p w:rsidR="00B7003A" w:rsidRPr="00554386" w:rsidRDefault="00B7003A" w:rsidP="00B7003A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554386">
        <w:rPr>
          <w:rFonts w:ascii="GHEA Grapalat" w:hAnsi="GHEA Grapalat"/>
          <w:sz w:val="24"/>
          <w:szCs w:val="24"/>
        </w:rPr>
        <w:t>Հավատարմագրային կառավարումը իրականաց</w:t>
      </w:r>
      <w:r>
        <w:rPr>
          <w:rFonts w:ascii="GHEA Grapalat" w:hAnsi="GHEA Grapalat"/>
          <w:sz w:val="24"/>
          <w:szCs w:val="24"/>
        </w:rPr>
        <w:t>նելու</w:t>
      </w:r>
      <w:r w:rsidRPr="00554386">
        <w:rPr>
          <w:rFonts w:ascii="GHEA Grapalat" w:hAnsi="GHEA Grapalat"/>
          <w:sz w:val="24"/>
          <w:szCs w:val="24"/>
        </w:rPr>
        <w:t xml:space="preserve"> շրջանակներում «Սեքյուրիթի Դրիմ» ՍՊԸ տեխնիկական սպասարկման ծառայությունների գնման համար «Էլլիպս Ջի Էյ» ՍՊԸ հետ</w:t>
      </w:r>
      <w:r>
        <w:rPr>
          <w:rFonts w:ascii="GHEA Grapalat" w:hAnsi="GHEA Grapalat"/>
          <w:sz w:val="24"/>
          <w:szCs w:val="24"/>
        </w:rPr>
        <w:t xml:space="preserve"> </w:t>
      </w:r>
      <w:r w:rsidRPr="00554386">
        <w:rPr>
          <w:rFonts w:ascii="GHEA Grapalat" w:hAnsi="GHEA Grapalat"/>
          <w:sz w:val="24"/>
          <w:szCs w:val="24"/>
        </w:rPr>
        <w:t>2018 թվականի հունվարի</w:t>
      </w:r>
      <w:r>
        <w:rPr>
          <w:rFonts w:ascii="GHEA Grapalat" w:hAnsi="GHEA Grapalat"/>
          <w:sz w:val="24"/>
          <w:szCs w:val="24"/>
        </w:rPr>
        <w:t xml:space="preserve"> </w:t>
      </w:r>
      <w:r w:rsidRPr="00554386">
        <w:rPr>
          <w:rFonts w:ascii="GHEA Grapalat" w:hAnsi="GHEA Grapalat"/>
          <w:sz w:val="24"/>
          <w:szCs w:val="24"/>
        </w:rPr>
        <w:t>31-ին կնք</w:t>
      </w:r>
      <w:r>
        <w:rPr>
          <w:rFonts w:ascii="GHEA Grapalat" w:hAnsi="GHEA Grapalat"/>
          <w:sz w:val="24"/>
          <w:szCs w:val="24"/>
        </w:rPr>
        <w:t>ել է</w:t>
      </w:r>
      <w:r w:rsidRPr="00554386">
        <w:rPr>
          <w:rFonts w:ascii="GHEA Grapalat" w:hAnsi="GHEA Grapalat"/>
          <w:sz w:val="24"/>
          <w:szCs w:val="24"/>
        </w:rPr>
        <w:t xml:space="preserve"> պայմանագ</w:t>
      </w:r>
      <w:r>
        <w:rPr>
          <w:rFonts w:ascii="GHEA Grapalat" w:hAnsi="GHEA Grapalat"/>
          <w:sz w:val="24"/>
          <w:szCs w:val="24"/>
        </w:rPr>
        <w:t>ի</w:t>
      </w:r>
      <w:r w:rsidRPr="00554386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, որով գնման առարկայի գինը կազմել է</w:t>
      </w:r>
      <w:r w:rsidRPr="00554386">
        <w:rPr>
          <w:rFonts w:ascii="GHEA Grapalat" w:hAnsi="GHEA Grapalat"/>
          <w:sz w:val="24"/>
          <w:szCs w:val="24"/>
        </w:rPr>
        <w:t xml:space="preserve"> 690,024</w:t>
      </w:r>
      <w:r w:rsidRPr="00554386">
        <w:rPr>
          <w:rFonts w:ascii="Cambria Math" w:hAnsi="Cambria Math" w:cs="Cambria Math"/>
          <w:sz w:val="24"/>
          <w:szCs w:val="24"/>
        </w:rPr>
        <w:t>․</w:t>
      </w:r>
      <w:r w:rsidRPr="00554386">
        <w:rPr>
          <w:rFonts w:ascii="GHEA Grapalat" w:hAnsi="GHEA Grapalat"/>
          <w:sz w:val="24"/>
          <w:szCs w:val="24"/>
        </w:rPr>
        <w:t>0 հազ</w:t>
      </w:r>
      <w:r w:rsidRPr="00554386">
        <w:rPr>
          <w:rFonts w:ascii="Cambria Math" w:hAnsi="Cambria Math" w:cs="Cambria Math"/>
          <w:sz w:val="24"/>
          <w:szCs w:val="24"/>
        </w:rPr>
        <w:t>․</w:t>
      </w:r>
      <w:r w:rsidRPr="00554386">
        <w:rPr>
          <w:rFonts w:ascii="GHEA Grapalat" w:hAnsi="GHEA Grapalat"/>
          <w:sz w:val="24"/>
          <w:szCs w:val="24"/>
        </w:rPr>
        <w:t xml:space="preserve"> դրամ (առանց ԱԱՀ), կամ ամսական՝ 57,502</w:t>
      </w:r>
      <w:r w:rsidRPr="00554386">
        <w:rPr>
          <w:rFonts w:ascii="Cambria Math" w:hAnsi="Cambria Math" w:cs="Cambria Math"/>
          <w:sz w:val="24"/>
          <w:szCs w:val="24"/>
        </w:rPr>
        <w:t>․</w:t>
      </w:r>
      <w:r w:rsidRPr="00554386">
        <w:rPr>
          <w:rFonts w:ascii="GHEA Grapalat" w:hAnsi="GHEA Grapalat"/>
          <w:sz w:val="24"/>
          <w:szCs w:val="24"/>
        </w:rPr>
        <w:t>0 հազ</w:t>
      </w:r>
      <w:r w:rsidRPr="00554386">
        <w:rPr>
          <w:rFonts w:ascii="Cambria Math" w:hAnsi="Cambria Math" w:cs="Cambria Math"/>
          <w:sz w:val="24"/>
          <w:szCs w:val="24"/>
        </w:rPr>
        <w:t>․</w:t>
      </w:r>
      <w:r w:rsidRPr="00554386">
        <w:rPr>
          <w:rFonts w:ascii="GHEA Grapalat" w:hAnsi="GHEA Grapalat"/>
          <w:sz w:val="24"/>
          <w:szCs w:val="24"/>
        </w:rPr>
        <w:t xml:space="preserve"> դրամ (առանց ԱԱՀ)։</w:t>
      </w:r>
      <w:r>
        <w:rPr>
          <w:rFonts w:ascii="GHEA Grapalat" w:hAnsi="GHEA Grapalat"/>
          <w:sz w:val="24"/>
          <w:szCs w:val="24"/>
        </w:rPr>
        <w:t xml:space="preserve"> Պայմանագրով սահմանված են մատուցվող ծառայությունների երեք </w:t>
      </w:r>
      <w:r w:rsidRPr="00554386">
        <w:rPr>
          <w:rFonts w:ascii="GHEA Grapalat" w:hAnsi="GHEA Grapalat"/>
          <w:sz w:val="24"/>
          <w:szCs w:val="24"/>
        </w:rPr>
        <w:t xml:space="preserve">բաղադրիչներ՝ </w:t>
      </w:r>
    </w:p>
    <w:p w:rsidR="00B7003A" w:rsidRPr="00572DBE" w:rsidRDefault="00B7003A" w:rsidP="00B7003A">
      <w:pPr>
        <w:pStyle w:val="ListParagraph"/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</w:t>
      </w:r>
      <w:r w:rsidRPr="00572DBE">
        <w:rPr>
          <w:rFonts w:ascii="GHEA Grapalat" w:hAnsi="GHEA Grapalat"/>
          <w:sz w:val="24"/>
          <w:szCs w:val="24"/>
        </w:rPr>
        <w:t>եկ արագաչափի տարեկան սպասարկման արժեքը՝ 1,296</w:t>
      </w:r>
      <w:r w:rsidRPr="00572DBE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>0 հազ</w:t>
      </w:r>
      <w:r w:rsidRPr="00572DBE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 xml:space="preserve"> դրամ, 183 հատ</w:t>
      </w:r>
      <w:r>
        <w:rPr>
          <w:rFonts w:ascii="GHEA Grapalat" w:hAnsi="GHEA Grapalat"/>
          <w:sz w:val="24"/>
          <w:szCs w:val="24"/>
        </w:rPr>
        <w:t xml:space="preserve"> </w:t>
      </w:r>
      <w:r w:rsidRPr="00572DBE">
        <w:rPr>
          <w:rFonts w:ascii="GHEA Grapalat" w:hAnsi="GHEA Grapalat"/>
          <w:sz w:val="24"/>
          <w:szCs w:val="24"/>
        </w:rPr>
        <w:t>արագաչափի համար՝ 237,168</w:t>
      </w:r>
      <w:r w:rsidRPr="00572DBE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>0 հազ</w:t>
      </w:r>
      <w:r w:rsidRPr="00572DBE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 xml:space="preserve"> դրամ,</w:t>
      </w:r>
    </w:p>
    <w:p w:rsidR="00B7003A" w:rsidRPr="0024031B" w:rsidRDefault="00B7003A" w:rsidP="00B7003A">
      <w:pPr>
        <w:pStyle w:val="ListParagraph"/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</w:t>
      </w:r>
      <w:r w:rsidRPr="00572DBE">
        <w:rPr>
          <w:rFonts w:ascii="GHEA Grapalat" w:hAnsi="GHEA Grapalat"/>
          <w:sz w:val="24"/>
          <w:szCs w:val="24"/>
        </w:rPr>
        <w:t>եկ խաչմերուկի տարեկան սպասարկման արժեքը</w:t>
      </w:r>
      <w:r>
        <w:rPr>
          <w:rFonts w:ascii="GHEA Grapalat" w:hAnsi="GHEA Grapalat"/>
          <w:sz w:val="24"/>
          <w:szCs w:val="24"/>
        </w:rPr>
        <w:t>՝ 1,728.0 հազ. դրամ,</w:t>
      </w:r>
      <w:r w:rsidRPr="00572DBE">
        <w:rPr>
          <w:rFonts w:ascii="GHEA Grapalat" w:hAnsi="GHEA Grapalat"/>
          <w:sz w:val="24"/>
          <w:szCs w:val="24"/>
        </w:rPr>
        <w:t xml:space="preserve"> 136 հատ խաչմերուկներում տեղադրված տեսադիտարկման խցիկների սպասարկ</w:t>
      </w:r>
      <w:r>
        <w:rPr>
          <w:rFonts w:ascii="GHEA Grapalat" w:hAnsi="GHEA Grapalat"/>
          <w:sz w:val="24"/>
          <w:szCs w:val="24"/>
        </w:rPr>
        <w:t>ման համար</w:t>
      </w:r>
      <w:r w:rsidRPr="00572DBE">
        <w:rPr>
          <w:rFonts w:ascii="GHEA Grapalat" w:hAnsi="GHEA Grapalat"/>
          <w:sz w:val="24"/>
          <w:szCs w:val="24"/>
        </w:rPr>
        <w:t>՝ տարեկան</w:t>
      </w:r>
      <w:r>
        <w:rPr>
          <w:rFonts w:ascii="GHEA Grapalat" w:hAnsi="GHEA Grapalat"/>
          <w:sz w:val="24"/>
          <w:szCs w:val="24"/>
        </w:rPr>
        <w:t>՝</w:t>
      </w:r>
      <w:r w:rsidRPr="00572DB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235,008.0</w:t>
      </w:r>
      <w:r w:rsidRPr="00572DBE">
        <w:rPr>
          <w:rFonts w:ascii="GHEA Grapalat" w:hAnsi="GHEA Grapalat"/>
          <w:sz w:val="24"/>
          <w:szCs w:val="24"/>
        </w:rPr>
        <w:t xml:space="preserve"> հազ</w:t>
      </w:r>
      <w:r w:rsidRPr="00D415A2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 xml:space="preserve"> դրամ, </w:t>
      </w:r>
      <w:r>
        <w:rPr>
          <w:rFonts w:ascii="GHEA Grapalat" w:hAnsi="GHEA Grapalat"/>
          <w:sz w:val="24"/>
          <w:szCs w:val="24"/>
        </w:rPr>
        <w:t>և</w:t>
      </w:r>
      <w:r w:rsidRPr="00572DBE">
        <w:rPr>
          <w:rFonts w:ascii="GHEA Grapalat" w:hAnsi="GHEA Grapalat"/>
          <w:sz w:val="24"/>
          <w:szCs w:val="24"/>
        </w:rPr>
        <w:t xml:space="preserve"> 141,000</w:t>
      </w:r>
      <w:r w:rsidRPr="00D415A2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>0 հազ</w:t>
      </w:r>
      <w:r w:rsidRPr="00D415A2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 xml:space="preserve"> դրամ</w:t>
      </w:r>
      <w:r>
        <w:rPr>
          <w:rFonts w:ascii="GHEA Grapalat" w:hAnsi="GHEA Grapalat"/>
          <w:sz w:val="24"/>
          <w:szCs w:val="24"/>
        </w:rPr>
        <w:t>՝</w:t>
      </w:r>
      <w:r w:rsidRPr="00572DBE">
        <w:rPr>
          <w:rFonts w:ascii="GHEA Grapalat" w:hAnsi="GHEA Grapalat"/>
          <w:sz w:val="24"/>
          <w:szCs w:val="24"/>
        </w:rPr>
        <w:t xml:space="preserve"> համադրված 141 տպասալիկների տարեկան ծրագրային </w:t>
      </w:r>
      <w:r>
        <w:rPr>
          <w:rFonts w:ascii="GHEA Grapalat" w:hAnsi="GHEA Grapalat"/>
          <w:sz w:val="24"/>
          <w:szCs w:val="24"/>
        </w:rPr>
        <w:t>ա</w:t>
      </w:r>
      <w:r w:rsidRPr="00572DBE">
        <w:rPr>
          <w:rFonts w:ascii="GHEA Grapalat" w:hAnsi="GHEA Grapalat"/>
          <w:sz w:val="24"/>
          <w:szCs w:val="24"/>
        </w:rPr>
        <w:t>պահովման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2DBE">
        <w:rPr>
          <w:rFonts w:ascii="GHEA Grapalat" w:hAnsi="GHEA Grapalat"/>
          <w:sz w:val="24"/>
          <w:szCs w:val="24"/>
        </w:rPr>
        <w:t>լիցենզիաների</w:t>
      </w:r>
      <w:r>
        <w:rPr>
          <w:rFonts w:ascii="GHEA Grapalat" w:hAnsi="GHEA Grapalat"/>
          <w:sz w:val="24"/>
          <w:szCs w:val="24"/>
        </w:rPr>
        <w:t xml:space="preserve"> արժեք</w:t>
      </w:r>
      <w:r w:rsidRPr="00572DBE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կամ ընդամենը՝ 376,008.0 հազ. դրամ,</w:t>
      </w:r>
      <w:r w:rsidRPr="0024031B">
        <w:rPr>
          <w:rFonts w:ascii="GHEA Grapalat" w:hAnsi="GHEA Grapalat"/>
          <w:sz w:val="24"/>
          <w:szCs w:val="24"/>
        </w:rPr>
        <w:t xml:space="preserve"> </w:t>
      </w:r>
    </w:p>
    <w:p w:rsidR="00B7003A" w:rsidRPr="00572DBE" w:rsidRDefault="00B7003A" w:rsidP="00B7003A">
      <w:pPr>
        <w:pStyle w:val="ListParagraph"/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572DBE">
        <w:rPr>
          <w:rFonts w:ascii="GHEA Grapalat" w:hAnsi="GHEA Grapalat"/>
          <w:sz w:val="24"/>
          <w:szCs w:val="24"/>
        </w:rPr>
        <w:t xml:space="preserve">«Էլլիպս Ջի Էյ» ընկերության կողմից սպասարկվող Երևան քաղաքի </w:t>
      </w:r>
      <w:r>
        <w:rPr>
          <w:rFonts w:ascii="GHEA Grapalat" w:hAnsi="GHEA Grapalat"/>
          <w:sz w:val="24"/>
          <w:szCs w:val="24"/>
        </w:rPr>
        <w:t xml:space="preserve">          </w:t>
      </w:r>
      <w:r w:rsidRPr="00572DBE">
        <w:rPr>
          <w:rFonts w:ascii="GHEA Grapalat" w:hAnsi="GHEA Grapalat"/>
          <w:sz w:val="24"/>
          <w:szCs w:val="24"/>
        </w:rPr>
        <w:t>Իսակովի 9, Զ</w:t>
      </w:r>
      <w:r w:rsidRPr="00572DBE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 xml:space="preserve"> Քանաքեռցու և Ն</w:t>
      </w:r>
      <w:r w:rsidRPr="00572DBE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 xml:space="preserve"> Տիգրանյան 27 հասցեներում տեղակայված խախտումների արձանագրման կենտրոննե</w:t>
      </w:r>
      <w:r>
        <w:rPr>
          <w:rFonts w:ascii="GHEA Grapalat" w:hAnsi="GHEA Grapalat"/>
          <w:sz w:val="24"/>
          <w:szCs w:val="24"/>
        </w:rPr>
        <w:t>րում առկա գույքի և համակարգերի</w:t>
      </w:r>
      <w:r w:rsidRPr="00572DBE">
        <w:rPr>
          <w:rFonts w:ascii="GHEA Grapalat" w:hAnsi="GHEA Grapalat"/>
          <w:sz w:val="24"/>
          <w:szCs w:val="24"/>
        </w:rPr>
        <w:t xml:space="preserve"> կարգաբերման, թեսթավորման, շահագործման և սարքավորումների անխափան աշխատանքի ապահովմանն ուղղված տեխնիկական միջոցառումների համար</w:t>
      </w:r>
      <w:r>
        <w:rPr>
          <w:rFonts w:ascii="GHEA Grapalat" w:hAnsi="GHEA Grapalat"/>
          <w:sz w:val="24"/>
          <w:szCs w:val="24"/>
        </w:rPr>
        <w:t>՝</w:t>
      </w:r>
      <w:r w:rsidRPr="00572DBE">
        <w:rPr>
          <w:rFonts w:ascii="GHEA Grapalat" w:hAnsi="GHEA Grapalat"/>
          <w:sz w:val="24"/>
          <w:szCs w:val="24"/>
        </w:rPr>
        <w:t xml:space="preserve">  տարեկան 112,000</w:t>
      </w:r>
      <w:r w:rsidRPr="00572DBE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>0 հազ</w:t>
      </w:r>
      <w:r w:rsidRPr="00572DBE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 xml:space="preserve"> դրամ։</w:t>
      </w:r>
    </w:p>
    <w:p w:rsidR="00B7003A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ab/>
        <w:t>2018 թվականին կողմերի միջև կ</w:t>
      </w:r>
      <w:r w:rsidRPr="00572DBE">
        <w:rPr>
          <w:rFonts w:ascii="GHEA Grapalat" w:hAnsi="GHEA Grapalat"/>
          <w:sz w:val="24"/>
          <w:szCs w:val="24"/>
        </w:rPr>
        <w:t>նքված պայմանագրի գործողության ժամկետը սահմանված էր մինչև 2022</w:t>
      </w:r>
      <w:r>
        <w:rPr>
          <w:rFonts w:ascii="GHEA Grapalat" w:hAnsi="GHEA Grapalat"/>
          <w:sz w:val="24"/>
          <w:szCs w:val="24"/>
        </w:rPr>
        <w:t xml:space="preserve"> թվականի փետրվարի 15-ը: Սակայն, </w:t>
      </w:r>
      <w:r>
        <w:rPr>
          <w:rFonts w:ascii="GHEA Grapalat" w:hAnsi="GHEA Grapalat"/>
          <w:sz w:val="24"/>
          <w:szCs w:val="24"/>
          <w:lang w:val="en-US"/>
        </w:rPr>
        <w:t xml:space="preserve">2019 թվականի դեկտեմբերի 26-ին </w:t>
      </w:r>
      <w:r w:rsidRPr="00176D14">
        <w:rPr>
          <w:rFonts w:ascii="GHEA Grapalat" w:hAnsi="GHEA Grapalat"/>
          <w:sz w:val="24"/>
          <w:szCs w:val="24"/>
        </w:rPr>
        <w:t>«Սեքյուրիթի Դրիմ» ՍՊԸ</w:t>
      </w:r>
      <w:r>
        <w:rPr>
          <w:rFonts w:ascii="GHEA Grapalat" w:hAnsi="GHEA Grapalat"/>
          <w:sz w:val="24"/>
          <w:szCs w:val="24"/>
        </w:rPr>
        <w:t xml:space="preserve"> և </w:t>
      </w:r>
      <w:r w:rsidRPr="00572DBE">
        <w:rPr>
          <w:rFonts w:ascii="GHEA Grapalat" w:hAnsi="GHEA Grapalat"/>
          <w:sz w:val="24"/>
          <w:szCs w:val="24"/>
        </w:rPr>
        <w:t>«Էլլիպս Ջի Էյ» ՍՊԸ</w:t>
      </w:r>
      <w:r>
        <w:rPr>
          <w:rFonts w:ascii="GHEA Grapalat" w:hAnsi="GHEA Grapalat"/>
          <w:sz w:val="24"/>
          <w:szCs w:val="24"/>
        </w:rPr>
        <w:t xml:space="preserve"> միջև կնքվել է ծառայությունների վճարովի մատուցման նոր պայմանագիր, որի ամսական արժեքը ներառյալ</w:t>
      </w:r>
      <w:r w:rsidRPr="00572DBE">
        <w:rPr>
          <w:rFonts w:ascii="GHEA Grapalat" w:hAnsi="GHEA Grapalat"/>
          <w:sz w:val="24"/>
          <w:szCs w:val="24"/>
        </w:rPr>
        <w:t xml:space="preserve"> ԱԱՀ</w:t>
      </w:r>
      <w:r>
        <w:rPr>
          <w:rFonts w:ascii="GHEA Grapalat" w:hAnsi="GHEA Grapalat"/>
          <w:sz w:val="24"/>
          <w:szCs w:val="24"/>
        </w:rPr>
        <w:t xml:space="preserve"> կազմել է 69,000.0 հազ. դրամ: Պայմանագրի հավելված 1-ով սահամանվել են ծառայությունների մատուցման նույն երեք բաղադրիչները, սակայն, ի տարբերություն 2018 թվականին կնքված պայմանագրի, 2020 թվականի համար պայմանագրի տեխնիկական բնութագրով սահմանված չէ յուրաքանչյուր բաղադրիչով մատուցվող ծառայության արժեքը: Հաշվի առնելով 2018 և 2020 թվականների համար կնքված պայմանագրերի նույն արժեքները, 2020 թվականի համար ծառայությունների մատուցման պայմանագրի 3-րդ բաղադրիչի արժեքը փաստացի ևս կազմում է </w:t>
      </w:r>
      <w:r w:rsidRPr="00572DBE">
        <w:rPr>
          <w:rFonts w:ascii="GHEA Grapalat" w:hAnsi="GHEA Grapalat"/>
          <w:sz w:val="24"/>
          <w:szCs w:val="24"/>
        </w:rPr>
        <w:t>112,000</w:t>
      </w:r>
      <w:r w:rsidRPr="00572DBE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>0 հազ</w:t>
      </w:r>
      <w:r w:rsidRPr="00572DBE">
        <w:rPr>
          <w:rFonts w:ascii="Cambria Math" w:hAnsi="Cambria Math" w:cs="Cambria Math"/>
          <w:sz w:val="24"/>
          <w:szCs w:val="24"/>
        </w:rPr>
        <w:t>․</w:t>
      </w:r>
      <w:r w:rsidRPr="00572DBE">
        <w:rPr>
          <w:rFonts w:ascii="GHEA Grapalat" w:hAnsi="GHEA Grapalat"/>
          <w:sz w:val="24"/>
          <w:szCs w:val="24"/>
        </w:rPr>
        <w:t xml:space="preserve"> դրամ</w:t>
      </w:r>
      <w:r>
        <w:rPr>
          <w:rFonts w:ascii="GHEA Grapalat" w:hAnsi="GHEA Grapalat"/>
          <w:sz w:val="24"/>
          <w:szCs w:val="24"/>
        </w:rPr>
        <w:t>, որի ծախսի չափի հիմնավորումը հաշվարկային</w:t>
      </w:r>
      <w:r w:rsidRPr="00572DBE">
        <w:rPr>
          <w:rFonts w:ascii="GHEA Grapalat" w:hAnsi="GHEA Grapalat"/>
          <w:sz w:val="24"/>
          <w:szCs w:val="24"/>
        </w:rPr>
        <w:t xml:space="preserve"> տվյալների բացակաության պատճառով հնարավոր չէ գնահատել</w:t>
      </w:r>
      <w:r>
        <w:rPr>
          <w:rFonts w:ascii="GHEA Grapalat" w:hAnsi="GHEA Grapalat"/>
          <w:sz w:val="24"/>
          <w:szCs w:val="24"/>
        </w:rPr>
        <w:t>:</w:t>
      </w:r>
    </w:p>
    <w:p w:rsidR="00B7003A" w:rsidRDefault="00B7003A" w:rsidP="00B7003A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ab/>
        <w:t xml:space="preserve">Հաշվեքննության իրականացման համար ՀՀ ոստիկանության կողմից  ներկայացված 2020 թվականի ֆինանսական գործունեության </w:t>
      </w:r>
      <w:r>
        <w:rPr>
          <w:rFonts w:ascii="GHEA Grapalat" w:hAnsi="GHEA Grapalat"/>
          <w:sz w:val="24"/>
          <w:szCs w:val="24"/>
        </w:rPr>
        <w:t>վերաբերյալ</w:t>
      </w:r>
      <w:r w:rsidRPr="00F0323B">
        <w:rPr>
          <w:rFonts w:ascii="GHEA Grapalat" w:hAnsi="GHEA Grapalat"/>
          <w:sz w:val="24"/>
          <w:szCs w:val="24"/>
        </w:rPr>
        <w:t xml:space="preserve"> հաշվետվությունների ցուցանիշները համադրվել են ՀՀ ֆինանսների նախարարության գանձապետարանի գործունեության էլեկտրոնային համակարգի LS Finans և LS Rep ծրագրերի տվյալների, ինչպես նաև առանձին հոդվածներով ծախսերը հիմնավորող փաստաթղթերի հետ</w:t>
      </w:r>
      <w:r>
        <w:rPr>
          <w:rFonts w:ascii="GHEA Grapalat" w:hAnsi="GHEA Grapalat"/>
          <w:sz w:val="24"/>
          <w:szCs w:val="24"/>
        </w:rPr>
        <w:t>,</w:t>
      </w:r>
      <w:r w:rsidRPr="00B43655">
        <w:rPr>
          <w:rFonts w:ascii="GHEA Grapalat" w:hAnsi="GHEA Grapalat"/>
          <w:sz w:val="24"/>
          <w:szCs w:val="24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 xml:space="preserve">խեղաթյուրումներ չեն հայտնաբերվել: </w:t>
      </w:r>
    </w:p>
    <w:p w:rsidR="009D3E45" w:rsidRPr="00F0323B" w:rsidRDefault="009D3E45" w:rsidP="009D3E4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ab/>
        <w:t>Հաշվեքննության ընթացքում խեղաթյուրումներ չեն հայտնաբերվել, հայտնաբերվել են ոչ էական անհամապատասխանություններ, որոնք համատարած չեն:</w:t>
      </w:r>
    </w:p>
    <w:p w:rsidR="009D3E45" w:rsidRDefault="009D3E45" w:rsidP="009D3E4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ab/>
        <w:t>Հաշվեքննությամբ հայտնաբերված անհամապատասխանությունները ներկայացվում են աղյուսակ 5-ում:</w:t>
      </w:r>
    </w:p>
    <w:p w:rsidR="009D3E45" w:rsidRPr="00124153" w:rsidRDefault="009D3E45" w:rsidP="009D3E45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124153">
        <w:rPr>
          <w:rFonts w:ascii="GHEA Grapalat" w:hAnsi="GHEA Grapalat"/>
          <w:sz w:val="24"/>
          <w:szCs w:val="24"/>
        </w:rPr>
        <w:t>Աղյուսակ 5</w:t>
      </w:r>
    </w:p>
    <w:p w:rsidR="009D3E45" w:rsidRPr="00124153" w:rsidRDefault="009D3E45" w:rsidP="00124153">
      <w:pPr>
        <w:tabs>
          <w:tab w:val="left" w:pos="720"/>
        </w:tabs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124153">
        <w:rPr>
          <w:rFonts w:ascii="GHEA Grapalat" w:hAnsi="GHEA Grapalat"/>
          <w:sz w:val="24"/>
          <w:szCs w:val="24"/>
        </w:rPr>
        <w:t>Հաշվեքննությամբ հայտնաբերված անհամապատասխանություններ</w:t>
      </w:r>
    </w:p>
    <w:p w:rsidR="009D3E45" w:rsidRPr="00124153" w:rsidRDefault="009D3E45" w:rsidP="009D3E45">
      <w:pPr>
        <w:tabs>
          <w:tab w:val="left" w:pos="720"/>
        </w:tabs>
        <w:jc w:val="right"/>
        <w:rPr>
          <w:rFonts w:ascii="GHEA Grapalat" w:hAnsi="GHEA Grapalat"/>
          <w:sz w:val="18"/>
          <w:szCs w:val="18"/>
        </w:rPr>
      </w:pPr>
      <w:r w:rsidRPr="00124153">
        <w:rPr>
          <w:rFonts w:ascii="GHEA Grapalat" w:hAnsi="GHEA Grapalat"/>
          <w:sz w:val="18"/>
          <w:szCs w:val="18"/>
        </w:rPr>
        <w:lastRenderedPageBreak/>
        <w:t>հազ. դրամ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495"/>
        <w:gridCol w:w="4050"/>
        <w:gridCol w:w="990"/>
      </w:tblGrid>
      <w:tr w:rsidR="009D3E45" w:rsidRPr="00124153" w:rsidTr="004D67DA">
        <w:trPr>
          <w:trHeight w:val="512"/>
          <w:jc w:val="center"/>
        </w:trPr>
        <w:tc>
          <w:tcPr>
            <w:tcW w:w="4495" w:type="dxa"/>
            <w:vAlign w:val="center"/>
          </w:tcPr>
          <w:p w:rsidR="009D3E45" w:rsidRPr="00124153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24153">
              <w:rPr>
                <w:rFonts w:ascii="GHEA Grapalat" w:hAnsi="GHEA Grapalat"/>
                <w:b/>
                <w:sz w:val="18"/>
                <w:szCs w:val="18"/>
              </w:rPr>
              <w:t>Անհամապատասխանություն</w:t>
            </w:r>
          </w:p>
        </w:tc>
        <w:tc>
          <w:tcPr>
            <w:tcW w:w="4050" w:type="dxa"/>
            <w:vAlign w:val="center"/>
          </w:tcPr>
          <w:p w:rsidR="009D3E45" w:rsidRPr="00124153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24153">
              <w:rPr>
                <w:rFonts w:ascii="GHEA Grapalat" w:hAnsi="GHEA Grapalat"/>
                <w:b/>
                <w:sz w:val="18"/>
                <w:szCs w:val="18"/>
              </w:rPr>
              <w:t>Իրավական ակտ</w:t>
            </w:r>
          </w:p>
        </w:tc>
        <w:tc>
          <w:tcPr>
            <w:tcW w:w="990" w:type="dxa"/>
            <w:vAlign w:val="center"/>
          </w:tcPr>
          <w:p w:rsidR="009D3E45" w:rsidRPr="00124153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24153">
              <w:rPr>
                <w:rFonts w:ascii="GHEA Grapalat" w:hAnsi="GHEA Grapalat"/>
                <w:b/>
                <w:sz w:val="18"/>
                <w:szCs w:val="18"/>
              </w:rPr>
              <w:t>Գումար</w:t>
            </w:r>
          </w:p>
        </w:tc>
      </w:tr>
      <w:tr w:rsidR="009D3E45" w:rsidRPr="00124153" w:rsidTr="00644F94">
        <w:trPr>
          <w:jc w:val="center"/>
        </w:trPr>
        <w:tc>
          <w:tcPr>
            <w:tcW w:w="4495" w:type="dxa"/>
            <w:vAlign w:val="center"/>
          </w:tcPr>
          <w:p w:rsidR="009D3E45" w:rsidRPr="00124153" w:rsidRDefault="00644F94" w:rsidP="00644F9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24153">
              <w:rPr>
                <w:rFonts w:ascii="GHEA Grapalat" w:hAnsi="GHEA Grapalat"/>
                <w:sz w:val="18"/>
                <w:szCs w:val="18"/>
              </w:rPr>
              <w:t>Մատակարարումների ուշացումների համար ենթակա է հաշվարկել և գանձել տույժ</w:t>
            </w:r>
          </w:p>
        </w:tc>
        <w:tc>
          <w:tcPr>
            <w:tcW w:w="4050" w:type="dxa"/>
            <w:vAlign w:val="center"/>
          </w:tcPr>
          <w:p w:rsidR="009D3E45" w:rsidRPr="00124153" w:rsidRDefault="00883B12" w:rsidP="00644F9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24153">
              <w:rPr>
                <w:rFonts w:ascii="GHEA Grapalat" w:hAnsi="GHEA Grapalat"/>
                <w:sz w:val="18"/>
                <w:szCs w:val="18"/>
              </w:rPr>
              <w:t>«</w:t>
            </w:r>
            <w:r w:rsidR="00644F94" w:rsidRPr="00124153">
              <w:rPr>
                <w:rFonts w:ascii="GHEA Grapalat" w:hAnsi="GHEA Grapalat"/>
                <w:sz w:val="18"/>
                <w:szCs w:val="18"/>
              </w:rPr>
              <w:t xml:space="preserve">Պահապան» ՍՊԸ, </w:t>
            </w:r>
            <w:r w:rsidR="00124153" w:rsidRPr="00124153">
              <w:rPr>
                <w:rFonts w:ascii="GHEA Grapalat" w:hAnsi="GHEA Grapalat"/>
                <w:sz w:val="18"/>
                <w:szCs w:val="18"/>
              </w:rPr>
              <w:t>թիվ</w:t>
            </w:r>
            <w:r w:rsidR="00644F94" w:rsidRPr="0012415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849BA" w:rsidRPr="00124153">
              <w:rPr>
                <w:rFonts w:ascii="GHEA Grapalat" w:hAnsi="GHEA Grapalat"/>
                <w:sz w:val="18"/>
                <w:szCs w:val="18"/>
              </w:rPr>
              <w:t>ՀՀ Ո ԳՀԱՊՁԲ-2020-ՈՍ/ՀԱՆԴԵՐՁԱՆՔ-31-1</w:t>
            </w:r>
            <w:r w:rsidR="00644F94" w:rsidRPr="00124153">
              <w:rPr>
                <w:rFonts w:ascii="GHEA Grapalat" w:hAnsi="GHEA Grapalat"/>
                <w:sz w:val="18"/>
                <w:szCs w:val="18"/>
              </w:rPr>
              <w:t xml:space="preserve"> պայմանագիր</w:t>
            </w:r>
          </w:p>
        </w:tc>
        <w:tc>
          <w:tcPr>
            <w:tcW w:w="990" w:type="dxa"/>
            <w:vAlign w:val="center"/>
          </w:tcPr>
          <w:p w:rsidR="009D3E45" w:rsidRPr="00124153" w:rsidRDefault="00124153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295.5</w:t>
            </w:r>
          </w:p>
        </w:tc>
      </w:tr>
      <w:tr w:rsidR="009D3E45" w:rsidRPr="00124153" w:rsidTr="00124153">
        <w:trPr>
          <w:trHeight w:val="638"/>
          <w:jc w:val="center"/>
        </w:trPr>
        <w:tc>
          <w:tcPr>
            <w:tcW w:w="4495" w:type="dxa"/>
            <w:vAlign w:val="center"/>
          </w:tcPr>
          <w:p w:rsidR="009D3E45" w:rsidRPr="00124153" w:rsidRDefault="00644F94" w:rsidP="00644F9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24153">
              <w:rPr>
                <w:rFonts w:ascii="GHEA Grapalat" w:hAnsi="GHEA Grapalat"/>
                <w:sz w:val="18"/>
                <w:szCs w:val="18"/>
              </w:rPr>
              <w:t>Մատակարարումների ուշացումների համար ենթակա է հաշվարկել և գանձել տույժ</w:t>
            </w:r>
          </w:p>
        </w:tc>
        <w:tc>
          <w:tcPr>
            <w:tcW w:w="4050" w:type="dxa"/>
            <w:vAlign w:val="center"/>
          </w:tcPr>
          <w:p w:rsidR="009D3E45" w:rsidRPr="00124153" w:rsidRDefault="007849BA" w:rsidP="007849BA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24153">
              <w:rPr>
                <w:rFonts w:ascii="GHEA Grapalat" w:hAnsi="GHEA Grapalat"/>
                <w:sz w:val="18"/>
                <w:szCs w:val="18"/>
              </w:rPr>
              <w:t xml:space="preserve">«Պահապան» ՍՊԸ, </w:t>
            </w:r>
            <w:r w:rsidR="00124153" w:rsidRPr="00124153">
              <w:rPr>
                <w:rFonts w:ascii="GHEA Grapalat" w:hAnsi="GHEA Grapalat"/>
                <w:sz w:val="18"/>
                <w:szCs w:val="18"/>
              </w:rPr>
              <w:t>թիվ</w:t>
            </w:r>
            <w:r w:rsidRPr="00124153">
              <w:rPr>
                <w:rFonts w:ascii="GHEA Grapalat" w:hAnsi="GHEA Grapalat"/>
                <w:sz w:val="18"/>
                <w:szCs w:val="18"/>
              </w:rPr>
              <w:t xml:space="preserve"> ՀՀ Ո ԳՀԱՊՁԲ-2020-ՈՍ/ՀԱՆԴԵՐՁԱՆՔ-32-1 պայմանագիր</w:t>
            </w:r>
          </w:p>
        </w:tc>
        <w:tc>
          <w:tcPr>
            <w:tcW w:w="990" w:type="dxa"/>
            <w:vAlign w:val="center"/>
          </w:tcPr>
          <w:p w:rsidR="009D3E45" w:rsidRPr="00124153" w:rsidRDefault="00124153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373.5</w:t>
            </w:r>
          </w:p>
        </w:tc>
      </w:tr>
      <w:tr w:rsidR="009D3E45" w:rsidRPr="00124153" w:rsidTr="00644F94">
        <w:trPr>
          <w:jc w:val="center"/>
        </w:trPr>
        <w:tc>
          <w:tcPr>
            <w:tcW w:w="4495" w:type="dxa"/>
            <w:vAlign w:val="center"/>
          </w:tcPr>
          <w:p w:rsidR="009D3E45" w:rsidRPr="00124153" w:rsidRDefault="00124153" w:rsidP="00644F9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Պայմանագիրը ՀՀ ոստիկանության կողմից միակողմանի լուծվել է և ենթակա է գանձել որակավորման ապահովման գումար</w:t>
            </w:r>
          </w:p>
        </w:tc>
        <w:tc>
          <w:tcPr>
            <w:tcW w:w="4050" w:type="dxa"/>
            <w:vAlign w:val="center"/>
          </w:tcPr>
          <w:p w:rsidR="009D3E45" w:rsidRPr="00124153" w:rsidRDefault="00124153" w:rsidP="00124153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24153">
              <w:rPr>
                <w:rFonts w:ascii="GHEA Grapalat" w:hAnsi="GHEA Grapalat"/>
                <w:sz w:val="18"/>
                <w:szCs w:val="18"/>
              </w:rPr>
              <w:t>«ԳՌԵԳԳՌԵՍՏՈՆ» ՍՊԸ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124153">
              <w:rPr>
                <w:rFonts w:ascii="GHEA Grapalat" w:hAnsi="GHEA Grapalat"/>
                <w:sz w:val="18"/>
                <w:szCs w:val="18"/>
              </w:rPr>
              <w:t xml:space="preserve"> թիվ  ՀՀ Ո ԳՀԾՁԲ-ՇԵՆՔ-2020/Ա-36 պայմանագիր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124153">
              <w:rPr>
                <w:rFonts w:ascii="GHEA Grapalat" w:hAnsi="GHEA Grapalat"/>
                <w:sz w:val="18"/>
                <w:szCs w:val="18"/>
              </w:rPr>
              <w:t>ՀՀ կառավարության 04.05.2017թ. թիվ  526-Ն որոշ</w:t>
            </w:r>
            <w:r>
              <w:rPr>
                <w:rFonts w:ascii="GHEA Grapalat" w:hAnsi="GHEA Grapalat"/>
                <w:sz w:val="18"/>
                <w:szCs w:val="18"/>
              </w:rPr>
              <w:t>ու</w:t>
            </w:r>
            <w:r w:rsidRPr="00124153">
              <w:rPr>
                <w:rFonts w:ascii="GHEA Grapalat" w:hAnsi="GHEA Grapalat"/>
                <w:sz w:val="18"/>
                <w:szCs w:val="18"/>
              </w:rPr>
              <w:t>մ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9D3E45" w:rsidRPr="00124153" w:rsidRDefault="00124153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10,000.0</w:t>
            </w:r>
          </w:p>
        </w:tc>
      </w:tr>
      <w:tr w:rsidR="00644F94" w:rsidRPr="00124153" w:rsidTr="008432E4">
        <w:trPr>
          <w:jc w:val="center"/>
        </w:trPr>
        <w:tc>
          <w:tcPr>
            <w:tcW w:w="4495" w:type="dxa"/>
            <w:vAlign w:val="center"/>
          </w:tcPr>
          <w:p w:rsidR="00644F94" w:rsidRPr="00124153" w:rsidRDefault="00124153" w:rsidP="00124153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Պայմանագիրը ՀՀ ոստիկանության կողմից միակողմանի լուծվել է և ենթակա է գանձել պայմանագրի ապահովման գումար</w:t>
            </w:r>
          </w:p>
        </w:tc>
        <w:tc>
          <w:tcPr>
            <w:tcW w:w="4050" w:type="dxa"/>
            <w:vAlign w:val="center"/>
          </w:tcPr>
          <w:p w:rsidR="00644F94" w:rsidRPr="00124153" w:rsidRDefault="00124153" w:rsidP="002539CE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24153">
              <w:rPr>
                <w:rFonts w:ascii="GHEA Grapalat" w:hAnsi="GHEA Grapalat"/>
                <w:sz w:val="18"/>
                <w:szCs w:val="18"/>
              </w:rPr>
              <w:t>«ԳՌԵԳԳՌԵՍՏՈՆ» ՍՊԸ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124153">
              <w:rPr>
                <w:rFonts w:ascii="GHEA Grapalat" w:hAnsi="GHEA Grapalat"/>
                <w:sz w:val="18"/>
                <w:szCs w:val="18"/>
              </w:rPr>
              <w:t xml:space="preserve"> թիվ  ՀՀ Ո ԳՀԾՁԲ-ՇԵՆՔ-2020/Ա-36 պայմանագիր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124153">
              <w:rPr>
                <w:rFonts w:ascii="GHEA Grapalat" w:hAnsi="GHEA Grapalat"/>
                <w:sz w:val="18"/>
                <w:szCs w:val="18"/>
              </w:rPr>
              <w:t>ՀՀ կառավարության 04.05.2017թ. թիվ  526-Ն որոշ</w:t>
            </w:r>
            <w:r>
              <w:rPr>
                <w:rFonts w:ascii="GHEA Grapalat" w:hAnsi="GHEA Grapalat"/>
                <w:sz w:val="18"/>
                <w:szCs w:val="18"/>
              </w:rPr>
              <w:t>ու</w:t>
            </w:r>
            <w:r w:rsidRPr="00124153">
              <w:rPr>
                <w:rFonts w:ascii="GHEA Grapalat" w:hAnsi="GHEA Grapalat"/>
                <w:sz w:val="18"/>
                <w:szCs w:val="18"/>
              </w:rPr>
              <w:t>մ</w:t>
            </w:r>
          </w:p>
        </w:tc>
        <w:tc>
          <w:tcPr>
            <w:tcW w:w="990" w:type="dxa"/>
            <w:vAlign w:val="center"/>
          </w:tcPr>
          <w:p w:rsidR="00644F94" w:rsidRPr="00124153" w:rsidRDefault="00124153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1,000.0</w:t>
            </w:r>
          </w:p>
        </w:tc>
      </w:tr>
      <w:tr w:rsidR="00332942" w:rsidRPr="00124153" w:rsidTr="008432E4">
        <w:trPr>
          <w:jc w:val="center"/>
        </w:trPr>
        <w:tc>
          <w:tcPr>
            <w:tcW w:w="4495" w:type="dxa"/>
            <w:vAlign w:val="center"/>
          </w:tcPr>
          <w:p w:rsidR="00332942" w:rsidRDefault="00332942" w:rsidP="00124153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Հավատարմագրային կառավարման պայմանագրի շրջանակում հնարավոր չէ գնահատել երեք սերվերների տեխնիկական սպասարկման տարեկան 112,000.0 հազ. դրամի ծախսի չափի հիմնավորումը</w:t>
            </w:r>
          </w:p>
        </w:tc>
        <w:tc>
          <w:tcPr>
            <w:tcW w:w="4050" w:type="dxa"/>
            <w:vAlign w:val="center"/>
          </w:tcPr>
          <w:p w:rsidR="00332942" w:rsidRPr="00124153" w:rsidRDefault="00332942" w:rsidP="00332942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32942">
              <w:rPr>
                <w:rFonts w:ascii="GHEA Grapalat" w:hAnsi="GHEA Grapalat"/>
                <w:sz w:val="18"/>
                <w:szCs w:val="18"/>
              </w:rPr>
              <w:t>«Սեքյուրիթի Դրիմ» ՍՊԸ և «Էլլիպս Ջի Էյ» ՍՊԸ միջև 2019 թվականի դեկտեմբերի 26-ի</w:t>
            </w:r>
            <w:r>
              <w:rPr>
                <w:rFonts w:ascii="GHEA Grapalat" w:hAnsi="GHEA Grapalat"/>
                <w:sz w:val="18"/>
                <w:szCs w:val="18"/>
              </w:rPr>
              <w:t>ն</w:t>
            </w:r>
            <w:r w:rsidRPr="00332942">
              <w:rPr>
                <w:rFonts w:ascii="GHEA Grapalat" w:hAnsi="GHEA Grapalat"/>
                <w:sz w:val="18"/>
                <w:szCs w:val="18"/>
              </w:rPr>
              <w:t xml:space="preserve"> կնքվ</w:t>
            </w:r>
            <w:r>
              <w:rPr>
                <w:rFonts w:ascii="GHEA Grapalat" w:hAnsi="GHEA Grapalat"/>
                <w:sz w:val="18"/>
                <w:szCs w:val="18"/>
              </w:rPr>
              <w:t>ած</w:t>
            </w:r>
            <w:r w:rsidRPr="00332942">
              <w:rPr>
                <w:rFonts w:ascii="GHEA Grapalat" w:hAnsi="GHEA Grapalat"/>
                <w:sz w:val="18"/>
                <w:szCs w:val="18"/>
              </w:rPr>
              <w:t xml:space="preserve"> պայմանագիր</w:t>
            </w:r>
          </w:p>
        </w:tc>
        <w:tc>
          <w:tcPr>
            <w:tcW w:w="990" w:type="dxa"/>
            <w:vAlign w:val="center"/>
          </w:tcPr>
          <w:p w:rsidR="00332942" w:rsidRDefault="00332942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</w:tr>
    </w:tbl>
    <w:p w:rsidR="00883B12" w:rsidRPr="00F0323B" w:rsidRDefault="00883B12" w:rsidP="008432E4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233FEF" w:rsidRPr="00F0323B" w:rsidRDefault="00233FEF" w:rsidP="00233FEF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 xml:space="preserve">ԱՐՁԱՆԱԳՐՎԱԾ </w:t>
      </w: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ԱՅԼ </w:t>
      </w: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ՓԱՍՏԵՐ</w:t>
      </w:r>
    </w:p>
    <w:p w:rsidR="00233FEF" w:rsidRDefault="00233FEF" w:rsidP="00233FEF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ab/>
        <w:t>Հաշվեքննության իրականացման համար պահանջված տեղեկատվությունը ՀՀ ոստիկանությ</w:t>
      </w:r>
      <w:r>
        <w:rPr>
          <w:rFonts w:ascii="GHEA Grapalat" w:hAnsi="GHEA Grapalat"/>
          <w:sz w:val="24"/>
          <w:szCs w:val="24"/>
        </w:rPr>
        <w:t>ա</w:t>
      </w:r>
      <w:r w:rsidRPr="00F0323B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 կողմից </w:t>
      </w:r>
      <w:r w:rsidRPr="00F0323B">
        <w:rPr>
          <w:rFonts w:ascii="GHEA Grapalat" w:hAnsi="GHEA Grapalat"/>
          <w:sz w:val="24"/>
          <w:szCs w:val="24"/>
        </w:rPr>
        <w:t xml:space="preserve">ներկայացվել է ամբողջությամբ և սահմանված ժամկետներում: </w:t>
      </w:r>
    </w:p>
    <w:p w:rsidR="00332942" w:rsidRDefault="00332942" w:rsidP="00332942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ab/>
        <w:t xml:space="preserve">Հաշվեքննվող օբյեկտի </w:t>
      </w:r>
      <w:r w:rsidRPr="00F0323B">
        <w:rPr>
          <w:rFonts w:ascii="GHEA Grapalat" w:eastAsiaTheme="minorHAnsi" w:hAnsi="GHEA Grapalat"/>
          <w:sz w:val="24"/>
          <w:szCs w:val="24"/>
        </w:rPr>
        <w:t>ղեկավարությունը ծանոթացել է հաշվեքննության արդյունքներով կազմված արձանագրությանը,</w:t>
      </w:r>
      <w:r>
        <w:rPr>
          <w:rFonts w:ascii="GHEA Grapalat" w:eastAsiaTheme="minorHAnsi" w:hAnsi="GHEA Grapalat"/>
          <w:sz w:val="24"/>
          <w:szCs w:val="24"/>
        </w:rPr>
        <w:t xml:space="preserve"> առարկություններ և բացատրություններ չունի</w:t>
      </w:r>
      <w:r w:rsidRPr="00F0323B">
        <w:rPr>
          <w:rFonts w:ascii="GHEA Grapalat" w:eastAsiaTheme="minorHAnsi" w:hAnsi="GHEA Grapalat"/>
          <w:sz w:val="24"/>
          <w:szCs w:val="24"/>
        </w:rPr>
        <w:t xml:space="preserve">: </w:t>
      </w:r>
    </w:p>
    <w:p w:rsidR="00233FEF" w:rsidRDefault="00233FEF" w:rsidP="00114A45">
      <w:pPr>
        <w:tabs>
          <w:tab w:val="left" w:pos="540"/>
          <w:tab w:val="left" w:pos="720"/>
        </w:tabs>
        <w:ind w:left="-29" w:hanging="547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114A45" w:rsidRDefault="00114A45" w:rsidP="00114A45">
      <w:pPr>
        <w:tabs>
          <w:tab w:val="left" w:pos="540"/>
          <w:tab w:val="left" w:pos="720"/>
        </w:tabs>
        <w:ind w:left="-29" w:hanging="547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 w:rsidRPr="002671FC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ՀԵՏՀՍԿՈՂԱԿԱՆ ԳՈՐԾԸՆԹԱՑ</w:t>
      </w:r>
    </w:p>
    <w:p w:rsidR="00114A45" w:rsidRDefault="00114A45" w:rsidP="00114A45">
      <w:pPr>
        <w:tabs>
          <w:tab w:val="left" w:pos="540"/>
          <w:tab w:val="left" w:pos="720"/>
        </w:tabs>
        <w:ind w:left="-29" w:hanging="547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114A45" w:rsidRDefault="008965D2" w:rsidP="008965D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ab/>
      </w:r>
      <w:r w:rsidRPr="008965D2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ոստիկանությունում </w:t>
      </w:r>
      <w:r w:rsidRPr="008965D2">
        <w:rPr>
          <w:rFonts w:ascii="GHEA Grapalat" w:hAnsi="GHEA Grapalat"/>
          <w:sz w:val="24"/>
          <w:szCs w:val="24"/>
        </w:rPr>
        <w:t xml:space="preserve">2020 թվականի պետական բյուջեի </w:t>
      </w:r>
      <w:r w:rsidR="002671FC">
        <w:rPr>
          <w:rFonts w:ascii="GHEA Grapalat" w:hAnsi="GHEA Grapalat"/>
          <w:sz w:val="24"/>
          <w:szCs w:val="24"/>
        </w:rPr>
        <w:t>ինն</w:t>
      </w:r>
      <w:r w:rsidRPr="008965D2">
        <w:rPr>
          <w:rFonts w:ascii="GHEA Grapalat" w:hAnsi="GHEA Grapalat"/>
          <w:sz w:val="24"/>
          <w:szCs w:val="24"/>
        </w:rPr>
        <w:t xml:space="preserve"> ամիսների</w:t>
      </w:r>
      <w:r w:rsidR="0066449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կատարման նկատմամբ հաշվեքննության արդյունքում ՀՀ հաշվեքննիչ պալատի կողմից ներկայացվել է</w:t>
      </w:r>
      <w:r w:rsidR="00124153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 xml:space="preserve"> հետևյալ առաջարկությունը</w:t>
      </w:r>
      <w:r w:rsidR="00D96A3E">
        <w:rPr>
          <w:rFonts w:ascii="GHEA Grapalat" w:hAnsi="GHEA Grapalat"/>
          <w:sz w:val="24"/>
          <w:szCs w:val="24"/>
        </w:rPr>
        <w:t xml:space="preserve"> (աղյուսակ 6)</w:t>
      </w:r>
      <w:r>
        <w:rPr>
          <w:rFonts w:ascii="GHEA Grapalat" w:hAnsi="GHEA Grapalat"/>
          <w:sz w:val="24"/>
          <w:szCs w:val="24"/>
        </w:rPr>
        <w:t>.</w:t>
      </w:r>
    </w:p>
    <w:p w:rsidR="00D96A3E" w:rsidRPr="00F0323B" w:rsidRDefault="00D96A3E" w:rsidP="00D96A3E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 xml:space="preserve">Աղյուսակ </w:t>
      </w:r>
      <w:r>
        <w:rPr>
          <w:rFonts w:ascii="GHEA Grapalat" w:hAnsi="GHEA Grapalat"/>
          <w:sz w:val="24"/>
          <w:szCs w:val="24"/>
        </w:rPr>
        <w:t>6</w:t>
      </w:r>
    </w:p>
    <w:p w:rsidR="00D96A3E" w:rsidRPr="00F0323B" w:rsidRDefault="00D96A3E" w:rsidP="00D96A3E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հ</w:t>
      </w:r>
      <w:r w:rsidRPr="00F0323B">
        <w:rPr>
          <w:rFonts w:ascii="GHEA Grapalat" w:hAnsi="GHEA Grapalat"/>
          <w:sz w:val="24"/>
          <w:szCs w:val="24"/>
        </w:rPr>
        <w:t>աշվեքնն</w:t>
      </w:r>
      <w:r>
        <w:rPr>
          <w:rFonts w:ascii="GHEA Grapalat" w:hAnsi="GHEA Grapalat"/>
          <w:sz w:val="24"/>
          <w:szCs w:val="24"/>
        </w:rPr>
        <w:t>իչ պալատի կողմից ներկայացված առաջարկություններ</w:t>
      </w:r>
    </w:p>
    <w:tbl>
      <w:tblPr>
        <w:tblStyle w:val="TableGrid"/>
        <w:tblW w:w="9818" w:type="dxa"/>
        <w:jc w:val="center"/>
        <w:tblLook w:val="04A0" w:firstRow="1" w:lastRow="0" w:firstColumn="1" w:lastColumn="0" w:noHBand="0" w:noVBand="1"/>
      </w:tblPr>
      <w:tblGrid>
        <w:gridCol w:w="6588"/>
        <w:gridCol w:w="1700"/>
        <w:gridCol w:w="1530"/>
      </w:tblGrid>
      <w:tr w:rsidR="004D51F4" w:rsidRPr="00E33CEC" w:rsidTr="007C6BF1">
        <w:trPr>
          <w:jc w:val="center"/>
        </w:trPr>
        <w:tc>
          <w:tcPr>
            <w:tcW w:w="6588" w:type="dxa"/>
          </w:tcPr>
          <w:p w:rsidR="004D51F4" w:rsidRPr="00E33CEC" w:rsidRDefault="004D51F4" w:rsidP="004D51F4">
            <w:pPr>
              <w:tabs>
                <w:tab w:val="left" w:pos="72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33CEC">
              <w:rPr>
                <w:rFonts w:ascii="GHEA Grapalat" w:hAnsi="GHEA Grapalat"/>
                <w:sz w:val="24"/>
                <w:szCs w:val="24"/>
              </w:rPr>
              <w:t xml:space="preserve">ձեռնարկել միջոցներ արձանագրված անհամապատասխանությունները վերացնելու </w:t>
            </w:r>
            <w:r w:rsidRPr="00E33CEC">
              <w:rPr>
                <w:rFonts w:ascii="GHEA Grapalat" w:hAnsi="GHEA Grapalat"/>
                <w:sz w:val="24"/>
                <w:szCs w:val="24"/>
              </w:rPr>
              <w:lastRenderedPageBreak/>
              <w:t>ուղղությամբ</w:t>
            </w:r>
          </w:p>
        </w:tc>
        <w:tc>
          <w:tcPr>
            <w:tcW w:w="1700" w:type="dxa"/>
            <w:vAlign w:val="center"/>
          </w:tcPr>
          <w:p w:rsidR="004D51F4" w:rsidRPr="00E33CEC" w:rsidRDefault="004D51F4" w:rsidP="004D51F4">
            <w:pPr>
              <w:rPr>
                <w:sz w:val="24"/>
                <w:szCs w:val="24"/>
              </w:rPr>
            </w:pPr>
            <w:r w:rsidRPr="00E33CEC">
              <w:rPr>
                <w:rFonts w:ascii="GHEA Grapalat" w:hAnsi="GHEA Grapalat"/>
                <w:sz w:val="24"/>
                <w:szCs w:val="24"/>
              </w:rPr>
              <w:lastRenderedPageBreak/>
              <w:t>ընդունված է</w:t>
            </w:r>
          </w:p>
        </w:tc>
        <w:tc>
          <w:tcPr>
            <w:tcW w:w="1530" w:type="dxa"/>
            <w:vAlign w:val="center"/>
          </w:tcPr>
          <w:p w:rsidR="004D51F4" w:rsidRPr="00E33CEC" w:rsidRDefault="004D51F4" w:rsidP="004D51F4">
            <w:pPr>
              <w:rPr>
                <w:sz w:val="24"/>
                <w:szCs w:val="24"/>
              </w:rPr>
            </w:pPr>
            <w:r w:rsidRPr="00E33CEC">
              <w:rPr>
                <w:rFonts w:ascii="GHEA Grapalat" w:hAnsi="GHEA Grapalat"/>
                <w:sz w:val="24"/>
                <w:szCs w:val="24"/>
              </w:rPr>
              <w:t>ընթացքում</w:t>
            </w:r>
          </w:p>
        </w:tc>
      </w:tr>
    </w:tbl>
    <w:p w:rsidR="008965D2" w:rsidRDefault="008965D2" w:rsidP="008965D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2671FC" w:rsidRDefault="00E33CEC" w:rsidP="002671F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ՀՀ ոստիկանությունում </w:t>
      </w:r>
      <w:r w:rsidRPr="008965D2">
        <w:rPr>
          <w:rFonts w:ascii="GHEA Grapalat" w:hAnsi="GHEA Grapalat"/>
          <w:sz w:val="24"/>
          <w:szCs w:val="24"/>
        </w:rPr>
        <w:t xml:space="preserve">2020 թվականի պետական բյուջեի </w:t>
      </w:r>
      <w:r w:rsidR="002671FC">
        <w:rPr>
          <w:rFonts w:ascii="GHEA Grapalat" w:hAnsi="GHEA Grapalat"/>
          <w:sz w:val="24"/>
          <w:szCs w:val="24"/>
        </w:rPr>
        <w:t>ինն</w:t>
      </w:r>
      <w:r w:rsidRPr="008965D2">
        <w:rPr>
          <w:rFonts w:ascii="GHEA Grapalat" w:hAnsi="GHEA Grapalat"/>
          <w:sz w:val="24"/>
          <w:szCs w:val="24"/>
        </w:rPr>
        <w:t xml:space="preserve"> ամիսների</w:t>
      </w:r>
      <w:r>
        <w:rPr>
          <w:rFonts w:ascii="GHEA Grapalat" w:hAnsi="GHEA Grapalat"/>
          <w:sz w:val="24"/>
          <w:szCs w:val="24"/>
        </w:rPr>
        <w:t xml:space="preserve"> կատարման նկատմամբ հաշվեքննության վերաբերյալ ՀՀ ոստիկան</w:t>
      </w:r>
      <w:r w:rsidR="002671FC">
        <w:rPr>
          <w:rFonts w:ascii="GHEA Grapalat" w:hAnsi="GHEA Grapalat"/>
          <w:sz w:val="24"/>
          <w:szCs w:val="24"/>
        </w:rPr>
        <w:t>ության կողմից</w:t>
      </w:r>
      <w:r w:rsidR="001504DD">
        <w:rPr>
          <w:rFonts w:ascii="GHEA Grapalat" w:hAnsi="GHEA Grapalat"/>
          <w:sz w:val="24"/>
          <w:szCs w:val="24"/>
        </w:rPr>
        <w:t xml:space="preserve"> </w:t>
      </w:r>
      <w:r w:rsidR="002671FC">
        <w:rPr>
          <w:rFonts w:ascii="GHEA Grapalat" w:hAnsi="GHEA Grapalat"/>
          <w:sz w:val="24"/>
          <w:szCs w:val="24"/>
        </w:rPr>
        <w:t>մշակվել և ՀՀ</w:t>
      </w:r>
      <w:r w:rsidR="002671FC" w:rsidRPr="002671FC">
        <w:rPr>
          <w:rFonts w:ascii="GHEA Grapalat" w:hAnsi="GHEA Grapalat"/>
          <w:sz w:val="24"/>
          <w:szCs w:val="24"/>
        </w:rPr>
        <w:t xml:space="preserve"> </w:t>
      </w:r>
      <w:r w:rsidR="002671FC">
        <w:rPr>
          <w:rFonts w:ascii="GHEA Grapalat" w:hAnsi="GHEA Grapalat"/>
          <w:sz w:val="24"/>
          <w:szCs w:val="24"/>
        </w:rPr>
        <w:t>հաշվեքննիչ պալատին է ներկայացվել արձանագրված անհամապատասխանութնունների վերացման ուղղությամբ միջոցառումների ծրագիր, որով անհամապատասխանութնունների վերացման վերջնաժամկետ է սահմանվել 2021 թվականի մարտի 10-ը:</w:t>
      </w:r>
    </w:p>
    <w:p w:rsidR="00E33CEC" w:rsidRDefault="00E33CEC" w:rsidP="00A52FD2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sz w:val="32"/>
          <w:szCs w:val="32"/>
          <w:lang w:val="af-ZA"/>
        </w:rPr>
      </w:pPr>
    </w:p>
    <w:p w:rsidR="00A52FD2" w:rsidRPr="00F0323B" w:rsidRDefault="00A52FD2" w:rsidP="00A52FD2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sz w:val="32"/>
          <w:szCs w:val="32"/>
          <w:lang w:val="af-ZA"/>
        </w:rPr>
      </w:pPr>
      <w:r w:rsidRPr="00F0323B">
        <w:rPr>
          <w:rFonts w:ascii="GHEA Grapalat" w:hAnsi="GHEA Grapalat"/>
          <w:b/>
          <w:sz w:val="32"/>
          <w:szCs w:val="32"/>
          <w:lang w:val="af-ZA"/>
        </w:rPr>
        <w:t>ԱՌԱՋԱՐԿՈՒԹՅՈՒՆՆԵՐ</w:t>
      </w:r>
    </w:p>
    <w:p w:rsidR="00A52FD2" w:rsidRPr="00F0323B" w:rsidRDefault="00A52FD2" w:rsidP="00A52FD2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i/>
          <w:sz w:val="16"/>
          <w:szCs w:val="16"/>
          <w:lang w:val="af-ZA"/>
        </w:rPr>
      </w:pPr>
    </w:p>
    <w:p w:rsidR="00A52FD2" w:rsidRPr="00F0323B" w:rsidRDefault="00A52FD2" w:rsidP="00A52FD2">
      <w:pPr>
        <w:tabs>
          <w:tab w:val="left" w:pos="720"/>
          <w:tab w:val="left" w:pos="1590"/>
          <w:tab w:val="center" w:pos="4320"/>
        </w:tabs>
        <w:jc w:val="both"/>
        <w:rPr>
          <w:rFonts w:ascii="GHEA Grapalat" w:hAnsi="GHEA Grapalat" w:cs="Times Armenian"/>
          <w:sz w:val="2"/>
          <w:szCs w:val="22"/>
          <w:lang w:val="hy-AM"/>
        </w:rPr>
      </w:pPr>
    </w:p>
    <w:p w:rsidR="00A52FD2" w:rsidRPr="00F0323B" w:rsidRDefault="00A52FD2" w:rsidP="00A52FD2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eastAsia="Calibri" w:hAnsi="GHEA Grapalat" w:cs="IRTEK Courier"/>
          <w:b/>
          <w:bCs/>
          <w:i/>
          <w:iCs/>
          <w:sz w:val="22"/>
          <w:szCs w:val="24"/>
          <w:lang w:val="de-DE"/>
        </w:rPr>
      </w:pPr>
      <w:r w:rsidRPr="00F0323B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 xml:space="preserve">ՀՀ ոստիկանությանը` </w:t>
      </w:r>
    </w:p>
    <w:p w:rsidR="00A52FD2" w:rsidRPr="000749DB" w:rsidRDefault="00F170B6" w:rsidP="000D16E7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de-DE"/>
        </w:rPr>
      </w:pPr>
      <w:r w:rsidRPr="00F0323B">
        <w:rPr>
          <w:rFonts w:ascii="GHEA Grapalat" w:hAnsi="GHEA Grapalat"/>
          <w:sz w:val="24"/>
          <w:szCs w:val="24"/>
        </w:rPr>
        <w:t>ձեռնարկել</w:t>
      </w:r>
      <w:r w:rsidRPr="000749D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միջոցներ</w:t>
      </w:r>
      <w:r w:rsidRPr="000749DB">
        <w:rPr>
          <w:rFonts w:ascii="GHEA Grapalat" w:hAnsi="GHEA Grapalat"/>
          <w:sz w:val="24"/>
          <w:szCs w:val="24"/>
          <w:lang w:val="de-DE"/>
        </w:rPr>
        <w:t xml:space="preserve"> </w:t>
      </w:r>
      <w:r w:rsidR="000D16E7">
        <w:rPr>
          <w:rFonts w:ascii="GHEA Grapalat" w:hAnsi="GHEA Grapalat"/>
          <w:sz w:val="24"/>
          <w:szCs w:val="24"/>
        </w:rPr>
        <w:t>արձանագրված</w:t>
      </w:r>
      <w:r w:rsidR="000D16E7" w:rsidRPr="000749DB">
        <w:rPr>
          <w:rFonts w:ascii="GHEA Grapalat" w:hAnsi="GHEA Grapalat"/>
          <w:sz w:val="24"/>
          <w:szCs w:val="24"/>
          <w:lang w:val="de-DE"/>
        </w:rPr>
        <w:t xml:space="preserve"> </w:t>
      </w:r>
      <w:r w:rsidR="000D16E7">
        <w:rPr>
          <w:rFonts w:ascii="GHEA Grapalat" w:hAnsi="GHEA Grapalat"/>
          <w:sz w:val="24"/>
          <w:szCs w:val="24"/>
        </w:rPr>
        <w:t>անհամապատասխանությունները</w:t>
      </w:r>
      <w:r w:rsidR="000D16E7" w:rsidRPr="000749DB">
        <w:rPr>
          <w:rFonts w:ascii="GHEA Grapalat" w:hAnsi="GHEA Grapalat"/>
          <w:sz w:val="24"/>
          <w:szCs w:val="24"/>
          <w:lang w:val="de-DE"/>
        </w:rPr>
        <w:t xml:space="preserve"> </w:t>
      </w:r>
      <w:r w:rsidR="000D16E7">
        <w:rPr>
          <w:rFonts w:ascii="GHEA Grapalat" w:hAnsi="GHEA Grapalat"/>
          <w:sz w:val="24"/>
          <w:szCs w:val="24"/>
        </w:rPr>
        <w:t>վերացնելու</w:t>
      </w:r>
      <w:r w:rsidR="000D16E7" w:rsidRPr="000749DB">
        <w:rPr>
          <w:rFonts w:ascii="GHEA Grapalat" w:hAnsi="GHEA Grapalat"/>
          <w:sz w:val="24"/>
          <w:szCs w:val="24"/>
          <w:lang w:val="de-DE"/>
        </w:rPr>
        <w:t xml:space="preserve"> </w:t>
      </w:r>
      <w:r w:rsidR="000D16E7">
        <w:rPr>
          <w:rFonts w:ascii="GHEA Grapalat" w:hAnsi="GHEA Grapalat"/>
          <w:sz w:val="24"/>
          <w:szCs w:val="24"/>
        </w:rPr>
        <w:t>ուղղությամբ</w:t>
      </w:r>
      <w:r w:rsidR="005F593E" w:rsidRPr="000749DB">
        <w:rPr>
          <w:rFonts w:ascii="GHEA Grapalat" w:hAnsi="GHEA Grapalat"/>
          <w:sz w:val="24"/>
          <w:szCs w:val="24"/>
          <w:lang w:val="de-DE"/>
        </w:rPr>
        <w:t>:</w:t>
      </w:r>
      <w:bookmarkEnd w:id="2"/>
    </w:p>
    <w:sectPr w:rsidR="00A52FD2" w:rsidRPr="000749DB" w:rsidSect="00D65D0D">
      <w:headerReference w:type="default" r:id="rId9"/>
      <w:footerReference w:type="default" r:id="rId10"/>
      <w:headerReference w:type="first" r:id="rId11"/>
      <w:pgSz w:w="11906" w:h="16838" w:code="9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28" w:rsidRDefault="00327428" w:rsidP="00151A8E">
      <w:r>
        <w:separator/>
      </w:r>
    </w:p>
  </w:endnote>
  <w:endnote w:type="continuationSeparator" w:id="0">
    <w:p w:rsidR="00327428" w:rsidRDefault="00327428" w:rsidP="001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53" w:rsidRDefault="00124153" w:rsidP="00A069F4">
    <w:pPr>
      <w:pStyle w:val="Footer"/>
    </w:pPr>
  </w:p>
  <w:p w:rsidR="00124153" w:rsidRDefault="00124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28" w:rsidRDefault="00327428" w:rsidP="00151A8E">
      <w:r>
        <w:separator/>
      </w:r>
    </w:p>
  </w:footnote>
  <w:footnote w:type="continuationSeparator" w:id="0">
    <w:p w:rsidR="00327428" w:rsidRDefault="00327428" w:rsidP="0015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53" w:rsidRDefault="00327428">
    <w:pPr>
      <w:pStyle w:val="Header"/>
    </w:pPr>
    <w:r>
      <w:rPr>
        <w:noProof/>
      </w:rPr>
      <w:pict>
        <v:rect id="Rectangle 133" o:spid="_x0000_s2049" style="position:absolute;margin-left:420.65pt;margin-top:-6.9pt;width:31.2pt;height:56.75pt;z-index:251659264;visibility:visible;mso-wrap-distance-top:18pt;mso-wrap-distance-bottom:18pt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" o:allowoverlap="f" fillcolor="#4f81bd [3204]" stroked="f" strokeweight="2pt">
          <o:lock v:ext="edit" aspectratio="t"/>
          <v:textbox style="mso-next-textbox:#Rectangle 133">
            <w:txbxContent>
              <w:p w:rsidR="00124153" w:rsidRPr="00A069F4" w:rsidRDefault="00124153">
                <w:pPr>
                  <w:pStyle w:val="Header"/>
                  <w:tabs>
                    <w:tab w:val="clear" w:pos="4680"/>
                    <w:tab w:val="clear" w:pos="9360"/>
                  </w:tabs>
                  <w:jc w:val="right"/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</w:pP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begin"/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instrText xml:space="preserve"> PAGE   \* MERGEFORMAT </w:instrText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separate"/>
                </w:r>
                <w:r w:rsidR="00861374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t>2</w:t>
                </w:r>
                <w:r w:rsidRPr="00A069F4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fldChar w:fldCharType="end"/>
                </w:r>
              </w:p>
            </w:txbxContent>
          </v:textbox>
          <w10:wrap type="topAndBottom" anchorx="margin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DB" w:rsidRPr="000749DB" w:rsidRDefault="000749DB" w:rsidP="000749DB">
    <w:pPr>
      <w:pStyle w:val="Header"/>
      <w:jc w:val="right"/>
      <w:rPr>
        <w:rFonts w:ascii="GHEA Grapalat" w:hAnsi="GHEA Grapalat"/>
        <w:i/>
        <w:lang w:val="hy-AM"/>
      </w:rPr>
    </w:pPr>
    <w:bookmarkStart w:id="3" w:name="_Hlk336789"/>
    <w:bookmarkStart w:id="4" w:name="_Hlk336790"/>
    <w:bookmarkStart w:id="5" w:name="_Hlk336791"/>
    <w:bookmarkStart w:id="6" w:name="_Hlk336792"/>
    <w:r w:rsidRPr="000749DB">
      <w:rPr>
        <w:rFonts w:ascii="GHEA Grapalat" w:hAnsi="GHEA Grapalat"/>
        <w:i/>
        <w:lang w:val="hy-AM"/>
      </w:rPr>
      <w:t>Հավելված</w:t>
    </w:r>
  </w:p>
  <w:p w:rsidR="000749DB" w:rsidRDefault="000749DB" w:rsidP="000749DB">
    <w:pPr>
      <w:pStyle w:val="Header"/>
      <w:jc w:val="right"/>
      <w:rPr>
        <w:rFonts w:ascii="GHEA Grapalat" w:hAnsi="GHEA Grapalat"/>
        <w:i/>
        <w:lang w:val="en-US"/>
      </w:rPr>
    </w:pPr>
    <w:r w:rsidRPr="000749DB">
      <w:rPr>
        <w:rFonts w:ascii="GHEA Grapalat" w:hAnsi="GHEA Grapalat"/>
        <w:i/>
        <w:lang w:val="hy-AM"/>
      </w:rPr>
      <w:t>Հաշվեքննիչ պալատի</w:t>
    </w:r>
    <w:r>
      <w:rPr>
        <w:rFonts w:ascii="GHEA Grapalat" w:hAnsi="GHEA Grapalat"/>
        <w:i/>
        <w:lang w:val="en-US"/>
      </w:rPr>
      <w:t xml:space="preserve"> </w:t>
    </w:r>
  </w:p>
  <w:p w:rsidR="000749DB" w:rsidRPr="000749DB" w:rsidRDefault="000749DB" w:rsidP="000749DB">
    <w:pPr>
      <w:pStyle w:val="Header"/>
      <w:jc w:val="right"/>
      <w:rPr>
        <w:rFonts w:ascii="GHEA Grapalat" w:hAnsi="GHEA Grapalat"/>
        <w:i/>
        <w:lang w:val="hy-AM"/>
      </w:rPr>
    </w:pPr>
    <w:r w:rsidRPr="000749DB">
      <w:rPr>
        <w:rFonts w:ascii="GHEA Grapalat" w:hAnsi="GHEA Grapalat"/>
        <w:i/>
        <w:lang w:val="hy-AM"/>
      </w:rPr>
      <w:t>2021թ. մայիսի 11</w:t>
    </w:r>
    <w:r>
      <w:rPr>
        <w:rFonts w:ascii="GHEA Grapalat" w:hAnsi="GHEA Grapalat"/>
        <w:i/>
        <w:lang w:val="hy-AM"/>
      </w:rPr>
      <w:t>-ի թիվ 149</w:t>
    </w:r>
    <w:r w:rsidRPr="000749DB">
      <w:rPr>
        <w:rFonts w:ascii="GHEA Grapalat" w:hAnsi="GHEA Grapalat"/>
        <w:i/>
        <w:lang w:val="hy-AM"/>
      </w:rPr>
      <w:t>-Ա որոշման</w:t>
    </w:r>
  </w:p>
  <w:p w:rsidR="00124153" w:rsidRPr="000749DB" w:rsidRDefault="00124153" w:rsidP="000749DB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hy-AM"/>
      </w:rPr>
    </w:pPr>
  </w:p>
  <w:bookmarkEnd w:id="3"/>
  <w:bookmarkEnd w:id="4"/>
  <w:bookmarkEnd w:id="5"/>
  <w:bookmarkEnd w:id="6"/>
  <w:p w:rsidR="00124153" w:rsidRPr="000749DB" w:rsidRDefault="00124153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7C8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040"/>
    <w:multiLevelType w:val="hybridMultilevel"/>
    <w:tmpl w:val="7B04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5F7"/>
    <w:multiLevelType w:val="hybridMultilevel"/>
    <w:tmpl w:val="765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636A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4A10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33AA"/>
    <w:multiLevelType w:val="multilevel"/>
    <w:tmpl w:val="9CAE3E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062324F3"/>
    <w:multiLevelType w:val="hybridMultilevel"/>
    <w:tmpl w:val="DDA8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6DF3"/>
    <w:multiLevelType w:val="hybridMultilevel"/>
    <w:tmpl w:val="97C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2CE0"/>
    <w:multiLevelType w:val="hybridMultilevel"/>
    <w:tmpl w:val="A4D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2344E"/>
    <w:multiLevelType w:val="hybridMultilevel"/>
    <w:tmpl w:val="945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F23F4"/>
    <w:multiLevelType w:val="hybridMultilevel"/>
    <w:tmpl w:val="078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61F79"/>
    <w:multiLevelType w:val="hybridMultilevel"/>
    <w:tmpl w:val="DE48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1A6"/>
    <w:multiLevelType w:val="hybridMultilevel"/>
    <w:tmpl w:val="A28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87B22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61EAC"/>
    <w:multiLevelType w:val="hybridMultilevel"/>
    <w:tmpl w:val="D84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115A6"/>
    <w:multiLevelType w:val="hybridMultilevel"/>
    <w:tmpl w:val="510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07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E0C5C"/>
    <w:multiLevelType w:val="hybridMultilevel"/>
    <w:tmpl w:val="9510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53E2E"/>
    <w:multiLevelType w:val="hybridMultilevel"/>
    <w:tmpl w:val="3CB8E698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71C73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F2D36"/>
    <w:multiLevelType w:val="hybridMultilevel"/>
    <w:tmpl w:val="604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17C15"/>
    <w:multiLevelType w:val="hybridMultilevel"/>
    <w:tmpl w:val="EB60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63555"/>
    <w:multiLevelType w:val="hybridMultilevel"/>
    <w:tmpl w:val="5EB2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36AB0"/>
    <w:multiLevelType w:val="hybridMultilevel"/>
    <w:tmpl w:val="055CD71E"/>
    <w:lvl w:ilvl="0" w:tplc="3118F70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10C"/>
    <w:multiLevelType w:val="hybridMultilevel"/>
    <w:tmpl w:val="411A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A42F6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3E51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50801"/>
    <w:multiLevelType w:val="hybridMultilevel"/>
    <w:tmpl w:val="6BE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5005F"/>
    <w:multiLevelType w:val="hybridMultilevel"/>
    <w:tmpl w:val="B982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10F21"/>
    <w:multiLevelType w:val="hybridMultilevel"/>
    <w:tmpl w:val="255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D3351"/>
    <w:multiLevelType w:val="hybridMultilevel"/>
    <w:tmpl w:val="45C067C4"/>
    <w:lvl w:ilvl="0" w:tplc="90360438">
      <w:start w:val="1"/>
      <w:numFmt w:val="upperRoman"/>
      <w:lvlText w:val="%1."/>
      <w:lvlJc w:val="left"/>
      <w:pPr>
        <w:ind w:left="1800" w:hanging="720"/>
      </w:pPr>
      <w:rPr>
        <w:rFonts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D81B10"/>
    <w:multiLevelType w:val="hybridMultilevel"/>
    <w:tmpl w:val="C7B6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62BEF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26EFC"/>
    <w:multiLevelType w:val="hybridMultilevel"/>
    <w:tmpl w:val="1720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F3FCE"/>
    <w:multiLevelType w:val="hybridMultilevel"/>
    <w:tmpl w:val="B3428A00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B47A5"/>
    <w:multiLevelType w:val="hybridMultilevel"/>
    <w:tmpl w:val="B14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7746B"/>
    <w:multiLevelType w:val="hybridMultilevel"/>
    <w:tmpl w:val="3A12581E"/>
    <w:lvl w:ilvl="0" w:tplc="409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F5BA4"/>
    <w:multiLevelType w:val="hybridMultilevel"/>
    <w:tmpl w:val="48AEBF96"/>
    <w:lvl w:ilvl="0" w:tplc="E88E0D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31561"/>
    <w:multiLevelType w:val="hybridMultilevel"/>
    <w:tmpl w:val="1D3A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218B4"/>
    <w:multiLevelType w:val="hybridMultilevel"/>
    <w:tmpl w:val="A5949708"/>
    <w:lvl w:ilvl="0" w:tplc="6E703A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4B93417"/>
    <w:multiLevelType w:val="hybridMultilevel"/>
    <w:tmpl w:val="27B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A7DC0"/>
    <w:multiLevelType w:val="hybridMultilevel"/>
    <w:tmpl w:val="01A0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7B41D3"/>
    <w:multiLevelType w:val="hybridMultilevel"/>
    <w:tmpl w:val="30628C88"/>
    <w:lvl w:ilvl="0" w:tplc="52700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C2161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F43B9"/>
    <w:multiLevelType w:val="hybridMultilevel"/>
    <w:tmpl w:val="853E44EC"/>
    <w:lvl w:ilvl="0" w:tplc="12BAA7EC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4" w15:restartNumberingAfterBreak="0">
    <w:nsid w:val="7D8A7CEA"/>
    <w:multiLevelType w:val="hybridMultilevel"/>
    <w:tmpl w:val="D2745FA4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40B21"/>
    <w:multiLevelType w:val="hybridMultilevel"/>
    <w:tmpl w:val="288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2"/>
  </w:num>
  <w:num w:numId="4">
    <w:abstractNumId w:val="13"/>
  </w:num>
  <w:num w:numId="5">
    <w:abstractNumId w:val="4"/>
  </w:num>
  <w:num w:numId="6">
    <w:abstractNumId w:val="39"/>
  </w:num>
  <w:num w:numId="7">
    <w:abstractNumId w:val="29"/>
  </w:num>
  <w:num w:numId="8">
    <w:abstractNumId w:val="34"/>
  </w:num>
  <w:num w:numId="9">
    <w:abstractNumId w:val="33"/>
  </w:num>
  <w:num w:numId="10">
    <w:abstractNumId w:val="25"/>
  </w:num>
  <w:num w:numId="11">
    <w:abstractNumId w:val="6"/>
  </w:num>
  <w:num w:numId="12">
    <w:abstractNumId w:val="20"/>
  </w:num>
  <w:num w:numId="13">
    <w:abstractNumId w:val="0"/>
  </w:num>
  <w:num w:numId="14">
    <w:abstractNumId w:val="24"/>
  </w:num>
  <w:num w:numId="15">
    <w:abstractNumId w:val="42"/>
  </w:num>
  <w:num w:numId="16">
    <w:abstractNumId w:val="18"/>
  </w:num>
  <w:num w:numId="17">
    <w:abstractNumId w:val="10"/>
  </w:num>
  <w:num w:numId="18">
    <w:abstractNumId w:val="23"/>
  </w:num>
  <w:num w:numId="19">
    <w:abstractNumId w:val="15"/>
  </w:num>
  <w:num w:numId="20">
    <w:abstractNumId w:val="12"/>
  </w:num>
  <w:num w:numId="21">
    <w:abstractNumId w:val="16"/>
  </w:num>
  <w:num w:numId="22">
    <w:abstractNumId w:val="31"/>
  </w:num>
  <w:num w:numId="23">
    <w:abstractNumId w:val="14"/>
  </w:num>
  <w:num w:numId="24">
    <w:abstractNumId w:val="30"/>
  </w:num>
  <w:num w:numId="25">
    <w:abstractNumId w:val="9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7"/>
  </w:num>
  <w:num w:numId="30">
    <w:abstractNumId w:val="19"/>
  </w:num>
  <w:num w:numId="31">
    <w:abstractNumId w:val="17"/>
  </w:num>
  <w:num w:numId="32">
    <w:abstractNumId w:val="27"/>
  </w:num>
  <w:num w:numId="33">
    <w:abstractNumId w:val="21"/>
  </w:num>
  <w:num w:numId="34">
    <w:abstractNumId w:val="1"/>
  </w:num>
  <w:num w:numId="35">
    <w:abstractNumId w:val="36"/>
  </w:num>
  <w:num w:numId="36">
    <w:abstractNumId w:val="37"/>
  </w:num>
  <w:num w:numId="37">
    <w:abstractNumId w:val="2"/>
  </w:num>
  <w:num w:numId="38">
    <w:abstractNumId w:val="41"/>
  </w:num>
  <w:num w:numId="39">
    <w:abstractNumId w:val="35"/>
  </w:num>
  <w:num w:numId="40">
    <w:abstractNumId w:val="28"/>
  </w:num>
  <w:num w:numId="41">
    <w:abstractNumId w:val="3"/>
  </w:num>
  <w:num w:numId="42">
    <w:abstractNumId w:val="44"/>
  </w:num>
  <w:num w:numId="43">
    <w:abstractNumId w:val="11"/>
  </w:num>
  <w:num w:numId="44">
    <w:abstractNumId w:val="43"/>
  </w:num>
  <w:num w:numId="45">
    <w:abstractNumId w:val="4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C6"/>
    <w:rsid w:val="000005AF"/>
    <w:rsid w:val="000070BC"/>
    <w:rsid w:val="000074DB"/>
    <w:rsid w:val="00007D51"/>
    <w:rsid w:val="00013635"/>
    <w:rsid w:val="00014950"/>
    <w:rsid w:val="00016769"/>
    <w:rsid w:val="00016867"/>
    <w:rsid w:val="00024118"/>
    <w:rsid w:val="00030AD6"/>
    <w:rsid w:val="00031BD3"/>
    <w:rsid w:val="00035A76"/>
    <w:rsid w:val="00036503"/>
    <w:rsid w:val="000426C8"/>
    <w:rsid w:val="00042933"/>
    <w:rsid w:val="00043106"/>
    <w:rsid w:val="000469A0"/>
    <w:rsid w:val="000505F9"/>
    <w:rsid w:val="00051760"/>
    <w:rsid w:val="00055E73"/>
    <w:rsid w:val="0005628F"/>
    <w:rsid w:val="00060A8B"/>
    <w:rsid w:val="000613DA"/>
    <w:rsid w:val="00064351"/>
    <w:rsid w:val="00064D8E"/>
    <w:rsid w:val="000670A9"/>
    <w:rsid w:val="00071996"/>
    <w:rsid w:val="000749DB"/>
    <w:rsid w:val="00092858"/>
    <w:rsid w:val="00092CF8"/>
    <w:rsid w:val="000A5E48"/>
    <w:rsid w:val="000A6853"/>
    <w:rsid w:val="000B0B5E"/>
    <w:rsid w:val="000B2430"/>
    <w:rsid w:val="000C2999"/>
    <w:rsid w:val="000C2D03"/>
    <w:rsid w:val="000C3D81"/>
    <w:rsid w:val="000C3F59"/>
    <w:rsid w:val="000C421D"/>
    <w:rsid w:val="000C78B7"/>
    <w:rsid w:val="000D16E7"/>
    <w:rsid w:val="000D1F95"/>
    <w:rsid w:val="000D39AE"/>
    <w:rsid w:val="000D3C43"/>
    <w:rsid w:val="000D4BBD"/>
    <w:rsid w:val="000D6839"/>
    <w:rsid w:val="000D7E36"/>
    <w:rsid w:val="000E0B75"/>
    <w:rsid w:val="000E328D"/>
    <w:rsid w:val="000E42C0"/>
    <w:rsid w:val="000F1809"/>
    <w:rsid w:val="000F6AFC"/>
    <w:rsid w:val="001006E3"/>
    <w:rsid w:val="001020C8"/>
    <w:rsid w:val="00103C6B"/>
    <w:rsid w:val="00105595"/>
    <w:rsid w:val="00112586"/>
    <w:rsid w:val="00114A45"/>
    <w:rsid w:val="00114AAF"/>
    <w:rsid w:val="00115630"/>
    <w:rsid w:val="00124153"/>
    <w:rsid w:val="00124297"/>
    <w:rsid w:val="001319DF"/>
    <w:rsid w:val="00142FDA"/>
    <w:rsid w:val="00145CD9"/>
    <w:rsid w:val="00145E08"/>
    <w:rsid w:val="001504DD"/>
    <w:rsid w:val="00151A8E"/>
    <w:rsid w:val="00156353"/>
    <w:rsid w:val="00160BC7"/>
    <w:rsid w:val="00160CCE"/>
    <w:rsid w:val="00161947"/>
    <w:rsid w:val="00165989"/>
    <w:rsid w:val="00177A9F"/>
    <w:rsid w:val="0018239E"/>
    <w:rsid w:val="00190794"/>
    <w:rsid w:val="001938A5"/>
    <w:rsid w:val="001965E0"/>
    <w:rsid w:val="00197038"/>
    <w:rsid w:val="001A185B"/>
    <w:rsid w:val="001A35E9"/>
    <w:rsid w:val="001A48CC"/>
    <w:rsid w:val="001A6D1C"/>
    <w:rsid w:val="001B385D"/>
    <w:rsid w:val="001B5244"/>
    <w:rsid w:val="001B6BD6"/>
    <w:rsid w:val="001C12CE"/>
    <w:rsid w:val="001C1503"/>
    <w:rsid w:val="001C352C"/>
    <w:rsid w:val="001C3BE5"/>
    <w:rsid w:val="001C4A24"/>
    <w:rsid w:val="001D0156"/>
    <w:rsid w:val="001D1220"/>
    <w:rsid w:val="001D2849"/>
    <w:rsid w:val="001D2A16"/>
    <w:rsid w:val="001D76DE"/>
    <w:rsid w:val="001E1157"/>
    <w:rsid w:val="001E1A24"/>
    <w:rsid w:val="001E258B"/>
    <w:rsid w:val="001E3A04"/>
    <w:rsid w:val="001E3F4F"/>
    <w:rsid w:val="001E4D2D"/>
    <w:rsid w:val="001F402F"/>
    <w:rsid w:val="001F419A"/>
    <w:rsid w:val="00204924"/>
    <w:rsid w:val="00213210"/>
    <w:rsid w:val="00214412"/>
    <w:rsid w:val="00214C85"/>
    <w:rsid w:val="00217B13"/>
    <w:rsid w:val="00221841"/>
    <w:rsid w:val="00222299"/>
    <w:rsid w:val="002255AC"/>
    <w:rsid w:val="00233FEF"/>
    <w:rsid w:val="002356A4"/>
    <w:rsid w:val="00240A9D"/>
    <w:rsid w:val="0024119A"/>
    <w:rsid w:val="00244916"/>
    <w:rsid w:val="00247235"/>
    <w:rsid w:val="00247A9E"/>
    <w:rsid w:val="00251EBD"/>
    <w:rsid w:val="00252E06"/>
    <w:rsid w:val="002539CE"/>
    <w:rsid w:val="00254B02"/>
    <w:rsid w:val="00261AB9"/>
    <w:rsid w:val="00263BB5"/>
    <w:rsid w:val="00264AB9"/>
    <w:rsid w:val="002671FC"/>
    <w:rsid w:val="00273582"/>
    <w:rsid w:val="002764FD"/>
    <w:rsid w:val="0028168B"/>
    <w:rsid w:val="00287247"/>
    <w:rsid w:val="00293CD1"/>
    <w:rsid w:val="00296E2F"/>
    <w:rsid w:val="00297146"/>
    <w:rsid w:val="002A5802"/>
    <w:rsid w:val="002B1C8D"/>
    <w:rsid w:val="002B2F43"/>
    <w:rsid w:val="002B34CC"/>
    <w:rsid w:val="002B494D"/>
    <w:rsid w:val="002C7902"/>
    <w:rsid w:val="002D11FD"/>
    <w:rsid w:val="002D2571"/>
    <w:rsid w:val="002D2C5F"/>
    <w:rsid w:val="002D4322"/>
    <w:rsid w:val="002E30EB"/>
    <w:rsid w:val="002F4C96"/>
    <w:rsid w:val="002F5082"/>
    <w:rsid w:val="003008E4"/>
    <w:rsid w:val="00306F56"/>
    <w:rsid w:val="0030724C"/>
    <w:rsid w:val="0031161E"/>
    <w:rsid w:val="00313B53"/>
    <w:rsid w:val="00313F8C"/>
    <w:rsid w:val="003204C2"/>
    <w:rsid w:val="00323B61"/>
    <w:rsid w:val="00327428"/>
    <w:rsid w:val="00332942"/>
    <w:rsid w:val="00334E1A"/>
    <w:rsid w:val="003420F2"/>
    <w:rsid w:val="003434E8"/>
    <w:rsid w:val="00343A3A"/>
    <w:rsid w:val="003450D6"/>
    <w:rsid w:val="003452B4"/>
    <w:rsid w:val="003469BC"/>
    <w:rsid w:val="00357E8B"/>
    <w:rsid w:val="00361220"/>
    <w:rsid w:val="0036418B"/>
    <w:rsid w:val="00367FB1"/>
    <w:rsid w:val="00377E35"/>
    <w:rsid w:val="003814EC"/>
    <w:rsid w:val="003828CF"/>
    <w:rsid w:val="003867FF"/>
    <w:rsid w:val="00391CAE"/>
    <w:rsid w:val="003924D8"/>
    <w:rsid w:val="003925C6"/>
    <w:rsid w:val="00393404"/>
    <w:rsid w:val="00395752"/>
    <w:rsid w:val="00395EFC"/>
    <w:rsid w:val="00397C81"/>
    <w:rsid w:val="003A0A1F"/>
    <w:rsid w:val="003A1D4D"/>
    <w:rsid w:val="003A2F49"/>
    <w:rsid w:val="003A4F0B"/>
    <w:rsid w:val="003A6886"/>
    <w:rsid w:val="003B0413"/>
    <w:rsid w:val="003B0898"/>
    <w:rsid w:val="003B42BF"/>
    <w:rsid w:val="003B7677"/>
    <w:rsid w:val="003D5D2C"/>
    <w:rsid w:val="003D6081"/>
    <w:rsid w:val="003E1AB9"/>
    <w:rsid w:val="003E609C"/>
    <w:rsid w:val="003E727F"/>
    <w:rsid w:val="003F1691"/>
    <w:rsid w:val="003F2546"/>
    <w:rsid w:val="003F2757"/>
    <w:rsid w:val="003F3CA7"/>
    <w:rsid w:val="003F6162"/>
    <w:rsid w:val="003F6601"/>
    <w:rsid w:val="00400537"/>
    <w:rsid w:val="00401A28"/>
    <w:rsid w:val="00404D3C"/>
    <w:rsid w:val="00415939"/>
    <w:rsid w:val="00415CC5"/>
    <w:rsid w:val="00422899"/>
    <w:rsid w:val="00422EC0"/>
    <w:rsid w:val="00430EFB"/>
    <w:rsid w:val="00446875"/>
    <w:rsid w:val="00447A93"/>
    <w:rsid w:val="004507E3"/>
    <w:rsid w:val="00450E69"/>
    <w:rsid w:val="00453249"/>
    <w:rsid w:val="00453CA9"/>
    <w:rsid w:val="004629D9"/>
    <w:rsid w:val="00462D99"/>
    <w:rsid w:val="00465949"/>
    <w:rsid w:val="00471550"/>
    <w:rsid w:val="0047215F"/>
    <w:rsid w:val="00472C47"/>
    <w:rsid w:val="004730D1"/>
    <w:rsid w:val="004767DE"/>
    <w:rsid w:val="00477A53"/>
    <w:rsid w:val="0048059B"/>
    <w:rsid w:val="004818E7"/>
    <w:rsid w:val="00483214"/>
    <w:rsid w:val="004864ED"/>
    <w:rsid w:val="00490843"/>
    <w:rsid w:val="0049132D"/>
    <w:rsid w:val="0049503D"/>
    <w:rsid w:val="00496230"/>
    <w:rsid w:val="004A1A8B"/>
    <w:rsid w:val="004A35B6"/>
    <w:rsid w:val="004A3E2C"/>
    <w:rsid w:val="004A7FE9"/>
    <w:rsid w:val="004B1F71"/>
    <w:rsid w:val="004B305F"/>
    <w:rsid w:val="004B3879"/>
    <w:rsid w:val="004B3907"/>
    <w:rsid w:val="004B3E1D"/>
    <w:rsid w:val="004D32E9"/>
    <w:rsid w:val="004D51F4"/>
    <w:rsid w:val="004D67DA"/>
    <w:rsid w:val="004E15F4"/>
    <w:rsid w:val="004E3388"/>
    <w:rsid w:val="004E36DE"/>
    <w:rsid w:val="004E7394"/>
    <w:rsid w:val="004F415B"/>
    <w:rsid w:val="004F61B7"/>
    <w:rsid w:val="00506E99"/>
    <w:rsid w:val="005114D8"/>
    <w:rsid w:val="005131C5"/>
    <w:rsid w:val="005156C1"/>
    <w:rsid w:val="00516E9D"/>
    <w:rsid w:val="00533034"/>
    <w:rsid w:val="00542A60"/>
    <w:rsid w:val="0054556B"/>
    <w:rsid w:val="00550520"/>
    <w:rsid w:val="00551C8D"/>
    <w:rsid w:val="00560B3B"/>
    <w:rsid w:val="00563F55"/>
    <w:rsid w:val="00574267"/>
    <w:rsid w:val="00577F87"/>
    <w:rsid w:val="00582406"/>
    <w:rsid w:val="00586E11"/>
    <w:rsid w:val="00591052"/>
    <w:rsid w:val="005965BA"/>
    <w:rsid w:val="00596E6B"/>
    <w:rsid w:val="005A4A08"/>
    <w:rsid w:val="005B15D6"/>
    <w:rsid w:val="005B33CA"/>
    <w:rsid w:val="005C15DD"/>
    <w:rsid w:val="005C1D16"/>
    <w:rsid w:val="005C6016"/>
    <w:rsid w:val="005C7247"/>
    <w:rsid w:val="005D067B"/>
    <w:rsid w:val="005D7602"/>
    <w:rsid w:val="005E1D04"/>
    <w:rsid w:val="005E2243"/>
    <w:rsid w:val="005F0FAC"/>
    <w:rsid w:val="005F2CA7"/>
    <w:rsid w:val="005F593E"/>
    <w:rsid w:val="00602274"/>
    <w:rsid w:val="00607482"/>
    <w:rsid w:val="00613D09"/>
    <w:rsid w:val="00621394"/>
    <w:rsid w:val="00623025"/>
    <w:rsid w:val="0062691C"/>
    <w:rsid w:val="00632E8C"/>
    <w:rsid w:val="00635D82"/>
    <w:rsid w:val="0064011F"/>
    <w:rsid w:val="0064190C"/>
    <w:rsid w:val="00644F94"/>
    <w:rsid w:val="006512A4"/>
    <w:rsid w:val="0066449F"/>
    <w:rsid w:val="00673CEC"/>
    <w:rsid w:val="00682D9C"/>
    <w:rsid w:val="006838F5"/>
    <w:rsid w:val="00684C65"/>
    <w:rsid w:val="00686B0C"/>
    <w:rsid w:val="00696FBA"/>
    <w:rsid w:val="006A15C3"/>
    <w:rsid w:val="006B0C8D"/>
    <w:rsid w:val="006B14B4"/>
    <w:rsid w:val="006B3122"/>
    <w:rsid w:val="006B4BD9"/>
    <w:rsid w:val="006C0062"/>
    <w:rsid w:val="006C01EC"/>
    <w:rsid w:val="006C136D"/>
    <w:rsid w:val="006C381D"/>
    <w:rsid w:val="006C4F89"/>
    <w:rsid w:val="006D2083"/>
    <w:rsid w:val="006F3CFE"/>
    <w:rsid w:val="006F634A"/>
    <w:rsid w:val="00701F60"/>
    <w:rsid w:val="00704420"/>
    <w:rsid w:val="007058BA"/>
    <w:rsid w:val="00707AC7"/>
    <w:rsid w:val="0071119F"/>
    <w:rsid w:val="0071202A"/>
    <w:rsid w:val="007151A2"/>
    <w:rsid w:val="00716EBF"/>
    <w:rsid w:val="00726814"/>
    <w:rsid w:val="0073147E"/>
    <w:rsid w:val="00734B0B"/>
    <w:rsid w:val="00737605"/>
    <w:rsid w:val="0074204D"/>
    <w:rsid w:val="0074206D"/>
    <w:rsid w:val="00743745"/>
    <w:rsid w:val="00752889"/>
    <w:rsid w:val="007549D7"/>
    <w:rsid w:val="00760094"/>
    <w:rsid w:val="0076210A"/>
    <w:rsid w:val="0076440F"/>
    <w:rsid w:val="0076512F"/>
    <w:rsid w:val="00766198"/>
    <w:rsid w:val="00767D32"/>
    <w:rsid w:val="0077369B"/>
    <w:rsid w:val="0077547F"/>
    <w:rsid w:val="007760BB"/>
    <w:rsid w:val="007760CB"/>
    <w:rsid w:val="007824E7"/>
    <w:rsid w:val="007836C8"/>
    <w:rsid w:val="007849BA"/>
    <w:rsid w:val="0079265A"/>
    <w:rsid w:val="00794CDE"/>
    <w:rsid w:val="00795D44"/>
    <w:rsid w:val="00797E6E"/>
    <w:rsid w:val="00797F09"/>
    <w:rsid w:val="007A20F1"/>
    <w:rsid w:val="007A4052"/>
    <w:rsid w:val="007A5C6D"/>
    <w:rsid w:val="007A74C1"/>
    <w:rsid w:val="007B0C77"/>
    <w:rsid w:val="007B67F1"/>
    <w:rsid w:val="007B6D54"/>
    <w:rsid w:val="007C3F94"/>
    <w:rsid w:val="007C6BF1"/>
    <w:rsid w:val="007D1D32"/>
    <w:rsid w:val="007D2FFE"/>
    <w:rsid w:val="007D3D1B"/>
    <w:rsid w:val="007D4959"/>
    <w:rsid w:val="007D4D95"/>
    <w:rsid w:val="007E03B7"/>
    <w:rsid w:val="007E3B24"/>
    <w:rsid w:val="007F05A8"/>
    <w:rsid w:val="007F120A"/>
    <w:rsid w:val="007F6259"/>
    <w:rsid w:val="007F74D8"/>
    <w:rsid w:val="007F7658"/>
    <w:rsid w:val="00800A3D"/>
    <w:rsid w:val="00800AF2"/>
    <w:rsid w:val="008070AC"/>
    <w:rsid w:val="00813C72"/>
    <w:rsid w:val="0081416E"/>
    <w:rsid w:val="00814828"/>
    <w:rsid w:val="0081670B"/>
    <w:rsid w:val="00841E0C"/>
    <w:rsid w:val="008432E4"/>
    <w:rsid w:val="008435BE"/>
    <w:rsid w:val="008452C5"/>
    <w:rsid w:val="00846262"/>
    <w:rsid w:val="00847F4E"/>
    <w:rsid w:val="00852329"/>
    <w:rsid w:val="008536E7"/>
    <w:rsid w:val="00861374"/>
    <w:rsid w:val="00873843"/>
    <w:rsid w:val="00874988"/>
    <w:rsid w:val="00875EA0"/>
    <w:rsid w:val="0087643A"/>
    <w:rsid w:val="0087680A"/>
    <w:rsid w:val="00876AA8"/>
    <w:rsid w:val="0087761E"/>
    <w:rsid w:val="00883B12"/>
    <w:rsid w:val="00886D49"/>
    <w:rsid w:val="00887E0C"/>
    <w:rsid w:val="00891805"/>
    <w:rsid w:val="0089202A"/>
    <w:rsid w:val="008965D2"/>
    <w:rsid w:val="0089782F"/>
    <w:rsid w:val="008A03B3"/>
    <w:rsid w:val="008A3728"/>
    <w:rsid w:val="008A465E"/>
    <w:rsid w:val="008A4E3F"/>
    <w:rsid w:val="008B2F1D"/>
    <w:rsid w:val="008B5128"/>
    <w:rsid w:val="008B7E98"/>
    <w:rsid w:val="008E0A8E"/>
    <w:rsid w:val="008E1E5D"/>
    <w:rsid w:val="008E2615"/>
    <w:rsid w:val="008E4900"/>
    <w:rsid w:val="008E76A3"/>
    <w:rsid w:val="008F4618"/>
    <w:rsid w:val="008F4C6F"/>
    <w:rsid w:val="008F58C3"/>
    <w:rsid w:val="008F7B7B"/>
    <w:rsid w:val="00901125"/>
    <w:rsid w:val="00911D01"/>
    <w:rsid w:val="0091372C"/>
    <w:rsid w:val="00917D40"/>
    <w:rsid w:val="00920AA5"/>
    <w:rsid w:val="00921427"/>
    <w:rsid w:val="009216AB"/>
    <w:rsid w:val="00930288"/>
    <w:rsid w:val="00931C00"/>
    <w:rsid w:val="00934664"/>
    <w:rsid w:val="00937B09"/>
    <w:rsid w:val="0094134D"/>
    <w:rsid w:val="00942205"/>
    <w:rsid w:val="0094256B"/>
    <w:rsid w:val="009453C7"/>
    <w:rsid w:val="009500F0"/>
    <w:rsid w:val="0095194B"/>
    <w:rsid w:val="00952286"/>
    <w:rsid w:val="00952770"/>
    <w:rsid w:val="00952786"/>
    <w:rsid w:val="00962DAF"/>
    <w:rsid w:val="0096777E"/>
    <w:rsid w:val="00967AAE"/>
    <w:rsid w:val="00970604"/>
    <w:rsid w:val="00973121"/>
    <w:rsid w:val="009737DB"/>
    <w:rsid w:val="00981872"/>
    <w:rsid w:val="00983BBD"/>
    <w:rsid w:val="0098796F"/>
    <w:rsid w:val="00990DA1"/>
    <w:rsid w:val="009926CD"/>
    <w:rsid w:val="00997DD8"/>
    <w:rsid w:val="009A30AC"/>
    <w:rsid w:val="009A32AB"/>
    <w:rsid w:val="009B06E3"/>
    <w:rsid w:val="009B280E"/>
    <w:rsid w:val="009B2B79"/>
    <w:rsid w:val="009B2E46"/>
    <w:rsid w:val="009B6FED"/>
    <w:rsid w:val="009B70E8"/>
    <w:rsid w:val="009C21F8"/>
    <w:rsid w:val="009C25C7"/>
    <w:rsid w:val="009D2469"/>
    <w:rsid w:val="009D2FA3"/>
    <w:rsid w:val="009D3E45"/>
    <w:rsid w:val="009D483E"/>
    <w:rsid w:val="009D4FD1"/>
    <w:rsid w:val="009E1172"/>
    <w:rsid w:val="009E3928"/>
    <w:rsid w:val="009E5F08"/>
    <w:rsid w:val="009F30B0"/>
    <w:rsid w:val="009F3AD2"/>
    <w:rsid w:val="00A00915"/>
    <w:rsid w:val="00A069F4"/>
    <w:rsid w:val="00A12E71"/>
    <w:rsid w:val="00A13EDB"/>
    <w:rsid w:val="00A142DB"/>
    <w:rsid w:val="00A176D7"/>
    <w:rsid w:val="00A17B3A"/>
    <w:rsid w:val="00A25AA5"/>
    <w:rsid w:val="00A27877"/>
    <w:rsid w:val="00A30D53"/>
    <w:rsid w:val="00A30EFA"/>
    <w:rsid w:val="00A40319"/>
    <w:rsid w:val="00A44347"/>
    <w:rsid w:val="00A44BCE"/>
    <w:rsid w:val="00A52FD2"/>
    <w:rsid w:val="00A54302"/>
    <w:rsid w:val="00A66E95"/>
    <w:rsid w:val="00A70994"/>
    <w:rsid w:val="00A9336A"/>
    <w:rsid w:val="00A945F6"/>
    <w:rsid w:val="00A94B9E"/>
    <w:rsid w:val="00A962EF"/>
    <w:rsid w:val="00AA3E7F"/>
    <w:rsid w:val="00AA4AEA"/>
    <w:rsid w:val="00AA7416"/>
    <w:rsid w:val="00AA785C"/>
    <w:rsid w:val="00AB73A1"/>
    <w:rsid w:val="00AC3F02"/>
    <w:rsid w:val="00AC5625"/>
    <w:rsid w:val="00AD4A7A"/>
    <w:rsid w:val="00AD5836"/>
    <w:rsid w:val="00AD58F6"/>
    <w:rsid w:val="00AD7C47"/>
    <w:rsid w:val="00AE318A"/>
    <w:rsid w:val="00AE3326"/>
    <w:rsid w:val="00AE3ECA"/>
    <w:rsid w:val="00AF24EC"/>
    <w:rsid w:val="00AF34D3"/>
    <w:rsid w:val="00B02283"/>
    <w:rsid w:val="00B07842"/>
    <w:rsid w:val="00B1788F"/>
    <w:rsid w:val="00B1796C"/>
    <w:rsid w:val="00B224D2"/>
    <w:rsid w:val="00B25A85"/>
    <w:rsid w:val="00B34F91"/>
    <w:rsid w:val="00B42A57"/>
    <w:rsid w:val="00B43281"/>
    <w:rsid w:val="00B43328"/>
    <w:rsid w:val="00B501DB"/>
    <w:rsid w:val="00B633CB"/>
    <w:rsid w:val="00B7003A"/>
    <w:rsid w:val="00B736CF"/>
    <w:rsid w:val="00B774DE"/>
    <w:rsid w:val="00B84D87"/>
    <w:rsid w:val="00B862CA"/>
    <w:rsid w:val="00B90102"/>
    <w:rsid w:val="00B9198B"/>
    <w:rsid w:val="00B94AFE"/>
    <w:rsid w:val="00B968B0"/>
    <w:rsid w:val="00B97217"/>
    <w:rsid w:val="00BA07FE"/>
    <w:rsid w:val="00BA76FD"/>
    <w:rsid w:val="00BB6F26"/>
    <w:rsid w:val="00BC1467"/>
    <w:rsid w:val="00BC3C6A"/>
    <w:rsid w:val="00BC578A"/>
    <w:rsid w:val="00BD0F82"/>
    <w:rsid w:val="00BD68D8"/>
    <w:rsid w:val="00BE4B39"/>
    <w:rsid w:val="00BF208B"/>
    <w:rsid w:val="00BF5584"/>
    <w:rsid w:val="00C13220"/>
    <w:rsid w:val="00C245AE"/>
    <w:rsid w:val="00C25671"/>
    <w:rsid w:val="00C31600"/>
    <w:rsid w:val="00C33453"/>
    <w:rsid w:val="00C359DC"/>
    <w:rsid w:val="00C374F8"/>
    <w:rsid w:val="00C42715"/>
    <w:rsid w:val="00C474EE"/>
    <w:rsid w:val="00C5441B"/>
    <w:rsid w:val="00C70207"/>
    <w:rsid w:val="00C7419E"/>
    <w:rsid w:val="00C85A8E"/>
    <w:rsid w:val="00C86D97"/>
    <w:rsid w:val="00C8785D"/>
    <w:rsid w:val="00C87DD7"/>
    <w:rsid w:val="00C9138C"/>
    <w:rsid w:val="00C945CA"/>
    <w:rsid w:val="00C95E8B"/>
    <w:rsid w:val="00C97068"/>
    <w:rsid w:val="00CA2C0A"/>
    <w:rsid w:val="00CA6332"/>
    <w:rsid w:val="00CB1356"/>
    <w:rsid w:val="00CB78B1"/>
    <w:rsid w:val="00CC03B6"/>
    <w:rsid w:val="00CC0C0C"/>
    <w:rsid w:val="00CC51F2"/>
    <w:rsid w:val="00CC6572"/>
    <w:rsid w:val="00CC7388"/>
    <w:rsid w:val="00CC78DF"/>
    <w:rsid w:val="00CE34E9"/>
    <w:rsid w:val="00CE3C09"/>
    <w:rsid w:val="00CF071C"/>
    <w:rsid w:val="00CF21B7"/>
    <w:rsid w:val="00D06F7A"/>
    <w:rsid w:val="00D12C66"/>
    <w:rsid w:val="00D16671"/>
    <w:rsid w:val="00D43A7E"/>
    <w:rsid w:val="00D55BCD"/>
    <w:rsid w:val="00D562E5"/>
    <w:rsid w:val="00D57B43"/>
    <w:rsid w:val="00D63F1B"/>
    <w:rsid w:val="00D64C0D"/>
    <w:rsid w:val="00D65D0D"/>
    <w:rsid w:val="00D742E6"/>
    <w:rsid w:val="00D7615F"/>
    <w:rsid w:val="00D775FB"/>
    <w:rsid w:val="00D77DCB"/>
    <w:rsid w:val="00D83C71"/>
    <w:rsid w:val="00D87B5A"/>
    <w:rsid w:val="00D96A3E"/>
    <w:rsid w:val="00DA0497"/>
    <w:rsid w:val="00DA09F3"/>
    <w:rsid w:val="00DA369D"/>
    <w:rsid w:val="00DA5B69"/>
    <w:rsid w:val="00DB504B"/>
    <w:rsid w:val="00DB5E6D"/>
    <w:rsid w:val="00DC1082"/>
    <w:rsid w:val="00DC3A98"/>
    <w:rsid w:val="00DC44FE"/>
    <w:rsid w:val="00DC6B24"/>
    <w:rsid w:val="00DD2052"/>
    <w:rsid w:val="00DD29CC"/>
    <w:rsid w:val="00DD732B"/>
    <w:rsid w:val="00DE1C15"/>
    <w:rsid w:val="00DE3977"/>
    <w:rsid w:val="00DE3B4A"/>
    <w:rsid w:val="00DE7AC1"/>
    <w:rsid w:val="00DF1403"/>
    <w:rsid w:val="00DF2209"/>
    <w:rsid w:val="00DF392E"/>
    <w:rsid w:val="00E04F72"/>
    <w:rsid w:val="00E10F8E"/>
    <w:rsid w:val="00E11EFA"/>
    <w:rsid w:val="00E12C09"/>
    <w:rsid w:val="00E17FEF"/>
    <w:rsid w:val="00E248B2"/>
    <w:rsid w:val="00E2586C"/>
    <w:rsid w:val="00E258CB"/>
    <w:rsid w:val="00E267AD"/>
    <w:rsid w:val="00E33CEC"/>
    <w:rsid w:val="00E360D2"/>
    <w:rsid w:val="00E416DD"/>
    <w:rsid w:val="00E44C55"/>
    <w:rsid w:val="00E47879"/>
    <w:rsid w:val="00E56D8D"/>
    <w:rsid w:val="00E6143A"/>
    <w:rsid w:val="00E61A49"/>
    <w:rsid w:val="00E61B72"/>
    <w:rsid w:val="00E6334B"/>
    <w:rsid w:val="00E65B23"/>
    <w:rsid w:val="00E71379"/>
    <w:rsid w:val="00E71DC1"/>
    <w:rsid w:val="00E7314E"/>
    <w:rsid w:val="00E75E1D"/>
    <w:rsid w:val="00E77597"/>
    <w:rsid w:val="00E8547C"/>
    <w:rsid w:val="00E87960"/>
    <w:rsid w:val="00E95FD5"/>
    <w:rsid w:val="00EA10B2"/>
    <w:rsid w:val="00EA1A6A"/>
    <w:rsid w:val="00EA6D15"/>
    <w:rsid w:val="00EB17D3"/>
    <w:rsid w:val="00EB1C96"/>
    <w:rsid w:val="00EB37FE"/>
    <w:rsid w:val="00EB574B"/>
    <w:rsid w:val="00EB7727"/>
    <w:rsid w:val="00EC1C5F"/>
    <w:rsid w:val="00EC5529"/>
    <w:rsid w:val="00EC638B"/>
    <w:rsid w:val="00EC687B"/>
    <w:rsid w:val="00ED63BA"/>
    <w:rsid w:val="00EE2D6E"/>
    <w:rsid w:val="00EE6E86"/>
    <w:rsid w:val="00EF1D7D"/>
    <w:rsid w:val="00EF2F70"/>
    <w:rsid w:val="00EF5959"/>
    <w:rsid w:val="00EF61AC"/>
    <w:rsid w:val="00EF6F97"/>
    <w:rsid w:val="00F00912"/>
    <w:rsid w:val="00F00D24"/>
    <w:rsid w:val="00F0203A"/>
    <w:rsid w:val="00F0323B"/>
    <w:rsid w:val="00F04566"/>
    <w:rsid w:val="00F05E1F"/>
    <w:rsid w:val="00F10F73"/>
    <w:rsid w:val="00F12E39"/>
    <w:rsid w:val="00F13702"/>
    <w:rsid w:val="00F1646E"/>
    <w:rsid w:val="00F170B6"/>
    <w:rsid w:val="00F240F6"/>
    <w:rsid w:val="00F24E37"/>
    <w:rsid w:val="00F32569"/>
    <w:rsid w:val="00F370DB"/>
    <w:rsid w:val="00F4358F"/>
    <w:rsid w:val="00F468BB"/>
    <w:rsid w:val="00F52E5F"/>
    <w:rsid w:val="00F55234"/>
    <w:rsid w:val="00F56EFE"/>
    <w:rsid w:val="00F57499"/>
    <w:rsid w:val="00F6438B"/>
    <w:rsid w:val="00F6588C"/>
    <w:rsid w:val="00F67282"/>
    <w:rsid w:val="00F72944"/>
    <w:rsid w:val="00F77D2F"/>
    <w:rsid w:val="00F77D34"/>
    <w:rsid w:val="00F85C6A"/>
    <w:rsid w:val="00F86CAE"/>
    <w:rsid w:val="00FA14EF"/>
    <w:rsid w:val="00FA2DDC"/>
    <w:rsid w:val="00FA3064"/>
    <w:rsid w:val="00FA5274"/>
    <w:rsid w:val="00FA5539"/>
    <w:rsid w:val="00FB4D3D"/>
    <w:rsid w:val="00FB54E6"/>
    <w:rsid w:val="00FB568F"/>
    <w:rsid w:val="00FB60CD"/>
    <w:rsid w:val="00FB68B3"/>
    <w:rsid w:val="00FB78C2"/>
    <w:rsid w:val="00FD1F40"/>
    <w:rsid w:val="00FD5263"/>
    <w:rsid w:val="00FD794E"/>
    <w:rsid w:val="00FE2D77"/>
    <w:rsid w:val="00FE7547"/>
    <w:rsid w:val="00FF343E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41453B"/>
  <w15:docId w15:val="{34C4B38C-6C2D-402E-8193-E2AD8E2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03"/>
    <w:rPr>
      <w:rFonts w:ascii="Segoe UI" w:eastAsia="Times New Roman" w:hAnsi="Segoe UI" w:cs="Segoe UI"/>
      <w:sz w:val="18"/>
      <w:szCs w:val="18"/>
      <w:lang w:val="en-AU" w:eastAsia="ru-RU"/>
    </w:rPr>
  </w:style>
  <w:style w:type="character" w:styleId="Strong">
    <w:name w:val="Strong"/>
    <w:uiPriority w:val="22"/>
    <w:qFormat/>
    <w:rsid w:val="00CC0C0C"/>
    <w:rPr>
      <w:b/>
      <w:bCs/>
    </w:rPr>
  </w:style>
  <w:style w:type="character" w:styleId="CommentReference">
    <w:name w:val="annotation reference"/>
    <w:uiPriority w:val="99"/>
    <w:semiHidden/>
    <w:rsid w:val="00CC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C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C0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table" w:customStyle="1" w:styleId="GridTable4-Accent11">
    <w:name w:val="Grid Table 4 - Accent 11"/>
    <w:basedOn w:val="TableNormal"/>
    <w:uiPriority w:val="49"/>
    <w:rsid w:val="00EC55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742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A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A7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AU" w:eastAsia="ru-RU"/>
    </w:rPr>
  </w:style>
  <w:style w:type="table" w:styleId="TableGrid">
    <w:name w:val="Table Grid"/>
    <w:basedOn w:val="TableNormal"/>
    <w:uiPriority w:val="39"/>
    <w:rsid w:val="003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28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60ED-D034-4CD9-B53F-EB396C25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25</Pages>
  <Words>5335</Words>
  <Characters>30410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Khachatryan</dc:creator>
  <cp:keywords/>
  <dc:description/>
  <cp:lastModifiedBy>NARA</cp:lastModifiedBy>
  <cp:revision>249</cp:revision>
  <cp:lastPrinted>2021-05-12T09:48:00Z</cp:lastPrinted>
  <dcterms:created xsi:type="dcterms:W3CDTF">2019-01-18T09:46:00Z</dcterms:created>
  <dcterms:modified xsi:type="dcterms:W3CDTF">2021-05-12T09:48:00Z</dcterms:modified>
</cp:coreProperties>
</file>