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EA1B" w14:textId="77777777" w:rsidR="000206B6" w:rsidRDefault="000206B6" w:rsidP="00596DD0">
      <w:pPr>
        <w:spacing w:after="120"/>
        <w:jc w:val="center"/>
        <w:rPr>
          <w:b/>
          <w:bCs/>
          <w:sz w:val="32"/>
          <w:szCs w:val="32"/>
        </w:rPr>
      </w:pPr>
    </w:p>
    <w:p w14:paraId="25EFB7D5" w14:textId="10A42E9A" w:rsidR="008C08B3" w:rsidRPr="006434F9" w:rsidRDefault="008C08B3" w:rsidP="00596DD0">
      <w:pPr>
        <w:spacing w:after="120"/>
        <w:jc w:val="center"/>
        <w:rPr>
          <w:b/>
          <w:bCs/>
          <w:sz w:val="32"/>
          <w:szCs w:val="32"/>
        </w:rPr>
      </w:pPr>
      <w:bookmarkStart w:id="0" w:name="_GoBack"/>
      <w:bookmarkEnd w:id="0"/>
      <w:r w:rsidRPr="006434F9">
        <w:rPr>
          <w:b/>
          <w:bCs/>
          <w:sz w:val="32"/>
          <w:szCs w:val="32"/>
        </w:rPr>
        <w:t>ՀԱՅԱՍՏԱՆԻ ՀԱՆՐԱՊԵՏՈՒԹՅԱՆ</w:t>
      </w:r>
      <w:r w:rsidR="00497776" w:rsidRPr="006434F9">
        <w:rPr>
          <w:b/>
          <w:bCs/>
          <w:sz w:val="32"/>
          <w:szCs w:val="32"/>
        </w:rPr>
        <w:t xml:space="preserve"> </w:t>
      </w:r>
      <w:r w:rsidRPr="006434F9">
        <w:rPr>
          <w:b/>
          <w:bCs/>
          <w:sz w:val="32"/>
          <w:szCs w:val="32"/>
        </w:rPr>
        <w:t>ՀԱՇՎԵՔՆՆԻՉ</w:t>
      </w:r>
      <w:r w:rsidR="00497776" w:rsidRPr="006434F9">
        <w:rPr>
          <w:b/>
          <w:bCs/>
          <w:sz w:val="32"/>
          <w:szCs w:val="32"/>
        </w:rPr>
        <w:t xml:space="preserve"> Պ</w:t>
      </w:r>
      <w:r w:rsidRPr="006434F9">
        <w:rPr>
          <w:b/>
          <w:bCs/>
          <w:sz w:val="32"/>
          <w:szCs w:val="32"/>
        </w:rPr>
        <w:t>ԱԼԱՏ</w:t>
      </w:r>
    </w:p>
    <w:p w14:paraId="786C1CED" w14:textId="77777777" w:rsidR="008C08B3" w:rsidRPr="006434F9" w:rsidRDefault="008C08B3" w:rsidP="00596DD0">
      <w:pPr>
        <w:spacing w:after="120"/>
        <w:jc w:val="center"/>
      </w:pPr>
    </w:p>
    <w:p w14:paraId="669EA9EE" w14:textId="77777777" w:rsidR="008C08B3" w:rsidRPr="006434F9" w:rsidRDefault="008C08B3" w:rsidP="00596DD0">
      <w:pPr>
        <w:spacing w:after="120"/>
        <w:jc w:val="center"/>
        <w:rPr>
          <w:rFonts w:cs="Sylfaen"/>
          <w:color w:val="000000"/>
          <w:sz w:val="28"/>
        </w:rPr>
      </w:pPr>
      <w:bookmarkStart w:id="1" w:name="_Hlk509559606"/>
      <w:r w:rsidRPr="006434F9">
        <w:rPr>
          <w:noProof/>
          <w:lang w:val="en-GB" w:eastAsia="en-GB"/>
        </w:rPr>
        <w:drawing>
          <wp:inline distT="0" distB="0" distL="0" distR="0" wp14:anchorId="17DD2337" wp14:editId="199CBDE3">
            <wp:extent cx="1341755" cy="1258570"/>
            <wp:effectExtent l="0" t="0" r="0" b="0"/>
            <wp:docPr id="1" name="Picture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inline>
        </w:drawing>
      </w:r>
      <w:bookmarkEnd w:id="1"/>
    </w:p>
    <w:p w14:paraId="6FE9F6C9" w14:textId="77777777" w:rsidR="008C08B3" w:rsidRPr="006434F9" w:rsidRDefault="008C08B3" w:rsidP="00596DD0">
      <w:pPr>
        <w:spacing w:after="120"/>
        <w:jc w:val="center"/>
      </w:pPr>
    </w:p>
    <w:p w14:paraId="7DAD695D" w14:textId="77777777" w:rsidR="008C08B3" w:rsidRPr="006434F9" w:rsidRDefault="008C08B3" w:rsidP="00596DD0">
      <w:pPr>
        <w:spacing w:after="120"/>
        <w:jc w:val="center"/>
      </w:pPr>
    </w:p>
    <w:p w14:paraId="00B007CE" w14:textId="77777777" w:rsidR="008C08B3" w:rsidRPr="006434F9" w:rsidRDefault="008C08B3" w:rsidP="00596DD0">
      <w:pPr>
        <w:spacing w:after="120"/>
        <w:jc w:val="center"/>
        <w:rPr>
          <w:b/>
          <w:bCs/>
          <w:i/>
          <w:sz w:val="40"/>
          <w:szCs w:val="40"/>
          <w:u w:val="single"/>
        </w:rPr>
      </w:pPr>
      <w:r w:rsidRPr="006434F9">
        <w:rPr>
          <w:b/>
          <w:bCs/>
          <w:sz w:val="40"/>
          <w:szCs w:val="40"/>
        </w:rPr>
        <w:t>ԸՆԹԱՑԻԿ ԵԶՐԱԿԱՑՈՒԹՅՈՒՆ</w:t>
      </w:r>
    </w:p>
    <w:p w14:paraId="7C28166A" w14:textId="108976EF" w:rsidR="008C08B3" w:rsidRPr="006434F9" w:rsidRDefault="00653096" w:rsidP="00044807">
      <w:pPr>
        <w:spacing w:after="120"/>
        <w:jc w:val="center"/>
        <w:rPr>
          <w:b/>
          <w:bCs/>
          <w:color w:val="808080"/>
          <w:sz w:val="28"/>
          <w:szCs w:val="22"/>
        </w:rPr>
      </w:pPr>
      <w:r w:rsidRPr="006434F9">
        <w:rPr>
          <w:b/>
          <w:bCs/>
          <w:color w:val="808080"/>
          <w:sz w:val="28"/>
          <w:szCs w:val="22"/>
        </w:rPr>
        <w:t>Հ</w:t>
      </w:r>
      <w:r w:rsidR="00B57A41">
        <w:rPr>
          <w:b/>
          <w:bCs/>
          <w:color w:val="808080"/>
          <w:sz w:val="28"/>
          <w:szCs w:val="22"/>
        </w:rPr>
        <w:t xml:space="preserve">ԱՅԱՍՏԱՆԻ </w:t>
      </w:r>
      <w:r w:rsidRPr="006434F9">
        <w:rPr>
          <w:b/>
          <w:bCs/>
          <w:color w:val="808080"/>
          <w:sz w:val="28"/>
          <w:szCs w:val="22"/>
        </w:rPr>
        <w:t>Հ</w:t>
      </w:r>
      <w:r w:rsidR="00B57A41">
        <w:rPr>
          <w:b/>
          <w:bCs/>
          <w:color w:val="808080"/>
          <w:sz w:val="28"/>
          <w:szCs w:val="22"/>
        </w:rPr>
        <w:t>ԱՆՐԱՊԵՏՈՒԹՅԱՆ</w:t>
      </w:r>
      <w:r w:rsidRPr="006434F9">
        <w:rPr>
          <w:b/>
          <w:bCs/>
          <w:color w:val="808080"/>
          <w:sz w:val="28"/>
          <w:szCs w:val="22"/>
        </w:rPr>
        <w:t xml:space="preserve"> ՊԵՏԱԿԱՆ ԵԿԱՄՈՒՏՆԵՐԻ ԿՈՄԻՏԵՈՒՄ 202</w:t>
      </w:r>
      <w:r w:rsidR="00E30263">
        <w:rPr>
          <w:b/>
          <w:bCs/>
          <w:color w:val="808080"/>
          <w:sz w:val="28"/>
          <w:szCs w:val="22"/>
        </w:rPr>
        <w:t>1</w:t>
      </w:r>
      <w:r w:rsidRPr="006434F9">
        <w:rPr>
          <w:b/>
          <w:bCs/>
          <w:color w:val="808080"/>
          <w:sz w:val="28"/>
          <w:szCs w:val="22"/>
        </w:rPr>
        <w:t xml:space="preserve"> ԹՎԱԿԱՆԻ ՊԵՏԱԿԱՆ ԲՅՈՒՋԵԻ </w:t>
      </w:r>
      <w:r w:rsidR="00E30263">
        <w:rPr>
          <w:b/>
          <w:bCs/>
          <w:color w:val="808080"/>
          <w:sz w:val="28"/>
          <w:szCs w:val="22"/>
        </w:rPr>
        <w:t xml:space="preserve">ԵՐԵՔ ԱՄԻՍՆԵՐԻ </w:t>
      </w:r>
      <w:r w:rsidR="00DE3716">
        <w:rPr>
          <w:b/>
          <w:bCs/>
          <w:color w:val="808080"/>
          <w:sz w:val="28"/>
          <w:szCs w:val="22"/>
        </w:rPr>
        <w:t xml:space="preserve">ԿԱՏԱՐՄԱՆ ՀԱՇՎԵՔՆՆՈՒԹՅԱՆ ԱՐԴՅՈՒՆՔՆԵՐԻ </w:t>
      </w:r>
      <w:r w:rsidR="00E30263" w:rsidRPr="00E30263">
        <w:rPr>
          <w:b/>
          <w:bCs/>
          <w:color w:val="808080"/>
          <w:sz w:val="28"/>
          <w:szCs w:val="22"/>
        </w:rPr>
        <w:t>ՎԵՐԱԲԵՐՅԱԼ</w:t>
      </w:r>
    </w:p>
    <w:p w14:paraId="28F0E3A3" w14:textId="109A73E5" w:rsidR="00C96B6D" w:rsidRPr="006434F9" w:rsidRDefault="00C96B6D" w:rsidP="00596DD0">
      <w:pPr>
        <w:spacing w:after="120"/>
      </w:pPr>
    </w:p>
    <w:p w14:paraId="105CBFE8" w14:textId="513AE519" w:rsidR="00CA76F7" w:rsidRPr="006434F9" w:rsidRDefault="00CA76F7" w:rsidP="00596DD0">
      <w:pPr>
        <w:spacing w:after="120"/>
      </w:pPr>
    </w:p>
    <w:p w14:paraId="5B73C44D" w14:textId="033E9E1C" w:rsidR="00CA76F7" w:rsidRPr="006434F9" w:rsidRDefault="00CA76F7" w:rsidP="00596DD0">
      <w:pPr>
        <w:spacing w:after="120"/>
      </w:pPr>
    </w:p>
    <w:p w14:paraId="552A3124" w14:textId="2E78E8EB" w:rsidR="00CA76F7" w:rsidRPr="006434F9" w:rsidRDefault="00CA76F7" w:rsidP="00596DD0">
      <w:pPr>
        <w:spacing w:after="120"/>
      </w:pPr>
    </w:p>
    <w:p w14:paraId="6F8C3F0F" w14:textId="725C0B6C" w:rsidR="00CA76F7" w:rsidRPr="006434F9" w:rsidRDefault="00CA76F7" w:rsidP="00596DD0">
      <w:pPr>
        <w:spacing w:after="120"/>
      </w:pPr>
    </w:p>
    <w:p w14:paraId="502F1A81" w14:textId="3A18B2D6" w:rsidR="00CA76F7" w:rsidRPr="006434F9" w:rsidRDefault="00CA76F7" w:rsidP="00596DD0">
      <w:pPr>
        <w:spacing w:after="120"/>
      </w:pPr>
    </w:p>
    <w:p w14:paraId="60918BC4" w14:textId="4AABB7BE" w:rsidR="00CA76F7" w:rsidRPr="006434F9" w:rsidRDefault="00CA76F7" w:rsidP="00596DD0">
      <w:pPr>
        <w:spacing w:after="120"/>
      </w:pPr>
    </w:p>
    <w:p w14:paraId="5A5E5F90" w14:textId="7184F0B3" w:rsidR="00CA76F7" w:rsidRPr="006434F9" w:rsidRDefault="00CA76F7" w:rsidP="00596DD0">
      <w:pPr>
        <w:spacing w:after="120"/>
      </w:pPr>
    </w:p>
    <w:p w14:paraId="1412F79E" w14:textId="5C8615BC" w:rsidR="00CA76F7" w:rsidRDefault="00CA76F7" w:rsidP="00596DD0">
      <w:pPr>
        <w:spacing w:after="120"/>
      </w:pPr>
    </w:p>
    <w:p w14:paraId="1EFCB7B3" w14:textId="601FFECE" w:rsidR="001B5021" w:rsidRDefault="001B5021" w:rsidP="00596DD0">
      <w:pPr>
        <w:spacing w:after="120"/>
      </w:pPr>
    </w:p>
    <w:p w14:paraId="467F0831" w14:textId="126A1419" w:rsidR="001B5021" w:rsidRDefault="001B5021" w:rsidP="00596DD0">
      <w:pPr>
        <w:spacing w:after="120"/>
      </w:pPr>
    </w:p>
    <w:p w14:paraId="0A91C3D3" w14:textId="151226BC" w:rsidR="001B5021" w:rsidRDefault="001B5021" w:rsidP="00596DD0">
      <w:pPr>
        <w:spacing w:after="120"/>
      </w:pPr>
    </w:p>
    <w:p w14:paraId="7464ACCC" w14:textId="77777777" w:rsidR="001B5021" w:rsidRPr="006434F9" w:rsidRDefault="001B5021" w:rsidP="00596DD0">
      <w:pPr>
        <w:spacing w:after="120"/>
      </w:pPr>
    </w:p>
    <w:p w14:paraId="24B0D21A" w14:textId="36E4F36B" w:rsidR="00CA76F7" w:rsidRPr="006434F9" w:rsidRDefault="00CA76F7" w:rsidP="00596DD0">
      <w:pPr>
        <w:spacing w:after="120"/>
        <w:jc w:val="center"/>
        <w:rPr>
          <w:sz w:val="28"/>
          <w:szCs w:val="28"/>
        </w:rPr>
      </w:pPr>
      <w:r w:rsidRPr="006434F9">
        <w:rPr>
          <w:sz w:val="28"/>
          <w:szCs w:val="28"/>
        </w:rPr>
        <w:t>202</w:t>
      </w:r>
      <w:r w:rsidR="00DC2249" w:rsidRPr="006434F9">
        <w:rPr>
          <w:sz w:val="28"/>
          <w:szCs w:val="28"/>
        </w:rPr>
        <w:t>1</w:t>
      </w:r>
    </w:p>
    <w:bookmarkStart w:id="2" w:name="_Toc77238317" w:displacedByCustomXml="next"/>
    <w:sdt>
      <w:sdtPr>
        <w:rPr>
          <w:rFonts w:eastAsiaTheme="minorHAnsi" w:cstheme="minorBidi"/>
          <w:color w:val="auto"/>
          <w:sz w:val="22"/>
          <w:szCs w:val="22"/>
          <w:lang w:val="en-US"/>
        </w:rPr>
        <w:id w:val="1813525155"/>
        <w:docPartObj>
          <w:docPartGallery w:val="Table of Contents"/>
          <w:docPartUnique/>
        </w:docPartObj>
      </w:sdtPr>
      <w:sdtEndPr>
        <w:rPr>
          <w:noProof/>
          <w:sz w:val="24"/>
          <w:szCs w:val="24"/>
          <w:lang w:val="hy-AM"/>
        </w:rPr>
      </w:sdtEndPr>
      <w:sdtContent>
        <w:p w14:paraId="3B85E68C" w14:textId="1FD77744" w:rsidR="008F5570" w:rsidRPr="006434F9" w:rsidRDefault="004F4B2C" w:rsidP="00596DD0">
          <w:pPr>
            <w:pStyle w:val="Heading1"/>
            <w:spacing w:before="0" w:after="120"/>
            <w:rPr>
              <w:b/>
              <w:bCs/>
              <w:color w:val="002060"/>
            </w:rPr>
          </w:pPr>
          <w:r w:rsidRPr="006434F9">
            <w:rPr>
              <w:b/>
              <w:bCs/>
              <w:color w:val="002060"/>
            </w:rPr>
            <w:t>ԲՈՎԱՆԴԱԿՈՒԹՅՈՒՆ</w:t>
          </w:r>
          <w:bookmarkEnd w:id="2"/>
        </w:p>
        <w:p w14:paraId="7A4D899F" w14:textId="5A92D1DD" w:rsidR="00C02916" w:rsidRDefault="008F5570">
          <w:pPr>
            <w:pStyle w:val="TOC1"/>
            <w:tabs>
              <w:tab w:val="right" w:leader="dot" w:pos="9700"/>
            </w:tabs>
            <w:rPr>
              <w:rFonts w:asciiTheme="minorHAnsi" w:eastAsiaTheme="minorEastAsia" w:hAnsiTheme="minorHAnsi"/>
              <w:noProof/>
              <w:sz w:val="22"/>
              <w:szCs w:val="22"/>
              <w:lang w:val="en-US"/>
            </w:rPr>
          </w:pPr>
          <w:r w:rsidRPr="006434F9">
            <w:fldChar w:fldCharType="begin"/>
          </w:r>
          <w:r w:rsidRPr="006434F9">
            <w:instrText xml:space="preserve"> TOC \o "1-3" \h \z \u </w:instrText>
          </w:r>
          <w:r w:rsidRPr="006434F9">
            <w:fldChar w:fldCharType="separate"/>
          </w:r>
          <w:hyperlink w:anchor="_Toc77238317" w:history="1">
            <w:r w:rsidR="00C02916" w:rsidRPr="00AB1504">
              <w:rPr>
                <w:rStyle w:val="Hyperlink"/>
                <w:b/>
                <w:bCs/>
                <w:noProof/>
              </w:rPr>
              <w:t>ԲՈՎԱՆԴԱԿՈՒԹՅՈՒՆ</w:t>
            </w:r>
            <w:r w:rsidR="00C02916">
              <w:rPr>
                <w:noProof/>
                <w:webHidden/>
              </w:rPr>
              <w:tab/>
            </w:r>
            <w:r w:rsidR="00C02916">
              <w:rPr>
                <w:noProof/>
                <w:webHidden/>
              </w:rPr>
              <w:fldChar w:fldCharType="begin"/>
            </w:r>
            <w:r w:rsidR="00C02916">
              <w:rPr>
                <w:noProof/>
                <w:webHidden/>
              </w:rPr>
              <w:instrText xml:space="preserve"> PAGEREF _Toc77238317 \h </w:instrText>
            </w:r>
            <w:r w:rsidR="00C02916">
              <w:rPr>
                <w:noProof/>
                <w:webHidden/>
              </w:rPr>
            </w:r>
            <w:r w:rsidR="00C02916">
              <w:rPr>
                <w:noProof/>
                <w:webHidden/>
              </w:rPr>
              <w:fldChar w:fldCharType="separate"/>
            </w:r>
            <w:r w:rsidR="00C02916">
              <w:rPr>
                <w:noProof/>
                <w:webHidden/>
              </w:rPr>
              <w:t>2</w:t>
            </w:r>
            <w:r w:rsidR="00C02916">
              <w:rPr>
                <w:noProof/>
                <w:webHidden/>
              </w:rPr>
              <w:fldChar w:fldCharType="end"/>
            </w:r>
          </w:hyperlink>
        </w:p>
        <w:p w14:paraId="0BA588B5" w14:textId="3D9DD481" w:rsidR="00C02916" w:rsidRDefault="00B42946">
          <w:pPr>
            <w:pStyle w:val="TOC2"/>
            <w:rPr>
              <w:rFonts w:asciiTheme="minorHAnsi" w:eastAsiaTheme="minorEastAsia" w:hAnsiTheme="minorHAnsi" w:cstheme="minorBidi"/>
              <w:b w:val="0"/>
              <w:bCs w:val="0"/>
              <w:sz w:val="22"/>
              <w:szCs w:val="22"/>
              <w:lang w:val="en-US"/>
            </w:rPr>
          </w:pPr>
          <w:hyperlink w:anchor="_Toc77238318" w:history="1">
            <w:r w:rsidR="00C02916" w:rsidRPr="00AB1504">
              <w:rPr>
                <w:rStyle w:val="Hyperlink"/>
              </w:rPr>
              <w:t>ՀԱՊԱՎՈՒՄՆԵՐԻ ՑԱՆԿ</w:t>
            </w:r>
            <w:r w:rsidR="00C02916">
              <w:rPr>
                <w:webHidden/>
              </w:rPr>
              <w:tab/>
            </w:r>
            <w:r w:rsidR="00C02916">
              <w:rPr>
                <w:webHidden/>
              </w:rPr>
              <w:fldChar w:fldCharType="begin"/>
            </w:r>
            <w:r w:rsidR="00C02916">
              <w:rPr>
                <w:webHidden/>
              </w:rPr>
              <w:instrText xml:space="preserve"> PAGEREF _Toc77238318 \h </w:instrText>
            </w:r>
            <w:r w:rsidR="00C02916">
              <w:rPr>
                <w:webHidden/>
              </w:rPr>
            </w:r>
            <w:r w:rsidR="00C02916">
              <w:rPr>
                <w:webHidden/>
              </w:rPr>
              <w:fldChar w:fldCharType="separate"/>
            </w:r>
            <w:r w:rsidR="00C02916">
              <w:rPr>
                <w:webHidden/>
              </w:rPr>
              <w:t>5</w:t>
            </w:r>
            <w:r w:rsidR="00C02916">
              <w:rPr>
                <w:webHidden/>
              </w:rPr>
              <w:fldChar w:fldCharType="end"/>
            </w:r>
          </w:hyperlink>
        </w:p>
        <w:p w14:paraId="687A499D" w14:textId="4FF0AB7E" w:rsidR="00C02916" w:rsidRDefault="00B42946">
          <w:pPr>
            <w:pStyle w:val="TOC2"/>
            <w:rPr>
              <w:rFonts w:asciiTheme="minorHAnsi" w:eastAsiaTheme="minorEastAsia" w:hAnsiTheme="minorHAnsi" w:cstheme="minorBidi"/>
              <w:b w:val="0"/>
              <w:bCs w:val="0"/>
              <w:sz w:val="22"/>
              <w:szCs w:val="22"/>
              <w:lang w:val="en-US"/>
            </w:rPr>
          </w:pPr>
          <w:hyperlink w:anchor="_Toc77238319" w:history="1">
            <w:r w:rsidR="00C02916" w:rsidRPr="00AB1504">
              <w:rPr>
                <w:rStyle w:val="Hyperlink"/>
              </w:rPr>
              <w:t>I.</w:t>
            </w:r>
            <w:r w:rsidR="00C02916">
              <w:rPr>
                <w:rFonts w:asciiTheme="minorHAnsi" w:eastAsiaTheme="minorEastAsia" w:hAnsiTheme="minorHAnsi" w:cstheme="minorBidi"/>
                <w:b w:val="0"/>
                <w:bCs w:val="0"/>
                <w:sz w:val="22"/>
                <w:szCs w:val="22"/>
                <w:lang w:val="en-US"/>
              </w:rPr>
              <w:tab/>
            </w:r>
            <w:r w:rsidR="00C02916" w:rsidRPr="00AB1504">
              <w:rPr>
                <w:rStyle w:val="Hyperlink"/>
              </w:rPr>
              <w:t>ԱՄՓՈՓԱԳԻՐ</w:t>
            </w:r>
            <w:r w:rsidR="00C02916">
              <w:rPr>
                <w:webHidden/>
              </w:rPr>
              <w:tab/>
            </w:r>
            <w:r w:rsidR="00C02916">
              <w:rPr>
                <w:webHidden/>
              </w:rPr>
              <w:fldChar w:fldCharType="begin"/>
            </w:r>
            <w:r w:rsidR="00C02916">
              <w:rPr>
                <w:webHidden/>
              </w:rPr>
              <w:instrText xml:space="preserve"> PAGEREF _Toc77238319 \h </w:instrText>
            </w:r>
            <w:r w:rsidR="00C02916">
              <w:rPr>
                <w:webHidden/>
              </w:rPr>
            </w:r>
            <w:r w:rsidR="00C02916">
              <w:rPr>
                <w:webHidden/>
              </w:rPr>
              <w:fldChar w:fldCharType="separate"/>
            </w:r>
            <w:r w:rsidR="00C02916">
              <w:rPr>
                <w:webHidden/>
              </w:rPr>
              <w:t>5</w:t>
            </w:r>
            <w:r w:rsidR="00C02916">
              <w:rPr>
                <w:webHidden/>
              </w:rPr>
              <w:fldChar w:fldCharType="end"/>
            </w:r>
          </w:hyperlink>
        </w:p>
        <w:p w14:paraId="3666FF47" w14:textId="32DC081F" w:rsidR="00C02916" w:rsidRDefault="00B42946">
          <w:pPr>
            <w:pStyle w:val="TOC2"/>
            <w:rPr>
              <w:rFonts w:asciiTheme="minorHAnsi" w:eastAsiaTheme="minorEastAsia" w:hAnsiTheme="minorHAnsi" w:cstheme="minorBidi"/>
              <w:b w:val="0"/>
              <w:bCs w:val="0"/>
              <w:sz w:val="22"/>
              <w:szCs w:val="22"/>
              <w:lang w:val="en-US"/>
            </w:rPr>
          </w:pPr>
          <w:hyperlink w:anchor="_Toc77238320" w:history="1">
            <w:r w:rsidR="00C02916" w:rsidRPr="00AB1504">
              <w:rPr>
                <w:rStyle w:val="Hyperlink"/>
              </w:rPr>
              <w:t>II.</w:t>
            </w:r>
            <w:r w:rsidR="00C02916">
              <w:rPr>
                <w:rFonts w:asciiTheme="minorHAnsi" w:eastAsiaTheme="minorEastAsia" w:hAnsiTheme="minorHAnsi" w:cstheme="minorBidi"/>
                <w:b w:val="0"/>
                <w:bCs w:val="0"/>
                <w:sz w:val="22"/>
                <w:szCs w:val="22"/>
                <w:lang w:val="en-US"/>
              </w:rPr>
              <w:tab/>
            </w:r>
            <w:r w:rsidR="00C02916" w:rsidRPr="00AB1504">
              <w:rPr>
                <w:rStyle w:val="Hyperlink"/>
              </w:rPr>
              <w:t>ՀԱՇՎԵՔՆՆՈՒԹՅԱՆ ՀԻՄՆԱԿԱՆ ԱՐԴՅՈՒՆՔՆԵՐԸ</w:t>
            </w:r>
            <w:r w:rsidR="00C02916">
              <w:rPr>
                <w:webHidden/>
              </w:rPr>
              <w:tab/>
            </w:r>
            <w:r w:rsidR="00C02916">
              <w:rPr>
                <w:webHidden/>
              </w:rPr>
              <w:fldChar w:fldCharType="begin"/>
            </w:r>
            <w:r w:rsidR="00C02916">
              <w:rPr>
                <w:webHidden/>
              </w:rPr>
              <w:instrText xml:space="preserve"> PAGEREF _Toc77238320 \h </w:instrText>
            </w:r>
            <w:r w:rsidR="00C02916">
              <w:rPr>
                <w:webHidden/>
              </w:rPr>
            </w:r>
            <w:r w:rsidR="00C02916">
              <w:rPr>
                <w:webHidden/>
              </w:rPr>
              <w:fldChar w:fldCharType="separate"/>
            </w:r>
            <w:r w:rsidR="00C02916">
              <w:rPr>
                <w:webHidden/>
              </w:rPr>
              <w:t>5</w:t>
            </w:r>
            <w:r w:rsidR="00C02916">
              <w:rPr>
                <w:webHidden/>
              </w:rPr>
              <w:fldChar w:fldCharType="end"/>
            </w:r>
          </w:hyperlink>
        </w:p>
        <w:p w14:paraId="285C0835" w14:textId="61046CB8" w:rsidR="00C02916" w:rsidRDefault="00B42946">
          <w:pPr>
            <w:pStyle w:val="TOC2"/>
            <w:rPr>
              <w:rFonts w:asciiTheme="minorHAnsi" w:eastAsiaTheme="minorEastAsia" w:hAnsiTheme="minorHAnsi" w:cstheme="minorBidi"/>
              <w:b w:val="0"/>
              <w:bCs w:val="0"/>
              <w:sz w:val="22"/>
              <w:szCs w:val="22"/>
              <w:lang w:val="en-US"/>
            </w:rPr>
          </w:pPr>
          <w:hyperlink w:anchor="_Toc77238321" w:history="1">
            <w:r w:rsidR="00C02916" w:rsidRPr="00AB1504">
              <w:rPr>
                <w:rStyle w:val="Hyperlink"/>
              </w:rPr>
              <w:t>III.</w:t>
            </w:r>
            <w:r w:rsidR="00C02916">
              <w:rPr>
                <w:rFonts w:asciiTheme="minorHAnsi" w:eastAsiaTheme="minorEastAsia" w:hAnsiTheme="minorHAnsi" w:cstheme="minorBidi"/>
                <w:b w:val="0"/>
                <w:bCs w:val="0"/>
                <w:sz w:val="22"/>
                <w:szCs w:val="22"/>
                <w:lang w:val="en-US"/>
              </w:rPr>
              <w:tab/>
            </w:r>
            <w:r w:rsidR="00C02916" w:rsidRPr="00AB1504">
              <w:rPr>
                <w:rStyle w:val="Hyperlink"/>
              </w:rPr>
              <w:t>ՀԱՇՎԵՔՆՆՈՒԹՅԱՆ ՕԲՅԵԿՏԻ ՖԻՆԱՆՍԱԿԱՆ ՑՈՒՑԱՆԻՇՆԵՐԸ</w:t>
            </w:r>
            <w:r w:rsidR="00C02916">
              <w:rPr>
                <w:webHidden/>
              </w:rPr>
              <w:tab/>
            </w:r>
            <w:r w:rsidR="00C02916">
              <w:rPr>
                <w:webHidden/>
              </w:rPr>
              <w:fldChar w:fldCharType="begin"/>
            </w:r>
            <w:r w:rsidR="00C02916">
              <w:rPr>
                <w:webHidden/>
              </w:rPr>
              <w:instrText xml:space="preserve"> PAGEREF _Toc77238321 \h </w:instrText>
            </w:r>
            <w:r w:rsidR="00C02916">
              <w:rPr>
                <w:webHidden/>
              </w:rPr>
            </w:r>
            <w:r w:rsidR="00C02916">
              <w:rPr>
                <w:webHidden/>
              </w:rPr>
              <w:fldChar w:fldCharType="separate"/>
            </w:r>
            <w:r w:rsidR="00C02916">
              <w:rPr>
                <w:webHidden/>
              </w:rPr>
              <w:t>6</w:t>
            </w:r>
            <w:r w:rsidR="00C02916">
              <w:rPr>
                <w:webHidden/>
              </w:rPr>
              <w:fldChar w:fldCharType="end"/>
            </w:r>
          </w:hyperlink>
        </w:p>
        <w:p w14:paraId="6DB3A2AE" w14:textId="01A7DE7C" w:rsidR="00C02916" w:rsidRDefault="00B42946">
          <w:pPr>
            <w:pStyle w:val="TOC2"/>
            <w:rPr>
              <w:rFonts w:asciiTheme="minorHAnsi" w:eastAsiaTheme="minorEastAsia" w:hAnsiTheme="minorHAnsi" w:cstheme="minorBidi"/>
              <w:b w:val="0"/>
              <w:bCs w:val="0"/>
              <w:sz w:val="22"/>
              <w:szCs w:val="22"/>
              <w:lang w:val="en-US"/>
            </w:rPr>
          </w:pPr>
          <w:hyperlink w:anchor="_Toc77238322" w:history="1">
            <w:r w:rsidR="00C02916" w:rsidRPr="00AB1504">
              <w:rPr>
                <w:rStyle w:val="Hyperlink"/>
              </w:rPr>
              <w:t>IV.</w:t>
            </w:r>
            <w:r w:rsidR="00C02916">
              <w:rPr>
                <w:rFonts w:asciiTheme="minorHAnsi" w:eastAsiaTheme="minorEastAsia" w:hAnsiTheme="minorHAnsi" w:cstheme="minorBidi"/>
                <w:b w:val="0"/>
                <w:bCs w:val="0"/>
                <w:sz w:val="22"/>
                <w:szCs w:val="22"/>
                <w:lang w:val="en-US"/>
              </w:rPr>
              <w:tab/>
            </w:r>
            <w:r w:rsidR="00C02916" w:rsidRPr="00AB1504">
              <w:rPr>
                <w:rStyle w:val="Hyperlink"/>
              </w:rPr>
              <w:t>ՊԵԿ ԿՈՂՄԻՑ ՎԵՐԱՀՍԿՎՈՂ ԵԿԱՄՈՒՏՆԵՐ</w:t>
            </w:r>
            <w:r w:rsidR="00C02916">
              <w:rPr>
                <w:webHidden/>
              </w:rPr>
              <w:tab/>
            </w:r>
            <w:r w:rsidR="00C02916">
              <w:rPr>
                <w:webHidden/>
              </w:rPr>
              <w:fldChar w:fldCharType="begin"/>
            </w:r>
            <w:r w:rsidR="00C02916">
              <w:rPr>
                <w:webHidden/>
              </w:rPr>
              <w:instrText xml:space="preserve"> PAGEREF _Toc77238322 \h </w:instrText>
            </w:r>
            <w:r w:rsidR="00C02916">
              <w:rPr>
                <w:webHidden/>
              </w:rPr>
            </w:r>
            <w:r w:rsidR="00C02916">
              <w:rPr>
                <w:webHidden/>
              </w:rPr>
              <w:fldChar w:fldCharType="separate"/>
            </w:r>
            <w:r w:rsidR="00C02916">
              <w:rPr>
                <w:webHidden/>
              </w:rPr>
              <w:t>8</w:t>
            </w:r>
            <w:r w:rsidR="00C02916">
              <w:rPr>
                <w:webHidden/>
              </w:rPr>
              <w:fldChar w:fldCharType="end"/>
            </w:r>
          </w:hyperlink>
        </w:p>
        <w:p w14:paraId="1F74EDB7" w14:textId="78CD28BE" w:rsidR="00C02916" w:rsidRDefault="00B42946">
          <w:pPr>
            <w:pStyle w:val="TOC2"/>
            <w:rPr>
              <w:rFonts w:asciiTheme="minorHAnsi" w:eastAsiaTheme="minorEastAsia" w:hAnsiTheme="minorHAnsi" w:cstheme="minorBidi"/>
              <w:b w:val="0"/>
              <w:bCs w:val="0"/>
              <w:sz w:val="22"/>
              <w:szCs w:val="22"/>
              <w:lang w:val="en-US"/>
            </w:rPr>
          </w:pPr>
          <w:hyperlink w:anchor="_Toc77238323" w:history="1">
            <w:r w:rsidR="00C02916" w:rsidRPr="00AB1504">
              <w:rPr>
                <w:rStyle w:val="Hyperlink"/>
              </w:rPr>
              <w:t>V.</w:t>
            </w:r>
            <w:r w:rsidR="00C02916">
              <w:rPr>
                <w:rFonts w:asciiTheme="minorHAnsi" w:eastAsiaTheme="minorEastAsia" w:hAnsiTheme="minorHAnsi" w:cstheme="minorBidi"/>
                <w:b w:val="0"/>
                <w:bCs w:val="0"/>
                <w:sz w:val="22"/>
                <w:szCs w:val="22"/>
                <w:lang w:val="en-US"/>
              </w:rPr>
              <w:tab/>
            </w:r>
            <w:r w:rsidR="00C02916" w:rsidRPr="00AB1504">
              <w:rPr>
                <w:rStyle w:val="Hyperlink"/>
              </w:rPr>
              <w:t>2021 ԹՎԱԿԱՆԻ ԵՐԵՔ ԱՄԻՍՆԵՐՈՒՄ ՊԵԿ ԿՈՂՄԻՑ ԻՐԱԿԱՆԱՑՎՈՂ ՀՀ ՊԵՏԱԿԱՆ ԲՅՈՒՋԵԻ ԵԼՔԱՅԻՆ ԾՐԱԳՐԵՐԻ ԵՎ ՄԻՋՈՑԱՌՈՒՄՆԵՐԻ ԳԾՈՎ ԾԱԽՍԵՐԻ ՎԵՐԱԲԵՐՅԱԼ</w:t>
            </w:r>
            <w:r w:rsidR="00C02916">
              <w:rPr>
                <w:webHidden/>
              </w:rPr>
              <w:tab/>
            </w:r>
            <w:r w:rsidR="00C02916">
              <w:rPr>
                <w:webHidden/>
              </w:rPr>
              <w:fldChar w:fldCharType="begin"/>
            </w:r>
            <w:r w:rsidR="00C02916">
              <w:rPr>
                <w:webHidden/>
              </w:rPr>
              <w:instrText xml:space="preserve"> PAGEREF _Toc77238323 \h </w:instrText>
            </w:r>
            <w:r w:rsidR="00C02916">
              <w:rPr>
                <w:webHidden/>
              </w:rPr>
            </w:r>
            <w:r w:rsidR="00C02916">
              <w:rPr>
                <w:webHidden/>
              </w:rPr>
              <w:fldChar w:fldCharType="separate"/>
            </w:r>
            <w:r w:rsidR="00C02916">
              <w:rPr>
                <w:webHidden/>
              </w:rPr>
              <w:t>16</w:t>
            </w:r>
            <w:r w:rsidR="00C02916">
              <w:rPr>
                <w:webHidden/>
              </w:rPr>
              <w:fldChar w:fldCharType="end"/>
            </w:r>
          </w:hyperlink>
        </w:p>
        <w:p w14:paraId="63D04CBC" w14:textId="458714A6" w:rsidR="00C02916" w:rsidRDefault="00B42946">
          <w:pPr>
            <w:pStyle w:val="TOC3"/>
            <w:tabs>
              <w:tab w:val="left" w:pos="880"/>
              <w:tab w:val="right" w:leader="dot" w:pos="9700"/>
            </w:tabs>
            <w:rPr>
              <w:rFonts w:asciiTheme="minorHAnsi" w:eastAsiaTheme="minorEastAsia" w:hAnsiTheme="minorHAnsi"/>
              <w:noProof/>
              <w:sz w:val="22"/>
              <w:szCs w:val="22"/>
              <w:lang w:val="en-US"/>
            </w:rPr>
          </w:pPr>
          <w:hyperlink w:anchor="_Toc77238324" w:history="1">
            <w:r w:rsidR="00C02916" w:rsidRPr="00AB1504">
              <w:rPr>
                <w:rStyle w:val="Hyperlink"/>
                <w:rFonts w:eastAsia="Times New Roman"/>
                <w:noProof/>
              </w:rPr>
              <w:t>1.</w:t>
            </w:r>
            <w:r w:rsidR="00C02916">
              <w:rPr>
                <w:rFonts w:asciiTheme="minorHAnsi" w:eastAsiaTheme="minorEastAsia" w:hAnsiTheme="minorHAnsi"/>
                <w:noProof/>
                <w:sz w:val="22"/>
                <w:szCs w:val="22"/>
                <w:lang w:val="en-US"/>
              </w:rPr>
              <w:tab/>
            </w:r>
            <w:r w:rsidR="00C02916" w:rsidRPr="00AB1504">
              <w:rPr>
                <w:rStyle w:val="Hyperlink"/>
                <w:rFonts w:eastAsia="Times New Roman"/>
                <w:noProof/>
              </w:rPr>
              <w:t>Հ</w:t>
            </w:r>
            <w:r w:rsidR="00C02916" w:rsidRPr="00AB1504">
              <w:rPr>
                <w:rStyle w:val="Hyperlink"/>
                <w:rFonts w:eastAsia="Times New Roman"/>
                <w:noProof/>
                <w:lang w:val="en-US"/>
              </w:rPr>
              <w:t>ԱՐԿԱՅԻՆ ԵՎ ՄԱՔՍԱՅԻՆ ԾԱՌԱՅՈՒԹՅՈՒՆՆԵՐ</w:t>
            </w:r>
            <w:r w:rsidR="00C02916">
              <w:rPr>
                <w:noProof/>
                <w:webHidden/>
              </w:rPr>
              <w:tab/>
            </w:r>
            <w:r w:rsidR="00C02916">
              <w:rPr>
                <w:noProof/>
                <w:webHidden/>
              </w:rPr>
              <w:fldChar w:fldCharType="begin"/>
            </w:r>
            <w:r w:rsidR="00C02916">
              <w:rPr>
                <w:noProof/>
                <w:webHidden/>
              </w:rPr>
              <w:instrText xml:space="preserve"> PAGEREF _Toc77238324 \h </w:instrText>
            </w:r>
            <w:r w:rsidR="00C02916">
              <w:rPr>
                <w:noProof/>
                <w:webHidden/>
              </w:rPr>
            </w:r>
            <w:r w:rsidR="00C02916">
              <w:rPr>
                <w:noProof/>
                <w:webHidden/>
              </w:rPr>
              <w:fldChar w:fldCharType="separate"/>
            </w:r>
            <w:r w:rsidR="00C02916">
              <w:rPr>
                <w:noProof/>
                <w:webHidden/>
              </w:rPr>
              <w:t>16</w:t>
            </w:r>
            <w:r w:rsidR="00C02916">
              <w:rPr>
                <w:noProof/>
                <w:webHidden/>
              </w:rPr>
              <w:fldChar w:fldCharType="end"/>
            </w:r>
          </w:hyperlink>
        </w:p>
        <w:p w14:paraId="491CBE89" w14:textId="4D32EEC1" w:rsidR="00C02916" w:rsidRDefault="00B42946">
          <w:pPr>
            <w:pStyle w:val="TOC3"/>
            <w:tabs>
              <w:tab w:val="left" w:pos="1100"/>
              <w:tab w:val="right" w:leader="dot" w:pos="9700"/>
            </w:tabs>
            <w:rPr>
              <w:rFonts w:asciiTheme="minorHAnsi" w:eastAsiaTheme="minorEastAsia" w:hAnsiTheme="minorHAnsi"/>
              <w:noProof/>
              <w:sz w:val="22"/>
              <w:szCs w:val="22"/>
              <w:lang w:val="en-US"/>
            </w:rPr>
          </w:pPr>
          <w:hyperlink w:anchor="_Toc77238325" w:history="1">
            <w:r w:rsidR="00C02916" w:rsidRPr="00AB1504">
              <w:rPr>
                <w:rStyle w:val="Hyperlink"/>
                <w:rFonts w:eastAsia="Times New Roman"/>
                <w:noProof/>
              </w:rPr>
              <w:t>2.</w:t>
            </w:r>
            <w:r w:rsidR="00C02916">
              <w:rPr>
                <w:rFonts w:asciiTheme="minorHAnsi" w:eastAsiaTheme="minorEastAsia" w:hAnsiTheme="minorHAnsi"/>
                <w:noProof/>
                <w:sz w:val="22"/>
                <w:szCs w:val="22"/>
                <w:lang w:val="en-US"/>
              </w:rPr>
              <w:tab/>
            </w:r>
            <w:r w:rsidR="00C02916" w:rsidRPr="00AB1504">
              <w:rPr>
                <w:rStyle w:val="Hyperlink"/>
                <w:rFonts w:eastAsia="Times New Roman"/>
                <w:noProof/>
              </w:rPr>
              <w:t>ԱԿՑԻԶԱՅԻՆ ԴՐՈՇՄԱՆԻՇՆԵՐԻ ԵՎ ԴՐՈՇՄԱՊԻՏԱԿՆԵՐԻ ՁԵՌՔԲԵՐՈՒՄ</w:t>
            </w:r>
            <w:r w:rsidR="00C02916">
              <w:rPr>
                <w:noProof/>
                <w:webHidden/>
              </w:rPr>
              <w:tab/>
            </w:r>
            <w:r w:rsidR="00C02916">
              <w:rPr>
                <w:noProof/>
                <w:webHidden/>
              </w:rPr>
              <w:fldChar w:fldCharType="begin"/>
            </w:r>
            <w:r w:rsidR="00C02916">
              <w:rPr>
                <w:noProof/>
                <w:webHidden/>
              </w:rPr>
              <w:instrText xml:space="preserve"> PAGEREF _Toc77238325 \h </w:instrText>
            </w:r>
            <w:r w:rsidR="00C02916">
              <w:rPr>
                <w:noProof/>
                <w:webHidden/>
              </w:rPr>
            </w:r>
            <w:r w:rsidR="00C02916">
              <w:rPr>
                <w:noProof/>
                <w:webHidden/>
              </w:rPr>
              <w:fldChar w:fldCharType="separate"/>
            </w:r>
            <w:r w:rsidR="00C02916">
              <w:rPr>
                <w:noProof/>
                <w:webHidden/>
              </w:rPr>
              <w:t>17</w:t>
            </w:r>
            <w:r w:rsidR="00C02916">
              <w:rPr>
                <w:noProof/>
                <w:webHidden/>
              </w:rPr>
              <w:fldChar w:fldCharType="end"/>
            </w:r>
          </w:hyperlink>
        </w:p>
        <w:p w14:paraId="6EC6595F" w14:textId="7354E812" w:rsidR="00C02916" w:rsidRDefault="00B42946">
          <w:pPr>
            <w:pStyle w:val="TOC3"/>
            <w:tabs>
              <w:tab w:val="left" w:pos="1100"/>
              <w:tab w:val="right" w:leader="dot" w:pos="9700"/>
            </w:tabs>
            <w:rPr>
              <w:rFonts w:asciiTheme="minorHAnsi" w:eastAsiaTheme="minorEastAsia" w:hAnsiTheme="minorHAnsi"/>
              <w:noProof/>
              <w:sz w:val="22"/>
              <w:szCs w:val="22"/>
              <w:lang w:val="en-US"/>
            </w:rPr>
          </w:pPr>
          <w:hyperlink w:anchor="_Toc77238326" w:history="1">
            <w:r w:rsidR="00C02916" w:rsidRPr="00AB1504">
              <w:rPr>
                <w:rStyle w:val="Hyperlink"/>
                <w:rFonts w:eastAsia="Times New Roman"/>
                <w:noProof/>
              </w:rPr>
              <w:t>3.</w:t>
            </w:r>
            <w:r w:rsidR="00C02916">
              <w:rPr>
                <w:rFonts w:asciiTheme="minorHAnsi" w:eastAsiaTheme="minorEastAsia" w:hAnsiTheme="minorHAnsi"/>
                <w:noProof/>
                <w:sz w:val="22"/>
                <w:szCs w:val="22"/>
                <w:lang w:val="en-US"/>
              </w:rPr>
              <w:tab/>
            </w:r>
            <w:r w:rsidR="00C02916" w:rsidRPr="00AB1504">
              <w:rPr>
                <w:rStyle w:val="Hyperlink"/>
                <w:rFonts w:eastAsia="Times New Roman"/>
                <w:noProof/>
              </w:rPr>
              <w:t>ՀՀ ՊԵՏԱԿԱՆ ԵԿԱՄՈՒՏՆԵՐԻ ԿՈՄԻՏԵԻ ՏԵԽՆԻԿԱԿԱՆ ՀԱԳԵՑՎԱԾՈՒԹՅԱՆ ԲԱՐԵԼԱՎՈՒՄ</w:t>
            </w:r>
            <w:r w:rsidR="00C02916">
              <w:rPr>
                <w:noProof/>
                <w:webHidden/>
              </w:rPr>
              <w:tab/>
            </w:r>
            <w:r w:rsidR="00C02916">
              <w:rPr>
                <w:noProof/>
                <w:webHidden/>
              </w:rPr>
              <w:fldChar w:fldCharType="begin"/>
            </w:r>
            <w:r w:rsidR="00C02916">
              <w:rPr>
                <w:noProof/>
                <w:webHidden/>
              </w:rPr>
              <w:instrText xml:space="preserve"> PAGEREF _Toc77238326 \h </w:instrText>
            </w:r>
            <w:r w:rsidR="00C02916">
              <w:rPr>
                <w:noProof/>
                <w:webHidden/>
              </w:rPr>
            </w:r>
            <w:r w:rsidR="00C02916">
              <w:rPr>
                <w:noProof/>
                <w:webHidden/>
              </w:rPr>
              <w:fldChar w:fldCharType="separate"/>
            </w:r>
            <w:r w:rsidR="00C02916">
              <w:rPr>
                <w:noProof/>
                <w:webHidden/>
              </w:rPr>
              <w:t>18</w:t>
            </w:r>
            <w:r w:rsidR="00C02916">
              <w:rPr>
                <w:noProof/>
                <w:webHidden/>
              </w:rPr>
              <w:fldChar w:fldCharType="end"/>
            </w:r>
          </w:hyperlink>
        </w:p>
        <w:p w14:paraId="4A5F75EA" w14:textId="189FE3C2" w:rsidR="00C02916" w:rsidRDefault="00B42946">
          <w:pPr>
            <w:pStyle w:val="TOC3"/>
            <w:tabs>
              <w:tab w:val="left" w:pos="1100"/>
              <w:tab w:val="right" w:leader="dot" w:pos="9700"/>
            </w:tabs>
            <w:rPr>
              <w:rFonts w:asciiTheme="minorHAnsi" w:eastAsiaTheme="minorEastAsia" w:hAnsiTheme="minorHAnsi"/>
              <w:noProof/>
              <w:sz w:val="22"/>
              <w:szCs w:val="22"/>
              <w:lang w:val="en-US"/>
            </w:rPr>
          </w:pPr>
          <w:hyperlink w:anchor="_Toc77238327" w:history="1">
            <w:r w:rsidR="00C02916" w:rsidRPr="00AB1504">
              <w:rPr>
                <w:rStyle w:val="Hyperlink"/>
                <w:rFonts w:eastAsia="Times New Roman"/>
                <w:noProof/>
              </w:rPr>
              <w:t>4.</w:t>
            </w:r>
            <w:r w:rsidR="00C02916">
              <w:rPr>
                <w:rFonts w:asciiTheme="minorHAnsi" w:eastAsiaTheme="minorEastAsia" w:hAnsiTheme="minorHAnsi"/>
                <w:noProof/>
                <w:sz w:val="22"/>
                <w:szCs w:val="22"/>
                <w:lang w:val="en-US"/>
              </w:rPr>
              <w:tab/>
            </w:r>
            <w:r w:rsidR="00C02916" w:rsidRPr="00AB1504">
              <w:rPr>
                <w:rStyle w:val="Hyperlink"/>
                <w:rFonts w:eastAsia="Times New Roman"/>
                <w:noProof/>
              </w:rPr>
              <w:t>ՓՈՐՁԱՔՆՆՈՒԹՅՈՒՆՆԵՐԻ ԾԱՌԱՅՈՒԹՅՈՒՆՆԵՐ</w:t>
            </w:r>
            <w:r w:rsidR="00C02916">
              <w:rPr>
                <w:noProof/>
                <w:webHidden/>
              </w:rPr>
              <w:tab/>
            </w:r>
            <w:r w:rsidR="00C02916">
              <w:rPr>
                <w:noProof/>
                <w:webHidden/>
              </w:rPr>
              <w:fldChar w:fldCharType="begin"/>
            </w:r>
            <w:r w:rsidR="00C02916">
              <w:rPr>
                <w:noProof/>
                <w:webHidden/>
              </w:rPr>
              <w:instrText xml:space="preserve"> PAGEREF _Toc77238327 \h </w:instrText>
            </w:r>
            <w:r w:rsidR="00C02916">
              <w:rPr>
                <w:noProof/>
                <w:webHidden/>
              </w:rPr>
            </w:r>
            <w:r w:rsidR="00C02916">
              <w:rPr>
                <w:noProof/>
                <w:webHidden/>
              </w:rPr>
              <w:fldChar w:fldCharType="separate"/>
            </w:r>
            <w:r w:rsidR="00C02916">
              <w:rPr>
                <w:noProof/>
                <w:webHidden/>
              </w:rPr>
              <w:t>19</w:t>
            </w:r>
            <w:r w:rsidR="00C02916">
              <w:rPr>
                <w:noProof/>
                <w:webHidden/>
              </w:rPr>
              <w:fldChar w:fldCharType="end"/>
            </w:r>
          </w:hyperlink>
        </w:p>
        <w:p w14:paraId="4B3B7B22" w14:textId="69911040" w:rsidR="00C02916" w:rsidRDefault="00B42946">
          <w:pPr>
            <w:pStyle w:val="TOC3"/>
            <w:tabs>
              <w:tab w:val="left" w:pos="1100"/>
              <w:tab w:val="right" w:leader="dot" w:pos="9700"/>
            </w:tabs>
            <w:rPr>
              <w:rFonts w:asciiTheme="minorHAnsi" w:eastAsiaTheme="minorEastAsia" w:hAnsiTheme="minorHAnsi"/>
              <w:noProof/>
              <w:sz w:val="22"/>
              <w:szCs w:val="22"/>
              <w:lang w:val="en-US"/>
            </w:rPr>
          </w:pPr>
          <w:hyperlink w:anchor="_Toc77238328" w:history="1">
            <w:r w:rsidR="00C02916" w:rsidRPr="00AB1504">
              <w:rPr>
                <w:rStyle w:val="Hyperlink"/>
                <w:noProof/>
              </w:rPr>
              <w:t>5.</w:t>
            </w:r>
            <w:r w:rsidR="00C02916">
              <w:rPr>
                <w:rFonts w:asciiTheme="minorHAnsi" w:eastAsiaTheme="minorEastAsia" w:hAnsiTheme="minorHAnsi"/>
                <w:noProof/>
                <w:sz w:val="22"/>
                <w:szCs w:val="22"/>
                <w:lang w:val="en-US"/>
              </w:rPr>
              <w:tab/>
            </w:r>
            <w:r w:rsidR="00C02916" w:rsidRPr="00AB1504">
              <w:rPr>
                <w:rStyle w:val="Hyperlink"/>
                <w:noProof/>
              </w:rPr>
              <w:t>ԿՈՐՈՆԱՎԻՐՈՒՍԻ (COVID-19) ՏՆՏԵՍԱԿԱՆ ՀԵՏԵՎԱՆՔՆԵՐԻ ՉԵԶՈՔԱՑՄԱՆ 23-ՐԴ ՄԻՋՈՑԱՌՄԱՆ ՇՐՋԱՆԱԿՆԵՐՈՒՄ ԻՐԱԿԱՆԱՑՎՈՂ ԱՋԱԿՑՈՒԹՅԱՆ ՏՐԱՄԱԴՐՈՒՄ</w:t>
            </w:r>
            <w:r w:rsidR="00C02916">
              <w:rPr>
                <w:noProof/>
                <w:webHidden/>
              </w:rPr>
              <w:tab/>
            </w:r>
            <w:r w:rsidR="00C02916">
              <w:rPr>
                <w:noProof/>
                <w:webHidden/>
              </w:rPr>
              <w:fldChar w:fldCharType="begin"/>
            </w:r>
            <w:r w:rsidR="00C02916">
              <w:rPr>
                <w:noProof/>
                <w:webHidden/>
              </w:rPr>
              <w:instrText xml:space="preserve"> PAGEREF _Toc77238328 \h </w:instrText>
            </w:r>
            <w:r w:rsidR="00C02916">
              <w:rPr>
                <w:noProof/>
                <w:webHidden/>
              </w:rPr>
            </w:r>
            <w:r w:rsidR="00C02916">
              <w:rPr>
                <w:noProof/>
                <w:webHidden/>
              </w:rPr>
              <w:fldChar w:fldCharType="separate"/>
            </w:r>
            <w:r w:rsidR="00C02916">
              <w:rPr>
                <w:noProof/>
                <w:webHidden/>
              </w:rPr>
              <w:t>19</w:t>
            </w:r>
            <w:r w:rsidR="00C02916">
              <w:rPr>
                <w:noProof/>
                <w:webHidden/>
              </w:rPr>
              <w:fldChar w:fldCharType="end"/>
            </w:r>
          </w:hyperlink>
        </w:p>
        <w:p w14:paraId="43EF9B1F" w14:textId="36255953" w:rsidR="00C02916" w:rsidRDefault="00B42946">
          <w:pPr>
            <w:pStyle w:val="TOC3"/>
            <w:tabs>
              <w:tab w:val="left" w:pos="1100"/>
              <w:tab w:val="right" w:leader="dot" w:pos="9700"/>
            </w:tabs>
            <w:rPr>
              <w:rFonts w:asciiTheme="minorHAnsi" w:eastAsiaTheme="minorEastAsia" w:hAnsiTheme="minorHAnsi"/>
              <w:noProof/>
              <w:sz w:val="22"/>
              <w:szCs w:val="22"/>
              <w:lang w:val="en-US"/>
            </w:rPr>
          </w:pPr>
          <w:hyperlink w:anchor="_Toc77238329" w:history="1">
            <w:r w:rsidR="00C02916" w:rsidRPr="00AB1504">
              <w:rPr>
                <w:rStyle w:val="Hyperlink"/>
                <w:noProof/>
              </w:rPr>
              <w:t>6.</w:t>
            </w:r>
            <w:r w:rsidR="00C02916">
              <w:rPr>
                <w:rFonts w:asciiTheme="minorHAnsi" w:eastAsiaTheme="minorEastAsia" w:hAnsiTheme="minorHAnsi"/>
                <w:noProof/>
                <w:sz w:val="22"/>
                <w:szCs w:val="22"/>
                <w:lang w:val="en-US"/>
              </w:rPr>
              <w:tab/>
            </w:r>
            <w:r w:rsidR="00C02916" w:rsidRPr="00AB1504">
              <w:rPr>
                <w:rStyle w:val="Hyperlink"/>
                <w:noProof/>
              </w:rPr>
              <w:t>ՊԱՐՏԱԴԻՐ ՎՃԱՐՆԵՐ</w:t>
            </w:r>
            <w:r w:rsidR="00C02916">
              <w:rPr>
                <w:noProof/>
                <w:webHidden/>
              </w:rPr>
              <w:tab/>
            </w:r>
            <w:r w:rsidR="00C02916">
              <w:rPr>
                <w:noProof/>
                <w:webHidden/>
              </w:rPr>
              <w:fldChar w:fldCharType="begin"/>
            </w:r>
            <w:r w:rsidR="00C02916">
              <w:rPr>
                <w:noProof/>
                <w:webHidden/>
              </w:rPr>
              <w:instrText xml:space="preserve"> PAGEREF _Toc77238329 \h </w:instrText>
            </w:r>
            <w:r w:rsidR="00C02916">
              <w:rPr>
                <w:noProof/>
                <w:webHidden/>
              </w:rPr>
            </w:r>
            <w:r w:rsidR="00C02916">
              <w:rPr>
                <w:noProof/>
                <w:webHidden/>
              </w:rPr>
              <w:fldChar w:fldCharType="separate"/>
            </w:r>
            <w:r w:rsidR="00C02916">
              <w:rPr>
                <w:noProof/>
                <w:webHidden/>
              </w:rPr>
              <w:t>19</w:t>
            </w:r>
            <w:r w:rsidR="00C02916">
              <w:rPr>
                <w:noProof/>
                <w:webHidden/>
              </w:rPr>
              <w:fldChar w:fldCharType="end"/>
            </w:r>
          </w:hyperlink>
        </w:p>
        <w:p w14:paraId="5A1ED0F2" w14:textId="3151872C" w:rsidR="00C02916" w:rsidRDefault="00B42946">
          <w:pPr>
            <w:pStyle w:val="TOC3"/>
            <w:tabs>
              <w:tab w:val="left" w:pos="1100"/>
              <w:tab w:val="right" w:leader="dot" w:pos="9700"/>
            </w:tabs>
            <w:rPr>
              <w:rFonts w:asciiTheme="minorHAnsi" w:eastAsiaTheme="minorEastAsia" w:hAnsiTheme="minorHAnsi"/>
              <w:noProof/>
              <w:sz w:val="22"/>
              <w:szCs w:val="22"/>
              <w:lang w:val="en-US"/>
            </w:rPr>
          </w:pPr>
          <w:hyperlink w:anchor="_Toc77238330" w:history="1">
            <w:r w:rsidR="00C02916" w:rsidRPr="00AB1504">
              <w:rPr>
                <w:rStyle w:val="Hyperlink"/>
                <w:rFonts w:eastAsia="Times New Roman"/>
                <w:noProof/>
              </w:rPr>
              <w:t>7.</w:t>
            </w:r>
            <w:r w:rsidR="00C02916">
              <w:rPr>
                <w:rFonts w:asciiTheme="minorHAnsi" w:eastAsiaTheme="minorEastAsia" w:hAnsiTheme="minorHAnsi"/>
                <w:noProof/>
                <w:sz w:val="22"/>
                <w:szCs w:val="22"/>
                <w:lang w:val="en-US"/>
              </w:rPr>
              <w:tab/>
            </w:r>
            <w:r w:rsidR="00C02916" w:rsidRPr="00AB1504">
              <w:rPr>
                <w:rStyle w:val="Hyperlink"/>
                <w:rFonts w:eastAsia="Times New Roman"/>
                <w:noProof/>
              </w:rPr>
              <w:t>ՀԱՐԿԱՅԻՆ ԵՎ ՄԱՔՍԱՅԻՆ ԾԱՌԱՅՈՂՆԵՐԻ ՎԵՐԱՊԱՏՐԱՍՏՈՒՄ</w:t>
            </w:r>
            <w:r w:rsidR="00C02916">
              <w:rPr>
                <w:noProof/>
                <w:webHidden/>
              </w:rPr>
              <w:tab/>
            </w:r>
            <w:r w:rsidR="00C02916">
              <w:rPr>
                <w:noProof/>
                <w:webHidden/>
              </w:rPr>
              <w:fldChar w:fldCharType="begin"/>
            </w:r>
            <w:r w:rsidR="00C02916">
              <w:rPr>
                <w:noProof/>
                <w:webHidden/>
              </w:rPr>
              <w:instrText xml:space="preserve"> PAGEREF _Toc77238330 \h </w:instrText>
            </w:r>
            <w:r w:rsidR="00C02916">
              <w:rPr>
                <w:noProof/>
                <w:webHidden/>
              </w:rPr>
            </w:r>
            <w:r w:rsidR="00C02916">
              <w:rPr>
                <w:noProof/>
                <w:webHidden/>
              </w:rPr>
              <w:fldChar w:fldCharType="separate"/>
            </w:r>
            <w:r w:rsidR="00C02916">
              <w:rPr>
                <w:noProof/>
                <w:webHidden/>
              </w:rPr>
              <w:t>20</w:t>
            </w:r>
            <w:r w:rsidR="00C02916">
              <w:rPr>
                <w:noProof/>
                <w:webHidden/>
              </w:rPr>
              <w:fldChar w:fldCharType="end"/>
            </w:r>
          </w:hyperlink>
        </w:p>
        <w:p w14:paraId="6B42C833" w14:textId="72EAA7C6" w:rsidR="00C02916" w:rsidRDefault="00B42946">
          <w:pPr>
            <w:pStyle w:val="TOC3"/>
            <w:tabs>
              <w:tab w:val="left" w:pos="1100"/>
              <w:tab w:val="right" w:leader="dot" w:pos="9700"/>
            </w:tabs>
            <w:rPr>
              <w:rFonts w:asciiTheme="minorHAnsi" w:eastAsiaTheme="minorEastAsia" w:hAnsiTheme="minorHAnsi"/>
              <w:noProof/>
              <w:sz w:val="22"/>
              <w:szCs w:val="22"/>
              <w:lang w:val="en-US"/>
            </w:rPr>
          </w:pPr>
          <w:hyperlink w:anchor="_Toc77238331" w:history="1">
            <w:r w:rsidR="00C02916" w:rsidRPr="00AB1504">
              <w:rPr>
                <w:rStyle w:val="Hyperlink"/>
                <w:noProof/>
              </w:rPr>
              <w:t>8.</w:t>
            </w:r>
            <w:r w:rsidR="00C02916">
              <w:rPr>
                <w:rFonts w:asciiTheme="minorHAnsi" w:eastAsiaTheme="minorEastAsia" w:hAnsiTheme="minorHAnsi"/>
                <w:noProof/>
                <w:sz w:val="22"/>
                <w:szCs w:val="22"/>
                <w:lang w:val="en-US"/>
              </w:rPr>
              <w:tab/>
            </w:r>
            <w:r w:rsidR="00C02916" w:rsidRPr="00AB1504">
              <w:rPr>
                <w:rStyle w:val="Hyperlink"/>
                <w:noProof/>
              </w:rPr>
              <w:t>ԿՈՒՏԱԿԱՅԻՆ ՀԱՏԿԱՑՈՒՄՆԵՐ ՄԱՍՆԱԿՑԻ ԿԵՆՍԱԹՈՇԱԿԱՅԻՆ ՀԱՇՎԻՆ</w:t>
            </w:r>
            <w:r w:rsidR="00C02916">
              <w:rPr>
                <w:noProof/>
                <w:webHidden/>
              </w:rPr>
              <w:tab/>
            </w:r>
            <w:r w:rsidR="00C02916">
              <w:rPr>
                <w:noProof/>
                <w:webHidden/>
              </w:rPr>
              <w:fldChar w:fldCharType="begin"/>
            </w:r>
            <w:r w:rsidR="00C02916">
              <w:rPr>
                <w:noProof/>
                <w:webHidden/>
              </w:rPr>
              <w:instrText xml:space="preserve"> PAGEREF _Toc77238331 \h </w:instrText>
            </w:r>
            <w:r w:rsidR="00C02916">
              <w:rPr>
                <w:noProof/>
                <w:webHidden/>
              </w:rPr>
            </w:r>
            <w:r w:rsidR="00C02916">
              <w:rPr>
                <w:noProof/>
                <w:webHidden/>
              </w:rPr>
              <w:fldChar w:fldCharType="separate"/>
            </w:r>
            <w:r w:rsidR="00C02916">
              <w:rPr>
                <w:noProof/>
                <w:webHidden/>
              </w:rPr>
              <w:t>20</w:t>
            </w:r>
            <w:r w:rsidR="00C02916">
              <w:rPr>
                <w:noProof/>
                <w:webHidden/>
              </w:rPr>
              <w:fldChar w:fldCharType="end"/>
            </w:r>
          </w:hyperlink>
        </w:p>
        <w:p w14:paraId="7C074921" w14:textId="601B3FAA" w:rsidR="00C02916" w:rsidRDefault="00B42946">
          <w:pPr>
            <w:pStyle w:val="TOC3"/>
            <w:tabs>
              <w:tab w:val="left" w:pos="1100"/>
              <w:tab w:val="right" w:leader="dot" w:pos="9700"/>
            </w:tabs>
            <w:rPr>
              <w:rFonts w:asciiTheme="minorHAnsi" w:eastAsiaTheme="minorEastAsia" w:hAnsiTheme="minorHAnsi"/>
              <w:noProof/>
              <w:sz w:val="22"/>
              <w:szCs w:val="22"/>
              <w:lang w:val="en-US"/>
            </w:rPr>
          </w:pPr>
          <w:hyperlink w:anchor="_Toc77238332" w:history="1">
            <w:r w:rsidR="00C02916" w:rsidRPr="00AB1504">
              <w:rPr>
                <w:rStyle w:val="Hyperlink"/>
                <w:rFonts w:eastAsia="Times New Roman"/>
                <w:noProof/>
              </w:rPr>
              <w:t>9.</w:t>
            </w:r>
            <w:r w:rsidR="00C02916">
              <w:rPr>
                <w:rFonts w:asciiTheme="minorHAnsi" w:eastAsiaTheme="minorEastAsia" w:hAnsiTheme="minorHAnsi"/>
                <w:noProof/>
                <w:sz w:val="22"/>
                <w:szCs w:val="22"/>
                <w:lang w:val="en-US"/>
              </w:rPr>
              <w:tab/>
            </w:r>
            <w:r w:rsidR="00C02916" w:rsidRPr="00AB1504">
              <w:rPr>
                <w:rStyle w:val="Hyperlink"/>
                <w:rFonts w:eastAsia="Times New Roman"/>
                <w:noProof/>
              </w:rPr>
              <w:t xml:space="preserve">ՍՈՑԻԱԼԱԿԱՆ </w:t>
            </w:r>
            <w:r w:rsidR="00C02916" w:rsidRPr="00AB1504">
              <w:rPr>
                <w:rStyle w:val="Hyperlink"/>
                <w:noProof/>
              </w:rPr>
              <w:t>ՓԱԹԵԹՆԵՐԻ</w:t>
            </w:r>
            <w:r w:rsidR="00C02916" w:rsidRPr="00AB1504">
              <w:rPr>
                <w:rStyle w:val="Hyperlink"/>
                <w:rFonts w:eastAsia="Times New Roman"/>
                <w:noProof/>
              </w:rPr>
              <w:t xml:space="preserve"> ԱՊԱՀՈՎՈՒՄ</w:t>
            </w:r>
            <w:r w:rsidR="00C02916">
              <w:rPr>
                <w:noProof/>
                <w:webHidden/>
              </w:rPr>
              <w:tab/>
            </w:r>
            <w:r w:rsidR="00C02916">
              <w:rPr>
                <w:noProof/>
                <w:webHidden/>
              </w:rPr>
              <w:fldChar w:fldCharType="begin"/>
            </w:r>
            <w:r w:rsidR="00C02916">
              <w:rPr>
                <w:noProof/>
                <w:webHidden/>
              </w:rPr>
              <w:instrText xml:space="preserve"> PAGEREF _Toc77238332 \h </w:instrText>
            </w:r>
            <w:r w:rsidR="00C02916">
              <w:rPr>
                <w:noProof/>
                <w:webHidden/>
              </w:rPr>
            </w:r>
            <w:r w:rsidR="00C02916">
              <w:rPr>
                <w:noProof/>
                <w:webHidden/>
              </w:rPr>
              <w:fldChar w:fldCharType="separate"/>
            </w:r>
            <w:r w:rsidR="00C02916">
              <w:rPr>
                <w:noProof/>
                <w:webHidden/>
              </w:rPr>
              <w:t>20</w:t>
            </w:r>
            <w:r w:rsidR="00C02916">
              <w:rPr>
                <w:noProof/>
                <w:webHidden/>
              </w:rPr>
              <w:fldChar w:fldCharType="end"/>
            </w:r>
          </w:hyperlink>
        </w:p>
        <w:p w14:paraId="3E8D79E3" w14:textId="401211AC" w:rsidR="00C02916" w:rsidRDefault="00B42946">
          <w:pPr>
            <w:pStyle w:val="TOC3"/>
            <w:tabs>
              <w:tab w:val="left" w:pos="1100"/>
              <w:tab w:val="right" w:leader="dot" w:pos="9700"/>
            </w:tabs>
            <w:rPr>
              <w:rFonts w:asciiTheme="minorHAnsi" w:eastAsiaTheme="minorEastAsia" w:hAnsiTheme="minorHAnsi"/>
              <w:noProof/>
              <w:sz w:val="22"/>
              <w:szCs w:val="22"/>
              <w:lang w:val="en-US"/>
            </w:rPr>
          </w:pPr>
          <w:hyperlink w:anchor="_Toc77238333" w:history="1">
            <w:r w:rsidR="00C02916" w:rsidRPr="00AB1504">
              <w:rPr>
                <w:rStyle w:val="Hyperlink"/>
                <w:rFonts w:eastAsia="Times New Roman"/>
                <w:noProof/>
              </w:rPr>
              <w:t>10.</w:t>
            </w:r>
            <w:r w:rsidR="00C02916">
              <w:rPr>
                <w:rFonts w:asciiTheme="minorHAnsi" w:eastAsiaTheme="minorEastAsia" w:hAnsiTheme="minorHAnsi"/>
                <w:noProof/>
                <w:sz w:val="22"/>
                <w:szCs w:val="22"/>
                <w:lang w:val="en-US"/>
              </w:rPr>
              <w:tab/>
            </w:r>
            <w:r w:rsidR="00C02916" w:rsidRPr="00AB1504">
              <w:rPr>
                <w:rStyle w:val="Hyperlink"/>
                <w:rFonts w:eastAsia="Times New Roman"/>
                <w:noProof/>
              </w:rPr>
              <w:t xml:space="preserve">ՀՀ ՊԱՇՏՊԱՆՈՒԹՅԱՆ ԺԱՄԱՆԱԿ ԶԻՆԾԱՌԱՅՈՂՆԵՐԻ ԿՅԱՆՔԻՆ ԿԱՄ </w:t>
            </w:r>
            <w:r w:rsidR="00C02916" w:rsidRPr="00AB1504">
              <w:rPr>
                <w:rStyle w:val="Hyperlink"/>
                <w:noProof/>
              </w:rPr>
              <w:t>ԱՌՈՂՋՈՒԹՅԱՆԸ</w:t>
            </w:r>
            <w:r w:rsidR="00C02916" w:rsidRPr="00AB1504">
              <w:rPr>
                <w:rStyle w:val="Hyperlink"/>
                <w:rFonts w:eastAsia="Times New Roman"/>
                <w:noProof/>
              </w:rPr>
              <w:t xml:space="preserve"> ՊԱՏՃԱՌՎԱԾ ՎՆԱՍՆԵՐԻ ՀԱՏՈՒՑՈՒՄ</w:t>
            </w:r>
            <w:r w:rsidR="00C02916">
              <w:rPr>
                <w:noProof/>
                <w:webHidden/>
              </w:rPr>
              <w:tab/>
            </w:r>
            <w:r w:rsidR="00C02916">
              <w:rPr>
                <w:noProof/>
                <w:webHidden/>
              </w:rPr>
              <w:fldChar w:fldCharType="begin"/>
            </w:r>
            <w:r w:rsidR="00C02916">
              <w:rPr>
                <w:noProof/>
                <w:webHidden/>
              </w:rPr>
              <w:instrText xml:space="preserve"> PAGEREF _Toc77238333 \h </w:instrText>
            </w:r>
            <w:r w:rsidR="00C02916">
              <w:rPr>
                <w:noProof/>
                <w:webHidden/>
              </w:rPr>
            </w:r>
            <w:r w:rsidR="00C02916">
              <w:rPr>
                <w:noProof/>
                <w:webHidden/>
              </w:rPr>
              <w:fldChar w:fldCharType="separate"/>
            </w:r>
            <w:r w:rsidR="00C02916">
              <w:rPr>
                <w:noProof/>
                <w:webHidden/>
              </w:rPr>
              <w:t>21</w:t>
            </w:r>
            <w:r w:rsidR="00C02916">
              <w:rPr>
                <w:noProof/>
                <w:webHidden/>
              </w:rPr>
              <w:fldChar w:fldCharType="end"/>
            </w:r>
          </w:hyperlink>
        </w:p>
        <w:p w14:paraId="5489DFE4" w14:textId="066468ED" w:rsidR="00C02916" w:rsidRDefault="00B42946">
          <w:pPr>
            <w:pStyle w:val="TOC3"/>
            <w:tabs>
              <w:tab w:val="left" w:pos="1100"/>
              <w:tab w:val="right" w:leader="dot" w:pos="9700"/>
            </w:tabs>
            <w:rPr>
              <w:rFonts w:asciiTheme="minorHAnsi" w:eastAsiaTheme="minorEastAsia" w:hAnsiTheme="minorHAnsi"/>
              <w:noProof/>
              <w:sz w:val="22"/>
              <w:szCs w:val="22"/>
              <w:lang w:val="en-US"/>
            </w:rPr>
          </w:pPr>
          <w:hyperlink w:anchor="_Toc77238334" w:history="1">
            <w:r w:rsidR="00C02916" w:rsidRPr="00AB1504">
              <w:rPr>
                <w:rStyle w:val="Hyperlink"/>
                <w:rFonts w:eastAsia="Times New Roman"/>
                <w:noProof/>
              </w:rPr>
              <w:t>11.</w:t>
            </w:r>
            <w:r w:rsidR="00C02916">
              <w:rPr>
                <w:rFonts w:asciiTheme="minorHAnsi" w:eastAsiaTheme="minorEastAsia" w:hAnsiTheme="minorHAnsi"/>
                <w:noProof/>
                <w:sz w:val="22"/>
                <w:szCs w:val="22"/>
                <w:lang w:val="en-US"/>
              </w:rPr>
              <w:tab/>
            </w:r>
            <w:r w:rsidR="00C02916" w:rsidRPr="00AB1504">
              <w:rPr>
                <w:rStyle w:val="Hyperlink"/>
                <w:rFonts w:eastAsia="Times New Roman"/>
                <w:noProof/>
              </w:rPr>
              <w:t>ԿՈՐՈՆԱՎԻՐՈՒՍԻ ՏՆՏԵՍԱԿԱՆ ՀԵՏԵՎԱՆՔՆԵՐԻ ՉԵԶՈՔԱՑՄԱՆ 5-ՐԴ ՄԻՋՈՑԱՌՄԱՆ ՇՐՋԱՆԱԿՆԵՐՈՒՄ ԱՋԱԿՑՈՒԹՅԱՆ ՏՐԱՄԱԴՐՈՒՄ</w:t>
            </w:r>
            <w:r w:rsidR="00C02916">
              <w:rPr>
                <w:noProof/>
                <w:webHidden/>
              </w:rPr>
              <w:tab/>
            </w:r>
            <w:r w:rsidR="00C02916">
              <w:rPr>
                <w:noProof/>
                <w:webHidden/>
              </w:rPr>
              <w:fldChar w:fldCharType="begin"/>
            </w:r>
            <w:r w:rsidR="00C02916">
              <w:rPr>
                <w:noProof/>
                <w:webHidden/>
              </w:rPr>
              <w:instrText xml:space="preserve"> PAGEREF _Toc77238334 \h </w:instrText>
            </w:r>
            <w:r w:rsidR="00C02916">
              <w:rPr>
                <w:noProof/>
                <w:webHidden/>
              </w:rPr>
            </w:r>
            <w:r w:rsidR="00C02916">
              <w:rPr>
                <w:noProof/>
                <w:webHidden/>
              </w:rPr>
              <w:fldChar w:fldCharType="separate"/>
            </w:r>
            <w:r w:rsidR="00C02916">
              <w:rPr>
                <w:noProof/>
                <w:webHidden/>
              </w:rPr>
              <w:t>21</w:t>
            </w:r>
            <w:r w:rsidR="00C02916">
              <w:rPr>
                <w:noProof/>
                <w:webHidden/>
              </w:rPr>
              <w:fldChar w:fldCharType="end"/>
            </w:r>
          </w:hyperlink>
        </w:p>
        <w:p w14:paraId="485F1348" w14:textId="5FB0F01E" w:rsidR="00C02916" w:rsidRDefault="00B42946">
          <w:pPr>
            <w:pStyle w:val="TOC2"/>
            <w:rPr>
              <w:rFonts w:asciiTheme="minorHAnsi" w:eastAsiaTheme="minorEastAsia" w:hAnsiTheme="minorHAnsi" w:cstheme="minorBidi"/>
              <w:b w:val="0"/>
              <w:bCs w:val="0"/>
              <w:sz w:val="22"/>
              <w:szCs w:val="22"/>
              <w:lang w:val="en-US"/>
            </w:rPr>
          </w:pPr>
          <w:hyperlink w:anchor="_Toc77238335" w:history="1">
            <w:r w:rsidR="00C02916" w:rsidRPr="00AB1504">
              <w:rPr>
                <w:rStyle w:val="Hyperlink"/>
              </w:rPr>
              <w:t>VI.</w:t>
            </w:r>
            <w:r w:rsidR="00C02916">
              <w:rPr>
                <w:rFonts w:asciiTheme="minorHAnsi" w:eastAsiaTheme="minorEastAsia" w:hAnsiTheme="minorHAnsi" w:cstheme="minorBidi"/>
                <w:b w:val="0"/>
                <w:bCs w:val="0"/>
                <w:sz w:val="22"/>
                <w:szCs w:val="22"/>
                <w:lang w:val="en-US"/>
              </w:rPr>
              <w:tab/>
            </w:r>
            <w:r w:rsidR="00C02916" w:rsidRPr="00AB1504">
              <w:rPr>
                <w:rStyle w:val="Hyperlink"/>
              </w:rPr>
              <w:t>ԱՆՀԱՄԱՊԱՏԱՍԽԱՆՈՒԹՅՈՒՆՆԵՐԻ ՎԵՐԱԲԵՐՅԱԼ ԳՐԱՌՈՒՄՆԵՐ</w:t>
            </w:r>
            <w:r w:rsidR="00C02916">
              <w:rPr>
                <w:webHidden/>
              </w:rPr>
              <w:tab/>
            </w:r>
            <w:r w:rsidR="00C02916">
              <w:rPr>
                <w:webHidden/>
              </w:rPr>
              <w:fldChar w:fldCharType="begin"/>
            </w:r>
            <w:r w:rsidR="00C02916">
              <w:rPr>
                <w:webHidden/>
              </w:rPr>
              <w:instrText xml:space="preserve"> PAGEREF _Toc77238335 \h </w:instrText>
            </w:r>
            <w:r w:rsidR="00C02916">
              <w:rPr>
                <w:webHidden/>
              </w:rPr>
            </w:r>
            <w:r w:rsidR="00C02916">
              <w:rPr>
                <w:webHidden/>
              </w:rPr>
              <w:fldChar w:fldCharType="separate"/>
            </w:r>
            <w:r w:rsidR="00C02916">
              <w:rPr>
                <w:webHidden/>
              </w:rPr>
              <w:t>22</w:t>
            </w:r>
            <w:r w:rsidR="00C02916">
              <w:rPr>
                <w:webHidden/>
              </w:rPr>
              <w:fldChar w:fldCharType="end"/>
            </w:r>
          </w:hyperlink>
        </w:p>
        <w:p w14:paraId="027388C0" w14:textId="5A4E820B" w:rsidR="00C02916" w:rsidRDefault="00B42946">
          <w:pPr>
            <w:pStyle w:val="TOC2"/>
            <w:rPr>
              <w:rFonts w:asciiTheme="minorHAnsi" w:eastAsiaTheme="minorEastAsia" w:hAnsiTheme="minorHAnsi" w:cstheme="minorBidi"/>
              <w:b w:val="0"/>
              <w:bCs w:val="0"/>
              <w:sz w:val="22"/>
              <w:szCs w:val="22"/>
              <w:lang w:val="en-US"/>
            </w:rPr>
          </w:pPr>
          <w:hyperlink w:anchor="_Toc77238336" w:history="1">
            <w:r w:rsidR="00C02916" w:rsidRPr="00AB1504">
              <w:rPr>
                <w:rStyle w:val="Hyperlink"/>
              </w:rPr>
              <w:t>VII.</w:t>
            </w:r>
            <w:r w:rsidR="00C02916">
              <w:rPr>
                <w:rFonts w:asciiTheme="minorHAnsi" w:eastAsiaTheme="minorEastAsia" w:hAnsiTheme="minorHAnsi" w:cstheme="minorBidi"/>
                <w:b w:val="0"/>
                <w:bCs w:val="0"/>
                <w:sz w:val="22"/>
                <w:szCs w:val="22"/>
                <w:lang w:val="en-US"/>
              </w:rPr>
              <w:tab/>
            </w:r>
            <w:r w:rsidR="00C02916" w:rsidRPr="00AB1504">
              <w:rPr>
                <w:rStyle w:val="Hyperlink"/>
              </w:rPr>
              <w:t>ԽԵՂԱԹՅՈՒՐՈՒՄՆԵՐԻ ՎԵՐԱԲԵՐՅԱԼ ԳՐԱՌՈՒՄՆԵՐ</w:t>
            </w:r>
            <w:r w:rsidR="00C02916">
              <w:rPr>
                <w:webHidden/>
              </w:rPr>
              <w:tab/>
            </w:r>
            <w:r w:rsidR="00C02916">
              <w:rPr>
                <w:webHidden/>
              </w:rPr>
              <w:fldChar w:fldCharType="begin"/>
            </w:r>
            <w:r w:rsidR="00C02916">
              <w:rPr>
                <w:webHidden/>
              </w:rPr>
              <w:instrText xml:space="preserve"> PAGEREF _Toc77238336 \h </w:instrText>
            </w:r>
            <w:r w:rsidR="00C02916">
              <w:rPr>
                <w:webHidden/>
              </w:rPr>
            </w:r>
            <w:r w:rsidR="00C02916">
              <w:rPr>
                <w:webHidden/>
              </w:rPr>
              <w:fldChar w:fldCharType="separate"/>
            </w:r>
            <w:r w:rsidR="00C02916">
              <w:rPr>
                <w:webHidden/>
              </w:rPr>
              <w:t>22</w:t>
            </w:r>
            <w:r w:rsidR="00C02916">
              <w:rPr>
                <w:webHidden/>
              </w:rPr>
              <w:fldChar w:fldCharType="end"/>
            </w:r>
          </w:hyperlink>
        </w:p>
        <w:p w14:paraId="2551EE31" w14:textId="711D0198" w:rsidR="00C02916" w:rsidRDefault="00B42946">
          <w:pPr>
            <w:pStyle w:val="TOC2"/>
            <w:rPr>
              <w:rFonts w:asciiTheme="minorHAnsi" w:eastAsiaTheme="minorEastAsia" w:hAnsiTheme="minorHAnsi" w:cstheme="minorBidi"/>
              <w:b w:val="0"/>
              <w:bCs w:val="0"/>
              <w:sz w:val="22"/>
              <w:szCs w:val="22"/>
              <w:lang w:val="en-US"/>
            </w:rPr>
          </w:pPr>
          <w:hyperlink w:anchor="_Toc77238337" w:history="1">
            <w:r w:rsidR="00C02916" w:rsidRPr="00AB1504">
              <w:rPr>
                <w:rStyle w:val="Hyperlink"/>
              </w:rPr>
              <w:t>VIII.</w:t>
            </w:r>
            <w:r w:rsidR="00C02916">
              <w:rPr>
                <w:rFonts w:asciiTheme="minorHAnsi" w:eastAsiaTheme="minorEastAsia" w:hAnsiTheme="minorHAnsi" w:cstheme="minorBidi"/>
                <w:b w:val="0"/>
                <w:bCs w:val="0"/>
                <w:sz w:val="22"/>
                <w:szCs w:val="22"/>
                <w:lang w:val="en-US"/>
              </w:rPr>
              <w:tab/>
            </w:r>
            <w:r w:rsidR="00C02916" w:rsidRPr="00AB1504">
              <w:rPr>
                <w:rStyle w:val="Hyperlink"/>
              </w:rPr>
              <w:t>ՀԵՏՀՍԿՈՂԱԿԱՆ ԳՈՐԾԸՆԹԱՑ</w:t>
            </w:r>
            <w:r w:rsidR="00C02916">
              <w:rPr>
                <w:webHidden/>
              </w:rPr>
              <w:tab/>
            </w:r>
            <w:r w:rsidR="00C02916">
              <w:rPr>
                <w:webHidden/>
              </w:rPr>
              <w:fldChar w:fldCharType="begin"/>
            </w:r>
            <w:r w:rsidR="00C02916">
              <w:rPr>
                <w:webHidden/>
              </w:rPr>
              <w:instrText xml:space="preserve"> PAGEREF _Toc77238337 \h </w:instrText>
            </w:r>
            <w:r w:rsidR="00C02916">
              <w:rPr>
                <w:webHidden/>
              </w:rPr>
            </w:r>
            <w:r w:rsidR="00C02916">
              <w:rPr>
                <w:webHidden/>
              </w:rPr>
              <w:fldChar w:fldCharType="separate"/>
            </w:r>
            <w:r w:rsidR="00C02916">
              <w:rPr>
                <w:webHidden/>
              </w:rPr>
              <w:t>22</w:t>
            </w:r>
            <w:r w:rsidR="00C02916">
              <w:rPr>
                <w:webHidden/>
              </w:rPr>
              <w:fldChar w:fldCharType="end"/>
            </w:r>
          </w:hyperlink>
        </w:p>
        <w:p w14:paraId="1AEA5690" w14:textId="532B895F" w:rsidR="008F5570" w:rsidRPr="006434F9" w:rsidRDefault="008F5570" w:rsidP="00596DD0">
          <w:pPr>
            <w:spacing w:after="120"/>
          </w:pPr>
          <w:r w:rsidRPr="006434F9">
            <w:rPr>
              <w:noProof/>
            </w:rPr>
            <w:fldChar w:fldCharType="end"/>
          </w:r>
        </w:p>
      </w:sdtContent>
    </w:sdt>
    <w:tbl>
      <w:tblPr>
        <w:tblpPr w:leftFromText="180" w:rightFromText="180" w:vertAnchor="text" w:horzAnchor="margin" w:tblpXSpec="center" w:tblpY="76"/>
        <w:tblW w:w="9432" w:type="dxa"/>
        <w:tblLook w:val="04A0" w:firstRow="1" w:lastRow="0" w:firstColumn="1" w:lastColumn="0" w:noHBand="0" w:noVBand="1"/>
      </w:tblPr>
      <w:tblGrid>
        <w:gridCol w:w="2718"/>
        <w:gridCol w:w="6714"/>
      </w:tblGrid>
      <w:tr w:rsidR="00B03737" w:rsidRPr="006434F9" w14:paraId="29479BAA" w14:textId="77777777" w:rsidTr="009675CA">
        <w:tc>
          <w:tcPr>
            <w:tcW w:w="2718" w:type="dxa"/>
          </w:tcPr>
          <w:p w14:paraId="09DB0374" w14:textId="78892860" w:rsidR="00B03737" w:rsidRPr="006434F9" w:rsidRDefault="0090379D" w:rsidP="00596DD0">
            <w:pPr>
              <w:spacing w:after="120"/>
              <w:rPr>
                <w:b/>
                <w:color w:val="002060"/>
                <w:sz w:val="22"/>
                <w:lang w:val="en-US"/>
              </w:rPr>
            </w:pPr>
            <w:r w:rsidRPr="006434F9">
              <w:lastRenderedPageBreak/>
              <w:br w:type="page"/>
            </w:r>
            <w:r w:rsidR="00B03737" w:rsidRPr="006434F9">
              <w:rPr>
                <w:b/>
                <w:color w:val="002060"/>
                <w:sz w:val="22"/>
                <w:lang w:val="en-US"/>
              </w:rPr>
              <w:t>Հաշվեքննության հիմքը</w:t>
            </w:r>
          </w:p>
          <w:p w14:paraId="32202127" w14:textId="77777777" w:rsidR="00B03737" w:rsidRPr="006434F9" w:rsidRDefault="00B03737" w:rsidP="00596DD0">
            <w:pPr>
              <w:spacing w:after="120"/>
              <w:rPr>
                <w:b/>
                <w:color w:val="002060"/>
                <w:sz w:val="22"/>
                <w:lang w:val="en-US"/>
              </w:rPr>
            </w:pPr>
          </w:p>
        </w:tc>
        <w:tc>
          <w:tcPr>
            <w:tcW w:w="6714" w:type="dxa"/>
          </w:tcPr>
          <w:p w14:paraId="69D4F1A8" w14:textId="0E4DEDC2" w:rsidR="00B03737" w:rsidRPr="006434F9" w:rsidRDefault="00B03737" w:rsidP="00A7042A">
            <w:pPr>
              <w:spacing w:after="120"/>
              <w:jc w:val="both"/>
            </w:pPr>
            <w:r w:rsidRPr="00B9396F">
              <w:t xml:space="preserve">ՀՀ հաշվեքննիչ պալատի </w:t>
            </w:r>
            <w:r w:rsidR="00A7042A" w:rsidRPr="00B9396F">
              <w:t xml:space="preserve">2021 թվականի </w:t>
            </w:r>
            <w:r w:rsidR="00B9396F" w:rsidRPr="00B9396F">
              <w:t>մայիսի</w:t>
            </w:r>
            <w:r w:rsidR="00A7042A" w:rsidRPr="00B9396F">
              <w:t xml:space="preserve"> 1</w:t>
            </w:r>
            <w:r w:rsidR="00B9396F" w:rsidRPr="00B9396F">
              <w:t>1</w:t>
            </w:r>
            <w:r w:rsidR="00A7042A" w:rsidRPr="00B9396F">
              <w:t xml:space="preserve">-ի թիվ </w:t>
            </w:r>
            <w:r w:rsidR="00B9396F" w:rsidRPr="00B9396F">
              <w:t>134-</w:t>
            </w:r>
            <w:r w:rsidR="00A7042A" w:rsidRPr="00B9396F">
              <w:t>Ա</w:t>
            </w:r>
            <w:r w:rsidRPr="00B9396F">
              <w:t xml:space="preserve"> որոշում</w:t>
            </w:r>
            <w:r w:rsidRPr="006434F9">
              <w:t>։</w:t>
            </w:r>
          </w:p>
        </w:tc>
      </w:tr>
      <w:tr w:rsidR="00B03737" w:rsidRPr="006434F9" w14:paraId="2F54CCBA" w14:textId="77777777" w:rsidTr="009675CA">
        <w:tc>
          <w:tcPr>
            <w:tcW w:w="2718" w:type="dxa"/>
          </w:tcPr>
          <w:p w14:paraId="7434B564" w14:textId="77777777" w:rsidR="00B03737" w:rsidRPr="006434F9" w:rsidRDefault="00B03737" w:rsidP="00596DD0">
            <w:pPr>
              <w:spacing w:after="120"/>
              <w:rPr>
                <w:b/>
                <w:color w:val="002060"/>
                <w:sz w:val="22"/>
                <w:lang w:val="en-US"/>
              </w:rPr>
            </w:pPr>
            <w:r w:rsidRPr="006434F9">
              <w:rPr>
                <w:b/>
                <w:color w:val="002060"/>
                <w:sz w:val="22"/>
                <w:lang w:val="en-US"/>
              </w:rPr>
              <w:t>Հաշվեքննության օբյեկտը</w:t>
            </w:r>
          </w:p>
          <w:p w14:paraId="122F4E99" w14:textId="3C0A5A3D" w:rsidR="005B1A7A" w:rsidRPr="006434F9" w:rsidRDefault="005B1A7A" w:rsidP="00596DD0">
            <w:pPr>
              <w:spacing w:after="120"/>
              <w:rPr>
                <w:b/>
                <w:color w:val="002060"/>
                <w:sz w:val="22"/>
                <w:lang w:val="en-US"/>
              </w:rPr>
            </w:pPr>
          </w:p>
        </w:tc>
        <w:tc>
          <w:tcPr>
            <w:tcW w:w="6714" w:type="dxa"/>
          </w:tcPr>
          <w:p w14:paraId="24FA3F22" w14:textId="32C14895" w:rsidR="005B1A7A" w:rsidRPr="006434F9" w:rsidRDefault="00B03737" w:rsidP="00596DD0">
            <w:pPr>
              <w:spacing w:after="120"/>
              <w:jc w:val="both"/>
            </w:pPr>
            <w:r w:rsidRPr="006434F9">
              <w:t xml:space="preserve">ՀՀ </w:t>
            </w:r>
            <w:r w:rsidR="00672B70" w:rsidRPr="006434F9">
              <w:t>պետական եկամուտների կոմիտե</w:t>
            </w:r>
            <w:r w:rsidRPr="006434F9">
              <w:t>։</w:t>
            </w:r>
          </w:p>
        </w:tc>
      </w:tr>
      <w:tr w:rsidR="00B03737" w:rsidRPr="006434F9" w14:paraId="5EA2A6CF" w14:textId="77777777" w:rsidTr="009675CA">
        <w:tc>
          <w:tcPr>
            <w:tcW w:w="2718" w:type="dxa"/>
          </w:tcPr>
          <w:p w14:paraId="784F5FB3" w14:textId="6BF1650B" w:rsidR="00B03737" w:rsidRPr="006434F9" w:rsidRDefault="00B03737" w:rsidP="00596DD0">
            <w:pPr>
              <w:spacing w:after="120"/>
              <w:rPr>
                <w:b/>
                <w:color w:val="002060"/>
                <w:sz w:val="22"/>
                <w:lang w:val="en-US"/>
              </w:rPr>
            </w:pPr>
            <w:r w:rsidRPr="006434F9">
              <w:rPr>
                <w:b/>
                <w:color w:val="002060"/>
                <w:sz w:val="22"/>
                <w:lang w:val="en-US"/>
              </w:rPr>
              <w:t>Հաշվեքննության առարկան</w:t>
            </w:r>
          </w:p>
        </w:tc>
        <w:tc>
          <w:tcPr>
            <w:tcW w:w="6714" w:type="dxa"/>
          </w:tcPr>
          <w:p w14:paraId="4230F9F1" w14:textId="3C01E0CE" w:rsidR="00B03737" w:rsidRPr="006434F9" w:rsidRDefault="008A716A" w:rsidP="00596DD0">
            <w:pPr>
              <w:spacing w:after="120"/>
              <w:jc w:val="both"/>
            </w:pPr>
            <w:r w:rsidRPr="00B9396F">
              <w:t>ՀՀ պետական եկամուտների կոմիտեում 2020 թվականի պետական բյուջեի մուտքերի ձ</w:t>
            </w:r>
            <w:r w:rsidR="00927387" w:rsidRPr="00B9396F">
              <w:t>և</w:t>
            </w:r>
            <w:r w:rsidRPr="00B9396F">
              <w:t xml:space="preserve">ավորման </w:t>
            </w:r>
            <w:r w:rsidR="00927387" w:rsidRPr="00B9396F">
              <w:t>և</w:t>
            </w:r>
            <w:r w:rsidRPr="00B9396F">
              <w:t xml:space="preserve"> ելքերի իրականացման կանոնակարգված</w:t>
            </w:r>
            <w:r w:rsidR="00927387" w:rsidRPr="00B9396F">
              <w:t xml:space="preserve"> </w:t>
            </w:r>
            <w:r w:rsidRPr="006434F9">
              <w:t>գործունեություն։</w:t>
            </w:r>
          </w:p>
          <w:p w14:paraId="4FFE0214" w14:textId="4CF08527" w:rsidR="005B1A7A" w:rsidRPr="006434F9" w:rsidRDefault="005B1A7A" w:rsidP="00596DD0">
            <w:pPr>
              <w:spacing w:after="120"/>
              <w:jc w:val="both"/>
            </w:pPr>
          </w:p>
        </w:tc>
      </w:tr>
      <w:tr w:rsidR="00B03737" w:rsidRPr="006434F9" w14:paraId="164EB566" w14:textId="77777777" w:rsidTr="009675CA">
        <w:tc>
          <w:tcPr>
            <w:tcW w:w="2718" w:type="dxa"/>
          </w:tcPr>
          <w:p w14:paraId="3C90C551" w14:textId="26BE56AD" w:rsidR="00B03737" w:rsidRPr="006434F9" w:rsidRDefault="00B03737" w:rsidP="00596DD0">
            <w:pPr>
              <w:spacing w:after="120"/>
              <w:rPr>
                <w:b/>
                <w:color w:val="002060"/>
                <w:sz w:val="22"/>
                <w:lang w:val="en-US"/>
              </w:rPr>
            </w:pPr>
            <w:r w:rsidRPr="006434F9">
              <w:rPr>
                <w:b/>
                <w:color w:val="002060"/>
                <w:sz w:val="22"/>
                <w:lang w:val="en-US"/>
              </w:rPr>
              <w:t>Հաշվեքննության չափանիշները</w:t>
            </w:r>
          </w:p>
        </w:tc>
        <w:tc>
          <w:tcPr>
            <w:tcW w:w="6714" w:type="dxa"/>
          </w:tcPr>
          <w:p w14:paraId="77F79653" w14:textId="5F09C8AD" w:rsidR="00933D49" w:rsidRPr="006434F9" w:rsidRDefault="004333F6" w:rsidP="00596DD0">
            <w:pPr>
              <w:spacing w:after="120"/>
              <w:jc w:val="both"/>
            </w:pPr>
            <w:r w:rsidRPr="006434F9">
              <w:t>«</w:t>
            </w:r>
            <w:r w:rsidR="00221BFB" w:rsidRPr="006434F9">
              <w:t>ՀՀ բ</w:t>
            </w:r>
            <w:r w:rsidRPr="006434F9">
              <w:t xml:space="preserve">յուջետային </w:t>
            </w:r>
            <w:r w:rsidR="0064288D" w:rsidRPr="006434F9">
              <w:t>համակարգի մասին» ՀՀ օրենք, «</w:t>
            </w:r>
            <w:r w:rsidR="00ED15AD" w:rsidRPr="006434F9">
              <w:t xml:space="preserve">ՀՀ </w:t>
            </w:r>
            <w:r w:rsidR="0064288D" w:rsidRPr="006434F9">
              <w:t xml:space="preserve">2020 թվականի պետական բյուջեի մասին» ՀՀ օրենք, </w:t>
            </w:r>
            <w:r w:rsidR="00ED15AD" w:rsidRPr="006434F9">
              <w:t>«Գանձապետական համակարգի մասին» ՀՀ օրենք</w:t>
            </w:r>
            <w:r w:rsidR="008C07D2" w:rsidRPr="006434F9">
              <w:t>,</w:t>
            </w:r>
            <w:r w:rsidR="0032687A" w:rsidRPr="006434F9">
              <w:t xml:space="preserve"> «Հանրային ծառայության մասին» ՀՀ օրենք,</w:t>
            </w:r>
            <w:r w:rsidR="008C07D2" w:rsidRPr="006434F9">
              <w:t xml:space="preserve"> </w:t>
            </w:r>
            <w:r w:rsidR="00FB1BC5" w:rsidRPr="006434F9">
              <w:t>«Հանրային հատվածի կազմակերպությունների հաշվապահական հաշվառման մասին» ՀՀ օրենք</w:t>
            </w:r>
            <w:r w:rsidR="00603F6C" w:rsidRPr="006434F9">
              <w:t xml:space="preserve">, </w:t>
            </w:r>
            <w:r w:rsidR="00220E21" w:rsidRPr="006434F9">
              <w:t xml:space="preserve">«Գնումների մասին» ՀՀ օրենք, </w:t>
            </w:r>
            <w:r w:rsidR="00BF739C" w:rsidRPr="00B9396F">
              <w:t>ՀՀ կառավարության 20</w:t>
            </w:r>
            <w:r w:rsidR="00B9396F" w:rsidRPr="00B9396F">
              <w:t>20</w:t>
            </w:r>
            <w:r w:rsidR="00BF739C" w:rsidRPr="00B9396F">
              <w:t xml:space="preserve"> թվականի դե</w:t>
            </w:r>
            <w:r w:rsidR="00B9396F" w:rsidRPr="00B9396F">
              <w:t>կ</w:t>
            </w:r>
            <w:r w:rsidR="00BF739C" w:rsidRPr="00B9396F">
              <w:t xml:space="preserve">տեմբերի </w:t>
            </w:r>
            <w:r w:rsidR="00B9396F" w:rsidRPr="00B9396F">
              <w:t>30</w:t>
            </w:r>
            <w:r w:rsidR="00BF739C" w:rsidRPr="00B9396F">
              <w:t xml:space="preserve">-ի «ՀՀ 2020 թվականի պետական բյուջեի կատարումն ապահովող միջոցառումների մասին» N </w:t>
            </w:r>
            <w:r w:rsidR="00B9396F" w:rsidRPr="00B9396F">
              <w:t>2215</w:t>
            </w:r>
            <w:r w:rsidR="00BF739C" w:rsidRPr="00B9396F">
              <w:t xml:space="preserve"> որոշում</w:t>
            </w:r>
            <w:r w:rsidR="00BF739C" w:rsidRPr="006434F9">
              <w:t>,</w:t>
            </w:r>
            <w:r w:rsidR="002432E2" w:rsidRPr="006434F9">
              <w:t xml:space="preserve"> </w:t>
            </w:r>
            <w:r w:rsidR="007E1986" w:rsidRPr="006434F9">
              <w:t>ՀՀ կառավարության</w:t>
            </w:r>
            <w:r w:rsidR="002432E2" w:rsidRPr="006434F9">
              <w:t xml:space="preserve"> 2017 թվականի մայիսի 4-ի</w:t>
            </w:r>
            <w:r w:rsidR="00B76BA7" w:rsidRPr="006434F9">
              <w:t xml:space="preserve"> </w:t>
            </w:r>
            <w:r w:rsidR="001C03A1" w:rsidRPr="00B9396F">
              <w:t>N</w:t>
            </w:r>
            <w:r w:rsidR="00B76BA7" w:rsidRPr="006434F9">
              <w:t xml:space="preserve"> 526-Ն </w:t>
            </w:r>
            <w:r w:rsidR="007E1986" w:rsidRPr="006434F9">
              <w:t>որոշումը</w:t>
            </w:r>
            <w:r w:rsidR="005A17E3" w:rsidRPr="00B9396F">
              <w:t xml:space="preserve">, </w:t>
            </w:r>
            <w:r w:rsidR="005A17E3" w:rsidRPr="006434F9">
              <w:t xml:space="preserve">ՀՀ կառավարության 2017 թվականի ապրիլի 13-ի </w:t>
            </w:r>
            <w:r w:rsidR="00777E1D" w:rsidRPr="006434F9">
              <w:rPr>
                <w:lang w:val="en-US"/>
              </w:rPr>
              <w:t xml:space="preserve">N </w:t>
            </w:r>
            <w:r w:rsidR="00777E1D" w:rsidRPr="006434F9">
              <w:t>390-Ն</w:t>
            </w:r>
            <w:r w:rsidR="00777E1D" w:rsidRPr="006434F9">
              <w:rPr>
                <w:lang w:val="en-US"/>
              </w:rPr>
              <w:t xml:space="preserve"> </w:t>
            </w:r>
            <w:r w:rsidR="00777E1D" w:rsidRPr="006434F9">
              <w:t>որոշում</w:t>
            </w:r>
            <w:r w:rsidR="00BF739C" w:rsidRPr="006434F9">
              <w:t>, «Հայաստանի Հանրապետությության հանրային հատվածի հաշվապահական հաշվառման ստանդարտ»</w:t>
            </w:r>
            <w:r w:rsidR="002432E2" w:rsidRPr="006434F9">
              <w:t xml:space="preserve"> և այլ իրավական ակտեր</w:t>
            </w:r>
            <w:r w:rsidR="00777E1D" w:rsidRPr="006434F9">
              <w:t>։</w:t>
            </w:r>
          </w:p>
          <w:p w14:paraId="145B86CA" w14:textId="51C7C5AE" w:rsidR="005B1A7A" w:rsidRPr="006434F9" w:rsidRDefault="005B1A7A" w:rsidP="00596DD0">
            <w:pPr>
              <w:spacing w:after="120"/>
              <w:jc w:val="both"/>
            </w:pPr>
          </w:p>
        </w:tc>
      </w:tr>
      <w:tr w:rsidR="00B03737" w:rsidRPr="006434F9" w14:paraId="69BCB286" w14:textId="77777777" w:rsidTr="009675CA">
        <w:tc>
          <w:tcPr>
            <w:tcW w:w="2718" w:type="dxa"/>
          </w:tcPr>
          <w:p w14:paraId="43E7BFBD" w14:textId="77777777" w:rsidR="00B03737" w:rsidRPr="006434F9" w:rsidRDefault="00B03737" w:rsidP="00596DD0">
            <w:pPr>
              <w:spacing w:after="120"/>
              <w:rPr>
                <w:b/>
                <w:color w:val="002060"/>
                <w:sz w:val="22"/>
                <w:lang w:val="en-US"/>
              </w:rPr>
            </w:pPr>
            <w:r w:rsidRPr="006434F9">
              <w:rPr>
                <w:b/>
                <w:color w:val="002060"/>
                <w:sz w:val="22"/>
                <w:lang w:val="en-US"/>
              </w:rPr>
              <w:t>Հաշվեքննությունն ընդգրկող ժամանակաշրջանը</w:t>
            </w:r>
          </w:p>
          <w:p w14:paraId="0F3B253D" w14:textId="28FB1880" w:rsidR="005B1A7A" w:rsidRPr="006434F9" w:rsidRDefault="005B1A7A" w:rsidP="00596DD0">
            <w:pPr>
              <w:spacing w:after="120"/>
              <w:rPr>
                <w:b/>
                <w:color w:val="002060"/>
                <w:sz w:val="22"/>
                <w:lang w:val="en-US"/>
              </w:rPr>
            </w:pPr>
          </w:p>
        </w:tc>
        <w:tc>
          <w:tcPr>
            <w:tcW w:w="6714" w:type="dxa"/>
          </w:tcPr>
          <w:p w14:paraId="6B1041E4" w14:textId="00E72378" w:rsidR="005B1A7A" w:rsidRPr="006434F9" w:rsidRDefault="00B03737" w:rsidP="00596DD0">
            <w:pPr>
              <w:spacing w:after="120"/>
              <w:jc w:val="both"/>
            </w:pPr>
            <w:r w:rsidRPr="006434F9">
              <w:t>20</w:t>
            </w:r>
            <w:r w:rsidR="00A86E96" w:rsidRPr="006434F9">
              <w:t>2</w:t>
            </w:r>
            <w:r w:rsidR="00E30263">
              <w:t>1</w:t>
            </w:r>
            <w:r w:rsidR="00F30806" w:rsidRPr="006434F9">
              <w:t xml:space="preserve"> </w:t>
            </w:r>
            <w:r w:rsidRPr="006434F9">
              <w:t>թ</w:t>
            </w:r>
            <w:r w:rsidR="00F30806" w:rsidRPr="006434F9">
              <w:t>վականի</w:t>
            </w:r>
            <w:r w:rsidRPr="006434F9">
              <w:t xml:space="preserve"> </w:t>
            </w:r>
            <w:r w:rsidR="00A86E96" w:rsidRPr="006434F9">
              <w:t>հու</w:t>
            </w:r>
            <w:r w:rsidR="004E498A" w:rsidRPr="006434F9">
              <w:t>նվարի</w:t>
            </w:r>
            <w:r w:rsidRPr="006434F9">
              <w:t xml:space="preserve"> </w:t>
            </w:r>
            <w:r w:rsidR="004E498A" w:rsidRPr="006434F9">
              <w:t>1</w:t>
            </w:r>
            <w:r w:rsidRPr="006434F9">
              <w:t>-ից մինչև 20</w:t>
            </w:r>
            <w:r w:rsidR="00A86E96" w:rsidRPr="006434F9">
              <w:t>20</w:t>
            </w:r>
            <w:r w:rsidR="00F30806" w:rsidRPr="006434F9">
              <w:t xml:space="preserve"> թվականի</w:t>
            </w:r>
            <w:r w:rsidR="00A86E96" w:rsidRPr="006434F9">
              <w:t xml:space="preserve"> </w:t>
            </w:r>
            <w:r w:rsidR="00E30263">
              <w:t>մարտ</w:t>
            </w:r>
            <w:r w:rsidR="00676807" w:rsidRPr="006434F9">
              <w:t>ի</w:t>
            </w:r>
            <w:r w:rsidRPr="006434F9">
              <w:t xml:space="preserve"> 3</w:t>
            </w:r>
            <w:r w:rsidR="00382A5B">
              <w:t>1</w:t>
            </w:r>
            <w:r w:rsidRPr="006434F9">
              <w:t>-ը ներառյալ։</w:t>
            </w:r>
          </w:p>
        </w:tc>
      </w:tr>
      <w:tr w:rsidR="00B03737" w:rsidRPr="006434F9" w14:paraId="3E9D6267" w14:textId="77777777" w:rsidTr="009675CA">
        <w:trPr>
          <w:trHeight w:val="80"/>
        </w:trPr>
        <w:tc>
          <w:tcPr>
            <w:tcW w:w="2718" w:type="dxa"/>
          </w:tcPr>
          <w:p w14:paraId="3CEFE3AB" w14:textId="77777777" w:rsidR="00B03737" w:rsidRDefault="00B03737" w:rsidP="00596DD0">
            <w:pPr>
              <w:spacing w:after="120"/>
              <w:rPr>
                <w:b/>
                <w:color w:val="002060"/>
                <w:sz w:val="22"/>
                <w:lang w:val="en-US"/>
              </w:rPr>
            </w:pPr>
            <w:r w:rsidRPr="006434F9">
              <w:rPr>
                <w:b/>
                <w:color w:val="002060"/>
                <w:sz w:val="22"/>
                <w:lang w:val="en-US"/>
              </w:rPr>
              <w:t>Հաշվեքննության կատարման ժամկետը</w:t>
            </w:r>
          </w:p>
          <w:p w14:paraId="7FC2CC88" w14:textId="6FFC4BAB" w:rsidR="003909FD" w:rsidRPr="006434F9" w:rsidRDefault="003909FD" w:rsidP="00596DD0">
            <w:pPr>
              <w:spacing w:after="120"/>
              <w:rPr>
                <w:b/>
                <w:color w:val="002060"/>
                <w:sz w:val="22"/>
                <w:lang w:val="en-US"/>
              </w:rPr>
            </w:pPr>
          </w:p>
        </w:tc>
        <w:tc>
          <w:tcPr>
            <w:tcW w:w="6714" w:type="dxa"/>
          </w:tcPr>
          <w:p w14:paraId="6F2D798F" w14:textId="1CF97603" w:rsidR="003E1C7A" w:rsidRPr="006434F9" w:rsidRDefault="00A60BE8" w:rsidP="004C4B6F">
            <w:pPr>
              <w:spacing w:after="120"/>
              <w:jc w:val="both"/>
            </w:pPr>
            <w:r w:rsidRPr="00B9396F">
              <w:t>202</w:t>
            </w:r>
            <w:r w:rsidR="004C4B6F" w:rsidRPr="00B9396F">
              <w:t>1</w:t>
            </w:r>
            <w:r w:rsidR="00F30806" w:rsidRPr="00B9396F">
              <w:t xml:space="preserve"> </w:t>
            </w:r>
            <w:r w:rsidRPr="00B9396F">
              <w:t>թ</w:t>
            </w:r>
            <w:r w:rsidR="00F30806" w:rsidRPr="00B9396F">
              <w:t>վականի</w:t>
            </w:r>
            <w:r w:rsidRPr="00B9396F">
              <w:t xml:space="preserve"> </w:t>
            </w:r>
            <w:r w:rsidR="00B9396F" w:rsidRPr="00B9396F">
              <w:t>մայիսի</w:t>
            </w:r>
            <w:r w:rsidR="004C4B6F" w:rsidRPr="00B9396F">
              <w:t xml:space="preserve"> 1</w:t>
            </w:r>
            <w:r w:rsidR="00B9396F" w:rsidRPr="00B9396F">
              <w:t>9</w:t>
            </w:r>
            <w:r w:rsidR="004C4B6F" w:rsidRPr="00B9396F">
              <w:t xml:space="preserve">-ից մինչև 2021 թվականի </w:t>
            </w:r>
            <w:r w:rsidR="00B9396F" w:rsidRPr="00B9396F">
              <w:t>հուլիսի</w:t>
            </w:r>
            <w:r w:rsidR="004C4B6F" w:rsidRPr="00B9396F">
              <w:t xml:space="preserve"> 3</w:t>
            </w:r>
            <w:r w:rsidR="00B9396F" w:rsidRPr="00B9396F">
              <w:t>1</w:t>
            </w:r>
            <w:r w:rsidR="004C4B6F" w:rsidRPr="00B9396F">
              <w:t>-ը</w:t>
            </w:r>
            <w:r w:rsidRPr="00B9396F">
              <w:t xml:space="preserve"> ներառյալ</w:t>
            </w:r>
            <w:r w:rsidR="00B03737" w:rsidRPr="006434F9">
              <w:t>։</w:t>
            </w:r>
          </w:p>
        </w:tc>
      </w:tr>
      <w:tr w:rsidR="00B03737" w:rsidRPr="006434F9" w14:paraId="37D7200B" w14:textId="77777777" w:rsidTr="009675CA">
        <w:tc>
          <w:tcPr>
            <w:tcW w:w="2718" w:type="dxa"/>
          </w:tcPr>
          <w:p w14:paraId="68059E6A" w14:textId="01807D10" w:rsidR="00B03737" w:rsidRPr="006434F9" w:rsidRDefault="00B03737" w:rsidP="00596DD0">
            <w:pPr>
              <w:spacing w:after="120"/>
              <w:rPr>
                <w:b/>
                <w:color w:val="002060"/>
                <w:sz w:val="22"/>
                <w:lang w:val="en-US"/>
              </w:rPr>
            </w:pPr>
            <w:r w:rsidRPr="006434F9">
              <w:rPr>
                <w:b/>
                <w:color w:val="002060"/>
                <w:sz w:val="22"/>
                <w:lang w:val="en-US"/>
              </w:rPr>
              <w:t>Հաշվեքննության մեթոդաբանությունը</w:t>
            </w:r>
          </w:p>
        </w:tc>
        <w:tc>
          <w:tcPr>
            <w:tcW w:w="6714" w:type="dxa"/>
          </w:tcPr>
          <w:p w14:paraId="3A9B287E" w14:textId="310CB9B3" w:rsidR="00B03737" w:rsidRPr="006434F9" w:rsidRDefault="001F45B0" w:rsidP="00596DD0">
            <w:pPr>
              <w:spacing w:after="120"/>
              <w:jc w:val="both"/>
            </w:pPr>
            <w:r w:rsidRPr="006434F9">
              <w:t xml:space="preserve">Հաշվեքննությունն իրականացվել է «Հաշվեքննիչ պալատի մասին» ՀՀ օրենքի, Հաշվեքննիչ պալատի ֆինանսական և համապատասխանության հաշվեքննության </w:t>
            </w:r>
            <w:r w:rsidRPr="006434F9">
              <w:lastRenderedPageBreak/>
              <w:t>մեթոդաբանությունների, «Պետական բյուջեի երեք, վեց, ինն ամիսների և տարեկան կատարման հաշվեքննության» ուղեցույցի համաձայն</w:t>
            </w:r>
            <w:r w:rsidR="00B03737" w:rsidRPr="006434F9">
              <w:t>։</w:t>
            </w:r>
          </w:p>
          <w:p w14:paraId="38CE30F3" w14:textId="6D744AD0" w:rsidR="00B9396F" w:rsidRPr="00F946D5" w:rsidRDefault="00B03737" w:rsidP="00B9396F">
            <w:pPr>
              <w:jc w:val="both"/>
              <w:rPr>
                <w:rFonts w:cs="Sylfaen"/>
              </w:rPr>
            </w:pPr>
            <w:r w:rsidRPr="006434F9">
              <w:t>Իրականացվել է ֆինանսական և համապատասխանութ</w:t>
            </w:r>
            <w:r w:rsidR="00856BDB" w:rsidRPr="006434F9">
              <w:t>-</w:t>
            </w:r>
            <w:r w:rsidRPr="006434F9">
              <w:t>յան հաշ</w:t>
            </w:r>
            <w:r w:rsidRPr="006434F9">
              <w:softHyphen/>
              <w:t xml:space="preserve">վեքննություն, որի ընթացքում կիրառվել են </w:t>
            </w:r>
            <w:r w:rsidR="00B9396F" w:rsidRPr="00F946D5">
              <w:rPr>
                <w:rFonts w:eastAsia="Times New Roman" w:cs="Sylfaen"/>
              </w:rPr>
              <w:t xml:space="preserve"> հարցում, վերլուծական ընթացակարգ և վերահաշվարկ </w:t>
            </w:r>
            <w:r w:rsidR="00B9396F" w:rsidRPr="00F946D5">
              <w:rPr>
                <w:rFonts w:cs="Sylfaen"/>
              </w:rPr>
              <w:t>ընթացակարգերը:</w:t>
            </w:r>
          </w:p>
          <w:p w14:paraId="11F324CA" w14:textId="5938A73A" w:rsidR="00B03737" w:rsidRPr="006434F9" w:rsidRDefault="00B03737" w:rsidP="00596DD0">
            <w:pPr>
              <w:spacing w:after="120"/>
              <w:jc w:val="both"/>
            </w:pPr>
          </w:p>
        </w:tc>
      </w:tr>
      <w:tr w:rsidR="00B03737" w:rsidRPr="006434F9" w14:paraId="709820BC" w14:textId="77777777" w:rsidTr="009675CA">
        <w:tc>
          <w:tcPr>
            <w:tcW w:w="2718" w:type="dxa"/>
          </w:tcPr>
          <w:p w14:paraId="788826F8" w14:textId="394A73AE" w:rsidR="00B03737" w:rsidRPr="006434F9" w:rsidRDefault="00B03737" w:rsidP="00596DD0">
            <w:pPr>
              <w:spacing w:after="120"/>
              <w:rPr>
                <w:b/>
                <w:color w:val="002060"/>
                <w:sz w:val="22"/>
                <w:lang w:val="en-US"/>
              </w:rPr>
            </w:pPr>
            <w:r w:rsidRPr="006434F9">
              <w:rPr>
                <w:b/>
                <w:color w:val="002060"/>
                <w:sz w:val="22"/>
                <w:lang w:val="en-US"/>
              </w:rPr>
              <w:lastRenderedPageBreak/>
              <w:t>Հաշվեքննությունն իրականացրած կառուցվածքային</w:t>
            </w:r>
            <w:r w:rsidR="00EE3493" w:rsidRPr="006434F9">
              <w:rPr>
                <w:b/>
                <w:color w:val="002060"/>
                <w:sz w:val="22"/>
              </w:rPr>
              <w:t xml:space="preserve"> </w:t>
            </w:r>
            <w:r w:rsidRPr="006434F9">
              <w:rPr>
                <w:b/>
                <w:color w:val="002060"/>
                <w:sz w:val="22"/>
                <w:lang w:val="en-US"/>
              </w:rPr>
              <w:t>ստորաբաժանում</w:t>
            </w:r>
          </w:p>
        </w:tc>
        <w:tc>
          <w:tcPr>
            <w:tcW w:w="6714" w:type="dxa"/>
          </w:tcPr>
          <w:p w14:paraId="7B18DDC2" w14:textId="77777777" w:rsidR="00DA443C" w:rsidRPr="006434F9" w:rsidRDefault="00B03737" w:rsidP="00596DD0">
            <w:pPr>
              <w:spacing w:after="120"/>
              <w:jc w:val="both"/>
            </w:pPr>
            <w:r w:rsidRPr="006434F9">
              <w:t xml:space="preserve">Հաշվեքննությունն իրականացվել է ՀՀ հաշվեքննիչ պալատի </w:t>
            </w:r>
            <w:r w:rsidR="00A40792" w:rsidRPr="006434F9">
              <w:t>ութերորդ</w:t>
            </w:r>
            <w:r w:rsidRPr="006434F9">
              <w:t xml:space="preserve"> վարչության կողմից, որի աշխատանքները համակար</w:t>
            </w:r>
            <w:r w:rsidRPr="006434F9">
              <w:softHyphen/>
              <w:t xml:space="preserve">գում է ՀՀ հաշվեքննիչ պալատի անդամ </w:t>
            </w:r>
            <w:r w:rsidR="00A40792" w:rsidRPr="006434F9">
              <w:t>Արմեն Գևորգյան</w:t>
            </w:r>
            <w:r w:rsidRPr="006434F9">
              <w:t>ը։</w:t>
            </w:r>
          </w:p>
          <w:p w14:paraId="1A4BFF91" w14:textId="78449BC5" w:rsidR="005B1A7A" w:rsidRPr="006434F9" w:rsidRDefault="005B1A7A" w:rsidP="00596DD0">
            <w:pPr>
              <w:spacing w:after="120"/>
              <w:jc w:val="both"/>
            </w:pPr>
          </w:p>
        </w:tc>
      </w:tr>
    </w:tbl>
    <w:p w14:paraId="5787FECB" w14:textId="77777777" w:rsidR="00686C6A" w:rsidRPr="006434F9" w:rsidRDefault="00686C6A" w:rsidP="00596DD0">
      <w:pPr>
        <w:spacing w:after="120"/>
        <w:rPr>
          <w:rFonts w:eastAsiaTheme="majorEastAsia" w:cstheme="majorBidi"/>
          <w:b/>
          <w:bCs/>
          <w:noProof/>
          <w:color w:val="002060"/>
          <w:sz w:val="28"/>
          <w:szCs w:val="28"/>
        </w:rPr>
      </w:pPr>
      <w:r w:rsidRPr="006434F9">
        <w:br w:type="page"/>
      </w:r>
    </w:p>
    <w:p w14:paraId="3269B71A" w14:textId="7093B4C3" w:rsidR="00BB5DD1" w:rsidRPr="006434F9" w:rsidRDefault="00BB5DD1" w:rsidP="00907D05">
      <w:pPr>
        <w:pStyle w:val="Heading2"/>
        <w:numPr>
          <w:ilvl w:val="0"/>
          <w:numId w:val="0"/>
        </w:numPr>
        <w:jc w:val="center"/>
      </w:pPr>
      <w:bookmarkStart w:id="3" w:name="_Toc77238318"/>
      <w:r w:rsidRPr="006434F9">
        <w:lastRenderedPageBreak/>
        <w:t>ՀԱՊԱՎՈՒՄՆԵՐԻ ՑԱՆԿ</w:t>
      </w:r>
      <w:bookmarkEnd w:id="3"/>
    </w:p>
    <w:p w14:paraId="6D8A91CD" w14:textId="77777777" w:rsidR="00727C52" w:rsidRPr="006434F9" w:rsidRDefault="00727C52" w:rsidP="00727C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376"/>
      </w:tblGrid>
      <w:tr w:rsidR="00FF6C6F" w:rsidRPr="006434F9" w14:paraId="4AF37374" w14:textId="77777777" w:rsidTr="00A21112">
        <w:tc>
          <w:tcPr>
            <w:tcW w:w="2334" w:type="dxa"/>
          </w:tcPr>
          <w:p w14:paraId="5DF99084" w14:textId="2A59A306" w:rsidR="00FF6C6F" w:rsidRPr="006434F9" w:rsidRDefault="002411FF" w:rsidP="00236EEA">
            <w:pPr>
              <w:rPr>
                <w:b/>
                <w:bCs/>
              </w:rPr>
            </w:pPr>
            <w:r w:rsidRPr="006434F9">
              <w:rPr>
                <w:b/>
                <w:bCs/>
              </w:rPr>
              <w:t>ՊԵԿ</w:t>
            </w:r>
          </w:p>
        </w:tc>
        <w:tc>
          <w:tcPr>
            <w:tcW w:w="7376" w:type="dxa"/>
          </w:tcPr>
          <w:p w14:paraId="4A2A11A3" w14:textId="6CEFFCBB" w:rsidR="00FF6C6F" w:rsidRPr="006434F9" w:rsidRDefault="002411FF" w:rsidP="00236EEA">
            <w:r w:rsidRPr="006434F9">
              <w:t>ՀՀ պետական եկամուտների կոմիտե</w:t>
            </w:r>
          </w:p>
        </w:tc>
      </w:tr>
      <w:tr w:rsidR="00FF6C6F" w:rsidRPr="006434F9" w14:paraId="34C0EE54" w14:textId="77777777" w:rsidTr="00A21112">
        <w:tc>
          <w:tcPr>
            <w:tcW w:w="2334" w:type="dxa"/>
          </w:tcPr>
          <w:p w14:paraId="78A10FCA" w14:textId="77777777" w:rsidR="00FF6C6F" w:rsidRPr="006434F9" w:rsidRDefault="00FF6C6F" w:rsidP="00236EEA"/>
        </w:tc>
        <w:tc>
          <w:tcPr>
            <w:tcW w:w="7376" w:type="dxa"/>
          </w:tcPr>
          <w:p w14:paraId="55E7B2BD" w14:textId="77777777" w:rsidR="00FF6C6F" w:rsidRPr="006434F9" w:rsidRDefault="00FF6C6F" w:rsidP="00236EEA"/>
        </w:tc>
      </w:tr>
      <w:tr w:rsidR="00FF6C6F" w:rsidRPr="006434F9" w14:paraId="122B105C" w14:textId="77777777" w:rsidTr="00A21112">
        <w:tc>
          <w:tcPr>
            <w:tcW w:w="2334" w:type="dxa"/>
          </w:tcPr>
          <w:p w14:paraId="2D6C1374" w14:textId="77777777" w:rsidR="00FF6C6F" w:rsidRPr="006434F9" w:rsidRDefault="00FF6C6F" w:rsidP="00236EEA"/>
        </w:tc>
        <w:tc>
          <w:tcPr>
            <w:tcW w:w="7376" w:type="dxa"/>
          </w:tcPr>
          <w:p w14:paraId="26331EA3" w14:textId="77777777" w:rsidR="00FF6C6F" w:rsidRPr="006434F9" w:rsidRDefault="00FF6C6F" w:rsidP="00236EEA"/>
        </w:tc>
      </w:tr>
    </w:tbl>
    <w:p w14:paraId="584AE0BB" w14:textId="77777777" w:rsidR="00236EEA" w:rsidRPr="006434F9" w:rsidRDefault="00236EEA" w:rsidP="00236EEA"/>
    <w:p w14:paraId="36D32136" w14:textId="55261E6A" w:rsidR="00B92C12" w:rsidRPr="006434F9" w:rsidRDefault="00B92C12" w:rsidP="008A3436">
      <w:pPr>
        <w:pStyle w:val="Heading2"/>
      </w:pPr>
      <w:bookmarkStart w:id="4" w:name="_Toc77238319"/>
      <w:r w:rsidRPr="006434F9">
        <w:t>ԱՄՓՈՓԱԳԻՐ</w:t>
      </w:r>
      <w:bookmarkEnd w:id="4"/>
    </w:p>
    <w:p w14:paraId="258DDFA4" w14:textId="14655187" w:rsidR="00E8710D" w:rsidRPr="00B9396F" w:rsidRDefault="00E8710D" w:rsidP="00E8710D">
      <w:pPr>
        <w:ind w:firstLine="720"/>
        <w:jc w:val="both"/>
        <w:rPr>
          <w:rFonts w:cs="Sylfaen"/>
        </w:rPr>
      </w:pPr>
      <w:r w:rsidRPr="006434F9">
        <w:rPr>
          <w:rFonts w:cs="Sylfaen"/>
        </w:rPr>
        <w:t xml:space="preserve">ՀՀ պետական եկամուտների </w:t>
      </w:r>
      <w:r w:rsidRPr="00B9396F">
        <w:rPr>
          <w:rFonts w:cs="Sylfaen"/>
        </w:rPr>
        <w:t>կոմիտեում հաշվեքննությունն իրականացվել է ՀՀ Հաշվեքննիչ պալատի 202</w:t>
      </w:r>
      <w:r w:rsidR="00F85BEF" w:rsidRPr="00B9396F">
        <w:rPr>
          <w:rFonts w:cs="Sylfaen"/>
        </w:rPr>
        <w:t>1</w:t>
      </w:r>
      <w:r w:rsidR="00E4748D" w:rsidRPr="00B9396F">
        <w:rPr>
          <w:rFonts w:cs="Sylfaen"/>
        </w:rPr>
        <w:t xml:space="preserve"> թվականի</w:t>
      </w:r>
      <w:r w:rsidRPr="00B9396F">
        <w:rPr>
          <w:rFonts w:cs="Sylfaen"/>
        </w:rPr>
        <w:t xml:space="preserve"> </w:t>
      </w:r>
      <w:r w:rsidR="00B9396F" w:rsidRPr="00B9396F">
        <w:rPr>
          <w:rFonts w:cs="Sylfaen"/>
        </w:rPr>
        <w:t>մայիսի</w:t>
      </w:r>
      <w:r w:rsidRPr="00B9396F">
        <w:rPr>
          <w:rFonts w:cs="Sylfaen"/>
        </w:rPr>
        <w:t xml:space="preserve"> </w:t>
      </w:r>
      <w:r w:rsidR="00F85BEF" w:rsidRPr="00B9396F">
        <w:rPr>
          <w:rFonts w:cs="Sylfaen"/>
        </w:rPr>
        <w:t>1</w:t>
      </w:r>
      <w:r w:rsidR="00B9396F" w:rsidRPr="00B9396F">
        <w:rPr>
          <w:rFonts w:cs="Sylfaen"/>
        </w:rPr>
        <w:t>1</w:t>
      </w:r>
      <w:r w:rsidRPr="00B9396F">
        <w:rPr>
          <w:rFonts w:cs="Sylfaen"/>
        </w:rPr>
        <w:t xml:space="preserve">-ի թիվ </w:t>
      </w:r>
      <w:r w:rsidR="00B9396F" w:rsidRPr="00B9396F">
        <w:rPr>
          <w:rFonts w:cs="Sylfaen"/>
        </w:rPr>
        <w:t>1</w:t>
      </w:r>
      <w:r w:rsidR="00F85BEF" w:rsidRPr="00B9396F">
        <w:rPr>
          <w:rFonts w:cs="Sylfaen"/>
        </w:rPr>
        <w:t>3</w:t>
      </w:r>
      <w:r w:rsidR="00B9396F" w:rsidRPr="00B9396F">
        <w:rPr>
          <w:rFonts w:cs="Sylfaen"/>
        </w:rPr>
        <w:t>4</w:t>
      </w:r>
      <w:r w:rsidRPr="00B9396F">
        <w:rPr>
          <w:rFonts w:cs="Sylfaen"/>
        </w:rPr>
        <w:t>-Ա որոշման հիմքով:</w:t>
      </w:r>
    </w:p>
    <w:p w14:paraId="4EC96F84" w14:textId="00384B65" w:rsidR="00E8710D" w:rsidRPr="006434F9" w:rsidRDefault="00E8710D" w:rsidP="00E8710D">
      <w:pPr>
        <w:ind w:firstLine="720"/>
        <w:jc w:val="both"/>
        <w:rPr>
          <w:rFonts w:cs="Sylfaen"/>
        </w:rPr>
      </w:pPr>
      <w:r w:rsidRPr="006434F9">
        <w:rPr>
          <w:rFonts w:cs="Sylfaen"/>
        </w:rPr>
        <w:t xml:space="preserve">Հաշվեքննության առաջադրանքով նախատեսվել է իրականացնել Կոմիտեի </w:t>
      </w:r>
      <w:r w:rsidRPr="006434F9">
        <w:rPr>
          <w:rFonts w:eastAsia="Times New Roman" w:cs="Sylfaen"/>
        </w:rPr>
        <w:t>2020 թվականի պետական բյուջեի մուտքերի ձևավորման և ելքերի իրականացման կանոնակարգված գործունեության</w:t>
      </w:r>
      <w:r w:rsidRPr="006434F9">
        <w:rPr>
          <w:rFonts w:cs="Sylfaen"/>
        </w:rPr>
        <w:t xml:space="preserve"> ֆինանսական և համապատասխանության հաշվեքննություն։ Հաշվեքննությունն իրականացվել է 202</w:t>
      </w:r>
      <w:r w:rsidR="009C0CC7">
        <w:rPr>
          <w:rFonts w:cs="Sylfaen"/>
        </w:rPr>
        <w:t>1</w:t>
      </w:r>
      <w:r w:rsidRPr="006434F9">
        <w:rPr>
          <w:rFonts w:cs="Sylfaen"/>
        </w:rPr>
        <w:t xml:space="preserve"> թվականի</w:t>
      </w:r>
      <w:r w:rsidR="009C0CC7" w:rsidRPr="009C0CC7">
        <w:t xml:space="preserve"> </w:t>
      </w:r>
      <w:r w:rsidR="009C0CC7" w:rsidRPr="009C0CC7">
        <w:rPr>
          <w:rFonts w:cs="Sylfaen"/>
        </w:rPr>
        <w:t xml:space="preserve">փետրվարի 16-ից մինչև 2021 թվականի ապրիլի </w:t>
      </w:r>
      <w:r w:rsidR="009C0CC7">
        <w:rPr>
          <w:rFonts w:cs="Sylfaen"/>
        </w:rPr>
        <w:t>30</w:t>
      </w:r>
      <w:r w:rsidR="009C0CC7" w:rsidRPr="009C0CC7">
        <w:rPr>
          <w:rFonts w:cs="Sylfaen"/>
        </w:rPr>
        <w:t>-</w:t>
      </w:r>
      <w:r w:rsidRPr="006434F9">
        <w:rPr>
          <w:rFonts w:cs="Sylfaen"/>
        </w:rPr>
        <w:t xml:space="preserve">ն ընկած ժամանակահատվածում։ Հաշվեքննության ընթացքում կիրառվել են </w:t>
      </w:r>
      <w:r w:rsidRPr="006434F9">
        <w:rPr>
          <w:rFonts w:eastAsia="Times New Roman" w:cs="Sylfaen"/>
        </w:rPr>
        <w:t xml:space="preserve">հարցում, վերլուծական ընթացակարգ և վերահաշվարկ </w:t>
      </w:r>
      <w:r w:rsidRPr="006434F9">
        <w:rPr>
          <w:rFonts w:cs="Sylfaen"/>
        </w:rPr>
        <w:t>ընթացակարգերը:</w:t>
      </w:r>
    </w:p>
    <w:p w14:paraId="166FF6C8" w14:textId="35FFB882" w:rsidR="00265B34" w:rsidRPr="006434F9" w:rsidRDefault="00E8710D" w:rsidP="007A3345">
      <w:pPr>
        <w:ind w:firstLine="567"/>
        <w:jc w:val="both"/>
        <w:rPr>
          <w:rFonts w:cs="Sylfaen"/>
        </w:rPr>
      </w:pPr>
      <w:r w:rsidRPr="006434F9">
        <w:rPr>
          <w:rFonts w:cs="Sylfaen"/>
        </w:rPr>
        <w:t>Հաշվեքննությունն իրականացվել է ՀՀ հաշվեքննիչ պալատի 8-րդ վարչության կողմից</w:t>
      </w:r>
      <w:r w:rsidR="001B6ED3" w:rsidRPr="006434F9">
        <w:rPr>
          <w:rFonts w:cs="Sylfaen"/>
        </w:rPr>
        <w:t>։</w:t>
      </w:r>
    </w:p>
    <w:p w14:paraId="5A37569D" w14:textId="77777777" w:rsidR="00265B34" w:rsidRPr="006434F9" w:rsidRDefault="00265B34" w:rsidP="00265B34"/>
    <w:p w14:paraId="21DC924A" w14:textId="303A43CE" w:rsidR="00265B34" w:rsidRPr="006434F9" w:rsidRDefault="00265B34" w:rsidP="00265B34"/>
    <w:p w14:paraId="46480675" w14:textId="77777777" w:rsidR="002943BB" w:rsidRPr="006434F9" w:rsidRDefault="002943BB" w:rsidP="00265B34"/>
    <w:p w14:paraId="6EB38A94" w14:textId="61B80C5F" w:rsidR="008500D5" w:rsidRPr="006434F9" w:rsidRDefault="008500D5" w:rsidP="008A3436">
      <w:pPr>
        <w:pStyle w:val="Heading2"/>
      </w:pPr>
      <w:bookmarkStart w:id="5" w:name="_Toc77238320"/>
      <w:r w:rsidRPr="006434F9">
        <w:t>ՀԱՇՎԵՔՆՆՈՒԹՅԱՆ ՀԻՄՆԱԿԱՆ ԱՐԴՅՈՒՆՔՆԵՐԸ</w:t>
      </w:r>
      <w:bookmarkEnd w:id="5"/>
    </w:p>
    <w:p w14:paraId="18B95D6E" w14:textId="77777777" w:rsidR="003C2732" w:rsidRPr="006434F9" w:rsidRDefault="002D02BB" w:rsidP="006152B2">
      <w:pPr>
        <w:ind w:firstLine="567"/>
        <w:jc w:val="both"/>
      </w:pPr>
      <w:r w:rsidRPr="006434F9">
        <w:t>Հաշվեքննության իրականացման համար ստացվել է բավարար տեղեկատվություն։</w:t>
      </w:r>
    </w:p>
    <w:p w14:paraId="5D3BDEE3" w14:textId="1ACCF054" w:rsidR="002E78D5" w:rsidRPr="006434F9" w:rsidRDefault="00EB3240" w:rsidP="006152B2">
      <w:pPr>
        <w:ind w:firstLine="567"/>
        <w:jc w:val="both"/>
      </w:pPr>
      <w:r w:rsidRPr="006434F9">
        <w:t>Հաշվեքննության ընթացքում էական</w:t>
      </w:r>
      <w:r w:rsidR="00B828DD" w:rsidRPr="006434F9">
        <w:t xml:space="preserve"> անհամապատասխանություններ և</w:t>
      </w:r>
      <w:r w:rsidR="006D0816" w:rsidRPr="006434F9">
        <w:t xml:space="preserve"> </w:t>
      </w:r>
      <w:r w:rsidRPr="006434F9">
        <w:t>խեղաթյուրումներ չեն հայտնաբերվել։</w:t>
      </w:r>
    </w:p>
    <w:p w14:paraId="645C40DC" w14:textId="5A334892" w:rsidR="00BC5818" w:rsidRPr="006434F9" w:rsidRDefault="007A4BD1" w:rsidP="00F51372">
      <w:pPr>
        <w:ind w:firstLine="567"/>
        <w:jc w:val="both"/>
      </w:pPr>
      <w:r w:rsidRPr="006434F9">
        <w:t xml:space="preserve">ՀՀ պետական եկամուտների կոմիտեին վերաբերող հաշվետվությունները </w:t>
      </w:r>
      <w:r w:rsidR="00F51372" w:rsidRPr="006434F9">
        <w:t>էականորեն խեղաթյուրված չեն։</w:t>
      </w:r>
    </w:p>
    <w:p w14:paraId="25C9338C" w14:textId="77777777" w:rsidR="000159A2" w:rsidRPr="006434F9" w:rsidRDefault="00AF03BF">
      <w:pPr>
        <w:spacing w:line="259" w:lineRule="auto"/>
        <w:sectPr w:rsidR="000159A2" w:rsidRPr="006434F9" w:rsidSect="00FD00CC">
          <w:headerReference w:type="default" r:id="rId9"/>
          <w:headerReference w:type="first" r:id="rId10"/>
          <w:type w:val="continuous"/>
          <w:pgSz w:w="11906" w:h="16838" w:code="9"/>
          <w:pgMar w:top="864" w:right="900" w:bottom="851" w:left="1296" w:header="720" w:footer="720" w:gutter="0"/>
          <w:cols w:space="720"/>
          <w:titlePg/>
          <w:docGrid w:linePitch="326"/>
        </w:sectPr>
      </w:pPr>
      <w:r w:rsidRPr="006434F9">
        <w:br w:type="page"/>
      </w:r>
    </w:p>
    <w:p w14:paraId="5624C318" w14:textId="5F4B462F" w:rsidR="001B06CC" w:rsidRPr="00F37B32" w:rsidRDefault="001B06CC" w:rsidP="008A3436">
      <w:pPr>
        <w:pStyle w:val="Heading2"/>
      </w:pPr>
      <w:bookmarkStart w:id="6" w:name="_Toc77238321"/>
      <w:r w:rsidRPr="00F37B32">
        <w:lastRenderedPageBreak/>
        <w:t>ՀԱՇՎԵՔՆՆՈՒԹՅԱՆ ՕԲՅԵԿՏԻ ՖԻՆԱՆՍԱԿԱՆ ՑՈՒՑԱՆԻՇՆԵՐԸ</w:t>
      </w:r>
      <w:bookmarkEnd w:id="6"/>
    </w:p>
    <w:p w14:paraId="4C3C6357" w14:textId="77ADC948" w:rsidR="00D13D82" w:rsidRPr="002F5D8D" w:rsidRDefault="004612D6" w:rsidP="004612D6">
      <w:pPr>
        <w:spacing w:after="0"/>
        <w:ind w:firstLine="567"/>
        <w:jc w:val="both"/>
        <w:rPr>
          <w:rFonts w:eastAsia="Times New Roman" w:cs="Sylfaen"/>
          <w:highlight w:val="yellow"/>
        </w:rPr>
        <w:sectPr w:rsidR="00D13D82" w:rsidRPr="002F5D8D" w:rsidSect="00FD00CC">
          <w:pgSz w:w="16838" w:h="11906" w:orient="landscape" w:code="9"/>
          <w:pgMar w:top="1298" w:right="862" w:bottom="902" w:left="851" w:header="720" w:footer="720" w:gutter="0"/>
          <w:cols w:space="720"/>
        </w:sectPr>
      </w:pPr>
      <w:r w:rsidRPr="004612D6">
        <w:rPr>
          <w:rFonts w:eastAsia="Times New Roman" w:cs="Sylfaen"/>
        </w:rPr>
        <w:t>ՀՀ 202</w:t>
      </w:r>
      <w:r w:rsidR="00E30263">
        <w:rPr>
          <w:rFonts w:eastAsia="Times New Roman" w:cs="Sylfaen"/>
        </w:rPr>
        <w:t xml:space="preserve">1 </w:t>
      </w:r>
      <w:r w:rsidRPr="004612D6">
        <w:rPr>
          <w:rFonts w:eastAsia="Times New Roman" w:cs="Sylfaen"/>
        </w:rPr>
        <w:t xml:space="preserve">թվականի պետական բյուջեից ՊԵԿ կողմից կատարվող ծախսերի </w:t>
      </w:r>
      <w:r w:rsidR="00E30263">
        <w:rPr>
          <w:rFonts w:eastAsia="Times New Roman" w:cs="Sylfaen"/>
        </w:rPr>
        <w:t>երեք ամիսների</w:t>
      </w:r>
      <w:r w:rsidRPr="004612D6">
        <w:rPr>
          <w:rFonts w:eastAsia="Times New Roman" w:cs="Sylfaen"/>
        </w:rPr>
        <w:t xml:space="preserve"> պլանը սահմանվել է </w:t>
      </w:r>
      <w:r w:rsidR="00E30263" w:rsidRPr="00E30263">
        <w:rPr>
          <w:rFonts w:eastAsia="Times New Roman" w:cs="Sylfaen"/>
        </w:rPr>
        <w:t>25</w:t>
      </w:r>
      <w:r w:rsidR="00E30263">
        <w:rPr>
          <w:rFonts w:eastAsia="Times New Roman" w:cs="Sylfaen"/>
        </w:rPr>
        <w:t>,</w:t>
      </w:r>
      <w:r w:rsidR="00E30263" w:rsidRPr="00E30263">
        <w:rPr>
          <w:rFonts w:eastAsia="Times New Roman" w:cs="Sylfaen"/>
        </w:rPr>
        <w:t>073</w:t>
      </w:r>
      <w:r w:rsidR="00E30263">
        <w:rPr>
          <w:rFonts w:eastAsia="Times New Roman" w:cs="Sylfaen"/>
        </w:rPr>
        <w:t>,</w:t>
      </w:r>
      <w:r w:rsidR="00E30263" w:rsidRPr="00E30263">
        <w:rPr>
          <w:rFonts w:eastAsia="Times New Roman" w:cs="Sylfaen"/>
        </w:rPr>
        <w:t>466.1</w:t>
      </w:r>
      <w:r w:rsidR="00E30263">
        <w:rPr>
          <w:rFonts w:eastAsia="Times New Roman" w:cs="Sylfaen"/>
        </w:rPr>
        <w:t xml:space="preserve"> </w:t>
      </w:r>
      <w:r w:rsidRPr="004612D6">
        <w:rPr>
          <w:rFonts w:eastAsia="Times New Roman" w:cs="Sylfaen"/>
        </w:rPr>
        <w:t xml:space="preserve">հազ.դրամ, տարեկան ճշտված պլանը՝ </w:t>
      </w:r>
      <w:r w:rsidR="00E30263">
        <w:rPr>
          <w:rFonts w:eastAsia="Times New Roman" w:cs="Sylfaen"/>
        </w:rPr>
        <w:t>35,082,451</w:t>
      </w:r>
      <w:r w:rsidR="00E30263" w:rsidRPr="00E30263">
        <w:rPr>
          <w:rFonts w:ascii="Cambria Math" w:eastAsia="Times New Roman" w:hAnsi="Cambria Math" w:cs="Cambria Math"/>
        </w:rPr>
        <w:t>․</w:t>
      </w:r>
      <w:r w:rsidR="00E30263" w:rsidRPr="00E30263">
        <w:rPr>
          <w:rFonts w:eastAsia="Times New Roman" w:cs="Sylfaen"/>
        </w:rPr>
        <w:t>2</w:t>
      </w:r>
      <w:r w:rsidR="00E30263" w:rsidRPr="004612D6">
        <w:rPr>
          <w:rFonts w:eastAsia="Times New Roman" w:cs="Sylfaen"/>
        </w:rPr>
        <w:t xml:space="preserve"> </w:t>
      </w:r>
      <w:r w:rsidRPr="004612D6">
        <w:rPr>
          <w:rFonts w:eastAsia="Times New Roman" w:cs="Sylfaen"/>
        </w:rPr>
        <w:t xml:space="preserve">հազ. դրամ։ Ֆինանսավորումը՝ </w:t>
      </w:r>
      <w:r w:rsidR="00E30263">
        <w:rPr>
          <w:rFonts w:eastAsia="Times New Roman" w:cs="Sylfaen"/>
        </w:rPr>
        <w:t>32,167,771</w:t>
      </w:r>
      <w:r w:rsidR="00E30263" w:rsidRPr="00E30263">
        <w:rPr>
          <w:rFonts w:ascii="Cambria Math" w:eastAsia="Times New Roman" w:hAnsi="Cambria Math" w:cs="Cambria Math"/>
        </w:rPr>
        <w:t>․</w:t>
      </w:r>
      <w:r w:rsidR="00E30263" w:rsidRPr="00E30263">
        <w:rPr>
          <w:rFonts w:eastAsia="Times New Roman" w:cs="Sylfaen"/>
        </w:rPr>
        <w:t>0</w:t>
      </w:r>
      <w:r w:rsidRPr="004612D6">
        <w:rPr>
          <w:rFonts w:eastAsia="Times New Roman" w:cs="Sylfaen"/>
        </w:rPr>
        <w:t xml:space="preserve"> հազ. դրամ, դրամարկղային ծախսը՝ </w:t>
      </w:r>
      <w:r w:rsidR="00E30263">
        <w:rPr>
          <w:rFonts w:eastAsia="Times New Roman" w:cs="Sylfaen"/>
        </w:rPr>
        <w:t>32,010,581</w:t>
      </w:r>
      <w:r w:rsidR="00E30263" w:rsidRPr="00E30263">
        <w:rPr>
          <w:rFonts w:ascii="Cambria Math" w:eastAsia="Times New Roman" w:hAnsi="Cambria Math" w:cs="Cambria Math"/>
        </w:rPr>
        <w:t>․</w:t>
      </w:r>
      <w:r w:rsidR="00E30263" w:rsidRPr="00E30263">
        <w:rPr>
          <w:rFonts w:eastAsia="Times New Roman" w:cs="Sylfaen"/>
        </w:rPr>
        <w:t>9</w:t>
      </w:r>
      <w:r w:rsidRPr="004612D6">
        <w:rPr>
          <w:rFonts w:eastAsia="Times New Roman" w:cs="Sylfaen"/>
        </w:rPr>
        <w:t xml:space="preserve"> հազ. դրամ, իսկ փաստացի ծախսը՝ </w:t>
      </w:r>
      <w:r w:rsidR="00E30263">
        <w:rPr>
          <w:rFonts w:eastAsia="Times New Roman" w:cs="Sylfaen"/>
        </w:rPr>
        <w:t>33,893,784</w:t>
      </w:r>
      <w:r w:rsidR="00E30263" w:rsidRPr="00E30263">
        <w:rPr>
          <w:rFonts w:ascii="Cambria Math" w:eastAsia="Times New Roman" w:hAnsi="Cambria Math" w:cs="Cambria Math"/>
        </w:rPr>
        <w:t>․</w:t>
      </w:r>
      <w:r w:rsidR="00E30263" w:rsidRPr="00E30263">
        <w:rPr>
          <w:rFonts w:eastAsia="Times New Roman" w:cs="Sylfaen"/>
        </w:rPr>
        <w:t>2</w:t>
      </w:r>
      <w:r w:rsidRPr="004612D6">
        <w:rPr>
          <w:rFonts w:eastAsia="Times New Roman" w:cs="Sylfaen"/>
        </w:rPr>
        <w:t xml:space="preserve"> հազ.դրամ</w:t>
      </w:r>
      <w:r>
        <w:rPr>
          <w:rFonts w:eastAsia="Times New Roman" w:cs="Sylfaen"/>
        </w:rPr>
        <w:t>։</w:t>
      </w:r>
    </w:p>
    <w:p w14:paraId="62FBF513" w14:textId="4C213F4F" w:rsidR="00D13D82" w:rsidRDefault="004612D6" w:rsidP="00A20F42">
      <w:pPr>
        <w:spacing w:after="0"/>
        <w:ind w:firstLine="567"/>
        <w:jc w:val="both"/>
        <w:rPr>
          <w:rFonts w:eastAsia="Times New Roman" w:cs="Sylfaen"/>
        </w:rPr>
      </w:pPr>
      <w:r w:rsidRPr="004612D6">
        <w:rPr>
          <w:rFonts w:eastAsia="Times New Roman" w:cs="Sylfaen"/>
        </w:rPr>
        <w:t>ՀՀ ՊԵԿ 202</w:t>
      </w:r>
      <w:r w:rsidR="00E30263">
        <w:rPr>
          <w:rFonts w:eastAsia="Times New Roman" w:cs="Sylfaen"/>
        </w:rPr>
        <w:t>1</w:t>
      </w:r>
      <w:r w:rsidRPr="004612D6">
        <w:rPr>
          <w:rFonts w:eastAsia="Times New Roman" w:cs="Sylfaen"/>
        </w:rPr>
        <w:t xml:space="preserve"> թվականի </w:t>
      </w:r>
      <w:r w:rsidR="00E30263">
        <w:rPr>
          <w:rFonts w:eastAsia="Times New Roman" w:cs="Sylfaen"/>
        </w:rPr>
        <w:t xml:space="preserve">երեք ամիսների </w:t>
      </w:r>
      <w:r w:rsidRPr="004612D6">
        <w:rPr>
          <w:rFonts w:eastAsia="Times New Roman" w:cs="Sylfaen"/>
        </w:rPr>
        <w:t xml:space="preserve">բյուջեի ծախսերի կատարողականը ըստ միջոցառումների հետևյալն </w:t>
      </w:r>
      <w:r>
        <w:rPr>
          <w:rFonts w:eastAsia="Times New Roman" w:cs="Sylfaen"/>
        </w:rPr>
        <w:t>է.</w:t>
      </w:r>
    </w:p>
    <w:p w14:paraId="463B4FDC" w14:textId="448F4D71" w:rsidR="000271C7" w:rsidRPr="007E7638" w:rsidRDefault="000271C7" w:rsidP="008F75CD">
      <w:pPr>
        <w:spacing w:after="0" w:line="240" w:lineRule="auto"/>
        <w:jc w:val="right"/>
        <w:rPr>
          <w:rFonts w:cs="Sylfaen"/>
          <w:sz w:val="20"/>
          <w:szCs w:val="20"/>
        </w:rPr>
      </w:pPr>
      <w:r>
        <w:rPr>
          <w:rFonts w:cs="Sylfaen"/>
          <w:sz w:val="20"/>
          <w:szCs w:val="20"/>
        </w:rPr>
        <w:t>(</w:t>
      </w:r>
      <w:r w:rsidRPr="005856D1">
        <w:rPr>
          <w:rFonts w:cs="Sylfaen"/>
          <w:sz w:val="20"/>
          <w:szCs w:val="20"/>
          <w:lang w:val="ru-RU"/>
        </w:rPr>
        <w:t>հազ.դրամ</w:t>
      </w:r>
      <w:r>
        <w:rPr>
          <w:rFonts w:cs="Sylfaen"/>
          <w:sz w:val="20"/>
          <w:szCs w:val="20"/>
        </w:rPr>
        <w:t>)</w:t>
      </w:r>
    </w:p>
    <w:p w14:paraId="3AFF758B" w14:textId="2B6E9B51" w:rsidR="000159A2" w:rsidRDefault="000159A2" w:rsidP="00BB38B3">
      <w:pPr>
        <w:spacing w:after="0"/>
        <w:jc w:val="right"/>
        <w:rPr>
          <w:sz w:val="20"/>
          <w:szCs w:val="20"/>
          <w:highlight w:val="yellow"/>
        </w:rPr>
      </w:pPr>
    </w:p>
    <w:tbl>
      <w:tblPr>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5895"/>
        <w:gridCol w:w="1674"/>
        <w:gridCol w:w="1323"/>
        <w:gridCol w:w="1413"/>
        <w:gridCol w:w="1546"/>
        <w:gridCol w:w="911"/>
        <w:gridCol w:w="1359"/>
      </w:tblGrid>
      <w:tr w:rsidR="00E30263" w:rsidRPr="008E6ECA" w14:paraId="17370FC7" w14:textId="77777777" w:rsidTr="00E30263">
        <w:trPr>
          <w:trHeight w:val="1284"/>
        </w:trPr>
        <w:tc>
          <w:tcPr>
            <w:tcW w:w="6925" w:type="dxa"/>
            <w:gridSpan w:val="2"/>
            <w:shd w:val="clear" w:color="auto" w:fill="auto"/>
            <w:vAlign w:val="center"/>
            <w:hideMark/>
          </w:tcPr>
          <w:p w14:paraId="3B1CBBA8" w14:textId="77777777" w:rsidR="00E30263" w:rsidRPr="008E6ECA" w:rsidRDefault="00E30263" w:rsidP="00363C25">
            <w:pPr>
              <w:spacing w:after="0" w:line="240" w:lineRule="auto"/>
              <w:jc w:val="center"/>
              <w:rPr>
                <w:rFonts w:eastAsia="Times New Roman" w:cs="Times New Roman"/>
                <w:b/>
                <w:bCs/>
                <w:sz w:val="20"/>
                <w:szCs w:val="20"/>
              </w:rPr>
            </w:pPr>
            <w:r w:rsidRPr="008E6ECA">
              <w:rPr>
                <w:rFonts w:eastAsia="Times New Roman" w:cs="Times New Roman"/>
                <w:b/>
                <w:bCs/>
                <w:sz w:val="20"/>
                <w:szCs w:val="20"/>
              </w:rPr>
              <w:t>Միջոցառում  Հոդված</w:t>
            </w:r>
          </w:p>
        </w:tc>
        <w:tc>
          <w:tcPr>
            <w:tcW w:w="1674" w:type="dxa"/>
            <w:shd w:val="clear" w:color="auto" w:fill="auto"/>
            <w:vAlign w:val="center"/>
            <w:hideMark/>
          </w:tcPr>
          <w:p w14:paraId="5857F079" w14:textId="77777777" w:rsidR="00E30263" w:rsidRPr="008E6ECA" w:rsidRDefault="00E30263" w:rsidP="00363C25">
            <w:pPr>
              <w:spacing w:after="0" w:line="240" w:lineRule="auto"/>
              <w:jc w:val="center"/>
              <w:rPr>
                <w:rFonts w:eastAsia="Times New Roman" w:cs="Times New Roman"/>
                <w:b/>
                <w:bCs/>
                <w:sz w:val="20"/>
                <w:szCs w:val="20"/>
              </w:rPr>
            </w:pPr>
            <w:r w:rsidRPr="003469ED">
              <w:rPr>
                <w:rFonts w:cs="Arial"/>
                <w:b/>
                <w:bCs/>
                <w:sz w:val="20"/>
                <w:szCs w:val="20"/>
              </w:rPr>
              <w:t>Հաշվետու ժամանակա</w:t>
            </w:r>
            <w:r>
              <w:rPr>
                <w:rFonts w:cs="Arial"/>
                <w:b/>
                <w:bCs/>
                <w:sz w:val="20"/>
                <w:szCs w:val="20"/>
              </w:rPr>
              <w:t xml:space="preserve"> </w:t>
            </w:r>
            <w:r w:rsidRPr="003469ED">
              <w:rPr>
                <w:rFonts w:cs="Arial"/>
                <w:b/>
                <w:bCs/>
                <w:sz w:val="20"/>
                <w:szCs w:val="20"/>
              </w:rPr>
              <w:t>հատվածի ճշտված պլան</w:t>
            </w:r>
          </w:p>
        </w:tc>
        <w:tc>
          <w:tcPr>
            <w:tcW w:w="1323" w:type="dxa"/>
            <w:shd w:val="clear" w:color="auto" w:fill="auto"/>
            <w:vAlign w:val="center"/>
            <w:hideMark/>
          </w:tcPr>
          <w:p w14:paraId="40B146FF" w14:textId="77777777" w:rsidR="00E30263" w:rsidRPr="008E6ECA" w:rsidRDefault="00E30263" w:rsidP="00363C25">
            <w:pPr>
              <w:spacing w:after="0" w:line="240" w:lineRule="auto"/>
              <w:jc w:val="center"/>
              <w:rPr>
                <w:rFonts w:eastAsia="Times New Roman" w:cs="Times New Roman"/>
                <w:b/>
                <w:bCs/>
                <w:sz w:val="20"/>
                <w:szCs w:val="20"/>
              </w:rPr>
            </w:pPr>
            <w:r w:rsidRPr="003469ED">
              <w:rPr>
                <w:rFonts w:cs="Arial"/>
                <w:b/>
                <w:bCs/>
                <w:sz w:val="20"/>
                <w:szCs w:val="20"/>
              </w:rPr>
              <w:t>Ֆինանսա</w:t>
            </w:r>
            <w:r>
              <w:rPr>
                <w:rFonts w:cs="Arial"/>
                <w:b/>
                <w:bCs/>
                <w:sz w:val="20"/>
                <w:szCs w:val="20"/>
              </w:rPr>
              <w:t xml:space="preserve"> </w:t>
            </w:r>
            <w:r w:rsidRPr="003469ED">
              <w:rPr>
                <w:rFonts w:cs="Arial"/>
                <w:b/>
                <w:bCs/>
                <w:sz w:val="20"/>
                <w:szCs w:val="20"/>
              </w:rPr>
              <w:t>վորում</w:t>
            </w:r>
          </w:p>
        </w:tc>
        <w:tc>
          <w:tcPr>
            <w:tcW w:w="1413" w:type="dxa"/>
            <w:shd w:val="clear" w:color="auto" w:fill="auto"/>
            <w:vAlign w:val="center"/>
            <w:hideMark/>
          </w:tcPr>
          <w:p w14:paraId="6BFD73D5" w14:textId="77777777" w:rsidR="00E30263" w:rsidRPr="008E6ECA" w:rsidRDefault="00E30263" w:rsidP="00363C25">
            <w:pPr>
              <w:spacing w:after="0" w:line="240" w:lineRule="auto"/>
              <w:ind w:left="-89" w:right="-87"/>
              <w:jc w:val="center"/>
              <w:rPr>
                <w:rFonts w:eastAsia="Times New Roman" w:cs="Times New Roman"/>
                <w:b/>
                <w:bCs/>
                <w:sz w:val="20"/>
                <w:szCs w:val="20"/>
              </w:rPr>
            </w:pPr>
            <w:r w:rsidRPr="003469ED">
              <w:rPr>
                <w:rFonts w:cs="Arial"/>
                <w:b/>
                <w:bCs/>
                <w:sz w:val="20"/>
                <w:szCs w:val="20"/>
              </w:rPr>
              <w:t>Փաստ</w:t>
            </w:r>
          </w:p>
        </w:tc>
        <w:tc>
          <w:tcPr>
            <w:tcW w:w="1546" w:type="dxa"/>
            <w:shd w:val="clear" w:color="auto" w:fill="auto"/>
            <w:vAlign w:val="center"/>
            <w:hideMark/>
          </w:tcPr>
          <w:p w14:paraId="7551B25A" w14:textId="77777777" w:rsidR="00E30263" w:rsidRPr="008E6ECA" w:rsidRDefault="00E30263" w:rsidP="00363C25">
            <w:pPr>
              <w:spacing w:after="0" w:line="240" w:lineRule="auto"/>
              <w:jc w:val="center"/>
              <w:rPr>
                <w:rFonts w:eastAsia="Times New Roman" w:cs="Times New Roman"/>
                <w:b/>
                <w:bCs/>
                <w:sz w:val="20"/>
                <w:szCs w:val="20"/>
              </w:rPr>
            </w:pPr>
            <w:r w:rsidRPr="003469ED">
              <w:rPr>
                <w:rFonts w:cs="Arial"/>
                <w:b/>
                <w:bCs/>
                <w:sz w:val="20"/>
                <w:szCs w:val="20"/>
              </w:rPr>
              <w:t>Փաստացի ծախս</w:t>
            </w:r>
          </w:p>
        </w:tc>
        <w:tc>
          <w:tcPr>
            <w:tcW w:w="911" w:type="dxa"/>
            <w:shd w:val="clear" w:color="auto" w:fill="auto"/>
            <w:vAlign w:val="center"/>
            <w:hideMark/>
          </w:tcPr>
          <w:p w14:paraId="5A343030" w14:textId="77777777" w:rsidR="00E30263" w:rsidRPr="008E6ECA" w:rsidRDefault="00E30263" w:rsidP="00363C25">
            <w:pPr>
              <w:spacing w:after="0" w:line="240" w:lineRule="auto"/>
              <w:ind w:left="-79" w:right="-55"/>
              <w:jc w:val="center"/>
              <w:rPr>
                <w:rFonts w:eastAsia="Times New Roman" w:cs="Times New Roman"/>
                <w:b/>
                <w:bCs/>
                <w:sz w:val="20"/>
                <w:szCs w:val="20"/>
              </w:rPr>
            </w:pPr>
            <w:r w:rsidRPr="003469ED">
              <w:rPr>
                <w:rFonts w:cs="Arial"/>
                <w:b/>
                <w:bCs/>
                <w:sz w:val="20"/>
                <w:szCs w:val="20"/>
              </w:rPr>
              <w:t>Կատարման %-ը</w:t>
            </w:r>
          </w:p>
        </w:tc>
        <w:tc>
          <w:tcPr>
            <w:tcW w:w="1359" w:type="dxa"/>
            <w:shd w:val="clear" w:color="auto" w:fill="auto"/>
            <w:vAlign w:val="center"/>
            <w:hideMark/>
          </w:tcPr>
          <w:p w14:paraId="1F298744" w14:textId="77777777" w:rsidR="00E30263" w:rsidRPr="008E6ECA" w:rsidRDefault="00E30263" w:rsidP="00363C25">
            <w:pPr>
              <w:spacing w:after="0" w:line="240" w:lineRule="auto"/>
              <w:jc w:val="center"/>
              <w:rPr>
                <w:rFonts w:eastAsia="Times New Roman" w:cs="Times New Roman"/>
                <w:b/>
                <w:bCs/>
                <w:sz w:val="20"/>
                <w:szCs w:val="20"/>
              </w:rPr>
            </w:pPr>
            <w:r w:rsidRPr="00830B1C">
              <w:rPr>
                <w:rFonts w:cs="Arial"/>
                <w:b/>
                <w:bCs/>
                <w:sz w:val="20"/>
                <w:szCs w:val="20"/>
              </w:rPr>
              <w:t>Պլանի մնացորդ</w:t>
            </w:r>
          </w:p>
        </w:tc>
      </w:tr>
      <w:tr w:rsidR="00E30263" w:rsidRPr="008E6ECA" w14:paraId="003E7A6A" w14:textId="77777777" w:rsidTr="00E30263">
        <w:trPr>
          <w:trHeight w:val="285"/>
        </w:trPr>
        <w:tc>
          <w:tcPr>
            <w:tcW w:w="6925" w:type="dxa"/>
            <w:gridSpan w:val="2"/>
            <w:shd w:val="clear" w:color="auto" w:fill="auto"/>
            <w:vAlign w:val="center"/>
            <w:hideMark/>
          </w:tcPr>
          <w:p w14:paraId="3664F120" w14:textId="77777777" w:rsidR="00E30263" w:rsidRPr="008E6ECA" w:rsidRDefault="00E30263" w:rsidP="00363C25">
            <w:pPr>
              <w:spacing w:after="0" w:line="240" w:lineRule="auto"/>
              <w:jc w:val="center"/>
              <w:rPr>
                <w:rFonts w:eastAsia="Times New Roman" w:cs="Times New Roman"/>
                <w:b/>
                <w:bCs/>
                <w:sz w:val="20"/>
                <w:szCs w:val="20"/>
              </w:rPr>
            </w:pPr>
            <w:r w:rsidRPr="008E6ECA">
              <w:rPr>
                <w:rFonts w:eastAsia="Times New Roman" w:cs="Times New Roman"/>
                <w:b/>
                <w:bCs/>
                <w:sz w:val="20"/>
                <w:szCs w:val="20"/>
              </w:rPr>
              <w:t xml:space="preserve">   Ը  Ն  Դ  Ա  Մ  Ե  Ն  Ը  </w:t>
            </w:r>
          </w:p>
        </w:tc>
        <w:tc>
          <w:tcPr>
            <w:tcW w:w="1674" w:type="dxa"/>
            <w:shd w:val="clear" w:color="auto" w:fill="auto"/>
            <w:vAlign w:val="center"/>
            <w:hideMark/>
          </w:tcPr>
          <w:p w14:paraId="59833C6E"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35,082,451.21</w:t>
            </w:r>
          </w:p>
        </w:tc>
        <w:tc>
          <w:tcPr>
            <w:tcW w:w="1323" w:type="dxa"/>
            <w:shd w:val="clear" w:color="auto" w:fill="auto"/>
            <w:vAlign w:val="center"/>
            <w:hideMark/>
          </w:tcPr>
          <w:p w14:paraId="1AB21FB4" w14:textId="77777777" w:rsidR="00E30263" w:rsidRPr="008E6ECA" w:rsidRDefault="00E30263" w:rsidP="00363C25">
            <w:pPr>
              <w:spacing w:after="0" w:line="240" w:lineRule="auto"/>
              <w:ind w:left="-71" w:right="-42"/>
              <w:jc w:val="center"/>
              <w:rPr>
                <w:rFonts w:eastAsia="Times New Roman" w:cs="Times New Roman"/>
                <w:sz w:val="20"/>
                <w:szCs w:val="20"/>
              </w:rPr>
            </w:pPr>
            <w:r w:rsidRPr="008E6ECA">
              <w:rPr>
                <w:rFonts w:eastAsia="Times New Roman" w:cs="Times New Roman"/>
                <w:sz w:val="20"/>
                <w:szCs w:val="20"/>
              </w:rPr>
              <w:t>32,167,771.01</w:t>
            </w:r>
          </w:p>
        </w:tc>
        <w:tc>
          <w:tcPr>
            <w:tcW w:w="1413" w:type="dxa"/>
            <w:shd w:val="clear" w:color="auto" w:fill="auto"/>
            <w:vAlign w:val="center"/>
            <w:hideMark/>
          </w:tcPr>
          <w:p w14:paraId="3E770AC4" w14:textId="77777777" w:rsidR="00E30263" w:rsidRPr="008E6ECA" w:rsidRDefault="00E30263" w:rsidP="00363C25">
            <w:pPr>
              <w:spacing w:after="0" w:line="240" w:lineRule="auto"/>
              <w:ind w:left="-116" w:right="-78"/>
              <w:jc w:val="center"/>
              <w:rPr>
                <w:rFonts w:eastAsia="Times New Roman" w:cs="Times New Roman"/>
                <w:sz w:val="20"/>
                <w:szCs w:val="20"/>
              </w:rPr>
            </w:pPr>
            <w:r w:rsidRPr="008E6ECA">
              <w:rPr>
                <w:rFonts w:eastAsia="Times New Roman" w:cs="Times New Roman"/>
                <w:sz w:val="20"/>
                <w:szCs w:val="20"/>
              </w:rPr>
              <w:t>32,010,581.87</w:t>
            </w:r>
          </w:p>
        </w:tc>
        <w:tc>
          <w:tcPr>
            <w:tcW w:w="1546" w:type="dxa"/>
            <w:shd w:val="clear" w:color="auto" w:fill="auto"/>
            <w:vAlign w:val="center"/>
            <w:hideMark/>
          </w:tcPr>
          <w:p w14:paraId="77E4DAE4" w14:textId="77777777" w:rsidR="00E30263" w:rsidRPr="008E6ECA" w:rsidRDefault="00E30263" w:rsidP="00363C25">
            <w:pPr>
              <w:spacing w:after="0" w:line="240" w:lineRule="auto"/>
              <w:ind w:left="-101" w:right="-75"/>
              <w:jc w:val="center"/>
              <w:rPr>
                <w:rFonts w:eastAsia="Times New Roman" w:cs="Times New Roman"/>
                <w:sz w:val="20"/>
                <w:szCs w:val="20"/>
              </w:rPr>
            </w:pPr>
            <w:r w:rsidRPr="008E6ECA">
              <w:rPr>
                <w:rFonts w:eastAsia="Times New Roman" w:cs="Times New Roman"/>
                <w:sz w:val="20"/>
                <w:szCs w:val="20"/>
              </w:rPr>
              <w:t>33,89</w:t>
            </w:r>
            <w:r>
              <w:rPr>
                <w:rFonts w:eastAsia="Times New Roman" w:cs="Times New Roman"/>
                <w:sz w:val="20"/>
                <w:szCs w:val="20"/>
              </w:rPr>
              <w:t>3</w:t>
            </w:r>
            <w:r w:rsidRPr="008E6ECA">
              <w:rPr>
                <w:rFonts w:eastAsia="Times New Roman" w:cs="Times New Roman"/>
                <w:sz w:val="20"/>
                <w:szCs w:val="20"/>
              </w:rPr>
              <w:t>,7</w:t>
            </w:r>
            <w:r>
              <w:rPr>
                <w:rFonts w:eastAsia="Times New Roman" w:cs="Times New Roman"/>
                <w:sz w:val="20"/>
                <w:szCs w:val="20"/>
              </w:rPr>
              <w:t>84</w:t>
            </w:r>
            <w:r w:rsidRPr="008E6ECA">
              <w:rPr>
                <w:rFonts w:eastAsia="Times New Roman" w:cs="Times New Roman"/>
                <w:sz w:val="20"/>
                <w:szCs w:val="20"/>
              </w:rPr>
              <w:t>.</w:t>
            </w:r>
            <w:r>
              <w:rPr>
                <w:rFonts w:eastAsia="Times New Roman" w:cs="Times New Roman"/>
                <w:sz w:val="20"/>
                <w:szCs w:val="20"/>
              </w:rPr>
              <w:t>2</w:t>
            </w:r>
            <w:r w:rsidRPr="008E6ECA">
              <w:rPr>
                <w:rFonts w:eastAsia="Times New Roman" w:cs="Times New Roman"/>
                <w:sz w:val="20"/>
                <w:szCs w:val="20"/>
              </w:rPr>
              <w:t>3</w:t>
            </w:r>
          </w:p>
        </w:tc>
        <w:tc>
          <w:tcPr>
            <w:tcW w:w="911" w:type="dxa"/>
            <w:shd w:val="clear" w:color="auto" w:fill="auto"/>
            <w:vAlign w:val="center"/>
            <w:hideMark/>
          </w:tcPr>
          <w:p w14:paraId="21AE46EE" w14:textId="77777777" w:rsidR="00E30263" w:rsidRPr="008E6ECA" w:rsidRDefault="00E30263" w:rsidP="00363C25">
            <w:pPr>
              <w:spacing w:after="0" w:line="240" w:lineRule="auto"/>
              <w:ind w:left="-89" w:right="-130"/>
              <w:jc w:val="center"/>
              <w:rPr>
                <w:rFonts w:eastAsia="Times New Roman" w:cs="Times New Roman"/>
                <w:sz w:val="20"/>
                <w:szCs w:val="20"/>
              </w:rPr>
            </w:pPr>
            <w:r w:rsidRPr="008E6ECA">
              <w:rPr>
                <w:rFonts w:eastAsia="Times New Roman" w:cs="Times New Roman"/>
                <w:sz w:val="20"/>
                <w:szCs w:val="20"/>
              </w:rPr>
              <w:t>91.24</w:t>
            </w:r>
          </w:p>
        </w:tc>
        <w:tc>
          <w:tcPr>
            <w:tcW w:w="1359" w:type="dxa"/>
            <w:shd w:val="clear" w:color="auto" w:fill="auto"/>
            <w:vAlign w:val="center"/>
            <w:hideMark/>
          </w:tcPr>
          <w:p w14:paraId="35E3D3BB" w14:textId="77777777" w:rsidR="00E30263" w:rsidRPr="008E6ECA" w:rsidRDefault="00E30263" w:rsidP="00363C25">
            <w:pPr>
              <w:spacing w:after="0" w:line="240" w:lineRule="auto"/>
              <w:ind w:left="-122" w:right="-138"/>
              <w:jc w:val="center"/>
              <w:rPr>
                <w:rFonts w:eastAsia="Times New Roman" w:cs="Times New Roman"/>
                <w:sz w:val="20"/>
                <w:szCs w:val="20"/>
              </w:rPr>
            </w:pPr>
            <w:r w:rsidRPr="008E6ECA">
              <w:rPr>
                <w:rFonts w:eastAsia="Times New Roman" w:cs="Times New Roman"/>
                <w:sz w:val="20"/>
                <w:szCs w:val="20"/>
              </w:rPr>
              <w:t>2,914,680.20</w:t>
            </w:r>
          </w:p>
        </w:tc>
      </w:tr>
      <w:tr w:rsidR="00E30263" w:rsidRPr="008E6ECA" w14:paraId="7E6468F4" w14:textId="77777777" w:rsidTr="00E30263">
        <w:trPr>
          <w:trHeight w:val="480"/>
        </w:trPr>
        <w:tc>
          <w:tcPr>
            <w:tcW w:w="1030" w:type="dxa"/>
            <w:shd w:val="clear" w:color="auto" w:fill="auto"/>
            <w:vAlign w:val="center"/>
            <w:hideMark/>
          </w:tcPr>
          <w:p w14:paraId="77EAE0F0"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01010201</w:t>
            </w:r>
          </w:p>
        </w:tc>
        <w:tc>
          <w:tcPr>
            <w:tcW w:w="5895" w:type="dxa"/>
            <w:shd w:val="clear" w:color="auto" w:fill="auto"/>
            <w:vAlign w:val="center"/>
            <w:hideMark/>
          </w:tcPr>
          <w:p w14:paraId="08C44C61" w14:textId="77777777" w:rsidR="00E30263" w:rsidRPr="0098322C" w:rsidRDefault="00E30263" w:rsidP="00363C25">
            <w:pPr>
              <w:spacing w:after="0" w:line="240" w:lineRule="auto"/>
              <w:ind w:left="-71" w:right="-45"/>
              <w:rPr>
                <w:rFonts w:eastAsia="Times New Roman" w:cs="Times New Roman"/>
                <w:sz w:val="20"/>
                <w:szCs w:val="20"/>
              </w:rPr>
            </w:pPr>
            <w:r>
              <w:rPr>
                <w:rFonts w:eastAsia="Times New Roman" w:cs="Times New Roman"/>
                <w:sz w:val="20"/>
                <w:szCs w:val="20"/>
              </w:rPr>
              <w:t xml:space="preserve"> Հարկային և մաքսային ծառայություններ</w:t>
            </w:r>
          </w:p>
        </w:tc>
        <w:tc>
          <w:tcPr>
            <w:tcW w:w="1674" w:type="dxa"/>
            <w:shd w:val="clear" w:color="auto" w:fill="auto"/>
            <w:vAlign w:val="center"/>
            <w:hideMark/>
          </w:tcPr>
          <w:p w14:paraId="6DB2EA65"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3,778,665.40</w:t>
            </w:r>
          </w:p>
        </w:tc>
        <w:tc>
          <w:tcPr>
            <w:tcW w:w="1323" w:type="dxa"/>
            <w:shd w:val="clear" w:color="auto" w:fill="auto"/>
            <w:vAlign w:val="center"/>
            <w:hideMark/>
          </w:tcPr>
          <w:p w14:paraId="03D717A3" w14:textId="77777777" w:rsidR="00E30263" w:rsidRPr="008E6ECA" w:rsidRDefault="00E30263" w:rsidP="00363C25">
            <w:pPr>
              <w:spacing w:after="0" w:line="240" w:lineRule="auto"/>
              <w:ind w:left="-62" w:right="-102"/>
              <w:jc w:val="center"/>
              <w:rPr>
                <w:rFonts w:eastAsia="Times New Roman" w:cs="Times New Roman"/>
                <w:sz w:val="20"/>
                <w:szCs w:val="20"/>
              </w:rPr>
            </w:pPr>
            <w:r w:rsidRPr="008E6ECA">
              <w:rPr>
                <w:rFonts w:eastAsia="Times New Roman" w:cs="Times New Roman"/>
                <w:sz w:val="20"/>
                <w:szCs w:val="20"/>
              </w:rPr>
              <w:t>3,478,513.12</w:t>
            </w:r>
          </w:p>
        </w:tc>
        <w:tc>
          <w:tcPr>
            <w:tcW w:w="1413" w:type="dxa"/>
            <w:shd w:val="clear" w:color="auto" w:fill="auto"/>
            <w:vAlign w:val="center"/>
            <w:hideMark/>
          </w:tcPr>
          <w:p w14:paraId="6DB26DE7" w14:textId="77777777" w:rsidR="00E30263" w:rsidRPr="008E6ECA" w:rsidRDefault="00E30263" w:rsidP="00363C25">
            <w:pPr>
              <w:spacing w:after="0" w:line="240" w:lineRule="auto"/>
              <w:ind w:left="-89" w:right="-60"/>
              <w:jc w:val="center"/>
              <w:rPr>
                <w:rFonts w:eastAsia="Times New Roman" w:cs="Times New Roman"/>
                <w:sz w:val="20"/>
                <w:szCs w:val="20"/>
              </w:rPr>
            </w:pPr>
            <w:r w:rsidRPr="008E6ECA">
              <w:rPr>
                <w:rFonts w:eastAsia="Times New Roman" w:cs="Times New Roman"/>
                <w:sz w:val="20"/>
                <w:szCs w:val="20"/>
              </w:rPr>
              <w:t>3,332,878.61</w:t>
            </w:r>
          </w:p>
        </w:tc>
        <w:tc>
          <w:tcPr>
            <w:tcW w:w="1546" w:type="dxa"/>
            <w:shd w:val="clear" w:color="auto" w:fill="auto"/>
            <w:vAlign w:val="center"/>
            <w:hideMark/>
          </w:tcPr>
          <w:p w14:paraId="712F1EC4" w14:textId="77777777" w:rsidR="00E30263" w:rsidRPr="008E6ECA" w:rsidRDefault="00E30263" w:rsidP="00363C25">
            <w:pPr>
              <w:spacing w:after="0" w:line="240" w:lineRule="auto"/>
              <w:ind w:left="-74" w:right="-48"/>
              <w:jc w:val="center"/>
              <w:rPr>
                <w:rFonts w:eastAsia="Times New Roman" w:cs="Times New Roman"/>
                <w:sz w:val="20"/>
                <w:szCs w:val="20"/>
              </w:rPr>
            </w:pPr>
            <w:r w:rsidRPr="008E6ECA">
              <w:rPr>
                <w:rFonts w:eastAsia="Times New Roman" w:cs="Times New Roman"/>
                <w:sz w:val="20"/>
                <w:szCs w:val="20"/>
              </w:rPr>
              <w:t>4,168,420.64</w:t>
            </w:r>
          </w:p>
        </w:tc>
        <w:tc>
          <w:tcPr>
            <w:tcW w:w="911" w:type="dxa"/>
            <w:shd w:val="clear" w:color="auto" w:fill="auto"/>
            <w:vAlign w:val="center"/>
            <w:hideMark/>
          </w:tcPr>
          <w:p w14:paraId="37BC3C1D" w14:textId="77777777" w:rsidR="00E30263" w:rsidRPr="008E6ECA" w:rsidRDefault="00E30263" w:rsidP="00363C25">
            <w:pPr>
              <w:spacing w:after="0" w:line="240" w:lineRule="auto"/>
              <w:ind w:left="-89" w:right="-138"/>
              <w:jc w:val="center"/>
              <w:rPr>
                <w:rFonts w:eastAsia="Times New Roman" w:cs="Times New Roman"/>
                <w:sz w:val="20"/>
                <w:szCs w:val="20"/>
              </w:rPr>
            </w:pPr>
            <w:r w:rsidRPr="008E6ECA">
              <w:rPr>
                <w:rFonts w:eastAsia="Times New Roman" w:cs="Times New Roman"/>
                <w:sz w:val="20"/>
                <w:szCs w:val="20"/>
              </w:rPr>
              <w:t>88.20</w:t>
            </w:r>
          </w:p>
        </w:tc>
        <w:tc>
          <w:tcPr>
            <w:tcW w:w="1359" w:type="dxa"/>
            <w:shd w:val="clear" w:color="auto" w:fill="auto"/>
            <w:vAlign w:val="center"/>
            <w:hideMark/>
          </w:tcPr>
          <w:p w14:paraId="4B5B0890" w14:textId="77777777" w:rsidR="00E30263" w:rsidRPr="008E6ECA" w:rsidRDefault="00E30263" w:rsidP="00363C25">
            <w:pPr>
              <w:spacing w:after="0" w:line="240" w:lineRule="auto"/>
              <w:ind w:left="-104" w:right="-138"/>
              <w:jc w:val="center"/>
              <w:rPr>
                <w:rFonts w:eastAsia="Times New Roman" w:cs="Times New Roman"/>
                <w:sz w:val="20"/>
                <w:szCs w:val="20"/>
              </w:rPr>
            </w:pPr>
            <w:r w:rsidRPr="008E6ECA">
              <w:rPr>
                <w:rFonts w:eastAsia="Times New Roman" w:cs="Times New Roman"/>
                <w:sz w:val="20"/>
                <w:szCs w:val="20"/>
              </w:rPr>
              <w:t>300,152.28</w:t>
            </w:r>
          </w:p>
        </w:tc>
      </w:tr>
      <w:tr w:rsidR="00E30263" w:rsidRPr="008E6ECA" w14:paraId="436349E8" w14:textId="77777777" w:rsidTr="00E30263">
        <w:trPr>
          <w:trHeight w:val="270"/>
        </w:trPr>
        <w:tc>
          <w:tcPr>
            <w:tcW w:w="1030" w:type="dxa"/>
            <w:shd w:val="clear" w:color="auto" w:fill="auto"/>
            <w:vAlign w:val="center"/>
            <w:hideMark/>
          </w:tcPr>
          <w:p w14:paraId="6D1B6760"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 xml:space="preserve"> </w:t>
            </w:r>
          </w:p>
        </w:tc>
        <w:tc>
          <w:tcPr>
            <w:tcW w:w="5895" w:type="dxa"/>
            <w:shd w:val="clear" w:color="auto" w:fill="auto"/>
            <w:vAlign w:val="center"/>
            <w:hideMark/>
          </w:tcPr>
          <w:p w14:paraId="4F59CF20"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Աշխատանքի վարձատրություն</w:t>
            </w:r>
          </w:p>
        </w:tc>
        <w:tc>
          <w:tcPr>
            <w:tcW w:w="1674" w:type="dxa"/>
            <w:shd w:val="clear" w:color="auto" w:fill="auto"/>
            <w:vAlign w:val="center"/>
            <w:hideMark/>
          </w:tcPr>
          <w:p w14:paraId="436BE534"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2,941,547.00</w:t>
            </w:r>
          </w:p>
        </w:tc>
        <w:tc>
          <w:tcPr>
            <w:tcW w:w="1323" w:type="dxa"/>
            <w:shd w:val="clear" w:color="auto" w:fill="auto"/>
            <w:vAlign w:val="center"/>
            <w:hideMark/>
          </w:tcPr>
          <w:p w14:paraId="1D44C8EB" w14:textId="77777777" w:rsidR="00E30263" w:rsidRPr="008E6ECA" w:rsidRDefault="00E30263" w:rsidP="00363C25">
            <w:pPr>
              <w:spacing w:after="0" w:line="240" w:lineRule="auto"/>
              <w:ind w:left="-71" w:right="-102"/>
              <w:jc w:val="center"/>
              <w:rPr>
                <w:rFonts w:eastAsia="Times New Roman" w:cs="Times New Roman"/>
                <w:sz w:val="20"/>
                <w:szCs w:val="20"/>
              </w:rPr>
            </w:pPr>
            <w:r w:rsidRPr="008E6ECA">
              <w:rPr>
                <w:rFonts w:eastAsia="Times New Roman" w:cs="Times New Roman"/>
                <w:sz w:val="20"/>
                <w:szCs w:val="20"/>
              </w:rPr>
              <w:t>2,941,547.00</w:t>
            </w:r>
          </w:p>
        </w:tc>
        <w:tc>
          <w:tcPr>
            <w:tcW w:w="1413" w:type="dxa"/>
            <w:shd w:val="clear" w:color="auto" w:fill="auto"/>
            <w:vAlign w:val="center"/>
            <w:hideMark/>
          </w:tcPr>
          <w:p w14:paraId="72DCAEB8" w14:textId="77777777" w:rsidR="00E30263" w:rsidRPr="008E6ECA" w:rsidRDefault="00E30263" w:rsidP="00363C25">
            <w:pPr>
              <w:spacing w:after="0" w:line="240" w:lineRule="auto"/>
              <w:ind w:left="-71" w:right="-78"/>
              <w:jc w:val="center"/>
              <w:rPr>
                <w:rFonts w:eastAsia="Times New Roman" w:cs="Times New Roman"/>
                <w:sz w:val="20"/>
                <w:szCs w:val="20"/>
              </w:rPr>
            </w:pPr>
            <w:r w:rsidRPr="008E6ECA">
              <w:rPr>
                <w:rFonts w:eastAsia="Times New Roman" w:cs="Times New Roman"/>
                <w:sz w:val="20"/>
                <w:szCs w:val="20"/>
              </w:rPr>
              <w:t>2,800,348.22</w:t>
            </w:r>
          </w:p>
        </w:tc>
        <w:tc>
          <w:tcPr>
            <w:tcW w:w="1546" w:type="dxa"/>
            <w:shd w:val="clear" w:color="auto" w:fill="auto"/>
            <w:vAlign w:val="center"/>
            <w:hideMark/>
          </w:tcPr>
          <w:p w14:paraId="1727B066" w14:textId="77777777" w:rsidR="00E30263" w:rsidRPr="008E6ECA" w:rsidRDefault="00E30263" w:rsidP="00363C25">
            <w:pPr>
              <w:spacing w:after="0" w:line="240" w:lineRule="auto"/>
              <w:ind w:left="-92" w:right="-57"/>
              <w:jc w:val="center"/>
              <w:rPr>
                <w:rFonts w:eastAsia="Times New Roman" w:cs="Times New Roman"/>
                <w:sz w:val="20"/>
                <w:szCs w:val="20"/>
              </w:rPr>
            </w:pPr>
            <w:r w:rsidRPr="008E6ECA">
              <w:rPr>
                <w:rFonts w:eastAsia="Times New Roman" w:cs="Times New Roman"/>
                <w:sz w:val="20"/>
                <w:szCs w:val="20"/>
              </w:rPr>
              <w:t>3,515,700.31</w:t>
            </w:r>
          </w:p>
        </w:tc>
        <w:tc>
          <w:tcPr>
            <w:tcW w:w="911" w:type="dxa"/>
            <w:shd w:val="clear" w:color="auto" w:fill="auto"/>
            <w:vAlign w:val="center"/>
            <w:hideMark/>
          </w:tcPr>
          <w:p w14:paraId="68A6EDBA" w14:textId="77777777" w:rsidR="00E30263" w:rsidRPr="008E6ECA" w:rsidRDefault="00E30263" w:rsidP="00363C25">
            <w:pPr>
              <w:spacing w:after="0" w:line="240" w:lineRule="auto"/>
              <w:ind w:left="-107" w:right="-138"/>
              <w:jc w:val="center"/>
              <w:rPr>
                <w:rFonts w:eastAsia="Times New Roman" w:cs="Times New Roman"/>
                <w:sz w:val="20"/>
                <w:szCs w:val="20"/>
              </w:rPr>
            </w:pPr>
            <w:r w:rsidRPr="008E6ECA">
              <w:rPr>
                <w:rFonts w:eastAsia="Times New Roman" w:cs="Times New Roman"/>
                <w:sz w:val="20"/>
                <w:szCs w:val="20"/>
              </w:rPr>
              <w:t>95.20</w:t>
            </w:r>
          </w:p>
        </w:tc>
        <w:tc>
          <w:tcPr>
            <w:tcW w:w="1359" w:type="dxa"/>
            <w:shd w:val="clear" w:color="auto" w:fill="auto"/>
            <w:vAlign w:val="center"/>
            <w:hideMark/>
          </w:tcPr>
          <w:p w14:paraId="66FAED02" w14:textId="77777777" w:rsidR="00E30263" w:rsidRPr="008E6ECA" w:rsidRDefault="00E30263" w:rsidP="00363C25">
            <w:pPr>
              <w:spacing w:after="0" w:line="240" w:lineRule="auto"/>
              <w:ind w:right="-138"/>
              <w:jc w:val="center"/>
              <w:rPr>
                <w:rFonts w:eastAsia="Times New Roman" w:cs="Times New Roman"/>
                <w:sz w:val="20"/>
                <w:szCs w:val="20"/>
              </w:rPr>
            </w:pPr>
            <w:r w:rsidRPr="008E6ECA">
              <w:rPr>
                <w:rFonts w:eastAsia="Times New Roman" w:cs="Times New Roman"/>
                <w:sz w:val="20"/>
                <w:szCs w:val="20"/>
              </w:rPr>
              <w:t>-</w:t>
            </w:r>
          </w:p>
        </w:tc>
      </w:tr>
      <w:tr w:rsidR="00E30263" w:rsidRPr="008E6ECA" w14:paraId="08C9B029" w14:textId="77777777" w:rsidTr="00E30263">
        <w:trPr>
          <w:trHeight w:val="540"/>
        </w:trPr>
        <w:tc>
          <w:tcPr>
            <w:tcW w:w="1030" w:type="dxa"/>
            <w:shd w:val="clear" w:color="auto" w:fill="auto"/>
            <w:vAlign w:val="center"/>
            <w:hideMark/>
          </w:tcPr>
          <w:p w14:paraId="53171D80"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 xml:space="preserve"> </w:t>
            </w:r>
          </w:p>
        </w:tc>
        <w:tc>
          <w:tcPr>
            <w:tcW w:w="5895" w:type="dxa"/>
            <w:shd w:val="clear" w:color="auto" w:fill="auto"/>
            <w:vAlign w:val="center"/>
            <w:hideMark/>
          </w:tcPr>
          <w:p w14:paraId="38D397A2"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Ապրանքների, ծառայությունների ձեռքբերում և այլ ծախսեր</w:t>
            </w:r>
          </w:p>
        </w:tc>
        <w:tc>
          <w:tcPr>
            <w:tcW w:w="1674" w:type="dxa"/>
            <w:shd w:val="clear" w:color="auto" w:fill="auto"/>
            <w:vAlign w:val="center"/>
            <w:hideMark/>
          </w:tcPr>
          <w:p w14:paraId="286CFD6A"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837,118.40</w:t>
            </w:r>
          </w:p>
        </w:tc>
        <w:tc>
          <w:tcPr>
            <w:tcW w:w="1323" w:type="dxa"/>
            <w:shd w:val="clear" w:color="auto" w:fill="auto"/>
            <w:vAlign w:val="center"/>
            <w:hideMark/>
          </w:tcPr>
          <w:p w14:paraId="7842A3FF" w14:textId="77777777" w:rsidR="00E30263" w:rsidRPr="008E6ECA" w:rsidRDefault="00E30263" w:rsidP="00363C25">
            <w:pPr>
              <w:spacing w:after="0" w:line="240" w:lineRule="auto"/>
              <w:ind w:left="-89" w:right="-102"/>
              <w:jc w:val="center"/>
              <w:rPr>
                <w:rFonts w:eastAsia="Times New Roman" w:cs="Times New Roman"/>
                <w:sz w:val="20"/>
                <w:szCs w:val="20"/>
              </w:rPr>
            </w:pPr>
            <w:r w:rsidRPr="008E6ECA">
              <w:rPr>
                <w:rFonts w:eastAsia="Times New Roman" w:cs="Times New Roman"/>
                <w:sz w:val="20"/>
                <w:szCs w:val="20"/>
              </w:rPr>
              <w:t>536,966.12</w:t>
            </w:r>
          </w:p>
        </w:tc>
        <w:tc>
          <w:tcPr>
            <w:tcW w:w="1413" w:type="dxa"/>
            <w:shd w:val="clear" w:color="auto" w:fill="auto"/>
            <w:vAlign w:val="center"/>
            <w:hideMark/>
          </w:tcPr>
          <w:p w14:paraId="2F9A5B55" w14:textId="77777777" w:rsidR="00E30263" w:rsidRPr="008E6ECA" w:rsidRDefault="00E30263" w:rsidP="00363C25">
            <w:pPr>
              <w:spacing w:after="0" w:line="240" w:lineRule="auto"/>
              <w:ind w:left="-71" w:right="-87"/>
              <w:jc w:val="center"/>
              <w:rPr>
                <w:rFonts w:eastAsia="Times New Roman" w:cs="Times New Roman"/>
                <w:sz w:val="20"/>
                <w:szCs w:val="20"/>
              </w:rPr>
            </w:pPr>
            <w:r w:rsidRPr="008E6ECA">
              <w:rPr>
                <w:rFonts w:eastAsia="Times New Roman" w:cs="Times New Roman"/>
                <w:sz w:val="20"/>
                <w:szCs w:val="20"/>
              </w:rPr>
              <w:t>532,530.39</w:t>
            </w:r>
          </w:p>
        </w:tc>
        <w:tc>
          <w:tcPr>
            <w:tcW w:w="1546" w:type="dxa"/>
            <w:shd w:val="clear" w:color="auto" w:fill="auto"/>
            <w:vAlign w:val="center"/>
            <w:hideMark/>
          </w:tcPr>
          <w:p w14:paraId="4FAEA2B8" w14:textId="77777777" w:rsidR="00E30263" w:rsidRPr="008E6ECA" w:rsidRDefault="00E30263" w:rsidP="00363C25">
            <w:pPr>
              <w:spacing w:after="0" w:line="240" w:lineRule="auto"/>
              <w:ind w:right="-75"/>
              <w:jc w:val="center"/>
              <w:rPr>
                <w:rFonts w:eastAsia="Times New Roman" w:cs="Times New Roman"/>
                <w:sz w:val="20"/>
                <w:szCs w:val="20"/>
              </w:rPr>
            </w:pPr>
            <w:r w:rsidRPr="008E6ECA">
              <w:rPr>
                <w:rFonts w:eastAsia="Times New Roman" w:cs="Times New Roman"/>
                <w:sz w:val="20"/>
                <w:szCs w:val="20"/>
              </w:rPr>
              <w:t>652,720.33</w:t>
            </w:r>
          </w:p>
        </w:tc>
        <w:tc>
          <w:tcPr>
            <w:tcW w:w="911" w:type="dxa"/>
            <w:shd w:val="clear" w:color="auto" w:fill="auto"/>
            <w:vAlign w:val="center"/>
            <w:hideMark/>
          </w:tcPr>
          <w:p w14:paraId="79A55AAF" w14:textId="77777777" w:rsidR="00E30263" w:rsidRPr="008E6ECA" w:rsidRDefault="00E30263" w:rsidP="00363C25">
            <w:pPr>
              <w:spacing w:after="0" w:line="240" w:lineRule="auto"/>
              <w:ind w:left="-107" w:right="-138"/>
              <w:jc w:val="center"/>
              <w:rPr>
                <w:rFonts w:eastAsia="Times New Roman" w:cs="Times New Roman"/>
                <w:sz w:val="20"/>
                <w:szCs w:val="20"/>
              </w:rPr>
            </w:pPr>
            <w:r w:rsidRPr="008E6ECA">
              <w:rPr>
                <w:rFonts w:eastAsia="Times New Roman" w:cs="Times New Roman"/>
                <w:sz w:val="20"/>
                <w:szCs w:val="20"/>
              </w:rPr>
              <w:t>63.61</w:t>
            </w:r>
          </w:p>
        </w:tc>
        <w:tc>
          <w:tcPr>
            <w:tcW w:w="1359" w:type="dxa"/>
            <w:shd w:val="clear" w:color="auto" w:fill="auto"/>
            <w:vAlign w:val="center"/>
            <w:hideMark/>
          </w:tcPr>
          <w:p w14:paraId="5794F6B7" w14:textId="77777777" w:rsidR="00E30263" w:rsidRPr="008E6ECA" w:rsidRDefault="00E30263" w:rsidP="00363C25">
            <w:pPr>
              <w:spacing w:after="0" w:line="240" w:lineRule="auto"/>
              <w:ind w:left="-104" w:right="-138"/>
              <w:jc w:val="center"/>
              <w:rPr>
                <w:rFonts w:eastAsia="Times New Roman" w:cs="Times New Roman"/>
                <w:sz w:val="20"/>
                <w:szCs w:val="20"/>
              </w:rPr>
            </w:pPr>
            <w:r w:rsidRPr="008E6ECA">
              <w:rPr>
                <w:rFonts w:eastAsia="Times New Roman" w:cs="Times New Roman"/>
                <w:sz w:val="20"/>
                <w:szCs w:val="20"/>
              </w:rPr>
              <w:t>300,152.28</w:t>
            </w:r>
          </w:p>
        </w:tc>
      </w:tr>
      <w:tr w:rsidR="00E30263" w:rsidRPr="008E6ECA" w14:paraId="62D273E7" w14:textId="77777777" w:rsidTr="00E30263">
        <w:trPr>
          <w:trHeight w:val="255"/>
        </w:trPr>
        <w:tc>
          <w:tcPr>
            <w:tcW w:w="1030" w:type="dxa"/>
            <w:shd w:val="clear" w:color="auto" w:fill="auto"/>
            <w:vAlign w:val="center"/>
            <w:hideMark/>
          </w:tcPr>
          <w:p w14:paraId="3C77DB07"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01010203</w:t>
            </w:r>
          </w:p>
        </w:tc>
        <w:tc>
          <w:tcPr>
            <w:tcW w:w="5895" w:type="dxa"/>
            <w:shd w:val="clear" w:color="auto" w:fill="auto"/>
            <w:vAlign w:val="center"/>
            <w:hideMark/>
          </w:tcPr>
          <w:p w14:paraId="5D1A75FB"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 xml:space="preserve"> Ակցիզային դրոշմանիշների ձեռքբերում</w:t>
            </w:r>
          </w:p>
        </w:tc>
        <w:tc>
          <w:tcPr>
            <w:tcW w:w="1674" w:type="dxa"/>
            <w:shd w:val="clear" w:color="auto" w:fill="auto"/>
            <w:vAlign w:val="center"/>
            <w:hideMark/>
          </w:tcPr>
          <w:p w14:paraId="5B2D013D"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1,163,232.00</w:t>
            </w:r>
          </w:p>
        </w:tc>
        <w:tc>
          <w:tcPr>
            <w:tcW w:w="1323" w:type="dxa"/>
            <w:shd w:val="clear" w:color="auto" w:fill="auto"/>
            <w:vAlign w:val="center"/>
            <w:hideMark/>
          </w:tcPr>
          <w:p w14:paraId="68955FF1" w14:textId="77777777" w:rsidR="00E30263" w:rsidRPr="008E6ECA" w:rsidRDefault="00E30263" w:rsidP="00363C25">
            <w:pPr>
              <w:spacing w:after="0" w:line="240" w:lineRule="auto"/>
              <w:ind w:right="-102"/>
              <w:jc w:val="center"/>
              <w:rPr>
                <w:rFonts w:eastAsia="Times New Roman" w:cs="Times New Roman"/>
                <w:sz w:val="20"/>
                <w:szCs w:val="20"/>
              </w:rPr>
            </w:pPr>
            <w:r w:rsidRPr="008E6ECA">
              <w:rPr>
                <w:rFonts w:eastAsia="Times New Roman" w:cs="Times New Roman"/>
                <w:sz w:val="20"/>
                <w:szCs w:val="20"/>
              </w:rPr>
              <w:t>-</w:t>
            </w:r>
          </w:p>
        </w:tc>
        <w:tc>
          <w:tcPr>
            <w:tcW w:w="1413" w:type="dxa"/>
            <w:shd w:val="clear" w:color="auto" w:fill="auto"/>
            <w:vAlign w:val="center"/>
            <w:hideMark/>
          </w:tcPr>
          <w:p w14:paraId="458E9823" w14:textId="77777777" w:rsidR="00E30263" w:rsidRPr="008E6ECA" w:rsidRDefault="00E30263" w:rsidP="00363C25">
            <w:pPr>
              <w:spacing w:after="0" w:line="240" w:lineRule="auto"/>
              <w:ind w:right="-120"/>
              <w:jc w:val="center"/>
              <w:rPr>
                <w:rFonts w:eastAsia="Times New Roman" w:cs="Times New Roman"/>
                <w:sz w:val="20"/>
                <w:szCs w:val="20"/>
              </w:rPr>
            </w:pPr>
            <w:r w:rsidRPr="008E6ECA">
              <w:rPr>
                <w:rFonts w:eastAsia="Times New Roman" w:cs="Times New Roman"/>
                <w:sz w:val="20"/>
                <w:szCs w:val="20"/>
              </w:rPr>
              <w:t>-</w:t>
            </w:r>
          </w:p>
        </w:tc>
        <w:tc>
          <w:tcPr>
            <w:tcW w:w="1546" w:type="dxa"/>
            <w:shd w:val="clear" w:color="auto" w:fill="auto"/>
            <w:vAlign w:val="center"/>
            <w:hideMark/>
          </w:tcPr>
          <w:p w14:paraId="0A6F4CA9" w14:textId="77777777" w:rsidR="00E30263" w:rsidRPr="008E6ECA" w:rsidRDefault="00E30263" w:rsidP="00363C25">
            <w:pPr>
              <w:spacing w:after="0" w:line="240" w:lineRule="auto"/>
              <w:ind w:right="-57"/>
              <w:jc w:val="center"/>
              <w:rPr>
                <w:rFonts w:eastAsia="Times New Roman" w:cs="Times New Roman"/>
                <w:sz w:val="20"/>
                <w:szCs w:val="20"/>
              </w:rPr>
            </w:pPr>
            <w:r w:rsidRPr="008E6ECA">
              <w:rPr>
                <w:rFonts w:eastAsia="Times New Roman" w:cs="Times New Roman"/>
                <w:sz w:val="20"/>
                <w:szCs w:val="20"/>
              </w:rPr>
              <w:t>166,049.07</w:t>
            </w:r>
          </w:p>
        </w:tc>
        <w:tc>
          <w:tcPr>
            <w:tcW w:w="911" w:type="dxa"/>
            <w:shd w:val="clear" w:color="auto" w:fill="auto"/>
            <w:vAlign w:val="center"/>
            <w:hideMark/>
          </w:tcPr>
          <w:p w14:paraId="6ADCAFFB" w14:textId="77777777" w:rsidR="00E30263" w:rsidRPr="008E6ECA" w:rsidRDefault="00E30263" w:rsidP="00363C25">
            <w:pPr>
              <w:spacing w:after="0" w:line="240" w:lineRule="auto"/>
              <w:jc w:val="center"/>
              <w:rPr>
                <w:rFonts w:eastAsia="Times New Roman" w:cs="Times New Roman"/>
                <w:sz w:val="20"/>
                <w:szCs w:val="20"/>
              </w:rPr>
            </w:pPr>
            <w:r w:rsidRPr="008E6ECA">
              <w:rPr>
                <w:rFonts w:ascii="Calibri" w:eastAsia="Times New Roman" w:hAnsi="Calibri" w:cs="Calibri"/>
                <w:sz w:val="20"/>
                <w:szCs w:val="20"/>
              </w:rPr>
              <w:t> </w:t>
            </w:r>
          </w:p>
        </w:tc>
        <w:tc>
          <w:tcPr>
            <w:tcW w:w="1359" w:type="dxa"/>
            <w:shd w:val="clear" w:color="auto" w:fill="auto"/>
            <w:vAlign w:val="center"/>
            <w:hideMark/>
          </w:tcPr>
          <w:p w14:paraId="2F58200E" w14:textId="77777777" w:rsidR="00E30263" w:rsidRPr="008E6ECA" w:rsidRDefault="00E30263" w:rsidP="00363C25">
            <w:pPr>
              <w:spacing w:after="0" w:line="240" w:lineRule="auto"/>
              <w:ind w:left="-77"/>
              <w:jc w:val="center"/>
              <w:rPr>
                <w:rFonts w:eastAsia="Times New Roman" w:cs="Times New Roman"/>
                <w:sz w:val="20"/>
                <w:szCs w:val="20"/>
              </w:rPr>
            </w:pPr>
            <w:r w:rsidRPr="008E6ECA">
              <w:rPr>
                <w:rFonts w:eastAsia="Times New Roman" w:cs="Times New Roman"/>
                <w:sz w:val="20"/>
                <w:szCs w:val="20"/>
              </w:rPr>
              <w:t>1,163,232.00</w:t>
            </w:r>
          </w:p>
        </w:tc>
      </w:tr>
      <w:tr w:rsidR="00E30263" w:rsidRPr="008E6ECA" w14:paraId="2DED879F" w14:textId="77777777" w:rsidTr="00E30263">
        <w:trPr>
          <w:trHeight w:val="555"/>
        </w:trPr>
        <w:tc>
          <w:tcPr>
            <w:tcW w:w="1030" w:type="dxa"/>
            <w:shd w:val="clear" w:color="auto" w:fill="auto"/>
            <w:vAlign w:val="center"/>
            <w:hideMark/>
          </w:tcPr>
          <w:p w14:paraId="3EB55550"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01010206</w:t>
            </w:r>
          </w:p>
        </w:tc>
        <w:tc>
          <w:tcPr>
            <w:tcW w:w="5895" w:type="dxa"/>
            <w:shd w:val="clear" w:color="auto" w:fill="auto"/>
            <w:vAlign w:val="center"/>
            <w:hideMark/>
          </w:tcPr>
          <w:p w14:paraId="4D96A339"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 xml:space="preserve"> ՀՀ պետական եկամուտների կոմիտեի տեխնիկական հագեցվածության բարելավում</w:t>
            </w:r>
          </w:p>
        </w:tc>
        <w:tc>
          <w:tcPr>
            <w:tcW w:w="1674" w:type="dxa"/>
            <w:shd w:val="clear" w:color="auto" w:fill="auto"/>
            <w:vAlign w:val="center"/>
            <w:hideMark/>
          </w:tcPr>
          <w:p w14:paraId="27008E49"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75,922.00</w:t>
            </w:r>
          </w:p>
        </w:tc>
        <w:tc>
          <w:tcPr>
            <w:tcW w:w="1323" w:type="dxa"/>
            <w:shd w:val="clear" w:color="auto" w:fill="auto"/>
            <w:vAlign w:val="center"/>
            <w:hideMark/>
          </w:tcPr>
          <w:p w14:paraId="5B5F526C" w14:textId="77777777" w:rsidR="00E30263" w:rsidRPr="008E6ECA" w:rsidRDefault="00E30263" w:rsidP="00363C25">
            <w:pPr>
              <w:spacing w:after="0" w:line="240" w:lineRule="auto"/>
              <w:ind w:right="-102"/>
              <w:jc w:val="center"/>
              <w:rPr>
                <w:rFonts w:eastAsia="Times New Roman" w:cs="Times New Roman"/>
                <w:sz w:val="20"/>
                <w:szCs w:val="20"/>
              </w:rPr>
            </w:pPr>
            <w:r w:rsidRPr="008E6ECA">
              <w:rPr>
                <w:rFonts w:eastAsia="Times New Roman" w:cs="Times New Roman"/>
                <w:sz w:val="20"/>
                <w:szCs w:val="20"/>
              </w:rPr>
              <w:t>-</w:t>
            </w:r>
          </w:p>
        </w:tc>
        <w:tc>
          <w:tcPr>
            <w:tcW w:w="1413" w:type="dxa"/>
            <w:shd w:val="clear" w:color="auto" w:fill="auto"/>
            <w:vAlign w:val="center"/>
            <w:hideMark/>
          </w:tcPr>
          <w:p w14:paraId="72E9D325" w14:textId="77777777" w:rsidR="00E30263" w:rsidRPr="008E6ECA" w:rsidRDefault="00E30263" w:rsidP="00363C25">
            <w:pPr>
              <w:spacing w:after="0" w:line="240" w:lineRule="auto"/>
              <w:ind w:right="-120"/>
              <w:jc w:val="center"/>
              <w:rPr>
                <w:rFonts w:eastAsia="Times New Roman" w:cs="Times New Roman"/>
                <w:sz w:val="20"/>
                <w:szCs w:val="20"/>
              </w:rPr>
            </w:pPr>
            <w:r w:rsidRPr="008E6ECA">
              <w:rPr>
                <w:rFonts w:eastAsia="Times New Roman" w:cs="Times New Roman"/>
                <w:sz w:val="20"/>
                <w:szCs w:val="20"/>
              </w:rPr>
              <w:t>-</w:t>
            </w:r>
          </w:p>
        </w:tc>
        <w:tc>
          <w:tcPr>
            <w:tcW w:w="1546" w:type="dxa"/>
            <w:shd w:val="clear" w:color="auto" w:fill="auto"/>
            <w:vAlign w:val="center"/>
            <w:hideMark/>
          </w:tcPr>
          <w:p w14:paraId="0F563173" w14:textId="77777777" w:rsidR="00E30263" w:rsidRPr="008E6ECA" w:rsidRDefault="00E30263" w:rsidP="00363C25">
            <w:pPr>
              <w:spacing w:after="0" w:line="240" w:lineRule="auto"/>
              <w:ind w:left="-74" w:right="-48"/>
              <w:jc w:val="center"/>
              <w:rPr>
                <w:rFonts w:eastAsia="Times New Roman" w:cs="Times New Roman"/>
                <w:sz w:val="20"/>
                <w:szCs w:val="20"/>
              </w:rPr>
            </w:pPr>
            <w:r w:rsidRPr="008E6ECA">
              <w:rPr>
                <w:rFonts w:eastAsia="Times New Roman" w:cs="Times New Roman"/>
                <w:sz w:val="20"/>
                <w:szCs w:val="20"/>
              </w:rPr>
              <w:t>84,151.99</w:t>
            </w:r>
          </w:p>
        </w:tc>
        <w:tc>
          <w:tcPr>
            <w:tcW w:w="911" w:type="dxa"/>
            <w:shd w:val="clear" w:color="auto" w:fill="auto"/>
            <w:vAlign w:val="center"/>
            <w:hideMark/>
          </w:tcPr>
          <w:p w14:paraId="78B3B7C1" w14:textId="77777777" w:rsidR="00E30263" w:rsidRPr="008E6ECA" w:rsidRDefault="00E30263" w:rsidP="00363C25">
            <w:pPr>
              <w:spacing w:after="0" w:line="240" w:lineRule="auto"/>
              <w:jc w:val="center"/>
              <w:rPr>
                <w:rFonts w:eastAsia="Times New Roman" w:cs="Times New Roman"/>
                <w:sz w:val="20"/>
                <w:szCs w:val="20"/>
              </w:rPr>
            </w:pPr>
            <w:r w:rsidRPr="008E6ECA">
              <w:rPr>
                <w:rFonts w:ascii="Calibri" w:eastAsia="Times New Roman" w:hAnsi="Calibri" w:cs="Calibri"/>
                <w:sz w:val="20"/>
                <w:szCs w:val="20"/>
              </w:rPr>
              <w:t> </w:t>
            </w:r>
          </w:p>
        </w:tc>
        <w:tc>
          <w:tcPr>
            <w:tcW w:w="1359" w:type="dxa"/>
            <w:shd w:val="clear" w:color="auto" w:fill="auto"/>
            <w:vAlign w:val="center"/>
            <w:hideMark/>
          </w:tcPr>
          <w:p w14:paraId="219D630C" w14:textId="77777777" w:rsidR="00E30263" w:rsidRPr="008E6ECA" w:rsidRDefault="00E30263" w:rsidP="00363C25">
            <w:pPr>
              <w:spacing w:after="0" w:line="240" w:lineRule="auto"/>
              <w:ind w:left="-104"/>
              <w:jc w:val="center"/>
              <w:rPr>
                <w:rFonts w:eastAsia="Times New Roman" w:cs="Times New Roman"/>
                <w:sz w:val="20"/>
                <w:szCs w:val="20"/>
              </w:rPr>
            </w:pPr>
            <w:r w:rsidRPr="008E6ECA">
              <w:rPr>
                <w:rFonts w:eastAsia="Times New Roman" w:cs="Times New Roman"/>
                <w:sz w:val="20"/>
                <w:szCs w:val="20"/>
              </w:rPr>
              <w:t>75,922.00</w:t>
            </w:r>
          </w:p>
        </w:tc>
      </w:tr>
      <w:tr w:rsidR="00E30263" w:rsidRPr="008E6ECA" w14:paraId="5BA555A9" w14:textId="77777777" w:rsidTr="00E30263">
        <w:trPr>
          <w:trHeight w:val="270"/>
        </w:trPr>
        <w:tc>
          <w:tcPr>
            <w:tcW w:w="1030" w:type="dxa"/>
            <w:shd w:val="clear" w:color="auto" w:fill="auto"/>
            <w:vAlign w:val="center"/>
            <w:hideMark/>
          </w:tcPr>
          <w:p w14:paraId="0C78A473"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 xml:space="preserve"> </w:t>
            </w:r>
          </w:p>
        </w:tc>
        <w:tc>
          <w:tcPr>
            <w:tcW w:w="5895" w:type="dxa"/>
            <w:shd w:val="clear" w:color="auto" w:fill="auto"/>
            <w:vAlign w:val="center"/>
            <w:hideMark/>
          </w:tcPr>
          <w:p w14:paraId="0B498069"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 xml:space="preserve"> - Վարչական սարքավորումներ</w:t>
            </w:r>
          </w:p>
        </w:tc>
        <w:tc>
          <w:tcPr>
            <w:tcW w:w="1674" w:type="dxa"/>
            <w:shd w:val="clear" w:color="auto" w:fill="auto"/>
            <w:vAlign w:val="center"/>
            <w:hideMark/>
          </w:tcPr>
          <w:p w14:paraId="1DCFEB34"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w:t>
            </w:r>
          </w:p>
        </w:tc>
        <w:tc>
          <w:tcPr>
            <w:tcW w:w="1323" w:type="dxa"/>
            <w:shd w:val="clear" w:color="auto" w:fill="auto"/>
            <w:vAlign w:val="center"/>
            <w:hideMark/>
          </w:tcPr>
          <w:p w14:paraId="4C7EE010" w14:textId="77777777" w:rsidR="00E30263" w:rsidRPr="008E6ECA" w:rsidRDefault="00E30263" w:rsidP="00363C25">
            <w:pPr>
              <w:spacing w:after="0" w:line="240" w:lineRule="auto"/>
              <w:ind w:right="-102"/>
              <w:jc w:val="center"/>
              <w:rPr>
                <w:rFonts w:eastAsia="Times New Roman" w:cs="Times New Roman"/>
                <w:sz w:val="20"/>
                <w:szCs w:val="20"/>
              </w:rPr>
            </w:pPr>
            <w:r w:rsidRPr="008E6ECA">
              <w:rPr>
                <w:rFonts w:eastAsia="Times New Roman" w:cs="Times New Roman"/>
                <w:sz w:val="20"/>
                <w:szCs w:val="20"/>
              </w:rPr>
              <w:t>-</w:t>
            </w:r>
          </w:p>
        </w:tc>
        <w:tc>
          <w:tcPr>
            <w:tcW w:w="1413" w:type="dxa"/>
            <w:shd w:val="clear" w:color="auto" w:fill="auto"/>
            <w:vAlign w:val="center"/>
            <w:hideMark/>
          </w:tcPr>
          <w:p w14:paraId="3A66AC2A" w14:textId="77777777" w:rsidR="00E30263" w:rsidRPr="008E6ECA" w:rsidRDefault="00E30263" w:rsidP="00363C25">
            <w:pPr>
              <w:spacing w:after="0" w:line="240" w:lineRule="auto"/>
              <w:ind w:right="-120"/>
              <w:jc w:val="center"/>
              <w:rPr>
                <w:rFonts w:eastAsia="Times New Roman" w:cs="Times New Roman"/>
                <w:sz w:val="20"/>
                <w:szCs w:val="20"/>
              </w:rPr>
            </w:pPr>
            <w:r w:rsidRPr="008E6ECA">
              <w:rPr>
                <w:rFonts w:eastAsia="Times New Roman" w:cs="Times New Roman"/>
                <w:sz w:val="20"/>
                <w:szCs w:val="20"/>
              </w:rPr>
              <w:t>-</w:t>
            </w:r>
          </w:p>
        </w:tc>
        <w:tc>
          <w:tcPr>
            <w:tcW w:w="1546" w:type="dxa"/>
            <w:shd w:val="clear" w:color="auto" w:fill="auto"/>
            <w:vAlign w:val="center"/>
            <w:hideMark/>
          </w:tcPr>
          <w:p w14:paraId="0FE7A5BF" w14:textId="77777777" w:rsidR="00E30263" w:rsidRPr="008E6ECA" w:rsidRDefault="00E30263" w:rsidP="00363C25">
            <w:pPr>
              <w:spacing w:after="0" w:line="240" w:lineRule="auto"/>
              <w:ind w:left="-74" w:right="-48"/>
              <w:jc w:val="center"/>
              <w:rPr>
                <w:rFonts w:eastAsia="Times New Roman" w:cs="Times New Roman"/>
                <w:sz w:val="20"/>
                <w:szCs w:val="20"/>
              </w:rPr>
            </w:pPr>
            <w:r w:rsidRPr="008E6ECA">
              <w:rPr>
                <w:rFonts w:eastAsia="Times New Roman" w:cs="Times New Roman"/>
                <w:sz w:val="20"/>
                <w:szCs w:val="20"/>
              </w:rPr>
              <w:t>84,151.99</w:t>
            </w:r>
          </w:p>
        </w:tc>
        <w:tc>
          <w:tcPr>
            <w:tcW w:w="911" w:type="dxa"/>
            <w:shd w:val="clear" w:color="auto" w:fill="auto"/>
            <w:vAlign w:val="center"/>
            <w:hideMark/>
          </w:tcPr>
          <w:p w14:paraId="44CE45BC" w14:textId="77777777" w:rsidR="00E30263" w:rsidRPr="008E6ECA" w:rsidRDefault="00E30263" w:rsidP="00363C25">
            <w:pPr>
              <w:spacing w:after="0" w:line="240" w:lineRule="auto"/>
              <w:jc w:val="center"/>
              <w:rPr>
                <w:rFonts w:eastAsia="Times New Roman" w:cs="Times New Roman"/>
                <w:sz w:val="20"/>
                <w:szCs w:val="20"/>
              </w:rPr>
            </w:pPr>
            <w:r w:rsidRPr="008E6ECA">
              <w:rPr>
                <w:rFonts w:ascii="Calibri" w:eastAsia="Times New Roman" w:hAnsi="Calibri" w:cs="Calibri"/>
                <w:sz w:val="20"/>
                <w:szCs w:val="20"/>
              </w:rPr>
              <w:t> </w:t>
            </w:r>
          </w:p>
        </w:tc>
        <w:tc>
          <w:tcPr>
            <w:tcW w:w="1359" w:type="dxa"/>
            <w:shd w:val="clear" w:color="auto" w:fill="auto"/>
            <w:vAlign w:val="center"/>
            <w:hideMark/>
          </w:tcPr>
          <w:p w14:paraId="385623BA" w14:textId="77777777" w:rsidR="00E30263" w:rsidRPr="008E6ECA" w:rsidRDefault="00E30263" w:rsidP="00363C25">
            <w:pPr>
              <w:spacing w:after="0" w:line="240" w:lineRule="auto"/>
              <w:jc w:val="center"/>
              <w:rPr>
                <w:rFonts w:eastAsia="Times New Roman" w:cs="Times New Roman"/>
                <w:sz w:val="20"/>
                <w:szCs w:val="20"/>
              </w:rPr>
            </w:pPr>
            <w:r w:rsidRPr="008E6ECA">
              <w:rPr>
                <w:rFonts w:eastAsia="Times New Roman" w:cs="Times New Roman"/>
                <w:sz w:val="20"/>
                <w:szCs w:val="20"/>
              </w:rPr>
              <w:t>-</w:t>
            </w:r>
          </w:p>
        </w:tc>
      </w:tr>
      <w:tr w:rsidR="00E30263" w:rsidRPr="008E6ECA" w14:paraId="2B664A19" w14:textId="77777777" w:rsidTr="00E30263">
        <w:trPr>
          <w:trHeight w:val="270"/>
        </w:trPr>
        <w:tc>
          <w:tcPr>
            <w:tcW w:w="1030" w:type="dxa"/>
            <w:shd w:val="clear" w:color="auto" w:fill="auto"/>
            <w:vAlign w:val="center"/>
            <w:hideMark/>
          </w:tcPr>
          <w:p w14:paraId="70D40BFC"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 xml:space="preserve"> </w:t>
            </w:r>
          </w:p>
        </w:tc>
        <w:tc>
          <w:tcPr>
            <w:tcW w:w="5895" w:type="dxa"/>
            <w:shd w:val="clear" w:color="auto" w:fill="auto"/>
            <w:vAlign w:val="center"/>
            <w:hideMark/>
          </w:tcPr>
          <w:p w14:paraId="11DCA95A"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 xml:space="preserve"> - Այլ մեքենաներ և սարքավորումներ</w:t>
            </w:r>
          </w:p>
        </w:tc>
        <w:tc>
          <w:tcPr>
            <w:tcW w:w="1674" w:type="dxa"/>
            <w:shd w:val="clear" w:color="auto" w:fill="auto"/>
            <w:vAlign w:val="center"/>
            <w:hideMark/>
          </w:tcPr>
          <w:p w14:paraId="59599D43"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75,922.00</w:t>
            </w:r>
          </w:p>
        </w:tc>
        <w:tc>
          <w:tcPr>
            <w:tcW w:w="1323" w:type="dxa"/>
            <w:shd w:val="clear" w:color="auto" w:fill="auto"/>
            <w:vAlign w:val="center"/>
            <w:hideMark/>
          </w:tcPr>
          <w:p w14:paraId="5DF2FCB0" w14:textId="77777777" w:rsidR="00E30263" w:rsidRPr="008E6ECA" w:rsidRDefault="00E30263" w:rsidP="00363C25">
            <w:pPr>
              <w:spacing w:after="0" w:line="240" w:lineRule="auto"/>
              <w:ind w:right="-102"/>
              <w:jc w:val="center"/>
              <w:rPr>
                <w:rFonts w:eastAsia="Times New Roman" w:cs="Times New Roman"/>
                <w:sz w:val="20"/>
                <w:szCs w:val="20"/>
              </w:rPr>
            </w:pPr>
            <w:r w:rsidRPr="008E6ECA">
              <w:rPr>
                <w:rFonts w:eastAsia="Times New Roman" w:cs="Times New Roman"/>
                <w:sz w:val="20"/>
                <w:szCs w:val="20"/>
              </w:rPr>
              <w:t>-</w:t>
            </w:r>
          </w:p>
        </w:tc>
        <w:tc>
          <w:tcPr>
            <w:tcW w:w="1413" w:type="dxa"/>
            <w:shd w:val="clear" w:color="auto" w:fill="auto"/>
            <w:vAlign w:val="center"/>
            <w:hideMark/>
          </w:tcPr>
          <w:p w14:paraId="4DD4D49D" w14:textId="77777777" w:rsidR="00E30263" w:rsidRPr="008E6ECA" w:rsidRDefault="00E30263" w:rsidP="00363C25">
            <w:pPr>
              <w:spacing w:after="0" w:line="240" w:lineRule="auto"/>
              <w:ind w:right="-120"/>
              <w:jc w:val="center"/>
              <w:rPr>
                <w:rFonts w:eastAsia="Times New Roman" w:cs="Times New Roman"/>
                <w:sz w:val="20"/>
                <w:szCs w:val="20"/>
              </w:rPr>
            </w:pPr>
            <w:r w:rsidRPr="008E6ECA">
              <w:rPr>
                <w:rFonts w:eastAsia="Times New Roman" w:cs="Times New Roman"/>
                <w:sz w:val="20"/>
                <w:szCs w:val="20"/>
              </w:rPr>
              <w:t>-</w:t>
            </w:r>
          </w:p>
        </w:tc>
        <w:tc>
          <w:tcPr>
            <w:tcW w:w="1546" w:type="dxa"/>
            <w:shd w:val="clear" w:color="auto" w:fill="auto"/>
            <w:vAlign w:val="center"/>
            <w:hideMark/>
          </w:tcPr>
          <w:p w14:paraId="78ED5B5B" w14:textId="77777777" w:rsidR="00E30263" w:rsidRPr="008E6ECA" w:rsidRDefault="00E30263" w:rsidP="00363C25">
            <w:pPr>
              <w:spacing w:after="0" w:line="240" w:lineRule="auto"/>
              <w:ind w:left="-74" w:right="-48"/>
              <w:jc w:val="center"/>
              <w:rPr>
                <w:rFonts w:eastAsia="Times New Roman" w:cs="Times New Roman"/>
                <w:sz w:val="20"/>
                <w:szCs w:val="20"/>
              </w:rPr>
            </w:pPr>
            <w:r w:rsidRPr="008E6ECA">
              <w:rPr>
                <w:rFonts w:eastAsia="Times New Roman" w:cs="Times New Roman"/>
                <w:sz w:val="20"/>
                <w:szCs w:val="20"/>
              </w:rPr>
              <w:t>-</w:t>
            </w:r>
          </w:p>
        </w:tc>
        <w:tc>
          <w:tcPr>
            <w:tcW w:w="911" w:type="dxa"/>
            <w:shd w:val="clear" w:color="auto" w:fill="auto"/>
            <w:vAlign w:val="center"/>
            <w:hideMark/>
          </w:tcPr>
          <w:p w14:paraId="44D6A779" w14:textId="77777777" w:rsidR="00E30263" w:rsidRPr="008E6ECA" w:rsidRDefault="00E30263" w:rsidP="00363C25">
            <w:pPr>
              <w:spacing w:after="0" w:line="240" w:lineRule="auto"/>
              <w:jc w:val="center"/>
              <w:rPr>
                <w:rFonts w:eastAsia="Times New Roman" w:cs="Times New Roman"/>
                <w:sz w:val="20"/>
                <w:szCs w:val="20"/>
              </w:rPr>
            </w:pPr>
            <w:r w:rsidRPr="008E6ECA">
              <w:rPr>
                <w:rFonts w:ascii="Calibri" w:eastAsia="Times New Roman" w:hAnsi="Calibri" w:cs="Calibri"/>
                <w:sz w:val="20"/>
                <w:szCs w:val="20"/>
              </w:rPr>
              <w:t> </w:t>
            </w:r>
          </w:p>
        </w:tc>
        <w:tc>
          <w:tcPr>
            <w:tcW w:w="1359" w:type="dxa"/>
            <w:shd w:val="clear" w:color="auto" w:fill="auto"/>
            <w:vAlign w:val="center"/>
            <w:hideMark/>
          </w:tcPr>
          <w:p w14:paraId="79E398B5" w14:textId="77777777" w:rsidR="00E30263" w:rsidRPr="008E6ECA" w:rsidRDefault="00E30263" w:rsidP="00363C25">
            <w:pPr>
              <w:spacing w:after="0" w:line="240" w:lineRule="auto"/>
              <w:ind w:left="-77"/>
              <w:jc w:val="center"/>
              <w:rPr>
                <w:rFonts w:eastAsia="Times New Roman" w:cs="Times New Roman"/>
                <w:sz w:val="20"/>
                <w:szCs w:val="20"/>
              </w:rPr>
            </w:pPr>
            <w:r w:rsidRPr="008E6ECA">
              <w:rPr>
                <w:rFonts w:eastAsia="Times New Roman" w:cs="Times New Roman"/>
                <w:sz w:val="20"/>
                <w:szCs w:val="20"/>
              </w:rPr>
              <w:t>75,922.00</w:t>
            </w:r>
          </w:p>
        </w:tc>
      </w:tr>
      <w:tr w:rsidR="00E30263" w:rsidRPr="008E6ECA" w14:paraId="13079AE2" w14:textId="77777777" w:rsidTr="00E30263">
        <w:trPr>
          <w:trHeight w:val="270"/>
        </w:trPr>
        <w:tc>
          <w:tcPr>
            <w:tcW w:w="1030" w:type="dxa"/>
            <w:shd w:val="clear" w:color="auto" w:fill="auto"/>
            <w:vAlign w:val="center"/>
            <w:hideMark/>
          </w:tcPr>
          <w:p w14:paraId="0E355BC1"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 xml:space="preserve"> </w:t>
            </w:r>
          </w:p>
        </w:tc>
        <w:tc>
          <w:tcPr>
            <w:tcW w:w="5895" w:type="dxa"/>
            <w:shd w:val="clear" w:color="auto" w:fill="auto"/>
            <w:vAlign w:val="center"/>
            <w:hideMark/>
          </w:tcPr>
          <w:p w14:paraId="300DB735"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 xml:space="preserve"> - Ոչ նյութական հիմնական միջոցներ</w:t>
            </w:r>
          </w:p>
        </w:tc>
        <w:tc>
          <w:tcPr>
            <w:tcW w:w="1674" w:type="dxa"/>
            <w:shd w:val="clear" w:color="auto" w:fill="auto"/>
            <w:vAlign w:val="center"/>
            <w:hideMark/>
          </w:tcPr>
          <w:p w14:paraId="193A39A8"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w:t>
            </w:r>
          </w:p>
        </w:tc>
        <w:tc>
          <w:tcPr>
            <w:tcW w:w="1323" w:type="dxa"/>
            <w:shd w:val="clear" w:color="auto" w:fill="auto"/>
            <w:vAlign w:val="center"/>
            <w:hideMark/>
          </w:tcPr>
          <w:p w14:paraId="69C2ADDB" w14:textId="77777777" w:rsidR="00E30263" w:rsidRPr="008E6ECA" w:rsidRDefault="00E30263" w:rsidP="00363C25">
            <w:pPr>
              <w:spacing w:after="0" w:line="240" w:lineRule="auto"/>
              <w:ind w:right="-102"/>
              <w:jc w:val="center"/>
              <w:rPr>
                <w:rFonts w:eastAsia="Times New Roman" w:cs="Times New Roman"/>
                <w:sz w:val="20"/>
                <w:szCs w:val="20"/>
              </w:rPr>
            </w:pPr>
            <w:r w:rsidRPr="008E6ECA">
              <w:rPr>
                <w:rFonts w:eastAsia="Times New Roman" w:cs="Times New Roman"/>
                <w:sz w:val="20"/>
                <w:szCs w:val="20"/>
              </w:rPr>
              <w:t>-</w:t>
            </w:r>
          </w:p>
        </w:tc>
        <w:tc>
          <w:tcPr>
            <w:tcW w:w="1413" w:type="dxa"/>
            <w:shd w:val="clear" w:color="auto" w:fill="auto"/>
            <w:vAlign w:val="center"/>
            <w:hideMark/>
          </w:tcPr>
          <w:p w14:paraId="6C94A3DD" w14:textId="77777777" w:rsidR="00E30263" w:rsidRPr="008E6ECA" w:rsidRDefault="00E30263" w:rsidP="00363C25">
            <w:pPr>
              <w:spacing w:after="0" w:line="240" w:lineRule="auto"/>
              <w:ind w:right="-120"/>
              <w:jc w:val="center"/>
              <w:rPr>
                <w:rFonts w:eastAsia="Times New Roman" w:cs="Times New Roman"/>
                <w:sz w:val="20"/>
                <w:szCs w:val="20"/>
              </w:rPr>
            </w:pPr>
            <w:r w:rsidRPr="008E6ECA">
              <w:rPr>
                <w:rFonts w:eastAsia="Times New Roman" w:cs="Times New Roman"/>
                <w:sz w:val="20"/>
                <w:szCs w:val="20"/>
              </w:rPr>
              <w:t>-</w:t>
            </w:r>
          </w:p>
        </w:tc>
        <w:tc>
          <w:tcPr>
            <w:tcW w:w="1546" w:type="dxa"/>
            <w:shd w:val="clear" w:color="auto" w:fill="auto"/>
            <w:vAlign w:val="center"/>
            <w:hideMark/>
          </w:tcPr>
          <w:p w14:paraId="1D5F586A" w14:textId="77777777" w:rsidR="00E30263" w:rsidRPr="008E6ECA" w:rsidRDefault="00E30263" w:rsidP="00363C25">
            <w:pPr>
              <w:spacing w:after="0" w:line="240" w:lineRule="auto"/>
              <w:ind w:left="-74" w:right="-48"/>
              <w:jc w:val="center"/>
              <w:rPr>
                <w:rFonts w:eastAsia="Times New Roman" w:cs="Times New Roman"/>
                <w:sz w:val="20"/>
                <w:szCs w:val="20"/>
              </w:rPr>
            </w:pPr>
            <w:r w:rsidRPr="008E6ECA">
              <w:rPr>
                <w:rFonts w:eastAsia="Times New Roman" w:cs="Times New Roman"/>
                <w:sz w:val="20"/>
                <w:szCs w:val="20"/>
              </w:rPr>
              <w:t>-</w:t>
            </w:r>
          </w:p>
        </w:tc>
        <w:tc>
          <w:tcPr>
            <w:tcW w:w="911" w:type="dxa"/>
            <w:shd w:val="clear" w:color="auto" w:fill="auto"/>
            <w:vAlign w:val="center"/>
            <w:hideMark/>
          </w:tcPr>
          <w:p w14:paraId="6DCF8930" w14:textId="77777777" w:rsidR="00E30263" w:rsidRPr="008E6ECA" w:rsidRDefault="00E30263" w:rsidP="00363C25">
            <w:pPr>
              <w:spacing w:after="0" w:line="240" w:lineRule="auto"/>
              <w:jc w:val="center"/>
              <w:rPr>
                <w:rFonts w:eastAsia="Times New Roman" w:cs="Times New Roman"/>
                <w:sz w:val="20"/>
                <w:szCs w:val="20"/>
              </w:rPr>
            </w:pPr>
            <w:r w:rsidRPr="008E6ECA">
              <w:rPr>
                <w:rFonts w:ascii="Calibri" w:eastAsia="Times New Roman" w:hAnsi="Calibri" w:cs="Calibri"/>
                <w:sz w:val="20"/>
                <w:szCs w:val="20"/>
              </w:rPr>
              <w:t> </w:t>
            </w:r>
          </w:p>
        </w:tc>
        <w:tc>
          <w:tcPr>
            <w:tcW w:w="1359" w:type="dxa"/>
            <w:shd w:val="clear" w:color="auto" w:fill="auto"/>
            <w:vAlign w:val="center"/>
            <w:hideMark/>
          </w:tcPr>
          <w:p w14:paraId="4DCED67F" w14:textId="77777777" w:rsidR="00E30263" w:rsidRPr="008E6ECA" w:rsidRDefault="00E30263" w:rsidP="00363C25">
            <w:pPr>
              <w:spacing w:after="0" w:line="240" w:lineRule="auto"/>
              <w:jc w:val="center"/>
              <w:rPr>
                <w:rFonts w:eastAsia="Times New Roman" w:cs="Times New Roman"/>
                <w:sz w:val="20"/>
                <w:szCs w:val="20"/>
              </w:rPr>
            </w:pPr>
            <w:r w:rsidRPr="008E6ECA">
              <w:rPr>
                <w:rFonts w:eastAsia="Times New Roman" w:cs="Times New Roman"/>
                <w:sz w:val="20"/>
                <w:szCs w:val="20"/>
              </w:rPr>
              <w:t>-</w:t>
            </w:r>
          </w:p>
        </w:tc>
      </w:tr>
      <w:tr w:rsidR="00E30263" w:rsidRPr="008E6ECA" w14:paraId="7EAF916A" w14:textId="77777777" w:rsidTr="00E30263">
        <w:trPr>
          <w:trHeight w:val="255"/>
        </w:trPr>
        <w:tc>
          <w:tcPr>
            <w:tcW w:w="1030" w:type="dxa"/>
            <w:shd w:val="clear" w:color="auto" w:fill="auto"/>
            <w:vAlign w:val="center"/>
            <w:hideMark/>
          </w:tcPr>
          <w:p w14:paraId="25CD944A"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01010207</w:t>
            </w:r>
          </w:p>
        </w:tc>
        <w:tc>
          <w:tcPr>
            <w:tcW w:w="5895" w:type="dxa"/>
            <w:shd w:val="clear" w:color="auto" w:fill="auto"/>
            <w:vAlign w:val="center"/>
            <w:hideMark/>
          </w:tcPr>
          <w:p w14:paraId="5ABE9999"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 xml:space="preserve"> Դրոշմապիտակների ձեռքբերման ծախսեր</w:t>
            </w:r>
          </w:p>
        </w:tc>
        <w:tc>
          <w:tcPr>
            <w:tcW w:w="1674" w:type="dxa"/>
            <w:shd w:val="clear" w:color="auto" w:fill="auto"/>
            <w:vAlign w:val="center"/>
            <w:hideMark/>
          </w:tcPr>
          <w:p w14:paraId="5D175DB2"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1,360,800.00</w:t>
            </w:r>
          </w:p>
        </w:tc>
        <w:tc>
          <w:tcPr>
            <w:tcW w:w="1323" w:type="dxa"/>
            <w:shd w:val="clear" w:color="auto" w:fill="auto"/>
            <w:vAlign w:val="center"/>
            <w:hideMark/>
          </w:tcPr>
          <w:p w14:paraId="64724AB5" w14:textId="77777777" w:rsidR="00E30263" w:rsidRPr="008E6ECA" w:rsidRDefault="00E30263" w:rsidP="00363C25">
            <w:pPr>
              <w:spacing w:after="0" w:line="240" w:lineRule="auto"/>
              <w:ind w:right="-102"/>
              <w:jc w:val="center"/>
              <w:rPr>
                <w:rFonts w:eastAsia="Times New Roman" w:cs="Times New Roman"/>
                <w:sz w:val="20"/>
                <w:szCs w:val="20"/>
              </w:rPr>
            </w:pPr>
            <w:r w:rsidRPr="008E6ECA">
              <w:rPr>
                <w:rFonts w:eastAsia="Times New Roman" w:cs="Times New Roman"/>
                <w:sz w:val="20"/>
                <w:szCs w:val="20"/>
              </w:rPr>
              <w:t>-</w:t>
            </w:r>
          </w:p>
        </w:tc>
        <w:tc>
          <w:tcPr>
            <w:tcW w:w="1413" w:type="dxa"/>
            <w:shd w:val="clear" w:color="auto" w:fill="auto"/>
            <w:vAlign w:val="center"/>
            <w:hideMark/>
          </w:tcPr>
          <w:p w14:paraId="0FA8E1D1" w14:textId="77777777" w:rsidR="00E30263" w:rsidRPr="008E6ECA" w:rsidRDefault="00E30263" w:rsidP="00363C25">
            <w:pPr>
              <w:spacing w:after="0" w:line="240" w:lineRule="auto"/>
              <w:ind w:right="-120"/>
              <w:jc w:val="center"/>
              <w:rPr>
                <w:rFonts w:eastAsia="Times New Roman" w:cs="Times New Roman"/>
                <w:sz w:val="20"/>
                <w:szCs w:val="20"/>
              </w:rPr>
            </w:pPr>
            <w:r w:rsidRPr="008E6ECA">
              <w:rPr>
                <w:rFonts w:eastAsia="Times New Roman" w:cs="Times New Roman"/>
                <w:sz w:val="20"/>
                <w:szCs w:val="20"/>
              </w:rPr>
              <w:t>-</w:t>
            </w:r>
          </w:p>
        </w:tc>
        <w:tc>
          <w:tcPr>
            <w:tcW w:w="1546" w:type="dxa"/>
            <w:shd w:val="clear" w:color="auto" w:fill="auto"/>
            <w:vAlign w:val="center"/>
            <w:hideMark/>
          </w:tcPr>
          <w:p w14:paraId="5CEBBD28" w14:textId="77777777" w:rsidR="00E30263" w:rsidRPr="008E6ECA" w:rsidRDefault="00E30263" w:rsidP="00363C25">
            <w:pPr>
              <w:spacing w:after="0" w:line="240" w:lineRule="auto"/>
              <w:ind w:left="-74" w:right="-48"/>
              <w:jc w:val="center"/>
              <w:rPr>
                <w:rFonts w:eastAsia="Times New Roman" w:cs="Times New Roman"/>
                <w:sz w:val="20"/>
                <w:szCs w:val="20"/>
              </w:rPr>
            </w:pPr>
            <w:r w:rsidRPr="008E6ECA">
              <w:rPr>
                <w:rFonts w:eastAsia="Times New Roman" w:cs="Times New Roman"/>
                <w:sz w:val="20"/>
                <w:szCs w:val="20"/>
              </w:rPr>
              <w:t>798,081.47</w:t>
            </w:r>
          </w:p>
        </w:tc>
        <w:tc>
          <w:tcPr>
            <w:tcW w:w="911" w:type="dxa"/>
            <w:shd w:val="clear" w:color="auto" w:fill="auto"/>
            <w:vAlign w:val="center"/>
            <w:hideMark/>
          </w:tcPr>
          <w:p w14:paraId="5AC48424" w14:textId="77777777" w:rsidR="00E30263" w:rsidRPr="008E6ECA" w:rsidRDefault="00E30263" w:rsidP="00363C25">
            <w:pPr>
              <w:spacing w:after="0" w:line="240" w:lineRule="auto"/>
              <w:jc w:val="center"/>
              <w:rPr>
                <w:rFonts w:eastAsia="Times New Roman" w:cs="Times New Roman"/>
                <w:sz w:val="20"/>
                <w:szCs w:val="20"/>
              </w:rPr>
            </w:pPr>
            <w:r w:rsidRPr="008E6ECA">
              <w:rPr>
                <w:rFonts w:ascii="Calibri" w:eastAsia="Times New Roman" w:hAnsi="Calibri" w:cs="Calibri"/>
                <w:sz w:val="20"/>
                <w:szCs w:val="20"/>
              </w:rPr>
              <w:t> </w:t>
            </w:r>
          </w:p>
        </w:tc>
        <w:tc>
          <w:tcPr>
            <w:tcW w:w="1359" w:type="dxa"/>
            <w:shd w:val="clear" w:color="auto" w:fill="auto"/>
            <w:vAlign w:val="center"/>
            <w:hideMark/>
          </w:tcPr>
          <w:p w14:paraId="400E4666" w14:textId="77777777" w:rsidR="00E30263" w:rsidRPr="008E6ECA" w:rsidRDefault="00E30263" w:rsidP="00363C25">
            <w:pPr>
              <w:spacing w:after="0" w:line="240" w:lineRule="auto"/>
              <w:ind w:left="-104"/>
              <w:jc w:val="center"/>
              <w:rPr>
                <w:rFonts w:eastAsia="Times New Roman" w:cs="Times New Roman"/>
                <w:sz w:val="20"/>
                <w:szCs w:val="20"/>
              </w:rPr>
            </w:pPr>
            <w:r w:rsidRPr="008E6ECA">
              <w:rPr>
                <w:rFonts w:eastAsia="Times New Roman" w:cs="Times New Roman"/>
                <w:sz w:val="20"/>
                <w:szCs w:val="20"/>
              </w:rPr>
              <w:t>1,360,800.0</w:t>
            </w:r>
          </w:p>
        </w:tc>
      </w:tr>
      <w:tr w:rsidR="00E30263" w:rsidRPr="008E6ECA" w14:paraId="708950BE" w14:textId="77777777" w:rsidTr="00E30263">
        <w:trPr>
          <w:trHeight w:val="255"/>
        </w:trPr>
        <w:tc>
          <w:tcPr>
            <w:tcW w:w="1030" w:type="dxa"/>
            <w:shd w:val="clear" w:color="auto" w:fill="auto"/>
            <w:vAlign w:val="center"/>
            <w:hideMark/>
          </w:tcPr>
          <w:p w14:paraId="306A91F6"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01010215</w:t>
            </w:r>
          </w:p>
        </w:tc>
        <w:tc>
          <w:tcPr>
            <w:tcW w:w="5895" w:type="dxa"/>
            <w:shd w:val="clear" w:color="auto" w:fill="auto"/>
            <w:vAlign w:val="center"/>
            <w:hideMark/>
          </w:tcPr>
          <w:p w14:paraId="036E46FD"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 xml:space="preserve"> Արտասահմանյան պաշտոնական գործուղումներ</w:t>
            </w:r>
          </w:p>
        </w:tc>
        <w:tc>
          <w:tcPr>
            <w:tcW w:w="1674" w:type="dxa"/>
            <w:shd w:val="clear" w:color="auto" w:fill="auto"/>
            <w:vAlign w:val="center"/>
            <w:hideMark/>
          </w:tcPr>
          <w:p w14:paraId="38A6095D"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4,570.49</w:t>
            </w:r>
          </w:p>
        </w:tc>
        <w:tc>
          <w:tcPr>
            <w:tcW w:w="1323" w:type="dxa"/>
            <w:shd w:val="clear" w:color="auto" w:fill="auto"/>
            <w:vAlign w:val="center"/>
            <w:hideMark/>
          </w:tcPr>
          <w:p w14:paraId="54C20A21" w14:textId="77777777" w:rsidR="00E30263" w:rsidRPr="008E6ECA" w:rsidRDefault="00E30263" w:rsidP="00363C25">
            <w:pPr>
              <w:spacing w:after="0" w:line="240" w:lineRule="auto"/>
              <w:ind w:right="-102"/>
              <w:jc w:val="center"/>
              <w:rPr>
                <w:rFonts w:eastAsia="Times New Roman" w:cs="Times New Roman"/>
                <w:sz w:val="20"/>
                <w:szCs w:val="20"/>
              </w:rPr>
            </w:pPr>
            <w:r w:rsidRPr="008E6ECA">
              <w:rPr>
                <w:rFonts w:eastAsia="Times New Roman" w:cs="Times New Roman"/>
                <w:sz w:val="20"/>
                <w:szCs w:val="20"/>
              </w:rPr>
              <w:t>4,570.49</w:t>
            </w:r>
          </w:p>
        </w:tc>
        <w:tc>
          <w:tcPr>
            <w:tcW w:w="1413" w:type="dxa"/>
            <w:shd w:val="clear" w:color="auto" w:fill="auto"/>
            <w:vAlign w:val="center"/>
            <w:hideMark/>
          </w:tcPr>
          <w:p w14:paraId="330B698F" w14:textId="77777777" w:rsidR="00E30263" w:rsidRPr="008E6ECA" w:rsidRDefault="00E30263" w:rsidP="00363C25">
            <w:pPr>
              <w:spacing w:after="0" w:line="240" w:lineRule="auto"/>
              <w:ind w:left="-107" w:right="-102"/>
              <w:jc w:val="center"/>
              <w:rPr>
                <w:rFonts w:eastAsia="Times New Roman" w:cs="Times New Roman"/>
                <w:sz w:val="20"/>
                <w:szCs w:val="20"/>
              </w:rPr>
            </w:pPr>
            <w:r w:rsidRPr="008E6ECA">
              <w:rPr>
                <w:rFonts w:eastAsia="Times New Roman" w:cs="Times New Roman"/>
                <w:sz w:val="20"/>
                <w:szCs w:val="20"/>
              </w:rPr>
              <w:t>4,570.49</w:t>
            </w:r>
          </w:p>
        </w:tc>
        <w:tc>
          <w:tcPr>
            <w:tcW w:w="1546" w:type="dxa"/>
            <w:shd w:val="clear" w:color="auto" w:fill="auto"/>
            <w:vAlign w:val="center"/>
            <w:hideMark/>
          </w:tcPr>
          <w:p w14:paraId="57DD570F" w14:textId="77777777" w:rsidR="00E30263" w:rsidRPr="008E6ECA" w:rsidRDefault="00E30263" w:rsidP="00363C25">
            <w:pPr>
              <w:spacing w:after="0" w:line="240" w:lineRule="auto"/>
              <w:ind w:left="-74" w:right="-57"/>
              <w:jc w:val="center"/>
              <w:rPr>
                <w:rFonts w:eastAsia="Times New Roman" w:cs="Times New Roman"/>
                <w:sz w:val="20"/>
                <w:szCs w:val="20"/>
              </w:rPr>
            </w:pPr>
            <w:r w:rsidRPr="008E6ECA">
              <w:rPr>
                <w:rFonts w:eastAsia="Times New Roman" w:cs="Times New Roman"/>
                <w:sz w:val="20"/>
                <w:szCs w:val="20"/>
              </w:rPr>
              <w:t>4,570.49</w:t>
            </w:r>
          </w:p>
        </w:tc>
        <w:tc>
          <w:tcPr>
            <w:tcW w:w="911" w:type="dxa"/>
            <w:shd w:val="clear" w:color="auto" w:fill="auto"/>
            <w:vAlign w:val="center"/>
            <w:hideMark/>
          </w:tcPr>
          <w:p w14:paraId="6161B88F" w14:textId="77777777" w:rsidR="00E30263" w:rsidRPr="008E6ECA" w:rsidRDefault="00E30263" w:rsidP="00363C25">
            <w:pPr>
              <w:spacing w:after="0" w:line="240" w:lineRule="auto"/>
              <w:ind w:left="-71" w:right="-75"/>
              <w:jc w:val="center"/>
              <w:rPr>
                <w:rFonts w:eastAsia="Times New Roman" w:cs="Times New Roman"/>
                <w:sz w:val="20"/>
                <w:szCs w:val="20"/>
              </w:rPr>
            </w:pPr>
            <w:r w:rsidRPr="008E6ECA">
              <w:rPr>
                <w:rFonts w:eastAsia="Times New Roman" w:cs="Times New Roman"/>
                <w:sz w:val="20"/>
                <w:szCs w:val="20"/>
              </w:rPr>
              <w:t>100.0</w:t>
            </w:r>
          </w:p>
        </w:tc>
        <w:tc>
          <w:tcPr>
            <w:tcW w:w="1359" w:type="dxa"/>
            <w:shd w:val="clear" w:color="auto" w:fill="auto"/>
            <w:vAlign w:val="center"/>
            <w:hideMark/>
          </w:tcPr>
          <w:p w14:paraId="7CF2252E" w14:textId="77777777" w:rsidR="00E30263" w:rsidRPr="008E6ECA" w:rsidRDefault="00E30263" w:rsidP="00363C25">
            <w:pPr>
              <w:spacing w:after="0" w:line="240" w:lineRule="auto"/>
              <w:jc w:val="center"/>
              <w:rPr>
                <w:rFonts w:eastAsia="Times New Roman" w:cs="Times New Roman"/>
                <w:sz w:val="20"/>
                <w:szCs w:val="20"/>
              </w:rPr>
            </w:pPr>
            <w:r w:rsidRPr="008E6ECA">
              <w:rPr>
                <w:rFonts w:eastAsia="Times New Roman" w:cs="Times New Roman"/>
                <w:sz w:val="20"/>
                <w:szCs w:val="20"/>
              </w:rPr>
              <w:t>-</w:t>
            </w:r>
          </w:p>
        </w:tc>
      </w:tr>
      <w:tr w:rsidR="00E30263" w:rsidRPr="008E6ECA" w14:paraId="384993A6" w14:textId="77777777" w:rsidTr="00E30263">
        <w:trPr>
          <w:trHeight w:val="255"/>
        </w:trPr>
        <w:tc>
          <w:tcPr>
            <w:tcW w:w="1030" w:type="dxa"/>
            <w:shd w:val="clear" w:color="auto" w:fill="auto"/>
            <w:vAlign w:val="center"/>
            <w:hideMark/>
          </w:tcPr>
          <w:p w14:paraId="5EEB6CC0"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01060104</w:t>
            </w:r>
          </w:p>
        </w:tc>
        <w:tc>
          <w:tcPr>
            <w:tcW w:w="5895" w:type="dxa"/>
            <w:shd w:val="clear" w:color="auto" w:fill="auto"/>
            <w:vAlign w:val="center"/>
            <w:hideMark/>
          </w:tcPr>
          <w:p w14:paraId="08B7F8F7"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 xml:space="preserve"> Փորձաքննությունների  ծառայություններ</w:t>
            </w:r>
          </w:p>
        </w:tc>
        <w:tc>
          <w:tcPr>
            <w:tcW w:w="1674" w:type="dxa"/>
            <w:shd w:val="clear" w:color="auto" w:fill="auto"/>
            <w:vAlign w:val="center"/>
            <w:hideMark/>
          </w:tcPr>
          <w:p w14:paraId="14D6CED6"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1,084.70</w:t>
            </w:r>
          </w:p>
        </w:tc>
        <w:tc>
          <w:tcPr>
            <w:tcW w:w="1323" w:type="dxa"/>
            <w:shd w:val="clear" w:color="auto" w:fill="auto"/>
            <w:vAlign w:val="center"/>
            <w:hideMark/>
          </w:tcPr>
          <w:p w14:paraId="0FC99693" w14:textId="77777777" w:rsidR="00E30263" w:rsidRPr="008E6ECA" w:rsidRDefault="00E30263" w:rsidP="00363C25">
            <w:pPr>
              <w:spacing w:after="0" w:line="240" w:lineRule="auto"/>
              <w:ind w:right="-102"/>
              <w:jc w:val="center"/>
              <w:rPr>
                <w:rFonts w:eastAsia="Times New Roman" w:cs="Times New Roman"/>
                <w:sz w:val="20"/>
                <w:szCs w:val="20"/>
              </w:rPr>
            </w:pPr>
            <w:r w:rsidRPr="008E6ECA">
              <w:rPr>
                <w:rFonts w:eastAsia="Times New Roman" w:cs="Times New Roman"/>
                <w:sz w:val="20"/>
                <w:szCs w:val="20"/>
              </w:rPr>
              <w:t>320.85</w:t>
            </w:r>
          </w:p>
        </w:tc>
        <w:tc>
          <w:tcPr>
            <w:tcW w:w="1413" w:type="dxa"/>
            <w:shd w:val="clear" w:color="auto" w:fill="auto"/>
            <w:vAlign w:val="center"/>
            <w:hideMark/>
          </w:tcPr>
          <w:p w14:paraId="43A24D09" w14:textId="77777777" w:rsidR="00E30263" w:rsidRPr="008E6ECA" w:rsidRDefault="00E30263" w:rsidP="00363C25">
            <w:pPr>
              <w:spacing w:after="0" w:line="240" w:lineRule="auto"/>
              <w:ind w:left="-107" w:right="-102"/>
              <w:jc w:val="center"/>
              <w:rPr>
                <w:rFonts w:eastAsia="Times New Roman" w:cs="Times New Roman"/>
                <w:sz w:val="20"/>
                <w:szCs w:val="20"/>
              </w:rPr>
            </w:pPr>
            <w:r w:rsidRPr="008E6ECA">
              <w:rPr>
                <w:rFonts w:eastAsia="Times New Roman" w:cs="Times New Roman"/>
                <w:sz w:val="20"/>
                <w:szCs w:val="20"/>
              </w:rPr>
              <w:t>320.85</w:t>
            </w:r>
          </w:p>
        </w:tc>
        <w:tc>
          <w:tcPr>
            <w:tcW w:w="1546" w:type="dxa"/>
            <w:shd w:val="clear" w:color="auto" w:fill="auto"/>
            <w:vAlign w:val="center"/>
            <w:hideMark/>
          </w:tcPr>
          <w:p w14:paraId="44721E9F" w14:textId="77777777" w:rsidR="00E30263" w:rsidRPr="008E6ECA" w:rsidRDefault="00E30263" w:rsidP="00363C25">
            <w:pPr>
              <w:spacing w:after="0" w:line="240" w:lineRule="auto"/>
              <w:ind w:left="-74" w:right="-57"/>
              <w:jc w:val="center"/>
              <w:rPr>
                <w:rFonts w:eastAsia="Times New Roman" w:cs="Times New Roman"/>
                <w:sz w:val="20"/>
                <w:szCs w:val="20"/>
              </w:rPr>
            </w:pPr>
            <w:r w:rsidRPr="008E6ECA">
              <w:rPr>
                <w:rFonts w:eastAsia="Times New Roman" w:cs="Times New Roman"/>
                <w:sz w:val="20"/>
                <w:szCs w:val="20"/>
              </w:rPr>
              <w:t>320.85</w:t>
            </w:r>
          </w:p>
        </w:tc>
        <w:tc>
          <w:tcPr>
            <w:tcW w:w="911" w:type="dxa"/>
            <w:shd w:val="clear" w:color="auto" w:fill="auto"/>
            <w:vAlign w:val="center"/>
            <w:hideMark/>
          </w:tcPr>
          <w:p w14:paraId="690D971F" w14:textId="77777777" w:rsidR="00E30263" w:rsidRPr="008E6ECA" w:rsidRDefault="00E30263" w:rsidP="00363C25">
            <w:pPr>
              <w:spacing w:after="0" w:line="240" w:lineRule="auto"/>
              <w:ind w:left="-71" w:right="-75"/>
              <w:jc w:val="center"/>
              <w:rPr>
                <w:rFonts w:eastAsia="Times New Roman" w:cs="Times New Roman"/>
                <w:sz w:val="20"/>
                <w:szCs w:val="20"/>
              </w:rPr>
            </w:pPr>
            <w:r w:rsidRPr="008E6ECA">
              <w:rPr>
                <w:rFonts w:eastAsia="Times New Roman" w:cs="Times New Roman"/>
                <w:sz w:val="20"/>
                <w:szCs w:val="20"/>
              </w:rPr>
              <w:t>29.58</w:t>
            </w:r>
          </w:p>
        </w:tc>
        <w:tc>
          <w:tcPr>
            <w:tcW w:w="1359" w:type="dxa"/>
            <w:shd w:val="clear" w:color="auto" w:fill="auto"/>
            <w:vAlign w:val="center"/>
            <w:hideMark/>
          </w:tcPr>
          <w:p w14:paraId="496B668A" w14:textId="77777777" w:rsidR="00E30263" w:rsidRPr="008E6ECA" w:rsidRDefault="00E30263" w:rsidP="00363C25">
            <w:pPr>
              <w:spacing w:after="0" w:line="240" w:lineRule="auto"/>
              <w:jc w:val="center"/>
              <w:rPr>
                <w:rFonts w:eastAsia="Times New Roman" w:cs="Times New Roman"/>
                <w:sz w:val="20"/>
                <w:szCs w:val="20"/>
              </w:rPr>
            </w:pPr>
            <w:r w:rsidRPr="008E6ECA">
              <w:rPr>
                <w:rFonts w:eastAsia="Times New Roman" w:cs="Times New Roman"/>
                <w:sz w:val="20"/>
                <w:szCs w:val="20"/>
              </w:rPr>
              <w:t>763.85</w:t>
            </w:r>
          </w:p>
        </w:tc>
      </w:tr>
      <w:tr w:rsidR="00E30263" w:rsidRPr="008E6ECA" w14:paraId="5A637508" w14:textId="77777777" w:rsidTr="00E30263">
        <w:trPr>
          <w:trHeight w:val="555"/>
        </w:trPr>
        <w:tc>
          <w:tcPr>
            <w:tcW w:w="1030" w:type="dxa"/>
            <w:shd w:val="clear" w:color="auto" w:fill="auto"/>
            <w:vAlign w:val="center"/>
            <w:hideMark/>
          </w:tcPr>
          <w:p w14:paraId="79B22723"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04010114</w:t>
            </w:r>
          </w:p>
        </w:tc>
        <w:tc>
          <w:tcPr>
            <w:tcW w:w="5895" w:type="dxa"/>
            <w:shd w:val="clear" w:color="auto" w:fill="auto"/>
            <w:vAlign w:val="center"/>
            <w:hideMark/>
          </w:tcPr>
          <w:p w14:paraId="42944FC4"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 xml:space="preserve"> Կորոնավիրուսի (COVID-19) տնտեսական հետևանքների չեզոքացման 23-րդ միջոցառման շրջանակներում իրականացվող աջակցության տրամադրում</w:t>
            </w:r>
          </w:p>
        </w:tc>
        <w:tc>
          <w:tcPr>
            <w:tcW w:w="1674" w:type="dxa"/>
            <w:shd w:val="clear" w:color="auto" w:fill="auto"/>
            <w:vAlign w:val="center"/>
            <w:hideMark/>
          </w:tcPr>
          <w:p w14:paraId="4EC4FB54"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1,124,700.00</w:t>
            </w:r>
          </w:p>
        </w:tc>
        <w:tc>
          <w:tcPr>
            <w:tcW w:w="1323" w:type="dxa"/>
            <w:shd w:val="clear" w:color="auto" w:fill="auto"/>
            <w:vAlign w:val="center"/>
            <w:hideMark/>
          </w:tcPr>
          <w:p w14:paraId="75EA9948" w14:textId="77777777" w:rsidR="00E30263" w:rsidRPr="008E6ECA" w:rsidRDefault="00E30263" w:rsidP="00363C25">
            <w:pPr>
              <w:spacing w:after="0" w:line="240" w:lineRule="auto"/>
              <w:ind w:left="-62" w:right="-102"/>
              <w:jc w:val="center"/>
              <w:rPr>
                <w:rFonts w:eastAsia="Times New Roman" w:cs="Times New Roman"/>
                <w:sz w:val="20"/>
                <w:szCs w:val="20"/>
              </w:rPr>
            </w:pPr>
            <w:r w:rsidRPr="008E6ECA">
              <w:rPr>
                <w:rFonts w:eastAsia="Times New Roman" w:cs="Times New Roman"/>
                <w:sz w:val="20"/>
                <w:szCs w:val="20"/>
              </w:rPr>
              <w:t>1,124,700.00</w:t>
            </w:r>
          </w:p>
        </w:tc>
        <w:tc>
          <w:tcPr>
            <w:tcW w:w="1413" w:type="dxa"/>
            <w:shd w:val="clear" w:color="auto" w:fill="auto"/>
            <w:vAlign w:val="center"/>
            <w:hideMark/>
          </w:tcPr>
          <w:p w14:paraId="44076235" w14:textId="77777777" w:rsidR="00E30263" w:rsidRPr="008E6ECA" w:rsidRDefault="00E30263" w:rsidP="00363C25">
            <w:pPr>
              <w:spacing w:after="0" w:line="240" w:lineRule="auto"/>
              <w:ind w:left="-107" w:right="-102"/>
              <w:jc w:val="center"/>
              <w:rPr>
                <w:rFonts w:eastAsia="Times New Roman" w:cs="Times New Roman"/>
                <w:sz w:val="20"/>
                <w:szCs w:val="20"/>
              </w:rPr>
            </w:pPr>
            <w:r w:rsidRPr="008E6ECA">
              <w:rPr>
                <w:rFonts w:eastAsia="Times New Roman" w:cs="Times New Roman"/>
                <w:sz w:val="20"/>
                <w:szCs w:val="20"/>
              </w:rPr>
              <w:t>1,114,680.92</w:t>
            </w:r>
          </w:p>
        </w:tc>
        <w:tc>
          <w:tcPr>
            <w:tcW w:w="1546" w:type="dxa"/>
            <w:shd w:val="clear" w:color="auto" w:fill="auto"/>
            <w:vAlign w:val="center"/>
            <w:hideMark/>
          </w:tcPr>
          <w:p w14:paraId="6A4F5941" w14:textId="77777777" w:rsidR="00E30263" w:rsidRPr="008E6ECA" w:rsidRDefault="00E30263" w:rsidP="00363C25">
            <w:pPr>
              <w:spacing w:after="0" w:line="240" w:lineRule="auto"/>
              <w:ind w:left="-74" w:right="-57"/>
              <w:jc w:val="center"/>
              <w:rPr>
                <w:rFonts w:eastAsia="Times New Roman" w:cs="Times New Roman"/>
                <w:sz w:val="20"/>
                <w:szCs w:val="20"/>
              </w:rPr>
            </w:pPr>
            <w:r w:rsidRPr="008E6ECA">
              <w:rPr>
                <w:rFonts w:eastAsia="Times New Roman" w:cs="Times New Roman"/>
                <w:sz w:val="20"/>
                <w:szCs w:val="20"/>
              </w:rPr>
              <w:t>1,114,680.92</w:t>
            </w:r>
          </w:p>
        </w:tc>
        <w:tc>
          <w:tcPr>
            <w:tcW w:w="911" w:type="dxa"/>
            <w:shd w:val="clear" w:color="auto" w:fill="auto"/>
            <w:vAlign w:val="center"/>
            <w:hideMark/>
          </w:tcPr>
          <w:p w14:paraId="011FEFD4" w14:textId="77777777" w:rsidR="00E30263" w:rsidRPr="008E6ECA" w:rsidRDefault="00E30263" w:rsidP="00363C25">
            <w:pPr>
              <w:spacing w:after="0" w:line="240" w:lineRule="auto"/>
              <w:ind w:left="-71" w:right="-75"/>
              <w:jc w:val="center"/>
              <w:rPr>
                <w:rFonts w:eastAsia="Times New Roman" w:cs="Times New Roman"/>
                <w:sz w:val="20"/>
                <w:szCs w:val="20"/>
              </w:rPr>
            </w:pPr>
            <w:r w:rsidRPr="008E6ECA">
              <w:rPr>
                <w:rFonts w:eastAsia="Times New Roman" w:cs="Times New Roman"/>
                <w:sz w:val="20"/>
                <w:szCs w:val="20"/>
              </w:rPr>
              <w:t>99.11</w:t>
            </w:r>
          </w:p>
        </w:tc>
        <w:tc>
          <w:tcPr>
            <w:tcW w:w="1359" w:type="dxa"/>
            <w:shd w:val="clear" w:color="auto" w:fill="auto"/>
            <w:vAlign w:val="center"/>
            <w:hideMark/>
          </w:tcPr>
          <w:p w14:paraId="414049FE" w14:textId="77777777" w:rsidR="00E30263" w:rsidRPr="008E6ECA" w:rsidRDefault="00E30263" w:rsidP="00363C25">
            <w:pPr>
              <w:spacing w:after="0" w:line="240" w:lineRule="auto"/>
              <w:jc w:val="center"/>
              <w:rPr>
                <w:rFonts w:eastAsia="Times New Roman" w:cs="Times New Roman"/>
                <w:sz w:val="20"/>
                <w:szCs w:val="20"/>
              </w:rPr>
            </w:pPr>
            <w:r w:rsidRPr="008E6ECA">
              <w:rPr>
                <w:rFonts w:eastAsia="Times New Roman" w:cs="Times New Roman"/>
                <w:sz w:val="20"/>
                <w:szCs w:val="20"/>
              </w:rPr>
              <w:t>-</w:t>
            </w:r>
          </w:p>
        </w:tc>
      </w:tr>
      <w:tr w:rsidR="00E30263" w:rsidRPr="008E6ECA" w14:paraId="0BFD3E77" w14:textId="77777777" w:rsidTr="00E30263">
        <w:trPr>
          <w:trHeight w:val="1035"/>
        </w:trPr>
        <w:tc>
          <w:tcPr>
            <w:tcW w:w="1030" w:type="dxa"/>
            <w:shd w:val="clear" w:color="auto" w:fill="auto"/>
            <w:vAlign w:val="center"/>
            <w:hideMark/>
          </w:tcPr>
          <w:p w14:paraId="348D9E75"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lastRenderedPageBreak/>
              <w:t>04090120</w:t>
            </w:r>
          </w:p>
        </w:tc>
        <w:tc>
          <w:tcPr>
            <w:tcW w:w="5895" w:type="dxa"/>
            <w:shd w:val="clear" w:color="auto" w:fill="auto"/>
            <w:vAlign w:val="center"/>
            <w:hideMark/>
          </w:tcPr>
          <w:p w14:paraId="3804AD38"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 xml:space="preserve"> ՀՀ պետական կառավարման մարմինների կողմից  դիմումներ, հայցադիմումներ, դատարանի վճիռների  և որոշումների դեմ վերաքննիչ և վճռաբեկ բողոքներ ներկայացնելիս` «Պետական տուրքի մասին» ՀՀ օրենքով սահմանված վճարումներ</w:t>
            </w:r>
          </w:p>
        </w:tc>
        <w:tc>
          <w:tcPr>
            <w:tcW w:w="1674" w:type="dxa"/>
            <w:shd w:val="clear" w:color="auto" w:fill="auto"/>
            <w:vAlign w:val="center"/>
            <w:hideMark/>
          </w:tcPr>
          <w:p w14:paraId="26761875"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26,328.38</w:t>
            </w:r>
          </w:p>
        </w:tc>
        <w:tc>
          <w:tcPr>
            <w:tcW w:w="1323" w:type="dxa"/>
            <w:shd w:val="clear" w:color="auto" w:fill="auto"/>
            <w:vAlign w:val="center"/>
            <w:hideMark/>
          </w:tcPr>
          <w:p w14:paraId="1B95158D" w14:textId="77777777" w:rsidR="00E30263" w:rsidRPr="008E6ECA" w:rsidRDefault="00E30263" w:rsidP="00363C25">
            <w:pPr>
              <w:spacing w:after="0" w:line="240" w:lineRule="auto"/>
              <w:ind w:right="-102"/>
              <w:jc w:val="center"/>
              <w:rPr>
                <w:rFonts w:eastAsia="Times New Roman" w:cs="Times New Roman"/>
                <w:sz w:val="20"/>
                <w:szCs w:val="20"/>
              </w:rPr>
            </w:pPr>
            <w:r w:rsidRPr="008E6ECA">
              <w:rPr>
                <w:rFonts w:eastAsia="Times New Roman" w:cs="Times New Roman"/>
                <w:sz w:val="20"/>
                <w:szCs w:val="20"/>
              </w:rPr>
              <w:t>26,328.38</w:t>
            </w:r>
          </w:p>
        </w:tc>
        <w:tc>
          <w:tcPr>
            <w:tcW w:w="1413" w:type="dxa"/>
            <w:shd w:val="clear" w:color="auto" w:fill="auto"/>
            <w:vAlign w:val="center"/>
            <w:hideMark/>
          </w:tcPr>
          <w:p w14:paraId="41687BEB" w14:textId="77777777" w:rsidR="00E30263" w:rsidRPr="008E6ECA" w:rsidRDefault="00E30263" w:rsidP="00363C25">
            <w:pPr>
              <w:spacing w:after="0" w:line="240" w:lineRule="auto"/>
              <w:ind w:left="-107" w:right="-102"/>
              <w:jc w:val="center"/>
              <w:rPr>
                <w:rFonts w:eastAsia="Times New Roman" w:cs="Times New Roman"/>
                <w:sz w:val="20"/>
                <w:szCs w:val="20"/>
              </w:rPr>
            </w:pPr>
            <w:r w:rsidRPr="008E6ECA">
              <w:rPr>
                <w:rFonts w:eastAsia="Times New Roman" w:cs="Times New Roman"/>
                <w:sz w:val="20"/>
                <w:szCs w:val="20"/>
              </w:rPr>
              <w:t>26,328.38</w:t>
            </w:r>
          </w:p>
        </w:tc>
        <w:tc>
          <w:tcPr>
            <w:tcW w:w="1546" w:type="dxa"/>
            <w:shd w:val="clear" w:color="auto" w:fill="auto"/>
            <w:vAlign w:val="center"/>
            <w:hideMark/>
          </w:tcPr>
          <w:p w14:paraId="6066BAF7" w14:textId="77777777" w:rsidR="00E30263" w:rsidRPr="008E6ECA" w:rsidRDefault="00E30263" w:rsidP="00363C25">
            <w:pPr>
              <w:spacing w:after="0" w:line="240" w:lineRule="auto"/>
              <w:ind w:left="-74" w:right="-57"/>
              <w:jc w:val="center"/>
              <w:rPr>
                <w:rFonts w:eastAsia="Times New Roman" w:cs="Times New Roman"/>
                <w:sz w:val="20"/>
                <w:szCs w:val="20"/>
              </w:rPr>
            </w:pPr>
            <w:r w:rsidRPr="008E6ECA">
              <w:rPr>
                <w:rFonts w:eastAsia="Times New Roman" w:cs="Times New Roman"/>
                <w:sz w:val="20"/>
                <w:szCs w:val="20"/>
              </w:rPr>
              <w:t>26,328.38</w:t>
            </w:r>
          </w:p>
        </w:tc>
        <w:tc>
          <w:tcPr>
            <w:tcW w:w="911" w:type="dxa"/>
            <w:shd w:val="clear" w:color="auto" w:fill="auto"/>
            <w:vAlign w:val="center"/>
            <w:hideMark/>
          </w:tcPr>
          <w:p w14:paraId="601F7257" w14:textId="77777777" w:rsidR="00E30263" w:rsidRPr="008E6ECA" w:rsidRDefault="00E30263" w:rsidP="00363C25">
            <w:pPr>
              <w:spacing w:after="0" w:line="240" w:lineRule="auto"/>
              <w:ind w:left="-71" w:right="-75"/>
              <w:jc w:val="center"/>
              <w:rPr>
                <w:rFonts w:eastAsia="Times New Roman" w:cs="Times New Roman"/>
                <w:sz w:val="20"/>
                <w:szCs w:val="20"/>
              </w:rPr>
            </w:pPr>
            <w:r w:rsidRPr="008E6ECA">
              <w:rPr>
                <w:rFonts w:eastAsia="Times New Roman" w:cs="Times New Roman"/>
                <w:sz w:val="20"/>
                <w:szCs w:val="20"/>
              </w:rPr>
              <w:t>100.0</w:t>
            </w:r>
          </w:p>
        </w:tc>
        <w:tc>
          <w:tcPr>
            <w:tcW w:w="1359" w:type="dxa"/>
            <w:shd w:val="clear" w:color="auto" w:fill="auto"/>
            <w:vAlign w:val="center"/>
            <w:hideMark/>
          </w:tcPr>
          <w:p w14:paraId="317260ED" w14:textId="77777777" w:rsidR="00E30263" w:rsidRPr="008E6ECA" w:rsidRDefault="00E30263" w:rsidP="00363C25">
            <w:pPr>
              <w:spacing w:after="0" w:line="240" w:lineRule="auto"/>
              <w:jc w:val="center"/>
              <w:rPr>
                <w:rFonts w:eastAsia="Times New Roman" w:cs="Times New Roman"/>
                <w:sz w:val="20"/>
                <w:szCs w:val="20"/>
              </w:rPr>
            </w:pPr>
            <w:r w:rsidRPr="008E6ECA">
              <w:rPr>
                <w:rFonts w:eastAsia="Times New Roman" w:cs="Times New Roman"/>
                <w:sz w:val="20"/>
                <w:szCs w:val="20"/>
              </w:rPr>
              <w:t>-</w:t>
            </w:r>
          </w:p>
        </w:tc>
      </w:tr>
      <w:tr w:rsidR="00E30263" w:rsidRPr="008E6ECA" w14:paraId="6DDEAA57" w14:textId="77777777" w:rsidTr="00E30263">
        <w:trPr>
          <w:trHeight w:val="255"/>
        </w:trPr>
        <w:tc>
          <w:tcPr>
            <w:tcW w:w="1030" w:type="dxa"/>
            <w:shd w:val="clear" w:color="auto" w:fill="auto"/>
            <w:vAlign w:val="center"/>
            <w:hideMark/>
          </w:tcPr>
          <w:p w14:paraId="0D5210F5"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09050211</w:t>
            </w:r>
          </w:p>
        </w:tc>
        <w:tc>
          <w:tcPr>
            <w:tcW w:w="5895" w:type="dxa"/>
            <w:shd w:val="clear" w:color="auto" w:fill="auto"/>
            <w:vAlign w:val="center"/>
            <w:hideMark/>
          </w:tcPr>
          <w:p w14:paraId="2061438C"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 xml:space="preserve"> Հարկային և մաքսային ծառայողների վերապատրաստման ծառայություններ</w:t>
            </w:r>
          </w:p>
        </w:tc>
        <w:tc>
          <w:tcPr>
            <w:tcW w:w="1674" w:type="dxa"/>
            <w:shd w:val="clear" w:color="auto" w:fill="auto"/>
            <w:vAlign w:val="center"/>
            <w:hideMark/>
          </w:tcPr>
          <w:p w14:paraId="4E6922B5"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35,620.00</w:t>
            </w:r>
          </w:p>
        </w:tc>
        <w:tc>
          <w:tcPr>
            <w:tcW w:w="1323" w:type="dxa"/>
            <w:shd w:val="clear" w:color="auto" w:fill="auto"/>
            <w:vAlign w:val="center"/>
            <w:hideMark/>
          </w:tcPr>
          <w:p w14:paraId="32655338" w14:textId="77777777" w:rsidR="00E30263" w:rsidRPr="008E6ECA" w:rsidRDefault="00E30263" w:rsidP="00363C25">
            <w:pPr>
              <w:spacing w:after="0" w:line="240" w:lineRule="auto"/>
              <w:ind w:right="-102"/>
              <w:jc w:val="center"/>
              <w:rPr>
                <w:rFonts w:eastAsia="Times New Roman" w:cs="Times New Roman"/>
                <w:sz w:val="20"/>
                <w:szCs w:val="20"/>
              </w:rPr>
            </w:pPr>
            <w:r w:rsidRPr="008E6ECA">
              <w:rPr>
                <w:rFonts w:eastAsia="Times New Roman" w:cs="Times New Roman"/>
                <w:sz w:val="20"/>
                <w:szCs w:val="20"/>
              </w:rPr>
              <w:t>35,620.00</w:t>
            </w:r>
          </w:p>
        </w:tc>
        <w:tc>
          <w:tcPr>
            <w:tcW w:w="1413" w:type="dxa"/>
            <w:shd w:val="clear" w:color="auto" w:fill="auto"/>
            <w:vAlign w:val="center"/>
            <w:hideMark/>
          </w:tcPr>
          <w:p w14:paraId="74366089" w14:textId="77777777" w:rsidR="00E30263" w:rsidRPr="008E6ECA" w:rsidRDefault="00E30263" w:rsidP="00363C25">
            <w:pPr>
              <w:spacing w:after="0" w:line="240" w:lineRule="auto"/>
              <w:ind w:left="-107" w:right="-102"/>
              <w:jc w:val="center"/>
              <w:rPr>
                <w:rFonts w:eastAsia="Times New Roman" w:cs="Times New Roman"/>
                <w:sz w:val="20"/>
                <w:szCs w:val="20"/>
              </w:rPr>
            </w:pPr>
            <w:r w:rsidRPr="008E6ECA">
              <w:rPr>
                <w:rFonts w:eastAsia="Times New Roman" w:cs="Times New Roman"/>
                <w:sz w:val="20"/>
                <w:szCs w:val="20"/>
              </w:rPr>
              <w:t>35,620.00</w:t>
            </w:r>
          </w:p>
        </w:tc>
        <w:tc>
          <w:tcPr>
            <w:tcW w:w="1546" w:type="dxa"/>
            <w:shd w:val="clear" w:color="auto" w:fill="auto"/>
            <w:vAlign w:val="center"/>
            <w:hideMark/>
          </w:tcPr>
          <w:p w14:paraId="652255C3" w14:textId="77777777" w:rsidR="00E30263" w:rsidRPr="008E6ECA" w:rsidRDefault="00E30263" w:rsidP="00363C25">
            <w:pPr>
              <w:spacing w:after="0" w:line="240" w:lineRule="auto"/>
              <w:ind w:left="-74" w:right="-57"/>
              <w:jc w:val="center"/>
              <w:rPr>
                <w:rFonts w:eastAsia="Times New Roman" w:cs="Times New Roman"/>
                <w:sz w:val="20"/>
                <w:szCs w:val="20"/>
              </w:rPr>
            </w:pPr>
            <w:r w:rsidRPr="008E6ECA">
              <w:rPr>
                <w:rFonts w:eastAsia="Times New Roman" w:cs="Times New Roman"/>
                <w:sz w:val="20"/>
                <w:szCs w:val="20"/>
              </w:rPr>
              <w:t>31,990.90</w:t>
            </w:r>
          </w:p>
        </w:tc>
        <w:tc>
          <w:tcPr>
            <w:tcW w:w="911" w:type="dxa"/>
            <w:shd w:val="clear" w:color="auto" w:fill="auto"/>
            <w:vAlign w:val="center"/>
            <w:hideMark/>
          </w:tcPr>
          <w:p w14:paraId="71410C8D" w14:textId="77777777" w:rsidR="00E30263" w:rsidRPr="008E6ECA" w:rsidRDefault="00E30263" w:rsidP="00363C25">
            <w:pPr>
              <w:spacing w:after="0" w:line="240" w:lineRule="auto"/>
              <w:ind w:left="-71" w:right="-75"/>
              <w:jc w:val="center"/>
              <w:rPr>
                <w:rFonts w:eastAsia="Times New Roman" w:cs="Times New Roman"/>
                <w:sz w:val="20"/>
                <w:szCs w:val="20"/>
              </w:rPr>
            </w:pPr>
            <w:r w:rsidRPr="008E6ECA">
              <w:rPr>
                <w:rFonts w:eastAsia="Times New Roman" w:cs="Times New Roman"/>
                <w:sz w:val="20"/>
                <w:szCs w:val="20"/>
              </w:rPr>
              <w:t>100.0</w:t>
            </w:r>
          </w:p>
        </w:tc>
        <w:tc>
          <w:tcPr>
            <w:tcW w:w="1359" w:type="dxa"/>
            <w:shd w:val="clear" w:color="auto" w:fill="auto"/>
            <w:vAlign w:val="center"/>
            <w:hideMark/>
          </w:tcPr>
          <w:p w14:paraId="678B80F2" w14:textId="77777777" w:rsidR="00E30263" w:rsidRPr="008E6ECA" w:rsidRDefault="00E30263" w:rsidP="00363C25">
            <w:pPr>
              <w:spacing w:after="0" w:line="240" w:lineRule="auto"/>
              <w:jc w:val="center"/>
              <w:rPr>
                <w:rFonts w:eastAsia="Times New Roman" w:cs="Times New Roman"/>
                <w:sz w:val="20"/>
                <w:szCs w:val="20"/>
              </w:rPr>
            </w:pPr>
            <w:r w:rsidRPr="008E6ECA">
              <w:rPr>
                <w:rFonts w:eastAsia="Times New Roman" w:cs="Times New Roman"/>
                <w:sz w:val="20"/>
                <w:szCs w:val="20"/>
              </w:rPr>
              <w:t>-</w:t>
            </w:r>
          </w:p>
        </w:tc>
      </w:tr>
      <w:tr w:rsidR="00E30263" w:rsidRPr="008E6ECA" w14:paraId="30E47DA1" w14:textId="77777777" w:rsidTr="00E30263">
        <w:trPr>
          <w:trHeight w:val="255"/>
        </w:trPr>
        <w:tc>
          <w:tcPr>
            <w:tcW w:w="1030" w:type="dxa"/>
            <w:shd w:val="clear" w:color="auto" w:fill="auto"/>
            <w:vAlign w:val="center"/>
            <w:hideMark/>
          </w:tcPr>
          <w:p w14:paraId="1239B110"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 xml:space="preserve"> 10020110</w:t>
            </w:r>
          </w:p>
        </w:tc>
        <w:tc>
          <w:tcPr>
            <w:tcW w:w="5895" w:type="dxa"/>
            <w:shd w:val="clear" w:color="auto" w:fill="auto"/>
            <w:vAlign w:val="center"/>
            <w:hideMark/>
          </w:tcPr>
          <w:p w14:paraId="4A4A6431"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 xml:space="preserve"> Կուտակային կենսաթոշակային համակարգի ներդնում</w:t>
            </w:r>
          </w:p>
        </w:tc>
        <w:tc>
          <w:tcPr>
            <w:tcW w:w="1674" w:type="dxa"/>
            <w:shd w:val="clear" w:color="auto" w:fill="auto"/>
            <w:vAlign w:val="center"/>
            <w:hideMark/>
          </w:tcPr>
          <w:p w14:paraId="22F27A2E"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22,383,434.00</w:t>
            </w:r>
          </w:p>
        </w:tc>
        <w:tc>
          <w:tcPr>
            <w:tcW w:w="1323" w:type="dxa"/>
            <w:shd w:val="clear" w:color="auto" w:fill="auto"/>
            <w:vAlign w:val="center"/>
            <w:hideMark/>
          </w:tcPr>
          <w:p w14:paraId="4B45EA09" w14:textId="77777777" w:rsidR="00E30263" w:rsidRPr="008E6ECA" w:rsidRDefault="00E30263" w:rsidP="00363C25">
            <w:pPr>
              <w:spacing w:after="0" w:line="240" w:lineRule="auto"/>
              <w:ind w:left="-116" w:right="-102"/>
              <w:jc w:val="center"/>
              <w:rPr>
                <w:rFonts w:eastAsia="Times New Roman" w:cs="Times New Roman"/>
                <w:sz w:val="20"/>
                <w:szCs w:val="20"/>
              </w:rPr>
            </w:pPr>
            <w:r w:rsidRPr="008E6ECA">
              <w:rPr>
                <w:rFonts w:eastAsia="Times New Roman" w:cs="Times New Roman"/>
                <w:sz w:val="20"/>
                <w:szCs w:val="20"/>
              </w:rPr>
              <w:t>22,373,131.93</w:t>
            </w:r>
          </w:p>
        </w:tc>
        <w:tc>
          <w:tcPr>
            <w:tcW w:w="1413" w:type="dxa"/>
            <w:shd w:val="clear" w:color="auto" w:fill="auto"/>
            <w:vAlign w:val="center"/>
            <w:hideMark/>
          </w:tcPr>
          <w:p w14:paraId="5430455E" w14:textId="77777777" w:rsidR="00E30263" w:rsidRPr="008E6ECA" w:rsidRDefault="00E30263" w:rsidP="00363C25">
            <w:pPr>
              <w:spacing w:after="0" w:line="240" w:lineRule="auto"/>
              <w:ind w:left="-107" w:right="-102"/>
              <w:jc w:val="center"/>
              <w:rPr>
                <w:rFonts w:eastAsia="Times New Roman" w:cs="Times New Roman"/>
                <w:sz w:val="20"/>
                <w:szCs w:val="20"/>
              </w:rPr>
            </w:pPr>
            <w:r w:rsidRPr="008E6ECA">
              <w:rPr>
                <w:rFonts w:eastAsia="Times New Roman" w:cs="Times New Roman"/>
                <w:sz w:val="20"/>
                <w:szCs w:val="20"/>
              </w:rPr>
              <w:t>22,372,642.38</w:t>
            </w:r>
          </w:p>
        </w:tc>
        <w:tc>
          <w:tcPr>
            <w:tcW w:w="1546" w:type="dxa"/>
            <w:shd w:val="clear" w:color="auto" w:fill="auto"/>
            <w:vAlign w:val="center"/>
            <w:hideMark/>
          </w:tcPr>
          <w:p w14:paraId="5AE208C7" w14:textId="77777777" w:rsidR="00E30263" w:rsidRPr="008E6ECA" w:rsidRDefault="00E30263" w:rsidP="00363C25">
            <w:pPr>
              <w:spacing w:after="0" w:line="240" w:lineRule="auto"/>
              <w:ind w:left="-74" w:right="-57"/>
              <w:jc w:val="center"/>
              <w:rPr>
                <w:rFonts w:eastAsia="Times New Roman" w:cs="Times New Roman"/>
                <w:sz w:val="20"/>
                <w:szCs w:val="20"/>
              </w:rPr>
            </w:pPr>
            <w:r w:rsidRPr="008E6ECA">
              <w:rPr>
                <w:rFonts w:eastAsia="Times New Roman" w:cs="Times New Roman"/>
                <w:sz w:val="20"/>
                <w:szCs w:val="20"/>
              </w:rPr>
              <w:t>22,372,642.38</w:t>
            </w:r>
          </w:p>
        </w:tc>
        <w:tc>
          <w:tcPr>
            <w:tcW w:w="911" w:type="dxa"/>
            <w:shd w:val="clear" w:color="auto" w:fill="auto"/>
            <w:vAlign w:val="center"/>
            <w:hideMark/>
          </w:tcPr>
          <w:p w14:paraId="2C77AE22" w14:textId="77777777" w:rsidR="00E30263" w:rsidRPr="008E6ECA" w:rsidRDefault="00E30263" w:rsidP="00363C25">
            <w:pPr>
              <w:spacing w:after="0" w:line="240" w:lineRule="auto"/>
              <w:ind w:left="-71" w:right="-75"/>
              <w:jc w:val="center"/>
              <w:rPr>
                <w:rFonts w:eastAsia="Times New Roman" w:cs="Times New Roman"/>
                <w:sz w:val="20"/>
                <w:szCs w:val="20"/>
              </w:rPr>
            </w:pPr>
            <w:r w:rsidRPr="008E6ECA">
              <w:rPr>
                <w:rFonts w:eastAsia="Times New Roman" w:cs="Times New Roman"/>
                <w:sz w:val="20"/>
                <w:szCs w:val="20"/>
              </w:rPr>
              <w:t>99.95</w:t>
            </w:r>
          </w:p>
        </w:tc>
        <w:tc>
          <w:tcPr>
            <w:tcW w:w="1359" w:type="dxa"/>
            <w:shd w:val="clear" w:color="auto" w:fill="auto"/>
            <w:vAlign w:val="center"/>
            <w:hideMark/>
          </w:tcPr>
          <w:p w14:paraId="06602127" w14:textId="77777777" w:rsidR="00E30263" w:rsidRPr="008E6ECA" w:rsidRDefault="00E30263" w:rsidP="00363C25">
            <w:pPr>
              <w:spacing w:after="0" w:line="240" w:lineRule="auto"/>
              <w:jc w:val="center"/>
              <w:rPr>
                <w:rFonts w:eastAsia="Times New Roman" w:cs="Times New Roman"/>
                <w:sz w:val="20"/>
                <w:szCs w:val="20"/>
              </w:rPr>
            </w:pPr>
            <w:r w:rsidRPr="008E6ECA">
              <w:rPr>
                <w:rFonts w:eastAsia="Times New Roman" w:cs="Times New Roman"/>
                <w:sz w:val="20"/>
                <w:szCs w:val="20"/>
              </w:rPr>
              <w:t>10,302.07</w:t>
            </w:r>
          </w:p>
        </w:tc>
      </w:tr>
      <w:tr w:rsidR="00E30263" w:rsidRPr="008E6ECA" w14:paraId="3F7A7B3A" w14:textId="77777777" w:rsidTr="00E30263">
        <w:trPr>
          <w:trHeight w:val="555"/>
        </w:trPr>
        <w:tc>
          <w:tcPr>
            <w:tcW w:w="1030" w:type="dxa"/>
            <w:shd w:val="clear" w:color="auto" w:fill="auto"/>
            <w:vAlign w:val="center"/>
            <w:hideMark/>
          </w:tcPr>
          <w:p w14:paraId="48B466A0" w14:textId="77777777" w:rsidR="00E30263" w:rsidRPr="008E6ECA" w:rsidRDefault="00E30263" w:rsidP="00363C25">
            <w:pPr>
              <w:spacing w:after="0" w:line="240" w:lineRule="auto"/>
              <w:ind w:left="-75" w:right="-78"/>
              <w:rPr>
                <w:rFonts w:eastAsia="Times New Roman" w:cs="Times New Roman"/>
                <w:sz w:val="20"/>
                <w:szCs w:val="20"/>
              </w:rPr>
            </w:pPr>
            <w:r w:rsidRPr="008E6ECA">
              <w:rPr>
                <w:rFonts w:eastAsia="Times New Roman" w:cs="Times New Roman"/>
                <w:sz w:val="20"/>
                <w:szCs w:val="20"/>
              </w:rPr>
              <w:t xml:space="preserve"> 10090201</w:t>
            </w:r>
          </w:p>
        </w:tc>
        <w:tc>
          <w:tcPr>
            <w:tcW w:w="5895" w:type="dxa"/>
            <w:shd w:val="clear" w:color="auto" w:fill="auto"/>
            <w:vAlign w:val="center"/>
            <w:hideMark/>
          </w:tcPr>
          <w:p w14:paraId="4BD1D97F"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 xml:space="preserve"> Պետական հիմնարկների և կազմակերպությունների աշխատողների սոցիալական  փաթեթով ապահովում</w:t>
            </w:r>
          </w:p>
        </w:tc>
        <w:tc>
          <w:tcPr>
            <w:tcW w:w="1674" w:type="dxa"/>
            <w:shd w:val="clear" w:color="auto" w:fill="auto"/>
            <w:vAlign w:val="center"/>
            <w:hideMark/>
          </w:tcPr>
          <w:p w14:paraId="4C91C104"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35,760.00</w:t>
            </w:r>
          </w:p>
        </w:tc>
        <w:tc>
          <w:tcPr>
            <w:tcW w:w="1323" w:type="dxa"/>
            <w:shd w:val="clear" w:color="auto" w:fill="auto"/>
            <w:vAlign w:val="center"/>
            <w:hideMark/>
          </w:tcPr>
          <w:p w14:paraId="0EA6952A" w14:textId="77777777" w:rsidR="00E30263" w:rsidRPr="008E6ECA" w:rsidRDefault="00E30263" w:rsidP="00363C25">
            <w:pPr>
              <w:spacing w:after="0" w:line="240" w:lineRule="auto"/>
              <w:ind w:left="-89" w:right="-102"/>
              <w:jc w:val="center"/>
              <w:rPr>
                <w:rFonts w:eastAsia="Times New Roman" w:cs="Times New Roman"/>
                <w:sz w:val="20"/>
                <w:szCs w:val="20"/>
              </w:rPr>
            </w:pPr>
            <w:r w:rsidRPr="008E6ECA">
              <w:rPr>
                <w:rFonts w:eastAsia="Times New Roman" w:cs="Times New Roman"/>
                <w:sz w:val="20"/>
                <w:szCs w:val="20"/>
              </w:rPr>
              <w:t>32,252.00</w:t>
            </w:r>
          </w:p>
        </w:tc>
        <w:tc>
          <w:tcPr>
            <w:tcW w:w="1413" w:type="dxa"/>
            <w:shd w:val="clear" w:color="auto" w:fill="auto"/>
            <w:vAlign w:val="center"/>
            <w:hideMark/>
          </w:tcPr>
          <w:p w14:paraId="27B53683" w14:textId="77777777" w:rsidR="00E30263" w:rsidRPr="008E6ECA" w:rsidRDefault="00E30263" w:rsidP="00363C25">
            <w:pPr>
              <w:spacing w:after="0" w:line="240" w:lineRule="auto"/>
              <w:ind w:left="-107" w:right="-102"/>
              <w:jc w:val="center"/>
              <w:rPr>
                <w:rFonts w:eastAsia="Times New Roman" w:cs="Times New Roman"/>
                <w:sz w:val="20"/>
                <w:szCs w:val="20"/>
              </w:rPr>
            </w:pPr>
            <w:r w:rsidRPr="008E6ECA">
              <w:rPr>
                <w:rFonts w:eastAsia="Times New Roman" w:cs="Times New Roman"/>
                <w:sz w:val="20"/>
                <w:szCs w:val="20"/>
              </w:rPr>
              <w:t>31,206.00</w:t>
            </w:r>
          </w:p>
        </w:tc>
        <w:tc>
          <w:tcPr>
            <w:tcW w:w="1546" w:type="dxa"/>
            <w:shd w:val="clear" w:color="auto" w:fill="auto"/>
            <w:vAlign w:val="center"/>
            <w:hideMark/>
          </w:tcPr>
          <w:p w14:paraId="6DF919A7" w14:textId="77777777" w:rsidR="00E30263" w:rsidRPr="008E6ECA" w:rsidRDefault="00E30263" w:rsidP="00363C25">
            <w:pPr>
              <w:spacing w:after="0" w:line="240" w:lineRule="auto"/>
              <w:ind w:left="-74" w:right="-57"/>
              <w:jc w:val="center"/>
              <w:rPr>
                <w:rFonts w:eastAsia="Times New Roman" w:cs="Times New Roman"/>
                <w:sz w:val="20"/>
                <w:szCs w:val="20"/>
              </w:rPr>
            </w:pPr>
            <w:r w:rsidRPr="008E6ECA">
              <w:rPr>
                <w:rFonts w:eastAsia="Times New Roman" w:cs="Times New Roman"/>
                <w:sz w:val="20"/>
                <w:szCs w:val="20"/>
              </w:rPr>
              <w:t>31,206.00</w:t>
            </w:r>
          </w:p>
        </w:tc>
        <w:tc>
          <w:tcPr>
            <w:tcW w:w="911" w:type="dxa"/>
            <w:shd w:val="clear" w:color="auto" w:fill="auto"/>
            <w:vAlign w:val="center"/>
            <w:hideMark/>
          </w:tcPr>
          <w:p w14:paraId="085A0240" w14:textId="77777777" w:rsidR="00E30263" w:rsidRPr="008E6ECA" w:rsidRDefault="00E30263" w:rsidP="00363C25">
            <w:pPr>
              <w:spacing w:after="0" w:line="240" w:lineRule="auto"/>
              <w:ind w:left="-71" w:right="-75"/>
              <w:jc w:val="center"/>
              <w:rPr>
                <w:rFonts w:eastAsia="Times New Roman" w:cs="Times New Roman"/>
                <w:sz w:val="20"/>
                <w:szCs w:val="20"/>
              </w:rPr>
            </w:pPr>
            <w:r w:rsidRPr="008E6ECA">
              <w:rPr>
                <w:rFonts w:eastAsia="Times New Roman" w:cs="Times New Roman"/>
                <w:sz w:val="20"/>
                <w:szCs w:val="20"/>
              </w:rPr>
              <w:t>87.27</w:t>
            </w:r>
          </w:p>
        </w:tc>
        <w:tc>
          <w:tcPr>
            <w:tcW w:w="1359" w:type="dxa"/>
            <w:shd w:val="clear" w:color="auto" w:fill="auto"/>
            <w:vAlign w:val="center"/>
            <w:hideMark/>
          </w:tcPr>
          <w:p w14:paraId="0014F7FE" w14:textId="77777777" w:rsidR="00E30263" w:rsidRPr="008E6ECA" w:rsidRDefault="00E30263" w:rsidP="00363C25">
            <w:pPr>
              <w:spacing w:after="0" w:line="240" w:lineRule="auto"/>
              <w:jc w:val="center"/>
              <w:rPr>
                <w:rFonts w:eastAsia="Times New Roman" w:cs="Times New Roman"/>
                <w:sz w:val="20"/>
                <w:szCs w:val="20"/>
              </w:rPr>
            </w:pPr>
            <w:r w:rsidRPr="008E6ECA">
              <w:rPr>
                <w:rFonts w:eastAsia="Times New Roman" w:cs="Times New Roman"/>
                <w:sz w:val="20"/>
                <w:szCs w:val="20"/>
              </w:rPr>
              <w:t>3,508.00</w:t>
            </w:r>
          </w:p>
        </w:tc>
      </w:tr>
      <w:tr w:rsidR="00E30263" w:rsidRPr="008E6ECA" w14:paraId="723A9E15" w14:textId="77777777" w:rsidTr="00E30263">
        <w:trPr>
          <w:trHeight w:val="1050"/>
        </w:trPr>
        <w:tc>
          <w:tcPr>
            <w:tcW w:w="1030" w:type="dxa"/>
            <w:shd w:val="clear" w:color="auto" w:fill="auto"/>
            <w:vAlign w:val="center"/>
            <w:hideMark/>
          </w:tcPr>
          <w:p w14:paraId="58D64380" w14:textId="77777777" w:rsidR="00E30263" w:rsidRPr="008E6ECA" w:rsidRDefault="00E30263" w:rsidP="00363C25">
            <w:pPr>
              <w:spacing w:after="0" w:line="240" w:lineRule="auto"/>
              <w:ind w:left="-75" w:right="-78"/>
              <w:rPr>
                <w:rFonts w:eastAsia="Times New Roman" w:cs="Times New Roman"/>
                <w:sz w:val="18"/>
                <w:szCs w:val="18"/>
              </w:rPr>
            </w:pPr>
            <w:r w:rsidRPr="008E6ECA">
              <w:rPr>
                <w:rFonts w:eastAsia="Times New Roman" w:cs="Times New Roman"/>
                <w:sz w:val="18"/>
                <w:szCs w:val="18"/>
              </w:rPr>
              <w:t xml:space="preserve"> 10090232</w:t>
            </w:r>
          </w:p>
        </w:tc>
        <w:tc>
          <w:tcPr>
            <w:tcW w:w="5895" w:type="dxa"/>
            <w:shd w:val="clear" w:color="auto" w:fill="auto"/>
            <w:vAlign w:val="center"/>
            <w:hideMark/>
          </w:tcPr>
          <w:p w14:paraId="2EE86E67" w14:textId="77777777" w:rsidR="00E30263" w:rsidRPr="008E6ECA" w:rsidRDefault="00E30263" w:rsidP="00363C25">
            <w:pPr>
              <w:spacing w:after="0" w:line="240" w:lineRule="auto"/>
              <w:ind w:left="-71" w:right="-45"/>
              <w:rPr>
                <w:rFonts w:eastAsia="Times New Roman" w:cs="Times New Roman"/>
                <w:sz w:val="20"/>
                <w:szCs w:val="20"/>
              </w:rPr>
            </w:pPr>
            <w:r w:rsidRPr="008E6ECA">
              <w:rPr>
                <w:rFonts w:eastAsia="Times New Roman" w:cs="Times New Roman"/>
                <w:sz w:val="20"/>
                <w:szCs w:val="20"/>
              </w:rPr>
              <w:t xml:space="preserve"> Փոխանցումներ Հայաստանի Հանրապետության պաշտպանության ժամանակ զինծառայողների կյանքին կամ առողջությանը պատճառված վնասների հատուցման հիմնադրամին</w:t>
            </w:r>
          </w:p>
        </w:tc>
        <w:tc>
          <w:tcPr>
            <w:tcW w:w="1674" w:type="dxa"/>
            <w:shd w:val="clear" w:color="auto" w:fill="auto"/>
            <w:vAlign w:val="center"/>
            <w:hideMark/>
          </w:tcPr>
          <w:p w14:paraId="25E02449" w14:textId="77777777" w:rsidR="00E30263" w:rsidRPr="008E6ECA" w:rsidRDefault="00E30263" w:rsidP="00363C25">
            <w:pPr>
              <w:spacing w:after="0" w:line="240" w:lineRule="auto"/>
              <w:ind w:right="-90"/>
              <w:jc w:val="center"/>
              <w:rPr>
                <w:rFonts w:eastAsia="Times New Roman" w:cs="Times New Roman"/>
                <w:sz w:val="20"/>
                <w:szCs w:val="20"/>
              </w:rPr>
            </w:pPr>
            <w:r w:rsidRPr="008E6ECA">
              <w:rPr>
                <w:rFonts w:eastAsia="Times New Roman" w:cs="Times New Roman"/>
                <w:sz w:val="20"/>
                <w:szCs w:val="20"/>
              </w:rPr>
              <w:t>5,092,334.24</w:t>
            </w:r>
          </w:p>
        </w:tc>
        <w:tc>
          <w:tcPr>
            <w:tcW w:w="1323" w:type="dxa"/>
            <w:shd w:val="clear" w:color="auto" w:fill="auto"/>
            <w:vAlign w:val="center"/>
            <w:hideMark/>
          </w:tcPr>
          <w:p w14:paraId="22DCC735" w14:textId="77777777" w:rsidR="00E30263" w:rsidRPr="008E6ECA" w:rsidRDefault="00E30263" w:rsidP="00363C25">
            <w:pPr>
              <w:spacing w:after="0" w:line="240" w:lineRule="auto"/>
              <w:ind w:left="-71" w:right="-102"/>
              <w:jc w:val="center"/>
              <w:rPr>
                <w:rFonts w:eastAsia="Times New Roman" w:cs="Times New Roman"/>
                <w:sz w:val="20"/>
                <w:szCs w:val="20"/>
              </w:rPr>
            </w:pPr>
            <w:r w:rsidRPr="008E6ECA">
              <w:rPr>
                <w:rFonts w:eastAsia="Times New Roman" w:cs="Times New Roman"/>
                <w:sz w:val="20"/>
                <w:szCs w:val="20"/>
              </w:rPr>
              <w:t>5,092,334.24</w:t>
            </w:r>
          </w:p>
        </w:tc>
        <w:tc>
          <w:tcPr>
            <w:tcW w:w="1413" w:type="dxa"/>
            <w:shd w:val="clear" w:color="auto" w:fill="auto"/>
            <w:vAlign w:val="center"/>
            <w:hideMark/>
          </w:tcPr>
          <w:p w14:paraId="0AD3090F" w14:textId="77777777" w:rsidR="00E30263" w:rsidRPr="008E6ECA" w:rsidRDefault="00E30263" w:rsidP="00363C25">
            <w:pPr>
              <w:spacing w:after="0" w:line="240" w:lineRule="auto"/>
              <w:ind w:left="-104" w:right="-102"/>
              <w:jc w:val="center"/>
              <w:rPr>
                <w:rFonts w:eastAsia="Times New Roman" w:cs="Times New Roman"/>
                <w:sz w:val="20"/>
                <w:szCs w:val="20"/>
              </w:rPr>
            </w:pPr>
            <w:r w:rsidRPr="008E6ECA">
              <w:rPr>
                <w:rFonts w:eastAsia="Times New Roman" w:cs="Times New Roman"/>
                <w:sz w:val="20"/>
                <w:szCs w:val="20"/>
              </w:rPr>
              <w:t>5,092,334.24</w:t>
            </w:r>
          </w:p>
        </w:tc>
        <w:tc>
          <w:tcPr>
            <w:tcW w:w="1546" w:type="dxa"/>
            <w:shd w:val="clear" w:color="auto" w:fill="auto"/>
            <w:vAlign w:val="center"/>
            <w:hideMark/>
          </w:tcPr>
          <w:p w14:paraId="5D0F3EE4" w14:textId="77777777" w:rsidR="00E30263" w:rsidRPr="008E6ECA" w:rsidRDefault="00E30263" w:rsidP="00363C25">
            <w:pPr>
              <w:spacing w:after="0" w:line="240" w:lineRule="auto"/>
              <w:jc w:val="center"/>
              <w:rPr>
                <w:rFonts w:eastAsia="Times New Roman" w:cs="Times New Roman"/>
                <w:sz w:val="20"/>
                <w:szCs w:val="20"/>
              </w:rPr>
            </w:pPr>
            <w:r w:rsidRPr="008E6ECA">
              <w:rPr>
                <w:rFonts w:eastAsia="Times New Roman" w:cs="Times New Roman"/>
                <w:sz w:val="20"/>
                <w:szCs w:val="20"/>
              </w:rPr>
              <w:t>5,092,334.24</w:t>
            </w:r>
          </w:p>
        </w:tc>
        <w:tc>
          <w:tcPr>
            <w:tcW w:w="911" w:type="dxa"/>
            <w:shd w:val="clear" w:color="auto" w:fill="auto"/>
            <w:vAlign w:val="center"/>
            <w:hideMark/>
          </w:tcPr>
          <w:p w14:paraId="2CECA4BE" w14:textId="77777777" w:rsidR="00E30263" w:rsidRPr="008E6ECA" w:rsidRDefault="00E30263" w:rsidP="00363C25">
            <w:pPr>
              <w:spacing w:after="0" w:line="240" w:lineRule="auto"/>
              <w:jc w:val="center"/>
              <w:rPr>
                <w:rFonts w:eastAsia="Times New Roman" w:cs="Times New Roman"/>
                <w:sz w:val="20"/>
                <w:szCs w:val="20"/>
              </w:rPr>
            </w:pPr>
            <w:r w:rsidRPr="008E6ECA">
              <w:rPr>
                <w:rFonts w:eastAsia="Times New Roman" w:cs="Times New Roman"/>
                <w:sz w:val="20"/>
                <w:szCs w:val="20"/>
              </w:rPr>
              <w:t>100.0</w:t>
            </w:r>
          </w:p>
        </w:tc>
        <w:tc>
          <w:tcPr>
            <w:tcW w:w="1359" w:type="dxa"/>
            <w:shd w:val="clear" w:color="auto" w:fill="auto"/>
            <w:vAlign w:val="center"/>
            <w:hideMark/>
          </w:tcPr>
          <w:p w14:paraId="0D78E6CA" w14:textId="77777777" w:rsidR="00E30263" w:rsidRPr="008E6ECA" w:rsidRDefault="00E30263" w:rsidP="00363C25">
            <w:pPr>
              <w:spacing w:after="0" w:line="240" w:lineRule="auto"/>
              <w:jc w:val="center"/>
              <w:rPr>
                <w:rFonts w:eastAsia="Times New Roman" w:cs="Times New Roman"/>
                <w:sz w:val="20"/>
                <w:szCs w:val="20"/>
              </w:rPr>
            </w:pPr>
            <w:r w:rsidRPr="008E6ECA">
              <w:rPr>
                <w:rFonts w:eastAsia="Times New Roman" w:cs="Times New Roman"/>
                <w:sz w:val="20"/>
                <w:szCs w:val="20"/>
              </w:rPr>
              <w:t>-</w:t>
            </w:r>
          </w:p>
        </w:tc>
      </w:tr>
      <w:tr w:rsidR="00E30263" w:rsidRPr="008E6ECA" w14:paraId="0D62697A" w14:textId="77777777" w:rsidTr="00E30263">
        <w:trPr>
          <w:trHeight w:val="402"/>
        </w:trPr>
        <w:tc>
          <w:tcPr>
            <w:tcW w:w="1030" w:type="dxa"/>
            <w:shd w:val="clear" w:color="auto" w:fill="auto"/>
            <w:vAlign w:val="center"/>
          </w:tcPr>
          <w:p w14:paraId="4DCF8F81" w14:textId="77777777" w:rsidR="00E30263" w:rsidRPr="008E6ECA" w:rsidRDefault="00E30263" w:rsidP="00363C25">
            <w:pPr>
              <w:spacing w:after="0" w:line="240" w:lineRule="auto"/>
              <w:ind w:left="-75" w:right="-78"/>
              <w:jc w:val="center"/>
              <w:rPr>
                <w:rFonts w:eastAsia="Times New Roman" w:cs="Times New Roman"/>
                <w:sz w:val="18"/>
                <w:szCs w:val="18"/>
              </w:rPr>
            </w:pPr>
            <w:r>
              <w:rPr>
                <w:rFonts w:eastAsia="Times New Roman" w:cs="Times New Roman"/>
                <w:sz w:val="18"/>
                <w:szCs w:val="18"/>
              </w:rPr>
              <w:t>11010101</w:t>
            </w:r>
          </w:p>
        </w:tc>
        <w:tc>
          <w:tcPr>
            <w:tcW w:w="5895" w:type="dxa"/>
            <w:shd w:val="clear" w:color="auto" w:fill="auto"/>
            <w:vAlign w:val="center"/>
          </w:tcPr>
          <w:p w14:paraId="2EC115B7" w14:textId="77777777" w:rsidR="00E30263" w:rsidRPr="00AF3A59" w:rsidRDefault="00E30263" w:rsidP="00363C25">
            <w:pPr>
              <w:spacing w:after="0" w:line="240" w:lineRule="auto"/>
              <w:ind w:left="-71" w:right="-45"/>
              <w:rPr>
                <w:rFonts w:eastAsia="Times New Roman" w:cs="Times New Roman"/>
                <w:sz w:val="20"/>
                <w:szCs w:val="20"/>
              </w:rPr>
            </w:pPr>
            <w:r>
              <w:rPr>
                <w:rFonts w:eastAsia="Times New Roman" w:cs="Times New Roman"/>
                <w:sz w:val="20"/>
                <w:szCs w:val="20"/>
              </w:rPr>
              <w:t>ՀՀ կառավարության պահուստային ֆոնդ</w:t>
            </w:r>
          </w:p>
        </w:tc>
        <w:tc>
          <w:tcPr>
            <w:tcW w:w="1674" w:type="dxa"/>
            <w:shd w:val="clear" w:color="auto" w:fill="auto"/>
            <w:vAlign w:val="center"/>
          </w:tcPr>
          <w:p w14:paraId="406ADCC1" w14:textId="77777777" w:rsidR="00E30263" w:rsidRPr="00C010C6" w:rsidRDefault="00E30263" w:rsidP="00363C25">
            <w:pPr>
              <w:spacing w:after="0" w:line="240" w:lineRule="auto"/>
              <w:ind w:right="-90"/>
              <w:jc w:val="center"/>
              <w:rPr>
                <w:rFonts w:eastAsia="Times New Roman" w:cs="Times New Roman"/>
                <w:sz w:val="20"/>
                <w:szCs w:val="20"/>
              </w:rPr>
            </w:pPr>
            <w:r>
              <w:rPr>
                <w:rFonts w:eastAsia="Times New Roman" w:cs="Times New Roman"/>
                <w:sz w:val="20"/>
                <w:szCs w:val="20"/>
              </w:rPr>
              <w:t>-</w:t>
            </w:r>
          </w:p>
        </w:tc>
        <w:tc>
          <w:tcPr>
            <w:tcW w:w="1323" w:type="dxa"/>
            <w:shd w:val="clear" w:color="auto" w:fill="auto"/>
            <w:vAlign w:val="center"/>
          </w:tcPr>
          <w:p w14:paraId="5EA3B8B2" w14:textId="77777777" w:rsidR="00E30263" w:rsidRPr="00C010C6" w:rsidRDefault="00E30263" w:rsidP="00363C25">
            <w:pPr>
              <w:spacing w:after="0" w:line="240" w:lineRule="auto"/>
              <w:ind w:left="-71" w:right="-102"/>
              <w:jc w:val="center"/>
              <w:rPr>
                <w:rFonts w:eastAsia="Times New Roman" w:cs="Times New Roman"/>
                <w:sz w:val="20"/>
                <w:szCs w:val="20"/>
              </w:rPr>
            </w:pPr>
            <w:r>
              <w:rPr>
                <w:rFonts w:eastAsia="Times New Roman" w:cs="Times New Roman"/>
                <w:sz w:val="20"/>
                <w:szCs w:val="20"/>
              </w:rPr>
              <w:t>-</w:t>
            </w:r>
          </w:p>
        </w:tc>
        <w:tc>
          <w:tcPr>
            <w:tcW w:w="1413" w:type="dxa"/>
            <w:shd w:val="clear" w:color="auto" w:fill="auto"/>
            <w:vAlign w:val="center"/>
          </w:tcPr>
          <w:p w14:paraId="49F163AC" w14:textId="77777777" w:rsidR="00E30263" w:rsidRPr="00C010C6" w:rsidRDefault="00E30263" w:rsidP="00363C25">
            <w:pPr>
              <w:spacing w:after="0" w:line="240" w:lineRule="auto"/>
              <w:ind w:left="-104" w:right="-102"/>
              <w:jc w:val="center"/>
              <w:rPr>
                <w:rFonts w:eastAsia="Times New Roman" w:cs="Times New Roman"/>
                <w:sz w:val="20"/>
                <w:szCs w:val="20"/>
              </w:rPr>
            </w:pPr>
            <w:r>
              <w:rPr>
                <w:rFonts w:eastAsia="Times New Roman" w:cs="Times New Roman"/>
                <w:sz w:val="20"/>
                <w:szCs w:val="20"/>
              </w:rPr>
              <w:t>-</w:t>
            </w:r>
          </w:p>
        </w:tc>
        <w:tc>
          <w:tcPr>
            <w:tcW w:w="1546" w:type="dxa"/>
            <w:shd w:val="clear" w:color="auto" w:fill="auto"/>
            <w:vAlign w:val="center"/>
          </w:tcPr>
          <w:p w14:paraId="4C89A39C" w14:textId="77777777" w:rsidR="00E30263" w:rsidRPr="00C010C6" w:rsidRDefault="00E30263" w:rsidP="00363C25">
            <w:pPr>
              <w:spacing w:after="0" w:line="240" w:lineRule="auto"/>
              <w:jc w:val="center"/>
              <w:rPr>
                <w:rFonts w:eastAsia="Times New Roman" w:cs="Times New Roman"/>
                <w:sz w:val="20"/>
                <w:szCs w:val="20"/>
              </w:rPr>
            </w:pPr>
            <w:r>
              <w:rPr>
                <w:rFonts w:eastAsia="Times New Roman" w:cs="Times New Roman"/>
                <w:sz w:val="20"/>
                <w:szCs w:val="20"/>
              </w:rPr>
              <w:t>3,006.90</w:t>
            </w:r>
          </w:p>
        </w:tc>
        <w:tc>
          <w:tcPr>
            <w:tcW w:w="911" w:type="dxa"/>
            <w:shd w:val="clear" w:color="auto" w:fill="auto"/>
            <w:vAlign w:val="center"/>
          </w:tcPr>
          <w:p w14:paraId="5756879D" w14:textId="77777777" w:rsidR="00E30263" w:rsidRPr="00C010C6" w:rsidRDefault="00E30263" w:rsidP="00363C25">
            <w:pPr>
              <w:spacing w:after="0" w:line="240" w:lineRule="auto"/>
              <w:jc w:val="center"/>
              <w:rPr>
                <w:rFonts w:eastAsia="Times New Roman" w:cs="Times New Roman"/>
                <w:sz w:val="20"/>
                <w:szCs w:val="20"/>
              </w:rPr>
            </w:pPr>
            <w:r>
              <w:rPr>
                <w:rFonts w:eastAsia="Times New Roman" w:cs="Times New Roman"/>
                <w:sz w:val="20"/>
                <w:szCs w:val="20"/>
              </w:rPr>
              <w:t>-</w:t>
            </w:r>
          </w:p>
        </w:tc>
        <w:tc>
          <w:tcPr>
            <w:tcW w:w="1359" w:type="dxa"/>
            <w:shd w:val="clear" w:color="auto" w:fill="auto"/>
            <w:vAlign w:val="center"/>
          </w:tcPr>
          <w:p w14:paraId="2D9D7A1D" w14:textId="77777777" w:rsidR="00E30263" w:rsidRPr="00C010C6" w:rsidRDefault="00E30263" w:rsidP="00363C25">
            <w:pPr>
              <w:spacing w:after="0" w:line="240" w:lineRule="auto"/>
              <w:jc w:val="center"/>
              <w:rPr>
                <w:rFonts w:eastAsia="Times New Roman" w:cs="Times New Roman"/>
                <w:sz w:val="20"/>
                <w:szCs w:val="20"/>
              </w:rPr>
            </w:pPr>
            <w:r>
              <w:rPr>
                <w:rFonts w:eastAsia="Times New Roman" w:cs="Times New Roman"/>
                <w:sz w:val="20"/>
                <w:szCs w:val="20"/>
              </w:rPr>
              <w:t>-</w:t>
            </w:r>
          </w:p>
        </w:tc>
      </w:tr>
    </w:tbl>
    <w:p w14:paraId="4D4929CC" w14:textId="77777777" w:rsidR="00E30263" w:rsidRDefault="00E30263" w:rsidP="00E30263">
      <w:pPr>
        <w:spacing w:after="0"/>
        <w:rPr>
          <w:sz w:val="20"/>
          <w:szCs w:val="20"/>
          <w:highlight w:val="yellow"/>
        </w:rPr>
      </w:pPr>
    </w:p>
    <w:p w14:paraId="3BB2746B" w14:textId="1715D0FF" w:rsidR="00E30263" w:rsidRPr="002F5D8D" w:rsidRDefault="00E30263" w:rsidP="00BB38B3">
      <w:pPr>
        <w:spacing w:after="0"/>
        <w:jc w:val="right"/>
        <w:rPr>
          <w:sz w:val="20"/>
          <w:szCs w:val="20"/>
          <w:highlight w:val="yellow"/>
        </w:rPr>
        <w:sectPr w:rsidR="00E30263" w:rsidRPr="002F5D8D" w:rsidSect="000159A2">
          <w:type w:val="continuous"/>
          <w:pgSz w:w="16838" w:h="11906" w:orient="landscape" w:code="9"/>
          <w:pgMar w:top="1298" w:right="862" w:bottom="902" w:left="851" w:header="720" w:footer="720" w:gutter="0"/>
          <w:cols w:space="720"/>
        </w:sectPr>
      </w:pPr>
    </w:p>
    <w:p w14:paraId="5B2CEE78" w14:textId="77777777" w:rsidR="00DC0931" w:rsidRPr="0042453F" w:rsidRDefault="00DC0931" w:rsidP="00DC0931">
      <w:pPr>
        <w:keepNext/>
        <w:keepLines/>
        <w:numPr>
          <w:ilvl w:val="0"/>
          <w:numId w:val="1"/>
        </w:numPr>
        <w:spacing w:before="40" w:after="0" w:line="240" w:lineRule="auto"/>
        <w:ind w:left="720" w:hanging="360"/>
        <w:jc w:val="both"/>
        <w:outlineLvl w:val="1"/>
        <w:rPr>
          <w:rFonts w:eastAsia="Times New Roman" w:cs="Sylfaen"/>
          <w:b/>
          <w:bCs/>
          <w:color w:val="244061"/>
          <w:sz w:val="28"/>
          <w:szCs w:val="28"/>
        </w:rPr>
      </w:pPr>
      <w:bookmarkStart w:id="7" w:name="_Toc77238322"/>
      <w:r w:rsidRPr="0042453F">
        <w:rPr>
          <w:rFonts w:eastAsia="Times New Roman" w:cs="Sylfaen"/>
          <w:b/>
          <w:bCs/>
          <w:color w:val="244061"/>
          <w:sz w:val="28"/>
          <w:szCs w:val="28"/>
        </w:rPr>
        <w:lastRenderedPageBreak/>
        <w:t>ՊԵԿ ԿՈՂՄԻՑ ՎԵՐԱՀՍԿՎՈՂ ԵԿԱՄՈՒՏՆԵՐ</w:t>
      </w:r>
      <w:bookmarkEnd w:id="7"/>
    </w:p>
    <w:p w14:paraId="65C548E2" w14:textId="4E45DAF1" w:rsidR="00DC0931" w:rsidRDefault="00DC0931" w:rsidP="00DC0931">
      <w:pPr>
        <w:spacing w:line="256" w:lineRule="auto"/>
        <w:rPr>
          <w:rFonts w:eastAsia="Times New Roman" w:cs="Times New Roman"/>
          <w:sz w:val="22"/>
          <w:szCs w:val="22"/>
        </w:rPr>
      </w:pPr>
    </w:p>
    <w:p w14:paraId="59EB68AA" w14:textId="77777777" w:rsidR="00CC6BA8" w:rsidRPr="003469ED" w:rsidRDefault="00CC6BA8" w:rsidP="00CC6BA8">
      <w:pPr>
        <w:ind w:firstLine="720"/>
        <w:jc w:val="both"/>
        <w:rPr>
          <w:rFonts w:cs="Sylfaen"/>
        </w:rPr>
      </w:pPr>
      <w:r w:rsidRPr="003469ED">
        <w:rPr>
          <w:rFonts w:cs="Sylfaen"/>
        </w:rPr>
        <w:t>«ՀՀ 202</w:t>
      </w:r>
      <w:r>
        <w:rPr>
          <w:rFonts w:cs="Sylfaen"/>
        </w:rPr>
        <w:t>1</w:t>
      </w:r>
      <w:r w:rsidRPr="003469ED">
        <w:rPr>
          <w:rFonts w:cs="Sylfaen"/>
        </w:rPr>
        <w:t xml:space="preserve"> թվականի պետական բյուջեի մասին» ՀՀ օրենքով 202</w:t>
      </w:r>
      <w:r>
        <w:rPr>
          <w:rFonts w:cs="Sylfaen"/>
        </w:rPr>
        <w:t>1</w:t>
      </w:r>
      <w:r w:rsidRPr="003469ED">
        <w:rPr>
          <w:rFonts w:cs="Sylfaen"/>
        </w:rPr>
        <w:t xml:space="preserve"> թվականի պետական բյուջեի եկամուտները նախատեսվել են 1,</w:t>
      </w:r>
      <w:r>
        <w:rPr>
          <w:rFonts w:cs="Sylfaen"/>
        </w:rPr>
        <w:t>509,462,935</w:t>
      </w:r>
      <w:r w:rsidRPr="003469ED">
        <w:rPr>
          <w:rFonts w:cs="Sylfaen"/>
        </w:rPr>
        <w:t>.</w:t>
      </w:r>
      <w:r>
        <w:rPr>
          <w:rFonts w:cs="Sylfaen"/>
        </w:rPr>
        <w:t>9</w:t>
      </w:r>
      <w:r w:rsidRPr="003469ED">
        <w:rPr>
          <w:rFonts w:cs="Sylfaen"/>
        </w:rPr>
        <w:t xml:space="preserve"> հազ. դրամ, իսկ </w:t>
      </w:r>
      <w:r>
        <w:rPr>
          <w:rFonts w:cs="Sylfaen"/>
        </w:rPr>
        <w:t>երեք</w:t>
      </w:r>
      <w:r w:rsidRPr="003469ED">
        <w:rPr>
          <w:rFonts w:cs="Sylfaen"/>
        </w:rPr>
        <w:t xml:space="preserve"> ամիսների համար ՀՀ կառավարության 20</w:t>
      </w:r>
      <w:r>
        <w:rPr>
          <w:rFonts w:cs="Sylfaen"/>
        </w:rPr>
        <w:t>20</w:t>
      </w:r>
      <w:r w:rsidRPr="003469ED">
        <w:rPr>
          <w:rFonts w:cs="Sylfaen"/>
        </w:rPr>
        <w:t xml:space="preserve"> թվականի </w:t>
      </w:r>
      <w:r>
        <w:rPr>
          <w:rFonts w:cs="Sylfaen"/>
        </w:rPr>
        <w:t>30</w:t>
      </w:r>
      <w:r w:rsidRPr="003469ED">
        <w:rPr>
          <w:rFonts w:cs="Sylfaen"/>
        </w:rPr>
        <w:t xml:space="preserve"> դեկտեմբերի N </w:t>
      </w:r>
      <w:r>
        <w:rPr>
          <w:rFonts w:cs="Sylfaen"/>
        </w:rPr>
        <w:t>2215</w:t>
      </w:r>
      <w:r w:rsidRPr="003469ED">
        <w:rPr>
          <w:rFonts w:cs="Sylfaen"/>
        </w:rPr>
        <w:t xml:space="preserve">-Ն որոշմամբ հաստատված եռամսյակային համամասնություններով՝ </w:t>
      </w:r>
      <w:r>
        <w:rPr>
          <w:rFonts w:cs="Sylfaen"/>
        </w:rPr>
        <w:t>319,535,115</w:t>
      </w:r>
      <w:r w:rsidRPr="003469ED">
        <w:rPr>
          <w:rFonts w:cs="Sylfaen"/>
        </w:rPr>
        <w:t>.</w:t>
      </w:r>
      <w:r>
        <w:rPr>
          <w:rFonts w:cs="Sylfaen"/>
        </w:rPr>
        <w:t>7</w:t>
      </w:r>
      <w:r w:rsidRPr="003469ED">
        <w:rPr>
          <w:rFonts w:cs="Sylfaen"/>
        </w:rPr>
        <w:t xml:space="preserve"> հազ դրամ</w:t>
      </w:r>
      <w:r w:rsidRPr="006A30EA">
        <w:rPr>
          <w:rFonts w:cs="Sylfaen"/>
        </w:rPr>
        <w:t xml:space="preserve"> (</w:t>
      </w:r>
      <w:r>
        <w:rPr>
          <w:rFonts w:cs="Sylfaen"/>
        </w:rPr>
        <w:t>կամ 21.1%)</w:t>
      </w:r>
      <w:r w:rsidRPr="003469ED">
        <w:rPr>
          <w:rFonts w:cs="Sylfaen"/>
        </w:rPr>
        <w:t>։</w:t>
      </w:r>
    </w:p>
    <w:p w14:paraId="371B35F9" w14:textId="77777777" w:rsidR="00CC6BA8" w:rsidRPr="003469ED" w:rsidRDefault="00CC6BA8" w:rsidP="00CC6BA8">
      <w:pPr>
        <w:pStyle w:val="BodyText2"/>
      </w:pPr>
      <w:r w:rsidRPr="003469ED">
        <w:tab/>
      </w:r>
      <w:r w:rsidRPr="003469ED">
        <w:tab/>
        <w:t>ՀՀ 202</w:t>
      </w:r>
      <w:r>
        <w:t>1</w:t>
      </w:r>
      <w:r w:rsidRPr="003469ED">
        <w:t xml:space="preserve"> թվականի պետական բյուջեի </w:t>
      </w:r>
      <w:r w:rsidRPr="00E04115">
        <w:t>եկամուտների ծրագրային և 20</w:t>
      </w:r>
      <w:r>
        <w:t>19</w:t>
      </w:r>
      <w:r w:rsidRPr="00E04115">
        <w:t>, 202</w:t>
      </w:r>
      <w:r>
        <w:t>0</w:t>
      </w:r>
      <w:r w:rsidRPr="00E04115">
        <w:t xml:space="preserve"> թվականների ժամանակաշրջանների համադրելի փաստացի ցուցանիշները</w:t>
      </w:r>
      <w:r w:rsidRPr="003469ED">
        <w:t xml:space="preserve"> հետևյալն են՝</w:t>
      </w:r>
    </w:p>
    <w:p w14:paraId="29F260BC" w14:textId="77777777" w:rsidR="00CC6BA8" w:rsidRPr="003469ED" w:rsidRDefault="00CC6BA8" w:rsidP="00CC6BA8">
      <w:pPr>
        <w:pStyle w:val="BodyText2"/>
      </w:pPr>
    </w:p>
    <w:p w14:paraId="5275C684" w14:textId="32F66B76" w:rsidR="00CC6BA8" w:rsidRPr="003469ED" w:rsidRDefault="00CC6BA8" w:rsidP="00CC6BA8">
      <w:pPr>
        <w:pStyle w:val="BodyText2"/>
      </w:pPr>
      <w:r w:rsidRPr="003469ED">
        <w:tab/>
      </w:r>
      <w:r w:rsidRPr="003469ED">
        <w:tab/>
      </w:r>
      <w:r>
        <w:tab/>
      </w:r>
      <w:r w:rsidRPr="003469ED">
        <w:tab/>
      </w:r>
      <w:r w:rsidRPr="003469ED">
        <w:tab/>
      </w:r>
      <w:r w:rsidRPr="003469ED">
        <w:tab/>
      </w:r>
      <w:r w:rsidRPr="003469ED">
        <w:tab/>
      </w:r>
      <w:r w:rsidRPr="003469ED">
        <w:tab/>
      </w:r>
      <w:r w:rsidRPr="003469ED">
        <w:tab/>
      </w:r>
      <w:r w:rsidRPr="003469ED">
        <w:tab/>
      </w:r>
      <w:r w:rsidRPr="003469ED">
        <w:tab/>
      </w:r>
      <w:r w:rsidRPr="003469ED">
        <w:tab/>
      </w:r>
      <w:r>
        <w:t xml:space="preserve">      </w:t>
      </w:r>
      <w:r w:rsidRPr="003469ED">
        <w:t>(Աղյուսակ 1)</w:t>
      </w:r>
    </w:p>
    <w:tbl>
      <w:tblPr>
        <w:tblW w:w="9601" w:type="dxa"/>
        <w:tblInd w:w="103" w:type="dxa"/>
        <w:shd w:val="clear" w:color="auto" w:fill="FFFFFF" w:themeFill="background1"/>
        <w:tblLayout w:type="fixed"/>
        <w:tblLook w:val="0000" w:firstRow="0" w:lastRow="0" w:firstColumn="0" w:lastColumn="0" w:noHBand="0" w:noVBand="0"/>
      </w:tblPr>
      <w:tblGrid>
        <w:gridCol w:w="3222"/>
        <w:gridCol w:w="1134"/>
        <w:gridCol w:w="992"/>
        <w:gridCol w:w="1062"/>
        <w:gridCol w:w="1065"/>
        <w:gridCol w:w="1110"/>
        <w:gridCol w:w="1016"/>
      </w:tblGrid>
      <w:tr w:rsidR="00CC6BA8" w:rsidRPr="003469ED" w14:paraId="3FBB6CF7" w14:textId="77777777" w:rsidTr="00CC6BA8">
        <w:trPr>
          <w:trHeight w:val="590"/>
          <w:tblHeader/>
        </w:trPr>
        <w:tc>
          <w:tcPr>
            <w:tcW w:w="322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B4D94F7" w14:textId="77777777" w:rsidR="00CC6BA8" w:rsidRPr="003469ED" w:rsidRDefault="00CC6BA8" w:rsidP="00363C25">
            <w:pPr>
              <w:spacing w:after="0"/>
              <w:jc w:val="center"/>
              <w:rPr>
                <w:rFonts w:cs="Courier New"/>
                <w:b/>
              </w:rPr>
            </w:pPr>
            <w:r w:rsidRPr="003469ED">
              <w:rPr>
                <w:rFonts w:cs="Courier New"/>
                <w:b/>
              </w:rPr>
              <w:t>Եկամտատեսակը</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A58877F" w14:textId="77777777" w:rsidR="00CC6BA8" w:rsidRPr="003469ED" w:rsidRDefault="00CC6BA8" w:rsidP="00363C25">
            <w:pPr>
              <w:spacing w:after="0"/>
              <w:jc w:val="center"/>
              <w:rPr>
                <w:rFonts w:cs="Courier New"/>
                <w:b/>
                <w:bCs/>
              </w:rPr>
            </w:pPr>
            <w:r w:rsidRPr="003469ED">
              <w:rPr>
                <w:rFonts w:cs="Courier New"/>
                <w:b/>
                <w:bCs/>
              </w:rPr>
              <w:t>2019թ.</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152DCB7" w14:textId="77777777" w:rsidR="00CC6BA8" w:rsidRPr="00394468" w:rsidRDefault="00CC6BA8" w:rsidP="00363C25">
            <w:pPr>
              <w:spacing w:after="0"/>
              <w:jc w:val="center"/>
              <w:rPr>
                <w:rFonts w:cs="Courier New"/>
                <w:b/>
                <w:bCs/>
              </w:rPr>
            </w:pPr>
            <w:r w:rsidRPr="00394468">
              <w:rPr>
                <w:rFonts w:cs="Courier New"/>
                <w:b/>
                <w:bCs/>
              </w:rPr>
              <w:t>2020թ.</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2EA408F" w14:textId="77777777" w:rsidR="00CC6BA8" w:rsidRPr="003469ED" w:rsidRDefault="00CC6BA8" w:rsidP="00363C25">
            <w:pPr>
              <w:spacing w:after="0"/>
              <w:jc w:val="center"/>
              <w:rPr>
                <w:rFonts w:cs="Courier New"/>
                <w:b/>
                <w:bCs/>
              </w:rPr>
            </w:pPr>
            <w:r w:rsidRPr="003469ED">
              <w:rPr>
                <w:rFonts w:cs="Courier New"/>
                <w:b/>
                <w:bCs/>
              </w:rPr>
              <w:t>202</w:t>
            </w:r>
            <w:r>
              <w:rPr>
                <w:rFonts w:cs="Courier New"/>
                <w:b/>
                <w:bCs/>
              </w:rPr>
              <w:t>1</w:t>
            </w:r>
            <w:r w:rsidRPr="003469ED">
              <w:rPr>
                <w:rFonts w:cs="Courier New"/>
                <w:b/>
                <w:bCs/>
              </w:rPr>
              <w:t>թ.</w:t>
            </w:r>
          </w:p>
        </w:tc>
      </w:tr>
      <w:tr w:rsidR="00CC6BA8" w:rsidRPr="003469ED" w14:paraId="56E11EB6" w14:textId="77777777" w:rsidTr="00CC6BA8">
        <w:trPr>
          <w:trHeight w:val="673"/>
          <w:tblHeader/>
        </w:trPr>
        <w:tc>
          <w:tcPr>
            <w:tcW w:w="322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50105B" w14:textId="77777777" w:rsidR="00CC6BA8" w:rsidRPr="003469ED" w:rsidRDefault="00CC6BA8" w:rsidP="00363C25">
            <w:pPr>
              <w:spacing w:after="0"/>
              <w:jc w:val="center"/>
              <w:rPr>
                <w:rFonts w:cs="Courier New"/>
                <w:b/>
              </w:rPr>
            </w:pPr>
          </w:p>
        </w:tc>
        <w:tc>
          <w:tcPr>
            <w:tcW w:w="1134" w:type="dxa"/>
            <w:tcBorders>
              <w:top w:val="nil"/>
              <w:left w:val="nil"/>
              <w:bottom w:val="single" w:sz="4" w:space="0" w:color="auto"/>
              <w:right w:val="single" w:sz="4" w:space="0" w:color="auto"/>
            </w:tcBorders>
            <w:shd w:val="clear" w:color="auto" w:fill="FFFFFF" w:themeFill="background1"/>
            <w:vAlign w:val="center"/>
          </w:tcPr>
          <w:p w14:paraId="5E90379E" w14:textId="77777777" w:rsidR="00CC6BA8" w:rsidRPr="003469ED" w:rsidRDefault="00CC6BA8" w:rsidP="00363C25">
            <w:pPr>
              <w:spacing w:after="0"/>
              <w:jc w:val="center"/>
              <w:rPr>
                <w:rFonts w:cs="Courier New"/>
                <w:b/>
                <w:bCs/>
              </w:rPr>
            </w:pPr>
            <w:r w:rsidRPr="003469ED">
              <w:rPr>
                <w:rFonts w:cs="Courier New"/>
                <w:b/>
                <w:bCs/>
              </w:rPr>
              <w:t>մլրդ դրամ</w:t>
            </w:r>
          </w:p>
        </w:tc>
        <w:tc>
          <w:tcPr>
            <w:tcW w:w="992" w:type="dxa"/>
            <w:tcBorders>
              <w:top w:val="nil"/>
              <w:left w:val="nil"/>
              <w:bottom w:val="single" w:sz="4" w:space="0" w:color="auto"/>
              <w:right w:val="single" w:sz="4" w:space="0" w:color="auto"/>
            </w:tcBorders>
            <w:shd w:val="clear" w:color="auto" w:fill="FFFFFF" w:themeFill="background1"/>
            <w:vAlign w:val="center"/>
          </w:tcPr>
          <w:p w14:paraId="5DB289F4" w14:textId="77777777" w:rsidR="00CC6BA8" w:rsidRPr="003469ED" w:rsidRDefault="00CC6BA8" w:rsidP="00363C25">
            <w:pPr>
              <w:spacing w:after="0"/>
              <w:jc w:val="center"/>
              <w:rPr>
                <w:rFonts w:cs="Courier New"/>
                <w:b/>
                <w:bCs/>
              </w:rPr>
            </w:pPr>
            <w:r w:rsidRPr="00FE1F5A">
              <w:rPr>
                <w:rFonts w:cs="Courier New"/>
                <w:b/>
                <w:bCs/>
              </w:rPr>
              <w:t>%-ը</w:t>
            </w:r>
          </w:p>
        </w:tc>
        <w:tc>
          <w:tcPr>
            <w:tcW w:w="1062" w:type="dxa"/>
            <w:tcBorders>
              <w:top w:val="nil"/>
              <w:left w:val="nil"/>
              <w:bottom w:val="single" w:sz="4" w:space="0" w:color="auto"/>
              <w:right w:val="single" w:sz="4" w:space="0" w:color="auto"/>
            </w:tcBorders>
            <w:shd w:val="clear" w:color="auto" w:fill="FFFFFF" w:themeFill="background1"/>
            <w:vAlign w:val="center"/>
          </w:tcPr>
          <w:p w14:paraId="25634283" w14:textId="77777777" w:rsidR="00CC6BA8" w:rsidRPr="00394468" w:rsidRDefault="00CC6BA8" w:rsidP="00363C25">
            <w:pPr>
              <w:spacing w:after="0"/>
              <w:jc w:val="center"/>
              <w:rPr>
                <w:rFonts w:cs="Courier New"/>
                <w:b/>
                <w:bCs/>
              </w:rPr>
            </w:pPr>
            <w:r w:rsidRPr="00394468">
              <w:rPr>
                <w:rFonts w:cs="Courier New"/>
                <w:b/>
                <w:bCs/>
              </w:rPr>
              <w:t>մլրդ դրամ</w:t>
            </w:r>
          </w:p>
        </w:tc>
        <w:tc>
          <w:tcPr>
            <w:tcW w:w="1065" w:type="dxa"/>
            <w:tcBorders>
              <w:top w:val="nil"/>
              <w:left w:val="nil"/>
              <w:bottom w:val="single" w:sz="4" w:space="0" w:color="auto"/>
              <w:right w:val="single" w:sz="4" w:space="0" w:color="auto"/>
            </w:tcBorders>
            <w:shd w:val="clear" w:color="auto" w:fill="FFFFFF" w:themeFill="background1"/>
            <w:vAlign w:val="center"/>
          </w:tcPr>
          <w:p w14:paraId="6BFB7281" w14:textId="77777777" w:rsidR="00CC6BA8" w:rsidRPr="00394468" w:rsidRDefault="00CC6BA8" w:rsidP="00363C25">
            <w:pPr>
              <w:spacing w:after="0"/>
              <w:jc w:val="center"/>
              <w:rPr>
                <w:rFonts w:cs="Courier New"/>
                <w:b/>
                <w:bCs/>
              </w:rPr>
            </w:pPr>
            <w:r w:rsidRPr="00394468">
              <w:rPr>
                <w:rFonts w:cs="Courier New"/>
                <w:b/>
                <w:bCs/>
              </w:rPr>
              <w:t>%-ը</w:t>
            </w:r>
          </w:p>
        </w:tc>
        <w:tc>
          <w:tcPr>
            <w:tcW w:w="1110" w:type="dxa"/>
            <w:tcBorders>
              <w:top w:val="single" w:sz="4" w:space="0" w:color="auto"/>
              <w:left w:val="nil"/>
              <w:bottom w:val="single" w:sz="4" w:space="0" w:color="auto"/>
              <w:right w:val="single" w:sz="4" w:space="0" w:color="auto"/>
            </w:tcBorders>
            <w:shd w:val="clear" w:color="auto" w:fill="FFFFFF" w:themeFill="background1"/>
            <w:vAlign w:val="center"/>
          </w:tcPr>
          <w:p w14:paraId="2864B3AE" w14:textId="77777777" w:rsidR="00CC6BA8" w:rsidRPr="003469ED" w:rsidRDefault="00CC6BA8" w:rsidP="00363C25">
            <w:pPr>
              <w:spacing w:after="0"/>
              <w:jc w:val="center"/>
              <w:rPr>
                <w:rFonts w:cs="Courier New"/>
                <w:b/>
                <w:bCs/>
              </w:rPr>
            </w:pPr>
            <w:r w:rsidRPr="003469ED">
              <w:rPr>
                <w:rFonts w:cs="Courier New"/>
                <w:b/>
                <w:bCs/>
              </w:rPr>
              <w:t>մլրդ դրամ</w:t>
            </w:r>
          </w:p>
        </w:tc>
        <w:tc>
          <w:tcPr>
            <w:tcW w:w="1016" w:type="dxa"/>
            <w:tcBorders>
              <w:top w:val="single" w:sz="4" w:space="0" w:color="auto"/>
              <w:left w:val="nil"/>
              <w:bottom w:val="single" w:sz="4" w:space="0" w:color="auto"/>
              <w:right w:val="single" w:sz="4" w:space="0" w:color="auto"/>
            </w:tcBorders>
            <w:shd w:val="clear" w:color="auto" w:fill="FFFFFF" w:themeFill="background1"/>
            <w:vAlign w:val="center"/>
          </w:tcPr>
          <w:p w14:paraId="3A4DD495" w14:textId="77777777" w:rsidR="00CC6BA8" w:rsidRPr="00FE1F5A" w:rsidRDefault="00CC6BA8" w:rsidP="00363C25">
            <w:pPr>
              <w:spacing w:after="0"/>
              <w:jc w:val="center"/>
              <w:rPr>
                <w:rFonts w:cs="Courier New"/>
                <w:b/>
                <w:bCs/>
              </w:rPr>
            </w:pPr>
            <w:r w:rsidRPr="00FE1F5A">
              <w:rPr>
                <w:rFonts w:cs="Courier New"/>
                <w:b/>
                <w:bCs/>
              </w:rPr>
              <w:t>%-ը</w:t>
            </w:r>
          </w:p>
        </w:tc>
      </w:tr>
      <w:tr w:rsidR="00CC6BA8" w:rsidRPr="003469ED" w14:paraId="7AABA984" w14:textId="77777777" w:rsidTr="00CC6BA8">
        <w:trPr>
          <w:trHeight w:val="609"/>
        </w:trPr>
        <w:tc>
          <w:tcPr>
            <w:tcW w:w="3222" w:type="dxa"/>
            <w:tcBorders>
              <w:top w:val="nil"/>
              <w:left w:val="single" w:sz="4" w:space="0" w:color="auto"/>
              <w:bottom w:val="single" w:sz="4" w:space="0" w:color="auto"/>
              <w:right w:val="single" w:sz="4" w:space="0" w:color="auto"/>
            </w:tcBorders>
            <w:shd w:val="clear" w:color="auto" w:fill="FFFFFF" w:themeFill="background1"/>
            <w:vAlign w:val="center"/>
          </w:tcPr>
          <w:p w14:paraId="15640A01" w14:textId="77777777" w:rsidR="00CC6BA8" w:rsidRPr="003469ED" w:rsidRDefault="00CC6BA8" w:rsidP="00363C25">
            <w:pPr>
              <w:spacing w:after="0"/>
              <w:ind w:left="-61" w:right="-63"/>
              <w:rPr>
                <w:rFonts w:cs="Courier New"/>
                <w:b/>
              </w:rPr>
            </w:pPr>
            <w:r w:rsidRPr="003469ED">
              <w:rPr>
                <w:rFonts w:cs="Courier New"/>
                <w:b/>
              </w:rPr>
              <w:t>Ընդամենը, որից՝</w:t>
            </w:r>
          </w:p>
        </w:tc>
        <w:tc>
          <w:tcPr>
            <w:tcW w:w="1134" w:type="dxa"/>
            <w:tcBorders>
              <w:top w:val="nil"/>
              <w:left w:val="nil"/>
              <w:bottom w:val="single" w:sz="4" w:space="0" w:color="auto"/>
              <w:right w:val="single" w:sz="4" w:space="0" w:color="auto"/>
            </w:tcBorders>
            <w:shd w:val="clear" w:color="auto" w:fill="FFFFFF" w:themeFill="background1"/>
            <w:vAlign w:val="center"/>
          </w:tcPr>
          <w:p w14:paraId="39E092B1" w14:textId="77777777" w:rsidR="00CC6BA8" w:rsidRPr="00394468" w:rsidRDefault="00CC6BA8" w:rsidP="00363C25">
            <w:pPr>
              <w:spacing w:after="0"/>
              <w:jc w:val="center"/>
              <w:rPr>
                <w:rFonts w:cs="Courier New"/>
                <w:b/>
              </w:rPr>
            </w:pPr>
            <w:r w:rsidRPr="00394468">
              <w:rPr>
                <w:rFonts w:cs="Courier New"/>
                <w:b/>
              </w:rPr>
              <w:t>1,565.5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7687154" w14:textId="77777777" w:rsidR="00CC6BA8" w:rsidRPr="00394468" w:rsidRDefault="00CC6BA8" w:rsidP="00363C25">
            <w:pPr>
              <w:spacing w:after="0"/>
              <w:jc w:val="center"/>
              <w:rPr>
                <w:rFonts w:cs="Courier New"/>
                <w:bCs/>
              </w:rPr>
            </w:pPr>
            <w:r w:rsidRPr="00394468">
              <w:rPr>
                <w:rFonts w:cs="Courier New"/>
                <w:bCs/>
              </w:rPr>
              <w:t>100.0%</w:t>
            </w:r>
          </w:p>
        </w:tc>
        <w:tc>
          <w:tcPr>
            <w:tcW w:w="1062" w:type="dxa"/>
            <w:tcBorders>
              <w:top w:val="nil"/>
              <w:left w:val="nil"/>
              <w:bottom w:val="single" w:sz="4" w:space="0" w:color="auto"/>
              <w:right w:val="single" w:sz="4" w:space="0" w:color="auto"/>
            </w:tcBorders>
            <w:shd w:val="clear" w:color="auto" w:fill="FFFFFF" w:themeFill="background1"/>
            <w:vAlign w:val="center"/>
          </w:tcPr>
          <w:p w14:paraId="7CD0AC55" w14:textId="77777777" w:rsidR="00CC6BA8" w:rsidRPr="00394468" w:rsidRDefault="00CC6BA8" w:rsidP="00363C25">
            <w:pPr>
              <w:spacing w:after="0"/>
              <w:jc w:val="center"/>
              <w:rPr>
                <w:rFonts w:cs="Courier New"/>
                <w:b/>
                <w:bCs/>
              </w:rPr>
            </w:pPr>
            <w:r w:rsidRPr="00394468">
              <w:rPr>
                <w:rFonts w:cs="Courier New"/>
                <w:b/>
                <w:bCs/>
              </w:rPr>
              <w:t>1,56</w:t>
            </w:r>
            <w:r>
              <w:rPr>
                <w:rFonts w:cs="Courier New"/>
                <w:b/>
                <w:bCs/>
              </w:rPr>
              <w:t>0</w:t>
            </w:r>
            <w:r w:rsidRPr="00394468">
              <w:rPr>
                <w:rFonts w:cs="Courier New"/>
                <w:b/>
                <w:bCs/>
              </w:rPr>
              <w:t>.</w:t>
            </w:r>
            <w:r>
              <w:rPr>
                <w:rFonts w:cs="Courier New"/>
                <w:b/>
                <w:bCs/>
              </w:rPr>
              <w:t>6</w:t>
            </w:r>
          </w:p>
        </w:tc>
        <w:tc>
          <w:tcPr>
            <w:tcW w:w="1065" w:type="dxa"/>
            <w:tcBorders>
              <w:top w:val="nil"/>
              <w:left w:val="nil"/>
              <w:bottom w:val="single" w:sz="4" w:space="0" w:color="auto"/>
              <w:right w:val="single" w:sz="4" w:space="0" w:color="auto"/>
            </w:tcBorders>
            <w:shd w:val="clear" w:color="auto" w:fill="FFFFFF" w:themeFill="background1"/>
            <w:noWrap/>
            <w:vAlign w:val="center"/>
          </w:tcPr>
          <w:p w14:paraId="6C702CCA" w14:textId="77777777" w:rsidR="00CC6BA8" w:rsidRPr="00394468" w:rsidRDefault="00CC6BA8" w:rsidP="00363C25">
            <w:pPr>
              <w:spacing w:after="0"/>
              <w:jc w:val="center"/>
              <w:rPr>
                <w:rFonts w:cs="Courier New"/>
              </w:rPr>
            </w:pPr>
            <w:r w:rsidRPr="00394468">
              <w:rPr>
                <w:rFonts w:cs="Courier New"/>
              </w:rPr>
              <w:t>100.0%</w:t>
            </w:r>
          </w:p>
        </w:tc>
        <w:tc>
          <w:tcPr>
            <w:tcW w:w="1110" w:type="dxa"/>
            <w:tcBorders>
              <w:top w:val="single" w:sz="4" w:space="0" w:color="auto"/>
              <w:left w:val="nil"/>
              <w:bottom w:val="single" w:sz="4" w:space="0" w:color="auto"/>
              <w:right w:val="single" w:sz="4" w:space="0" w:color="auto"/>
            </w:tcBorders>
            <w:shd w:val="clear" w:color="auto" w:fill="FFFFFF" w:themeFill="background1"/>
            <w:vAlign w:val="center"/>
          </w:tcPr>
          <w:p w14:paraId="26734196" w14:textId="77777777" w:rsidR="00CC6BA8" w:rsidRPr="00394468" w:rsidRDefault="00CC6BA8" w:rsidP="00363C25">
            <w:pPr>
              <w:spacing w:after="0"/>
              <w:jc w:val="center"/>
              <w:rPr>
                <w:rFonts w:cs="Courier New"/>
                <w:b/>
              </w:rPr>
            </w:pPr>
            <w:r w:rsidRPr="00394468">
              <w:rPr>
                <w:rFonts w:cs="Courier New"/>
                <w:b/>
              </w:rPr>
              <w:t>1,509.5</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2EA7E93E" w14:textId="77777777" w:rsidR="00CC6BA8" w:rsidRPr="00394468" w:rsidRDefault="00CC6BA8" w:rsidP="00363C25">
            <w:pPr>
              <w:spacing w:after="0"/>
              <w:jc w:val="center"/>
              <w:rPr>
                <w:rFonts w:cs="Courier New"/>
                <w:bCs/>
              </w:rPr>
            </w:pPr>
            <w:r w:rsidRPr="00394468">
              <w:rPr>
                <w:rFonts w:cs="Courier New"/>
                <w:bCs/>
              </w:rPr>
              <w:t>100.0%</w:t>
            </w:r>
          </w:p>
        </w:tc>
      </w:tr>
      <w:tr w:rsidR="00CC6BA8" w:rsidRPr="003469ED" w14:paraId="532B1FFD" w14:textId="77777777" w:rsidTr="00CC6BA8">
        <w:trPr>
          <w:trHeight w:val="278"/>
        </w:trPr>
        <w:tc>
          <w:tcPr>
            <w:tcW w:w="3222" w:type="dxa"/>
            <w:tcBorders>
              <w:top w:val="nil"/>
              <w:left w:val="single" w:sz="4" w:space="0" w:color="auto"/>
              <w:bottom w:val="single" w:sz="4" w:space="0" w:color="auto"/>
              <w:right w:val="single" w:sz="4" w:space="0" w:color="auto"/>
            </w:tcBorders>
            <w:shd w:val="clear" w:color="auto" w:fill="FFFFFF" w:themeFill="background1"/>
            <w:vAlign w:val="center"/>
          </w:tcPr>
          <w:p w14:paraId="26931D6C" w14:textId="77777777" w:rsidR="00CC6BA8" w:rsidRPr="003469ED" w:rsidRDefault="00CC6BA8" w:rsidP="00363C25">
            <w:pPr>
              <w:spacing w:after="0"/>
              <w:ind w:left="-61" w:right="-63"/>
              <w:rPr>
                <w:rFonts w:cs="Courier New"/>
              </w:rPr>
            </w:pPr>
            <w:r w:rsidRPr="003469ED">
              <w:rPr>
                <w:rFonts w:cs="Courier New"/>
              </w:rPr>
              <w:t>1. Հարկային եկամուտներ և պետական տուրքեր</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4DC846F" w14:textId="77777777" w:rsidR="00CC6BA8" w:rsidRPr="00394468" w:rsidRDefault="00CC6BA8" w:rsidP="00363C25">
            <w:pPr>
              <w:spacing w:after="0"/>
              <w:jc w:val="center"/>
              <w:rPr>
                <w:rFonts w:cs="Courier New"/>
                <w:b/>
              </w:rPr>
            </w:pPr>
            <w:r w:rsidRPr="00394468">
              <w:rPr>
                <w:rFonts w:cs="Courier New"/>
                <w:b/>
              </w:rPr>
              <w:t>1,464.3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AD18C1C" w14:textId="77777777" w:rsidR="00CC6BA8" w:rsidRPr="00394468" w:rsidRDefault="00CC6BA8" w:rsidP="00363C25">
            <w:pPr>
              <w:spacing w:after="0"/>
              <w:jc w:val="center"/>
              <w:rPr>
                <w:rFonts w:cs="Courier New"/>
                <w:bCs/>
              </w:rPr>
            </w:pPr>
            <w:r w:rsidRPr="00394468">
              <w:rPr>
                <w:rFonts w:cs="Courier New"/>
                <w:bCs/>
              </w:rPr>
              <w:t>93.5%</w:t>
            </w:r>
          </w:p>
        </w:tc>
        <w:tc>
          <w:tcPr>
            <w:tcW w:w="1062" w:type="dxa"/>
            <w:tcBorders>
              <w:top w:val="nil"/>
              <w:left w:val="nil"/>
              <w:bottom w:val="single" w:sz="4" w:space="0" w:color="auto"/>
              <w:right w:val="single" w:sz="4" w:space="0" w:color="auto"/>
            </w:tcBorders>
            <w:shd w:val="clear" w:color="auto" w:fill="FFFFFF" w:themeFill="background1"/>
            <w:noWrap/>
            <w:vAlign w:val="center"/>
          </w:tcPr>
          <w:p w14:paraId="63F8FCB0" w14:textId="77777777" w:rsidR="00CC6BA8" w:rsidRPr="00394468" w:rsidRDefault="00CC6BA8" w:rsidP="00363C25">
            <w:pPr>
              <w:spacing w:after="0"/>
              <w:jc w:val="center"/>
              <w:rPr>
                <w:rFonts w:cs="Courier New"/>
                <w:b/>
                <w:bCs/>
              </w:rPr>
            </w:pPr>
            <w:r w:rsidRPr="00394468">
              <w:rPr>
                <w:rFonts w:cs="Courier New"/>
                <w:b/>
                <w:bCs/>
              </w:rPr>
              <w:t>1,385.2</w:t>
            </w:r>
          </w:p>
        </w:tc>
        <w:tc>
          <w:tcPr>
            <w:tcW w:w="1065" w:type="dxa"/>
            <w:tcBorders>
              <w:top w:val="nil"/>
              <w:left w:val="nil"/>
              <w:bottom w:val="single" w:sz="4" w:space="0" w:color="auto"/>
              <w:right w:val="single" w:sz="4" w:space="0" w:color="auto"/>
            </w:tcBorders>
            <w:shd w:val="clear" w:color="auto" w:fill="FFFFFF" w:themeFill="background1"/>
            <w:noWrap/>
            <w:vAlign w:val="center"/>
          </w:tcPr>
          <w:p w14:paraId="6202E911" w14:textId="77777777" w:rsidR="00CC6BA8" w:rsidRPr="00394468" w:rsidRDefault="00CC6BA8" w:rsidP="00363C25">
            <w:pPr>
              <w:spacing w:after="0"/>
              <w:jc w:val="center"/>
              <w:rPr>
                <w:rFonts w:cs="Courier New"/>
              </w:rPr>
            </w:pPr>
            <w:r w:rsidRPr="00394468">
              <w:rPr>
                <w:rFonts w:cs="Courier New"/>
              </w:rPr>
              <w:t>88.8%</w:t>
            </w:r>
          </w:p>
        </w:tc>
        <w:tc>
          <w:tcPr>
            <w:tcW w:w="1110" w:type="dxa"/>
            <w:tcBorders>
              <w:top w:val="single" w:sz="4" w:space="0" w:color="auto"/>
              <w:left w:val="nil"/>
              <w:bottom w:val="single" w:sz="4" w:space="0" w:color="auto"/>
              <w:right w:val="single" w:sz="4" w:space="0" w:color="auto"/>
            </w:tcBorders>
            <w:shd w:val="clear" w:color="auto" w:fill="FFFFFF" w:themeFill="background1"/>
            <w:noWrap/>
            <w:vAlign w:val="center"/>
          </w:tcPr>
          <w:p w14:paraId="24B4180E" w14:textId="77777777" w:rsidR="00CC6BA8" w:rsidRPr="00394468" w:rsidRDefault="00CC6BA8" w:rsidP="00363C25">
            <w:pPr>
              <w:spacing w:after="0"/>
              <w:jc w:val="center"/>
              <w:rPr>
                <w:rFonts w:cs="Courier New"/>
                <w:b/>
              </w:rPr>
            </w:pPr>
            <w:r w:rsidRPr="00394468">
              <w:rPr>
                <w:rFonts w:cs="Courier New"/>
                <w:b/>
              </w:rPr>
              <w:t>1,440.1</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2C0B93A0" w14:textId="77777777" w:rsidR="00CC6BA8" w:rsidRPr="00394468" w:rsidRDefault="00CC6BA8" w:rsidP="00363C25">
            <w:pPr>
              <w:spacing w:after="0"/>
              <w:jc w:val="center"/>
              <w:rPr>
                <w:rFonts w:cs="Courier New"/>
                <w:bCs/>
              </w:rPr>
            </w:pPr>
            <w:r w:rsidRPr="00394468">
              <w:rPr>
                <w:rFonts w:cs="Courier New"/>
                <w:bCs/>
              </w:rPr>
              <w:t>95.4%</w:t>
            </w:r>
          </w:p>
        </w:tc>
      </w:tr>
      <w:tr w:rsidR="00CC6BA8" w:rsidRPr="003469ED" w14:paraId="5C371A8B" w14:textId="77777777" w:rsidTr="00CC6BA8">
        <w:trPr>
          <w:trHeight w:val="330"/>
        </w:trPr>
        <w:tc>
          <w:tcPr>
            <w:tcW w:w="3222" w:type="dxa"/>
            <w:tcBorders>
              <w:top w:val="nil"/>
              <w:left w:val="single" w:sz="4" w:space="0" w:color="auto"/>
              <w:bottom w:val="single" w:sz="4" w:space="0" w:color="auto"/>
              <w:right w:val="single" w:sz="4" w:space="0" w:color="auto"/>
            </w:tcBorders>
            <w:shd w:val="clear" w:color="auto" w:fill="FFFFFF" w:themeFill="background1"/>
            <w:vAlign w:val="center"/>
          </w:tcPr>
          <w:p w14:paraId="387715F6" w14:textId="77777777" w:rsidR="00CC6BA8" w:rsidRPr="003469ED" w:rsidRDefault="00CC6BA8" w:rsidP="00363C25">
            <w:pPr>
              <w:spacing w:after="0"/>
              <w:ind w:left="-61" w:right="-63"/>
              <w:rPr>
                <w:rFonts w:cs="Courier New"/>
              </w:rPr>
            </w:pPr>
            <w:r w:rsidRPr="003469ED">
              <w:rPr>
                <w:rFonts w:cs="Courier New"/>
              </w:rPr>
              <w:t>2. Պաշտոնական դրամաշնորհներ</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4B924B2B" w14:textId="77777777" w:rsidR="00CC6BA8" w:rsidRPr="00394468" w:rsidRDefault="00CC6BA8" w:rsidP="00363C25">
            <w:pPr>
              <w:spacing w:after="0"/>
              <w:jc w:val="center"/>
              <w:rPr>
                <w:rFonts w:cs="Courier New"/>
                <w:b/>
              </w:rPr>
            </w:pPr>
            <w:r w:rsidRPr="00394468">
              <w:rPr>
                <w:rFonts w:cs="Courier New"/>
                <w:b/>
              </w:rPr>
              <w:t>12.4</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65A916E" w14:textId="77777777" w:rsidR="00CC6BA8" w:rsidRPr="00394468" w:rsidRDefault="00CC6BA8" w:rsidP="00363C25">
            <w:pPr>
              <w:spacing w:after="0"/>
              <w:jc w:val="center"/>
              <w:rPr>
                <w:rFonts w:cs="Courier New"/>
                <w:bCs/>
              </w:rPr>
            </w:pPr>
            <w:r w:rsidRPr="00394468">
              <w:rPr>
                <w:rFonts w:cs="Courier New"/>
                <w:bCs/>
              </w:rPr>
              <w:t>0.8%</w:t>
            </w:r>
          </w:p>
        </w:tc>
        <w:tc>
          <w:tcPr>
            <w:tcW w:w="1062" w:type="dxa"/>
            <w:tcBorders>
              <w:top w:val="nil"/>
              <w:left w:val="nil"/>
              <w:bottom w:val="single" w:sz="4" w:space="0" w:color="auto"/>
              <w:right w:val="single" w:sz="4" w:space="0" w:color="auto"/>
            </w:tcBorders>
            <w:shd w:val="clear" w:color="auto" w:fill="FFFFFF" w:themeFill="background1"/>
            <w:noWrap/>
            <w:vAlign w:val="center"/>
          </w:tcPr>
          <w:p w14:paraId="1B89F684" w14:textId="77777777" w:rsidR="00CC6BA8" w:rsidRPr="00394468" w:rsidRDefault="00CC6BA8" w:rsidP="00363C25">
            <w:pPr>
              <w:spacing w:after="0"/>
              <w:jc w:val="center"/>
              <w:rPr>
                <w:rFonts w:cs="Courier New"/>
                <w:b/>
                <w:bCs/>
              </w:rPr>
            </w:pPr>
            <w:r w:rsidRPr="00394468">
              <w:rPr>
                <w:rFonts w:cs="Courier New"/>
                <w:b/>
                <w:bCs/>
              </w:rPr>
              <w:t>53.</w:t>
            </w:r>
            <w:r>
              <w:rPr>
                <w:rFonts w:cs="Courier New"/>
                <w:b/>
                <w:bCs/>
              </w:rPr>
              <w:t>2</w:t>
            </w:r>
          </w:p>
        </w:tc>
        <w:tc>
          <w:tcPr>
            <w:tcW w:w="1065" w:type="dxa"/>
            <w:tcBorders>
              <w:top w:val="nil"/>
              <w:left w:val="nil"/>
              <w:bottom w:val="single" w:sz="4" w:space="0" w:color="auto"/>
              <w:right w:val="single" w:sz="4" w:space="0" w:color="auto"/>
            </w:tcBorders>
            <w:shd w:val="clear" w:color="auto" w:fill="FFFFFF" w:themeFill="background1"/>
            <w:noWrap/>
            <w:vAlign w:val="center"/>
          </w:tcPr>
          <w:p w14:paraId="16C2D95B" w14:textId="77777777" w:rsidR="00CC6BA8" w:rsidRPr="00394468" w:rsidRDefault="00CC6BA8" w:rsidP="00363C25">
            <w:pPr>
              <w:spacing w:after="0"/>
              <w:jc w:val="center"/>
              <w:rPr>
                <w:rFonts w:cs="Courier New"/>
              </w:rPr>
            </w:pPr>
            <w:r w:rsidRPr="00394468">
              <w:rPr>
                <w:rFonts w:cs="Courier New"/>
              </w:rPr>
              <w:t>3.4%</w:t>
            </w:r>
          </w:p>
        </w:tc>
        <w:tc>
          <w:tcPr>
            <w:tcW w:w="1110" w:type="dxa"/>
            <w:tcBorders>
              <w:top w:val="single" w:sz="4" w:space="0" w:color="auto"/>
              <w:left w:val="nil"/>
              <w:bottom w:val="single" w:sz="4" w:space="0" w:color="auto"/>
              <w:right w:val="single" w:sz="4" w:space="0" w:color="auto"/>
            </w:tcBorders>
            <w:shd w:val="clear" w:color="auto" w:fill="FFFFFF" w:themeFill="background1"/>
            <w:noWrap/>
            <w:vAlign w:val="center"/>
          </w:tcPr>
          <w:p w14:paraId="4C1942C3" w14:textId="77777777" w:rsidR="00CC6BA8" w:rsidRPr="00394468" w:rsidRDefault="00CC6BA8" w:rsidP="00363C25">
            <w:pPr>
              <w:spacing w:after="0"/>
              <w:jc w:val="center"/>
              <w:rPr>
                <w:rFonts w:cs="Courier New"/>
                <w:b/>
              </w:rPr>
            </w:pPr>
            <w:r w:rsidRPr="00394468">
              <w:rPr>
                <w:rFonts w:cs="Courier New"/>
                <w:b/>
              </w:rPr>
              <w:t>24.3</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0023105B" w14:textId="77777777" w:rsidR="00CC6BA8" w:rsidRPr="00394468" w:rsidRDefault="00CC6BA8" w:rsidP="00363C25">
            <w:pPr>
              <w:spacing w:after="0"/>
              <w:jc w:val="center"/>
              <w:rPr>
                <w:rFonts w:cs="Courier New"/>
                <w:bCs/>
              </w:rPr>
            </w:pPr>
            <w:r w:rsidRPr="00394468">
              <w:rPr>
                <w:rFonts w:cs="Courier New"/>
                <w:bCs/>
              </w:rPr>
              <w:t>1.6%</w:t>
            </w:r>
          </w:p>
        </w:tc>
      </w:tr>
      <w:tr w:rsidR="00CC6BA8" w:rsidRPr="003469ED" w14:paraId="0761F676" w14:textId="77777777" w:rsidTr="00CC6BA8">
        <w:trPr>
          <w:trHeight w:val="622"/>
        </w:trPr>
        <w:tc>
          <w:tcPr>
            <w:tcW w:w="3222" w:type="dxa"/>
            <w:tcBorders>
              <w:top w:val="nil"/>
              <w:left w:val="single" w:sz="4" w:space="0" w:color="auto"/>
              <w:bottom w:val="single" w:sz="4" w:space="0" w:color="auto"/>
              <w:right w:val="single" w:sz="4" w:space="0" w:color="auto"/>
            </w:tcBorders>
            <w:shd w:val="clear" w:color="auto" w:fill="FFFFFF" w:themeFill="background1"/>
            <w:vAlign w:val="center"/>
          </w:tcPr>
          <w:p w14:paraId="49023C22" w14:textId="77777777" w:rsidR="00CC6BA8" w:rsidRPr="003469ED" w:rsidRDefault="00CC6BA8" w:rsidP="00363C25">
            <w:pPr>
              <w:spacing w:after="0"/>
              <w:ind w:left="-61" w:right="-63"/>
              <w:rPr>
                <w:rFonts w:cs="Courier New"/>
              </w:rPr>
            </w:pPr>
            <w:r w:rsidRPr="003469ED">
              <w:rPr>
                <w:rFonts w:cs="Courier New"/>
              </w:rPr>
              <w:t>3. Այլ եկամուտներ</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5C9D351" w14:textId="77777777" w:rsidR="00CC6BA8" w:rsidRPr="00394468" w:rsidRDefault="00CC6BA8" w:rsidP="00363C25">
            <w:pPr>
              <w:spacing w:after="0"/>
              <w:jc w:val="center"/>
              <w:rPr>
                <w:rFonts w:cs="Courier New"/>
                <w:b/>
              </w:rPr>
            </w:pPr>
            <w:r w:rsidRPr="00394468">
              <w:rPr>
                <w:rFonts w:cs="Courier New"/>
                <w:b/>
              </w:rPr>
              <w:t>88.8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ABCCB00" w14:textId="77777777" w:rsidR="00CC6BA8" w:rsidRPr="00394468" w:rsidRDefault="00CC6BA8" w:rsidP="00363C25">
            <w:pPr>
              <w:spacing w:after="0"/>
              <w:jc w:val="center"/>
              <w:rPr>
                <w:rFonts w:cs="Courier New"/>
                <w:bCs/>
              </w:rPr>
            </w:pPr>
            <w:r>
              <w:rPr>
                <w:rFonts w:cs="Courier New"/>
              </w:rPr>
              <w:t>5.7</w:t>
            </w:r>
            <w:r w:rsidRPr="00FE1F5A">
              <w:rPr>
                <w:rFonts w:cs="Courier New"/>
              </w:rPr>
              <w:t>%</w:t>
            </w:r>
          </w:p>
        </w:tc>
        <w:tc>
          <w:tcPr>
            <w:tcW w:w="1062" w:type="dxa"/>
            <w:tcBorders>
              <w:top w:val="nil"/>
              <w:left w:val="nil"/>
              <w:bottom w:val="single" w:sz="4" w:space="0" w:color="auto"/>
              <w:right w:val="single" w:sz="4" w:space="0" w:color="auto"/>
            </w:tcBorders>
            <w:shd w:val="clear" w:color="auto" w:fill="FFFFFF" w:themeFill="background1"/>
            <w:noWrap/>
            <w:vAlign w:val="center"/>
          </w:tcPr>
          <w:p w14:paraId="17C4B384" w14:textId="77777777" w:rsidR="00CC6BA8" w:rsidRPr="00394468" w:rsidRDefault="00CC6BA8" w:rsidP="00363C25">
            <w:pPr>
              <w:spacing w:after="0"/>
              <w:jc w:val="center"/>
              <w:rPr>
                <w:rFonts w:cs="Courier New"/>
                <w:b/>
                <w:bCs/>
              </w:rPr>
            </w:pPr>
            <w:r w:rsidRPr="00394468">
              <w:rPr>
                <w:rFonts w:cs="Courier New"/>
                <w:b/>
                <w:bCs/>
              </w:rPr>
              <w:t>122.2</w:t>
            </w:r>
          </w:p>
        </w:tc>
        <w:tc>
          <w:tcPr>
            <w:tcW w:w="1065" w:type="dxa"/>
            <w:tcBorders>
              <w:top w:val="nil"/>
              <w:left w:val="nil"/>
              <w:bottom w:val="single" w:sz="4" w:space="0" w:color="auto"/>
              <w:right w:val="single" w:sz="4" w:space="0" w:color="auto"/>
            </w:tcBorders>
            <w:shd w:val="clear" w:color="auto" w:fill="FFFFFF" w:themeFill="background1"/>
            <w:noWrap/>
            <w:vAlign w:val="center"/>
          </w:tcPr>
          <w:p w14:paraId="702793BC" w14:textId="77777777" w:rsidR="00CC6BA8" w:rsidRPr="00394468" w:rsidRDefault="00CC6BA8" w:rsidP="00363C25">
            <w:pPr>
              <w:spacing w:after="0"/>
              <w:jc w:val="center"/>
              <w:rPr>
                <w:rFonts w:cs="Courier New"/>
              </w:rPr>
            </w:pPr>
            <w:r w:rsidRPr="00394468">
              <w:rPr>
                <w:rFonts w:cs="Courier New"/>
              </w:rPr>
              <w:t>7.8%</w:t>
            </w:r>
          </w:p>
        </w:tc>
        <w:tc>
          <w:tcPr>
            <w:tcW w:w="1110" w:type="dxa"/>
            <w:tcBorders>
              <w:top w:val="single" w:sz="4" w:space="0" w:color="auto"/>
              <w:left w:val="nil"/>
              <w:bottom w:val="single" w:sz="4" w:space="0" w:color="auto"/>
              <w:right w:val="single" w:sz="4" w:space="0" w:color="auto"/>
            </w:tcBorders>
            <w:shd w:val="clear" w:color="auto" w:fill="FFFFFF" w:themeFill="background1"/>
            <w:noWrap/>
            <w:vAlign w:val="center"/>
          </w:tcPr>
          <w:p w14:paraId="395B89C2" w14:textId="77777777" w:rsidR="00CC6BA8" w:rsidRPr="00394468" w:rsidRDefault="00CC6BA8" w:rsidP="00363C25">
            <w:pPr>
              <w:spacing w:after="0"/>
              <w:jc w:val="center"/>
              <w:rPr>
                <w:rFonts w:cs="Courier New"/>
                <w:b/>
              </w:rPr>
            </w:pPr>
            <w:r w:rsidRPr="00394468">
              <w:rPr>
                <w:rFonts w:cs="Courier New"/>
                <w:b/>
              </w:rPr>
              <w:t>45.1</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07C0B810" w14:textId="77777777" w:rsidR="00CC6BA8" w:rsidRPr="00394468" w:rsidRDefault="00CC6BA8" w:rsidP="00363C25">
            <w:pPr>
              <w:spacing w:after="0"/>
              <w:jc w:val="center"/>
              <w:rPr>
                <w:rFonts w:cs="Courier New"/>
                <w:bCs/>
              </w:rPr>
            </w:pPr>
            <w:r w:rsidRPr="00394468">
              <w:rPr>
                <w:rFonts w:cs="Courier New"/>
                <w:bCs/>
              </w:rPr>
              <w:t>3.0%</w:t>
            </w:r>
          </w:p>
        </w:tc>
      </w:tr>
    </w:tbl>
    <w:p w14:paraId="1CEDF101" w14:textId="77777777" w:rsidR="00CC6BA8" w:rsidRDefault="00CC6BA8" w:rsidP="00CC6BA8">
      <w:pPr>
        <w:pStyle w:val="BodyText2"/>
        <w:ind w:firstLine="565"/>
        <w:rPr>
          <w:rFonts w:eastAsiaTheme="minorEastAsia" w:cs="Sylfaen"/>
        </w:rPr>
      </w:pPr>
    </w:p>
    <w:p w14:paraId="5438CCA1" w14:textId="5C64AA81" w:rsidR="00CC6BA8" w:rsidRDefault="00CC6BA8" w:rsidP="00CC6BA8">
      <w:pPr>
        <w:pStyle w:val="BodyText2"/>
        <w:ind w:firstLine="565"/>
        <w:rPr>
          <w:rFonts w:eastAsiaTheme="minorEastAsia" w:cs="Sylfaen"/>
        </w:rPr>
      </w:pPr>
      <w:r w:rsidRPr="0030426E">
        <w:rPr>
          <w:rFonts w:eastAsiaTheme="minorEastAsia" w:cs="Sylfaen"/>
        </w:rPr>
        <w:t>«Հայաստանի Հանրապետության 2021 թվականի պետական բյուջեի մասին» ՀՀ օրենքի 9-րդ հոդվածի 2</w:t>
      </w:r>
      <w:r w:rsidRPr="0030426E">
        <w:rPr>
          <w:rFonts w:eastAsiaTheme="minorEastAsia" w:cs="Sylfaen"/>
        </w:rPr>
        <w:noBreakHyphen/>
        <w:t xml:space="preserve">րդ կետի և «Հայաստանի Հանրապետության 2021 թվականի պետական բյուջեի կատարումն ապահովող միջոցառումների մասին» ՀՀ կառավարության </w:t>
      </w:r>
      <w:r>
        <w:rPr>
          <w:rFonts w:eastAsiaTheme="minorEastAsia" w:cs="Sylfaen"/>
        </w:rPr>
        <w:t xml:space="preserve">30.12.2020թ. </w:t>
      </w:r>
      <w:r w:rsidRPr="00CC6BA8">
        <w:rPr>
          <w:rFonts w:eastAsiaTheme="minorEastAsia" w:cs="Sylfaen"/>
        </w:rPr>
        <w:t xml:space="preserve">N </w:t>
      </w:r>
      <w:r>
        <w:rPr>
          <w:rFonts w:eastAsiaTheme="minorEastAsia" w:cs="Sylfaen"/>
        </w:rPr>
        <w:t xml:space="preserve">2215-Ն </w:t>
      </w:r>
      <w:r w:rsidRPr="0030426E">
        <w:rPr>
          <w:rFonts w:eastAsiaTheme="minorEastAsia" w:cs="Sylfaen"/>
        </w:rPr>
        <w:t>որոշման 1-ին կետի 11-րդ ենթակետի պահանջներով պայմանավորված՝ պետության դրամական միջոցների համախմբված հաշվառման նպատակով պետական բյուջեի ցուցանիշներում առանց սահմանափակման պետական բյուջեից կատարվող վճարումները և վերջիններիս արդյունքում ձևավորված եկամուտները պետական բյուջեի ցուցանիշներում ներառելու հանգամանքով պայմանավորված, ինչպես նաև ՀՀ կառավարության լիազորությունների շրջանակներում կատարված փոփոխությունները հաշվի առած՝ պետական բյուջեի եկամուտների տարեկան և եռամսյակային ճշտված ծրագրային ցուցանիշները կազմել են համապատասխանաբար 1,521.8 մլրդ դրամ և 330.2</w:t>
      </w:r>
      <w:r w:rsidRPr="0030426E">
        <w:rPr>
          <w:rFonts w:ascii="Calibri" w:eastAsiaTheme="minorEastAsia" w:hAnsi="Calibri" w:cs="Calibri"/>
        </w:rPr>
        <w:t> </w:t>
      </w:r>
      <w:r w:rsidRPr="0030426E">
        <w:rPr>
          <w:rFonts w:eastAsiaTheme="minorEastAsia" w:cs="Sylfaen"/>
        </w:rPr>
        <w:t>մլրդ</w:t>
      </w:r>
      <w:r w:rsidRPr="0030426E">
        <w:rPr>
          <w:rFonts w:ascii="Calibri" w:eastAsiaTheme="minorEastAsia" w:hAnsi="Calibri" w:cs="Calibri"/>
        </w:rPr>
        <w:t> </w:t>
      </w:r>
      <w:r w:rsidRPr="0030426E">
        <w:rPr>
          <w:rFonts w:eastAsiaTheme="minorEastAsia" w:cs="Sylfaen"/>
        </w:rPr>
        <w:t xml:space="preserve">դրամ: </w:t>
      </w:r>
    </w:p>
    <w:p w14:paraId="220F2C6F" w14:textId="77777777" w:rsidR="00CC6BA8" w:rsidRDefault="00CC6BA8" w:rsidP="00CC6BA8">
      <w:pPr>
        <w:pStyle w:val="BodyText2"/>
        <w:ind w:firstLine="565"/>
        <w:rPr>
          <w:rFonts w:eastAsiaTheme="minorEastAsia" w:cs="Sylfaen"/>
        </w:rPr>
      </w:pPr>
    </w:p>
    <w:p w14:paraId="3B286009" w14:textId="77777777" w:rsidR="00CC6BA8" w:rsidRPr="0030426E" w:rsidRDefault="00CC6BA8" w:rsidP="00CC6BA8">
      <w:pPr>
        <w:pStyle w:val="BodyText2"/>
        <w:ind w:firstLine="565"/>
        <w:rPr>
          <w:rFonts w:eastAsiaTheme="minorEastAsia" w:cs="Sylfaen"/>
        </w:rPr>
      </w:pPr>
      <w:r w:rsidRPr="0030426E">
        <w:rPr>
          <w:rFonts w:eastAsiaTheme="minorEastAsia" w:cs="Sylfaen"/>
        </w:rPr>
        <w:lastRenderedPageBreak/>
        <w:t>2021 թվականի տարեկան և երեք ամիսների եկամուտների ծրագրային (ճշտված) ցուցանիշների և փաստացի կատարողականի տվյալները հետևյալն են.</w:t>
      </w:r>
    </w:p>
    <w:p w14:paraId="16F91E93" w14:textId="77777777" w:rsidR="00CC6BA8" w:rsidRPr="003469ED" w:rsidRDefault="00CC6BA8" w:rsidP="00CC6BA8">
      <w:pPr>
        <w:spacing w:after="0"/>
        <w:ind w:right="-21"/>
        <w:jc w:val="right"/>
      </w:pPr>
      <w:r w:rsidRPr="003469ED">
        <w:rPr>
          <w:rFonts w:eastAsia="Calibri" w:cs="Times New Roman"/>
        </w:rPr>
        <w:tab/>
      </w:r>
      <w:r w:rsidRPr="003469ED">
        <w:rPr>
          <w:rFonts w:eastAsia="Calibri" w:cs="Times New Roman"/>
        </w:rPr>
        <w:tab/>
      </w:r>
      <w:r w:rsidRPr="003469ED">
        <w:rPr>
          <w:rFonts w:eastAsia="Calibri" w:cs="Times New Roman"/>
        </w:rPr>
        <w:tab/>
      </w:r>
      <w:r w:rsidRPr="003469ED">
        <w:rPr>
          <w:rFonts w:eastAsia="Calibri" w:cs="Times New Roman"/>
        </w:rPr>
        <w:tab/>
      </w:r>
      <w:r w:rsidRPr="003469ED">
        <w:rPr>
          <w:rFonts w:eastAsia="Calibri" w:cs="Times New Roman"/>
        </w:rPr>
        <w:tab/>
      </w:r>
      <w:r w:rsidRPr="003469ED">
        <w:rPr>
          <w:rFonts w:eastAsia="Calibri" w:cs="Times New Roman"/>
        </w:rPr>
        <w:tab/>
      </w:r>
      <w:r w:rsidRPr="003469ED">
        <w:rPr>
          <w:rFonts w:eastAsia="Calibri" w:cs="Times New Roman"/>
        </w:rPr>
        <w:tab/>
      </w:r>
      <w:r w:rsidRPr="003469ED">
        <w:rPr>
          <w:rFonts w:eastAsia="Calibri" w:cs="Times New Roman"/>
        </w:rPr>
        <w:tab/>
      </w:r>
      <w:r w:rsidRPr="003469ED">
        <w:rPr>
          <w:rFonts w:eastAsia="Calibri" w:cs="Times New Roman"/>
        </w:rPr>
        <w:tab/>
      </w:r>
      <w:r w:rsidRPr="003469ED">
        <w:tab/>
      </w:r>
      <w:r w:rsidRPr="003469ED">
        <w:tab/>
      </w:r>
      <w:r w:rsidRPr="003469ED">
        <w:tab/>
      </w:r>
    </w:p>
    <w:p w14:paraId="6E16B70E" w14:textId="77777777" w:rsidR="00CC6BA8" w:rsidRPr="003469ED" w:rsidRDefault="00CC6BA8" w:rsidP="00CC6BA8">
      <w:pPr>
        <w:spacing w:after="0"/>
        <w:ind w:right="-21"/>
        <w:jc w:val="right"/>
      </w:pPr>
      <w:r w:rsidRPr="003469ED">
        <w:t>(Աղյուսակ 2)</w:t>
      </w:r>
    </w:p>
    <w:p w14:paraId="78798320" w14:textId="77777777" w:rsidR="00CC6BA8" w:rsidRPr="003469ED" w:rsidRDefault="00CC6BA8" w:rsidP="00CC6BA8">
      <w:pPr>
        <w:spacing w:after="0"/>
        <w:ind w:right="-21"/>
        <w:jc w:val="right"/>
      </w:pPr>
      <w:r w:rsidRPr="003469ED">
        <w:rPr>
          <w:rFonts w:cs="Sylfaen"/>
          <w:lang w:val="ru-RU"/>
        </w:rPr>
        <w:t>մլրդ.</w:t>
      </w:r>
      <w:r w:rsidRPr="003469ED">
        <w:rPr>
          <w:rFonts w:cs="Sylfaen"/>
        </w:rPr>
        <w:t>դրամ</w:t>
      </w:r>
    </w:p>
    <w:tbl>
      <w:tblPr>
        <w:tblW w:w="10013" w:type="dxa"/>
        <w:tblInd w:w="-289" w:type="dxa"/>
        <w:tblLook w:val="04A0" w:firstRow="1" w:lastRow="0" w:firstColumn="1" w:lastColumn="0" w:noHBand="0" w:noVBand="1"/>
      </w:tblPr>
      <w:tblGrid>
        <w:gridCol w:w="1818"/>
        <w:gridCol w:w="1048"/>
        <w:gridCol w:w="1154"/>
        <w:gridCol w:w="1120"/>
        <w:gridCol w:w="1095"/>
        <w:gridCol w:w="1202"/>
        <w:gridCol w:w="1345"/>
        <w:gridCol w:w="1295"/>
      </w:tblGrid>
      <w:tr w:rsidR="00CC6BA8" w:rsidRPr="00996CF3" w14:paraId="2A613C76" w14:textId="77777777" w:rsidTr="00CC6BA8">
        <w:trPr>
          <w:trHeight w:val="1168"/>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86A51" w14:textId="77777777" w:rsidR="00CC6BA8" w:rsidRPr="00996CF3" w:rsidRDefault="00CC6BA8" w:rsidP="00363C25">
            <w:pPr>
              <w:spacing w:after="0" w:line="240" w:lineRule="auto"/>
              <w:jc w:val="center"/>
              <w:rPr>
                <w:rFonts w:eastAsia="Times New Roman" w:cs="Arial"/>
                <w:sz w:val="20"/>
                <w:szCs w:val="20"/>
              </w:rPr>
            </w:pP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2003A3D5" w14:textId="44317629" w:rsidR="00CC6BA8" w:rsidRPr="00996CF3" w:rsidRDefault="00CC6BA8" w:rsidP="00CC6BA8">
            <w:pPr>
              <w:spacing w:after="0" w:line="240" w:lineRule="auto"/>
              <w:ind w:left="-106" w:right="-93"/>
              <w:jc w:val="center"/>
              <w:rPr>
                <w:rFonts w:eastAsia="Times New Roman" w:cs="Arial"/>
                <w:b/>
                <w:bCs/>
                <w:sz w:val="20"/>
                <w:szCs w:val="20"/>
              </w:rPr>
            </w:pPr>
            <w:r w:rsidRPr="00996CF3">
              <w:rPr>
                <w:rFonts w:eastAsia="Times New Roman" w:cs="Arial"/>
                <w:b/>
                <w:bCs/>
                <w:sz w:val="20"/>
                <w:szCs w:val="20"/>
              </w:rPr>
              <w:t xml:space="preserve">Տարեկան </w:t>
            </w:r>
            <w:r>
              <w:rPr>
                <w:rFonts w:eastAsia="Times New Roman" w:cs="Arial"/>
                <w:b/>
                <w:bCs/>
                <w:sz w:val="20"/>
                <w:szCs w:val="20"/>
              </w:rPr>
              <w:t xml:space="preserve">                       </w:t>
            </w:r>
            <w:r w:rsidRPr="00996CF3">
              <w:rPr>
                <w:rFonts w:eastAsia="Times New Roman" w:cs="Arial"/>
                <w:b/>
                <w:bCs/>
                <w:sz w:val="20"/>
                <w:szCs w:val="20"/>
              </w:rPr>
              <w:t>պլան</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46B0E644"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Տարեկան ճշտված պլան</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B7E87E9" w14:textId="77777777" w:rsidR="00CC6BA8" w:rsidRPr="00996CF3" w:rsidRDefault="00CC6BA8" w:rsidP="00CC6BA8">
            <w:pPr>
              <w:spacing w:after="0" w:line="240" w:lineRule="auto"/>
              <w:ind w:left="-82"/>
              <w:jc w:val="center"/>
              <w:rPr>
                <w:rFonts w:eastAsia="Times New Roman" w:cs="Arial"/>
                <w:b/>
                <w:bCs/>
                <w:sz w:val="20"/>
                <w:szCs w:val="20"/>
              </w:rPr>
            </w:pPr>
            <w:r w:rsidRPr="00996CF3">
              <w:rPr>
                <w:rFonts w:eastAsia="Times New Roman" w:cs="Arial"/>
                <w:b/>
                <w:bCs/>
                <w:sz w:val="20"/>
                <w:szCs w:val="20"/>
              </w:rPr>
              <w:t>Երեք ամիսների պլան</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030BAE2" w14:textId="77777777" w:rsidR="00CC6BA8" w:rsidRPr="00996CF3" w:rsidRDefault="00CC6BA8" w:rsidP="00CC6BA8">
            <w:pPr>
              <w:spacing w:after="0" w:line="240" w:lineRule="auto"/>
              <w:ind w:left="-107" w:right="-108"/>
              <w:jc w:val="center"/>
              <w:rPr>
                <w:rFonts w:eastAsia="Times New Roman" w:cs="Arial"/>
                <w:b/>
                <w:bCs/>
                <w:sz w:val="20"/>
                <w:szCs w:val="20"/>
              </w:rPr>
            </w:pPr>
            <w:r w:rsidRPr="00996CF3">
              <w:rPr>
                <w:rFonts w:eastAsia="Times New Roman" w:cs="Arial"/>
                <w:b/>
                <w:bCs/>
                <w:sz w:val="20"/>
                <w:szCs w:val="20"/>
              </w:rPr>
              <w:t>Երեք ամիսների ճշտված պլան</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387E1D49"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Երեք ամիսների փաստ</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5936414D" w14:textId="77777777" w:rsidR="00CC6BA8" w:rsidRPr="00996CF3" w:rsidRDefault="00CC6BA8" w:rsidP="00CC6BA8">
            <w:pPr>
              <w:spacing w:after="0" w:line="240" w:lineRule="auto"/>
              <w:ind w:left="-41" w:right="-86"/>
              <w:jc w:val="center"/>
              <w:rPr>
                <w:rFonts w:eastAsia="Times New Roman" w:cs="Arial"/>
                <w:b/>
                <w:bCs/>
                <w:sz w:val="20"/>
                <w:szCs w:val="20"/>
              </w:rPr>
            </w:pPr>
            <w:r w:rsidRPr="00996CF3">
              <w:rPr>
                <w:rFonts w:eastAsia="Times New Roman" w:cs="Arial"/>
                <w:b/>
                <w:bCs/>
                <w:sz w:val="20"/>
                <w:szCs w:val="20"/>
              </w:rPr>
              <w:t>Կատարման %-ը տարեկան ճշտված պլանի նկատմամբ</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11740144" w14:textId="77777777" w:rsidR="00CC6BA8" w:rsidRPr="00996CF3" w:rsidRDefault="00CC6BA8" w:rsidP="00CC6BA8">
            <w:pPr>
              <w:spacing w:after="0" w:line="240" w:lineRule="auto"/>
              <w:ind w:left="-91" w:right="-40"/>
              <w:jc w:val="center"/>
              <w:rPr>
                <w:rFonts w:eastAsia="Times New Roman" w:cs="Arial"/>
                <w:b/>
                <w:bCs/>
                <w:sz w:val="20"/>
                <w:szCs w:val="20"/>
              </w:rPr>
            </w:pPr>
            <w:r w:rsidRPr="00996CF3">
              <w:rPr>
                <w:rFonts w:eastAsia="Times New Roman" w:cs="Arial"/>
                <w:b/>
                <w:bCs/>
                <w:sz w:val="20"/>
                <w:szCs w:val="20"/>
              </w:rPr>
              <w:t xml:space="preserve">Կատարման %-ն </w:t>
            </w:r>
            <w:r>
              <w:rPr>
                <w:rFonts w:eastAsia="Times New Roman" w:cs="Arial"/>
                <w:b/>
                <w:bCs/>
                <w:sz w:val="20"/>
                <w:szCs w:val="20"/>
              </w:rPr>
              <w:t>երեք</w:t>
            </w:r>
            <w:r w:rsidRPr="00996CF3">
              <w:rPr>
                <w:rFonts w:eastAsia="Times New Roman" w:cs="Arial"/>
                <w:b/>
                <w:bCs/>
                <w:sz w:val="20"/>
                <w:szCs w:val="20"/>
              </w:rPr>
              <w:t xml:space="preserve"> ամիսների  ճշտված պլանի նկատմամբ</w:t>
            </w:r>
          </w:p>
        </w:tc>
      </w:tr>
      <w:tr w:rsidR="00CC6BA8" w:rsidRPr="00996CF3" w14:paraId="2EDAA67F" w14:textId="77777777" w:rsidTr="00CC6BA8">
        <w:trPr>
          <w:trHeight w:val="426"/>
        </w:trPr>
        <w:tc>
          <w:tcPr>
            <w:tcW w:w="1818" w:type="dxa"/>
            <w:tcBorders>
              <w:top w:val="nil"/>
              <w:left w:val="single" w:sz="4" w:space="0" w:color="auto"/>
              <w:bottom w:val="single" w:sz="4" w:space="0" w:color="auto"/>
              <w:right w:val="single" w:sz="4" w:space="0" w:color="auto"/>
            </w:tcBorders>
            <w:shd w:val="clear" w:color="auto" w:fill="auto"/>
            <w:vAlign w:val="center"/>
            <w:hideMark/>
          </w:tcPr>
          <w:p w14:paraId="6F593B87" w14:textId="018883BD" w:rsidR="00CC6BA8" w:rsidRPr="00996CF3" w:rsidRDefault="00CC6BA8" w:rsidP="00363C25">
            <w:pPr>
              <w:spacing w:after="0" w:line="240" w:lineRule="auto"/>
              <w:rPr>
                <w:rFonts w:eastAsia="Times New Roman" w:cs="Arial"/>
                <w:b/>
                <w:bCs/>
                <w:sz w:val="20"/>
                <w:szCs w:val="20"/>
              </w:rPr>
            </w:pPr>
            <w:r>
              <w:rPr>
                <w:rFonts w:eastAsia="Times New Roman" w:cs="Arial"/>
                <w:b/>
                <w:bCs/>
                <w:sz w:val="20"/>
                <w:szCs w:val="20"/>
              </w:rPr>
              <w:t>Պետական բյուջեի եկամուտները</w:t>
            </w:r>
          </w:p>
        </w:tc>
        <w:tc>
          <w:tcPr>
            <w:tcW w:w="1048" w:type="dxa"/>
            <w:tcBorders>
              <w:top w:val="nil"/>
              <w:left w:val="nil"/>
              <w:bottom w:val="single" w:sz="4" w:space="0" w:color="auto"/>
              <w:right w:val="single" w:sz="4" w:space="0" w:color="auto"/>
            </w:tcBorders>
            <w:shd w:val="clear" w:color="auto" w:fill="auto"/>
            <w:vAlign w:val="center"/>
            <w:hideMark/>
          </w:tcPr>
          <w:p w14:paraId="4D4DA0E1" w14:textId="77777777" w:rsidR="00CC6BA8" w:rsidRPr="00996CF3" w:rsidRDefault="00CC6BA8" w:rsidP="00CC6BA8">
            <w:pPr>
              <w:spacing w:after="0" w:line="240" w:lineRule="auto"/>
              <w:ind w:left="-106" w:right="-93"/>
              <w:jc w:val="center"/>
              <w:rPr>
                <w:rFonts w:eastAsia="Times New Roman" w:cs="Arial"/>
                <w:b/>
                <w:bCs/>
                <w:sz w:val="20"/>
                <w:szCs w:val="20"/>
              </w:rPr>
            </w:pPr>
            <w:r w:rsidRPr="00996CF3">
              <w:rPr>
                <w:rFonts w:eastAsia="Times New Roman" w:cs="Arial"/>
                <w:b/>
                <w:bCs/>
                <w:sz w:val="20"/>
                <w:szCs w:val="20"/>
              </w:rPr>
              <w:t>1,509</w:t>
            </w:r>
            <w:r w:rsidRPr="00996CF3">
              <w:rPr>
                <w:rFonts w:ascii="Cambria Math" w:eastAsia="Times New Roman" w:hAnsi="Cambria Math" w:cs="Cambria Math"/>
                <w:b/>
                <w:bCs/>
                <w:sz w:val="20"/>
                <w:szCs w:val="20"/>
              </w:rPr>
              <w:t>․</w:t>
            </w:r>
            <w:r w:rsidRPr="00996CF3">
              <w:rPr>
                <w:rFonts w:eastAsia="Times New Roman" w:cs="Arial"/>
                <w:b/>
                <w:bCs/>
                <w:sz w:val="20"/>
                <w:szCs w:val="20"/>
              </w:rPr>
              <w:t>5</w:t>
            </w:r>
          </w:p>
        </w:tc>
        <w:tc>
          <w:tcPr>
            <w:tcW w:w="1154" w:type="dxa"/>
            <w:tcBorders>
              <w:top w:val="nil"/>
              <w:left w:val="nil"/>
              <w:bottom w:val="single" w:sz="4" w:space="0" w:color="auto"/>
              <w:right w:val="single" w:sz="4" w:space="0" w:color="auto"/>
            </w:tcBorders>
            <w:shd w:val="clear" w:color="auto" w:fill="auto"/>
            <w:vAlign w:val="center"/>
            <w:hideMark/>
          </w:tcPr>
          <w:p w14:paraId="3621B4E0"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1,521.8</w:t>
            </w:r>
          </w:p>
        </w:tc>
        <w:tc>
          <w:tcPr>
            <w:tcW w:w="1120" w:type="dxa"/>
            <w:tcBorders>
              <w:top w:val="nil"/>
              <w:left w:val="nil"/>
              <w:bottom w:val="single" w:sz="4" w:space="0" w:color="auto"/>
              <w:right w:val="single" w:sz="4" w:space="0" w:color="auto"/>
            </w:tcBorders>
            <w:shd w:val="clear" w:color="auto" w:fill="auto"/>
            <w:vAlign w:val="center"/>
            <w:hideMark/>
          </w:tcPr>
          <w:p w14:paraId="4624C6BF"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319</w:t>
            </w:r>
            <w:r w:rsidRPr="00996CF3">
              <w:rPr>
                <w:rFonts w:ascii="Cambria Math" w:eastAsia="Times New Roman" w:hAnsi="Cambria Math" w:cs="Cambria Math"/>
                <w:b/>
                <w:bCs/>
                <w:sz w:val="20"/>
                <w:szCs w:val="20"/>
              </w:rPr>
              <w:t>․</w:t>
            </w:r>
            <w:r w:rsidRPr="00996CF3">
              <w:rPr>
                <w:rFonts w:eastAsia="Times New Roman" w:cs="Arial"/>
                <w:b/>
                <w:bCs/>
                <w:sz w:val="20"/>
                <w:szCs w:val="20"/>
              </w:rPr>
              <w:t>5</w:t>
            </w:r>
          </w:p>
        </w:tc>
        <w:tc>
          <w:tcPr>
            <w:tcW w:w="1095" w:type="dxa"/>
            <w:tcBorders>
              <w:top w:val="nil"/>
              <w:left w:val="nil"/>
              <w:bottom w:val="single" w:sz="4" w:space="0" w:color="auto"/>
              <w:right w:val="single" w:sz="4" w:space="0" w:color="auto"/>
            </w:tcBorders>
            <w:shd w:val="clear" w:color="auto" w:fill="auto"/>
            <w:vAlign w:val="center"/>
            <w:hideMark/>
          </w:tcPr>
          <w:p w14:paraId="0BE97145"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330</w:t>
            </w:r>
            <w:r w:rsidRPr="00996CF3">
              <w:rPr>
                <w:rFonts w:ascii="Cambria Math" w:eastAsia="Times New Roman" w:hAnsi="Cambria Math" w:cs="Cambria Math"/>
                <w:b/>
                <w:bCs/>
                <w:sz w:val="20"/>
                <w:szCs w:val="20"/>
              </w:rPr>
              <w:t>․</w:t>
            </w:r>
            <w:r w:rsidRPr="00996CF3">
              <w:rPr>
                <w:rFonts w:eastAsia="Times New Roman" w:cs="Arial"/>
                <w:b/>
                <w:bCs/>
                <w:sz w:val="20"/>
                <w:szCs w:val="20"/>
              </w:rPr>
              <w:t>2</w:t>
            </w:r>
          </w:p>
        </w:tc>
        <w:tc>
          <w:tcPr>
            <w:tcW w:w="1202" w:type="dxa"/>
            <w:tcBorders>
              <w:top w:val="nil"/>
              <w:left w:val="nil"/>
              <w:bottom w:val="single" w:sz="4" w:space="0" w:color="auto"/>
              <w:right w:val="single" w:sz="4" w:space="0" w:color="auto"/>
            </w:tcBorders>
            <w:shd w:val="clear" w:color="auto" w:fill="auto"/>
            <w:vAlign w:val="center"/>
            <w:hideMark/>
          </w:tcPr>
          <w:p w14:paraId="15AB1C6A"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349</w:t>
            </w:r>
            <w:r w:rsidRPr="00996CF3">
              <w:rPr>
                <w:rFonts w:ascii="Cambria Math" w:eastAsia="Times New Roman" w:hAnsi="Cambria Math" w:cs="Cambria Math"/>
                <w:b/>
                <w:bCs/>
                <w:sz w:val="20"/>
                <w:szCs w:val="20"/>
              </w:rPr>
              <w:t>․</w:t>
            </w:r>
            <w:r w:rsidRPr="00996CF3">
              <w:rPr>
                <w:rFonts w:eastAsia="Times New Roman" w:cs="Arial"/>
                <w:b/>
                <w:bCs/>
                <w:sz w:val="20"/>
                <w:szCs w:val="20"/>
              </w:rPr>
              <w:t>3</w:t>
            </w:r>
          </w:p>
        </w:tc>
        <w:tc>
          <w:tcPr>
            <w:tcW w:w="1345" w:type="dxa"/>
            <w:tcBorders>
              <w:top w:val="nil"/>
              <w:left w:val="nil"/>
              <w:bottom w:val="single" w:sz="4" w:space="0" w:color="auto"/>
              <w:right w:val="single" w:sz="4" w:space="0" w:color="auto"/>
            </w:tcBorders>
            <w:shd w:val="clear" w:color="auto" w:fill="auto"/>
            <w:vAlign w:val="center"/>
            <w:hideMark/>
          </w:tcPr>
          <w:p w14:paraId="606DD8C3"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23</w:t>
            </w:r>
            <w:r w:rsidRPr="00996CF3">
              <w:rPr>
                <w:rFonts w:ascii="Cambria Math" w:eastAsia="Times New Roman" w:hAnsi="Cambria Math" w:cs="Cambria Math"/>
                <w:b/>
                <w:bCs/>
                <w:sz w:val="20"/>
                <w:szCs w:val="20"/>
              </w:rPr>
              <w:t>․</w:t>
            </w:r>
            <w:r w:rsidRPr="00996CF3">
              <w:rPr>
                <w:rFonts w:eastAsia="Times New Roman" w:cs="Arial"/>
                <w:b/>
                <w:bCs/>
                <w:sz w:val="20"/>
                <w:szCs w:val="20"/>
              </w:rPr>
              <w:t>0%</w:t>
            </w:r>
          </w:p>
        </w:tc>
        <w:tc>
          <w:tcPr>
            <w:tcW w:w="1231" w:type="dxa"/>
            <w:tcBorders>
              <w:top w:val="nil"/>
              <w:left w:val="nil"/>
              <w:bottom w:val="single" w:sz="4" w:space="0" w:color="auto"/>
              <w:right w:val="single" w:sz="4" w:space="0" w:color="auto"/>
            </w:tcBorders>
            <w:shd w:val="clear" w:color="auto" w:fill="auto"/>
            <w:vAlign w:val="center"/>
            <w:hideMark/>
          </w:tcPr>
          <w:p w14:paraId="71218AE7"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105</w:t>
            </w:r>
            <w:r w:rsidRPr="00996CF3">
              <w:rPr>
                <w:rFonts w:ascii="Cambria Math" w:eastAsia="Times New Roman" w:hAnsi="Cambria Math" w:cs="Cambria Math"/>
                <w:b/>
                <w:bCs/>
                <w:sz w:val="20"/>
                <w:szCs w:val="20"/>
              </w:rPr>
              <w:t>․</w:t>
            </w:r>
            <w:r w:rsidRPr="00996CF3">
              <w:rPr>
                <w:rFonts w:eastAsia="Times New Roman" w:cs="Arial"/>
                <w:b/>
                <w:bCs/>
                <w:sz w:val="20"/>
                <w:szCs w:val="20"/>
              </w:rPr>
              <w:t>8%</w:t>
            </w:r>
          </w:p>
        </w:tc>
      </w:tr>
      <w:tr w:rsidR="00CC6BA8" w:rsidRPr="00996CF3" w14:paraId="3F7EB17A" w14:textId="77777777" w:rsidTr="00CC6BA8">
        <w:trPr>
          <w:trHeight w:val="70"/>
        </w:trPr>
        <w:tc>
          <w:tcPr>
            <w:tcW w:w="10013" w:type="dxa"/>
            <w:gridSpan w:val="8"/>
            <w:tcBorders>
              <w:top w:val="nil"/>
              <w:left w:val="single" w:sz="4" w:space="0" w:color="auto"/>
              <w:bottom w:val="single" w:sz="4" w:space="0" w:color="auto"/>
              <w:right w:val="single" w:sz="4" w:space="0" w:color="auto"/>
            </w:tcBorders>
            <w:shd w:val="clear" w:color="auto" w:fill="auto"/>
            <w:vAlign w:val="center"/>
            <w:hideMark/>
          </w:tcPr>
          <w:p w14:paraId="1532233E" w14:textId="77777777" w:rsidR="00CC6BA8" w:rsidRPr="00996CF3" w:rsidRDefault="00CC6BA8" w:rsidP="00363C25">
            <w:pPr>
              <w:spacing w:after="0" w:line="240" w:lineRule="auto"/>
              <w:rPr>
                <w:rFonts w:eastAsia="Times New Roman" w:cs="Arial"/>
                <w:b/>
                <w:bCs/>
                <w:sz w:val="20"/>
                <w:szCs w:val="20"/>
              </w:rPr>
            </w:pPr>
            <w:r w:rsidRPr="00996CF3">
              <w:rPr>
                <w:rFonts w:eastAsia="Times New Roman" w:cs="Arial"/>
                <w:sz w:val="20"/>
                <w:szCs w:val="20"/>
              </w:rPr>
              <w:t xml:space="preserve">   այդ թվում`</w:t>
            </w:r>
          </w:p>
        </w:tc>
      </w:tr>
      <w:tr w:rsidR="00CC6BA8" w:rsidRPr="00996CF3" w14:paraId="5243ABCA" w14:textId="77777777" w:rsidTr="00CC6BA8">
        <w:trPr>
          <w:trHeight w:val="70"/>
        </w:trPr>
        <w:tc>
          <w:tcPr>
            <w:tcW w:w="1818" w:type="dxa"/>
            <w:tcBorders>
              <w:top w:val="nil"/>
              <w:left w:val="single" w:sz="4" w:space="0" w:color="auto"/>
              <w:bottom w:val="single" w:sz="4" w:space="0" w:color="auto"/>
              <w:right w:val="single" w:sz="4" w:space="0" w:color="auto"/>
            </w:tcBorders>
            <w:shd w:val="clear" w:color="auto" w:fill="auto"/>
            <w:vAlign w:val="center"/>
            <w:hideMark/>
          </w:tcPr>
          <w:p w14:paraId="7A6B78BF" w14:textId="77777777" w:rsidR="00CC6BA8" w:rsidRPr="00996CF3" w:rsidRDefault="00CC6BA8" w:rsidP="00363C25">
            <w:pPr>
              <w:spacing w:after="0" w:line="240" w:lineRule="auto"/>
              <w:rPr>
                <w:rFonts w:eastAsia="Times New Roman" w:cs="Arial"/>
                <w:b/>
                <w:bCs/>
                <w:sz w:val="20"/>
                <w:szCs w:val="20"/>
              </w:rPr>
            </w:pPr>
            <w:r w:rsidRPr="00996CF3">
              <w:rPr>
                <w:rFonts w:eastAsia="Times New Roman" w:cs="Arial"/>
                <w:b/>
                <w:bCs/>
                <w:sz w:val="20"/>
                <w:szCs w:val="20"/>
              </w:rPr>
              <w:t>Հարկային եկամուտներ և պետական տուրքեր</w:t>
            </w:r>
          </w:p>
        </w:tc>
        <w:tc>
          <w:tcPr>
            <w:tcW w:w="1048" w:type="dxa"/>
            <w:tcBorders>
              <w:top w:val="nil"/>
              <w:left w:val="nil"/>
              <w:bottom w:val="single" w:sz="4" w:space="0" w:color="auto"/>
              <w:right w:val="single" w:sz="4" w:space="0" w:color="auto"/>
            </w:tcBorders>
            <w:shd w:val="clear" w:color="auto" w:fill="auto"/>
            <w:vAlign w:val="center"/>
            <w:hideMark/>
          </w:tcPr>
          <w:p w14:paraId="08043904" w14:textId="77777777" w:rsidR="00CC6BA8" w:rsidRPr="00996CF3" w:rsidRDefault="00CC6BA8" w:rsidP="00363C25">
            <w:pPr>
              <w:spacing w:after="0" w:line="240" w:lineRule="auto"/>
              <w:ind w:right="-93"/>
              <w:jc w:val="center"/>
              <w:rPr>
                <w:rFonts w:eastAsia="Times New Roman" w:cs="Arial"/>
                <w:b/>
                <w:bCs/>
                <w:sz w:val="20"/>
                <w:szCs w:val="20"/>
              </w:rPr>
            </w:pPr>
            <w:r w:rsidRPr="00996CF3">
              <w:rPr>
                <w:rFonts w:eastAsia="Times New Roman" w:cs="Arial"/>
                <w:b/>
                <w:bCs/>
                <w:sz w:val="20"/>
                <w:szCs w:val="20"/>
              </w:rPr>
              <w:t>1,440</w:t>
            </w:r>
            <w:r w:rsidRPr="00996CF3">
              <w:rPr>
                <w:rFonts w:ascii="Cambria Math" w:eastAsia="Times New Roman" w:hAnsi="Cambria Math" w:cs="Cambria Math"/>
                <w:b/>
                <w:bCs/>
                <w:sz w:val="20"/>
                <w:szCs w:val="20"/>
              </w:rPr>
              <w:t>․</w:t>
            </w:r>
            <w:r w:rsidRPr="00996CF3">
              <w:rPr>
                <w:rFonts w:eastAsia="Times New Roman" w:cs="Arial"/>
                <w:b/>
                <w:bCs/>
                <w:sz w:val="20"/>
                <w:szCs w:val="20"/>
              </w:rPr>
              <w:t>1</w:t>
            </w:r>
          </w:p>
        </w:tc>
        <w:tc>
          <w:tcPr>
            <w:tcW w:w="1154" w:type="dxa"/>
            <w:tcBorders>
              <w:top w:val="nil"/>
              <w:left w:val="nil"/>
              <w:bottom w:val="single" w:sz="4" w:space="0" w:color="auto"/>
              <w:right w:val="single" w:sz="4" w:space="0" w:color="auto"/>
            </w:tcBorders>
            <w:shd w:val="clear" w:color="auto" w:fill="auto"/>
            <w:vAlign w:val="center"/>
            <w:hideMark/>
          </w:tcPr>
          <w:p w14:paraId="250C0B39"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1,445.3</w:t>
            </w:r>
          </w:p>
        </w:tc>
        <w:tc>
          <w:tcPr>
            <w:tcW w:w="1120" w:type="dxa"/>
            <w:tcBorders>
              <w:top w:val="nil"/>
              <w:left w:val="nil"/>
              <w:bottom w:val="single" w:sz="4" w:space="0" w:color="auto"/>
              <w:right w:val="single" w:sz="4" w:space="0" w:color="auto"/>
            </w:tcBorders>
            <w:shd w:val="clear" w:color="auto" w:fill="auto"/>
            <w:vAlign w:val="center"/>
            <w:hideMark/>
          </w:tcPr>
          <w:p w14:paraId="5A174918"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305</w:t>
            </w:r>
            <w:r w:rsidRPr="00996CF3">
              <w:rPr>
                <w:rFonts w:ascii="Cambria Math" w:eastAsia="Times New Roman" w:hAnsi="Cambria Math" w:cs="Cambria Math"/>
                <w:b/>
                <w:bCs/>
                <w:sz w:val="20"/>
                <w:szCs w:val="20"/>
              </w:rPr>
              <w:t>․</w:t>
            </w:r>
            <w:r w:rsidRPr="00996CF3">
              <w:rPr>
                <w:rFonts w:eastAsia="Times New Roman" w:cs="Arial"/>
                <w:b/>
                <w:bCs/>
                <w:sz w:val="20"/>
                <w:szCs w:val="20"/>
              </w:rPr>
              <w:t>0</w:t>
            </w:r>
          </w:p>
        </w:tc>
        <w:tc>
          <w:tcPr>
            <w:tcW w:w="1095" w:type="dxa"/>
            <w:tcBorders>
              <w:top w:val="nil"/>
              <w:left w:val="nil"/>
              <w:bottom w:val="single" w:sz="4" w:space="0" w:color="auto"/>
              <w:right w:val="single" w:sz="4" w:space="0" w:color="auto"/>
            </w:tcBorders>
            <w:shd w:val="clear" w:color="auto" w:fill="auto"/>
            <w:vAlign w:val="center"/>
            <w:hideMark/>
          </w:tcPr>
          <w:p w14:paraId="4A5C112F"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310</w:t>
            </w:r>
            <w:r w:rsidRPr="00996CF3">
              <w:rPr>
                <w:rFonts w:ascii="Cambria Math" w:eastAsia="Times New Roman" w:hAnsi="Cambria Math" w:cs="Cambria Math"/>
                <w:b/>
                <w:bCs/>
                <w:sz w:val="20"/>
                <w:szCs w:val="20"/>
              </w:rPr>
              <w:t>․</w:t>
            </w:r>
            <w:r w:rsidRPr="00996CF3">
              <w:rPr>
                <w:rFonts w:eastAsia="Times New Roman" w:cs="Arial"/>
                <w:b/>
                <w:bCs/>
                <w:sz w:val="20"/>
                <w:szCs w:val="20"/>
              </w:rPr>
              <w:t>2</w:t>
            </w:r>
          </w:p>
        </w:tc>
        <w:tc>
          <w:tcPr>
            <w:tcW w:w="1202" w:type="dxa"/>
            <w:tcBorders>
              <w:top w:val="nil"/>
              <w:left w:val="nil"/>
              <w:bottom w:val="single" w:sz="4" w:space="0" w:color="auto"/>
              <w:right w:val="single" w:sz="4" w:space="0" w:color="auto"/>
            </w:tcBorders>
            <w:shd w:val="clear" w:color="auto" w:fill="auto"/>
            <w:vAlign w:val="center"/>
            <w:hideMark/>
          </w:tcPr>
          <w:p w14:paraId="490C0E64"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332</w:t>
            </w:r>
            <w:r w:rsidRPr="00996CF3">
              <w:rPr>
                <w:rFonts w:ascii="Cambria Math" w:eastAsia="Times New Roman" w:hAnsi="Cambria Math" w:cs="Cambria Math"/>
                <w:b/>
                <w:bCs/>
                <w:sz w:val="20"/>
                <w:szCs w:val="20"/>
              </w:rPr>
              <w:t>․</w:t>
            </w:r>
            <w:r w:rsidRPr="00996CF3">
              <w:rPr>
                <w:rFonts w:eastAsia="Times New Roman" w:cs="Arial"/>
                <w:b/>
                <w:bCs/>
                <w:sz w:val="20"/>
                <w:szCs w:val="20"/>
              </w:rPr>
              <w:t>9</w:t>
            </w:r>
          </w:p>
        </w:tc>
        <w:tc>
          <w:tcPr>
            <w:tcW w:w="1345" w:type="dxa"/>
            <w:tcBorders>
              <w:top w:val="nil"/>
              <w:left w:val="nil"/>
              <w:bottom w:val="single" w:sz="4" w:space="0" w:color="auto"/>
              <w:right w:val="single" w:sz="4" w:space="0" w:color="auto"/>
            </w:tcBorders>
            <w:shd w:val="clear" w:color="auto" w:fill="auto"/>
            <w:vAlign w:val="center"/>
            <w:hideMark/>
          </w:tcPr>
          <w:p w14:paraId="6E90F5C1"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23</w:t>
            </w:r>
            <w:r w:rsidRPr="00996CF3">
              <w:rPr>
                <w:rFonts w:ascii="Cambria Math" w:eastAsia="Times New Roman" w:hAnsi="Cambria Math" w:cs="Cambria Math"/>
                <w:b/>
                <w:bCs/>
                <w:sz w:val="20"/>
                <w:szCs w:val="20"/>
              </w:rPr>
              <w:t>․</w:t>
            </w:r>
            <w:r w:rsidRPr="00996CF3">
              <w:rPr>
                <w:rFonts w:eastAsia="Times New Roman" w:cs="Arial"/>
                <w:b/>
                <w:bCs/>
                <w:sz w:val="20"/>
                <w:szCs w:val="20"/>
              </w:rPr>
              <w:t>0%</w:t>
            </w:r>
          </w:p>
        </w:tc>
        <w:tc>
          <w:tcPr>
            <w:tcW w:w="1231" w:type="dxa"/>
            <w:tcBorders>
              <w:top w:val="nil"/>
              <w:left w:val="nil"/>
              <w:bottom w:val="single" w:sz="4" w:space="0" w:color="auto"/>
              <w:right w:val="single" w:sz="4" w:space="0" w:color="auto"/>
            </w:tcBorders>
            <w:shd w:val="clear" w:color="auto" w:fill="auto"/>
            <w:vAlign w:val="center"/>
            <w:hideMark/>
          </w:tcPr>
          <w:p w14:paraId="4A30EEBD"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107</w:t>
            </w:r>
            <w:r w:rsidRPr="00996CF3">
              <w:rPr>
                <w:rFonts w:ascii="Cambria Math" w:eastAsia="Times New Roman" w:hAnsi="Cambria Math" w:cs="Cambria Math"/>
                <w:b/>
                <w:bCs/>
                <w:sz w:val="20"/>
                <w:szCs w:val="20"/>
              </w:rPr>
              <w:t>․</w:t>
            </w:r>
            <w:r w:rsidRPr="00996CF3">
              <w:rPr>
                <w:rFonts w:eastAsia="Times New Roman" w:cs="Arial"/>
                <w:b/>
                <w:bCs/>
                <w:sz w:val="20"/>
                <w:szCs w:val="20"/>
              </w:rPr>
              <w:t>3%</w:t>
            </w:r>
          </w:p>
        </w:tc>
      </w:tr>
      <w:tr w:rsidR="00CC6BA8" w:rsidRPr="00996CF3" w14:paraId="3B97B821" w14:textId="77777777" w:rsidTr="00CC6BA8">
        <w:trPr>
          <w:trHeight w:val="70"/>
        </w:trPr>
        <w:tc>
          <w:tcPr>
            <w:tcW w:w="1818" w:type="dxa"/>
            <w:tcBorders>
              <w:top w:val="nil"/>
              <w:left w:val="single" w:sz="4" w:space="0" w:color="auto"/>
              <w:bottom w:val="single" w:sz="4" w:space="0" w:color="auto"/>
              <w:right w:val="single" w:sz="4" w:space="0" w:color="auto"/>
            </w:tcBorders>
            <w:shd w:val="clear" w:color="auto" w:fill="auto"/>
            <w:vAlign w:val="center"/>
            <w:hideMark/>
          </w:tcPr>
          <w:p w14:paraId="09224A24" w14:textId="77777777" w:rsidR="00CC6BA8" w:rsidRPr="00996CF3" w:rsidRDefault="00CC6BA8" w:rsidP="00363C25">
            <w:pPr>
              <w:spacing w:after="0" w:line="240" w:lineRule="auto"/>
              <w:rPr>
                <w:rFonts w:eastAsia="Times New Roman" w:cs="Arial"/>
                <w:b/>
                <w:bCs/>
                <w:sz w:val="20"/>
                <w:szCs w:val="20"/>
              </w:rPr>
            </w:pPr>
            <w:r w:rsidRPr="00996CF3">
              <w:rPr>
                <w:rFonts w:eastAsia="Times New Roman" w:cs="Arial"/>
                <w:b/>
                <w:bCs/>
                <w:sz w:val="20"/>
                <w:szCs w:val="20"/>
              </w:rPr>
              <w:t>Պաշտոնական դրամաշնորհներ</w:t>
            </w:r>
          </w:p>
        </w:tc>
        <w:tc>
          <w:tcPr>
            <w:tcW w:w="1048" w:type="dxa"/>
            <w:tcBorders>
              <w:top w:val="nil"/>
              <w:left w:val="nil"/>
              <w:bottom w:val="single" w:sz="4" w:space="0" w:color="auto"/>
              <w:right w:val="single" w:sz="4" w:space="0" w:color="auto"/>
            </w:tcBorders>
            <w:shd w:val="clear" w:color="auto" w:fill="auto"/>
            <w:vAlign w:val="center"/>
            <w:hideMark/>
          </w:tcPr>
          <w:p w14:paraId="0382EDD2" w14:textId="77777777" w:rsidR="00CC6BA8" w:rsidRPr="00996CF3" w:rsidRDefault="00CC6BA8" w:rsidP="00363C25">
            <w:pPr>
              <w:spacing w:after="0" w:line="240" w:lineRule="auto"/>
              <w:ind w:right="-93"/>
              <w:jc w:val="center"/>
              <w:rPr>
                <w:rFonts w:eastAsia="Times New Roman" w:cs="Arial"/>
                <w:b/>
                <w:bCs/>
                <w:sz w:val="20"/>
                <w:szCs w:val="20"/>
              </w:rPr>
            </w:pPr>
            <w:r w:rsidRPr="00996CF3">
              <w:rPr>
                <w:rFonts w:eastAsia="Times New Roman" w:cs="Arial"/>
                <w:b/>
                <w:bCs/>
                <w:sz w:val="20"/>
                <w:szCs w:val="20"/>
              </w:rPr>
              <w:t>24</w:t>
            </w:r>
            <w:r w:rsidRPr="00996CF3">
              <w:rPr>
                <w:rFonts w:ascii="Cambria Math" w:eastAsia="Times New Roman" w:hAnsi="Cambria Math" w:cs="Cambria Math"/>
                <w:b/>
                <w:bCs/>
                <w:sz w:val="20"/>
                <w:szCs w:val="20"/>
              </w:rPr>
              <w:t>․</w:t>
            </w:r>
            <w:r w:rsidRPr="00996CF3">
              <w:rPr>
                <w:rFonts w:eastAsia="Times New Roman" w:cs="Arial"/>
                <w:b/>
                <w:bCs/>
                <w:sz w:val="20"/>
                <w:szCs w:val="20"/>
              </w:rPr>
              <w:t>3</w:t>
            </w:r>
          </w:p>
        </w:tc>
        <w:tc>
          <w:tcPr>
            <w:tcW w:w="1154" w:type="dxa"/>
            <w:tcBorders>
              <w:top w:val="nil"/>
              <w:left w:val="nil"/>
              <w:bottom w:val="single" w:sz="4" w:space="0" w:color="auto"/>
              <w:right w:val="single" w:sz="4" w:space="0" w:color="auto"/>
            </w:tcBorders>
            <w:shd w:val="clear" w:color="auto" w:fill="auto"/>
            <w:vAlign w:val="center"/>
            <w:hideMark/>
          </w:tcPr>
          <w:p w14:paraId="50EA413E"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25</w:t>
            </w:r>
            <w:r w:rsidRPr="00996CF3">
              <w:rPr>
                <w:rFonts w:ascii="Cambria Math" w:eastAsia="Times New Roman" w:hAnsi="Cambria Math" w:cs="Cambria Math"/>
                <w:b/>
                <w:bCs/>
                <w:sz w:val="20"/>
                <w:szCs w:val="20"/>
              </w:rPr>
              <w:t>․</w:t>
            </w:r>
            <w:r w:rsidRPr="00996CF3">
              <w:rPr>
                <w:rFonts w:eastAsia="Times New Roman" w:cs="Arial"/>
                <w:b/>
                <w:bCs/>
                <w:sz w:val="20"/>
                <w:szCs w:val="20"/>
              </w:rPr>
              <w:t>7</w:t>
            </w:r>
          </w:p>
        </w:tc>
        <w:tc>
          <w:tcPr>
            <w:tcW w:w="1120" w:type="dxa"/>
            <w:tcBorders>
              <w:top w:val="nil"/>
              <w:left w:val="nil"/>
              <w:bottom w:val="single" w:sz="4" w:space="0" w:color="auto"/>
              <w:right w:val="single" w:sz="4" w:space="0" w:color="auto"/>
            </w:tcBorders>
            <w:shd w:val="clear" w:color="auto" w:fill="auto"/>
            <w:vAlign w:val="center"/>
            <w:hideMark/>
          </w:tcPr>
          <w:p w14:paraId="45D5CAF4"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5</w:t>
            </w:r>
            <w:r w:rsidRPr="00996CF3">
              <w:rPr>
                <w:rFonts w:ascii="Cambria Math" w:eastAsia="Times New Roman" w:hAnsi="Cambria Math" w:cs="Cambria Math"/>
                <w:b/>
                <w:bCs/>
                <w:sz w:val="20"/>
                <w:szCs w:val="20"/>
              </w:rPr>
              <w:t>․</w:t>
            </w:r>
            <w:r w:rsidRPr="00996CF3">
              <w:rPr>
                <w:rFonts w:eastAsia="Times New Roman" w:cs="Arial"/>
                <w:b/>
                <w:bCs/>
                <w:sz w:val="20"/>
                <w:szCs w:val="20"/>
              </w:rPr>
              <w:t>2</w:t>
            </w:r>
          </w:p>
        </w:tc>
        <w:tc>
          <w:tcPr>
            <w:tcW w:w="1095" w:type="dxa"/>
            <w:tcBorders>
              <w:top w:val="nil"/>
              <w:left w:val="nil"/>
              <w:bottom w:val="single" w:sz="4" w:space="0" w:color="auto"/>
              <w:right w:val="single" w:sz="4" w:space="0" w:color="auto"/>
            </w:tcBorders>
            <w:shd w:val="clear" w:color="auto" w:fill="auto"/>
            <w:vAlign w:val="center"/>
            <w:hideMark/>
          </w:tcPr>
          <w:p w14:paraId="35D7CDE7"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9</w:t>
            </w:r>
            <w:r w:rsidRPr="00996CF3">
              <w:rPr>
                <w:rFonts w:ascii="Cambria Math" w:eastAsia="Times New Roman" w:hAnsi="Cambria Math" w:cs="Cambria Math"/>
                <w:b/>
                <w:bCs/>
                <w:sz w:val="20"/>
                <w:szCs w:val="20"/>
              </w:rPr>
              <w:t>․</w:t>
            </w:r>
            <w:r w:rsidRPr="00996CF3">
              <w:rPr>
                <w:rFonts w:eastAsia="Times New Roman" w:cs="Arial"/>
                <w:b/>
                <w:bCs/>
                <w:sz w:val="20"/>
                <w:szCs w:val="20"/>
              </w:rPr>
              <w:t>0</w:t>
            </w:r>
          </w:p>
        </w:tc>
        <w:tc>
          <w:tcPr>
            <w:tcW w:w="1202" w:type="dxa"/>
            <w:tcBorders>
              <w:top w:val="nil"/>
              <w:left w:val="nil"/>
              <w:bottom w:val="single" w:sz="4" w:space="0" w:color="auto"/>
              <w:right w:val="single" w:sz="4" w:space="0" w:color="auto"/>
            </w:tcBorders>
            <w:shd w:val="clear" w:color="auto" w:fill="auto"/>
            <w:vAlign w:val="center"/>
            <w:hideMark/>
          </w:tcPr>
          <w:p w14:paraId="3302F9E6"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1</w:t>
            </w:r>
            <w:r w:rsidRPr="00996CF3">
              <w:rPr>
                <w:rFonts w:ascii="Cambria Math" w:eastAsia="Times New Roman" w:hAnsi="Cambria Math" w:cs="Cambria Math"/>
                <w:b/>
                <w:bCs/>
                <w:sz w:val="20"/>
                <w:szCs w:val="20"/>
              </w:rPr>
              <w:t>․</w:t>
            </w:r>
            <w:r w:rsidRPr="00996CF3">
              <w:rPr>
                <w:rFonts w:eastAsia="Times New Roman" w:cs="Arial"/>
                <w:b/>
                <w:bCs/>
                <w:sz w:val="20"/>
                <w:szCs w:val="20"/>
              </w:rPr>
              <w:t>2</w:t>
            </w:r>
          </w:p>
        </w:tc>
        <w:tc>
          <w:tcPr>
            <w:tcW w:w="1345" w:type="dxa"/>
            <w:tcBorders>
              <w:top w:val="nil"/>
              <w:left w:val="nil"/>
              <w:bottom w:val="single" w:sz="4" w:space="0" w:color="auto"/>
              <w:right w:val="single" w:sz="4" w:space="0" w:color="auto"/>
            </w:tcBorders>
            <w:shd w:val="clear" w:color="auto" w:fill="auto"/>
            <w:vAlign w:val="center"/>
            <w:hideMark/>
          </w:tcPr>
          <w:p w14:paraId="1439C460"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4</w:t>
            </w:r>
            <w:r w:rsidRPr="00996CF3">
              <w:rPr>
                <w:rFonts w:ascii="Cambria Math" w:eastAsia="Times New Roman" w:hAnsi="Cambria Math" w:cs="Cambria Math"/>
                <w:b/>
                <w:bCs/>
                <w:sz w:val="20"/>
                <w:szCs w:val="20"/>
              </w:rPr>
              <w:t>․</w:t>
            </w:r>
            <w:r w:rsidRPr="00996CF3">
              <w:rPr>
                <w:rFonts w:eastAsia="Times New Roman" w:cs="Arial"/>
                <w:b/>
                <w:bCs/>
                <w:sz w:val="20"/>
                <w:szCs w:val="20"/>
              </w:rPr>
              <w:t>8%</w:t>
            </w:r>
          </w:p>
        </w:tc>
        <w:tc>
          <w:tcPr>
            <w:tcW w:w="1231" w:type="dxa"/>
            <w:tcBorders>
              <w:top w:val="nil"/>
              <w:left w:val="nil"/>
              <w:bottom w:val="single" w:sz="4" w:space="0" w:color="auto"/>
              <w:right w:val="single" w:sz="4" w:space="0" w:color="auto"/>
            </w:tcBorders>
            <w:shd w:val="clear" w:color="auto" w:fill="auto"/>
            <w:vAlign w:val="center"/>
            <w:hideMark/>
          </w:tcPr>
          <w:p w14:paraId="072F45DC"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13</w:t>
            </w:r>
            <w:r w:rsidRPr="00996CF3">
              <w:rPr>
                <w:rFonts w:ascii="Cambria Math" w:eastAsia="Times New Roman" w:hAnsi="Cambria Math" w:cs="Cambria Math"/>
                <w:b/>
                <w:bCs/>
                <w:sz w:val="20"/>
                <w:szCs w:val="20"/>
              </w:rPr>
              <w:t>․</w:t>
            </w:r>
            <w:r w:rsidRPr="00996CF3">
              <w:rPr>
                <w:rFonts w:eastAsia="Times New Roman" w:cs="Arial"/>
                <w:b/>
                <w:bCs/>
                <w:sz w:val="20"/>
                <w:szCs w:val="20"/>
              </w:rPr>
              <w:t>7%</w:t>
            </w:r>
          </w:p>
        </w:tc>
      </w:tr>
      <w:tr w:rsidR="00CC6BA8" w:rsidRPr="00996CF3" w14:paraId="7E035B61" w14:textId="77777777" w:rsidTr="00CC6BA8">
        <w:trPr>
          <w:trHeight w:val="446"/>
        </w:trPr>
        <w:tc>
          <w:tcPr>
            <w:tcW w:w="1818" w:type="dxa"/>
            <w:tcBorders>
              <w:top w:val="nil"/>
              <w:left w:val="single" w:sz="4" w:space="0" w:color="auto"/>
              <w:bottom w:val="single" w:sz="4" w:space="0" w:color="auto"/>
              <w:right w:val="single" w:sz="4" w:space="0" w:color="auto"/>
            </w:tcBorders>
            <w:shd w:val="clear" w:color="auto" w:fill="auto"/>
            <w:vAlign w:val="center"/>
            <w:hideMark/>
          </w:tcPr>
          <w:p w14:paraId="467F8E19" w14:textId="77777777" w:rsidR="00CC6BA8" w:rsidRPr="00996CF3" w:rsidRDefault="00CC6BA8" w:rsidP="00363C25">
            <w:pPr>
              <w:spacing w:after="0" w:line="240" w:lineRule="auto"/>
              <w:rPr>
                <w:rFonts w:eastAsia="Times New Roman" w:cs="Arial"/>
                <w:b/>
                <w:bCs/>
                <w:sz w:val="20"/>
                <w:szCs w:val="20"/>
              </w:rPr>
            </w:pPr>
            <w:r w:rsidRPr="00996CF3">
              <w:rPr>
                <w:rFonts w:eastAsia="Times New Roman" w:cs="Arial"/>
                <w:b/>
                <w:bCs/>
                <w:sz w:val="20"/>
                <w:szCs w:val="20"/>
              </w:rPr>
              <w:t>Այլ եկամուտներ</w:t>
            </w:r>
          </w:p>
        </w:tc>
        <w:tc>
          <w:tcPr>
            <w:tcW w:w="1048" w:type="dxa"/>
            <w:tcBorders>
              <w:top w:val="nil"/>
              <w:left w:val="nil"/>
              <w:bottom w:val="single" w:sz="4" w:space="0" w:color="auto"/>
              <w:right w:val="single" w:sz="4" w:space="0" w:color="auto"/>
            </w:tcBorders>
            <w:shd w:val="clear" w:color="auto" w:fill="auto"/>
            <w:vAlign w:val="center"/>
            <w:hideMark/>
          </w:tcPr>
          <w:p w14:paraId="267B3332" w14:textId="77777777" w:rsidR="00CC6BA8" w:rsidRPr="00996CF3" w:rsidRDefault="00CC6BA8" w:rsidP="00363C25">
            <w:pPr>
              <w:spacing w:after="0" w:line="240" w:lineRule="auto"/>
              <w:ind w:right="-93"/>
              <w:jc w:val="center"/>
              <w:rPr>
                <w:rFonts w:eastAsia="Times New Roman" w:cs="Arial"/>
                <w:b/>
                <w:bCs/>
                <w:sz w:val="20"/>
                <w:szCs w:val="20"/>
              </w:rPr>
            </w:pPr>
            <w:r w:rsidRPr="00996CF3">
              <w:rPr>
                <w:rFonts w:eastAsia="Times New Roman" w:cs="Arial"/>
                <w:b/>
                <w:bCs/>
                <w:sz w:val="20"/>
                <w:szCs w:val="20"/>
              </w:rPr>
              <w:t>45</w:t>
            </w:r>
            <w:r w:rsidRPr="00996CF3">
              <w:rPr>
                <w:rFonts w:ascii="Cambria Math" w:eastAsia="Times New Roman" w:hAnsi="Cambria Math" w:cs="Cambria Math"/>
                <w:b/>
                <w:bCs/>
                <w:sz w:val="20"/>
                <w:szCs w:val="20"/>
              </w:rPr>
              <w:t>․</w:t>
            </w:r>
            <w:r w:rsidRPr="00996CF3">
              <w:rPr>
                <w:rFonts w:eastAsia="Times New Roman" w:cs="Arial"/>
                <w:b/>
                <w:bCs/>
                <w:sz w:val="20"/>
                <w:szCs w:val="20"/>
              </w:rPr>
              <w:t>1</w:t>
            </w:r>
          </w:p>
        </w:tc>
        <w:tc>
          <w:tcPr>
            <w:tcW w:w="1154" w:type="dxa"/>
            <w:tcBorders>
              <w:top w:val="nil"/>
              <w:left w:val="nil"/>
              <w:bottom w:val="single" w:sz="4" w:space="0" w:color="auto"/>
              <w:right w:val="single" w:sz="4" w:space="0" w:color="auto"/>
            </w:tcBorders>
            <w:shd w:val="clear" w:color="auto" w:fill="auto"/>
            <w:vAlign w:val="center"/>
            <w:hideMark/>
          </w:tcPr>
          <w:p w14:paraId="5F67BE08"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50</w:t>
            </w:r>
            <w:r w:rsidRPr="00996CF3">
              <w:rPr>
                <w:rFonts w:ascii="Cambria Math" w:eastAsia="Times New Roman" w:hAnsi="Cambria Math" w:cs="Cambria Math"/>
                <w:b/>
                <w:bCs/>
                <w:sz w:val="20"/>
                <w:szCs w:val="20"/>
              </w:rPr>
              <w:t>․</w:t>
            </w:r>
            <w:r w:rsidRPr="00996CF3">
              <w:rPr>
                <w:rFonts w:eastAsia="Times New Roman" w:cs="Arial"/>
                <w:b/>
                <w:bCs/>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14:paraId="29F233F1"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9</w:t>
            </w:r>
            <w:r w:rsidRPr="00996CF3">
              <w:rPr>
                <w:rFonts w:ascii="Cambria Math" w:eastAsia="Times New Roman" w:hAnsi="Cambria Math" w:cs="Cambria Math"/>
                <w:b/>
                <w:bCs/>
                <w:sz w:val="20"/>
                <w:szCs w:val="20"/>
              </w:rPr>
              <w:t>․</w:t>
            </w:r>
            <w:r w:rsidRPr="00996CF3">
              <w:rPr>
                <w:rFonts w:eastAsia="Times New Roman" w:cs="Arial"/>
                <w:b/>
                <w:bCs/>
                <w:sz w:val="20"/>
                <w:szCs w:val="20"/>
              </w:rPr>
              <w:t>3</w:t>
            </w:r>
          </w:p>
        </w:tc>
        <w:tc>
          <w:tcPr>
            <w:tcW w:w="1095" w:type="dxa"/>
            <w:tcBorders>
              <w:top w:val="nil"/>
              <w:left w:val="nil"/>
              <w:bottom w:val="single" w:sz="4" w:space="0" w:color="auto"/>
              <w:right w:val="single" w:sz="4" w:space="0" w:color="auto"/>
            </w:tcBorders>
            <w:shd w:val="clear" w:color="auto" w:fill="auto"/>
            <w:vAlign w:val="center"/>
            <w:hideMark/>
          </w:tcPr>
          <w:p w14:paraId="4BBF61C4"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11</w:t>
            </w:r>
            <w:r w:rsidRPr="00996CF3">
              <w:rPr>
                <w:rFonts w:ascii="Cambria Math" w:eastAsia="Times New Roman" w:hAnsi="Cambria Math" w:cs="Cambria Math"/>
                <w:b/>
                <w:bCs/>
                <w:sz w:val="20"/>
                <w:szCs w:val="20"/>
              </w:rPr>
              <w:t>․</w:t>
            </w:r>
            <w:r w:rsidRPr="00996CF3">
              <w:rPr>
                <w:rFonts w:eastAsia="Times New Roman" w:cs="Arial"/>
                <w:b/>
                <w:bCs/>
                <w:sz w:val="20"/>
                <w:szCs w:val="20"/>
              </w:rPr>
              <w:t>0</w:t>
            </w:r>
          </w:p>
        </w:tc>
        <w:tc>
          <w:tcPr>
            <w:tcW w:w="1202" w:type="dxa"/>
            <w:tcBorders>
              <w:top w:val="nil"/>
              <w:left w:val="nil"/>
              <w:bottom w:val="single" w:sz="4" w:space="0" w:color="auto"/>
              <w:right w:val="single" w:sz="4" w:space="0" w:color="auto"/>
            </w:tcBorders>
            <w:shd w:val="clear" w:color="auto" w:fill="auto"/>
            <w:vAlign w:val="center"/>
            <w:hideMark/>
          </w:tcPr>
          <w:p w14:paraId="08168568"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15</w:t>
            </w:r>
            <w:r w:rsidRPr="00996CF3">
              <w:rPr>
                <w:rFonts w:ascii="Cambria Math" w:eastAsia="Times New Roman" w:hAnsi="Cambria Math" w:cs="Cambria Math"/>
                <w:b/>
                <w:bCs/>
                <w:sz w:val="20"/>
                <w:szCs w:val="20"/>
              </w:rPr>
              <w:t>․</w:t>
            </w:r>
            <w:r w:rsidRPr="00996CF3">
              <w:rPr>
                <w:rFonts w:eastAsia="Times New Roman" w:cs="Arial"/>
                <w:b/>
                <w:bCs/>
                <w:sz w:val="20"/>
                <w:szCs w:val="20"/>
              </w:rPr>
              <w:t>2</w:t>
            </w:r>
          </w:p>
        </w:tc>
        <w:tc>
          <w:tcPr>
            <w:tcW w:w="1345" w:type="dxa"/>
            <w:tcBorders>
              <w:top w:val="nil"/>
              <w:left w:val="nil"/>
              <w:bottom w:val="single" w:sz="4" w:space="0" w:color="auto"/>
              <w:right w:val="single" w:sz="4" w:space="0" w:color="auto"/>
            </w:tcBorders>
            <w:shd w:val="clear" w:color="auto" w:fill="auto"/>
            <w:vAlign w:val="center"/>
            <w:hideMark/>
          </w:tcPr>
          <w:p w14:paraId="63089B28"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29</w:t>
            </w:r>
            <w:r w:rsidRPr="00996CF3">
              <w:rPr>
                <w:rFonts w:ascii="Cambria Math" w:eastAsia="Times New Roman" w:hAnsi="Cambria Math" w:cs="Cambria Math"/>
                <w:b/>
                <w:bCs/>
                <w:sz w:val="20"/>
                <w:szCs w:val="20"/>
              </w:rPr>
              <w:t>․</w:t>
            </w:r>
            <w:r w:rsidRPr="00996CF3">
              <w:rPr>
                <w:rFonts w:eastAsia="Times New Roman" w:cs="Arial"/>
                <w:b/>
                <w:bCs/>
                <w:sz w:val="20"/>
                <w:szCs w:val="20"/>
              </w:rPr>
              <w:t>8%</w:t>
            </w:r>
          </w:p>
        </w:tc>
        <w:tc>
          <w:tcPr>
            <w:tcW w:w="1231" w:type="dxa"/>
            <w:tcBorders>
              <w:top w:val="nil"/>
              <w:left w:val="nil"/>
              <w:bottom w:val="single" w:sz="4" w:space="0" w:color="auto"/>
              <w:right w:val="single" w:sz="4" w:space="0" w:color="auto"/>
            </w:tcBorders>
            <w:shd w:val="clear" w:color="auto" w:fill="auto"/>
            <w:vAlign w:val="center"/>
            <w:hideMark/>
          </w:tcPr>
          <w:p w14:paraId="5C352618" w14:textId="77777777" w:rsidR="00CC6BA8" w:rsidRPr="00996CF3" w:rsidRDefault="00CC6BA8" w:rsidP="00363C25">
            <w:pPr>
              <w:spacing w:after="0" w:line="240" w:lineRule="auto"/>
              <w:jc w:val="center"/>
              <w:rPr>
                <w:rFonts w:eastAsia="Times New Roman" w:cs="Arial"/>
                <w:b/>
                <w:bCs/>
                <w:sz w:val="20"/>
                <w:szCs w:val="20"/>
              </w:rPr>
            </w:pPr>
            <w:r w:rsidRPr="00996CF3">
              <w:rPr>
                <w:rFonts w:eastAsia="Times New Roman" w:cs="Arial"/>
                <w:b/>
                <w:bCs/>
                <w:sz w:val="20"/>
                <w:szCs w:val="20"/>
              </w:rPr>
              <w:t>137</w:t>
            </w:r>
            <w:r w:rsidRPr="00996CF3">
              <w:rPr>
                <w:rFonts w:ascii="Cambria Math" w:eastAsia="Times New Roman" w:hAnsi="Cambria Math" w:cs="Cambria Math"/>
                <w:b/>
                <w:bCs/>
                <w:sz w:val="20"/>
                <w:szCs w:val="20"/>
              </w:rPr>
              <w:t>․</w:t>
            </w:r>
            <w:r w:rsidRPr="00996CF3">
              <w:rPr>
                <w:rFonts w:eastAsia="Times New Roman" w:cs="Arial"/>
                <w:b/>
                <w:bCs/>
                <w:sz w:val="20"/>
                <w:szCs w:val="20"/>
              </w:rPr>
              <w:t>6%</w:t>
            </w:r>
          </w:p>
        </w:tc>
      </w:tr>
    </w:tbl>
    <w:p w14:paraId="61D59152" w14:textId="77777777" w:rsidR="00CC6BA8" w:rsidRPr="003469ED" w:rsidRDefault="00CC6BA8" w:rsidP="00CC6BA8">
      <w:pPr>
        <w:spacing w:after="0"/>
        <w:ind w:firstLine="720"/>
        <w:jc w:val="both"/>
        <w:rPr>
          <w:rFonts w:cs="Sylfaen"/>
        </w:rPr>
      </w:pPr>
    </w:p>
    <w:p w14:paraId="5934E502" w14:textId="77777777" w:rsidR="00CC6BA8" w:rsidRDefault="00CC6BA8" w:rsidP="00CC6BA8">
      <w:pPr>
        <w:spacing w:after="0"/>
        <w:ind w:firstLine="567"/>
        <w:jc w:val="both"/>
        <w:rPr>
          <w:rFonts w:cs="Sylfaen"/>
        </w:rPr>
      </w:pPr>
      <w:r w:rsidRPr="003469ED">
        <w:rPr>
          <w:rFonts w:cs="Sylfaen"/>
        </w:rPr>
        <w:t>202</w:t>
      </w:r>
      <w:r>
        <w:rPr>
          <w:rFonts w:cs="Sylfaen"/>
        </w:rPr>
        <w:t>1</w:t>
      </w:r>
      <w:r w:rsidRPr="003469ED">
        <w:rPr>
          <w:rFonts w:cs="Sylfaen"/>
        </w:rPr>
        <w:t xml:space="preserve"> թվականի </w:t>
      </w:r>
      <w:r>
        <w:rPr>
          <w:rFonts w:cs="Sylfaen"/>
        </w:rPr>
        <w:t>երեք</w:t>
      </w:r>
      <w:r w:rsidRPr="003469ED">
        <w:rPr>
          <w:rFonts w:cs="Sylfaen"/>
        </w:rPr>
        <w:t xml:space="preserve"> ամիսների պետական բյուջեի փաստացի եկամուտները (</w:t>
      </w:r>
      <w:r>
        <w:rPr>
          <w:rFonts w:cs="Sylfaen"/>
        </w:rPr>
        <w:t>349</w:t>
      </w:r>
      <w:r w:rsidRPr="00996CF3">
        <w:rPr>
          <w:rFonts w:ascii="Cambria Math" w:hAnsi="Cambria Math" w:cs="Cambria Math"/>
        </w:rPr>
        <w:t>․</w:t>
      </w:r>
      <w:r w:rsidRPr="00996CF3">
        <w:rPr>
          <w:rFonts w:cs="Sylfaen"/>
        </w:rPr>
        <w:t>3</w:t>
      </w:r>
      <w:r w:rsidRPr="003469ED">
        <w:rPr>
          <w:rFonts w:cs="Sylfaen"/>
        </w:rPr>
        <w:t xml:space="preserve"> մլն դրամ) կազմել են </w:t>
      </w:r>
      <w:r>
        <w:rPr>
          <w:rFonts w:cs="Sylfaen"/>
        </w:rPr>
        <w:t>երեք</w:t>
      </w:r>
      <w:r w:rsidRPr="003469ED">
        <w:rPr>
          <w:rFonts w:cs="Sylfaen"/>
        </w:rPr>
        <w:t xml:space="preserve"> ամիսների ճշտված ծրագրով կանխատեսված ցուցանիշի (</w:t>
      </w:r>
      <w:r>
        <w:rPr>
          <w:rFonts w:cs="Sylfaen"/>
        </w:rPr>
        <w:t>330</w:t>
      </w:r>
      <w:r w:rsidRPr="00996CF3">
        <w:rPr>
          <w:rFonts w:ascii="Cambria Math" w:hAnsi="Cambria Math" w:cs="Cambria Math"/>
        </w:rPr>
        <w:t>․</w:t>
      </w:r>
      <w:r w:rsidRPr="00996CF3">
        <w:rPr>
          <w:rFonts w:cs="Sylfaen"/>
        </w:rPr>
        <w:t>2</w:t>
      </w:r>
      <w:r w:rsidRPr="003469ED">
        <w:rPr>
          <w:rFonts w:cs="Sylfaen"/>
        </w:rPr>
        <w:t xml:space="preserve"> մլն.դրամ) </w:t>
      </w:r>
      <w:r>
        <w:rPr>
          <w:rFonts w:cs="Sylfaen"/>
        </w:rPr>
        <w:t>105</w:t>
      </w:r>
      <w:r w:rsidRPr="003469ED">
        <w:rPr>
          <w:rFonts w:cs="Sylfaen"/>
        </w:rPr>
        <w:t>.8%-ը, որից հարկային եկամուտների և պետական տուրքերի փաստացի մուտքերը (</w:t>
      </w:r>
      <w:r>
        <w:rPr>
          <w:rFonts w:cs="Sylfaen"/>
        </w:rPr>
        <w:t>332</w:t>
      </w:r>
      <w:r w:rsidRPr="00996CF3">
        <w:rPr>
          <w:rFonts w:ascii="Cambria Math" w:hAnsi="Cambria Math" w:cs="Cambria Math"/>
        </w:rPr>
        <w:t>․</w:t>
      </w:r>
      <w:r w:rsidRPr="00996CF3">
        <w:rPr>
          <w:rFonts w:cs="Sylfaen"/>
        </w:rPr>
        <w:t>9</w:t>
      </w:r>
      <w:r w:rsidRPr="003469ED">
        <w:rPr>
          <w:rFonts w:cs="Sylfaen"/>
        </w:rPr>
        <w:t xml:space="preserve"> մլն դրամ) կազմել են ճշտված ծրագրային ցուցանիշի (</w:t>
      </w:r>
      <w:r>
        <w:rPr>
          <w:rFonts w:cs="Sylfaen"/>
        </w:rPr>
        <w:t>310</w:t>
      </w:r>
      <w:r w:rsidRPr="00996CF3">
        <w:rPr>
          <w:rFonts w:ascii="Cambria Math" w:hAnsi="Cambria Math" w:cs="Cambria Math"/>
        </w:rPr>
        <w:t>․</w:t>
      </w:r>
      <w:r w:rsidRPr="00996CF3">
        <w:rPr>
          <w:rFonts w:cs="Sylfaen"/>
        </w:rPr>
        <w:t>2</w:t>
      </w:r>
      <w:r w:rsidRPr="003469ED">
        <w:rPr>
          <w:rFonts w:cs="Sylfaen"/>
        </w:rPr>
        <w:t xml:space="preserve"> մլն դրամ) 10</w:t>
      </w:r>
      <w:r>
        <w:rPr>
          <w:rFonts w:cs="Sylfaen"/>
        </w:rPr>
        <w:t>7</w:t>
      </w:r>
      <w:r w:rsidRPr="00996CF3">
        <w:rPr>
          <w:rFonts w:ascii="Cambria Math" w:hAnsi="Cambria Math" w:cs="Cambria Math"/>
        </w:rPr>
        <w:t>․</w:t>
      </w:r>
      <w:r>
        <w:rPr>
          <w:rFonts w:cs="Sylfaen"/>
        </w:rPr>
        <w:t>3</w:t>
      </w:r>
      <w:r w:rsidRPr="003469ED">
        <w:rPr>
          <w:rFonts w:cs="Sylfaen"/>
        </w:rPr>
        <w:t>%-ը</w:t>
      </w:r>
      <w:r w:rsidRPr="002E3855">
        <w:rPr>
          <w:rFonts w:cs="Sylfaen"/>
        </w:rPr>
        <w:t>:</w:t>
      </w:r>
    </w:p>
    <w:p w14:paraId="5D425EFB" w14:textId="77777777" w:rsidR="00CC6BA8" w:rsidRPr="00386AD1" w:rsidRDefault="00CC6BA8" w:rsidP="00CC6BA8">
      <w:pPr>
        <w:spacing w:before="120" w:after="120"/>
        <w:ind w:firstLine="562"/>
        <w:jc w:val="both"/>
        <w:rPr>
          <w:rFonts w:cs="Sylfaen"/>
        </w:rPr>
      </w:pPr>
      <w:r w:rsidRPr="00386AD1">
        <w:rPr>
          <w:rFonts w:cs="Sylfaen"/>
        </w:rPr>
        <w:t>2020 թվականի առաջին եռամսյակի համեմատ պետական բյուջեի եկամուտները նվազել են 5.7%</w:t>
      </w:r>
      <w:r w:rsidRPr="00386AD1">
        <w:rPr>
          <w:rFonts w:cs="Sylfaen"/>
        </w:rPr>
        <w:noBreakHyphen/>
        <w:t>ով կամ 21 մլրդ դրամով:</w:t>
      </w:r>
    </w:p>
    <w:p w14:paraId="5642BA8B" w14:textId="77777777" w:rsidR="00CC6BA8" w:rsidRPr="00386AD1" w:rsidRDefault="00CC6BA8" w:rsidP="00CC6BA8">
      <w:pPr>
        <w:spacing w:before="120" w:after="120"/>
        <w:ind w:firstLine="562"/>
        <w:jc w:val="both"/>
        <w:rPr>
          <w:rFonts w:cs="Sylfaen"/>
        </w:rPr>
      </w:pPr>
      <w:r w:rsidRPr="00386AD1">
        <w:rPr>
          <w:rFonts w:cs="Sylfaen"/>
        </w:rPr>
        <w:t>Պետական բյուջեի եկամուտների 95.3%-ը ձևավորվել է հարկային եկամուտների և պետական տուրքերի, 0.4%-ը` պաշտոնական դրամաշնորհների, 4.3%-ը` այլ եկամուտների հաշվին:</w:t>
      </w:r>
    </w:p>
    <w:p w14:paraId="58FB4DE5" w14:textId="77777777" w:rsidR="00CC6BA8" w:rsidRDefault="00CC6BA8" w:rsidP="00CC6BA8">
      <w:pPr>
        <w:spacing w:before="120" w:after="120"/>
        <w:ind w:firstLine="562"/>
        <w:jc w:val="both"/>
        <w:rPr>
          <w:rFonts w:cs="Sylfaen"/>
        </w:rPr>
      </w:pPr>
      <w:r w:rsidRPr="00386AD1">
        <w:rPr>
          <w:rFonts w:cs="Sylfaen"/>
        </w:rPr>
        <w:t>2021 թվականի առաջին եռամսյակում ՀՀ պետական բյուջե են մուտքագրվել շուրջ 332.9 մլրդ դրամ հարկային եկամուտներ և պետական տուրքեր, որոնք կազմել են առաջին եռամսյակի ծրագրային ցուցանիշի 107.3%-ը:</w:t>
      </w:r>
    </w:p>
    <w:p w14:paraId="3BE83D82" w14:textId="77777777" w:rsidR="00CC6BA8" w:rsidRPr="00386AD1" w:rsidRDefault="00CC6BA8" w:rsidP="00CC6BA8">
      <w:pPr>
        <w:spacing w:before="120" w:after="120"/>
        <w:ind w:firstLine="562"/>
        <w:jc w:val="both"/>
        <w:rPr>
          <w:rFonts w:cs="Sylfaen"/>
        </w:rPr>
      </w:pPr>
      <w:r w:rsidRPr="00386AD1">
        <w:rPr>
          <w:rFonts w:cs="Sylfaen"/>
        </w:rPr>
        <w:t>2020 թվականի նույն ժամանակահատվածի համեմատ հարկային եկամուտներն ու պետական տուրքերը նվազել են 4.6%</w:t>
      </w:r>
      <w:r w:rsidRPr="00386AD1">
        <w:rPr>
          <w:rFonts w:cs="Sylfaen"/>
        </w:rPr>
        <w:noBreakHyphen/>
        <w:t>ով կամ 16.1</w:t>
      </w:r>
      <w:r w:rsidRPr="00386AD1">
        <w:rPr>
          <w:rFonts w:ascii="Calibri" w:hAnsi="Calibri" w:cs="Calibri"/>
        </w:rPr>
        <w:t> </w:t>
      </w:r>
      <w:r w:rsidRPr="00386AD1">
        <w:rPr>
          <w:rFonts w:cs="Sylfaen"/>
        </w:rPr>
        <w:t>մլրդ դրամով, ինչը հիմնականում պայմանավորված է շահութահարկի, ակցիզային հարկի, ավելացված արժեքի հարկի, ինչպես նաև պետական տուրքերի գծով մուտքերի նվազմամբ: Միևնույն ժամանակ, աճ</w:t>
      </w:r>
      <w:r>
        <w:rPr>
          <w:rFonts w:cs="Sylfaen"/>
        </w:rPr>
        <w:t>ել են</w:t>
      </w:r>
      <w:r w:rsidRPr="00386AD1">
        <w:rPr>
          <w:rFonts w:cs="Sylfaen"/>
        </w:rPr>
        <w:t xml:space="preserve"> սոցիալական վճարի, բնապահպանական հարկի ու բնօգտագործման վճարների, այլ հարկերի և մաքսատուրքի մուտքերում, որոնք համապատասխանաբար 72.4%-ով, </w:t>
      </w:r>
      <w:r w:rsidRPr="00386AD1">
        <w:rPr>
          <w:rFonts w:cs="Sylfaen"/>
        </w:rPr>
        <w:lastRenderedPageBreak/>
        <w:t>38.8%-ով, 52%-ով և 16.4%-ով գերազանցել են նախորդ տարվա նույն ժամանակահատվածի ցուցանիշները:</w:t>
      </w:r>
    </w:p>
    <w:p w14:paraId="578C6C9B" w14:textId="77777777" w:rsidR="00CC6BA8" w:rsidRPr="002E3855" w:rsidRDefault="00CC6BA8" w:rsidP="00CC6BA8">
      <w:pPr>
        <w:spacing w:after="0"/>
        <w:ind w:firstLine="567"/>
        <w:jc w:val="both"/>
        <w:rPr>
          <w:rFonts w:cs="Sylfaen"/>
        </w:rPr>
      </w:pPr>
    </w:p>
    <w:p w14:paraId="412F61FB" w14:textId="77777777" w:rsidR="00CC6BA8" w:rsidRPr="004D340F" w:rsidRDefault="00CC6BA8" w:rsidP="00CC6BA8">
      <w:pPr>
        <w:spacing w:after="0"/>
        <w:ind w:firstLine="567"/>
        <w:jc w:val="both"/>
        <w:rPr>
          <w:rFonts w:cs="Sylfaen"/>
        </w:rPr>
      </w:pPr>
      <w:r w:rsidRPr="004D340F">
        <w:rPr>
          <w:rFonts w:cs="Sylfaen"/>
        </w:rPr>
        <w:t>ՊԵԿ կողմից վերահսկվող եկամուտների 2021թ. երեք ամիսների և նախորդ համադրելի ժամանակաշրջանի համեմատական ցուցնիշները հետևյալն են՝</w:t>
      </w:r>
    </w:p>
    <w:p w14:paraId="06D14E22" w14:textId="77777777" w:rsidR="00CC6BA8" w:rsidRPr="0042453F" w:rsidRDefault="00CC6BA8" w:rsidP="00DC0931">
      <w:pPr>
        <w:spacing w:line="256" w:lineRule="auto"/>
        <w:rPr>
          <w:rFonts w:eastAsia="Times New Roman" w:cs="Times New Roman"/>
          <w:sz w:val="22"/>
          <w:szCs w:val="22"/>
        </w:rPr>
      </w:pPr>
    </w:p>
    <w:p w14:paraId="1F1ECA2B" w14:textId="3883BF3B" w:rsidR="0007433C" w:rsidRPr="006C2E19" w:rsidRDefault="0007433C" w:rsidP="00375E61">
      <w:pPr>
        <w:spacing w:after="0" w:line="240" w:lineRule="auto"/>
        <w:ind w:firstLine="567"/>
        <w:jc w:val="right"/>
        <w:rPr>
          <w:rFonts w:cs="Sylfaen"/>
        </w:rPr>
      </w:pPr>
      <w:r w:rsidRPr="006C2E19">
        <w:rPr>
          <w:sz w:val="20"/>
          <w:szCs w:val="20"/>
        </w:rPr>
        <w:t>Աղյուսակ 3</w:t>
      </w:r>
    </w:p>
    <w:p w14:paraId="7B3E9E65" w14:textId="5EFF8F6E" w:rsidR="0007433C" w:rsidRDefault="0007433C" w:rsidP="00375E61">
      <w:pPr>
        <w:spacing w:after="0" w:line="240" w:lineRule="auto"/>
        <w:ind w:firstLine="1011"/>
        <w:jc w:val="right"/>
        <w:rPr>
          <w:rFonts w:cs="Sylfaen"/>
          <w:sz w:val="20"/>
          <w:szCs w:val="20"/>
        </w:rPr>
      </w:pPr>
      <w:r w:rsidRPr="006C2E19">
        <w:rPr>
          <w:rFonts w:cs="Sylfaen"/>
          <w:sz w:val="20"/>
          <w:szCs w:val="20"/>
        </w:rPr>
        <w:t>(մլն.դրամ)</w:t>
      </w:r>
    </w:p>
    <w:p w14:paraId="0D2E5BFC" w14:textId="77777777" w:rsidR="00CC6BA8" w:rsidRPr="006C2E19" w:rsidRDefault="00CC6BA8" w:rsidP="00375E61">
      <w:pPr>
        <w:spacing w:after="0" w:line="240" w:lineRule="auto"/>
        <w:ind w:firstLine="1011"/>
        <w:jc w:val="right"/>
        <w:rPr>
          <w:rFonts w:cs="Sylfaen"/>
          <w:sz w:val="20"/>
          <w:szCs w:val="20"/>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853"/>
        <w:gridCol w:w="1282"/>
        <w:gridCol w:w="1069"/>
        <w:gridCol w:w="911"/>
        <w:gridCol w:w="1193"/>
        <w:gridCol w:w="1069"/>
        <w:gridCol w:w="910"/>
      </w:tblGrid>
      <w:tr w:rsidR="00CC6BA8" w:rsidRPr="00171744" w14:paraId="38108F4C" w14:textId="77777777" w:rsidTr="00CC6BA8">
        <w:trPr>
          <w:trHeight w:val="526"/>
        </w:trPr>
        <w:tc>
          <w:tcPr>
            <w:tcW w:w="767" w:type="dxa"/>
            <w:vMerge w:val="restart"/>
            <w:shd w:val="clear" w:color="auto" w:fill="auto"/>
            <w:noWrap/>
            <w:vAlign w:val="center"/>
            <w:hideMark/>
          </w:tcPr>
          <w:p w14:paraId="1C2689B6" w14:textId="77777777" w:rsidR="00CC6BA8" w:rsidRPr="00171744" w:rsidRDefault="00CC6BA8" w:rsidP="00363C25">
            <w:pPr>
              <w:spacing w:after="0" w:line="240" w:lineRule="auto"/>
              <w:ind w:left="-102" w:right="-87"/>
              <w:jc w:val="center"/>
              <w:rPr>
                <w:rFonts w:eastAsia="Times New Roman" w:cs="Times New Roman"/>
                <w:b/>
                <w:bCs/>
              </w:rPr>
            </w:pPr>
            <w:r w:rsidRPr="00171744">
              <w:rPr>
                <w:rFonts w:eastAsia="Times New Roman" w:cs="Times New Roman"/>
                <w:b/>
                <w:bCs/>
              </w:rPr>
              <w:t>Հ/Հ</w:t>
            </w:r>
          </w:p>
        </w:tc>
        <w:tc>
          <w:tcPr>
            <w:tcW w:w="3071" w:type="dxa"/>
            <w:vMerge w:val="restart"/>
            <w:shd w:val="clear" w:color="auto" w:fill="auto"/>
            <w:vAlign w:val="center"/>
            <w:hideMark/>
          </w:tcPr>
          <w:p w14:paraId="0D7DBCA6" w14:textId="77777777" w:rsidR="00CC6BA8" w:rsidRPr="00171744" w:rsidRDefault="00CC6BA8" w:rsidP="00363C25">
            <w:pPr>
              <w:spacing w:after="0" w:line="240" w:lineRule="auto"/>
              <w:ind w:left="-102" w:right="-87"/>
              <w:jc w:val="center"/>
              <w:rPr>
                <w:rFonts w:eastAsia="Times New Roman" w:cs="Times New Roman"/>
                <w:b/>
                <w:bCs/>
              </w:rPr>
            </w:pPr>
            <w:r w:rsidRPr="00171744">
              <w:rPr>
                <w:rFonts w:eastAsia="Times New Roman" w:cs="Times New Roman"/>
                <w:b/>
                <w:bCs/>
              </w:rPr>
              <w:t>Ցուցանիշ</w:t>
            </w:r>
          </w:p>
        </w:tc>
        <w:tc>
          <w:tcPr>
            <w:tcW w:w="3153" w:type="dxa"/>
            <w:gridSpan w:val="3"/>
            <w:shd w:val="clear" w:color="auto" w:fill="auto"/>
            <w:vAlign w:val="center"/>
            <w:hideMark/>
          </w:tcPr>
          <w:p w14:paraId="2BBAE241" w14:textId="77777777" w:rsidR="00CC6BA8" w:rsidRPr="00171744" w:rsidRDefault="00CC6BA8" w:rsidP="00363C25">
            <w:pPr>
              <w:spacing w:after="0" w:line="240" w:lineRule="auto"/>
              <w:ind w:left="-102" w:right="-87"/>
              <w:jc w:val="center"/>
              <w:rPr>
                <w:rFonts w:eastAsia="Times New Roman" w:cs="Times New Roman"/>
                <w:b/>
                <w:bCs/>
              </w:rPr>
            </w:pPr>
            <w:r w:rsidRPr="00171744">
              <w:rPr>
                <w:rFonts w:eastAsia="Times New Roman" w:cs="Times New Roman"/>
                <w:b/>
                <w:bCs/>
              </w:rPr>
              <w:t>20</w:t>
            </w:r>
            <w:r>
              <w:rPr>
                <w:rFonts w:eastAsia="Times New Roman" w:cs="Times New Roman"/>
                <w:b/>
                <w:bCs/>
              </w:rPr>
              <w:t>20</w:t>
            </w:r>
            <w:r w:rsidRPr="00171744">
              <w:rPr>
                <w:rFonts w:eastAsia="Times New Roman" w:cs="Times New Roman"/>
                <w:b/>
                <w:bCs/>
              </w:rPr>
              <w:t>թ</w:t>
            </w:r>
            <w:r w:rsidRPr="00171744">
              <w:rPr>
                <w:rFonts w:ascii="Cambria Math" w:eastAsia="Times New Roman" w:hAnsi="Cambria Math" w:cs="Cambria Math"/>
                <w:b/>
                <w:bCs/>
              </w:rPr>
              <w:t>․</w:t>
            </w:r>
          </w:p>
        </w:tc>
        <w:tc>
          <w:tcPr>
            <w:tcW w:w="3063" w:type="dxa"/>
            <w:gridSpan w:val="3"/>
            <w:shd w:val="clear" w:color="auto" w:fill="auto"/>
            <w:vAlign w:val="center"/>
            <w:hideMark/>
          </w:tcPr>
          <w:p w14:paraId="3B86A910" w14:textId="77777777" w:rsidR="00CC6BA8" w:rsidRPr="00171744" w:rsidRDefault="00CC6BA8" w:rsidP="00363C25">
            <w:pPr>
              <w:spacing w:after="0" w:line="240" w:lineRule="auto"/>
              <w:ind w:left="-102" w:right="-87"/>
              <w:jc w:val="center"/>
              <w:rPr>
                <w:rFonts w:eastAsia="Times New Roman" w:cs="Times New Roman"/>
                <w:b/>
                <w:bCs/>
              </w:rPr>
            </w:pPr>
            <w:r w:rsidRPr="00171744">
              <w:rPr>
                <w:rFonts w:eastAsia="Times New Roman" w:cs="Times New Roman"/>
                <w:b/>
                <w:bCs/>
              </w:rPr>
              <w:t>202</w:t>
            </w:r>
            <w:r>
              <w:rPr>
                <w:rFonts w:eastAsia="Times New Roman" w:cs="Times New Roman"/>
                <w:b/>
                <w:bCs/>
              </w:rPr>
              <w:t>1</w:t>
            </w:r>
            <w:r w:rsidRPr="00171744">
              <w:rPr>
                <w:rFonts w:eastAsia="Times New Roman" w:cs="Times New Roman"/>
                <w:b/>
                <w:bCs/>
              </w:rPr>
              <w:t>թ</w:t>
            </w:r>
            <w:r w:rsidRPr="00171744">
              <w:rPr>
                <w:rFonts w:ascii="Cambria Math" w:eastAsia="Times New Roman" w:hAnsi="Cambria Math" w:cs="Cambria Math"/>
                <w:b/>
                <w:bCs/>
              </w:rPr>
              <w:t>․</w:t>
            </w:r>
          </w:p>
        </w:tc>
      </w:tr>
      <w:tr w:rsidR="00CC6BA8" w:rsidRPr="00171744" w14:paraId="0C2281A3" w14:textId="77777777" w:rsidTr="00CC6BA8">
        <w:trPr>
          <w:trHeight w:val="138"/>
        </w:trPr>
        <w:tc>
          <w:tcPr>
            <w:tcW w:w="767" w:type="dxa"/>
            <w:vMerge/>
            <w:vAlign w:val="center"/>
            <w:hideMark/>
          </w:tcPr>
          <w:p w14:paraId="6E563132" w14:textId="77777777" w:rsidR="00CC6BA8" w:rsidRPr="00171744" w:rsidRDefault="00CC6BA8" w:rsidP="00363C25">
            <w:pPr>
              <w:spacing w:after="0" w:line="240" w:lineRule="auto"/>
              <w:ind w:left="-102" w:right="-87"/>
              <w:jc w:val="center"/>
              <w:rPr>
                <w:rFonts w:eastAsia="Times New Roman" w:cs="Times New Roman"/>
                <w:b/>
                <w:bCs/>
              </w:rPr>
            </w:pPr>
          </w:p>
        </w:tc>
        <w:tc>
          <w:tcPr>
            <w:tcW w:w="3071" w:type="dxa"/>
            <w:vMerge/>
            <w:vAlign w:val="center"/>
            <w:hideMark/>
          </w:tcPr>
          <w:p w14:paraId="7BAA3C27" w14:textId="77777777" w:rsidR="00CC6BA8" w:rsidRPr="00171744" w:rsidRDefault="00CC6BA8" w:rsidP="00363C25">
            <w:pPr>
              <w:spacing w:after="0" w:line="240" w:lineRule="auto"/>
              <w:ind w:left="-102" w:right="-87"/>
              <w:jc w:val="center"/>
              <w:rPr>
                <w:rFonts w:eastAsia="Times New Roman" w:cs="Times New Roman"/>
                <w:b/>
                <w:bCs/>
              </w:rPr>
            </w:pPr>
          </w:p>
        </w:tc>
        <w:tc>
          <w:tcPr>
            <w:tcW w:w="1282" w:type="dxa"/>
            <w:shd w:val="clear" w:color="auto" w:fill="auto"/>
            <w:vAlign w:val="center"/>
            <w:hideMark/>
          </w:tcPr>
          <w:p w14:paraId="4CD2A113"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Հունվար-մարտ</w:t>
            </w:r>
          </w:p>
        </w:tc>
        <w:tc>
          <w:tcPr>
            <w:tcW w:w="960" w:type="dxa"/>
            <w:shd w:val="clear" w:color="auto" w:fill="auto"/>
            <w:vAlign w:val="center"/>
            <w:hideMark/>
          </w:tcPr>
          <w:p w14:paraId="477A27F3"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տեսակ</w:t>
            </w:r>
            <w:r w:rsidRPr="00171744">
              <w:rPr>
                <w:rFonts w:ascii="Cambria Math" w:eastAsia="Times New Roman" w:hAnsi="Cambria Math" w:cs="Cambria Math"/>
              </w:rPr>
              <w:t>․</w:t>
            </w:r>
            <w:r w:rsidRPr="00171744">
              <w:rPr>
                <w:rFonts w:eastAsia="Times New Roman" w:cs="Times New Roman"/>
              </w:rPr>
              <w:t xml:space="preserve"> </w:t>
            </w:r>
            <w:r w:rsidRPr="00171744">
              <w:rPr>
                <w:rFonts w:eastAsia="Times New Roman" w:cs="GHEA Grapalat"/>
              </w:rPr>
              <w:t>կշիռը</w:t>
            </w:r>
          </w:p>
        </w:tc>
        <w:tc>
          <w:tcPr>
            <w:tcW w:w="911" w:type="dxa"/>
            <w:shd w:val="clear" w:color="auto" w:fill="auto"/>
            <w:vAlign w:val="center"/>
            <w:hideMark/>
          </w:tcPr>
          <w:p w14:paraId="345B6B25"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Աճի տեմպը %</w:t>
            </w:r>
          </w:p>
        </w:tc>
        <w:tc>
          <w:tcPr>
            <w:tcW w:w="1193" w:type="dxa"/>
            <w:shd w:val="clear" w:color="auto" w:fill="auto"/>
            <w:vAlign w:val="center"/>
            <w:hideMark/>
          </w:tcPr>
          <w:p w14:paraId="322A4A6D"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Հունվար-մարտ</w:t>
            </w:r>
          </w:p>
        </w:tc>
        <w:tc>
          <w:tcPr>
            <w:tcW w:w="960" w:type="dxa"/>
            <w:shd w:val="clear" w:color="auto" w:fill="auto"/>
            <w:vAlign w:val="center"/>
            <w:hideMark/>
          </w:tcPr>
          <w:p w14:paraId="1B76053A"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տեսակ</w:t>
            </w:r>
            <w:r w:rsidRPr="00171744">
              <w:rPr>
                <w:rFonts w:ascii="Cambria Math" w:eastAsia="Times New Roman" w:hAnsi="Cambria Math" w:cs="Cambria Math"/>
              </w:rPr>
              <w:t>․</w:t>
            </w:r>
            <w:r w:rsidRPr="00171744">
              <w:rPr>
                <w:rFonts w:eastAsia="Times New Roman" w:cs="Times New Roman"/>
              </w:rPr>
              <w:t xml:space="preserve"> </w:t>
            </w:r>
            <w:r w:rsidRPr="00171744">
              <w:rPr>
                <w:rFonts w:eastAsia="Times New Roman" w:cs="GHEA Grapalat"/>
              </w:rPr>
              <w:t>կշիռը</w:t>
            </w:r>
          </w:p>
        </w:tc>
        <w:tc>
          <w:tcPr>
            <w:tcW w:w="910" w:type="dxa"/>
            <w:shd w:val="clear" w:color="auto" w:fill="auto"/>
            <w:vAlign w:val="center"/>
            <w:hideMark/>
          </w:tcPr>
          <w:p w14:paraId="19B33C71"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Աճի տեմպը %</w:t>
            </w:r>
          </w:p>
        </w:tc>
      </w:tr>
      <w:tr w:rsidR="00CC6BA8" w:rsidRPr="00171744" w14:paraId="788F01B1" w14:textId="77777777" w:rsidTr="00CC6BA8">
        <w:trPr>
          <w:trHeight w:val="345"/>
        </w:trPr>
        <w:tc>
          <w:tcPr>
            <w:tcW w:w="767" w:type="dxa"/>
            <w:shd w:val="clear" w:color="auto" w:fill="auto"/>
            <w:vAlign w:val="center"/>
            <w:hideMark/>
          </w:tcPr>
          <w:p w14:paraId="22D401BD" w14:textId="77777777" w:rsidR="00CC6BA8" w:rsidRPr="00171744" w:rsidRDefault="00CC6BA8" w:rsidP="00363C25">
            <w:pPr>
              <w:spacing w:after="0" w:line="240" w:lineRule="auto"/>
              <w:ind w:left="-102" w:right="-87"/>
              <w:jc w:val="center"/>
              <w:rPr>
                <w:rFonts w:eastAsia="Times New Roman" w:cs="Times New Roman"/>
                <w:b/>
                <w:bCs/>
              </w:rPr>
            </w:pPr>
            <w:r w:rsidRPr="00171744">
              <w:rPr>
                <w:rFonts w:eastAsia="Times New Roman" w:cs="Times New Roman"/>
                <w:b/>
                <w:bCs/>
              </w:rPr>
              <w:t>1</w:t>
            </w:r>
          </w:p>
        </w:tc>
        <w:tc>
          <w:tcPr>
            <w:tcW w:w="3071" w:type="dxa"/>
            <w:shd w:val="clear" w:color="auto" w:fill="auto"/>
            <w:vAlign w:val="center"/>
            <w:hideMark/>
          </w:tcPr>
          <w:p w14:paraId="3A5379FD" w14:textId="77777777" w:rsidR="00CC6BA8" w:rsidRPr="00171744" w:rsidRDefault="00CC6BA8" w:rsidP="00363C25">
            <w:pPr>
              <w:spacing w:after="0" w:line="240" w:lineRule="auto"/>
              <w:ind w:left="-102" w:right="-87"/>
              <w:jc w:val="center"/>
              <w:rPr>
                <w:rFonts w:eastAsia="Times New Roman" w:cs="Times New Roman"/>
                <w:b/>
                <w:bCs/>
              </w:rPr>
            </w:pPr>
            <w:r w:rsidRPr="00171744">
              <w:rPr>
                <w:rFonts w:eastAsia="Times New Roman" w:cs="Times New Roman"/>
                <w:b/>
                <w:bCs/>
              </w:rPr>
              <w:t>2</w:t>
            </w:r>
          </w:p>
        </w:tc>
        <w:tc>
          <w:tcPr>
            <w:tcW w:w="1282" w:type="dxa"/>
            <w:shd w:val="clear" w:color="auto" w:fill="auto"/>
            <w:vAlign w:val="center"/>
            <w:hideMark/>
          </w:tcPr>
          <w:p w14:paraId="2F7BBFF2" w14:textId="77777777" w:rsidR="00CC6BA8" w:rsidRPr="00171744" w:rsidRDefault="00CC6BA8" w:rsidP="00363C25">
            <w:pPr>
              <w:spacing w:after="0" w:line="240" w:lineRule="auto"/>
              <w:ind w:left="-102" w:right="-87"/>
              <w:jc w:val="center"/>
              <w:rPr>
                <w:rFonts w:eastAsia="Times New Roman" w:cs="Times New Roman"/>
                <w:b/>
                <w:bCs/>
              </w:rPr>
            </w:pPr>
            <w:r w:rsidRPr="00171744">
              <w:rPr>
                <w:rFonts w:eastAsia="Times New Roman" w:cs="Times New Roman"/>
                <w:b/>
                <w:bCs/>
              </w:rPr>
              <w:t>3</w:t>
            </w:r>
          </w:p>
        </w:tc>
        <w:tc>
          <w:tcPr>
            <w:tcW w:w="960" w:type="dxa"/>
            <w:shd w:val="clear" w:color="auto" w:fill="auto"/>
            <w:vAlign w:val="center"/>
            <w:hideMark/>
          </w:tcPr>
          <w:p w14:paraId="397F6302" w14:textId="77777777" w:rsidR="00CC6BA8" w:rsidRPr="00171744" w:rsidRDefault="00CC6BA8" w:rsidP="00363C25">
            <w:pPr>
              <w:spacing w:after="0" w:line="240" w:lineRule="auto"/>
              <w:ind w:left="-102" w:right="-87"/>
              <w:jc w:val="center"/>
              <w:rPr>
                <w:rFonts w:eastAsia="Times New Roman" w:cs="Times New Roman"/>
                <w:b/>
                <w:bCs/>
              </w:rPr>
            </w:pPr>
            <w:r w:rsidRPr="00171744">
              <w:rPr>
                <w:rFonts w:eastAsia="Times New Roman" w:cs="Times New Roman"/>
                <w:b/>
                <w:bCs/>
              </w:rPr>
              <w:t>4</w:t>
            </w:r>
          </w:p>
        </w:tc>
        <w:tc>
          <w:tcPr>
            <w:tcW w:w="911" w:type="dxa"/>
            <w:shd w:val="clear" w:color="auto" w:fill="auto"/>
            <w:vAlign w:val="center"/>
            <w:hideMark/>
          </w:tcPr>
          <w:p w14:paraId="67061120" w14:textId="77777777" w:rsidR="00CC6BA8" w:rsidRPr="00171744" w:rsidRDefault="00CC6BA8" w:rsidP="00363C25">
            <w:pPr>
              <w:spacing w:after="0" w:line="240" w:lineRule="auto"/>
              <w:ind w:left="-102" w:right="-87"/>
              <w:jc w:val="center"/>
              <w:rPr>
                <w:rFonts w:eastAsia="Times New Roman" w:cs="Times New Roman"/>
                <w:b/>
                <w:bCs/>
              </w:rPr>
            </w:pPr>
            <w:r w:rsidRPr="00171744">
              <w:rPr>
                <w:rFonts w:eastAsia="Times New Roman" w:cs="Times New Roman"/>
                <w:b/>
                <w:bCs/>
              </w:rPr>
              <w:t>5</w:t>
            </w:r>
          </w:p>
        </w:tc>
        <w:tc>
          <w:tcPr>
            <w:tcW w:w="1193" w:type="dxa"/>
            <w:shd w:val="clear" w:color="auto" w:fill="auto"/>
            <w:vAlign w:val="center"/>
            <w:hideMark/>
          </w:tcPr>
          <w:p w14:paraId="6ECBEAD0" w14:textId="77777777" w:rsidR="00CC6BA8" w:rsidRPr="00171744" w:rsidRDefault="00CC6BA8" w:rsidP="00363C25">
            <w:pPr>
              <w:spacing w:after="0" w:line="240" w:lineRule="auto"/>
              <w:ind w:left="-102" w:right="-87"/>
              <w:jc w:val="center"/>
              <w:rPr>
                <w:rFonts w:eastAsia="Times New Roman" w:cs="Times New Roman"/>
                <w:b/>
                <w:bCs/>
              </w:rPr>
            </w:pPr>
            <w:r w:rsidRPr="00171744">
              <w:rPr>
                <w:rFonts w:eastAsia="Times New Roman" w:cs="Times New Roman"/>
                <w:b/>
                <w:bCs/>
              </w:rPr>
              <w:t>6</w:t>
            </w:r>
          </w:p>
        </w:tc>
        <w:tc>
          <w:tcPr>
            <w:tcW w:w="960" w:type="dxa"/>
            <w:shd w:val="clear" w:color="auto" w:fill="auto"/>
            <w:vAlign w:val="center"/>
            <w:hideMark/>
          </w:tcPr>
          <w:p w14:paraId="1FFC26E0" w14:textId="77777777" w:rsidR="00CC6BA8" w:rsidRPr="00171744" w:rsidRDefault="00CC6BA8" w:rsidP="00363C25">
            <w:pPr>
              <w:spacing w:after="0" w:line="240" w:lineRule="auto"/>
              <w:ind w:left="-102" w:right="-87"/>
              <w:jc w:val="center"/>
              <w:rPr>
                <w:rFonts w:eastAsia="Times New Roman" w:cs="Times New Roman"/>
                <w:b/>
                <w:bCs/>
              </w:rPr>
            </w:pPr>
            <w:r w:rsidRPr="00171744">
              <w:rPr>
                <w:rFonts w:eastAsia="Times New Roman" w:cs="Times New Roman"/>
                <w:b/>
                <w:bCs/>
              </w:rPr>
              <w:t>7</w:t>
            </w:r>
          </w:p>
        </w:tc>
        <w:tc>
          <w:tcPr>
            <w:tcW w:w="910" w:type="dxa"/>
            <w:shd w:val="clear" w:color="auto" w:fill="auto"/>
            <w:vAlign w:val="center"/>
            <w:hideMark/>
          </w:tcPr>
          <w:p w14:paraId="276C15DA" w14:textId="77777777" w:rsidR="00CC6BA8" w:rsidRPr="00171744" w:rsidRDefault="00CC6BA8" w:rsidP="00363C25">
            <w:pPr>
              <w:spacing w:after="0" w:line="240" w:lineRule="auto"/>
              <w:ind w:left="-102" w:right="-87"/>
              <w:jc w:val="center"/>
              <w:rPr>
                <w:rFonts w:eastAsia="Times New Roman" w:cs="Times New Roman"/>
                <w:b/>
                <w:bCs/>
              </w:rPr>
            </w:pPr>
            <w:r w:rsidRPr="00171744">
              <w:rPr>
                <w:rFonts w:eastAsia="Times New Roman" w:cs="Times New Roman"/>
                <w:b/>
                <w:bCs/>
              </w:rPr>
              <w:t>8</w:t>
            </w:r>
          </w:p>
        </w:tc>
      </w:tr>
      <w:tr w:rsidR="00CC6BA8" w:rsidRPr="00171744" w14:paraId="1061897F" w14:textId="77777777" w:rsidTr="00CC6BA8">
        <w:trPr>
          <w:trHeight w:val="1020"/>
        </w:trPr>
        <w:tc>
          <w:tcPr>
            <w:tcW w:w="767" w:type="dxa"/>
            <w:shd w:val="clear" w:color="auto" w:fill="auto"/>
            <w:noWrap/>
            <w:vAlign w:val="center"/>
            <w:hideMark/>
          </w:tcPr>
          <w:p w14:paraId="2140D7AB"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w:t>
            </w:r>
          </w:p>
        </w:tc>
        <w:tc>
          <w:tcPr>
            <w:tcW w:w="3071" w:type="dxa"/>
            <w:shd w:val="clear" w:color="000000" w:fill="FFFFFF"/>
            <w:vAlign w:val="center"/>
            <w:hideMark/>
          </w:tcPr>
          <w:p w14:paraId="4F9E720B" w14:textId="77777777" w:rsidR="00CC6BA8" w:rsidRPr="00171744" w:rsidRDefault="00CC6BA8" w:rsidP="00363C25">
            <w:pPr>
              <w:spacing w:after="0" w:line="240" w:lineRule="auto"/>
              <w:ind w:left="-59" w:right="-87"/>
              <w:rPr>
                <w:rFonts w:eastAsia="Times New Roman" w:cs="Times New Roman"/>
                <w:b/>
                <w:bCs/>
              </w:rPr>
            </w:pPr>
            <w:r w:rsidRPr="00171744">
              <w:rPr>
                <w:rFonts w:eastAsia="Times New Roman" w:cs="Times New Roman"/>
                <w:b/>
                <w:bCs/>
              </w:rPr>
              <w:t>Ընդամենը վճարված հարկային եկամուտներ և պետական տուրք</w:t>
            </w:r>
          </w:p>
        </w:tc>
        <w:tc>
          <w:tcPr>
            <w:tcW w:w="1282" w:type="dxa"/>
            <w:shd w:val="clear" w:color="auto" w:fill="auto"/>
            <w:noWrap/>
            <w:vAlign w:val="center"/>
            <w:hideMark/>
          </w:tcPr>
          <w:p w14:paraId="0C89EF4F" w14:textId="77777777" w:rsidR="00CC6BA8" w:rsidRPr="00EA6E45" w:rsidRDefault="00CC6BA8" w:rsidP="00363C25">
            <w:pPr>
              <w:spacing w:after="0" w:line="240" w:lineRule="auto"/>
              <w:ind w:left="-102" w:right="-87"/>
              <w:jc w:val="center"/>
              <w:rPr>
                <w:rFonts w:eastAsia="Times New Roman" w:cs="Times New Roman"/>
                <w:bCs/>
              </w:rPr>
            </w:pPr>
            <w:r w:rsidRPr="00EA6E45">
              <w:rPr>
                <w:bCs/>
              </w:rPr>
              <w:t>322 000,7</w:t>
            </w:r>
          </w:p>
        </w:tc>
        <w:tc>
          <w:tcPr>
            <w:tcW w:w="960" w:type="dxa"/>
            <w:shd w:val="clear" w:color="auto" w:fill="auto"/>
            <w:noWrap/>
            <w:vAlign w:val="center"/>
            <w:hideMark/>
          </w:tcPr>
          <w:p w14:paraId="22AE5EFA" w14:textId="77777777" w:rsidR="00CC6BA8" w:rsidRPr="00EA6E45" w:rsidRDefault="00CC6BA8" w:rsidP="00363C25">
            <w:pPr>
              <w:spacing w:after="0" w:line="240" w:lineRule="auto"/>
              <w:ind w:left="-102" w:right="-87"/>
              <w:jc w:val="center"/>
              <w:rPr>
                <w:rFonts w:eastAsia="Times New Roman" w:cs="Times New Roman"/>
                <w:bCs/>
              </w:rPr>
            </w:pPr>
            <w:r w:rsidRPr="00EA6E45">
              <w:rPr>
                <w:bCs/>
              </w:rPr>
              <w:t>X</w:t>
            </w:r>
          </w:p>
        </w:tc>
        <w:tc>
          <w:tcPr>
            <w:tcW w:w="911" w:type="dxa"/>
            <w:shd w:val="clear" w:color="auto" w:fill="auto"/>
            <w:noWrap/>
            <w:vAlign w:val="center"/>
            <w:hideMark/>
          </w:tcPr>
          <w:p w14:paraId="167E55EB" w14:textId="77777777" w:rsidR="00CC6BA8" w:rsidRPr="00EA6E45" w:rsidRDefault="00CC6BA8" w:rsidP="00363C25">
            <w:pPr>
              <w:spacing w:after="0" w:line="240" w:lineRule="auto"/>
              <w:ind w:left="-102" w:right="-87"/>
              <w:jc w:val="center"/>
              <w:rPr>
                <w:rFonts w:eastAsia="Times New Roman" w:cs="Times New Roman"/>
                <w:bCs/>
              </w:rPr>
            </w:pPr>
            <w:r w:rsidRPr="00EA6E45">
              <w:rPr>
                <w:bCs/>
              </w:rPr>
              <w:t>110,0</w:t>
            </w:r>
          </w:p>
        </w:tc>
        <w:tc>
          <w:tcPr>
            <w:tcW w:w="1193" w:type="dxa"/>
            <w:shd w:val="clear" w:color="auto" w:fill="auto"/>
            <w:noWrap/>
            <w:vAlign w:val="center"/>
            <w:hideMark/>
          </w:tcPr>
          <w:p w14:paraId="07B2DB96" w14:textId="77777777" w:rsidR="00CC6BA8" w:rsidRPr="00EA6E45" w:rsidRDefault="00CC6BA8" w:rsidP="00363C25">
            <w:pPr>
              <w:spacing w:after="0" w:line="240" w:lineRule="auto"/>
              <w:ind w:left="-102" w:right="-87"/>
              <w:jc w:val="center"/>
              <w:rPr>
                <w:rFonts w:eastAsia="Times New Roman" w:cs="Times New Roman"/>
                <w:bCs/>
              </w:rPr>
            </w:pPr>
            <w:r w:rsidRPr="00EA6E45">
              <w:rPr>
                <w:bCs/>
              </w:rPr>
              <w:t>319 663,0</w:t>
            </w:r>
          </w:p>
        </w:tc>
        <w:tc>
          <w:tcPr>
            <w:tcW w:w="960" w:type="dxa"/>
            <w:shd w:val="clear" w:color="auto" w:fill="auto"/>
            <w:noWrap/>
            <w:vAlign w:val="center"/>
            <w:hideMark/>
          </w:tcPr>
          <w:p w14:paraId="739EBA58" w14:textId="77777777" w:rsidR="00CC6BA8" w:rsidRPr="00EA6E45" w:rsidRDefault="00CC6BA8" w:rsidP="00363C25">
            <w:pPr>
              <w:spacing w:after="0" w:line="240" w:lineRule="auto"/>
              <w:ind w:left="-102" w:right="-87"/>
              <w:jc w:val="center"/>
              <w:rPr>
                <w:rFonts w:eastAsia="Times New Roman" w:cs="Times New Roman"/>
                <w:bCs/>
              </w:rPr>
            </w:pPr>
            <w:r w:rsidRPr="00EA6E45">
              <w:rPr>
                <w:bCs/>
              </w:rPr>
              <w:t>X</w:t>
            </w:r>
          </w:p>
        </w:tc>
        <w:tc>
          <w:tcPr>
            <w:tcW w:w="910" w:type="dxa"/>
            <w:shd w:val="clear" w:color="auto" w:fill="auto"/>
            <w:noWrap/>
            <w:vAlign w:val="center"/>
            <w:hideMark/>
          </w:tcPr>
          <w:p w14:paraId="2B5FAC4B" w14:textId="77777777" w:rsidR="00CC6BA8" w:rsidRPr="00EA6E45" w:rsidRDefault="00CC6BA8" w:rsidP="00363C25">
            <w:pPr>
              <w:spacing w:after="0" w:line="240" w:lineRule="auto"/>
              <w:ind w:left="-102" w:right="-87"/>
              <w:jc w:val="center"/>
              <w:rPr>
                <w:rFonts w:eastAsia="Times New Roman" w:cs="Times New Roman"/>
                <w:bCs/>
              </w:rPr>
            </w:pPr>
            <w:r w:rsidRPr="00EA6E45">
              <w:rPr>
                <w:bCs/>
              </w:rPr>
              <w:t>99,3</w:t>
            </w:r>
          </w:p>
        </w:tc>
      </w:tr>
      <w:tr w:rsidR="00CC6BA8" w:rsidRPr="00171744" w14:paraId="4196E0E1" w14:textId="77777777" w:rsidTr="00CC6BA8">
        <w:trPr>
          <w:trHeight w:val="735"/>
        </w:trPr>
        <w:tc>
          <w:tcPr>
            <w:tcW w:w="767" w:type="dxa"/>
            <w:shd w:val="clear" w:color="auto" w:fill="auto"/>
            <w:noWrap/>
            <w:vAlign w:val="center"/>
            <w:hideMark/>
          </w:tcPr>
          <w:p w14:paraId="08E49539"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w:t>
            </w:r>
          </w:p>
        </w:tc>
        <w:tc>
          <w:tcPr>
            <w:tcW w:w="3071" w:type="dxa"/>
            <w:shd w:val="clear" w:color="000000" w:fill="FFFFFF"/>
            <w:vAlign w:val="center"/>
            <w:hideMark/>
          </w:tcPr>
          <w:p w14:paraId="443D5524" w14:textId="77777777" w:rsidR="00CC6BA8" w:rsidRPr="00171744" w:rsidRDefault="00CC6BA8" w:rsidP="00363C25">
            <w:pPr>
              <w:spacing w:after="0" w:line="240" w:lineRule="auto"/>
              <w:ind w:left="-59" w:right="-87"/>
              <w:rPr>
                <w:rFonts w:eastAsia="Times New Roman" w:cs="Times New Roman"/>
              </w:rPr>
            </w:pPr>
            <w:r w:rsidRPr="00171744">
              <w:rPr>
                <w:rFonts w:eastAsia="Times New Roman" w:cs="Times New Roman"/>
              </w:rPr>
              <w:t>ՀՀ պետական բյուջե հաշվեգրված հարկային եկամուտներ և պետական տուրք</w:t>
            </w:r>
          </w:p>
        </w:tc>
        <w:tc>
          <w:tcPr>
            <w:tcW w:w="1282" w:type="dxa"/>
            <w:shd w:val="clear" w:color="auto" w:fill="auto"/>
            <w:noWrap/>
            <w:vAlign w:val="center"/>
            <w:hideMark/>
          </w:tcPr>
          <w:p w14:paraId="7FF83112" w14:textId="77777777" w:rsidR="00CC6BA8" w:rsidRPr="00EA6E45" w:rsidRDefault="00CC6BA8" w:rsidP="00363C25">
            <w:pPr>
              <w:spacing w:after="0" w:line="240" w:lineRule="auto"/>
              <w:ind w:left="-102" w:right="-87"/>
              <w:jc w:val="center"/>
              <w:rPr>
                <w:rFonts w:eastAsia="Times New Roman" w:cs="Times New Roman"/>
              </w:rPr>
            </w:pPr>
            <w:r w:rsidRPr="00EA6E45">
              <w:rPr>
                <w:bCs/>
              </w:rPr>
              <w:t>349 034,4</w:t>
            </w:r>
          </w:p>
        </w:tc>
        <w:tc>
          <w:tcPr>
            <w:tcW w:w="960" w:type="dxa"/>
            <w:shd w:val="clear" w:color="auto" w:fill="auto"/>
            <w:noWrap/>
            <w:vAlign w:val="center"/>
            <w:hideMark/>
          </w:tcPr>
          <w:p w14:paraId="6F7F8E6D" w14:textId="77777777" w:rsidR="00CC6BA8" w:rsidRPr="00EA6E45" w:rsidRDefault="00CC6BA8" w:rsidP="00363C25">
            <w:pPr>
              <w:spacing w:after="0" w:line="240" w:lineRule="auto"/>
              <w:ind w:left="-102" w:right="-87"/>
              <w:jc w:val="center"/>
              <w:rPr>
                <w:rFonts w:eastAsia="Times New Roman" w:cs="Times New Roman"/>
              </w:rPr>
            </w:pPr>
            <w:r w:rsidRPr="00EA6E45">
              <w:rPr>
                <w:bCs/>
              </w:rPr>
              <w:t>100,0%</w:t>
            </w:r>
          </w:p>
        </w:tc>
        <w:tc>
          <w:tcPr>
            <w:tcW w:w="911" w:type="dxa"/>
            <w:shd w:val="clear" w:color="auto" w:fill="auto"/>
            <w:noWrap/>
            <w:vAlign w:val="center"/>
            <w:hideMark/>
          </w:tcPr>
          <w:p w14:paraId="0B87D46D" w14:textId="77777777" w:rsidR="00CC6BA8" w:rsidRPr="00EA6E45" w:rsidRDefault="00CC6BA8" w:rsidP="00363C25">
            <w:pPr>
              <w:spacing w:after="0" w:line="240" w:lineRule="auto"/>
              <w:ind w:left="-102" w:right="-87"/>
              <w:jc w:val="center"/>
              <w:rPr>
                <w:rFonts w:eastAsia="Times New Roman" w:cs="Times New Roman"/>
              </w:rPr>
            </w:pPr>
            <w:r w:rsidRPr="00EA6E45">
              <w:rPr>
                <w:bCs/>
              </w:rPr>
              <w:t>116,5</w:t>
            </w:r>
          </w:p>
        </w:tc>
        <w:tc>
          <w:tcPr>
            <w:tcW w:w="1193" w:type="dxa"/>
            <w:shd w:val="clear" w:color="auto" w:fill="auto"/>
            <w:noWrap/>
            <w:vAlign w:val="center"/>
            <w:hideMark/>
          </w:tcPr>
          <w:p w14:paraId="74ED1191" w14:textId="77777777" w:rsidR="00CC6BA8" w:rsidRPr="00EA6E45" w:rsidRDefault="00CC6BA8" w:rsidP="00363C25">
            <w:pPr>
              <w:spacing w:after="0" w:line="240" w:lineRule="auto"/>
              <w:ind w:left="-102" w:right="-87"/>
              <w:jc w:val="center"/>
              <w:rPr>
                <w:rFonts w:eastAsia="Times New Roman" w:cs="Times New Roman"/>
              </w:rPr>
            </w:pPr>
            <w:r w:rsidRPr="00EA6E45">
              <w:rPr>
                <w:bCs/>
              </w:rPr>
              <w:t>332 894,9</w:t>
            </w:r>
          </w:p>
        </w:tc>
        <w:tc>
          <w:tcPr>
            <w:tcW w:w="960" w:type="dxa"/>
            <w:shd w:val="clear" w:color="auto" w:fill="auto"/>
            <w:noWrap/>
            <w:vAlign w:val="center"/>
            <w:hideMark/>
          </w:tcPr>
          <w:p w14:paraId="45C7DBD1" w14:textId="77777777" w:rsidR="00CC6BA8" w:rsidRPr="00EA6E45" w:rsidRDefault="00CC6BA8" w:rsidP="00363C25">
            <w:pPr>
              <w:spacing w:after="0" w:line="240" w:lineRule="auto"/>
              <w:ind w:left="-102" w:right="-87"/>
              <w:jc w:val="center"/>
              <w:rPr>
                <w:rFonts w:eastAsia="Times New Roman" w:cs="Times New Roman"/>
              </w:rPr>
            </w:pPr>
            <w:r w:rsidRPr="00EA6E45">
              <w:rPr>
                <w:bCs/>
              </w:rPr>
              <w:t>100,0%</w:t>
            </w:r>
          </w:p>
        </w:tc>
        <w:tc>
          <w:tcPr>
            <w:tcW w:w="910" w:type="dxa"/>
            <w:shd w:val="clear" w:color="auto" w:fill="auto"/>
            <w:noWrap/>
            <w:vAlign w:val="center"/>
            <w:hideMark/>
          </w:tcPr>
          <w:p w14:paraId="1F48A962" w14:textId="77777777" w:rsidR="00CC6BA8" w:rsidRPr="00EA6E45" w:rsidRDefault="00CC6BA8" w:rsidP="00363C25">
            <w:pPr>
              <w:spacing w:after="0" w:line="240" w:lineRule="auto"/>
              <w:ind w:left="-102" w:right="-87"/>
              <w:jc w:val="center"/>
              <w:rPr>
                <w:rFonts w:eastAsia="Times New Roman" w:cs="Times New Roman"/>
              </w:rPr>
            </w:pPr>
            <w:r w:rsidRPr="00EA6E45">
              <w:rPr>
                <w:bCs/>
              </w:rPr>
              <w:t>95,4</w:t>
            </w:r>
          </w:p>
        </w:tc>
      </w:tr>
      <w:tr w:rsidR="00CC6BA8" w:rsidRPr="00171744" w14:paraId="349747CE" w14:textId="77777777" w:rsidTr="00CC6BA8">
        <w:trPr>
          <w:trHeight w:val="450"/>
        </w:trPr>
        <w:tc>
          <w:tcPr>
            <w:tcW w:w="767" w:type="dxa"/>
            <w:shd w:val="clear" w:color="auto" w:fill="auto"/>
            <w:noWrap/>
            <w:vAlign w:val="center"/>
            <w:hideMark/>
          </w:tcPr>
          <w:p w14:paraId="543DEE21"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1.1.1</w:t>
            </w:r>
          </w:p>
        </w:tc>
        <w:tc>
          <w:tcPr>
            <w:tcW w:w="3071" w:type="dxa"/>
            <w:shd w:val="clear" w:color="auto" w:fill="auto"/>
            <w:vAlign w:val="center"/>
            <w:hideMark/>
          </w:tcPr>
          <w:p w14:paraId="66E55262" w14:textId="77777777" w:rsidR="00CC6BA8" w:rsidRPr="00171744" w:rsidRDefault="00CC6BA8" w:rsidP="00363C25">
            <w:pPr>
              <w:spacing w:after="0" w:line="240" w:lineRule="auto"/>
              <w:ind w:left="-59" w:right="-87"/>
              <w:rPr>
                <w:rFonts w:eastAsia="Times New Roman" w:cs="Times New Roman"/>
              </w:rPr>
            </w:pPr>
            <w:r w:rsidRPr="00171744">
              <w:rPr>
                <w:rFonts w:eastAsia="Times New Roman" w:cs="Times New Roman"/>
              </w:rPr>
              <w:t>ԱԱՀ, այդ թվում`</w:t>
            </w:r>
          </w:p>
        </w:tc>
        <w:tc>
          <w:tcPr>
            <w:tcW w:w="1282" w:type="dxa"/>
            <w:shd w:val="clear" w:color="auto" w:fill="auto"/>
            <w:noWrap/>
            <w:vAlign w:val="center"/>
            <w:hideMark/>
          </w:tcPr>
          <w:p w14:paraId="0696771C" w14:textId="77777777" w:rsidR="00CC6BA8" w:rsidRPr="00EA6E45" w:rsidRDefault="00CC6BA8" w:rsidP="00363C25">
            <w:pPr>
              <w:spacing w:after="0" w:line="240" w:lineRule="auto"/>
              <w:ind w:left="-102" w:right="-87"/>
              <w:jc w:val="center"/>
              <w:rPr>
                <w:rFonts w:eastAsia="Times New Roman" w:cs="Times New Roman"/>
              </w:rPr>
            </w:pPr>
            <w:r w:rsidRPr="00EA6E45">
              <w:rPr>
                <w:bCs/>
              </w:rPr>
              <w:t>119 340,2</w:t>
            </w:r>
          </w:p>
        </w:tc>
        <w:tc>
          <w:tcPr>
            <w:tcW w:w="960" w:type="dxa"/>
            <w:shd w:val="clear" w:color="auto" w:fill="auto"/>
            <w:noWrap/>
            <w:vAlign w:val="center"/>
            <w:hideMark/>
          </w:tcPr>
          <w:p w14:paraId="55642A2A" w14:textId="77777777" w:rsidR="00CC6BA8" w:rsidRPr="00EA6E45" w:rsidRDefault="00CC6BA8" w:rsidP="00363C25">
            <w:pPr>
              <w:spacing w:after="0" w:line="240" w:lineRule="auto"/>
              <w:ind w:left="-102" w:right="-87"/>
              <w:jc w:val="center"/>
              <w:rPr>
                <w:rFonts w:eastAsia="Times New Roman" w:cs="Times New Roman"/>
              </w:rPr>
            </w:pPr>
            <w:r w:rsidRPr="00EA6E45">
              <w:rPr>
                <w:bCs/>
              </w:rPr>
              <w:t>34,2%</w:t>
            </w:r>
          </w:p>
        </w:tc>
        <w:tc>
          <w:tcPr>
            <w:tcW w:w="911" w:type="dxa"/>
            <w:shd w:val="clear" w:color="auto" w:fill="auto"/>
            <w:noWrap/>
            <w:vAlign w:val="center"/>
            <w:hideMark/>
          </w:tcPr>
          <w:p w14:paraId="7EB2618C" w14:textId="77777777" w:rsidR="00CC6BA8" w:rsidRPr="00EA6E45" w:rsidRDefault="00CC6BA8" w:rsidP="00363C25">
            <w:pPr>
              <w:spacing w:after="0" w:line="240" w:lineRule="auto"/>
              <w:ind w:left="-102" w:right="-87"/>
              <w:jc w:val="center"/>
              <w:rPr>
                <w:rFonts w:eastAsia="Times New Roman" w:cs="Times New Roman"/>
              </w:rPr>
            </w:pPr>
            <w:r w:rsidRPr="00EA6E45">
              <w:rPr>
                <w:bCs/>
              </w:rPr>
              <w:t>108,3</w:t>
            </w:r>
          </w:p>
        </w:tc>
        <w:tc>
          <w:tcPr>
            <w:tcW w:w="1193" w:type="dxa"/>
            <w:shd w:val="clear" w:color="auto" w:fill="auto"/>
            <w:noWrap/>
            <w:vAlign w:val="center"/>
            <w:hideMark/>
          </w:tcPr>
          <w:p w14:paraId="1C554554" w14:textId="77777777" w:rsidR="00CC6BA8" w:rsidRPr="00EA6E45" w:rsidRDefault="00CC6BA8" w:rsidP="00363C25">
            <w:pPr>
              <w:spacing w:after="0" w:line="240" w:lineRule="auto"/>
              <w:ind w:left="-102" w:right="-87"/>
              <w:jc w:val="center"/>
              <w:rPr>
                <w:rFonts w:eastAsia="Times New Roman" w:cs="Times New Roman"/>
              </w:rPr>
            </w:pPr>
            <w:r w:rsidRPr="00EA6E45">
              <w:rPr>
                <w:bCs/>
              </w:rPr>
              <w:t>116 678,8</w:t>
            </w:r>
          </w:p>
        </w:tc>
        <w:tc>
          <w:tcPr>
            <w:tcW w:w="960" w:type="dxa"/>
            <w:shd w:val="clear" w:color="auto" w:fill="auto"/>
            <w:noWrap/>
            <w:vAlign w:val="center"/>
            <w:hideMark/>
          </w:tcPr>
          <w:p w14:paraId="0E515899" w14:textId="77777777" w:rsidR="00CC6BA8" w:rsidRPr="00EA6E45" w:rsidRDefault="00CC6BA8" w:rsidP="00363C25">
            <w:pPr>
              <w:spacing w:after="0" w:line="240" w:lineRule="auto"/>
              <w:ind w:left="-102" w:right="-87"/>
              <w:jc w:val="center"/>
              <w:rPr>
                <w:rFonts w:eastAsia="Times New Roman" w:cs="Times New Roman"/>
              </w:rPr>
            </w:pPr>
            <w:r w:rsidRPr="00EA6E45">
              <w:rPr>
                <w:bCs/>
              </w:rPr>
              <w:t>35,0%</w:t>
            </w:r>
          </w:p>
        </w:tc>
        <w:tc>
          <w:tcPr>
            <w:tcW w:w="910" w:type="dxa"/>
            <w:shd w:val="clear" w:color="auto" w:fill="auto"/>
            <w:noWrap/>
            <w:vAlign w:val="center"/>
            <w:hideMark/>
          </w:tcPr>
          <w:p w14:paraId="61C09815" w14:textId="77777777" w:rsidR="00CC6BA8" w:rsidRPr="00EA6E45" w:rsidRDefault="00CC6BA8" w:rsidP="00363C25">
            <w:pPr>
              <w:spacing w:after="0" w:line="240" w:lineRule="auto"/>
              <w:ind w:left="-102" w:right="-87"/>
              <w:jc w:val="center"/>
              <w:rPr>
                <w:rFonts w:eastAsia="Times New Roman" w:cs="Times New Roman"/>
              </w:rPr>
            </w:pPr>
            <w:r w:rsidRPr="00EA6E45">
              <w:rPr>
                <w:bCs/>
              </w:rPr>
              <w:t>97,8</w:t>
            </w:r>
          </w:p>
        </w:tc>
      </w:tr>
      <w:tr w:rsidR="00CC6BA8" w:rsidRPr="00171744" w14:paraId="508113AB" w14:textId="77777777" w:rsidTr="00CC6BA8">
        <w:trPr>
          <w:trHeight w:val="630"/>
        </w:trPr>
        <w:tc>
          <w:tcPr>
            <w:tcW w:w="767" w:type="dxa"/>
            <w:shd w:val="clear" w:color="auto" w:fill="auto"/>
            <w:noWrap/>
            <w:vAlign w:val="center"/>
            <w:hideMark/>
          </w:tcPr>
          <w:p w14:paraId="2AAA6C13"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1.1.1.1</w:t>
            </w:r>
          </w:p>
        </w:tc>
        <w:tc>
          <w:tcPr>
            <w:tcW w:w="3071" w:type="dxa"/>
            <w:shd w:val="clear" w:color="auto" w:fill="auto"/>
            <w:vAlign w:val="center"/>
            <w:hideMark/>
          </w:tcPr>
          <w:p w14:paraId="6700DE41" w14:textId="77777777" w:rsidR="00CC6BA8" w:rsidRPr="00171744" w:rsidRDefault="00CC6BA8" w:rsidP="00363C25">
            <w:pPr>
              <w:spacing w:after="0" w:line="240" w:lineRule="auto"/>
              <w:ind w:left="-59" w:right="-15"/>
              <w:jc w:val="right"/>
              <w:rPr>
                <w:rFonts w:eastAsia="Times New Roman" w:cs="Times New Roman"/>
              </w:rPr>
            </w:pPr>
            <w:r w:rsidRPr="00171744">
              <w:rPr>
                <w:rFonts w:eastAsia="Times New Roman" w:cs="Times New Roman"/>
              </w:rPr>
              <w:t>ԵՏՄ պետություններից ներմուծվող ապ</w:t>
            </w:r>
            <w:r>
              <w:rPr>
                <w:rFonts w:eastAsia="Times New Roman" w:cs="Times New Roman"/>
              </w:rPr>
              <w:t xml:space="preserve"> </w:t>
            </w:r>
            <w:r w:rsidRPr="00171744">
              <w:rPr>
                <w:rFonts w:eastAsia="Times New Roman" w:cs="Times New Roman"/>
              </w:rPr>
              <w:t>րանքների համար</w:t>
            </w:r>
          </w:p>
        </w:tc>
        <w:tc>
          <w:tcPr>
            <w:tcW w:w="1282" w:type="dxa"/>
            <w:shd w:val="clear" w:color="auto" w:fill="auto"/>
            <w:noWrap/>
            <w:vAlign w:val="center"/>
            <w:hideMark/>
          </w:tcPr>
          <w:p w14:paraId="275B5D26" w14:textId="77777777" w:rsidR="00CC6BA8" w:rsidRPr="00EA6E45" w:rsidRDefault="00CC6BA8" w:rsidP="00363C25">
            <w:pPr>
              <w:spacing w:after="0" w:line="240" w:lineRule="auto"/>
              <w:ind w:left="-102" w:right="-87"/>
              <w:jc w:val="center"/>
              <w:rPr>
                <w:rFonts w:eastAsia="Times New Roman" w:cs="Times New Roman"/>
              </w:rPr>
            </w:pPr>
            <w:r w:rsidRPr="00EA6E45">
              <w:rPr>
                <w:bCs/>
              </w:rPr>
              <w:t>24 631,5</w:t>
            </w:r>
          </w:p>
        </w:tc>
        <w:tc>
          <w:tcPr>
            <w:tcW w:w="960" w:type="dxa"/>
            <w:shd w:val="clear" w:color="auto" w:fill="auto"/>
            <w:noWrap/>
            <w:vAlign w:val="center"/>
            <w:hideMark/>
          </w:tcPr>
          <w:p w14:paraId="7711461B" w14:textId="77777777" w:rsidR="00CC6BA8" w:rsidRPr="00EA6E45" w:rsidRDefault="00CC6BA8" w:rsidP="00363C25">
            <w:pPr>
              <w:spacing w:after="0" w:line="240" w:lineRule="auto"/>
              <w:ind w:left="-102" w:right="-87"/>
              <w:jc w:val="center"/>
              <w:rPr>
                <w:rFonts w:eastAsia="Times New Roman" w:cs="Times New Roman"/>
              </w:rPr>
            </w:pPr>
            <w:r w:rsidRPr="00EA6E45">
              <w:rPr>
                <w:bCs/>
              </w:rPr>
              <w:t>7,1%</w:t>
            </w:r>
          </w:p>
        </w:tc>
        <w:tc>
          <w:tcPr>
            <w:tcW w:w="911" w:type="dxa"/>
            <w:shd w:val="clear" w:color="auto" w:fill="auto"/>
            <w:noWrap/>
            <w:vAlign w:val="center"/>
            <w:hideMark/>
          </w:tcPr>
          <w:p w14:paraId="6CBB68B3" w14:textId="77777777" w:rsidR="00CC6BA8" w:rsidRPr="00EA6E45" w:rsidRDefault="00CC6BA8" w:rsidP="00363C25">
            <w:pPr>
              <w:spacing w:after="0" w:line="240" w:lineRule="auto"/>
              <w:ind w:left="-102" w:right="-87"/>
              <w:jc w:val="center"/>
              <w:rPr>
                <w:rFonts w:eastAsia="Times New Roman" w:cs="Times New Roman"/>
              </w:rPr>
            </w:pPr>
            <w:r w:rsidRPr="00EA6E45">
              <w:rPr>
                <w:bCs/>
              </w:rPr>
              <w:t>119,4</w:t>
            </w:r>
          </w:p>
        </w:tc>
        <w:tc>
          <w:tcPr>
            <w:tcW w:w="1193" w:type="dxa"/>
            <w:shd w:val="clear" w:color="auto" w:fill="auto"/>
            <w:noWrap/>
            <w:vAlign w:val="center"/>
            <w:hideMark/>
          </w:tcPr>
          <w:p w14:paraId="6CAC94A2" w14:textId="77777777" w:rsidR="00CC6BA8" w:rsidRPr="00EA6E45" w:rsidRDefault="00CC6BA8" w:rsidP="00363C25">
            <w:pPr>
              <w:spacing w:after="0" w:line="240" w:lineRule="auto"/>
              <w:ind w:left="-102" w:right="-87"/>
              <w:jc w:val="center"/>
              <w:rPr>
                <w:rFonts w:eastAsia="Times New Roman" w:cs="Times New Roman"/>
              </w:rPr>
            </w:pPr>
            <w:r w:rsidRPr="00EA6E45">
              <w:rPr>
                <w:bCs/>
              </w:rPr>
              <w:t>23 500,7</w:t>
            </w:r>
          </w:p>
        </w:tc>
        <w:tc>
          <w:tcPr>
            <w:tcW w:w="960" w:type="dxa"/>
            <w:shd w:val="clear" w:color="auto" w:fill="auto"/>
            <w:noWrap/>
            <w:vAlign w:val="center"/>
            <w:hideMark/>
          </w:tcPr>
          <w:p w14:paraId="33CF0390" w14:textId="77777777" w:rsidR="00CC6BA8" w:rsidRPr="00EA6E45" w:rsidRDefault="00CC6BA8" w:rsidP="00363C25">
            <w:pPr>
              <w:spacing w:after="0" w:line="240" w:lineRule="auto"/>
              <w:ind w:left="-102" w:right="-87"/>
              <w:jc w:val="center"/>
              <w:rPr>
                <w:rFonts w:eastAsia="Times New Roman" w:cs="Times New Roman"/>
              </w:rPr>
            </w:pPr>
            <w:r w:rsidRPr="00EA6E45">
              <w:rPr>
                <w:bCs/>
              </w:rPr>
              <w:t>7,1%</w:t>
            </w:r>
          </w:p>
        </w:tc>
        <w:tc>
          <w:tcPr>
            <w:tcW w:w="910" w:type="dxa"/>
            <w:shd w:val="clear" w:color="auto" w:fill="auto"/>
            <w:noWrap/>
            <w:vAlign w:val="center"/>
            <w:hideMark/>
          </w:tcPr>
          <w:p w14:paraId="27C876C4" w14:textId="77777777" w:rsidR="00CC6BA8" w:rsidRPr="00EA6E45" w:rsidRDefault="00CC6BA8" w:rsidP="00363C25">
            <w:pPr>
              <w:spacing w:after="0" w:line="240" w:lineRule="auto"/>
              <w:ind w:left="-102" w:right="-87"/>
              <w:jc w:val="center"/>
              <w:rPr>
                <w:rFonts w:eastAsia="Times New Roman" w:cs="Times New Roman"/>
              </w:rPr>
            </w:pPr>
            <w:r w:rsidRPr="00EA6E45">
              <w:rPr>
                <w:bCs/>
              </w:rPr>
              <w:t>95,4</w:t>
            </w:r>
          </w:p>
        </w:tc>
      </w:tr>
      <w:tr w:rsidR="00CC6BA8" w:rsidRPr="00171744" w14:paraId="4ED3D1D2" w14:textId="77777777" w:rsidTr="00CC6BA8">
        <w:trPr>
          <w:trHeight w:val="450"/>
        </w:trPr>
        <w:tc>
          <w:tcPr>
            <w:tcW w:w="767" w:type="dxa"/>
            <w:shd w:val="clear" w:color="auto" w:fill="auto"/>
            <w:noWrap/>
            <w:vAlign w:val="center"/>
            <w:hideMark/>
          </w:tcPr>
          <w:p w14:paraId="02DC787E"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1.1.2</w:t>
            </w:r>
          </w:p>
        </w:tc>
        <w:tc>
          <w:tcPr>
            <w:tcW w:w="3071" w:type="dxa"/>
            <w:shd w:val="clear" w:color="auto" w:fill="auto"/>
            <w:vAlign w:val="center"/>
            <w:hideMark/>
          </w:tcPr>
          <w:p w14:paraId="5F07266E" w14:textId="77777777" w:rsidR="00CC6BA8" w:rsidRPr="00171744" w:rsidRDefault="00CC6BA8" w:rsidP="00363C25">
            <w:pPr>
              <w:spacing w:after="0" w:line="240" w:lineRule="auto"/>
              <w:ind w:left="-59" w:right="-87"/>
              <w:rPr>
                <w:rFonts w:eastAsia="Times New Roman" w:cs="Times New Roman"/>
              </w:rPr>
            </w:pPr>
            <w:r w:rsidRPr="00171744">
              <w:rPr>
                <w:rFonts w:eastAsia="Times New Roman" w:cs="Times New Roman"/>
              </w:rPr>
              <w:t>Շահութահարկ</w:t>
            </w:r>
          </w:p>
        </w:tc>
        <w:tc>
          <w:tcPr>
            <w:tcW w:w="1282" w:type="dxa"/>
            <w:shd w:val="clear" w:color="auto" w:fill="auto"/>
            <w:noWrap/>
            <w:vAlign w:val="center"/>
            <w:hideMark/>
          </w:tcPr>
          <w:p w14:paraId="305A2DB2" w14:textId="77777777" w:rsidR="00CC6BA8" w:rsidRPr="00EA6E45" w:rsidRDefault="00CC6BA8" w:rsidP="00363C25">
            <w:pPr>
              <w:spacing w:after="0" w:line="240" w:lineRule="auto"/>
              <w:ind w:left="-102" w:right="-87"/>
              <w:jc w:val="center"/>
              <w:rPr>
                <w:rFonts w:eastAsia="Times New Roman" w:cs="Times New Roman"/>
              </w:rPr>
            </w:pPr>
            <w:r w:rsidRPr="00EA6E45">
              <w:rPr>
                <w:bCs/>
              </w:rPr>
              <w:t>37 885,4</w:t>
            </w:r>
          </w:p>
        </w:tc>
        <w:tc>
          <w:tcPr>
            <w:tcW w:w="960" w:type="dxa"/>
            <w:shd w:val="clear" w:color="auto" w:fill="auto"/>
            <w:noWrap/>
            <w:vAlign w:val="center"/>
            <w:hideMark/>
          </w:tcPr>
          <w:p w14:paraId="0E97C714" w14:textId="77777777" w:rsidR="00CC6BA8" w:rsidRPr="00EA6E45" w:rsidRDefault="00CC6BA8" w:rsidP="00363C25">
            <w:pPr>
              <w:spacing w:after="0" w:line="240" w:lineRule="auto"/>
              <w:ind w:left="-102" w:right="-87"/>
              <w:jc w:val="center"/>
              <w:rPr>
                <w:rFonts w:eastAsia="Times New Roman" w:cs="Times New Roman"/>
              </w:rPr>
            </w:pPr>
            <w:r w:rsidRPr="00EA6E45">
              <w:rPr>
                <w:bCs/>
              </w:rPr>
              <w:t>10,9%</w:t>
            </w:r>
          </w:p>
        </w:tc>
        <w:tc>
          <w:tcPr>
            <w:tcW w:w="911" w:type="dxa"/>
            <w:shd w:val="clear" w:color="auto" w:fill="auto"/>
            <w:noWrap/>
            <w:vAlign w:val="center"/>
            <w:hideMark/>
          </w:tcPr>
          <w:p w14:paraId="6FBD13B1" w14:textId="77777777" w:rsidR="00CC6BA8" w:rsidRPr="00EA6E45" w:rsidRDefault="00CC6BA8" w:rsidP="00363C25">
            <w:pPr>
              <w:spacing w:after="0" w:line="240" w:lineRule="auto"/>
              <w:ind w:left="-102" w:right="-87"/>
              <w:jc w:val="center"/>
              <w:rPr>
                <w:rFonts w:eastAsia="Times New Roman" w:cs="Times New Roman"/>
              </w:rPr>
            </w:pPr>
            <w:r w:rsidRPr="00EA6E45">
              <w:rPr>
                <w:bCs/>
              </w:rPr>
              <w:t>194,3</w:t>
            </w:r>
          </w:p>
        </w:tc>
        <w:tc>
          <w:tcPr>
            <w:tcW w:w="1193" w:type="dxa"/>
            <w:shd w:val="clear" w:color="auto" w:fill="auto"/>
            <w:noWrap/>
            <w:vAlign w:val="center"/>
            <w:hideMark/>
          </w:tcPr>
          <w:p w14:paraId="43A96DCE" w14:textId="77777777" w:rsidR="00CC6BA8" w:rsidRPr="00EA6E45" w:rsidRDefault="00CC6BA8" w:rsidP="00363C25">
            <w:pPr>
              <w:spacing w:after="0" w:line="240" w:lineRule="auto"/>
              <w:ind w:left="-102" w:right="-87"/>
              <w:jc w:val="center"/>
              <w:rPr>
                <w:rFonts w:eastAsia="Times New Roman" w:cs="Times New Roman"/>
              </w:rPr>
            </w:pPr>
            <w:r w:rsidRPr="00EA6E45">
              <w:rPr>
                <w:bCs/>
              </w:rPr>
              <w:t>24 283,9</w:t>
            </w:r>
          </w:p>
        </w:tc>
        <w:tc>
          <w:tcPr>
            <w:tcW w:w="960" w:type="dxa"/>
            <w:shd w:val="clear" w:color="auto" w:fill="auto"/>
            <w:noWrap/>
            <w:vAlign w:val="center"/>
            <w:hideMark/>
          </w:tcPr>
          <w:p w14:paraId="55E63F17" w14:textId="77777777" w:rsidR="00CC6BA8" w:rsidRPr="00EA6E45" w:rsidRDefault="00CC6BA8" w:rsidP="00363C25">
            <w:pPr>
              <w:spacing w:after="0" w:line="240" w:lineRule="auto"/>
              <w:ind w:left="-102" w:right="-87"/>
              <w:jc w:val="center"/>
              <w:rPr>
                <w:rFonts w:eastAsia="Times New Roman" w:cs="Times New Roman"/>
              </w:rPr>
            </w:pPr>
            <w:r w:rsidRPr="00EA6E45">
              <w:rPr>
                <w:bCs/>
              </w:rPr>
              <w:t>7,3%</w:t>
            </w:r>
          </w:p>
        </w:tc>
        <w:tc>
          <w:tcPr>
            <w:tcW w:w="910" w:type="dxa"/>
            <w:shd w:val="clear" w:color="auto" w:fill="auto"/>
            <w:noWrap/>
            <w:vAlign w:val="center"/>
            <w:hideMark/>
          </w:tcPr>
          <w:p w14:paraId="7D0F4B97" w14:textId="77777777" w:rsidR="00CC6BA8" w:rsidRPr="00EA6E45" w:rsidRDefault="00CC6BA8" w:rsidP="00363C25">
            <w:pPr>
              <w:spacing w:after="0" w:line="240" w:lineRule="auto"/>
              <w:ind w:left="-102" w:right="-87"/>
              <w:jc w:val="center"/>
              <w:rPr>
                <w:rFonts w:eastAsia="Times New Roman" w:cs="Times New Roman"/>
              </w:rPr>
            </w:pPr>
            <w:r w:rsidRPr="00EA6E45">
              <w:rPr>
                <w:bCs/>
              </w:rPr>
              <w:t>64,1</w:t>
            </w:r>
          </w:p>
        </w:tc>
      </w:tr>
      <w:tr w:rsidR="00CC6BA8" w:rsidRPr="00171744" w14:paraId="76BBC778" w14:textId="77777777" w:rsidTr="00CC6BA8">
        <w:trPr>
          <w:trHeight w:val="450"/>
        </w:trPr>
        <w:tc>
          <w:tcPr>
            <w:tcW w:w="767" w:type="dxa"/>
            <w:shd w:val="clear" w:color="auto" w:fill="auto"/>
            <w:noWrap/>
            <w:vAlign w:val="center"/>
            <w:hideMark/>
          </w:tcPr>
          <w:p w14:paraId="2F2549C5"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1.1.3</w:t>
            </w:r>
          </w:p>
        </w:tc>
        <w:tc>
          <w:tcPr>
            <w:tcW w:w="3071" w:type="dxa"/>
            <w:shd w:val="clear" w:color="auto" w:fill="auto"/>
            <w:vAlign w:val="center"/>
            <w:hideMark/>
          </w:tcPr>
          <w:p w14:paraId="448BD44C" w14:textId="12129F9A" w:rsidR="00CC6BA8" w:rsidRPr="00171744" w:rsidRDefault="00CC6BA8" w:rsidP="00363C25">
            <w:pPr>
              <w:spacing w:after="0" w:line="240" w:lineRule="auto"/>
              <w:ind w:left="-59" w:right="-87"/>
              <w:rPr>
                <w:rFonts w:eastAsia="Times New Roman" w:cs="Times New Roman"/>
              </w:rPr>
            </w:pPr>
            <w:r>
              <w:rPr>
                <w:rFonts w:eastAsia="Times New Roman" w:cs="Times New Roman"/>
              </w:rPr>
              <w:t>Եկամտային հարկ (</w:t>
            </w:r>
            <w:r w:rsidRPr="00F85B26">
              <w:rPr>
                <w:rFonts w:eastAsia="Times New Roman" w:cs="Times New Roman"/>
              </w:rPr>
              <w:t>ներառյալ եկամտահարկ և պարտադիր սոցիալական ապահովության վճարներ</w:t>
            </w:r>
            <w:r>
              <w:rPr>
                <w:rFonts w:eastAsia="Times New Roman" w:cs="Times New Roman"/>
              </w:rPr>
              <w:t>)</w:t>
            </w:r>
          </w:p>
        </w:tc>
        <w:tc>
          <w:tcPr>
            <w:tcW w:w="1282" w:type="dxa"/>
            <w:shd w:val="clear" w:color="auto" w:fill="auto"/>
            <w:noWrap/>
            <w:vAlign w:val="center"/>
            <w:hideMark/>
          </w:tcPr>
          <w:p w14:paraId="435C3742" w14:textId="77777777" w:rsidR="00CC6BA8" w:rsidRPr="00EA6E45" w:rsidRDefault="00CC6BA8" w:rsidP="00363C25">
            <w:pPr>
              <w:spacing w:after="0" w:line="240" w:lineRule="auto"/>
              <w:ind w:left="-102" w:right="-87"/>
              <w:jc w:val="center"/>
              <w:rPr>
                <w:rFonts w:eastAsia="Times New Roman" w:cs="Times New Roman"/>
              </w:rPr>
            </w:pPr>
            <w:r w:rsidRPr="00EA6E45">
              <w:rPr>
                <w:bCs/>
              </w:rPr>
              <w:t>109 431,3</w:t>
            </w:r>
          </w:p>
        </w:tc>
        <w:tc>
          <w:tcPr>
            <w:tcW w:w="960" w:type="dxa"/>
            <w:shd w:val="clear" w:color="auto" w:fill="auto"/>
            <w:noWrap/>
            <w:vAlign w:val="center"/>
            <w:hideMark/>
          </w:tcPr>
          <w:p w14:paraId="43C0BC0A" w14:textId="77777777" w:rsidR="00CC6BA8" w:rsidRPr="00EA6E45" w:rsidRDefault="00CC6BA8" w:rsidP="00363C25">
            <w:pPr>
              <w:spacing w:after="0" w:line="240" w:lineRule="auto"/>
              <w:ind w:left="-102" w:right="-87"/>
              <w:jc w:val="center"/>
              <w:rPr>
                <w:rFonts w:eastAsia="Times New Roman" w:cs="Times New Roman"/>
              </w:rPr>
            </w:pPr>
            <w:r w:rsidRPr="00EA6E45">
              <w:rPr>
                <w:bCs/>
              </w:rPr>
              <w:t>31,4%</w:t>
            </w:r>
          </w:p>
        </w:tc>
        <w:tc>
          <w:tcPr>
            <w:tcW w:w="911" w:type="dxa"/>
            <w:shd w:val="clear" w:color="auto" w:fill="auto"/>
            <w:noWrap/>
            <w:vAlign w:val="center"/>
            <w:hideMark/>
          </w:tcPr>
          <w:p w14:paraId="53FA9609" w14:textId="77777777" w:rsidR="00CC6BA8" w:rsidRPr="00EA6E45" w:rsidRDefault="00CC6BA8" w:rsidP="00363C25">
            <w:pPr>
              <w:spacing w:after="0" w:line="240" w:lineRule="auto"/>
              <w:ind w:left="-102" w:right="-87"/>
              <w:jc w:val="center"/>
              <w:rPr>
                <w:rFonts w:eastAsia="Times New Roman" w:cs="Times New Roman"/>
              </w:rPr>
            </w:pPr>
            <w:r w:rsidRPr="00EA6E45">
              <w:rPr>
                <w:bCs/>
              </w:rPr>
              <w:t>114,3</w:t>
            </w:r>
          </w:p>
        </w:tc>
        <w:tc>
          <w:tcPr>
            <w:tcW w:w="1193" w:type="dxa"/>
            <w:shd w:val="clear" w:color="auto" w:fill="auto"/>
            <w:noWrap/>
            <w:vAlign w:val="center"/>
            <w:hideMark/>
          </w:tcPr>
          <w:p w14:paraId="4F5ABF45" w14:textId="77777777" w:rsidR="00CC6BA8" w:rsidRPr="00EA6E45" w:rsidRDefault="00CC6BA8" w:rsidP="00363C25">
            <w:pPr>
              <w:spacing w:after="0" w:line="240" w:lineRule="auto"/>
              <w:ind w:left="-102" w:right="-87"/>
              <w:jc w:val="center"/>
              <w:rPr>
                <w:rFonts w:eastAsia="Times New Roman" w:cs="Times New Roman"/>
              </w:rPr>
            </w:pPr>
            <w:r w:rsidRPr="00EA6E45">
              <w:rPr>
                <w:bCs/>
              </w:rPr>
              <w:t>108 859,9</w:t>
            </w:r>
          </w:p>
        </w:tc>
        <w:tc>
          <w:tcPr>
            <w:tcW w:w="960" w:type="dxa"/>
            <w:shd w:val="clear" w:color="auto" w:fill="auto"/>
            <w:noWrap/>
            <w:vAlign w:val="center"/>
            <w:hideMark/>
          </w:tcPr>
          <w:p w14:paraId="67689866" w14:textId="77777777" w:rsidR="00CC6BA8" w:rsidRPr="00EA6E45" w:rsidRDefault="00CC6BA8" w:rsidP="00363C25">
            <w:pPr>
              <w:spacing w:after="0" w:line="240" w:lineRule="auto"/>
              <w:ind w:left="-102" w:right="-87"/>
              <w:jc w:val="center"/>
              <w:rPr>
                <w:rFonts w:eastAsia="Times New Roman" w:cs="Times New Roman"/>
              </w:rPr>
            </w:pPr>
            <w:r w:rsidRPr="00EA6E45">
              <w:rPr>
                <w:bCs/>
              </w:rPr>
              <w:t>32,7%</w:t>
            </w:r>
          </w:p>
        </w:tc>
        <w:tc>
          <w:tcPr>
            <w:tcW w:w="910" w:type="dxa"/>
            <w:shd w:val="clear" w:color="auto" w:fill="auto"/>
            <w:noWrap/>
            <w:vAlign w:val="center"/>
            <w:hideMark/>
          </w:tcPr>
          <w:p w14:paraId="32AB7532" w14:textId="77777777" w:rsidR="00CC6BA8" w:rsidRPr="00EA6E45" w:rsidRDefault="00CC6BA8" w:rsidP="00363C25">
            <w:pPr>
              <w:spacing w:after="0" w:line="240" w:lineRule="auto"/>
              <w:ind w:left="-102" w:right="-87"/>
              <w:jc w:val="center"/>
              <w:rPr>
                <w:rFonts w:eastAsia="Times New Roman" w:cs="Times New Roman"/>
              </w:rPr>
            </w:pPr>
            <w:r w:rsidRPr="00EA6E45">
              <w:rPr>
                <w:bCs/>
              </w:rPr>
              <w:t>99,5</w:t>
            </w:r>
          </w:p>
        </w:tc>
      </w:tr>
      <w:tr w:rsidR="00CC6BA8" w:rsidRPr="00171744" w14:paraId="3697BAA9" w14:textId="77777777" w:rsidTr="00CC6BA8">
        <w:trPr>
          <w:trHeight w:val="450"/>
        </w:trPr>
        <w:tc>
          <w:tcPr>
            <w:tcW w:w="767" w:type="dxa"/>
            <w:shd w:val="clear" w:color="000000" w:fill="FFFFFF"/>
            <w:noWrap/>
            <w:vAlign w:val="center"/>
            <w:hideMark/>
          </w:tcPr>
          <w:p w14:paraId="1CE02B4D"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1.1.4</w:t>
            </w:r>
          </w:p>
        </w:tc>
        <w:tc>
          <w:tcPr>
            <w:tcW w:w="3071" w:type="dxa"/>
            <w:shd w:val="clear" w:color="000000" w:fill="FFFFFF"/>
            <w:vAlign w:val="center"/>
            <w:hideMark/>
          </w:tcPr>
          <w:p w14:paraId="5EE9E13E" w14:textId="77777777" w:rsidR="00CC6BA8" w:rsidRPr="00171744" w:rsidRDefault="00CC6BA8" w:rsidP="00363C25">
            <w:pPr>
              <w:spacing w:after="0" w:line="240" w:lineRule="auto"/>
              <w:ind w:left="-59" w:right="-87"/>
              <w:rPr>
                <w:rFonts w:eastAsia="Times New Roman" w:cs="Times New Roman"/>
              </w:rPr>
            </w:pPr>
            <w:r w:rsidRPr="00171744">
              <w:rPr>
                <w:rFonts w:eastAsia="Times New Roman" w:cs="Times New Roman"/>
              </w:rPr>
              <w:t>Ակցիզային հարկ, այդ թվում`</w:t>
            </w:r>
          </w:p>
        </w:tc>
        <w:tc>
          <w:tcPr>
            <w:tcW w:w="1282" w:type="dxa"/>
            <w:shd w:val="clear" w:color="000000" w:fill="FFFFFF"/>
            <w:noWrap/>
            <w:vAlign w:val="center"/>
            <w:hideMark/>
          </w:tcPr>
          <w:p w14:paraId="4D72F12C" w14:textId="77777777" w:rsidR="00CC6BA8" w:rsidRPr="00EA6E45" w:rsidRDefault="00CC6BA8" w:rsidP="00363C25">
            <w:pPr>
              <w:spacing w:after="0" w:line="240" w:lineRule="auto"/>
              <w:ind w:left="-102" w:right="-87"/>
              <w:jc w:val="center"/>
              <w:rPr>
                <w:rFonts w:eastAsia="Times New Roman" w:cs="Times New Roman"/>
              </w:rPr>
            </w:pPr>
            <w:r w:rsidRPr="00EA6E45">
              <w:rPr>
                <w:bCs/>
              </w:rPr>
              <w:t>27 211,0</w:t>
            </w:r>
          </w:p>
        </w:tc>
        <w:tc>
          <w:tcPr>
            <w:tcW w:w="960" w:type="dxa"/>
            <w:shd w:val="clear" w:color="auto" w:fill="auto"/>
            <w:noWrap/>
            <w:vAlign w:val="center"/>
            <w:hideMark/>
          </w:tcPr>
          <w:p w14:paraId="4D9B032B" w14:textId="77777777" w:rsidR="00CC6BA8" w:rsidRPr="00EA6E45" w:rsidRDefault="00CC6BA8" w:rsidP="00363C25">
            <w:pPr>
              <w:spacing w:after="0" w:line="240" w:lineRule="auto"/>
              <w:ind w:left="-102" w:right="-87"/>
              <w:jc w:val="center"/>
              <w:rPr>
                <w:rFonts w:eastAsia="Times New Roman" w:cs="Times New Roman"/>
              </w:rPr>
            </w:pPr>
            <w:r w:rsidRPr="00EA6E45">
              <w:rPr>
                <w:bCs/>
              </w:rPr>
              <w:t>7,8%</w:t>
            </w:r>
          </w:p>
        </w:tc>
        <w:tc>
          <w:tcPr>
            <w:tcW w:w="911" w:type="dxa"/>
            <w:shd w:val="clear" w:color="auto" w:fill="auto"/>
            <w:noWrap/>
            <w:vAlign w:val="center"/>
            <w:hideMark/>
          </w:tcPr>
          <w:p w14:paraId="4ED56ED3" w14:textId="77777777" w:rsidR="00CC6BA8" w:rsidRPr="00EA6E45" w:rsidRDefault="00CC6BA8" w:rsidP="00363C25">
            <w:pPr>
              <w:spacing w:after="0" w:line="240" w:lineRule="auto"/>
              <w:ind w:left="-102" w:right="-87"/>
              <w:jc w:val="center"/>
              <w:rPr>
                <w:rFonts w:eastAsia="Times New Roman" w:cs="Times New Roman"/>
              </w:rPr>
            </w:pPr>
            <w:r w:rsidRPr="00EA6E45">
              <w:rPr>
                <w:bCs/>
              </w:rPr>
              <w:t>116,3</w:t>
            </w:r>
          </w:p>
        </w:tc>
        <w:tc>
          <w:tcPr>
            <w:tcW w:w="1193" w:type="dxa"/>
            <w:shd w:val="clear" w:color="000000" w:fill="FFFFFF"/>
            <w:noWrap/>
            <w:vAlign w:val="center"/>
            <w:hideMark/>
          </w:tcPr>
          <w:p w14:paraId="6D096533" w14:textId="77777777" w:rsidR="00CC6BA8" w:rsidRPr="00EA6E45" w:rsidRDefault="00CC6BA8" w:rsidP="00363C25">
            <w:pPr>
              <w:spacing w:after="0" w:line="240" w:lineRule="auto"/>
              <w:ind w:left="-102" w:right="-87"/>
              <w:jc w:val="center"/>
              <w:rPr>
                <w:rFonts w:eastAsia="Times New Roman" w:cs="Times New Roman"/>
              </w:rPr>
            </w:pPr>
            <w:r w:rsidRPr="00EA6E45">
              <w:rPr>
                <w:bCs/>
              </w:rPr>
              <w:t>18 505,4</w:t>
            </w:r>
          </w:p>
        </w:tc>
        <w:tc>
          <w:tcPr>
            <w:tcW w:w="960" w:type="dxa"/>
            <w:shd w:val="clear" w:color="auto" w:fill="auto"/>
            <w:noWrap/>
            <w:vAlign w:val="center"/>
            <w:hideMark/>
          </w:tcPr>
          <w:p w14:paraId="1C7C397C" w14:textId="77777777" w:rsidR="00CC6BA8" w:rsidRPr="00EA6E45" w:rsidRDefault="00CC6BA8" w:rsidP="00363C25">
            <w:pPr>
              <w:spacing w:after="0" w:line="240" w:lineRule="auto"/>
              <w:ind w:left="-102" w:right="-87"/>
              <w:jc w:val="center"/>
              <w:rPr>
                <w:rFonts w:eastAsia="Times New Roman" w:cs="Times New Roman"/>
              </w:rPr>
            </w:pPr>
            <w:r w:rsidRPr="00EA6E45">
              <w:rPr>
                <w:bCs/>
              </w:rPr>
              <w:t>5,6%</w:t>
            </w:r>
          </w:p>
        </w:tc>
        <w:tc>
          <w:tcPr>
            <w:tcW w:w="910" w:type="dxa"/>
            <w:shd w:val="clear" w:color="auto" w:fill="auto"/>
            <w:noWrap/>
            <w:vAlign w:val="center"/>
            <w:hideMark/>
          </w:tcPr>
          <w:p w14:paraId="64B60982" w14:textId="77777777" w:rsidR="00CC6BA8" w:rsidRPr="00EA6E45" w:rsidRDefault="00CC6BA8" w:rsidP="00363C25">
            <w:pPr>
              <w:spacing w:after="0" w:line="240" w:lineRule="auto"/>
              <w:ind w:left="-102" w:right="-87"/>
              <w:jc w:val="center"/>
              <w:rPr>
                <w:rFonts w:eastAsia="Times New Roman" w:cs="Times New Roman"/>
              </w:rPr>
            </w:pPr>
            <w:r w:rsidRPr="00EA6E45">
              <w:rPr>
                <w:bCs/>
              </w:rPr>
              <w:t>68,0</w:t>
            </w:r>
          </w:p>
        </w:tc>
      </w:tr>
      <w:tr w:rsidR="00CC6BA8" w:rsidRPr="00171744" w14:paraId="3C9619C8" w14:textId="77777777" w:rsidTr="00CC6BA8">
        <w:trPr>
          <w:trHeight w:val="630"/>
        </w:trPr>
        <w:tc>
          <w:tcPr>
            <w:tcW w:w="767" w:type="dxa"/>
            <w:shd w:val="clear" w:color="auto" w:fill="auto"/>
            <w:noWrap/>
            <w:vAlign w:val="center"/>
            <w:hideMark/>
          </w:tcPr>
          <w:p w14:paraId="75E0B797"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1.1.4.1</w:t>
            </w:r>
          </w:p>
        </w:tc>
        <w:tc>
          <w:tcPr>
            <w:tcW w:w="3071" w:type="dxa"/>
            <w:shd w:val="clear" w:color="auto" w:fill="auto"/>
            <w:vAlign w:val="center"/>
            <w:hideMark/>
          </w:tcPr>
          <w:p w14:paraId="48EFFFA9" w14:textId="77777777" w:rsidR="00CC6BA8" w:rsidRPr="00171744" w:rsidRDefault="00CC6BA8" w:rsidP="00363C25">
            <w:pPr>
              <w:spacing w:after="0" w:line="240" w:lineRule="auto"/>
              <w:ind w:left="-59" w:right="-15"/>
              <w:jc w:val="right"/>
              <w:rPr>
                <w:rFonts w:eastAsia="Times New Roman" w:cs="Times New Roman"/>
              </w:rPr>
            </w:pPr>
            <w:r w:rsidRPr="00171744">
              <w:rPr>
                <w:rFonts w:eastAsia="Times New Roman" w:cs="Times New Roman"/>
              </w:rPr>
              <w:t>ԵՏՄ պետություններից ներմուծվող ապրանքների համար</w:t>
            </w:r>
          </w:p>
        </w:tc>
        <w:tc>
          <w:tcPr>
            <w:tcW w:w="1282" w:type="dxa"/>
            <w:shd w:val="clear" w:color="auto" w:fill="auto"/>
            <w:noWrap/>
            <w:vAlign w:val="center"/>
            <w:hideMark/>
          </w:tcPr>
          <w:p w14:paraId="3A2FCE23" w14:textId="77777777" w:rsidR="00CC6BA8" w:rsidRPr="00EA6E45" w:rsidRDefault="00CC6BA8" w:rsidP="00363C25">
            <w:pPr>
              <w:spacing w:after="0" w:line="240" w:lineRule="auto"/>
              <w:ind w:left="-102" w:right="-87"/>
              <w:jc w:val="center"/>
              <w:rPr>
                <w:rFonts w:eastAsia="Times New Roman" w:cs="Times New Roman"/>
              </w:rPr>
            </w:pPr>
            <w:r w:rsidRPr="00EA6E45">
              <w:rPr>
                <w:bCs/>
              </w:rPr>
              <w:t>3 879,0</w:t>
            </w:r>
          </w:p>
        </w:tc>
        <w:tc>
          <w:tcPr>
            <w:tcW w:w="960" w:type="dxa"/>
            <w:shd w:val="clear" w:color="auto" w:fill="auto"/>
            <w:noWrap/>
            <w:vAlign w:val="center"/>
            <w:hideMark/>
          </w:tcPr>
          <w:p w14:paraId="5703E317" w14:textId="77777777" w:rsidR="00CC6BA8" w:rsidRPr="00EA6E45" w:rsidRDefault="00CC6BA8" w:rsidP="00363C25">
            <w:pPr>
              <w:spacing w:after="0" w:line="240" w:lineRule="auto"/>
              <w:ind w:left="-102" w:right="-87"/>
              <w:jc w:val="center"/>
              <w:rPr>
                <w:rFonts w:eastAsia="Times New Roman" w:cs="Times New Roman"/>
              </w:rPr>
            </w:pPr>
            <w:r w:rsidRPr="00EA6E45">
              <w:rPr>
                <w:bCs/>
              </w:rPr>
              <w:t>1,1%</w:t>
            </w:r>
          </w:p>
        </w:tc>
        <w:tc>
          <w:tcPr>
            <w:tcW w:w="911" w:type="dxa"/>
            <w:shd w:val="clear" w:color="auto" w:fill="auto"/>
            <w:noWrap/>
            <w:vAlign w:val="center"/>
            <w:hideMark/>
          </w:tcPr>
          <w:p w14:paraId="4B2BC30B" w14:textId="77777777" w:rsidR="00CC6BA8" w:rsidRPr="00EA6E45" w:rsidRDefault="00CC6BA8" w:rsidP="00363C25">
            <w:pPr>
              <w:spacing w:after="0" w:line="240" w:lineRule="auto"/>
              <w:ind w:left="-102" w:right="-87"/>
              <w:jc w:val="center"/>
              <w:rPr>
                <w:rFonts w:eastAsia="Times New Roman" w:cs="Times New Roman"/>
              </w:rPr>
            </w:pPr>
            <w:r w:rsidRPr="00EA6E45">
              <w:rPr>
                <w:bCs/>
              </w:rPr>
              <w:t>93,1</w:t>
            </w:r>
          </w:p>
        </w:tc>
        <w:tc>
          <w:tcPr>
            <w:tcW w:w="1193" w:type="dxa"/>
            <w:shd w:val="clear" w:color="auto" w:fill="auto"/>
            <w:noWrap/>
            <w:vAlign w:val="center"/>
            <w:hideMark/>
          </w:tcPr>
          <w:p w14:paraId="68E66718" w14:textId="77777777" w:rsidR="00CC6BA8" w:rsidRPr="00EA6E45" w:rsidRDefault="00CC6BA8" w:rsidP="00363C25">
            <w:pPr>
              <w:spacing w:after="0" w:line="240" w:lineRule="auto"/>
              <w:ind w:left="-102" w:right="-87"/>
              <w:jc w:val="center"/>
              <w:rPr>
                <w:rFonts w:eastAsia="Times New Roman" w:cs="Times New Roman"/>
              </w:rPr>
            </w:pPr>
            <w:r w:rsidRPr="00EA6E45">
              <w:rPr>
                <w:bCs/>
              </w:rPr>
              <w:t>3 695,6</w:t>
            </w:r>
          </w:p>
        </w:tc>
        <w:tc>
          <w:tcPr>
            <w:tcW w:w="960" w:type="dxa"/>
            <w:shd w:val="clear" w:color="auto" w:fill="auto"/>
            <w:noWrap/>
            <w:vAlign w:val="center"/>
            <w:hideMark/>
          </w:tcPr>
          <w:p w14:paraId="6A0DE559" w14:textId="77777777" w:rsidR="00CC6BA8" w:rsidRPr="00EA6E45" w:rsidRDefault="00CC6BA8" w:rsidP="00363C25">
            <w:pPr>
              <w:spacing w:after="0" w:line="240" w:lineRule="auto"/>
              <w:ind w:left="-102" w:right="-87"/>
              <w:jc w:val="center"/>
              <w:rPr>
                <w:rFonts w:eastAsia="Times New Roman" w:cs="Times New Roman"/>
              </w:rPr>
            </w:pPr>
            <w:r w:rsidRPr="00EA6E45">
              <w:rPr>
                <w:bCs/>
              </w:rPr>
              <w:t>1,1%</w:t>
            </w:r>
          </w:p>
        </w:tc>
        <w:tc>
          <w:tcPr>
            <w:tcW w:w="910" w:type="dxa"/>
            <w:shd w:val="clear" w:color="auto" w:fill="auto"/>
            <w:noWrap/>
            <w:vAlign w:val="center"/>
            <w:hideMark/>
          </w:tcPr>
          <w:p w14:paraId="32247B2C" w14:textId="77777777" w:rsidR="00CC6BA8" w:rsidRPr="00EA6E45" w:rsidRDefault="00CC6BA8" w:rsidP="00363C25">
            <w:pPr>
              <w:spacing w:after="0" w:line="240" w:lineRule="auto"/>
              <w:ind w:left="-102" w:right="-87"/>
              <w:jc w:val="center"/>
              <w:rPr>
                <w:rFonts w:eastAsia="Times New Roman" w:cs="Times New Roman"/>
              </w:rPr>
            </w:pPr>
            <w:r w:rsidRPr="00EA6E45">
              <w:rPr>
                <w:bCs/>
              </w:rPr>
              <w:t>95,3</w:t>
            </w:r>
          </w:p>
        </w:tc>
      </w:tr>
      <w:tr w:rsidR="00CC6BA8" w:rsidRPr="00171744" w14:paraId="403ECB33" w14:textId="77777777" w:rsidTr="00CC6BA8">
        <w:trPr>
          <w:trHeight w:val="450"/>
        </w:trPr>
        <w:tc>
          <w:tcPr>
            <w:tcW w:w="767" w:type="dxa"/>
            <w:shd w:val="clear" w:color="auto" w:fill="auto"/>
            <w:noWrap/>
            <w:vAlign w:val="center"/>
            <w:hideMark/>
          </w:tcPr>
          <w:p w14:paraId="6567DC7B"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1.1.5</w:t>
            </w:r>
          </w:p>
        </w:tc>
        <w:tc>
          <w:tcPr>
            <w:tcW w:w="3071" w:type="dxa"/>
            <w:shd w:val="clear" w:color="auto" w:fill="auto"/>
            <w:vAlign w:val="center"/>
            <w:hideMark/>
          </w:tcPr>
          <w:p w14:paraId="5C8237D1" w14:textId="77777777" w:rsidR="00CC6BA8" w:rsidRPr="00171744" w:rsidRDefault="00CC6BA8" w:rsidP="00363C25">
            <w:pPr>
              <w:spacing w:after="0" w:line="240" w:lineRule="auto"/>
              <w:ind w:left="-59" w:right="-87"/>
              <w:rPr>
                <w:rFonts w:eastAsia="Times New Roman" w:cs="Times New Roman"/>
              </w:rPr>
            </w:pPr>
            <w:r w:rsidRPr="00171744">
              <w:rPr>
                <w:rFonts w:eastAsia="Times New Roman" w:cs="Times New Roman"/>
              </w:rPr>
              <w:t>Շրջանառության հարկ</w:t>
            </w:r>
          </w:p>
        </w:tc>
        <w:tc>
          <w:tcPr>
            <w:tcW w:w="1282" w:type="dxa"/>
            <w:shd w:val="clear" w:color="auto" w:fill="auto"/>
            <w:noWrap/>
            <w:vAlign w:val="center"/>
            <w:hideMark/>
          </w:tcPr>
          <w:p w14:paraId="0AA444AA" w14:textId="77777777" w:rsidR="00CC6BA8" w:rsidRPr="00EA6E45" w:rsidRDefault="00CC6BA8" w:rsidP="00363C25">
            <w:pPr>
              <w:spacing w:after="0" w:line="240" w:lineRule="auto"/>
              <w:ind w:left="-102" w:right="-87"/>
              <w:jc w:val="center"/>
              <w:rPr>
                <w:rFonts w:eastAsia="Times New Roman" w:cs="Times New Roman"/>
              </w:rPr>
            </w:pPr>
            <w:r w:rsidRPr="00EA6E45">
              <w:rPr>
                <w:bCs/>
              </w:rPr>
              <w:t>8 931,0</w:t>
            </w:r>
          </w:p>
        </w:tc>
        <w:tc>
          <w:tcPr>
            <w:tcW w:w="960" w:type="dxa"/>
            <w:shd w:val="clear" w:color="auto" w:fill="auto"/>
            <w:noWrap/>
            <w:vAlign w:val="center"/>
            <w:hideMark/>
          </w:tcPr>
          <w:p w14:paraId="5AEAEB46" w14:textId="77777777" w:rsidR="00CC6BA8" w:rsidRPr="00EA6E45" w:rsidRDefault="00CC6BA8" w:rsidP="00363C25">
            <w:pPr>
              <w:spacing w:after="0" w:line="240" w:lineRule="auto"/>
              <w:ind w:left="-102" w:right="-87"/>
              <w:jc w:val="center"/>
              <w:rPr>
                <w:rFonts w:eastAsia="Times New Roman" w:cs="Times New Roman"/>
              </w:rPr>
            </w:pPr>
            <w:r w:rsidRPr="00EA6E45">
              <w:rPr>
                <w:bCs/>
              </w:rPr>
              <w:t>2,6%</w:t>
            </w:r>
          </w:p>
        </w:tc>
        <w:tc>
          <w:tcPr>
            <w:tcW w:w="911" w:type="dxa"/>
            <w:shd w:val="clear" w:color="auto" w:fill="auto"/>
            <w:noWrap/>
            <w:vAlign w:val="center"/>
            <w:hideMark/>
          </w:tcPr>
          <w:p w14:paraId="0150BB25" w14:textId="77777777" w:rsidR="00CC6BA8" w:rsidRPr="00EA6E45" w:rsidRDefault="00CC6BA8" w:rsidP="00363C25">
            <w:pPr>
              <w:spacing w:after="0" w:line="240" w:lineRule="auto"/>
              <w:ind w:left="-102" w:right="-87"/>
              <w:jc w:val="center"/>
              <w:rPr>
                <w:rFonts w:eastAsia="Times New Roman" w:cs="Times New Roman"/>
              </w:rPr>
            </w:pPr>
            <w:r w:rsidRPr="00EA6E45">
              <w:rPr>
                <w:bCs/>
              </w:rPr>
              <w:t>120,3</w:t>
            </w:r>
          </w:p>
        </w:tc>
        <w:tc>
          <w:tcPr>
            <w:tcW w:w="1193" w:type="dxa"/>
            <w:shd w:val="clear" w:color="auto" w:fill="auto"/>
            <w:noWrap/>
            <w:vAlign w:val="center"/>
            <w:hideMark/>
          </w:tcPr>
          <w:p w14:paraId="11281E56" w14:textId="77777777" w:rsidR="00CC6BA8" w:rsidRPr="00EA6E45" w:rsidRDefault="00CC6BA8" w:rsidP="00363C25">
            <w:pPr>
              <w:spacing w:after="0" w:line="240" w:lineRule="auto"/>
              <w:ind w:left="-102" w:right="-87"/>
              <w:jc w:val="center"/>
              <w:rPr>
                <w:rFonts w:eastAsia="Times New Roman" w:cs="Times New Roman"/>
              </w:rPr>
            </w:pPr>
            <w:r w:rsidRPr="00EA6E45">
              <w:rPr>
                <w:bCs/>
              </w:rPr>
              <w:t>7 690,1</w:t>
            </w:r>
          </w:p>
        </w:tc>
        <w:tc>
          <w:tcPr>
            <w:tcW w:w="960" w:type="dxa"/>
            <w:shd w:val="clear" w:color="auto" w:fill="auto"/>
            <w:noWrap/>
            <w:vAlign w:val="center"/>
            <w:hideMark/>
          </w:tcPr>
          <w:p w14:paraId="4B207CF2" w14:textId="77777777" w:rsidR="00CC6BA8" w:rsidRPr="00EA6E45" w:rsidRDefault="00CC6BA8" w:rsidP="00363C25">
            <w:pPr>
              <w:spacing w:after="0" w:line="240" w:lineRule="auto"/>
              <w:ind w:left="-102" w:right="-87"/>
              <w:jc w:val="center"/>
              <w:rPr>
                <w:rFonts w:eastAsia="Times New Roman" w:cs="Times New Roman"/>
              </w:rPr>
            </w:pPr>
            <w:r w:rsidRPr="00EA6E45">
              <w:rPr>
                <w:bCs/>
              </w:rPr>
              <w:t>2,3%</w:t>
            </w:r>
          </w:p>
        </w:tc>
        <w:tc>
          <w:tcPr>
            <w:tcW w:w="910" w:type="dxa"/>
            <w:shd w:val="clear" w:color="auto" w:fill="auto"/>
            <w:noWrap/>
            <w:vAlign w:val="center"/>
            <w:hideMark/>
          </w:tcPr>
          <w:p w14:paraId="38661BA1" w14:textId="77777777" w:rsidR="00CC6BA8" w:rsidRPr="00EA6E45" w:rsidRDefault="00CC6BA8" w:rsidP="00363C25">
            <w:pPr>
              <w:spacing w:after="0" w:line="240" w:lineRule="auto"/>
              <w:ind w:left="-102" w:right="-87"/>
              <w:jc w:val="center"/>
              <w:rPr>
                <w:rFonts w:eastAsia="Times New Roman" w:cs="Times New Roman"/>
              </w:rPr>
            </w:pPr>
            <w:r w:rsidRPr="00EA6E45">
              <w:rPr>
                <w:bCs/>
              </w:rPr>
              <w:t>86,1</w:t>
            </w:r>
          </w:p>
        </w:tc>
      </w:tr>
      <w:tr w:rsidR="00CC6BA8" w:rsidRPr="00171744" w14:paraId="2E6391A8" w14:textId="77777777" w:rsidTr="00CC6BA8">
        <w:trPr>
          <w:trHeight w:val="450"/>
        </w:trPr>
        <w:tc>
          <w:tcPr>
            <w:tcW w:w="767" w:type="dxa"/>
            <w:shd w:val="clear" w:color="auto" w:fill="auto"/>
            <w:noWrap/>
            <w:vAlign w:val="center"/>
            <w:hideMark/>
          </w:tcPr>
          <w:p w14:paraId="440649F4"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1.1.6</w:t>
            </w:r>
          </w:p>
        </w:tc>
        <w:tc>
          <w:tcPr>
            <w:tcW w:w="3071" w:type="dxa"/>
            <w:shd w:val="clear" w:color="auto" w:fill="auto"/>
            <w:vAlign w:val="center"/>
            <w:hideMark/>
          </w:tcPr>
          <w:p w14:paraId="404FFB18" w14:textId="77777777" w:rsidR="00CC6BA8" w:rsidRPr="00171744" w:rsidRDefault="00CC6BA8" w:rsidP="00363C25">
            <w:pPr>
              <w:spacing w:after="0" w:line="240" w:lineRule="auto"/>
              <w:ind w:left="-59" w:right="-87"/>
              <w:rPr>
                <w:rFonts w:eastAsia="Times New Roman" w:cs="Times New Roman"/>
              </w:rPr>
            </w:pPr>
            <w:r w:rsidRPr="00171744">
              <w:rPr>
                <w:rFonts w:eastAsia="Times New Roman" w:cs="Times New Roman"/>
              </w:rPr>
              <w:t>Արտոնագրային հարկ</w:t>
            </w:r>
          </w:p>
        </w:tc>
        <w:tc>
          <w:tcPr>
            <w:tcW w:w="1282" w:type="dxa"/>
            <w:shd w:val="clear" w:color="auto" w:fill="auto"/>
            <w:noWrap/>
            <w:vAlign w:val="center"/>
            <w:hideMark/>
          </w:tcPr>
          <w:p w14:paraId="57609F4F" w14:textId="77777777" w:rsidR="00CC6BA8" w:rsidRPr="00EA6E45" w:rsidRDefault="00CC6BA8" w:rsidP="00363C25">
            <w:pPr>
              <w:spacing w:after="0" w:line="240" w:lineRule="auto"/>
              <w:ind w:left="-102" w:right="-87"/>
              <w:jc w:val="center"/>
              <w:rPr>
                <w:rFonts w:eastAsia="Times New Roman" w:cs="Times New Roman"/>
              </w:rPr>
            </w:pPr>
            <w:r w:rsidRPr="00EA6E45">
              <w:rPr>
                <w:bCs/>
              </w:rPr>
              <w:t>20,1</w:t>
            </w:r>
          </w:p>
        </w:tc>
        <w:tc>
          <w:tcPr>
            <w:tcW w:w="960" w:type="dxa"/>
            <w:shd w:val="clear" w:color="auto" w:fill="auto"/>
            <w:noWrap/>
            <w:vAlign w:val="center"/>
            <w:hideMark/>
          </w:tcPr>
          <w:p w14:paraId="30CC8081" w14:textId="77777777" w:rsidR="00CC6BA8" w:rsidRPr="00EA6E45" w:rsidRDefault="00CC6BA8" w:rsidP="00363C25">
            <w:pPr>
              <w:spacing w:after="0" w:line="240" w:lineRule="auto"/>
              <w:ind w:left="-102" w:right="-87"/>
              <w:jc w:val="center"/>
              <w:rPr>
                <w:rFonts w:eastAsia="Times New Roman" w:cs="Times New Roman"/>
              </w:rPr>
            </w:pPr>
            <w:r w:rsidRPr="00EA6E45">
              <w:rPr>
                <w:bCs/>
              </w:rPr>
              <w:t>0,0%</w:t>
            </w:r>
          </w:p>
        </w:tc>
        <w:tc>
          <w:tcPr>
            <w:tcW w:w="911" w:type="dxa"/>
            <w:shd w:val="clear" w:color="auto" w:fill="auto"/>
            <w:noWrap/>
            <w:vAlign w:val="center"/>
            <w:hideMark/>
          </w:tcPr>
          <w:p w14:paraId="306A906F" w14:textId="77777777" w:rsidR="00CC6BA8" w:rsidRPr="00EA6E45" w:rsidRDefault="00CC6BA8" w:rsidP="00363C25">
            <w:pPr>
              <w:spacing w:after="0" w:line="240" w:lineRule="auto"/>
              <w:ind w:left="-102" w:right="-87"/>
              <w:jc w:val="center"/>
              <w:rPr>
                <w:rFonts w:eastAsia="Times New Roman" w:cs="Times New Roman"/>
              </w:rPr>
            </w:pPr>
            <w:r w:rsidRPr="00EA6E45">
              <w:rPr>
                <w:bCs/>
              </w:rPr>
              <w:t>1,8</w:t>
            </w:r>
          </w:p>
        </w:tc>
        <w:tc>
          <w:tcPr>
            <w:tcW w:w="1193" w:type="dxa"/>
            <w:shd w:val="clear" w:color="auto" w:fill="auto"/>
            <w:noWrap/>
            <w:vAlign w:val="center"/>
            <w:hideMark/>
          </w:tcPr>
          <w:p w14:paraId="0333B550" w14:textId="77777777" w:rsidR="00CC6BA8" w:rsidRPr="00EA6E45" w:rsidRDefault="00CC6BA8" w:rsidP="00363C25">
            <w:pPr>
              <w:spacing w:after="0" w:line="240" w:lineRule="auto"/>
              <w:ind w:left="-102" w:right="-87"/>
              <w:jc w:val="center"/>
              <w:rPr>
                <w:rFonts w:eastAsia="Times New Roman" w:cs="Times New Roman"/>
              </w:rPr>
            </w:pPr>
            <w:r w:rsidRPr="00EA6E45">
              <w:rPr>
                <w:bCs/>
              </w:rPr>
              <w:t>-3,5</w:t>
            </w:r>
          </w:p>
        </w:tc>
        <w:tc>
          <w:tcPr>
            <w:tcW w:w="960" w:type="dxa"/>
            <w:shd w:val="clear" w:color="auto" w:fill="auto"/>
            <w:noWrap/>
            <w:vAlign w:val="center"/>
            <w:hideMark/>
          </w:tcPr>
          <w:p w14:paraId="71BF805F" w14:textId="77777777" w:rsidR="00CC6BA8" w:rsidRPr="00EA6E45" w:rsidRDefault="00CC6BA8" w:rsidP="00363C25">
            <w:pPr>
              <w:spacing w:after="0" w:line="240" w:lineRule="auto"/>
              <w:ind w:left="-102" w:right="-87"/>
              <w:jc w:val="center"/>
              <w:rPr>
                <w:rFonts w:eastAsia="Times New Roman" w:cs="Times New Roman"/>
              </w:rPr>
            </w:pPr>
            <w:r w:rsidRPr="00EA6E45">
              <w:rPr>
                <w:bCs/>
              </w:rPr>
              <w:t>0,0%</w:t>
            </w:r>
          </w:p>
        </w:tc>
        <w:tc>
          <w:tcPr>
            <w:tcW w:w="910" w:type="dxa"/>
            <w:shd w:val="clear" w:color="auto" w:fill="auto"/>
            <w:noWrap/>
            <w:vAlign w:val="center"/>
            <w:hideMark/>
          </w:tcPr>
          <w:p w14:paraId="5AACB333" w14:textId="77777777" w:rsidR="00CC6BA8" w:rsidRPr="00EA6E45" w:rsidRDefault="00CC6BA8" w:rsidP="00363C25">
            <w:pPr>
              <w:spacing w:after="0" w:line="240" w:lineRule="auto"/>
              <w:ind w:left="-102" w:right="-87"/>
              <w:jc w:val="center"/>
              <w:rPr>
                <w:rFonts w:eastAsia="Times New Roman" w:cs="Times New Roman"/>
              </w:rPr>
            </w:pPr>
            <w:r w:rsidRPr="00EA6E45">
              <w:rPr>
                <w:bCs/>
              </w:rPr>
              <w:t>-17,3</w:t>
            </w:r>
          </w:p>
        </w:tc>
      </w:tr>
      <w:tr w:rsidR="00CC6BA8" w:rsidRPr="00171744" w14:paraId="1E2C691E" w14:textId="77777777" w:rsidTr="00CC6BA8">
        <w:trPr>
          <w:trHeight w:val="615"/>
        </w:trPr>
        <w:tc>
          <w:tcPr>
            <w:tcW w:w="767" w:type="dxa"/>
            <w:shd w:val="clear" w:color="auto" w:fill="auto"/>
            <w:noWrap/>
            <w:vAlign w:val="center"/>
            <w:hideMark/>
          </w:tcPr>
          <w:p w14:paraId="3CD7A39D"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lastRenderedPageBreak/>
              <w:t>1.1.7</w:t>
            </w:r>
          </w:p>
        </w:tc>
        <w:tc>
          <w:tcPr>
            <w:tcW w:w="3071" w:type="dxa"/>
            <w:shd w:val="clear" w:color="auto" w:fill="auto"/>
            <w:vAlign w:val="center"/>
            <w:hideMark/>
          </w:tcPr>
          <w:p w14:paraId="37AC7FC0" w14:textId="77777777" w:rsidR="00CC6BA8" w:rsidRPr="00171744" w:rsidRDefault="00CC6BA8" w:rsidP="00363C25">
            <w:pPr>
              <w:spacing w:after="0" w:line="240" w:lineRule="auto"/>
              <w:ind w:left="-59" w:right="-87"/>
              <w:rPr>
                <w:rFonts w:eastAsia="Times New Roman" w:cs="Times New Roman"/>
              </w:rPr>
            </w:pPr>
            <w:r w:rsidRPr="00171744">
              <w:rPr>
                <w:rFonts w:eastAsia="Times New Roman" w:cs="Times New Roman"/>
              </w:rPr>
              <w:t>Բնապահպանական հարկ և բնօգտագործման վճար</w:t>
            </w:r>
          </w:p>
        </w:tc>
        <w:tc>
          <w:tcPr>
            <w:tcW w:w="1282" w:type="dxa"/>
            <w:shd w:val="clear" w:color="auto" w:fill="auto"/>
            <w:noWrap/>
            <w:vAlign w:val="center"/>
            <w:hideMark/>
          </w:tcPr>
          <w:p w14:paraId="6FADA7B0" w14:textId="77777777" w:rsidR="00CC6BA8" w:rsidRPr="00EA6E45" w:rsidRDefault="00CC6BA8" w:rsidP="00363C25">
            <w:pPr>
              <w:spacing w:after="0" w:line="240" w:lineRule="auto"/>
              <w:ind w:left="-102" w:right="-87"/>
              <w:jc w:val="center"/>
              <w:rPr>
                <w:rFonts w:eastAsia="Times New Roman" w:cs="Times New Roman"/>
              </w:rPr>
            </w:pPr>
            <w:r w:rsidRPr="00EA6E45">
              <w:rPr>
                <w:bCs/>
              </w:rPr>
              <w:t>7 956,4</w:t>
            </w:r>
          </w:p>
        </w:tc>
        <w:tc>
          <w:tcPr>
            <w:tcW w:w="960" w:type="dxa"/>
            <w:shd w:val="clear" w:color="auto" w:fill="auto"/>
            <w:noWrap/>
            <w:vAlign w:val="center"/>
            <w:hideMark/>
          </w:tcPr>
          <w:p w14:paraId="7406FAF4" w14:textId="77777777" w:rsidR="00CC6BA8" w:rsidRPr="00EA6E45" w:rsidRDefault="00CC6BA8" w:rsidP="00363C25">
            <w:pPr>
              <w:spacing w:after="0" w:line="240" w:lineRule="auto"/>
              <w:ind w:left="-102" w:right="-87"/>
              <w:jc w:val="center"/>
              <w:rPr>
                <w:rFonts w:eastAsia="Times New Roman" w:cs="Times New Roman"/>
              </w:rPr>
            </w:pPr>
            <w:r w:rsidRPr="00EA6E45">
              <w:rPr>
                <w:bCs/>
              </w:rPr>
              <w:t>2,3%</w:t>
            </w:r>
          </w:p>
        </w:tc>
        <w:tc>
          <w:tcPr>
            <w:tcW w:w="911" w:type="dxa"/>
            <w:shd w:val="clear" w:color="auto" w:fill="auto"/>
            <w:noWrap/>
            <w:vAlign w:val="center"/>
            <w:hideMark/>
          </w:tcPr>
          <w:p w14:paraId="4AD651C2" w14:textId="77777777" w:rsidR="00CC6BA8" w:rsidRPr="00EA6E45" w:rsidRDefault="00CC6BA8" w:rsidP="00363C25">
            <w:pPr>
              <w:spacing w:after="0" w:line="240" w:lineRule="auto"/>
              <w:ind w:left="-102" w:right="-87"/>
              <w:jc w:val="center"/>
              <w:rPr>
                <w:rFonts w:eastAsia="Times New Roman" w:cs="Times New Roman"/>
              </w:rPr>
            </w:pPr>
            <w:r w:rsidRPr="00EA6E45">
              <w:rPr>
                <w:bCs/>
              </w:rPr>
              <w:t>113,2</w:t>
            </w:r>
          </w:p>
        </w:tc>
        <w:tc>
          <w:tcPr>
            <w:tcW w:w="1193" w:type="dxa"/>
            <w:shd w:val="clear" w:color="auto" w:fill="auto"/>
            <w:noWrap/>
            <w:vAlign w:val="center"/>
            <w:hideMark/>
          </w:tcPr>
          <w:p w14:paraId="1B0B67B4" w14:textId="77777777" w:rsidR="00CC6BA8" w:rsidRPr="00EA6E45" w:rsidRDefault="00CC6BA8" w:rsidP="00363C25">
            <w:pPr>
              <w:spacing w:after="0" w:line="240" w:lineRule="auto"/>
              <w:ind w:left="-102" w:right="-87"/>
              <w:jc w:val="center"/>
              <w:rPr>
                <w:rFonts w:eastAsia="Times New Roman" w:cs="Times New Roman"/>
              </w:rPr>
            </w:pPr>
            <w:r w:rsidRPr="00EA6E45">
              <w:rPr>
                <w:bCs/>
              </w:rPr>
              <w:t>11 040,6</w:t>
            </w:r>
          </w:p>
        </w:tc>
        <w:tc>
          <w:tcPr>
            <w:tcW w:w="960" w:type="dxa"/>
            <w:shd w:val="clear" w:color="auto" w:fill="auto"/>
            <w:noWrap/>
            <w:vAlign w:val="center"/>
            <w:hideMark/>
          </w:tcPr>
          <w:p w14:paraId="1F963145" w14:textId="77777777" w:rsidR="00CC6BA8" w:rsidRPr="00EA6E45" w:rsidRDefault="00CC6BA8" w:rsidP="00363C25">
            <w:pPr>
              <w:spacing w:after="0" w:line="240" w:lineRule="auto"/>
              <w:ind w:left="-102" w:right="-87"/>
              <w:jc w:val="center"/>
              <w:rPr>
                <w:rFonts w:eastAsia="Times New Roman" w:cs="Times New Roman"/>
              </w:rPr>
            </w:pPr>
            <w:r w:rsidRPr="00EA6E45">
              <w:rPr>
                <w:bCs/>
              </w:rPr>
              <w:t>3,3%</w:t>
            </w:r>
          </w:p>
        </w:tc>
        <w:tc>
          <w:tcPr>
            <w:tcW w:w="910" w:type="dxa"/>
            <w:shd w:val="clear" w:color="auto" w:fill="auto"/>
            <w:noWrap/>
            <w:vAlign w:val="center"/>
            <w:hideMark/>
          </w:tcPr>
          <w:p w14:paraId="5FECE57A" w14:textId="77777777" w:rsidR="00CC6BA8" w:rsidRPr="00EA6E45" w:rsidRDefault="00CC6BA8" w:rsidP="00363C25">
            <w:pPr>
              <w:spacing w:after="0" w:line="240" w:lineRule="auto"/>
              <w:ind w:left="-102" w:right="-87"/>
              <w:jc w:val="center"/>
              <w:rPr>
                <w:rFonts w:eastAsia="Times New Roman" w:cs="Times New Roman"/>
              </w:rPr>
            </w:pPr>
            <w:r w:rsidRPr="00EA6E45">
              <w:rPr>
                <w:bCs/>
              </w:rPr>
              <w:t>138,8</w:t>
            </w:r>
          </w:p>
        </w:tc>
      </w:tr>
      <w:tr w:rsidR="00CC6BA8" w:rsidRPr="00171744" w14:paraId="5B839F31" w14:textId="77777777" w:rsidTr="00CC6BA8">
        <w:trPr>
          <w:trHeight w:val="450"/>
        </w:trPr>
        <w:tc>
          <w:tcPr>
            <w:tcW w:w="767" w:type="dxa"/>
            <w:shd w:val="clear" w:color="auto" w:fill="auto"/>
            <w:noWrap/>
            <w:vAlign w:val="center"/>
            <w:hideMark/>
          </w:tcPr>
          <w:p w14:paraId="28C957AD"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1.1.8</w:t>
            </w:r>
          </w:p>
        </w:tc>
        <w:tc>
          <w:tcPr>
            <w:tcW w:w="3071" w:type="dxa"/>
            <w:shd w:val="clear" w:color="auto" w:fill="auto"/>
            <w:vAlign w:val="center"/>
            <w:hideMark/>
          </w:tcPr>
          <w:p w14:paraId="4F354F07" w14:textId="77777777" w:rsidR="00CC6BA8" w:rsidRPr="00171744" w:rsidRDefault="00CC6BA8" w:rsidP="00363C25">
            <w:pPr>
              <w:spacing w:after="0" w:line="240" w:lineRule="auto"/>
              <w:ind w:left="-59" w:right="-87"/>
              <w:rPr>
                <w:rFonts w:eastAsia="Times New Roman" w:cs="Times New Roman"/>
              </w:rPr>
            </w:pPr>
            <w:r w:rsidRPr="00171744">
              <w:rPr>
                <w:rFonts w:eastAsia="Times New Roman" w:cs="Times New Roman"/>
              </w:rPr>
              <w:t>Մաքսատուրք, այդ թվում`</w:t>
            </w:r>
          </w:p>
        </w:tc>
        <w:tc>
          <w:tcPr>
            <w:tcW w:w="1282" w:type="dxa"/>
            <w:shd w:val="clear" w:color="auto" w:fill="auto"/>
            <w:noWrap/>
            <w:vAlign w:val="center"/>
            <w:hideMark/>
          </w:tcPr>
          <w:p w14:paraId="4B25AED0" w14:textId="77777777" w:rsidR="00CC6BA8" w:rsidRPr="00EA6E45" w:rsidRDefault="00CC6BA8" w:rsidP="00363C25">
            <w:pPr>
              <w:spacing w:after="0" w:line="240" w:lineRule="auto"/>
              <w:ind w:left="-102" w:right="-87"/>
              <w:jc w:val="center"/>
              <w:rPr>
                <w:rFonts w:eastAsia="Times New Roman" w:cs="Times New Roman"/>
              </w:rPr>
            </w:pPr>
            <w:r w:rsidRPr="00EA6E45">
              <w:rPr>
                <w:bCs/>
              </w:rPr>
              <w:t>16 872,6</w:t>
            </w:r>
          </w:p>
        </w:tc>
        <w:tc>
          <w:tcPr>
            <w:tcW w:w="960" w:type="dxa"/>
            <w:shd w:val="clear" w:color="auto" w:fill="auto"/>
            <w:noWrap/>
            <w:vAlign w:val="center"/>
            <w:hideMark/>
          </w:tcPr>
          <w:p w14:paraId="7FB03148" w14:textId="77777777" w:rsidR="00CC6BA8" w:rsidRPr="00EA6E45" w:rsidRDefault="00CC6BA8" w:rsidP="00363C25">
            <w:pPr>
              <w:spacing w:after="0" w:line="240" w:lineRule="auto"/>
              <w:ind w:left="-102" w:right="-87"/>
              <w:jc w:val="center"/>
              <w:rPr>
                <w:rFonts w:eastAsia="Times New Roman" w:cs="Times New Roman"/>
              </w:rPr>
            </w:pPr>
            <w:r w:rsidRPr="00EA6E45">
              <w:rPr>
                <w:bCs/>
              </w:rPr>
              <w:t>4,8%</w:t>
            </w:r>
          </w:p>
        </w:tc>
        <w:tc>
          <w:tcPr>
            <w:tcW w:w="911" w:type="dxa"/>
            <w:shd w:val="clear" w:color="auto" w:fill="auto"/>
            <w:noWrap/>
            <w:vAlign w:val="center"/>
            <w:hideMark/>
          </w:tcPr>
          <w:p w14:paraId="255FA18D" w14:textId="77777777" w:rsidR="00CC6BA8" w:rsidRPr="00EA6E45" w:rsidRDefault="00CC6BA8" w:rsidP="00363C25">
            <w:pPr>
              <w:spacing w:after="0" w:line="240" w:lineRule="auto"/>
              <w:ind w:left="-102" w:right="-87"/>
              <w:jc w:val="center"/>
              <w:rPr>
                <w:rFonts w:eastAsia="Times New Roman" w:cs="Times New Roman"/>
              </w:rPr>
            </w:pPr>
            <w:r w:rsidRPr="00EA6E45">
              <w:rPr>
                <w:bCs/>
              </w:rPr>
              <w:t>90,0</w:t>
            </w:r>
          </w:p>
        </w:tc>
        <w:tc>
          <w:tcPr>
            <w:tcW w:w="1193" w:type="dxa"/>
            <w:shd w:val="clear" w:color="auto" w:fill="auto"/>
            <w:noWrap/>
            <w:vAlign w:val="center"/>
            <w:hideMark/>
          </w:tcPr>
          <w:p w14:paraId="60C56494" w14:textId="77777777" w:rsidR="00CC6BA8" w:rsidRPr="00EA6E45" w:rsidRDefault="00CC6BA8" w:rsidP="00363C25">
            <w:pPr>
              <w:spacing w:after="0" w:line="240" w:lineRule="auto"/>
              <w:ind w:left="-102" w:right="-87"/>
              <w:jc w:val="center"/>
              <w:rPr>
                <w:rFonts w:eastAsia="Times New Roman" w:cs="Times New Roman"/>
              </w:rPr>
            </w:pPr>
            <w:r w:rsidRPr="00EA6E45">
              <w:rPr>
                <w:bCs/>
              </w:rPr>
              <w:t>19 634,4</w:t>
            </w:r>
          </w:p>
        </w:tc>
        <w:tc>
          <w:tcPr>
            <w:tcW w:w="960" w:type="dxa"/>
            <w:shd w:val="clear" w:color="auto" w:fill="auto"/>
            <w:noWrap/>
            <w:vAlign w:val="center"/>
            <w:hideMark/>
          </w:tcPr>
          <w:p w14:paraId="0FB0711D" w14:textId="77777777" w:rsidR="00CC6BA8" w:rsidRPr="00EA6E45" w:rsidRDefault="00CC6BA8" w:rsidP="00363C25">
            <w:pPr>
              <w:spacing w:after="0" w:line="240" w:lineRule="auto"/>
              <w:ind w:left="-102" w:right="-87"/>
              <w:jc w:val="center"/>
              <w:rPr>
                <w:rFonts w:eastAsia="Times New Roman" w:cs="Times New Roman"/>
              </w:rPr>
            </w:pPr>
            <w:r w:rsidRPr="00EA6E45">
              <w:rPr>
                <w:bCs/>
              </w:rPr>
              <w:t>5,9%</w:t>
            </w:r>
          </w:p>
        </w:tc>
        <w:tc>
          <w:tcPr>
            <w:tcW w:w="910" w:type="dxa"/>
            <w:shd w:val="clear" w:color="auto" w:fill="auto"/>
            <w:noWrap/>
            <w:vAlign w:val="center"/>
            <w:hideMark/>
          </w:tcPr>
          <w:p w14:paraId="7EF015DC" w14:textId="77777777" w:rsidR="00CC6BA8" w:rsidRPr="00EA6E45" w:rsidRDefault="00CC6BA8" w:rsidP="00363C25">
            <w:pPr>
              <w:spacing w:after="0" w:line="240" w:lineRule="auto"/>
              <w:ind w:left="-102" w:right="-87"/>
              <w:jc w:val="center"/>
              <w:rPr>
                <w:rFonts w:eastAsia="Times New Roman" w:cs="Times New Roman"/>
              </w:rPr>
            </w:pPr>
            <w:r w:rsidRPr="00EA6E45">
              <w:rPr>
                <w:bCs/>
              </w:rPr>
              <w:t>116,4</w:t>
            </w:r>
          </w:p>
        </w:tc>
      </w:tr>
      <w:tr w:rsidR="00CC6BA8" w:rsidRPr="00171744" w14:paraId="6536CBCF" w14:textId="77777777" w:rsidTr="00CC6BA8">
        <w:trPr>
          <w:trHeight w:val="476"/>
        </w:trPr>
        <w:tc>
          <w:tcPr>
            <w:tcW w:w="767" w:type="dxa"/>
            <w:shd w:val="clear" w:color="auto" w:fill="auto"/>
            <w:noWrap/>
            <w:vAlign w:val="center"/>
            <w:hideMark/>
          </w:tcPr>
          <w:p w14:paraId="637F07D2"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1.1.8.1</w:t>
            </w:r>
          </w:p>
        </w:tc>
        <w:tc>
          <w:tcPr>
            <w:tcW w:w="3071" w:type="dxa"/>
            <w:shd w:val="clear" w:color="auto" w:fill="auto"/>
            <w:vAlign w:val="center"/>
            <w:hideMark/>
          </w:tcPr>
          <w:p w14:paraId="1B5BE825" w14:textId="77777777" w:rsidR="00CC6BA8" w:rsidRPr="00171744" w:rsidRDefault="00CC6BA8" w:rsidP="00363C25">
            <w:pPr>
              <w:spacing w:after="0" w:line="240" w:lineRule="auto"/>
              <w:ind w:right="-15"/>
              <w:jc w:val="right"/>
              <w:rPr>
                <w:rFonts w:eastAsia="Times New Roman" w:cs="Times New Roman"/>
              </w:rPr>
            </w:pPr>
            <w:r w:rsidRPr="00171744">
              <w:rPr>
                <w:rFonts w:eastAsia="Times New Roman" w:cs="Times New Roman"/>
              </w:rPr>
              <w:t>ԵՏՄ բյուջեից ՀՀ հաշվեգրված</w:t>
            </w:r>
          </w:p>
        </w:tc>
        <w:tc>
          <w:tcPr>
            <w:tcW w:w="1282" w:type="dxa"/>
            <w:shd w:val="clear" w:color="auto" w:fill="auto"/>
            <w:noWrap/>
            <w:vAlign w:val="center"/>
            <w:hideMark/>
          </w:tcPr>
          <w:p w14:paraId="2FE599A7" w14:textId="77777777" w:rsidR="00CC6BA8" w:rsidRPr="00EA6E45" w:rsidRDefault="00CC6BA8" w:rsidP="00363C25">
            <w:pPr>
              <w:spacing w:after="0" w:line="240" w:lineRule="auto"/>
              <w:ind w:left="-102" w:right="-87"/>
              <w:jc w:val="center"/>
              <w:rPr>
                <w:rFonts w:eastAsia="Times New Roman" w:cs="Times New Roman"/>
              </w:rPr>
            </w:pPr>
            <w:r w:rsidRPr="00EA6E45">
              <w:rPr>
                <w:bCs/>
              </w:rPr>
              <w:t>16 510,1</w:t>
            </w:r>
          </w:p>
        </w:tc>
        <w:tc>
          <w:tcPr>
            <w:tcW w:w="960" w:type="dxa"/>
            <w:shd w:val="clear" w:color="auto" w:fill="auto"/>
            <w:noWrap/>
            <w:vAlign w:val="center"/>
            <w:hideMark/>
          </w:tcPr>
          <w:p w14:paraId="164456B7" w14:textId="77777777" w:rsidR="00CC6BA8" w:rsidRPr="00EA6E45" w:rsidRDefault="00CC6BA8" w:rsidP="00363C25">
            <w:pPr>
              <w:spacing w:after="0" w:line="240" w:lineRule="auto"/>
              <w:ind w:left="-102" w:right="-87"/>
              <w:jc w:val="center"/>
              <w:rPr>
                <w:rFonts w:eastAsia="Times New Roman" w:cs="Times New Roman"/>
              </w:rPr>
            </w:pPr>
            <w:r w:rsidRPr="00EA6E45">
              <w:rPr>
                <w:bCs/>
              </w:rPr>
              <w:t>4,7%</w:t>
            </w:r>
          </w:p>
        </w:tc>
        <w:tc>
          <w:tcPr>
            <w:tcW w:w="911" w:type="dxa"/>
            <w:shd w:val="clear" w:color="auto" w:fill="auto"/>
            <w:noWrap/>
            <w:vAlign w:val="center"/>
            <w:hideMark/>
          </w:tcPr>
          <w:p w14:paraId="56BF630D" w14:textId="77777777" w:rsidR="00CC6BA8" w:rsidRPr="00EA6E45" w:rsidRDefault="00CC6BA8" w:rsidP="00363C25">
            <w:pPr>
              <w:spacing w:after="0" w:line="240" w:lineRule="auto"/>
              <w:ind w:left="-102" w:right="-87"/>
              <w:jc w:val="center"/>
              <w:rPr>
                <w:rFonts w:eastAsia="Times New Roman" w:cs="Times New Roman"/>
              </w:rPr>
            </w:pPr>
            <w:r w:rsidRPr="00EA6E45">
              <w:rPr>
                <w:bCs/>
              </w:rPr>
              <w:t>98,2</w:t>
            </w:r>
          </w:p>
        </w:tc>
        <w:tc>
          <w:tcPr>
            <w:tcW w:w="1193" w:type="dxa"/>
            <w:shd w:val="clear" w:color="auto" w:fill="auto"/>
            <w:noWrap/>
            <w:vAlign w:val="center"/>
            <w:hideMark/>
          </w:tcPr>
          <w:p w14:paraId="0747C8E3" w14:textId="77777777" w:rsidR="00CC6BA8" w:rsidRPr="00EA6E45" w:rsidRDefault="00CC6BA8" w:rsidP="00363C25">
            <w:pPr>
              <w:spacing w:after="0" w:line="240" w:lineRule="auto"/>
              <w:ind w:left="-102" w:right="-87"/>
              <w:jc w:val="center"/>
              <w:rPr>
                <w:rFonts w:eastAsia="Times New Roman" w:cs="Times New Roman"/>
              </w:rPr>
            </w:pPr>
            <w:r w:rsidRPr="00EA6E45">
              <w:rPr>
                <w:bCs/>
              </w:rPr>
              <w:t>19 611,5</w:t>
            </w:r>
          </w:p>
        </w:tc>
        <w:tc>
          <w:tcPr>
            <w:tcW w:w="960" w:type="dxa"/>
            <w:shd w:val="clear" w:color="auto" w:fill="auto"/>
            <w:noWrap/>
            <w:vAlign w:val="center"/>
            <w:hideMark/>
          </w:tcPr>
          <w:p w14:paraId="67F253CD" w14:textId="77777777" w:rsidR="00CC6BA8" w:rsidRPr="00EA6E45" w:rsidRDefault="00CC6BA8" w:rsidP="00363C25">
            <w:pPr>
              <w:spacing w:after="0" w:line="240" w:lineRule="auto"/>
              <w:ind w:left="-102" w:right="-87"/>
              <w:jc w:val="center"/>
              <w:rPr>
                <w:rFonts w:eastAsia="Times New Roman" w:cs="Times New Roman"/>
              </w:rPr>
            </w:pPr>
            <w:r w:rsidRPr="00EA6E45">
              <w:rPr>
                <w:bCs/>
              </w:rPr>
              <w:t>5,9%</w:t>
            </w:r>
          </w:p>
        </w:tc>
        <w:tc>
          <w:tcPr>
            <w:tcW w:w="910" w:type="dxa"/>
            <w:shd w:val="clear" w:color="auto" w:fill="auto"/>
            <w:noWrap/>
            <w:vAlign w:val="center"/>
            <w:hideMark/>
          </w:tcPr>
          <w:p w14:paraId="5685C72C" w14:textId="77777777" w:rsidR="00CC6BA8" w:rsidRPr="00EA6E45" w:rsidRDefault="00CC6BA8" w:rsidP="00363C25">
            <w:pPr>
              <w:spacing w:after="0" w:line="240" w:lineRule="auto"/>
              <w:ind w:left="-102" w:right="-87"/>
              <w:jc w:val="center"/>
              <w:rPr>
                <w:rFonts w:eastAsia="Times New Roman" w:cs="Times New Roman"/>
              </w:rPr>
            </w:pPr>
            <w:r w:rsidRPr="00EA6E45">
              <w:rPr>
                <w:bCs/>
              </w:rPr>
              <w:t>118,8</w:t>
            </w:r>
          </w:p>
        </w:tc>
      </w:tr>
      <w:tr w:rsidR="00CC6BA8" w:rsidRPr="00171744" w14:paraId="26A0CB10" w14:textId="77777777" w:rsidTr="00CC6BA8">
        <w:trPr>
          <w:trHeight w:val="450"/>
        </w:trPr>
        <w:tc>
          <w:tcPr>
            <w:tcW w:w="767" w:type="dxa"/>
            <w:shd w:val="clear" w:color="auto" w:fill="auto"/>
            <w:noWrap/>
            <w:vAlign w:val="center"/>
            <w:hideMark/>
          </w:tcPr>
          <w:p w14:paraId="0235A277"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1.1.9</w:t>
            </w:r>
          </w:p>
        </w:tc>
        <w:tc>
          <w:tcPr>
            <w:tcW w:w="3071" w:type="dxa"/>
            <w:shd w:val="clear" w:color="auto" w:fill="auto"/>
            <w:vAlign w:val="center"/>
            <w:hideMark/>
          </w:tcPr>
          <w:p w14:paraId="5EA64FAC" w14:textId="77777777" w:rsidR="00CC6BA8" w:rsidRPr="00171744" w:rsidRDefault="00CC6BA8" w:rsidP="00363C25">
            <w:pPr>
              <w:spacing w:after="0" w:line="240" w:lineRule="auto"/>
              <w:ind w:left="-59" w:right="-87"/>
              <w:rPr>
                <w:rFonts w:eastAsia="Times New Roman" w:cs="Times New Roman"/>
              </w:rPr>
            </w:pPr>
            <w:r w:rsidRPr="00171744">
              <w:rPr>
                <w:rFonts w:eastAsia="Times New Roman" w:cs="Times New Roman"/>
              </w:rPr>
              <w:t>Սոցիալական վճար</w:t>
            </w:r>
          </w:p>
        </w:tc>
        <w:tc>
          <w:tcPr>
            <w:tcW w:w="1282" w:type="dxa"/>
            <w:shd w:val="clear" w:color="auto" w:fill="auto"/>
            <w:noWrap/>
            <w:vAlign w:val="center"/>
            <w:hideMark/>
          </w:tcPr>
          <w:p w14:paraId="2D4B6C47" w14:textId="77777777" w:rsidR="00CC6BA8" w:rsidRPr="00EA6E45" w:rsidRDefault="00CC6BA8" w:rsidP="00363C25">
            <w:pPr>
              <w:spacing w:after="0" w:line="240" w:lineRule="auto"/>
              <w:ind w:left="-102" w:right="-87"/>
              <w:jc w:val="center"/>
              <w:rPr>
                <w:rFonts w:eastAsia="Times New Roman" w:cs="Times New Roman"/>
              </w:rPr>
            </w:pPr>
            <w:r w:rsidRPr="00EA6E45">
              <w:rPr>
                <w:bCs/>
              </w:rPr>
              <w:t>5 828,1</w:t>
            </w:r>
          </w:p>
        </w:tc>
        <w:tc>
          <w:tcPr>
            <w:tcW w:w="960" w:type="dxa"/>
            <w:shd w:val="clear" w:color="auto" w:fill="auto"/>
            <w:noWrap/>
            <w:vAlign w:val="center"/>
            <w:hideMark/>
          </w:tcPr>
          <w:p w14:paraId="4185B4C3" w14:textId="77777777" w:rsidR="00CC6BA8" w:rsidRPr="00EA6E45" w:rsidRDefault="00CC6BA8" w:rsidP="00363C25">
            <w:pPr>
              <w:spacing w:after="0" w:line="240" w:lineRule="auto"/>
              <w:ind w:left="-102" w:right="-87"/>
              <w:jc w:val="center"/>
              <w:rPr>
                <w:rFonts w:eastAsia="Times New Roman" w:cs="Times New Roman"/>
              </w:rPr>
            </w:pPr>
            <w:r w:rsidRPr="00EA6E45">
              <w:rPr>
                <w:bCs/>
              </w:rPr>
              <w:t>1,7%</w:t>
            </w:r>
          </w:p>
        </w:tc>
        <w:tc>
          <w:tcPr>
            <w:tcW w:w="911" w:type="dxa"/>
            <w:shd w:val="clear" w:color="auto" w:fill="auto"/>
            <w:noWrap/>
            <w:vAlign w:val="center"/>
            <w:hideMark/>
          </w:tcPr>
          <w:p w14:paraId="417475EE" w14:textId="77777777" w:rsidR="00CC6BA8" w:rsidRPr="00EA6E45" w:rsidRDefault="00CC6BA8" w:rsidP="00363C25">
            <w:pPr>
              <w:spacing w:after="0" w:line="240" w:lineRule="auto"/>
              <w:ind w:left="-102" w:right="-87"/>
              <w:jc w:val="center"/>
              <w:rPr>
                <w:rFonts w:eastAsia="Times New Roman" w:cs="Times New Roman"/>
              </w:rPr>
            </w:pPr>
            <w:r w:rsidRPr="00EA6E45">
              <w:rPr>
                <w:bCs/>
              </w:rPr>
              <w:t>122,3</w:t>
            </w:r>
          </w:p>
        </w:tc>
        <w:tc>
          <w:tcPr>
            <w:tcW w:w="1193" w:type="dxa"/>
            <w:shd w:val="clear" w:color="auto" w:fill="auto"/>
            <w:noWrap/>
            <w:vAlign w:val="center"/>
            <w:hideMark/>
          </w:tcPr>
          <w:p w14:paraId="2BDD042D" w14:textId="77777777" w:rsidR="00CC6BA8" w:rsidRPr="00EA6E45" w:rsidRDefault="00CC6BA8" w:rsidP="00363C25">
            <w:pPr>
              <w:spacing w:after="0" w:line="240" w:lineRule="auto"/>
              <w:ind w:left="-102" w:right="-87"/>
              <w:jc w:val="center"/>
              <w:rPr>
                <w:rFonts w:eastAsia="Times New Roman" w:cs="Times New Roman"/>
              </w:rPr>
            </w:pPr>
            <w:r w:rsidRPr="00EA6E45">
              <w:rPr>
                <w:bCs/>
              </w:rPr>
              <w:t>10 049,1</w:t>
            </w:r>
          </w:p>
        </w:tc>
        <w:tc>
          <w:tcPr>
            <w:tcW w:w="960" w:type="dxa"/>
            <w:shd w:val="clear" w:color="auto" w:fill="auto"/>
            <w:noWrap/>
            <w:vAlign w:val="center"/>
            <w:hideMark/>
          </w:tcPr>
          <w:p w14:paraId="58F60E95" w14:textId="77777777" w:rsidR="00CC6BA8" w:rsidRPr="00EA6E45" w:rsidRDefault="00CC6BA8" w:rsidP="00363C25">
            <w:pPr>
              <w:spacing w:after="0" w:line="240" w:lineRule="auto"/>
              <w:ind w:left="-102" w:right="-87"/>
              <w:jc w:val="center"/>
              <w:rPr>
                <w:rFonts w:eastAsia="Times New Roman" w:cs="Times New Roman"/>
              </w:rPr>
            </w:pPr>
            <w:r w:rsidRPr="00EA6E45">
              <w:rPr>
                <w:bCs/>
              </w:rPr>
              <w:t>3,0%</w:t>
            </w:r>
          </w:p>
        </w:tc>
        <w:tc>
          <w:tcPr>
            <w:tcW w:w="910" w:type="dxa"/>
            <w:shd w:val="clear" w:color="auto" w:fill="auto"/>
            <w:noWrap/>
            <w:vAlign w:val="center"/>
            <w:hideMark/>
          </w:tcPr>
          <w:p w14:paraId="729A5AF8" w14:textId="77777777" w:rsidR="00CC6BA8" w:rsidRPr="00EA6E45" w:rsidRDefault="00CC6BA8" w:rsidP="00363C25">
            <w:pPr>
              <w:spacing w:after="0" w:line="240" w:lineRule="auto"/>
              <w:ind w:left="-102" w:right="-87"/>
              <w:jc w:val="center"/>
              <w:rPr>
                <w:rFonts w:eastAsia="Times New Roman" w:cs="Times New Roman"/>
              </w:rPr>
            </w:pPr>
            <w:r w:rsidRPr="00EA6E45">
              <w:rPr>
                <w:bCs/>
              </w:rPr>
              <w:t>172,4</w:t>
            </w:r>
          </w:p>
        </w:tc>
      </w:tr>
      <w:tr w:rsidR="00CC6BA8" w:rsidRPr="00171744" w14:paraId="70A4A86E" w14:textId="77777777" w:rsidTr="00CC6BA8">
        <w:trPr>
          <w:trHeight w:val="450"/>
        </w:trPr>
        <w:tc>
          <w:tcPr>
            <w:tcW w:w="767" w:type="dxa"/>
            <w:shd w:val="clear" w:color="auto" w:fill="auto"/>
            <w:noWrap/>
            <w:vAlign w:val="center"/>
            <w:hideMark/>
          </w:tcPr>
          <w:p w14:paraId="019AFF1B"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1.1.10</w:t>
            </w:r>
          </w:p>
        </w:tc>
        <w:tc>
          <w:tcPr>
            <w:tcW w:w="3071" w:type="dxa"/>
            <w:shd w:val="clear" w:color="auto" w:fill="auto"/>
            <w:vAlign w:val="center"/>
            <w:hideMark/>
          </w:tcPr>
          <w:p w14:paraId="32395D91" w14:textId="77777777" w:rsidR="00CC6BA8" w:rsidRPr="00171744" w:rsidRDefault="00CC6BA8" w:rsidP="00363C25">
            <w:pPr>
              <w:spacing w:after="0" w:line="240" w:lineRule="auto"/>
              <w:ind w:left="-59" w:right="-87"/>
              <w:rPr>
                <w:rFonts w:eastAsia="Times New Roman" w:cs="Times New Roman"/>
              </w:rPr>
            </w:pPr>
            <w:r w:rsidRPr="00171744">
              <w:rPr>
                <w:rFonts w:eastAsia="Times New Roman" w:cs="Times New Roman"/>
              </w:rPr>
              <w:t>Այլ հարկային եկամուտներ</w:t>
            </w:r>
          </w:p>
        </w:tc>
        <w:tc>
          <w:tcPr>
            <w:tcW w:w="1282" w:type="dxa"/>
            <w:shd w:val="clear" w:color="auto" w:fill="auto"/>
            <w:noWrap/>
            <w:vAlign w:val="center"/>
            <w:hideMark/>
          </w:tcPr>
          <w:p w14:paraId="5DC74457" w14:textId="77777777" w:rsidR="00CC6BA8" w:rsidRPr="00EA6E45" w:rsidRDefault="00CC6BA8" w:rsidP="00363C25">
            <w:pPr>
              <w:spacing w:after="0" w:line="240" w:lineRule="auto"/>
              <w:ind w:left="-102" w:right="-87"/>
              <w:jc w:val="center"/>
              <w:rPr>
                <w:rFonts w:eastAsia="Times New Roman" w:cs="Times New Roman"/>
              </w:rPr>
            </w:pPr>
            <w:r w:rsidRPr="00EA6E45">
              <w:rPr>
                <w:bCs/>
              </w:rPr>
              <w:t>5 819,1</w:t>
            </w:r>
          </w:p>
        </w:tc>
        <w:tc>
          <w:tcPr>
            <w:tcW w:w="960" w:type="dxa"/>
            <w:shd w:val="clear" w:color="auto" w:fill="auto"/>
            <w:noWrap/>
            <w:vAlign w:val="center"/>
            <w:hideMark/>
          </w:tcPr>
          <w:p w14:paraId="40959995" w14:textId="77777777" w:rsidR="00CC6BA8" w:rsidRPr="00EA6E45" w:rsidRDefault="00CC6BA8" w:rsidP="00363C25">
            <w:pPr>
              <w:spacing w:after="0" w:line="240" w:lineRule="auto"/>
              <w:ind w:left="-102" w:right="-87"/>
              <w:jc w:val="center"/>
              <w:rPr>
                <w:rFonts w:eastAsia="Times New Roman" w:cs="Times New Roman"/>
              </w:rPr>
            </w:pPr>
            <w:r w:rsidRPr="00EA6E45">
              <w:rPr>
                <w:bCs/>
              </w:rPr>
              <w:t>1,7%</w:t>
            </w:r>
          </w:p>
        </w:tc>
        <w:tc>
          <w:tcPr>
            <w:tcW w:w="911" w:type="dxa"/>
            <w:shd w:val="clear" w:color="auto" w:fill="auto"/>
            <w:noWrap/>
            <w:vAlign w:val="center"/>
            <w:hideMark/>
          </w:tcPr>
          <w:p w14:paraId="4631AE5D" w14:textId="77777777" w:rsidR="00CC6BA8" w:rsidRPr="00EA6E45" w:rsidRDefault="00CC6BA8" w:rsidP="00363C25">
            <w:pPr>
              <w:spacing w:after="0" w:line="240" w:lineRule="auto"/>
              <w:ind w:left="-102" w:right="-87"/>
              <w:jc w:val="center"/>
              <w:rPr>
                <w:rFonts w:eastAsia="Times New Roman" w:cs="Times New Roman"/>
              </w:rPr>
            </w:pPr>
            <w:r w:rsidRPr="00EA6E45">
              <w:rPr>
                <w:bCs/>
              </w:rPr>
              <w:t>147,8</w:t>
            </w:r>
          </w:p>
        </w:tc>
        <w:tc>
          <w:tcPr>
            <w:tcW w:w="1193" w:type="dxa"/>
            <w:shd w:val="clear" w:color="auto" w:fill="auto"/>
            <w:noWrap/>
            <w:vAlign w:val="center"/>
            <w:hideMark/>
          </w:tcPr>
          <w:p w14:paraId="7AFAF954" w14:textId="77777777" w:rsidR="00CC6BA8" w:rsidRPr="00EA6E45" w:rsidRDefault="00CC6BA8" w:rsidP="00363C25">
            <w:pPr>
              <w:spacing w:after="0" w:line="240" w:lineRule="auto"/>
              <w:ind w:left="-102" w:right="-87"/>
              <w:jc w:val="center"/>
              <w:rPr>
                <w:rFonts w:eastAsia="Times New Roman" w:cs="Times New Roman"/>
              </w:rPr>
            </w:pPr>
            <w:r w:rsidRPr="00EA6E45">
              <w:rPr>
                <w:bCs/>
              </w:rPr>
              <w:t>8 892,1</w:t>
            </w:r>
          </w:p>
        </w:tc>
        <w:tc>
          <w:tcPr>
            <w:tcW w:w="960" w:type="dxa"/>
            <w:shd w:val="clear" w:color="auto" w:fill="auto"/>
            <w:noWrap/>
            <w:vAlign w:val="center"/>
            <w:hideMark/>
          </w:tcPr>
          <w:p w14:paraId="093BF9AA" w14:textId="77777777" w:rsidR="00CC6BA8" w:rsidRPr="00EA6E45" w:rsidRDefault="00CC6BA8" w:rsidP="00363C25">
            <w:pPr>
              <w:spacing w:after="0" w:line="240" w:lineRule="auto"/>
              <w:ind w:left="-102" w:right="-87"/>
              <w:jc w:val="center"/>
              <w:rPr>
                <w:rFonts w:eastAsia="Times New Roman" w:cs="Times New Roman"/>
              </w:rPr>
            </w:pPr>
            <w:r w:rsidRPr="00EA6E45">
              <w:rPr>
                <w:bCs/>
              </w:rPr>
              <w:t>2,7%</w:t>
            </w:r>
          </w:p>
        </w:tc>
        <w:tc>
          <w:tcPr>
            <w:tcW w:w="910" w:type="dxa"/>
            <w:shd w:val="clear" w:color="auto" w:fill="auto"/>
            <w:noWrap/>
            <w:vAlign w:val="center"/>
            <w:hideMark/>
          </w:tcPr>
          <w:p w14:paraId="5CE5A2D5" w14:textId="77777777" w:rsidR="00CC6BA8" w:rsidRPr="00EA6E45" w:rsidRDefault="00CC6BA8" w:rsidP="00363C25">
            <w:pPr>
              <w:spacing w:after="0" w:line="240" w:lineRule="auto"/>
              <w:ind w:left="-102" w:right="-87"/>
              <w:jc w:val="center"/>
              <w:rPr>
                <w:rFonts w:eastAsia="Times New Roman" w:cs="Times New Roman"/>
              </w:rPr>
            </w:pPr>
            <w:r w:rsidRPr="00EA6E45">
              <w:rPr>
                <w:bCs/>
              </w:rPr>
              <w:t>152,8</w:t>
            </w:r>
          </w:p>
        </w:tc>
      </w:tr>
      <w:tr w:rsidR="00CC6BA8" w:rsidRPr="00171744" w14:paraId="2733DE72" w14:textId="77777777" w:rsidTr="00CC6BA8">
        <w:trPr>
          <w:trHeight w:val="450"/>
        </w:trPr>
        <w:tc>
          <w:tcPr>
            <w:tcW w:w="767" w:type="dxa"/>
            <w:shd w:val="clear" w:color="auto" w:fill="auto"/>
            <w:noWrap/>
            <w:vAlign w:val="center"/>
            <w:hideMark/>
          </w:tcPr>
          <w:p w14:paraId="77DE891B"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1.1.11</w:t>
            </w:r>
          </w:p>
        </w:tc>
        <w:tc>
          <w:tcPr>
            <w:tcW w:w="3071" w:type="dxa"/>
            <w:shd w:val="clear" w:color="auto" w:fill="auto"/>
            <w:vAlign w:val="center"/>
            <w:hideMark/>
          </w:tcPr>
          <w:p w14:paraId="2F3EC878" w14:textId="77777777" w:rsidR="00CC6BA8" w:rsidRPr="00171744" w:rsidRDefault="00CC6BA8" w:rsidP="00363C25">
            <w:pPr>
              <w:spacing w:after="0" w:line="240" w:lineRule="auto"/>
              <w:ind w:left="-59" w:right="-87"/>
              <w:rPr>
                <w:rFonts w:eastAsia="Times New Roman" w:cs="Times New Roman"/>
              </w:rPr>
            </w:pPr>
            <w:r w:rsidRPr="00171744">
              <w:rPr>
                <w:rFonts w:eastAsia="Times New Roman" w:cs="Times New Roman"/>
              </w:rPr>
              <w:t>Պետական տուրք</w:t>
            </w:r>
          </w:p>
        </w:tc>
        <w:tc>
          <w:tcPr>
            <w:tcW w:w="1282" w:type="dxa"/>
            <w:shd w:val="clear" w:color="auto" w:fill="auto"/>
            <w:noWrap/>
            <w:vAlign w:val="center"/>
            <w:hideMark/>
          </w:tcPr>
          <w:p w14:paraId="169D8095" w14:textId="77777777" w:rsidR="00CC6BA8" w:rsidRPr="00EA6E45" w:rsidRDefault="00CC6BA8" w:rsidP="00363C25">
            <w:pPr>
              <w:spacing w:after="0" w:line="240" w:lineRule="auto"/>
              <w:ind w:left="-102" w:right="-87"/>
              <w:jc w:val="center"/>
              <w:rPr>
                <w:rFonts w:eastAsia="Times New Roman" w:cs="Times New Roman"/>
              </w:rPr>
            </w:pPr>
            <w:r w:rsidRPr="00EA6E45">
              <w:rPr>
                <w:bCs/>
              </w:rPr>
              <w:t>9 874,0</w:t>
            </w:r>
          </w:p>
        </w:tc>
        <w:tc>
          <w:tcPr>
            <w:tcW w:w="960" w:type="dxa"/>
            <w:shd w:val="clear" w:color="auto" w:fill="auto"/>
            <w:noWrap/>
            <w:vAlign w:val="center"/>
            <w:hideMark/>
          </w:tcPr>
          <w:p w14:paraId="335A9791" w14:textId="77777777" w:rsidR="00CC6BA8" w:rsidRPr="00EA6E45" w:rsidRDefault="00CC6BA8" w:rsidP="00363C25">
            <w:pPr>
              <w:spacing w:after="0" w:line="240" w:lineRule="auto"/>
              <w:ind w:left="-102" w:right="-87"/>
              <w:jc w:val="center"/>
              <w:rPr>
                <w:rFonts w:eastAsia="Times New Roman" w:cs="Times New Roman"/>
              </w:rPr>
            </w:pPr>
            <w:r w:rsidRPr="00EA6E45">
              <w:rPr>
                <w:bCs/>
              </w:rPr>
              <w:t>2,8%</w:t>
            </w:r>
          </w:p>
        </w:tc>
        <w:tc>
          <w:tcPr>
            <w:tcW w:w="911" w:type="dxa"/>
            <w:shd w:val="clear" w:color="auto" w:fill="auto"/>
            <w:noWrap/>
            <w:vAlign w:val="center"/>
            <w:hideMark/>
          </w:tcPr>
          <w:p w14:paraId="35755B6F" w14:textId="77777777" w:rsidR="00CC6BA8" w:rsidRPr="00EA6E45" w:rsidRDefault="00CC6BA8" w:rsidP="00363C25">
            <w:pPr>
              <w:spacing w:after="0" w:line="240" w:lineRule="auto"/>
              <w:ind w:left="-102" w:right="-87"/>
              <w:jc w:val="center"/>
              <w:rPr>
                <w:rFonts w:eastAsia="Times New Roman" w:cs="Times New Roman"/>
              </w:rPr>
            </w:pPr>
            <w:r w:rsidRPr="00EA6E45">
              <w:rPr>
                <w:bCs/>
              </w:rPr>
              <w:t>122,7</w:t>
            </w:r>
          </w:p>
        </w:tc>
        <w:tc>
          <w:tcPr>
            <w:tcW w:w="1193" w:type="dxa"/>
            <w:shd w:val="clear" w:color="auto" w:fill="auto"/>
            <w:noWrap/>
            <w:vAlign w:val="center"/>
            <w:hideMark/>
          </w:tcPr>
          <w:p w14:paraId="72418F48" w14:textId="77777777" w:rsidR="00CC6BA8" w:rsidRPr="00EA6E45" w:rsidRDefault="00CC6BA8" w:rsidP="00363C25">
            <w:pPr>
              <w:spacing w:after="0" w:line="240" w:lineRule="auto"/>
              <w:ind w:left="-102" w:right="-87"/>
              <w:jc w:val="center"/>
              <w:rPr>
                <w:rFonts w:eastAsia="Times New Roman" w:cs="Times New Roman"/>
              </w:rPr>
            </w:pPr>
            <w:r w:rsidRPr="00EA6E45">
              <w:rPr>
                <w:bCs/>
              </w:rPr>
              <w:t>7 283,6</w:t>
            </w:r>
          </w:p>
        </w:tc>
        <w:tc>
          <w:tcPr>
            <w:tcW w:w="960" w:type="dxa"/>
            <w:shd w:val="clear" w:color="auto" w:fill="auto"/>
            <w:noWrap/>
            <w:vAlign w:val="center"/>
            <w:hideMark/>
          </w:tcPr>
          <w:p w14:paraId="5822B4D1" w14:textId="77777777" w:rsidR="00CC6BA8" w:rsidRPr="00EA6E45" w:rsidRDefault="00CC6BA8" w:rsidP="00363C25">
            <w:pPr>
              <w:spacing w:after="0" w:line="240" w:lineRule="auto"/>
              <w:ind w:left="-102" w:right="-87"/>
              <w:jc w:val="center"/>
              <w:rPr>
                <w:rFonts w:eastAsia="Times New Roman" w:cs="Times New Roman"/>
              </w:rPr>
            </w:pPr>
            <w:r w:rsidRPr="00EA6E45">
              <w:rPr>
                <w:bCs/>
              </w:rPr>
              <w:t>2,2%</w:t>
            </w:r>
          </w:p>
        </w:tc>
        <w:tc>
          <w:tcPr>
            <w:tcW w:w="910" w:type="dxa"/>
            <w:shd w:val="clear" w:color="auto" w:fill="auto"/>
            <w:noWrap/>
            <w:vAlign w:val="center"/>
            <w:hideMark/>
          </w:tcPr>
          <w:p w14:paraId="467F92E9" w14:textId="77777777" w:rsidR="00CC6BA8" w:rsidRPr="00EA6E45" w:rsidRDefault="00CC6BA8" w:rsidP="00363C25">
            <w:pPr>
              <w:spacing w:after="0" w:line="240" w:lineRule="auto"/>
              <w:ind w:left="-102" w:right="-87"/>
              <w:jc w:val="center"/>
              <w:rPr>
                <w:rFonts w:eastAsia="Times New Roman" w:cs="Times New Roman"/>
              </w:rPr>
            </w:pPr>
            <w:r w:rsidRPr="00EA6E45">
              <w:rPr>
                <w:bCs/>
              </w:rPr>
              <w:t>73,8</w:t>
            </w:r>
          </w:p>
        </w:tc>
      </w:tr>
      <w:tr w:rsidR="00CC6BA8" w:rsidRPr="00171744" w14:paraId="4338E87C" w14:textId="77777777" w:rsidTr="00CC6BA8">
        <w:trPr>
          <w:trHeight w:val="450"/>
        </w:trPr>
        <w:tc>
          <w:tcPr>
            <w:tcW w:w="767" w:type="dxa"/>
            <w:shd w:val="clear" w:color="auto" w:fill="auto"/>
            <w:noWrap/>
            <w:vAlign w:val="center"/>
            <w:hideMark/>
          </w:tcPr>
          <w:p w14:paraId="0BE9812D"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1.1.12</w:t>
            </w:r>
          </w:p>
        </w:tc>
        <w:tc>
          <w:tcPr>
            <w:tcW w:w="3071" w:type="dxa"/>
            <w:shd w:val="clear" w:color="auto" w:fill="auto"/>
            <w:vAlign w:val="center"/>
            <w:hideMark/>
          </w:tcPr>
          <w:p w14:paraId="180D52F2" w14:textId="77777777" w:rsidR="00CC6BA8" w:rsidRPr="00171744" w:rsidRDefault="00CC6BA8" w:rsidP="00363C25">
            <w:pPr>
              <w:spacing w:after="0" w:line="240" w:lineRule="auto"/>
              <w:ind w:left="-59" w:right="-87"/>
              <w:rPr>
                <w:rFonts w:eastAsia="Times New Roman" w:cs="Times New Roman"/>
              </w:rPr>
            </w:pPr>
            <w:r w:rsidRPr="00171744">
              <w:rPr>
                <w:rFonts w:eastAsia="Times New Roman" w:cs="Times New Roman"/>
              </w:rPr>
              <w:t>Հարկերի անցումային գերավճար</w:t>
            </w:r>
          </w:p>
        </w:tc>
        <w:tc>
          <w:tcPr>
            <w:tcW w:w="1282" w:type="dxa"/>
            <w:shd w:val="clear" w:color="auto" w:fill="auto"/>
            <w:noWrap/>
            <w:vAlign w:val="center"/>
            <w:hideMark/>
          </w:tcPr>
          <w:p w14:paraId="5233DF36" w14:textId="77777777" w:rsidR="00CC6BA8" w:rsidRPr="00EA6E45" w:rsidRDefault="00CC6BA8" w:rsidP="00363C25">
            <w:pPr>
              <w:spacing w:after="0" w:line="240" w:lineRule="auto"/>
              <w:ind w:left="-102" w:right="-87"/>
              <w:jc w:val="center"/>
              <w:rPr>
                <w:rFonts w:eastAsia="Times New Roman" w:cs="Times New Roman"/>
              </w:rPr>
            </w:pPr>
            <w:r w:rsidRPr="00EA6E45">
              <w:rPr>
                <w:bCs/>
              </w:rPr>
              <w:t>-134,7</w:t>
            </w:r>
          </w:p>
        </w:tc>
        <w:tc>
          <w:tcPr>
            <w:tcW w:w="960" w:type="dxa"/>
            <w:shd w:val="clear" w:color="auto" w:fill="auto"/>
            <w:vAlign w:val="center"/>
            <w:hideMark/>
          </w:tcPr>
          <w:p w14:paraId="2B06F788" w14:textId="77777777" w:rsidR="00CC6BA8" w:rsidRPr="00EA6E45" w:rsidRDefault="00CC6BA8" w:rsidP="00363C25">
            <w:pPr>
              <w:spacing w:after="0" w:line="240" w:lineRule="auto"/>
              <w:ind w:left="-102" w:right="-87"/>
              <w:jc w:val="center"/>
              <w:rPr>
                <w:rFonts w:eastAsia="Times New Roman" w:cs="Times New Roman"/>
              </w:rPr>
            </w:pPr>
            <w:r w:rsidRPr="00EA6E45">
              <w:rPr>
                <w:rFonts w:ascii="Calibri" w:hAnsi="Calibri" w:cs="Calibri"/>
                <w:bCs/>
              </w:rPr>
              <w:t> </w:t>
            </w:r>
            <w:r>
              <w:rPr>
                <w:rFonts w:ascii="Calibri" w:hAnsi="Calibri" w:cs="Calibri"/>
                <w:bCs/>
              </w:rPr>
              <w:t>-</w:t>
            </w:r>
          </w:p>
        </w:tc>
        <w:tc>
          <w:tcPr>
            <w:tcW w:w="911" w:type="dxa"/>
            <w:shd w:val="clear" w:color="auto" w:fill="auto"/>
            <w:vAlign w:val="center"/>
            <w:hideMark/>
          </w:tcPr>
          <w:p w14:paraId="4552D8E0" w14:textId="77777777" w:rsidR="00CC6BA8" w:rsidRPr="00EA6E45" w:rsidRDefault="00CC6BA8" w:rsidP="00363C25">
            <w:pPr>
              <w:spacing w:after="0" w:line="240" w:lineRule="auto"/>
              <w:ind w:left="-102" w:right="-87"/>
              <w:jc w:val="center"/>
              <w:rPr>
                <w:rFonts w:eastAsia="Times New Roman" w:cs="Times New Roman"/>
              </w:rPr>
            </w:pPr>
            <w:r w:rsidRPr="00EA6E45">
              <w:rPr>
                <w:rFonts w:ascii="Calibri" w:hAnsi="Calibri" w:cs="Calibri"/>
                <w:bCs/>
              </w:rPr>
              <w:t> </w:t>
            </w:r>
            <w:r>
              <w:rPr>
                <w:rFonts w:ascii="Calibri" w:hAnsi="Calibri" w:cs="Calibri"/>
                <w:bCs/>
              </w:rPr>
              <w:t>-</w:t>
            </w:r>
          </w:p>
        </w:tc>
        <w:tc>
          <w:tcPr>
            <w:tcW w:w="1193" w:type="dxa"/>
            <w:shd w:val="clear" w:color="auto" w:fill="auto"/>
            <w:noWrap/>
            <w:vAlign w:val="center"/>
            <w:hideMark/>
          </w:tcPr>
          <w:p w14:paraId="1656D342" w14:textId="77777777" w:rsidR="00CC6BA8" w:rsidRPr="00EA6E45" w:rsidRDefault="00CC6BA8" w:rsidP="00363C25">
            <w:pPr>
              <w:spacing w:after="0" w:line="240" w:lineRule="auto"/>
              <w:ind w:left="-102" w:right="-87"/>
              <w:jc w:val="center"/>
              <w:rPr>
                <w:rFonts w:eastAsia="Times New Roman" w:cs="Times New Roman"/>
              </w:rPr>
            </w:pPr>
            <w:r w:rsidRPr="00EA6E45">
              <w:rPr>
                <w:bCs/>
              </w:rPr>
              <w:t>-19,6</w:t>
            </w:r>
          </w:p>
        </w:tc>
        <w:tc>
          <w:tcPr>
            <w:tcW w:w="960" w:type="dxa"/>
            <w:shd w:val="clear" w:color="auto" w:fill="auto"/>
            <w:noWrap/>
            <w:vAlign w:val="center"/>
            <w:hideMark/>
          </w:tcPr>
          <w:p w14:paraId="1BF34234" w14:textId="77777777" w:rsidR="00CC6BA8" w:rsidRPr="00EA6E45" w:rsidRDefault="00CC6BA8" w:rsidP="00363C25">
            <w:pPr>
              <w:spacing w:after="0" w:line="240" w:lineRule="auto"/>
              <w:ind w:left="-102" w:right="-87"/>
              <w:jc w:val="center"/>
              <w:rPr>
                <w:rFonts w:eastAsia="Times New Roman" w:cs="Times New Roman"/>
              </w:rPr>
            </w:pPr>
            <w:r>
              <w:rPr>
                <w:rFonts w:ascii="Calibri" w:hAnsi="Calibri" w:cs="Calibri"/>
                <w:bCs/>
              </w:rPr>
              <w:t>-</w:t>
            </w:r>
            <w:r w:rsidRPr="00EA6E45">
              <w:rPr>
                <w:rFonts w:ascii="Calibri" w:hAnsi="Calibri" w:cs="Calibri"/>
                <w:bCs/>
              </w:rPr>
              <w:t> </w:t>
            </w:r>
          </w:p>
        </w:tc>
        <w:tc>
          <w:tcPr>
            <w:tcW w:w="910" w:type="dxa"/>
            <w:shd w:val="clear" w:color="auto" w:fill="auto"/>
            <w:vAlign w:val="center"/>
            <w:hideMark/>
          </w:tcPr>
          <w:p w14:paraId="5E3F7358" w14:textId="77777777" w:rsidR="00CC6BA8" w:rsidRPr="00EA6E45" w:rsidRDefault="00CC6BA8" w:rsidP="00363C25">
            <w:pPr>
              <w:spacing w:after="0" w:line="240" w:lineRule="auto"/>
              <w:ind w:left="-102" w:right="-87"/>
              <w:jc w:val="center"/>
              <w:rPr>
                <w:rFonts w:eastAsia="Times New Roman" w:cs="Times New Roman"/>
              </w:rPr>
            </w:pPr>
            <w:r>
              <w:rPr>
                <w:rFonts w:ascii="Calibri" w:hAnsi="Calibri" w:cs="Calibri"/>
                <w:bCs/>
              </w:rPr>
              <w:t>-</w:t>
            </w:r>
            <w:r w:rsidRPr="00EA6E45">
              <w:rPr>
                <w:rFonts w:ascii="Calibri" w:hAnsi="Calibri" w:cs="Calibri"/>
                <w:bCs/>
              </w:rPr>
              <w:t> </w:t>
            </w:r>
          </w:p>
        </w:tc>
      </w:tr>
      <w:tr w:rsidR="00CC6BA8" w:rsidRPr="00171744" w14:paraId="29ADA857" w14:textId="77777777" w:rsidTr="00CC6BA8">
        <w:trPr>
          <w:trHeight w:val="450"/>
        </w:trPr>
        <w:tc>
          <w:tcPr>
            <w:tcW w:w="767" w:type="dxa"/>
            <w:shd w:val="clear" w:color="auto" w:fill="auto"/>
            <w:noWrap/>
            <w:vAlign w:val="center"/>
            <w:hideMark/>
          </w:tcPr>
          <w:p w14:paraId="793BBE00" w14:textId="77777777" w:rsidR="00CC6BA8" w:rsidRPr="00171744" w:rsidRDefault="00CC6BA8" w:rsidP="00363C25">
            <w:pPr>
              <w:spacing w:after="0" w:line="240" w:lineRule="auto"/>
              <w:ind w:left="-102" w:right="-87"/>
              <w:jc w:val="center"/>
              <w:rPr>
                <w:rFonts w:eastAsia="Times New Roman" w:cs="Times New Roman"/>
              </w:rPr>
            </w:pPr>
            <w:r w:rsidRPr="00171744">
              <w:rPr>
                <w:rFonts w:eastAsia="Times New Roman" w:cs="Times New Roman"/>
              </w:rPr>
              <w:t>1.2</w:t>
            </w:r>
          </w:p>
        </w:tc>
        <w:tc>
          <w:tcPr>
            <w:tcW w:w="3071" w:type="dxa"/>
            <w:shd w:val="clear" w:color="auto" w:fill="auto"/>
            <w:vAlign w:val="center"/>
            <w:hideMark/>
          </w:tcPr>
          <w:p w14:paraId="03F507DB" w14:textId="77777777" w:rsidR="00CC6BA8" w:rsidRPr="00171744" w:rsidRDefault="00CC6BA8" w:rsidP="00363C25">
            <w:pPr>
              <w:spacing w:after="0" w:line="240" w:lineRule="auto"/>
              <w:ind w:left="-59" w:right="-87"/>
              <w:rPr>
                <w:rFonts w:eastAsia="Times New Roman" w:cs="Times New Roman"/>
              </w:rPr>
            </w:pPr>
            <w:r w:rsidRPr="00171744">
              <w:rPr>
                <w:rFonts w:eastAsia="Times New Roman" w:cs="Times New Roman"/>
              </w:rPr>
              <w:t>Միասնական հաշվի մնացորդ (շարժ)</w:t>
            </w:r>
          </w:p>
        </w:tc>
        <w:tc>
          <w:tcPr>
            <w:tcW w:w="1282" w:type="dxa"/>
            <w:shd w:val="clear" w:color="auto" w:fill="auto"/>
            <w:noWrap/>
            <w:vAlign w:val="center"/>
            <w:hideMark/>
          </w:tcPr>
          <w:p w14:paraId="6A3B07CA" w14:textId="77777777" w:rsidR="00CC6BA8" w:rsidRPr="00EA6E45" w:rsidRDefault="00CC6BA8" w:rsidP="00363C25">
            <w:pPr>
              <w:spacing w:after="0" w:line="240" w:lineRule="auto"/>
              <w:ind w:left="-102" w:right="-87"/>
              <w:jc w:val="center"/>
              <w:rPr>
                <w:rFonts w:eastAsia="Times New Roman" w:cs="Times New Roman"/>
              </w:rPr>
            </w:pPr>
            <w:r w:rsidRPr="00EA6E45">
              <w:rPr>
                <w:bCs/>
              </w:rPr>
              <w:t>-27 033,7</w:t>
            </w:r>
          </w:p>
        </w:tc>
        <w:tc>
          <w:tcPr>
            <w:tcW w:w="960" w:type="dxa"/>
            <w:shd w:val="clear" w:color="auto" w:fill="auto"/>
            <w:vAlign w:val="center"/>
            <w:hideMark/>
          </w:tcPr>
          <w:p w14:paraId="75A6C92A" w14:textId="77777777" w:rsidR="00CC6BA8" w:rsidRPr="00EA6E45" w:rsidRDefault="00CC6BA8" w:rsidP="00363C25">
            <w:pPr>
              <w:spacing w:after="0" w:line="240" w:lineRule="auto"/>
              <w:ind w:left="-102" w:right="-87"/>
              <w:jc w:val="center"/>
              <w:rPr>
                <w:rFonts w:eastAsia="Times New Roman" w:cs="Times New Roman"/>
              </w:rPr>
            </w:pPr>
            <w:r w:rsidRPr="00EA6E45">
              <w:rPr>
                <w:rFonts w:ascii="Calibri" w:hAnsi="Calibri" w:cs="Calibri"/>
                <w:bCs/>
              </w:rPr>
              <w:t> </w:t>
            </w:r>
            <w:r>
              <w:rPr>
                <w:rFonts w:ascii="Calibri" w:hAnsi="Calibri" w:cs="Calibri"/>
                <w:bCs/>
              </w:rPr>
              <w:t>-</w:t>
            </w:r>
          </w:p>
        </w:tc>
        <w:tc>
          <w:tcPr>
            <w:tcW w:w="911" w:type="dxa"/>
            <w:shd w:val="clear" w:color="auto" w:fill="auto"/>
            <w:vAlign w:val="center"/>
            <w:hideMark/>
          </w:tcPr>
          <w:p w14:paraId="1A8048F8" w14:textId="77777777" w:rsidR="00CC6BA8" w:rsidRPr="00EA6E45" w:rsidRDefault="00CC6BA8" w:rsidP="00363C25">
            <w:pPr>
              <w:spacing w:after="0" w:line="240" w:lineRule="auto"/>
              <w:ind w:left="-102" w:right="-87"/>
              <w:jc w:val="center"/>
              <w:rPr>
                <w:rFonts w:eastAsia="Times New Roman" w:cs="Times New Roman"/>
              </w:rPr>
            </w:pPr>
            <w:r w:rsidRPr="00EA6E45">
              <w:rPr>
                <w:rFonts w:ascii="Calibri" w:hAnsi="Calibri" w:cs="Calibri"/>
                <w:bCs/>
              </w:rPr>
              <w:t> </w:t>
            </w:r>
            <w:r>
              <w:rPr>
                <w:rFonts w:ascii="Calibri" w:hAnsi="Calibri" w:cs="Calibri"/>
                <w:bCs/>
              </w:rPr>
              <w:t>-</w:t>
            </w:r>
          </w:p>
        </w:tc>
        <w:tc>
          <w:tcPr>
            <w:tcW w:w="1193" w:type="dxa"/>
            <w:shd w:val="clear" w:color="auto" w:fill="auto"/>
            <w:noWrap/>
            <w:vAlign w:val="center"/>
            <w:hideMark/>
          </w:tcPr>
          <w:p w14:paraId="467C1D8C" w14:textId="77777777" w:rsidR="00CC6BA8" w:rsidRPr="00EA6E45" w:rsidRDefault="00CC6BA8" w:rsidP="00363C25">
            <w:pPr>
              <w:spacing w:after="0" w:line="240" w:lineRule="auto"/>
              <w:ind w:left="-102" w:right="-87"/>
              <w:jc w:val="center"/>
              <w:rPr>
                <w:rFonts w:eastAsia="Times New Roman" w:cs="Times New Roman"/>
              </w:rPr>
            </w:pPr>
            <w:r w:rsidRPr="00EA6E45">
              <w:rPr>
                <w:bCs/>
              </w:rPr>
              <w:t>-13 231,9</w:t>
            </w:r>
          </w:p>
        </w:tc>
        <w:tc>
          <w:tcPr>
            <w:tcW w:w="960" w:type="dxa"/>
            <w:shd w:val="clear" w:color="auto" w:fill="auto"/>
            <w:noWrap/>
            <w:vAlign w:val="center"/>
            <w:hideMark/>
          </w:tcPr>
          <w:p w14:paraId="22865A54" w14:textId="77777777" w:rsidR="00CC6BA8" w:rsidRPr="00EA6E45" w:rsidRDefault="00CC6BA8" w:rsidP="00363C25">
            <w:pPr>
              <w:spacing w:after="0" w:line="240" w:lineRule="auto"/>
              <w:ind w:left="-102" w:right="-87"/>
              <w:jc w:val="center"/>
              <w:rPr>
                <w:rFonts w:eastAsia="Times New Roman" w:cs="Times New Roman"/>
              </w:rPr>
            </w:pPr>
            <w:r w:rsidRPr="00EA6E45">
              <w:rPr>
                <w:rFonts w:ascii="Calibri" w:hAnsi="Calibri" w:cs="Calibri"/>
                <w:bCs/>
              </w:rPr>
              <w:t> </w:t>
            </w:r>
            <w:r>
              <w:rPr>
                <w:rFonts w:ascii="Calibri" w:hAnsi="Calibri" w:cs="Calibri"/>
                <w:bCs/>
              </w:rPr>
              <w:t>-</w:t>
            </w:r>
          </w:p>
        </w:tc>
        <w:tc>
          <w:tcPr>
            <w:tcW w:w="910" w:type="dxa"/>
            <w:shd w:val="clear" w:color="auto" w:fill="auto"/>
            <w:vAlign w:val="center"/>
            <w:hideMark/>
          </w:tcPr>
          <w:p w14:paraId="17441386" w14:textId="77777777" w:rsidR="00CC6BA8" w:rsidRPr="00EA6E45" w:rsidRDefault="00CC6BA8" w:rsidP="00363C25">
            <w:pPr>
              <w:spacing w:after="0" w:line="240" w:lineRule="auto"/>
              <w:ind w:left="-102" w:right="-87"/>
              <w:jc w:val="center"/>
              <w:rPr>
                <w:rFonts w:eastAsia="Times New Roman" w:cs="Times New Roman"/>
              </w:rPr>
            </w:pPr>
            <w:r>
              <w:rPr>
                <w:rFonts w:ascii="Calibri" w:hAnsi="Calibri" w:cs="Calibri"/>
                <w:bCs/>
              </w:rPr>
              <w:t>-</w:t>
            </w:r>
            <w:r w:rsidRPr="00EA6E45">
              <w:rPr>
                <w:rFonts w:ascii="Calibri" w:hAnsi="Calibri" w:cs="Calibri"/>
                <w:bCs/>
              </w:rPr>
              <w:t> </w:t>
            </w:r>
          </w:p>
        </w:tc>
      </w:tr>
    </w:tbl>
    <w:p w14:paraId="7347F2D6" w14:textId="77777777" w:rsidR="00CC6BA8" w:rsidRDefault="00CC6BA8" w:rsidP="0007433C">
      <w:pPr>
        <w:spacing w:line="256" w:lineRule="auto"/>
        <w:ind w:firstLine="567"/>
        <w:jc w:val="both"/>
        <w:rPr>
          <w:rFonts w:cs="Sylfaen"/>
        </w:rPr>
      </w:pPr>
    </w:p>
    <w:p w14:paraId="563DF333" w14:textId="77777777" w:rsidR="00CC6BA8" w:rsidRPr="003469ED" w:rsidRDefault="00CC6BA8" w:rsidP="00CC6BA8">
      <w:pPr>
        <w:ind w:firstLine="567"/>
        <w:jc w:val="both"/>
        <w:rPr>
          <w:rFonts w:cs="Sylfaen"/>
        </w:rPr>
      </w:pPr>
      <w:r w:rsidRPr="003469ED">
        <w:rPr>
          <w:rFonts w:cs="Sylfaen"/>
        </w:rPr>
        <w:t>202</w:t>
      </w:r>
      <w:r>
        <w:rPr>
          <w:rFonts w:cs="Sylfaen"/>
        </w:rPr>
        <w:t>1</w:t>
      </w:r>
      <w:r w:rsidRPr="003469ED">
        <w:rPr>
          <w:rFonts w:cs="Sylfaen"/>
        </w:rPr>
        <w:t xml:space="preserve"> թվականի </w:t>
      </w:r>
      <w:r>
        <w:rPr>
          <w:rFonts w:cs="Sylfaen"/>
        </w:rPr>
        <w:t>երեք</w:t>
      </w:r>
      <w:r w:rsidRPr="003469ED">
        <w:rPr>
          <w:rFonts w:cs="Sylfaen"/>
        </w:rPr>
        <w:t xml:space="preserve"> ամիսնե</w:t>
      </w:r>
      <w:r>
        <w:rPr>
          <w:rFonts w:cs="Sylfaen"/>
        </w:rPr>
        <w:t>րին</w:t>
      </w:r>
      <w:r w:rsidRPr="003469ED">
        <w:rPr>
          <w:rFonts w:cs="Sylfaen"/>
        </w:rPr>
        <w:t>, ըստ ՊԵԿ կողմից ներկայացված հաշվետվության, ՀՀ պետական բյուջե են</w:t>
      </w:r>
      <w:r>
        <w:rPr>
          <w:rFonts w:cs="Sylfaen"/>
        </w:rPr>
        <w:t xml:space="preserve"> </w:t>
      </w:r>
      <w:r w:rsidRPr="003469ED">
        <w:rPr>
          <w:rFonts w:cs="Sylfaen"/>
        </w:rPr>
        <w:t>մուտքագրվել</w:t>
      </w:r>
      <w:r>
        <w:rPr>
          <w:rFonts w:ascii="Calibri" w:hAnsi="Calibri" w:cs="Calibri"/>
        </w:rPr>
        <w:t xml:space="preserve"> </w:t>
      </w:r>
      <w:r w:rsidRPr="00EA6E45">
        <w:rPr>
          <w:rFonts w:cs="Sylfaen"/>
        </w:rPr>
        <w:t>332.9</w:t>
      </w:r>
      <w:r>
        <w:rPr>
          <w:rFonts w:cs="Sylfaen"/>
        </w:rPr>
        <w:t xml:space="preserve"> </w:t>
      </w:r>
      <w:r w:rsidRPr="003469ED">
        <w:rPr>
          <w:rFonts w:cs="Sylfaen"/>
        </w:rPr>
        <w:t xml:space="preserve">մլրդ. դրամ հարկային եկամուտներ և պետական տուրքեր, որոնք կազմել </w:t>
      </w:r>
      <w:r w:rsidRPr="006E5E45">
        <w:rPr>
          <w:rFonts w:cs="Sylfaen"/>
        </w:rPr>
        <w:t xml:space="preserve">են </w:t>
      </w:r>
      <w:r>
        <w:rPr>
          <w:rFonts w:cs="Sylfaen"/>
        </w:rPr>
        <w:t>երեք ամիսների</w:t>
      </w:r>
      <w:r w:rsidRPr="006E5E45">
        <w:rPr>
          <w:rFonts w:cs="Sylfaen"/>
        </w:rPr>
        <w:t xml:space="preserve"> </w:t>
      </w:r>
      <w:r w:rsidRPr="003469ED">
        <w:rPr>
          <w:rFonts w:cs="Sylfaen"/>
        </w:rPr>
        <w:t>ծրագրային ցուցանիշի 10</w:t>
      </w:r>
      <w:r>
        <w:rPr>
          <w:rFonts w:cs="Sylfaen"/>
        </w:rPr>
        <w:t>7</w:t>
      </w:r>
      <w:r w:rsidRPr="003469ED">
        <w:rPr>
          <w:rFonts w:cs="Sylfaen"/>
        </w:rPr>
        <w:t>.</w:t>
      </w:r>
      <w:r>
        <w:rPr>
          <w:rFonts w:cs="Sylfaen"/>
        </w:rPr>
        <w:t>3</w:t>
      </w:r>
      <w:r w:rsidRPr="003469ED">
        <w:rPr>
          <w:rFonts w:cs="Sylfaen"/>
        </w:rPr>
        <w:t>%-ը: 20</w:t>
      </w:r>
      <w:r w:rsidRPr="00B55843">
        <w:rPr>
          <w:rFonts w:cs="Sylfaen"/>
        </w:rPr>
        <w:t>20</w:t>
      </w:r>
      <w:r w:rsidRPr="003469ED">
        <w:rPr>
          <w:rFonts w:cs="Sylfaen"/>
        </w:rPr>
        <w:t xml:space="preserve"> թվականի նույն ժամանակահատվածի համեմատ հարկային եկամուտներն և պետական տուրքերն նվազել են </w:t>
      </w:r>
      <w:r w:rsidRPr="00EA6E45">
        <w:rPr>
          <w:rFonts w:cs="Sylfaen"/>
        </w:rPr>
        <w:t>4.6</w:t>
      </w:r>
      <w:r w:rsidRPr="003469ED">
        <w:rPr>
          <w:rFonts w:cs="Sylfaen"/>
        </w:rPr>
        <w:t xml:space="preserve">%-ով կամ </w:t>
      </w:r>
      <w:r w:rsidRPr="00EA6E45">
        <w:rPr>
          <w:rFonts w:cs="Sylfaen"/>
        </w:rPr>
        <w:t>16.1</w:t>
      </w:r>
      <w:r>
        <w:rPr>
          <w:rFonts w:cs="Sylfaen"/>
        </w:rPr>
        <w:t xml:space="preserve"> մլրդ դրամով</w:t>
      </w:r>
      <w:r w:rsidRPr="003469ED">
        <w:rPr>
          <w:rFonts w:cs="Sylfaen"/>
        </w:rPr>
        <w:t>:</w:t>
      </w:r>
    </w:p>
    <w:p w14:paraId="1DCB7776" w14:textId="77777777" w:rsidR="00CC6BA8" w:rsidRPr="003469ED" w:rsidRDefault="00CC6BA8" w:rsidP="00CC6BA8">
      <w:pPr>
        <w:ind w:firstLine="567"/>
        <w:jc w:val="both"/>
      </w:pPr>
      <w:r w:rsidRPr="003469ED">
        <w:rPr>
          <w:rFonts w:cs="Sylfaen"/>
        </w:rPr>
        <w:t>202</w:t>
      </w:r>
      <w:r>
        <w:rPr>
          <w:rFonts w:cs="Sylfaen"/>
        </w:rPr>
        <w:t>1</w:t>
      </w:r>
      <w:r w:rsidRPr="003469ED">
        <w:rPr>
          <w:rFonts w:cs="Sylfaen"/>
        </w:rPr>
        <w:t xml:space="preserve"> թվականի </w:t>
      </w:r>
      <w:r>
        <w:rPr>
          <w:rFonts w:cs="Sylfaen"/>
        </w:rPr>
        <w:t>երեք</w:t>
      </w:r>
      <w:r w:rsidRPr="003469ED">
        <w:rPr>
          <w:rFonts w:cs="Sylfaen"/>
        </w:rPr>
        <w:t xml:space="preserve"> ամիսների ընթացքում ՀՀ պետական բյուջե մուտքագրված  հարկային եկամուտների և պետական տուրքերի կառուցվածքն ըստ եկամտի տեսակների հետևյալն է.</w:t>
      </w:r>
    </w:p>
    <w:p w14:paraId="21B2A955" w14:textId="77777777" w:rsidR="00CC6BA8" w:rsidRPr="003469ED" w:rsidRDefault="00CC6BA8" w:rsidP="00CC6BA8">
      <w:pPr>
        <w:pStyle w:val="ListParagraph"/>
        <w:numPr>
          <w:ilvl w:val="0"/>
          <w:numId w:val="3"/>
        </w:numPr>
        <w:tabs>
          <w:tab w:val="left" w:pos="426"/>
        </w:tabs>
        <w:spacing w:before="120" w:after="120"/>
        <w:ind w:left="0" w:firstLine="0"/>
        <w:jc w:val="both"/>
        <w:rPr>
          <w:rFonts w:cs="Sylfaen"/>
        </w:rPr>
      </w:pPr>
      <w:r w:rsidRPr="00E66F68">
        <w:rPr>
          <w:rFonts w:cs="Sylfaen"/>
        </w:rPr>
        <w:t>35.0 %</w:t>
      </w:r>
      <w:r w:rsidRPr="00E66F68">
        <w:rPr>
          <w:rFonts w:cs="Sylfaen"/>
        </w:rPr>
        <w:noBreakHyphen/>
        <w:t>ն ապահովվել է ավելացված արժեքի հարկի հաշվին՝ կազմելով 116</w:t>
      </w:r>
      <w:r w:rsidRPr="00E66F68">
        <w:rPr>
          <w:rFonts w:ascii="Cambria Math" w:hAnsi="Cambria Math" w:cs="Cambria Math"/>
        </w:rPr>
        <w:t>․</w:t>
      </w:r>
      <w:r w:rsidRPr="00E66F68">
        <w:rPr>
          <w:rFonts w:cs="Sylfaen"/>
        </w:rPr>
        <w:t>7 մլրդ. դրամ, որից 62.5 մլրդ դրամը ստացվել է ՀՀ ներմուծվող ապրանքներից, այդ թվում՝ 23.5 մլրդ դրամը գանձվել է Եվրասիական տնտեսական միության անդամ պետություններից ներմուծվող ապրանքների համար: Մնացած 54.2 մլրդ դրամը</w:t>
      </w:r>
      <w:r w:rsidRPr="003469ED">
        <w:rPr>
          <w:rFonts w:cs="Sylfaen"/>
        </w:rPr>
        <w:t xml:space="preserve"> գանձվել է ՀՀ</w:t>
      </w:r>
      <w:r w:rsidRPr="003469ED">
        <w:rPr>
          <w:rFonts w:cs="Sylfaen"/>
        </w:rPr>
        <w:noBreakHyphen/>
        <w:t>ում արտադրվող ապրանքներից և ծառայություններից:</w:t>
      </w:r>
      <w:r w:rsidRPr="00E66F68">
        <w:rPr>
          <w:rFonts w:cs="Sylfaen"/>
        </w:rPr>
        <w:t xml:space="preserve"> Նախորդ տարվա նույն ժամանակահատվածի համեմատ ավելացված արժեքի հարկի մուտքերը նվազել են 2.2%-ով կամ շուրջ 2.7 մլրդ դրամով</w:t>
      </w:r>
      <w:r>
        <w:rPr>
          <w:rFonts w:cs="Sylfaen"/>
        </w:rPr>
        <w:t>:</w:t>
      </w:r>
    </w:p>
    <w:p w14:paraId="5E16F5F2" w14:textId="77777777" w:rsidR="00CC6BA8" w:rsidRPr="003469ED" w:rsidRDefault="00CC6BA8" w:rsidP="00CC6BA8">
      <w:pPr>
        <w:pStyle w:val="ListParagraph"/>
        <w:tabs>
          <w:tab w:val="left" w:pos="426"/>
        </w:tabs>
        <w:spacing w:before="120" w:after="120"/>
        <w:ind w:left="0"/>
        <w:jc w:val="both"/>
        <w:rPr>
          <w:rFonts w:cs="Sylfaen"/>
        </w:rPr>
      </w:pPr>
    </w:p>
    <w:p w14:paraId="31E63D7A" w14:textId="77777777" w:rsidR="00CC6BA8" w:rsidRPr="003469ED" w:rsidRDefault="00CC6BA8" w:rsidP="00CC6BA8">
      <w:pPr>
        <w:pStyle w:val="ListParagraph"/>
        <w:numPr>
          <w:ilvl w:val="0"/>
          <w:numId w:val="3"/>
        </w:numPr>
        <w:tabs>
          <w:tab w:val="left" w:pos="426"/>
        </w:tabs>
        <w:spacing w:before="120" w:after="120"/>
        <w:ind w:left="0" w:firstLine="0"/>
        <w:rPr>
          <w:rFonts w:cs="Sylfaen"/>
        </w:rPr>
      </w:pPr>
      <w:r w:rsidRPr="00E66F68">
        <w:rPr>
          <w:rFonts w:cs="Sylfaen"/>
        </w:rPr>
        <w:t>32.7%</w:t>
      </w:r>
      <w:r w:rsidRPr="00E66F68">
        <w:rPr>
          <w:rFonts w:cs="Sylfaen"/>
        </w:rPr>
        <w:noBreakHyphen/>
      </w:r>
      <w:r w:rsidRPr="003469ED">
        <w:rPr>
          <w:rFonts w:cs="Sylfaen"/>
        </w:rPr>
        <w:t xml:space="preserve">ը ապահովվել է եկամտային հարկի հաշվին՝ կազմելով </w:t>
      </w:r>
      <w:r w:rsidRPr="00E66F68">
        <w:rPr>
          <w:rFonts w:cs="Sylfaen"/>
        </w:rPr>
        <w:t>108.9</w:t>
      </w:r>
      <w:r w:rsidRPr="003469ED">
        <w:rPr>
          <w:rFonts w:cs="Sylfaen"/>
        </w:rPr>
        <w:t xml:space="preserve"> մլրդ. </w:t>
      </w:r>
      <w:r>
        <w:rPr>
          <w:rFonts w:cs="Sylfaen"/>
        </w:rPr>
        <w:t>դ</w:t>
      </w:r>
      <w:r w:rsidRPr="003469ED">
        <w:rPr>
          <w:rFonts w:cs="Sylfaen"/>
        </w:rPr>
        <w:t>րամ</w:t>
      </w:r>
      <w:r w:rsidRPr="00E66F68">
        <w:rPr>
          <w:rFonts w:cs="Sylfaen"/>
        </w:rPr>
        <w:t>,</w:t>
      </w:r>
      <w:r>
        <w:rPr>
          <w:rFonts w:cs="Sylfaen"/>
        </w:rPr>
        <w:t xml:space="preserve"> այն ն</w:t>
      </w:r>
      <w:r w:rsidRPr="00E66F68">
        <w:rPr>
          <w:rFonts w:cs="Sylfaen"/>
        </w:rPr>
        <w:t xml:space="preserve">ախորդ տարվա նույն ժամանակահատվածի համեմատ </w:t>
      </w:r>
      <w:r>
        <w:rPr>
          <w:rFonts w:cs="Sylfaen"/>
        </w:rPr>
        <w:t xml:space="preserve">նվազել է </w:t>
      </w:r>
      <w:r w:rsidRPr="00E66F68">
        <w:rPr>
          <w:rFonts w:cs="Sylfaen"/>
        </w:rPr>
        <w:t>0.5</w:t>
      </w:r>
      <w:r>
        <w:rPr>
          <w:rFonts w:cs="Sylfaen"/>
        </w:rPr>
        <w:t xml:space="preserve"> տոկոսով կամ </w:t>
      </w:r>
      <w:r w:rsidRPr="00E66F68">
        <w:rPr>
          <w:rFonts w:cs="Sylfaen"/>
        </w:rPr>
        <w:t xml:space="preserve">566.1 </w:t>
      </w:r>
      <w:r>
        <w:rPr>
          <w:rFonts w:cs="Sylfaen"/>
        </w:rPr>
        <w:t>մլն դրամով:</w:t>
      </w:r>
    </w:p>
    <w:p w14:paraId="68D12EC2" w14:textId="77777777" w:rsidR="00CC6BA8" w:rsidRPr="003469ED" w:rsidRDefault="00CC6BA8" w:rsidP="00CC6BA8">
      <w:pPr>
        <w:pStyle w:val="ListParagraph"/>
        <w:tabs>
          <w:tab w:val="left" w:pos="426"/>
        </w:tabs>
        <w:spacing w:before="120" w:after="120"/>
        <w:ind w:left="0"/>
        <w:rPr>
          <w:rFonts w:cs="Sylfaen"/>
        </w:rPr>
      </w:pPr>
    </w:p>
    <w:p w14:paraId="3BFBC695" w14:textId="77777777" w:rsidR="00CC6BA8" w:rsidRPr="00E66F68" w:rsidRDefault="00CC6BA8" w:rsidP="00CC6BA8">
      <w:pPr>
        <w:pStyle w:val="ListParagraph"/>
        <w:numPr>
          <w:ilvl w:val="0"/>
          <w:numId w:val="3"/>
        </w:numPr>
        <w:tabs>
          <w:tab w:val="left" w:pos="426"/>
        </w:tabs>
        <w:spacing w:before="120" w:after="120"/>
        <w:ind w:left="0" w:firstLine="0"/>
        <w:rPr>
          <w:rFonts w:cs="Sylfaen"/>
        </w:rPr>
      </w:pPr>
      <w:r w:rsidRPr="00E66F68">
        <w:rPr>
          <w:rFonts w:cs="Sylfaen"/>
        </w:rPr>
        <w:lastRenderedPageBreak/>
        <w:t xml:space="preserve">7.3 </w:t>
      </w:r>
      <w:r w:rsidRPr="003469ED">
        <w:rPr>
          <w:rFonts w:cs="Sylfaen"/>
        </w:rPr>
        <w:t xml:space="preserve">%-ն ապահովվել է շահութահարկի հաշվին` կազմելով </w:t>
      </w:r>
      <w:r w:rsidRPr="00E66F68">
        <w:rPr>
          <w:rFonts w:cs="Sylfaen"/>
        </w:rPr>
        <w:t xml:space="preserve">24.3 </w:t>
      </w:r>
      <w:r w:rsidRPr="003469ED">
        <w:rPr>
          <w:rFonts w:cs="Sylfaen"/>
        </w:rPr>
        <w:t>մլրդ դրամ</w:t>
      </w:r>
      <w:r w:rsidRPr="00E66F68">
        <w:rPr>
          <w:rFonts w:cs="Sylfaen"/>
        </w:rPr>
        <w:t xml:space="preserve">, </w:t>
      </w:r>
      <w:r>
        <w:rPr>
          <w:rFonts w:cs="Sylfaen"/>
        </w:rPr>
        <w:t>ն</w:t>
      </w:r>
      <w:r w:rsidRPr="00E66F68">
        <w:rPr>
          <w:rFonts w:cs="Sylfaen"/>
        </w:rPr>
        <w:t>ախորդ</w:t>
      </w:r>
      <w:r>
        <w:rPr>
          <w:rFonts w:cs="Sylfaen"/>
        </w:rPr>
        <w:t xml:space="preserve"> </w:t>
      </w:r>
      <w:r w:rsidRPr="00E66F68">
        <w:rPr>
          <w:rFonts w:cs="Sylfaen"/>
        </w:rPr>
        <w:t xml:space="preserve">տարվա նույն ժամանակահատվածի համեմատ </w:t>
      </w:r>
      <w:r>
        <w:rPr>
          <w:rFonts w:cs="Sylfaen"/>
        </w:rPr>
        <w:t xml:space="preserve">այն նվազել է </w:t>
      </w:r>
      <w:r w:rsidRPr="00E66F68">
        <w:rPr>
          <w:rFonts w:cs="Sylfaen"/>
        </w:rPr>
        <w:t>35.9</w:t>
      </w:r>
      <w:r>
        <w:rPr>
          <w:rFonts w:cs="Sylfaen"/>
        </w:rPr>
        <w:t xml:space="preserve"> տոկոսով կամ </w:t>
      </w:r>
      <w:r w:rsidRPr="00E66F68">
        <w:rPr>
          <w:rFonts w:cs="Sylfaen"/>
        </w:rPr>
        <w:t xml:space="preserve">13.6 </w:t>
      </w:r>
      <w:r>
        <w:rPr>
          <w:rFonts w:cs="Sylfaen"/>
        </w:rPr>
        <w:t>մլն դրամով:</w:t>
      </w:r>
    </w:p>
    <w:p w14:paraId="44FE1081" w14:textId="77777777" w:rsidR="00CC6BA8" w:rsidRPr="003469ED" w:rsidRDefault="00CC6BA8" w:rsidP="00CC6BA8">
      <w:pPr>
        <w:pStyle w:val="ListParagraph"/>
        <w:tabs>
          <w:tab w:val="left" w:pos="426"/>
        </w:tabs>
        <w:spacing w:before="120" w:after="120"/>
        <w:ind w:left="0"/>
        <w:jc w:val="both"/>
        <w:rPr>
          <w:rFonts w:cs="Sylfaen"/>
        </w:rPr>
      </w:pPr>
    </w:p>
    <w:p w14:paraId="61CBFE8D" w14:textId="77777777" w:rsidR="00CC6BA8" w:rsidRPr="00F75926" w:rsidRDefault="00CC6BA8" w:rsidP="00CC6BA8">
      <w:pPr>
        <w:pStyle w:val="ListParagraph"/>
        <w:numPr>
          <w:ilvl w:val="0"/>
          <w:numId w:val="9"/>
        </w:numPr>
        <w:tabs>
          <w:tab w:val="left" w:pos="426"/>
        </w:tabs>
        <w:spacing w:before="120" w:after="120"/>
        <w:ind w:left="0" w:firstLine="0"/>
        <w:jc w:val="both"/>
        <w:rPr>
          <w:rFonts w:cs="Sylfaen"/>
        </w:rPr>
      </w:pPr>
      <w:r w:rsidRPr="00F75926">
        <w:rPr>
          <w:rFonts w:cs="Sylfaen"/>
        </w:rPr>
        <w:t>5.6 %-ն ապահովվել է ակցիզային հարկի հաշվին` կազմելով 18.5 մլրդ դրամ, որից  հանրապետությունում արտադրվող ենթաակցիզային ապրանքների հարկումից ստացվել է շուրջ 9.1 մլրդ դրամ, հանրապետություն ներմուծվող ենթաակցիզային ապրանքների հարկումից՝ 9.4 մլրդ դրամ: Նախորդ տարվա նույն ժամանակահատվածի համեմատ ակցիզային հարկի մուտքերը նվազել են 32%-ով կամ 8.7</w:t>
      </w:r>
      <w:r w:rsidRPr="00F75926">
        <w:rPr>
          <w:rFonts w:ascii="Calibri" w:hAnsi="Calibri" w:cs="Calibri"/>
        </w:rPr>
        <w:t> </w:t>
      </w:r>
      <w:r w:rsidRPr="00F75926">
        <w:rPr>
          <w:rFonts w:cs="Sylfaen"/>
        </w:rPr>
        <w:t>մլրդ դրամով, որը պայմանավորված է հանրապետությունում արտադրվող ենթաակցիզային ապրանքների գծով մուտքերի 49%-ով (8.7 մլրդ դրամով) նվազմամբ: Միաժամանակ, նախորդ տարվա առաջին եռամսյակի համեմատ ներմուծվող ենթաակցիզային ապրանքների գծով մուտքերն աճել են 0.2%-ով (21 մլն դրամով):</w:t>
      </w:r>
    </w:p>
    <w:p w14:paraId="69F15152" w14:textId="77777777" w:rsidR="00CC6BA8" w:rsidRPr="00F75926" w:rsidRDefault="00CC6BA8" w:rsidP="00CC6BA8">
      <w:pPr>
        <w:pStyle w:val="ListParagraph"/>
        <w:numPr>
          <w:ilvl w:val="0"/>
          <w:numId w:val="9"/>
        </w:numPr>
        <w:spacing w:before="120" w:after="120"/>
        <w:ind w:left="0" w:hanging="11"/>
        <w:jc w:val="both"/>
        <w:rPr>
          <w:rFonts w:cs="Sylfaen"/>
        </w:rPr>
      </w:pPr>
      <w:r w:rsidRPr="00F75926">
        <w:rPr>
          <w:rFonts w:cs="Sylfaen"/>
        </w:rPr>
        <w:t>5.9 %-ն ապահովվել է մաքսատուրքի հաշվին` կազմելով 19.6 մլրդ դրամ, նախորդ տարվա նույն ժամանակահատվածի համեմատ այն աճել են 16.4%-ով կամ շուրջ 2.8 մլրդ դրամով:</w:t>
      </w:r>
    </w:p>
    <w:p w14:paraId="69C9986B" w14:textId="77777777" w:rsidR="00CC6BA8" w:rsidRPr="00F75926" w:rsidRDefault="00CC6BA8" w:rsidP="00CC6BA8">
      <w:pPr>
        <w:pStyle w:val="ListParagraph"/>
        <w:numPr>
          <w:ilvl w:val="0"/>
          <w:numId w:val="9"/>
        </w:numPr>
        <w:spacing w:before="120" w:after="120"/>
        <w:ind w:left="0" w:hanging="11"/>
        <w:jc w:val="both"/>
        <w:rPr>
          <w:rFonts w:cs="Sylfaen"/>
        </w:rPr>
      </w:pPr>
      <w:r w:rsidRPr="00F75926">
        <w:rPr>
          <w:rFonts w:cs="Sylfaen"/>
        </w:rPr>
        <w:t>3.3 %</w:t>
      </w:r>
      <w:r w:rsidRPr="00F75926">
        <w:rPr>
          <w:rFonts w:cs="Sylfaen"/>
        </w:rPr>
        <w:noBreakHyphen/>
        <w:t>ը ապահովվել է բնապահպանական հարկի և բնօգտագործման վճարների հաշվին՝ կազմելով 11 մլրդ դրամ, որը նախորդ տարվա նույն ժամանակահատվածի համեմատ աճել է 38.8%-ով կամ շուրջ 3.1 մլրդ դրամով՝ հիմնականում պայմանավորված արդյունահանված մետաղական օգտակար հանածոների և դրանց վերամշակման արդյունքում ստացված արտադրանքի իրացման համար վճարվող ռոյալթիի գծով մուտքերի 83.5% (4.2 մլրդ դրամով) աճով:</w:t>
      </w:r>
    </w:p>
    <w:p w14:paraId="75E934B5" w14:textId="77777777" w:rsidR="00CC6BA8" w:rsidRPr="00F75926" w:rsidRDefault="00CC6BA8" w:rsidP="00CC6BA8">
      <w:pPr>
        <w:pStyle w:val="ListParagraph"/>
        <w:numPr>
          <w:ilvl w:val="0"/>
          <w:numId w:val="9"/>
        </w:numPr>
        <w:spacing w:before="120" w:after="120"/>
        <w:ind w:left="0" w:hanging="11"/>
        <w:jc w:val="both"/>
        <w:rPr>
          <w:rFonts w:cs="Sylfaen"/>
        </w:rPr>
      </w:pPr>
      <w:r w:rsidRPr="00F75926">
        <w:rPr>
          <w:rFonts w:cs="Sylfaen"/>
        </w:rPr>
        <w:t>3.0 %-ը ապահովվել է սոցիալական վճարի հաշվին և կազմել է 10.0 մլրդ դրամ՝ 72.4%-ով կամ 4.2 մլրդ դրամով գերազանցելով նախորդ տարվա նույն ժամանակահատվածի ցուցանիշը: Աճը հիմնականում պայմանավորված է «Կուտակային կենսաթոշակների մասին» ՀՀ օրենքում կատարված փոփոխությունների արդյունքում դրույքաչափերի և համախառն եկամտի առավելագույն չափի բարձրացմամբ:</w:t>
      </w:r>
    </w:p>
    <w:p w14:paraId="0E97FCEB" w14:textId="77777777" w:rsidR="00CC6BA8" w:rsidRDefault="00CC6BA8" w:rsidP="00CC6BA8">
      <w:pPr>
        <w:pStyle w:val="ListParagraph"/>
        <w:numPr>
          <w:ilvl w:val="0"/>
          <w:numId w:val="3"/>
        </w:numPr>
        <w:tabs>
          <w:tab w:val="left" w:pos="426"/>
        </w:tabs>
        <w:autoSpaceDE w:val="0"/>
        <w:autoSpaceDN w:val="0"/>
        <w:adjustRightInd w:val="0"/>
        <w:spacing w:before="120" w:after="120"/>
        <w:ind w:left="11" w:firstLine="6"/>
        <w:jc w:val="both"/>
        <w:rPr>
          <w:rFonts w:cs="Sylfaen"/>
        </w:rPr>
      </w:pPr>
      <w:r w:rsidRPr="00F75926">
        <w:rPr>
          <w:rFonts w:cs="Sylfaen"/>
        </w:rPr>
        <w:t>2.3 %</w:t>
      </w:r>
      <w:r w:rsidRPr="00F75926">
        <w:rPr>
          <w:rFonts w:cs="Sylfaen"/>
        </w:rPr>
        <w:noBreakHyphen/>
        <w:t>ը ապահովվել է շրջանառության հարկի հաշվին՝ կազմելով 7.7 մլրդ դրամ։ Նախորդ տարվա նույն ժամանակահատվածի համեմատ շրջանառության հարկի մուտքերը նվազել են 13.9%-ով կամ ավելի քան 1.2 մլրդ դրամով:</w:t>
      </w:r>
    </w:p>
    <w:p w14:paraId="77CE6BE7" w14:textId="77777777" w:rsidR="00CC6BA8" w:rsidRDefault="00CC6BA8" w:rsidP="00CC6BA8">
      <w:pPr>
        <w:pStyle w:val="ListParagraph"/>
        <w:numPr>
          <w:ilvl w:val="0"/>
          <w:numId w:val="3"/>
        </w:numPr>
        <w:tabs>
          <w:tab w:val="left" w:pos="426"/>
        </w:tabs>
        <w:autoSpaceDE w:val="0"/>
        <w:autoSpaceDN w:val="0"/>
        <w:adjustRightInd w:val="0"/>
        <w:spacing w:before="120" w:after="120"/>
        <w:ind w:left="11" w:hanging="11"/>
        <w:jc w:val="both"/>
        <w:rPr>
          <w:rFonts w:cs="Sylfaen"/>
        </w:rPr>
      </w:pPr>
      <w:r w:rsidRPr="00F75926">
        <w:rPr>
          <w:rFonts w:cs="Sylfaen"/>
        </w:rPr>
        <w:t>2.7%-ը ապահովվել է այլ հարկերի հաշվին՝ կազմելով 8.9 մլրդ դրամ, մասնավորապես` շուրջ 5.6 մլրդ դրամ են կազմել «Հայաստանի Հանրապետության պաշտպանության ժամանակ զինծառայողների կյանքին կամ առողջությանը պատճառված վնասների հատուցման մասին» ՀՀ օրենքով սահմանված դրոշմանիշային վճարները, 1.7 մլրդ դրամ՝ ռադիոհաճախականության օգտագործման պարտադիր վճարները, 681.8 մլն դրամ՝ ճանապարհային հարկը, 521.9 մլն դրամ` հարկային օրենսդրության խախտման համար սահմանված տուգանքները, 255.9 մլն դրամ՝ ԵՏՄ անդամ չհանդիսացող պետություններից ՀՀ տարածք ներմուծվող ապրանքների համար ՀՀ մաքսային մարմինների կողմից գանձվող միասնական մաքսային վճարը, 213.1</w:t>
      </w:r>
      <w:r w:rsidRPr="00F75926">
        <w:rPr>
          <w:rFonts w:ascii="Calibri" w:hAnsi="Calibri" w:cs="Calibri"/>
        </w:rPr>
        <w:t> </w:t>
      </w:r>
      <w:r w:rsidRPr="00F75926">
        <w:rPr>
          <w:rFonts w:cs="Sylfaen"/>
        </w:rPr>
        <w:t xml:space="preserve">մլն </w:t>
      </w:r>
      <w:r w:rsidRPr="00F75926">
        <w:rPr>
          <w:rFonts w:cs="Sylfaen"/>
        </w:rPr>
        <w:lastRenderedPageBreak/>
        <w:t>դրամ՝ հանրային ծառայությունների կարգավորման պարտադիր վճարները: Նախորդ տարվա նույն ժամանակահատվածի համեմատ այլ հարկերի փաստացի ցուցանիշն աճել է 52%-ով կամ 3 մլրդ դրամով: Աճն արձանագրվել է հիմնականում «Հայաստանի Հանրապետության պաշտպանության ժամանակ զինծառայողների կյանքին կամ առողջությանը պատճառված վնասների հատուցման մասին» ՀՀ օրենքով սահմանված դրոշմանիշային վճարների գծով՝ պայմանավորված 2021 թվականի հունվարի 1-ից օրենքում կատարված փոփոխությունների համաձայն դրոշմանիշային վճարների դրույքաչափերի բարձրացմամբ:</w:t>
      </w:r>
    </w:p>
    <w:p w14:paraId="450E8763" w14:textId="77777777" w:rsidR="00CC6BA8" w:rsidRPr="00F75926" w:rsidRDefault="00CC6BA8" w:rsidP="00CC6BA8">
      <w:pPr>
        <w:pStyle w:val="ListParagraph"/>
        <w:numPr>
          <w:ilvl w:val="0"/>
          <w:numId w:val="3"/>
        </w:numPr>
        <w:tabs>
          <w:tab w:val="left" w:pos="426"/>
        </w:tabs>
        <w:autoSpaceDE w:val="0"/>
        <w:autoSpaceDN w:val="0"/>
        <w:adjustRightInd w:val="0"/>
        <w:spacing w:before="120" w:after="120"/>
        <w:ind w:left="11" w:hanging="11"/>
        <w:jc w:val="both"/>
        <w:rPr>
          <w:rFonts w:cs="Sylfaen"/>
        </w:rPr>
      </w:pPr>
      <w:r w:rsidRPr="00F75926">
        <w:rPr>
          <w:rFonts w:cs="Sylfaen"/>
        </w:rPr>
        <w:t>Հաշվետու ժամանակահատվածում հարկերի անցումային գերավճարից միասնական հաշիվ փոխանցված գումարը կազմել է 19.6 մլն դրամ` նախորդ տարվա 134.7</w:t>
      </w:r>
      <w:r w:rsidRPr="00F75926">
        <w:rPr>
          <w:rFonts w:ascii="Calibri" w:hAnsi="Calibri" w:cs="Calibri"/>
        </w:rPr>
        <w:t> </w:t>
      </w:r>
      <w:r w:rsidRPr="00F75926">
        <w:rPr>
          <w:rFonts w:cs="Sylfaen"/>
        </w:rPr>
        <w:t>մլն դրամի դիմաց:</w:t>
      </w:r>
    </w:p>
    <w:p w14:paraId="596CAE37" w14:textId="77777777" w:rsidR="00CC6BA8" w:rsidRPr="00E66F68" w:rsidRDefault="00CC6BA8" w:rsidP="00CC6BA8">
      <w:pPr>
        <w:pStyle w:val="ListParagraph"/>
        <w:tabs>
          <w:tab w:val="left" w:pos="426"/>
        </w:tabs>
        <w:ind w:left="0"/>
        <w:jc w:val="both"/>
        <w:rPr>
          <w:rFonts w:cs="Sylfaen"/>
          <w:color w:val="FF0000"/>
        </w:rPr>
      </w:pPr>
    </w:p>
    <w:p w14:paraId="3964583C" w14:textId="77777777" w:rsidR="00CC6BA8" w:rsidRPr="00F75926" w:rsidRDefault="00CC6BA8" w:rsidP="00CC6BA8">
      <w:pPr>
        <w:pStyle w:val="ListParagraph"/>
        <w:numPr>
          <w:ilvl w:val="0"/>
          <w:numId w:val="10"/>
        </w:numPr>
        <w:spacing w:before="120" w:after="120"/>
        <w:ind w:left="0" w:hanging="11"/>
        <w:jc w:val="both"/>
        <w:rPr>
          <w:rFonts w:cs="Sylfaen"/>
        </w:rPr>
      </w:pPr>
      <w:r w:rsidRPr="00F75926">
        <w:rPr>
          <w:rFonts w:cs="Sylfaen"/>
        </w:rPr>
        <w:t>2.2%</w:t>
      </w:r>
      <w:r w:rsidRPr="00F75926">
        <w:rPr>
          <w:rFonts w:cs="Sylfaen"/>
        </w:rPr>
        <w:noBreakHyphen/>
        <w:t>ը ապահովվել է պետական տուրքերի հաշվին և կազմել են 7.3 մլրդ դրամ՝ կազմելով հաշվետու ժամանակաշրջանի ծրագրային ցուցանիշի 82.5%</w:t>
      </w:r>
      <w:r w:rsidRPr="00F75926">
        <w:rPr>
          <w:rFonts w:cs="Sylfaen"/>
        </w:rPr>
        <w:noBreakHyphen/>
        <w:t>ը: Շեղումը հիմնականում պայմանավորված է օրենքով սահմանված այլ ծառայությունների և գործողությունների, պետական գրանցման և լիցենզավորման ենթակա գործունեություն իրականացնելու նպատակով լիցենզիաներ, արտոնագրեր (թույլտվություններ) տալու համար սահմանված պետական տուրքերի կատարողականով: Նշված մուտքերը կազմել են համապատասխանաբար 2.6 մլրդ դրամ, 1.1 մլրդ դրամ և 1.9 մլրդ դրամ կամ առաջին եռամսյակի ծրագրային ցուցանիշների համապատասխանաբար 69.1%-ը, 77.6%-ը և 92%</w:t>
      </w:r>
      <w:r w:rsidRPr="00F75926">
        <w:rPr>
          <w:rFonts w:cs="Sylfaen"/>
        </w:rPr>
        <w:noBreakHyphen/>
        <w:t xml:space="preserve">ը: </w:t>
      </w:r>
    </w:p>
    <w:p w14:paraId="5999D0FC" w14:textId="77777777" w:rsidR="00CC6BA8" w:rsidRPr="00F75926" w:rsidRDefault="00CC6BA8" w:rsidP="00CC6BA8">
      <w:pPr>
        <w:pStyle w:val="ListParagraph"/>
        <w:spacing w:before="120" w:after="120"/>
        <w:ind w:left="0"/>
        <w:jc w:val="both"/>
        <w:rPr>
          <w:rFonts w:cs="Sylfaen"/>
        </w:rPr>
      </w:pPr>
      <w:r w:rsidRPr="00F75926">
        <w:rPr>
          <w:rFonts w:cs="Sylfaen"/>
        </w:rPr>
        <w:t>Մասնավորապես՝ օրենքով սահմանված այլ ծառայությունների և գործողությունների համար գանձվող պետական տուրքերի խմբում 50.4% տեսակարար կշիռ ունեցող` ՀՀ-ից օդային տրանսպորտի միջոցներով ֆիզիկական անձանց (օդային ուղևորների) ելքի համար մուտքերը 50.4%-ով (1.3 մլրդ դրամով) զիջել են կանխատեսված և 47.1%-ով (շուրջ 1.2 մլրդ դրամով)՝ նախորդ տարվա փաստացի ցուցանիշները՝ կազմելով 1.3 մլրդ դրամ: Նախորդ տարվա առաջին եռամսյակի համեմատ պետական տուրքի գծով մուտքերը նվազել են 26.2%</w:t>
      </w:r>
      <w:r w:rsidRPr="00F75926">
        <w:rPr>
          <w:rFonts w:cs="Sylfaen"/>
        </w:rPr>
        <w:noBreakHyphen/>
        <w:t>ով կամ 2.6 մլրդ դրամով: Մասնավորապես, զգալի անկում է արձանագրվել լիցենզավորման ենթակա գործունեություն իրականացնելու նպատակով լիցենզիաներ, արտոնագրեր (թույլտվություններ) տալու համար գանձվող տուրքերի գծով գծով՝ 40.5%-ով (1.3 մլրդ դրամով), օրենքով սահմանված այլ ծառայությունների և գործողությունների համար գանձված տուրքերի գծով՝ 32%-ով (1.2 մլրդ դրամով), պետական գրանցման համար գանձված տուրքերի գծով՝ 19.1%-ով (265.6</w:t>
      </w:r>
      <w:r w:rsidRPr="00F75926">
        <w:rPr>
          <w:rFonts w:ascii="Calibri" w:hAnsi="Calibri" w:cs="Calibri"/>
        </w:rPr>
        <w:t> </w:t>
      </w:r>
      <w:r w:rsidRPr="00F75926">
        <w:rPr>
          <w:rFonts w:cs="Sylfaen"/>
        </w:rPr>
        <w:t xml:space="preserve">մլն դրամով): Նախորդ տարվա նույն ժամանակահատվածի համեմատ աճ է արձանագրվել դատարան տրվող հայցադիմումների, դիմումների, դատարանի դատական ակտերի դեմ վերաքննիչ և վճռաբեկ բողոքների համար, ինչպես նաև դատարանի կողմից տրվող փաստաթղթերի պատճեններ (կրկնօրինակներ) տալու ու հյուպատոսական ծառայությունների կամ գործողությունների համար գանձվող տուրքերի գծով, որոնք համապատասխանաբար </w:t>
      </w:r>
      <w:r w:rsidRPr="00F75926">
        <w:rPr>
          <w:rFonts w:cs="Sylfaen"/>
        </w:rPr>
        <w:lastRenderedPageBreak/>
        <w:t>26.8%-ով (126 մլն դրամով) և 16.6%-ով (76 մլն դրամով) գերազանցել են նախորդ տարվա նույն ժամանակահատվածի ցուցանիշները:</w:t>
      </w:r>
    </w:p>
    <w:p w14:paraId="2EA36C49" w14:textId="77777777" w:rsidR="00CC6BA8" w:rsidRPr="00F75926" w:rsidRDefault="00CC6BA8" w:rsidP="00CC6BA8">
      <w:pPr>
        <w:spacing w:after="0"/>
        <w:ind w:firstLine="567"/>
        <w:jc w:val="both"/>
        <w:rPr>
          <w:rFonts w:cs="Sylfaen"/>
        </w:rPr>
      </w:pPr>
      <w:r w:rsidRPr="00F75926">
        <w:rPr>
          <w:rFonts w:cs="Sylfaen"/>
        </w:rPr>
        <w:t>Համաձայն ՀՀ ՊԵԿ կողմից հրապարակված հաշվետվությունների, ՊԵԿ կողմից հաստատված եզրակացությունների համաձայն 2021թ. երեք ամիսների և նախորդ համադրելի ժամանակաշրջանի ԱԱՀ-ի զրոյական դրույքաչափով հարկվող գործարքներից առաջացած ԱԱՀ-ի փոխհատուցվող գումարի, բյուջեից հաշվանցման ենթակա ԱԱՀ գումարի գծով միասնական հաշվին մուտքագրված (այդ թվում հարկային ուսումնասիրությունների արդյունքում) և ԱԱՀ-ի վերադարձի (Tax free) հաշիվներով վերադարձված գումարների, ինչպես նաև վարկառուներին և համավարկառուներին հիպոտեկային վարկի սպասարկման համար վճարվող տոկոսների գծով համադրելի ցուցանիշները հետևյալն են՝</w:t>
      </w:r>
    </w:p>
    <w:p w14:paraId="40092781" w14:textId="77777777" w:rsidR="00785E22" w:rsidRPr="006C2E19" w:rsidRDefault="00785E22" w:rsidP="00180239">
      <w:pPr>
        <w:spacing w:after="0"/>
        <w:ind w:left="7920" w:firstLine="727"/>
        <w:jc w:val="right"/>
        <w:rPr>
          <w:rFonts w:cs="Sylfaen"/>
        </w:rPr>
      </w:pPr>
      <w:r w:rsidRPr="006C2E19">
        <w:rPr>
          <w:sz w:val="20"/>
          <w:szCs w:val="20"/>
        </w:rPr>
        <w:t xml:space="preserve">Աղյուսակ </w:t>
      </w:r>
      <w:r>
        <w:rPr>
          <w:sz w:val="20"/>
          <w:szCs w:val="20"/>
        </w:rPr>
        <w:t>4</w:t>
      </w:r>
    </w:p>
    <w:p w14:paraId="3A3D4ACB" w14:textId="77777777" w:rsidR="00785E22" w:rsidRDefault="00785E22" w:rsidP="00785E22">
      <w:pPr>
        <w:spacing w:after="0"/>
        <w:ind w:firstLine="567"/>
        <w:jc w:val="right"/>
        <w:rPr>
          <w:rFonts w:cs="Sylfaen"/>
        </w:rPr>
      </w:pPr>
      <w:r w:rsidRPr="006C2E19">
        <w:rPr>
          <w:rFonts w:cs="Sylfaen"/>
          <w:sz w:val="20"/>
          <w:szCs w:val="20"/>
        </w:rPr>
        <w:t>(մլն.դրամ)</w:t>
      </w:r>
    </w:p>
    <w:tbl>
      <w:tblPr>
        <w:tblW w:w="9991" w:type="dxa"/>
        <w:tblLook w:val="04A0" w:firstRow="1" w:lastRow="0" w:firstColumn="1" w:lastColumn="0" w:noHBand="0" w:noVBand="1"/>
      </w:tblPr>
      <w:tblGrid>
        <w:gridCol w:w="720"/>
        <w:gridCol w:w="5321"/>
        <w:gridCol w:w="1540"/>
        <w:gridCol w:w="1501"/>
        <w:gridCol w:w="909"/>
      </w:tblGrid>
      <w:tr w:rsidR="00CC6BA8" w:rsidRPr="003469ED" w14:paraId="7D4141F4" w14:textId="77777777" w:rsidTr="00C02916">
        <w:trPr>
          <w:trHeight w:val="28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A142C" w14:textId="77777777" w:rsidR="00CC6BA8" w:rsidRPr="003469ED" w:rsidRDefault="00CC6BA8" w:rsidP="00363C25">
            <w:pPr>
              <w:spacing w:after="0"/>
              <w:jc w:val="center"/>
              <w:rPr>
                <w:rFonts w:eastAsia="Times New Roman" w:cs="Arial"/>
                <w:b/>
                <w:bCs/>
              </w:rPr>
            </w:pPr>
            <w:r w:rsidRPr="003469ED">
              <w:rPr>
                <w:rFonts w:eastAsia="Times New Roman" w:cs="Arial"/>
                <w:b/>
                <w:bCs/>
              </w:rPr>
              <w:t>Հ/Հ</w:t>
            </w:r>
          </w:p>
        </w:tc>
        <w:tc>
          <w:tcPr>
            <w:tcW w:w="5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4BC32" w14:textId="77777777" w:rsidR="00CC6BA8" w:rsidRPr="003469ED" w:rsidRDefault="00CC6BA8" w:rsidP="00363C25">
            <w:pPr>
              <w:spacing w:after="0"/>
              <w:jc w:val="center"/>
              <w:rPr>
                <w:rFonts w:eastAsia="Times New Roman" w:cs="Arial"/>
                <w:b/>
                <w:bCs/>
              </w:rPr>
            </w:pPr>
            <w:r w:rsidRPr="003469ED">
              <w:rPr>
                <w:rFonts w:eastAsia="Times New Roman" w:cs="Arial"/>
                <w:b/>
                <w:bCs/>
              </w:rPr>
              <w:t>Ցուցանիշ</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AE48656" w14:textId="77777777" w:rsidR="00CC6BA8" w:rsidRPr="003469ED" w:rsidRDefault="00CC6BA8" w:rsidP="00363C25">
            <w:pPr>
              <w:spacing w:after="0"/>
              <w:jc w:val="center"/>
              <w:rPr>
                <w:rFonts w:eastAsia="Times New Roman" w:cs="Arial"/>
                <w:b/>
                <w:bCs/>
              </w:rPr>
            </w:pPr>
            <w:r w:rsidRPr="003469ED">
              <w:rPr>
                <w:rFonts w:eastAsia="Times New Roman" w:cs="Arial"/>
                <w:b/>
                <w:bCs/>
              </w:rPr>
              <w:t>20</w:t>
            </w:r>
            <w:r>
              <w:rPr>
                <w:rFonts w:eastAsia="Times New Roman" w:cs="Arial"/>
                <w:b/>
                <w:bCs/>
              </w:rPr>
              <w:t>20</w:t>
            </w:r>
            <w:r w:rsidRPr="003469ED">
              <w:rPr>
                <w:rFonts w:eastAsia="Times New Roman" w:cs="Arial"/>
                <w:b/>
                <w:bCs/>
              </w:rPr>
              <w:t>թ.</w:t>
            </w:r>
            <w:r w:rsidRPr="003469ED">
              <w:rPr>
                <w:rFonts w:ascii="Calibri" w:eastAsia="Times New Roman" w:hAnsi="Calibri" w:cs="Calibri"/>
                <w:b/>
                <w:bCs/>
              </w:rPr>
              <w:t>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C023F3F" w14:textId="77777777" w:rsidR="00CC6BA8" w:rsidRPr="003469ED" w:rsidRDefault="00CC6BA8" w:rsidP="00363C25">
            <w:pPr>
              <w:spacing w:after="0"/>
              <w:jc w:val="center"/>
              <w:rPr>
                <w:rFonts w:eastAsia="Times New Roman" w:cs="Arial"/>
                <w:b/>
                <w:bCs/>
              </w:rPr>
            </w:pPr>
            <w:r w:rsidRPr="003469ED">
              <w:rPr>
                <w:rFonts w:eastAsia="Times New Roman" w:cs="Arial"/>
                <w:b/>
                <w:bCs/>
              </w:rPr>
              <w:t>202</w:t>
            </w:r>
            <w:r>
              <w:rPr>
                <w:rFonts w:eastAsia="Times New Roman" w:cs="Arial"/>
                <w:b/>
                <w:bCs/>
              </w:rPr>
              <w:t>1</w:t>
            </w:r>
            <w:r w:rsidRPr="003469ED">
              <w:rPr>
                <w:rFonts w:eastAsia="Times New Roman" w:cs="Arial"/>
                <w:b/>
                <w:bCs/>
              </w:rPr>
              <w:t>թ.</w:t>
            </w:r>
          </w:p>
        </w:tc>
      </w:tr>
      <w:tr w:rsidR="00CC6BA8" w:rsidRPr="003469ED" w14:paraId="74E36363" w14:textId="77777777" w:rsidTr="00C02916">
        <w:trPr>
          <w:trHeight w:val="85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B8C2766" w14:textId="77777777" w:rsidR="00CC6BA8" w:rsidRPr="003469ED" w:rsidRDefault="00CC6BA8" w:rsidP="00363C25">
            <w:pPr>
              <w:spacing w:after="0"/>
              <w:rPr>
                <w:rFonts w:eastAsia="Times New Roman" w:cs="Arial"/>
                <w:b/>
                <w:bCs/>
              </w:rPr>
            </w:pPr>
          </w:p>
        </w:tc>
        <w:tc>
          <w:tcPr>
            <w:tcW w:w="5321" w:type="dxa"/>
            <w:vMerge/>
            <w:tcBorders>
              <w:top w:val="single" w:sz="4" w:space="0" w:color="auto"/>
              <w:left w:val="single" w:sz="4" w:space="0" w:color="auto"/>
              <w:bottom w:val="single" w:sz="4" w:space="0" w:color="auto"/>
              <w:right w:val="single" w:sz="4" w:space="0" w:color="auto"/>
            </w:tcBorders>
            <w:vAlign w:val="center"/>
            <w:hideMark/>
          </w:tcPr>
          <w:p w14:paraId="5AD05456" w14:textId="77777777" w:rsidR="00CC6BA8" w:rsidRPr="003469ED" w:rsidRDefault="00CC6BA8" w:rsidP="00363C25">
            <w:pPr>
              <w:spacing w:after="0"/>
              <w:rPr>
                <w:rFonts w:eastAsia="Times New Roman" w:cs="Arial"/>
                <w:b/>
                <w:bCs/>
              </w:rPr>
            </w:pPr>
          </w:p>
        </w:tc>
        <w:tc>
          <w:tcPr>
            <w:tcW w:w="1540" w:type="dxa"/>
            <w:tcBorders>
              <w:top w:val="nil"/>
              <w:left w:val="nil"/>
              <w:bottom w:val="single" w:sz="4" w:space="0" w:color="auto"/>
              <w:right w:val="single" w:sz="4" w:space="0" w:color="auto"/>
            </w:tcBorders>
            <w:shd w:val="clear" w:color="auto" w:fill="auto"/>
            <w:vAlign w:val="center"/>
            <w:hideMark/>
          </w:tcPr>
          <w:p w14:paraId="054050BF" w14:textId="77777777" w:rsidR="00CC6BA8" w:rsidRPr="008C6F14" w:rsidRDefault="00CC6BA8" w:rsidP="00363C25">
            <w:pPr>
              <w:spacing w:after="0"/>
              <w:jc w:val="center"/>
              <w:rPr>
                <w:rFonts w:eastAsia="Times New Roman" w:cs="Arial"/>
                <w:b/>
                <w:bCs/>
              </w:rPr>
            </w:pPr>
            <w:r w:rsidRPr="003469ED">
              <w:rPr>
                <w:rFonts w:eastAsia="Times New Roman" w:cs="Arial"/>
                <w:b/>
                <w:bCs/>
              </w:rPr>
              <w:t>Հունվար-</w:t>
            </w:r>
            <w:r>
              <w:rPr>
                <w:rFonts w:eastAsia="Times New Roman" w:cs="Arial"/>
                <w:b/>
                <w:bCs/>
              </w:rPr>
              <w:t>մարտ</w:t>
            </w:r>
          </w:p>
        </w:tc>
        <w:tc>
          <w:tcPr>
            <w:tcW w:w="1501" w:type="dxa"/>
            <w:tcBorders>
              <w:top w:val="nil"/>
              <w:left w:val="nil"/>
              <w:bottom w:val="single" w:sz="4" w:space="0" w:color="auto"/>
              <w:right w:val="single" w:sz="4" w:space="0" w:color="auto"/>
            </w:tcBorders>
            <w:shd w:val="clear" w:color="auto" w:fill="auto"/>
            <w:vAlign w:val="center"/>
            <w:hideMark/>
          </w:tcPr>
          <w:p w14:paraId="0F665946" w14:textId="77777777" w:rsidR="00CC6BA8" w:rsidRPr="008C6F14" w:rsidRDefault="00CC6BA8" w:rsidP="00363C25">
            <w:pPr>
              <w:spacing w:after="0"/>
              <w:jc w:val="center"/>
              <w:rPr>
                <w:rFonts w:eastAsia="Times New Roman" w:cs="Arial"/>
                <w:b/>
                <w:bCs/>
              </w:rPr>
            </w:pPr>
            <w:r w:rsidRPr="003469ED">
              <w:rPr>
                <w:rFonts w:eastAsia="Times New Roman" w:cs="Arial"/>
                <w:b/>
                <w:bCs/>
              </w:rPr>
              <w:t>Հունվար-</w:t>
            </w:r>
            <w:r>
              <w:rPr>
                <w:rFonts w:eastAsia="Times New Roman" w:cs="Arial"/>
                <w:b/>
                <w:bCs/>
              </w:rPr>
              <w:t>մարտ</w:t>
            </w:r>
          </w:p>
        </w:tc>
        <w:tc>
          <w:tcPr>
            <w:tcW w:w="909" w:type="dxa"/>
            <w:tcBorders>
              <w:top w:val="nil"/>
              <w:left w:val="nil"/>
              <w:bottom w:val="single" w:sz="4" w:space="0" w:color="auto"/>
              <w:right w:val="single" w:sz="4" w:space="0" w:color="auto"/>
            </w:tcBorders>
            <w:shd w:val="clear" w:color="auto" w:fill="auto"/>
            <w:vAlign w:val="center"/>
            <w:hideMark/>
          </w:tcPr>
          <w:p w14:paraId="647B9A82" w14:textId="77777777" w:rsidR="00CC6BA8" w:rsidRPr="003469ED" w:rsidRDefault="00CC6BA8" w:rsidP="00363C25">
            <w:pPr>
              <w:spacing w:after="0"/>
              <w:jc w:val="center"/>
              <w:rPr>
                <w:rFonts w:eastAsia="Times New Roman" w:cs="Arial"/>
                <w:b/>
                <w:bCs/>
              </w:rPr>
            </w:pPr>
            <w:r w:rsidRPr="003469ED">
              <w:rPr>
                <w:rFonts w:eastAsia="Times New Roman" w:cs="Arial"/>
                <w:b/>
                <w:bCs/>
              </w:rPr>
              <w:t>Աճի տեմպ %</w:t>
            </w:r>
          </w:p>
        </w:tc>
      </w:tr>
      <w:tr w:rsidR="00CC6BA8" w:rsidRPr="003469ED" w14:paraId="743E6329" w14:textId="77777777" w:rsidTr="00C02916">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268B7F6" w14:textId="77777777" w:rsidR="00CC6BA8" w:rsidRPr="003469ED" w:rsidRDefault="00CC6BA8" w:rsidP="00363C25">
            <w:pPr>
              <w:spacing w:after="0"/>
              <w:jc w:val="center"/>
              <w:rPr>
                <w:rFonts w:eastAsia="Times New Roman" w:cs="Arial"/>
                <w:b/>
                <w:bCs/>
              </w:rPr>
            </w:pPr>
            <w:r w:rsidRPr="003469ED">
              <w:rPr>
                <w:rFonts w:eastAsia="Times New Roman" w:cs="Arial"/>
                <w:b/>
                <w:bCs/>
              </w:rPr>
              <w:t>1</w:t>
            </w:r>
          </w:p>
        </w:tc>
        <w:tc>
          <w:tcPr>
            <w:tcW w:w="5321" w:type="dxa"/>
            <w:tcBorders>
              <w:top w:val="nil"/>
              <w:left w:val="nil"/>
              <w:bottom w:val="single" w:sz="4" w:space="0" w:color="auto"/>
              <w:right w:val="single" w:sz="4" w:space="0" w:color="auto"/>
            </w:tcBorders>
            <w:shd w:val="clear" w:color="auto" w:fill="auto"/>
            <w:vAlign w:val="center"/>
            <w:hideMark/>
          </w:tcPr>
          <w:p w14:paraId="166640E5" w14:textId="77777777" w:rsidR="00CC6BA8" w:rsidRPr="003469ED" w:rsidRDefault="00CC6BA8" w:rsidP="00363C25">
            <w:pPr>
              <w:spacing w:after="0"/>
              <w:jc w:val="center"/>
              <w:rPr>
                <w:rFonts w:eastAsia="Times New Roman" w:cs="Arial"/>
                <w:b/>
                <w:bCs/>
              </w:rPr>
            </w:pPr>
            <w:r w:rsidRPr="003469ED">
              <w:rPr>
                <w:rFonts w:eastAsia="Times New Roman" w:cs="Arial"/>
                <w:b/>
                <w:bCs/>
              </w:rPr>
              <w:t>2</w:t>
            </w:r>
          </w:p>
        </w:tc>
        <w:tc>
          <w:tcPr>
            <w:tcW w:w="1540" w:type="dxa"/>
            <w:tcBorders>
              <w:top w:val="nil"/>
              <w:left w:val="nil"/>
              <w:bottom w:val="single" w:sz="4" w:space="0" w:color="auto"/>
              <w:right w:val="single" w:sz="4" w:space="0" w:color="auto"/>
            </w:tcBorders>
            <w:shd w:val="clear" w:color="auto" w:fill="auto"/>
            <w:vAlign w:val="center"/>
            <w:hideMark/>
          </w:tcPr>
          <w:p w14:paraId="6BD45393" w14:textId="77777777" w:rsidR="00CC6BA8" w:rsidRPr="008F4143" w:rsidRDefault="00CC6BA8" w:rsidP="00363C25">
            <w:pPr>
              <w:spacing w:after="0"/>
              <w:jc w:val="center"/>
              <w:rPr>
                <w:rFonts w:eastAsia="Times New Roman" w:cs="Arial"/>
                <w:b/>
                <w:bCs/>
              </w:rPr>
            </w:pPr>
            <w:r>
              <w:rPr>
                <w:rFonts w:eastAsia="Times New Roman" w:cs="Arial"/>
                <w:b/>
                <w:bCs/>
              </w:rPr>
              <w:t>3</w:t>
            </w:r>
          </w:p>
        </w:tc>
        <w:tc>
          <w:tcPr>
            <w:tcW w:w="1501" w:type="dxa"/>
            <w:tcBorders>
              <w:top w:val="nil"/>
              <w:left w:val="nil"/>
              <w:bottom w:val="single" w:sz="4" w:space="0" w:color="auto"/>
              <w:right w:val="single" w:sz="4" w:space="0" w:color="auto"/>
            </w:tcBorders>
            <w:shd w:val="clear" w:color="auto" w:fill="auto"/>
            <w:vAlign w:val="center"/>
            <w:hideMark/>
          </w:tcPr>
          <w:p w14:paraId="4B972C0F" w14:textId="77777777" w:rsidR="00CC6BA8" w:rsidRPr="008F4143" w:rsidRDefault="00CC6BA8" w:rsidP="00363C25">
            <w:pPr>
              <w:spacing w:after="0"/>
              <w:jc w:val="center"/>
              <w:rPr>
                <w:rFonts w:eastAsia="Times New Roman" w:cs="Arial"/>
                <w:b/>
                <w:bCs/>
              </w:rPr>
            </w:pPr>
            <w:r>
              <w:rPr>
                <w:rFonts w:eastAsia="Times New Roman" w:cs="Arial"/>
                <w:b/>
                <w:bCs/>
              </w:rPr>
              <w:t>4</w:t>
            </w:r>
          </w:p>
        </w:tc>
        <w:tc>
          <w:tcPr>
            <w:tcW w:w="909" w:type="dxa"/>
            <w:tcBorders>
              <w:top w:val="nil"/>
              <w:left w:val="nil"/>
              <w:bottom w:val="single" w:sz="4" w:space="0" w:color="auto"/>
              <w:right w:val="single" w:sz="4" w:space="0" w:color="auto"/>
            </w:tcBorders>
            <w:shd w:val="clear" w:color="auto" w:fill="auto"/>
            <w:vAlign w:val="center"/>
            <w:hideMark/>
          </w:tcPr>
          <w:p w14:paraId="01820675" w14:textId="77777777" w:rsidR="00CC6BA8" w:rsidRPr="008F4143" w:rsidRDefault="00CC6BA8" w:rsidP="00363C25">
            <w:pPr>
              <w:spacing w:after="0"/>
              <w:jc w:val="center"/>
              <w:rPr>
                <w:rFonts w:eastAsia="Times New Roman" w:cs="Arial"/>
                <w:b/>
                <w:bCs/>
              </w:rPr>
            </w:pPr>
            <w:r>
              <w:rPr>
                <w:rFonts w:eastAsia="Times New Roman" w:cs="Arial"/>
                <w:b/>
                <w:bCs/>
              </w:rPr>
              <w:t>5</w:t>
            </w:r>
          </w:p>
        </w:tc>
      </w:tr>
      <w:tr w:rsidR="00CC6BA8" w:rsidRPr="003469ED" w14:paraId="127069E6" w14:textId="77777777" w:rsidTr="00C02916">
        <w:trPr>
          <w:trHeight w:val="11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6EFFA1" w14:textId="77777777" w:rsidR="00CC6BA8" w:rsidRPr="003469ED" w:rsidRDefault="00CC6BA8" w:rsidP="00363C25">
            <w:pPr>
              <w:spacing w:after="0"/>
              <w:jc w:val="center"/>
              <w:rPr>
                <w:rFonts w:eastAsia="Times New Roman" w:cs="Arial"/>
                <w:b/>
                <w:bCs/>
              </w:rPr>
            </w:pPr>
            <w:r w:rsidRPr="003469ED">
              <w:rPr>
                <w:rFonts w:eastAsia="Times New Roman" w:cs="Arial"/>
                <w:b/>
                <w:bCs/>
              </w:rPr>
              <w:t>1</w:t>
            </w:r>
          </w:p>
        </w:tc>
        <w:tc>
          <w:tcPr>
            <w:tcW w:w="5321" w:type="dxa"/>
            <w:tcBorders>
              <w:top w:val="nil"/>
              <w:left w:val="nil"/>
              <w:bottom w:val="single" w:sz="4" w:space="0" w:color="auto"/>
              <w:right w:val="single" w:sz="4" w:space="0" w:color="auto"/>
            </w:tcBorders>
            <w:shd w:val="clear" w:color="auto" w:fill="auto"/>
            <w:vAlign w:val="center"/>
            <w:hideMark/>
          </w:tcPr>
          <w:p w14:paraId="75517982" w14:textId="77777777" w:rsidR="00CC6BA8" w:rsidRPr="003469ED" w:rsidRDefault="00CC6BA8" w:rsidP="00363C25">
            <w:pPr>
              <w:spacing w:after="0"/>
              <w:rPr>
                <w:rFonts w:eastAsia="Times New Roman" w:cs="Arial"/>
              </w:rPr>
            </w:pPr>
            <w:r w:rsidRPr="003469ED">
              <w:rPr>
                <w:rFonts w:eastAsia="Times New Roman" w:cs="Arial"/>
              </w:rPr>
              <w:t>ԱԱՀ-ի զրոյական դրույքաչափով հարկվող գործարքներից առաջացած ԱԱՀ-ի փոխհատուցված գումար</w:t>
            </w:r>
          </w:p>
        </w:tc>
        <w:tc>
          <w:tcPr>
            <w:tcW w:w="1540" w:type="dxa"/>
            <w:tcBorders>
              <w:top w:val="nil"/>
              <w:left w:val="nil"/>
              <w:bottom w:val="single" w:sz="4" w:space="0" w:color="auto"/>
              <w:right w:val="single" w:sz="4" w:space="0" w:color="auto"/>
            </w:tcBorders>
            <w:shd w:val="clear" w:color="auto" w:fill="auto"/>
            <w:vAlign w:val="center"/>
            <w:hideMark/>
          </w:tcPr>
          <w:p w14:paraId="51AF6F01" w14:textId="77777777" w:rsidR="00CC6BA8" w:rsidRPr="000976DF" w:rsidRDefault="00CC6BA8" w:rsidP="00363C25">
            <w:pPr>
              <w:spacing w:after="0" w:line="240" w:lineRule="auto"/>
              <w:ind w:left="-102" w:right="-87"/>
              <w:jc w:val="center"/>
              <w:rPr>
                <w:bCs/>
              </w:rPr>
            </w:pPr>
            <w:r w:rsidRPr="000976DF">
              <w:rPr>
                <w:bCs/>
              </w:rPr>
              <w:t>17</w:t>
            </w:r>
            <w:r w:rsidRPr="000976DF">
              <w:rPr>
                <w:rFonts w:ascii="Calibri" w:hAnsi="Calibri" w:cs="Calibri"/>
                <w:bCs/>
              </w:rPr>
              <w:t> </w:t>
            </w:r>
            <w:r w:rsidRPr="000976DF">
              <w:rPr>
                <w:bCs/>
              </w:rPr>
              <w:t>927.2</w:t>
            </w:r>
          </w:p>
        </w:tc>
        <w:tc>
          <w:tcPr>
            <w:tcW w:w="1501" w:type="dxa"/>
            <w:tcBorders>
              <w:top w:val="nil"/>
              <w:left w:val="nil"/>
              <w:bottom w:val="single" w:sz="4" w:space="0" w:color="auto"/>
              <w:right w:val="single" w:sz="4" w:space="0" w:color="auto"/>
            </w:tcBorders>
            <w:shd w:val="clear" w:color="auto" w:fill="auto"/>
            <w:vAlign w:val="center"/>
            <w:hideMark/>
          </w:tcPr>
          <w:p w14:paraId="52426017" w14:textId="77777777" w:rsidR="00CC6BA8" w:rsidRPr="000976DF" w:rsidRDefault="00CC6BA8" w:rsidP="00363C25">
            <w:pPr>
              <w:spacing w:after="0" w:line="240" w:lineRule="auto"/>
              <w:ind w:left="-102" w:right="-87"/>
              <w:jc w:val="center"/>
              <w:rPr>
                <w:bCs/>
              </w:rPr>
            </w:pPr>
            <w:r w:rsidRPr="000976DF">
              <w:rPr>
                <w:bCs/>
              </w:rPr>
              <w:t>16</w:t>
            </w:r>
            <w:r w:rsidRPr="000976DF">
              <w:rPr>
                <w:rFonts w:ascii="Calibri" w:hAnsi="Calibri" w:cs="Calibri"/>
                <w:bCs/>
              </w:rPr>
              <w:t> </w:t>
            </w:r>
            <w:r w:rsidRPr="000976DF">
              <w:rPr>
                <w:bCs/>
              </w:rPr>
              <w:t>275.8</w:t>
            </w:r>
          </w:p>
        </w:tc>
        <w:tc>
          <w:tcPr>
            <w:tcW w:w="909" w:type="dxa"/>
            <w:tcBorders>
              <w:top w:val="nil"/>
              <w:left w:val="nil"/>
              <w:bottom w:val="single" w:sz="4" w:space="0" w:color="auto"/>
              <w:right w:val="single" w:sz="4" w:space="0" w:color="auto"/>
            </w:tcBorders>
            <w:shd w:val="clear" w:color="auto" w:fill="auto"/>
            <w:vAlign w:val="center"/>
            <w:hideMark/>
          </w:tcPr>
          <w:p w14:paraId="576D2D51" w14:textId="77777777" w:rsidR="00CC6BA8" w:rsidRPr="000976DF" w:rsidRDefault="00CC6BA8" w:rsidP="00363C25">
            <w:pPr>
              <w:spacing w:after="0" w:line="240" w:lineRule="auto"/>
              <w:ind w:left="-102" w:right="-87"/>
              <w:jc w:val="center"/>
              <w:rPr>
                <w:bCs/>
              </w:rPr>
            </w:pPr>
            <w:r w:rsidRPr="000976DF">
              <w:rPr>
                <w:bCs/>
              </w:rPr>
              <w:t>90.8</w:t>
            </w:r>
          </w:p>
        </w:tc>
      </w:tr>
      <w:tr w:rsidR="00CC6BA8" w:rsidRPr="003469ED" w14:paraId="3ABFADA2" w14:textId="77777777" w:rsidTr="00C02916">
        <w:trPr>
          <w:trHeight w:val="21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B5E7D" w14:textId="77777777" w:rsidR="00CC6BA8" w:rsidRPr="003469ED" w:rsidRDefault="00CC6BA8" w:rsidP="00363C25">
            <w:pPr>
              <w:spacing w:after="0"/>
              <w:jc w:val="center"/>
              <w:rPr>
                <w:rFonts w:eastAsia="Times New Roman" w:cs="Arial"/>
                <w:b/>
                <w:bCs/>
              </w:rPr>
            </w:pPr>
            <w:r w:rsidRPr="003469ED">
              <w:rPr>
                <w:rFonts w:eastAsia="Times New Roman" w:cs="Arial"/>
                <w:b/>
                <w:bCs/>
              </w:rPr>
              <w:t>2</w:t>
            </w:r>
          </w:p>
        </w:tc>
        <w:tc>
          <w:tcPr>
            <w:tcW w:w="5321" w:type="dxa"/>
            <w:tcBorders>
              <w:top w:val="single" w:sz="4" w:space="0" w:color="auto"/>
              <w:left w:val="nil"/>
              <w:bottom w:val="single" w:sz="4" w:space="0" w:color="auto"/>
              <w:right w:val="single" w:sz="4" w:space="0" w:color="auto"/>
            </w:tcBorders>
            <w:shd w:val="clear" w:color="auto" w:fill="auto"/>
            <w:vAlign w:val="center"/>
            <w:hideMark/>
          </w:tcPr>
          <w:p w14:paraId="4C84DB9E" w14:textId="77777777" w:rsidR="00CC6BA8" w:rsidRPr="003469ED" w:rsidRDefault="00CC6BA8" w:rsidP="00363C25">
            <w:pPr>
              <w:spacing w:after="0"/>
              <w:rPr>
                <w:rFonts w:eastAsia="Times New Roman" w:cs="Arial"/>
              </w:rPr>
            </w:pPr>
            <w:r w:rsidRPr="003469ED">
              <w:rPr>
                <w:rFonts w:eastAsia="Times New Roman" w:cs="Arial"/>
              </w:rPr>
              <w:t>Հաշվետու կիսամյակին և եռամսյակին հաջորդող ամսվա 21-ի դրությամբ ԱԱՀ-ի փոխհատուցվող գումարի գծով, ինչպես նաև ՀՀ հարկային օրենսգրքի 457-րդ հոդվածի 7-րդ մասով սահմանված` հաշվետու կիսամյակին հաջորդող ամսվա 21-ի դրությամբ բյուջեից հաշվանցման ենթակա ԱԱՀ գումարի գծով միասնական հաշվին մուտքագրված գումար</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FEA2021" w14:textId="77777777" w:rsidR="00CC6BA8" w:rsidRPr="000976DF" w:rsidRDefault="00CC6BA8" w:rsidP="00363C25">
            <w:pPr>
              <w:spacing w:after="0" w:line="240" w:lineRule="auto"/>
              <w:ind w:left="-102" w:right="-87"/>
              <w:jc w:val="center"/>
              <w:rPr>
                <w:bCs/>
              </w:rPr>
            </w:pPr>
            <w:r w:rsidRPr="000976DF">
              <w:rPr>
                <w:bCs/>
              </w:rPr>
              <w:t>13</w:t>
            </w:r>
            <w:r w:rsidRPr="000976DF">
              <w:rPr>
                <w:rFonts w:ascii="Calibri" w:hAnsi="Calibri" w:cs="Calibri"/>
                <w:bCs/>
              </w:rPr>
              <w:t> </w:t>
            </w:r>
            <w:r w:rsidRPr="000976DF">
              <w:rPr>
                <w:bCs/>
              </w:rPr>
              <w:t>792.1</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73DF62C2" w14:textId="77777777" w:rsidR="00CC6BA8" w:rsidRPr="000976DF" w:rsidRDefault="00CC6BA8" w:rsidP="00363C25">
            <w:pPr>
              <w:spacing w:after="0" w:line="240" w:lineRule="auto"/>
              <w:ind w:left="-102" w:right="-87"/>
              <w:jc w:val="center"/>
              <w:rPr>
                <w:bCs/>
              </w:rPr>
            </w:pPr>
            <w:r w:rsidRPr="000976DF">
              <w:rPr>
                <w:bCs/>
              </w:rPr>
              <w:t>16</w:t>
            </w:r>
            <w:r w:rsidRPr="000976DF">
              <w:rPr>
                <w:rFonts w:ascii="Calibri" w:hAnsi="Calibri" w:cs="Calibri"/>
                <w:bCs/>
              </w:rPr>
              <w:t> </w:t>
            </w:r>
            <w:r w:rsidRPr="000976DF">
              <w:rPr>
                <w:bCs/>
              </w:rPr>
              <w:t>366.6</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5BDCA556" w14:textId="77777777" w:rsidR="00CC6BA8" w:rsidRPr="000976DF" w:rsidRDefault="00CC6BA8" w:rsidP="00363C25">
            <w:pPr>
              <w:spacing w:after="0" w:line="240" w:lineRule="auto"/>
              <w:ind w:left="-102" w:right="-87"/>
              <w:jc w:val="center"/>
              <w:rPr>
                <w:bCs/>
              </w:rPr>
            </w:pPr>
            <w:r w:rsidRPr="000976DF">
              <w:rPr>
                <w:bCs/>
              </w:rPr>
              <w:t>118.7</w:t>
            </w:r>
          </w:p>
        </w:tc>
      </w:tr>
      <w:tr w:rsidR="00CC6BA8" w:rsidRPr="003469ED" w14:paraId="7068975E" w14:textId="77777777" w:rsidTr="00C02916">
        <w:trPr>
          <w:trHeight w:val="11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4EE13" w14:textId="77777777" w:rsidR="00CC6BA8" w:rsidRPr="003469ED" w:rsidRDefault="00CC6BA8" w:rsidP="00363C25">
            <w:pPr>
              <w:spacing w:after="0"/>
              <w:jc w:val="center"/>
              <w:rPr>
                <w:rFonts w:eastAsia="Times New Roman" w:cs="Arial"/>
                <w:b/>
                <w:bCs/>
              </w:rPr>
            </w:pPr>
            <w:r w:rsidRPr="003469ED">
              <w:rPr>
                <w:rFonts w:eastAsia="Times New Roman" w:cs="Arial"/>
                <w:b/>
                <w:bCs/>
              </w:rPr>
              <w:t>3</w:t>
            </w:r>
          </w:p>
        </w:tc>
        <w:tc>
          <w:tcPr>
            <w:tcW w:w="5321" w:type="dxa"/>
            <w:tcBorders>
              <w:top w:val="single" w:sz="4" w:space="0" w:color="auto"/>
              <w:left w:val="nil"/>
              <w:bottom w:val="single" w:sz="4" w:space="0" w:color="auto"/>
              <w:right w:val="single" w:sz="4" w:space="0" w:color="auto"/>
            </w:tcBorders>
            <w:shd w:val="clear" w:color="auto" w:fill="auto"/>
            <w:vAlign w:val="center"/>
            <w:hideMark/>
          </w:tcPr>
          <w:p w14:paraId="2EDE4105" w14:textId="77777777" w:rsidR="00CC6BA8" w:rsidRPr="003469ED" w:rsidRDefault="00CC6BA8" w:rsidP="00363C25">
            <w:pPr>
              <w:spacing w:after="0"/>
              <w:rPr>
                <w:rFonts w:eastAsia="Times New Roman" w:cs="Arial"/>
              </w:rPr>
            </w:pPr>
            <w:r w:rsidRPr="003469ED">
              <w:rPr>
                <w:rFonts w:eastAsia="Times New Roman" w:cs="Arial"/>
              </w:rPr>
              <w:t>ԱԱՀ-ի վերադարձի (Tax free) հաշիվներով ՀՀ տարածքում վճարված ԱԱՀ-ի վերադարձված գումար</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F7128CC" w14:textId="77777777" w:rsidR="00CC6BA8" w:rsidRPr="000976DF" w:rsidRDefault="00CC6BA8" w:rsidP="00363C25">
            <w:pPr>
              <w:spacing w:after="0" w:line="240" w:lineRule="auto"/>
              <w:ind w:left="-102" w:right="-87"/>
              <w:jc w:val="center"/>
              <w:rPr>
                <w:bCs/>
              </w:rPr>
            </w:pPr>
            <w:r w:rsidRPr="000976DF">
              <w:rPr>
                <w:bCs/>
              </w:rPr>
              <w:t>86.2</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5336D4A1" w14:textId="77777777" w:rsidR="00CC6BA8" w:rsidRPr="000976DF" w:rsidRDefault="00CC6BA8" w:rsidP="00363C25">
            <w:pPr>
              <w:spacing w:after="0" w:line="240" w:lineRule="auto"/>
              <w:ind w:left="-102" w:right="-87"/>
              <w:jc w:val="center"/>
              <w:rPr>
                <w:bCs/>
              </w:rPr>
            </w:pPr>
            <w:r w:rsidRPr="000976DF">
              <w:rPr>
                <w:bCs/>
              </w:rPr>
              <w:t>69.7</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7987F901" w14:textId="77777777" w:rsidR="00CC6BA8" w:rsidRPr="000976DF" w:rsidRDefault="00CC6BA8" w:rsidP="00363C25">
            <w:pPr>
              <w:spacing w:after="0" w:line="240" w:lineRule="auto"/>
              <w:ind w:left="-102" w:right="-87"/>
              <w:jc w:val="center"/>
              <w:rPr>
                <w:bCs/>
              </w:rPr>
            </w:pPr>
            <w:r w:rsidRPr="000976DF">
              <w:rPr>
                <w:bCs/>
              </w:rPr>
              <w:t>80.9</w:t>
            </w:r>
          </w:p>
        </w:tc>
      </w:tr>
      <w:tr w:rsidR="00CC6BA8" w:rsidRPr="003469ED" w14:paraId="68942AF9" w14:textId="77777777" w:rsidTr="00C02916">
        <w:trPr>
          <w:trHeight w:val="1394"/>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3E2A9" w14:textId="77777777" w:rsidR="00CC6BA8" w:rsidRPr="003469ED" w:rsidRDefault="00CC6BA8" w:rsidP="00363C25">
            <w:pPr>
              <w:spacing w:after="0"/>
              <w:jc w:val="center"/>
              <w:rPr>
                <w:rFonts w:eastAsia="Times New Roman" w:cs="Arial"/>
                <w:b/>
                <w:bCs/>
              </w:rPr>
            </w:pPr>
            <w:r w:rsidRPr="003469ED">
              <w:rPr>
                <w:rFonts w:eastAsia="Times New Roman" w:cs="Arial"/>
                <w:b/>
                <w:bCs/>
              </w:rPr>
              <w:t>4</w:t>
            </w:r>
          </w:p>
        </w:tc>
        <w:tc>
          <w:tcPr>
            <w:tcW w:w="5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B74CB" w14:textId="77777777" w:rsidR="00CC6BA8" w:rsidRPr="003469ED" w:rsidRDefault="00CC6BA8" w:rsidP="00363C25">
            <w:pPr>
              <w:spacing w:after="0"/>
              <w:rPr>
                <w:rFonts w:eastAsia="Times New Roman" w:cs="Arial"/>
              </w:rPr>
            </w:pPr>
            <w:r w:rsidRPr="003469ED">
              <w:rPr>
                <w:rFonts w:eastAsia="Times New Roman" w:cs="Arial"/>
              </w:rPr>
              <w:t>Վարկառուներին և համավարկառուներին հիպոտեկային վարկի սպասարկման համար վճարվող տոկոսների գծով ՀՀ ֆինանսների նախարարություն ներկայացված վճարման հանձնարարականների հանրագումար</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C4BE9" w14:textId="77777777" w:rsidR="00CC6BA8" w:rsidRPr="000976DF" w:rsidRDefault="00CC6BA8" w:rsidP="00363C25">
            <w:pPr>
              <w:spacing w:after="0" w:line="240" w:lineRule="auto"/>
              <w:ind w:left="-102" w:right="-87"/>
              <w:jc w:val="center"/>
              <w:rPr>
                <w:bCs/>
              </w:rPr>
            </w:pPr>
            <w:r w:rsidRPr="000976DF">
              <w:rPr>
                <w:bCs/>
              </w:rPr>
              <w:t>2</w:t>
            </w:r>
            <w:r w:rsidRPr="000976DF">
              <w:rPr>
                <w:rFonts w:ascii="Calibri" w:hAnsi="Calibri" w:cs="Calibri"/>
                <w:bCs/>
              </w:rPr>
              <w:t> </w:t>
            </w:r>
            <w:r w:rsidRPr="000976DF">
              <w:rPr>
                <w:bCs/>
              </w:rPr>
              <w:t>796.6</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92460" w14:textId="77777777" w:rsidR="00CC6BA8" w:rsidRPr="000976DF" w:rsidRDefault="00CC6BA8" w:rsidP="00363C25">
            <w:pPr>
              <w:spacing w:after="0" w:line="240" w:lineRule="auto"/>
              <w:ind w:left="-102" w:right="-87"/>
              <w:jc w:val="center"/>
              <w:rPr>
                <w:bCs/>
              </w:rPr>
            </w:pPr>
            <w:r w:rsidRPr="000976DF">
              <w:rPr>
                <w:bCs/>
              </w:rPr>
              <w:t>4</w:t>
            </w:r>
            <w:r w:rsidRPr="000976DF">
              <w:rPr>
                <w:rFonts w:ascii="Calibri" w:hAnsi="Calibri" w:cs="Calibri"/>
                <w:bCs/>
              </w:rPr>
              <w:t> </w:t>
            </w:r>
            <w:r w:rsidRPr="000976DF">
              <w:rPr>
                <w:bCs/>
              </w:rPr>
              <w:t>571.3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56518" w14:textId="77777777" w:rsidR="00CC6BA8" w:rsidRPr="000976DF" w:rsidRDefault="00CC6BA8" w:rsidP="00363C25">
            <w:pPr>
              <w:spacing w:after="0" w:line="240" w:lineRule="auto"/>
              <w:ind w:left="-102" w:right="-87"/>
              <w:jc w:val="center"/>
              <w:rPr>
                <w:bCs/>
              </w:rPr>
            </w:pPr>
            <w:r w:rsidRPr="000976DF">
              <w:rPr>
                <w:bCs/>
              </w:rPr>
              <w:t>163.5</w:t>
            </w:r>
          </w:p>
        </w:tc>
      </w:tr>
      <w:tr w:rsidR="00CC6BA8" w:rsidRPr="003469ED" w14:paraId="564C8650" w14:textId="77777777" w:rsidTr="00C02916">
        <w:trPr>
          <w:trHeight w:val="49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189F8" w14:textId="77777777" w:rsidR="00CC6BA8" w:rsidRPr="003469ED" w:rsidRDefault="00CC6BA8" w:rsidP="00363C25">
            <w:pPr>
              <w:spacing w:after="0"/>
              <w:jc w:val="center"/>
              <w:rPr>
                <w:rFonts w:eastAsia="Times New Roman" w:cs="Arial"/>
                <w:b/>
                <w:bCs/>
              </w:rPr>
            </w:pPr>
            <w:r w:rsidRPr="003469ED">
              <w:rPr>
                <w:rFonts w:eastAsia="Times New Roman" w:cs="Arial"/>
                <w:b/>
                <w:bCs/>
              </w:rPr>
              <w:lastRenderedPageBreak/>
              <w:t>5</w:t>
            </w:r>
          </w:p>
        </w:tc>
        <w:tc>
          <w:tcPr>
            <w:tcW w:w="5321" w:type="dxa"/>
            <w:tcBorders>
              <w:top w:val="single" w:sz="4" w:space="0" w:color="auto"/>
              <w:left w:val="nil"/>
              <w:bottom w:val="single" w:sz="4" w:space="0" w:color="auto"/>
              <w:right w:val="single" w:sz="4" w:space="0" w:color="auto"/>
            </w:tcBorders>
            <w:shd w:val="clear" w:color="auto" w:fill="auto"/>
            <w:vAlign w:val="center"/>
            <w:hideMark/>
          </w:tcPr>
          <w:p w14:paraId="4856BE11" w14:textId="77777777" w:rsidR="00CC6BA8" w:rsidRPr="003469ED" w:rsidRDefault="00CC6BA8" w:rsidP="00363C25">
            <w:pPr>
              <w:spacing w:after="0"/>
              <w:rPr>
                <w:rFonts w:eastAsia="Times New Roman" w:cs="Arial"/>
                <w:b/>
                <w:bCs/>
              </w:rPr>
            </w:pPr>
            <w:r w:rsidRPr="003469ED">
              <w:rPr>
                <w:rFonts w:eastAsia="Times New Roman" w:cs="Arial"/>
                <w:b/>
                <w:bCs/>
              </w:rPr>
              <w:t>ԸՆԴԱՄԵՆԸ</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2C67D40" w14:textId="77777777" w:rsidR="00CC6BA8" w:rsidRPr="000976DF" w:rsidRDefault="00CC6BA8" w:rsidP="00363C25">
            <w:pPr>
              <w:spacing w:after="0" w:line="240" w:lineRule="auto"/>
              <w:ind w:left="-102" w:right="-87"/>
              <w:jc w:val="center"/>
              <w:rPr>
                <w:bCs/>
              </w:rPr>
            </w:pPr>
            <w:r w:rsidRPr="000976DF">
              <w:rPr>
                <w:bCs/>
              </w:rPr>
              <w:t>34</w:t>
            </w:r>
            <w:r w:rsidRPr="000976DF">
              <w:rPr>
                <w:rFonts w:ascii="Calibri" w:hAnsi="Calibri" w:cs="Calibri"/>
                <w:bCs/>
              </w:rPr>
              <w:t> </w:t>
            </w:r>
            <w:r w:rsidRPr="000976DF">
              <w:rPr>
                <w:bCs/>
              </w:rPr>
              <w:t>602.2</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53BFC961" w14:textId="77777777" w:rsidR="00CC6BA8" w:rsidRPr="000976DF" w:rsidRDefault="00CC6BA8" w:rsidP="00363C25">
            <w:pPr>
              <w:spacing w:after="0" w:line="240" w:lineRule="auto"/>
              <w:ind w:left="-102" w:right="-87"/>
              <w:jc w:val="center"/>
              <w:rPr>
                <w:bCs/>
              </w:rPr>
            </w:pPr>
            <w:r w:rsidRPr="000976DF">
              <w:rPr>
                <w:bCs/>
              </w:rPr>
              <w:t>37</w:t>
            </w:r>
            <w:r w:rsidRPr="000976DF">
              <w:rPr>
                <w:rFonts w:ascii="Calibri" w:hAnsi="Calibri" w:cs="Calibri"/>
                <w:bCs/>
              </w:rPr>
              <w:t> </w:t>
            </w:r>
            <w:r w:rsidRPr="000976DF">
              <w:rPr>
                <w:bCs/>
              </w:rPr>
              <w:t>283.4</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7F9D72DD" w14:textId="77777777" w:rsidR="00CC6BA8" w:rsidRPr="000976DF" w:rsidRDefault="00CC6BA8" w:rsidP="00363C25">
            <w:pPr>
              <w:spacing w:after="0" w:line="240" w:lineRule="auto"/>
              <w:ind w:left="-102" w:right="-87"/>
              <w:jc w:val="center"/>
              <w:rPr>
                <w:bCs/>
              </w:rPr>
            </w:pPr>
            <w:r w:rsidRPr="000976DF">
              <w:rPr>
                <w:bCs/>
              </w:rPr>
              <w:t>107.7</w:t>
            </w:r>
          </w:p>
        </w:tc>
      </w:tr>
    </w:tbl>
    <w:p w14:paraId="0FFE8383" w14:textId="77777777" w:rsidR="00CC6BA8" w:rsidRDefault="00CC6BA8" w:rsidP="00785E22">
      <w:pPr>
        <w:ind w:firstLine="567"/>
        <w:jc w:val="both"/>
        <w:rPr>
          <w:rFonts w:cs="Sylfaen"/>
        </w:rPr>
      </w:pPr>
    </w:p>
    <w:p w14:paraId="6C95ADC9" w14:textId="77777777" w:rsidR="00CC6BA8" w:rsidRPr="007107D9" w:rsidRDefault="00CC6BA8" w:rsidP="00CC6BA8">
      <w:pPr>
        <w:ind w:firstLine="567"/>
        <w:jc w:val="both"/>
        <w:rPr>
          <w:rFonts w:cs="Sylfaen"/>
        </w:rPr>
      </w:pPr>
      <w:r>
        <w:rPr>
          <w:rFonts w:cs="Sylfaen"/>
        </w:rPr>
        <w:t>2021</w:t>
      </w:r>
      <w:r w:rsidRPr="003469ED">
        <w:rPr>
          <w:rFonts w:cs="Sylfaen"/>
        </w:rPr>
        <w:t>թ</w:t>
      </w:r>
      <w:r w:rsidRPr="003469ED">
        <w:rPr>
          <w:rFonts w:ascii="Cambria Math" w:hAnsi="Cambria Math" w:cs="Cambria Math"/>
        </w:rPr>
        <w:t>․</w:t>
      </w:r>
      <w:r w:rsidRPr="003469ED">
        <w:rPr>
          <w:rFonts w:cs="Sylfaen"/>
        </w:rPr>
        <w:t xml:space="preserve"> </w:t>
      </w:r>
      <w:r>
        <w:rPr>
          <w:rFonts w:cs="Sylfaen"/>
        </w:rPr>
        <w:t>երեք</w:t>
      </w:r>
      <w:r w:rsidRPr="003469ED">
        <w:rPr>
          <w:rFonts w:cs="Sylfaen"/>
        </w:rPr>
        <w:t xml:space="preserve"> ամիսներում ԱԱՀ-ի զրոյական դրույքաչափով հարկվող գործարքներից առաջացած ԱԱՀ-ի փոխհատուցված գումարները կազմել են </w:t>
      </w:r>
      <w:r w:rsidRPr="000976DF">
        <w:rPr>
          <w:rFonts w:cs="Sylfaen"/>
        </w:rPr>
        <w:t>16</w:t>
      </w:r>
      <w:r w:rsidRPr="000976DF">
        <w:rPr>
          <w:rFonts w:ascii="Calibri" w:hAnsi="Calibri" w:cs="Calibri"/>
        </w:rPr>
        <w:t> </w:t>
      </w:r>
      <w:r w:rsidRPr="000976DF">
        <w:rPr>
          <w:rFonts w:cs="Sylfaen"/>
        </w:rPr>
        <w:t xml:space="preserve">275.8 </w:t>
      </w:r>
      <w:r w:rsidRPr="003469ED">
        <w:rPr>
          <w:rFonts w:cs="Sylfaen"/>
        </w:rPr>
        <w:t xml:space="preserve">մլն դրամ, որը նախորդ համադրելի ժամանակաշրջանի ցուցանիշից պակաս է </w:t>
      </w:r>
      <w:r>
        <w:rPr>
          <w:rFonts w:cs="Sylfaen"/>
        </w:rPr>
        <w:t>9.</w:t>
      </w:r>
      <w:r w:rsidRPr="000976DF">
        <w:rPr>
          <w:rFonts w:cs="Sylfaen"/>
        </w:rPr>
        <w:t>2</w:t>
      </w:r>
      <w:r w:rsidRPr="003469ED">
        <w:rPr>
          <w:rFonts w:cs="Sylfaen"/>
        </w:rPr>
        <w:t xml:space="preserve"> տոկոսով, իսկ բյուջեից հաշվանցման ենթակա ԱԱՀ գումարի գծով միասնական հաշվին մուտքագրված գումարը նախորդ համադրելի ժամանակաշրջանի համեմատ ավելի է </w:t>
      </w:r>
      <w:r w:rsidRPr="000976DF">
        <w:rPr>
          <w:rFonts w:cs="Sylfaen"/>
        </w:rPr>
        <w:t>18.7</w:t>
      </w:r>
      <w:r w:rsidRPr="003469ED">
        <w:rPr>
          <w:rFonts w:cs="Sylfaen"/>
        </w:rPr>
        <w:t xml:space="preserve"> տոկոսով։ ԱԱՀ-ի վերադարձի հաշիվներով</w:t>
      </w:r>
      <w:r w:rsidRPr="007107D9">
        <w:rPr>
          <w:rFonts w:cs="Sylfaen"/>
        </w:rPr>
        <w:t xml:space="preserve"> ՀՀ տարածքում վճարված ԱԱՀ-ի վերադարձված գումարը նախորդ համադրելի ժամանակաշրջանի համեմատ նվազել է 19.1 տոկոսով:</w:t>
      </w:r>
    </w:p>
    <w:p w14:paraId="4538DC33" w14:textId="77777777" w:rsidR="00CC6BA8" w:rsidRPr="003469ED" w:rsidRDefault="00CC6BA8" w:rsidP="00CC6BA8">
      <w:pPr>
        <w:ind w:firstLine="567"/>
        <w:jc w:val="both"/>
        <w:rPr>
          <w:rFonts w:cs="Sylfaen"/>
        </w:rPr>
      </w:pPr>
      <w:r w:rsidRPr="003469ED">
        <w:rPr>
          <w:rFonts w:cs="Sylfaen"/>
        </w:rPr>
        <w:t xml:space="preserve">Վարկառուներին և համավարկառուներին հիպոտեկային վարկի սպասարկման համար վճարվող տոկոսների գումարը նախորդ համադրելի ժամանակաշրջանի համեմատ աճել է </w:t>
      </w:r>
      <w:r w:rsidRPr="000976DF">
        <w:rPr>
          <w:rFonts w:cs="Sylfaen"/>
        </w:rPr>
        <w:t>63.5</w:t>
      </w:r>
      <w:r w:rsidRPr="003469ED">
        <w:rPr>
          <w:rFonts w:cs="Sylfaen"/>
        </w:rPr>
        <w:t xml:space="preserve"> տոկոսով։</w:t>
      </w:r>
    </w:p>
    <w:p w14:paraId="316464D3" w14:textId="77777777" w:rsidR="00CC6BA8" w:rsidRDefault="00CC6BA8" w:rsidP="00CC6BA8">
      <w:pPr>
        <w:ind w:firstLine="567"/>
        <w:jc w:val="both"/>
        <w:rPr>
          <w:rFonts w:cs="Sylfaen"/>
        </w:rPr>
      </w:pPr>
      <w:r w:rsidRPr="003469ED">
        <w:rPr>
          <w:rFonts w:cs="Sylfaen"/>
        </w:rPr>
        <w:t>202</w:t>
      </w:r>
      <w:r w:rsidRPr="000976DF">
        <w:rPr>
          <w:rFonts w:cs="Sylfaen"/>
        </w:rPr>
        <w:t>1</w:t>
      </w:r>
      <w:r w:rsidRPr="003469ED">
        <w:rPr>
          <w:rFonts w:cs="Sylfaen"/>
        </w:rPr>
        <w:t xml:space="preserve"> թվականի </w:t>
      </w:r>
      <w:r>
        <w:rPr>
          <w:rFonts w:cs="Sylfaen"/>
        </w:rPr>
        <w:t>երեք</w:t>
      </w:r>
      <w:r w:rsidRPr="003469ED">
        <w:rPr>
          <w:rFonts w:cs="Sylfaen"/>
        </w:rPr>
        <w:t xml:space="preserve"> ամիսներում ՊԵԿ կողմից վերահսկվող եկամուտների մասով ՀՀ պետական բյուջե վճարված հարկային եկամուտներն ու պետական տուրքերն ըստ եկամտային հաշիվների և ծախսային ուղղությունների հետևյալն է.</w:t>
      </w:r>
    </w:p>
    <w:p w14:paraId="55C61EA5" w14:textId="7085517E" w:rsidR="00785E22" w:rsidRPr="004C280F" w:rsidRDefault="00785E22" w:rsidP="00EC6550">
      <w:pPr>
        <w:spacing w:after="0" w:line="20" w:lineRule="atLeast"/>
        <w:ind w:right="131" w:firstLine="567"/>
        <w:jc w:val="right"/>
        <w:rPr>
          <w:rFonts w:cs="Sylfaen"/>
        </w:rPr>
      </w:pPr>
      <w:r w:rsidRPr="005A1D05">
        <w:rPr>
          <w:rFonts w:eastAsia="Times New Roman" w:cs="Times New Roman"/>
          <w:sz w:val="20"/>
          <w:szCs w:val="20"/>
        </w:rPr>
        <w:t>Աղյուսակ 5</w:t>
      </w:r>
    </w:p>
    <w:p w14:paraId="2C927DAE" w14:textId="1F8EA24E" w:rsidR="00785E22" w:rsidRPr="005856D1" w:rsidRDefault="00785E22" w:rsidP="004C280F">
      <w:pPr>
        <w:spacing w:after="0" w:line="20" w:lineRule="atLeast"/>
        <w:rPr>
          <w:rFonts w:eastAsia="Times New Roman" w:cs="Sylfaen"/>
        </w:rPr>
      </w:pPr>
      <w:r w:rsidRPr="005856D1">
        <w:rPr>
          <w:rFonts w:eastAsia="Times New Roman" w:cs="Sylfaen"/>
        </w:rPr>
        <w:t>Բյուջե մուտքերն ըստ եկամտային հաշիվների.</w:t>
      </w:r>
      <w:r w:rsidR="004C280F">
        <w:rPr>
          <w:rFonts w:eastAsia="Times New Roman" w:cs="Sylfaen"/>
        </w:rPr>
        <w:tab/>
      </w:r>
      <w:r w:rsidR="004C280F">
        <w:rPr>
          <w:rFonts w:eastAsia="Times New Roman" w:cs="Sylfaen"/>
        </w:rPr>
        <w:tab/>
      </w:r>
      <w:r w:rsidR="004C280F">
        <w:rPr>
          <w:rFonts w:eastAsia="Times New Roman" w:cs="Sylfaen"/>
        </w:rPr>
        <w:tab/>
      </w:r>
      <w:r w:rsidR="004C280F">
        <w:rPr>
          <w:rFonts w:eastAsia="Times New Roman" w:cs="Sylfaen"/>
        </w:rPr>
        <w:tab/>
        <w:t xml:space="preserve">        </w:t>
      </w:r>
      <w:r>
        <w:rPr>
          <w:rFonts w:eastAsia="Times New Roman" w:cs="Sylfaen"/>
          <w:sz w:val="20"/>
          <w:szCs w:val="20"/>
        </w:rPr>
        <w:t>(</w:t>
      </w:r>
      <w:r w:rsidRPr="005A1D05">
        <w:rPr>
          <w:rFonts w:eastAsia="Times New Roman" w:cs="Sylfaen"/>
          <w:sz w:val="20"/>
          <w:szCs w:val="20"/>
        </w:rPr>
        <w:t>հազ.դրամ</w:t>
      </w:r>
      <w:r>
        <w:rPr>
          <w:rFonts w:eastAsia="Times New Roman" w:cs="Sylfaen"/>
          <w:sz w:val="20"/>
          <w:szCs w:val="20"/>
        </w:rPr>
        <w:t>)</w:t>
      </w:r>
    </w:p>
    <w:tbl>
      <w:tblPr>
        <w:tblW w:w="9710" w:type="dxa"/>
        <w:tblLook w:val="04A0" w:firstRow="1" w:lastRow="0" w:firstColumn="1" w:lastColumn="0" w:noHBand="0" w:noVBand="1"/>
      </w:tblPr>
      <w:tblGrid>
        <w:gridCol w:w="2515"/>
        <w:gridCol w:w="1800"/>
        <w:gridCol w:w="1962"/>
        <w:gridCol w:w="1728"/>
        <w:gridCol w:w="1705"/>
      </w:tblGrid>
      <w:tr w:rsidR="006E7A13" w:rsidRPr="003469ED" w14:paraId="421808B0" w14:textId="77777777" w:rsidTr="006E7A13">
        <w:trPr>
          <w:trHeight w:val="138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09E36" w14:textId="77777777" w:rsidR="006E7A13" w:rsidRPr="00E75EC1" w:rsidRDefault="006E7A13" w:rsidP="00363C25">
            <w:pPr>
              <w:spacing w:after="0" w:line="240" w:lineRule="auto"/>
              <w:ind w:left="-75"/>
              <w:jc w:val="center"/>
              <w:rPr>
                <w:rFonts w:eastAsia="Times New Roman" w:cs="Times New Roman"/>
                <w:bCs/>
                <w:lang w:eastAsia="ru-RU"/>
              </w:rPr>
            </w:pPr>
            <w:r w:rsidRPr="00E75EC1">
              <w:rPr>
                <w:rFonts w:eastAsia="Times New Roman" w:cs="Times New Roman"/>
                <w:bCs/>
                <w:lang w:eastAsia="ru-RU"/>
              </w:rPr>
              <w:t>Ժամանակահատված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24A1E" w14:textId="77777777" w:rsidR="006E7A13" w:rsidRPr="00E75EC1" w:rsidRDefault="006E7A13" w:rsidP="00363C25">
            <w:pPr>
              <w:spacing w:after="0" w:line="240" w:lineRule="auto"/>
              <w:ind w:left="-59"/>
              <w:jc w:val="center"/>
              <w:rPr>
                <w:rFonts w:eastAsia="Times New Roman" w:cs="Times New Roman"/>
                <w:bCs/>
                <w:lang w:eastAsia="ru-RU"/>
              </w:rPr>
            </w:pPr>
            <w:r w:rsidRPr="00E75EC1">
              <w:rPr>
                <w:rFonts w:eastAsia="Times New Roman" w:cs="Times New Roman"/>
                <w:bCs/>
                <w:lang w:eastAsia="ru-RU"/>
              </w:rPr>
              <w:t>Հարկերի միասնական հաշվից բյուջե մուտքե</w:t>
            </w:r>
            <w:r w:rsidRPr="00E75EC1">
              <w:rPr>
                <w:rFonts w:eastAsia="Times New Roman" w:cs="Arial"/>
                <w:bCs/>
                <w:lang w:eastAsia="ru-RU"/>
              </w:rPr>
              <w:t>ր</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24C33" w14:textId="77777777" w:rsidR="006E7A13" w:rsidRPr="00E75EC1" w:rsidRDefault="006E7A13" w:rsidP="00363C25">
            <w:pPr>
              <w:spacing w:after="0" w:line="240" w:lineRule="auto"/>
              <w:ind w:left="-89" w:right="-63"/>
              <w:jc w:val="center"/>
              <w:rPr>
                <w:rFonts w:eastAsia="Times New Roman" w:cs="Times New Roman"/>
                <w:bCs/>
                <w:lang w:eastAsia="ru-RU"/>
              </w:rPr>
            </w:pPr>
            <w:r w:rsidRPr="00E75EC1">
              <w:rPr>
                <w:rFonts w:eastAsia="Times New Roman" w:cs="Times New Roman"/>
                <w:bCs/>
                <w:lang w:eastAsia="ru-RU"/>
              </w:rPr>
              <w:t>Այլ հաշիվներից բյուջե հարկային մուտքեր</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1F832" w14:textId="77777777" w:rsidR="006E7A13" w:rsidRPr="00E75EC1" w:rsidRDefault="006E7A13" w:rsidP="00363C25">
            <w:pPr>
              <w:spacing w:after="0" w:line="240" w:lineRule="auto"/>
              <w:ind w:left="-92" w:right="-123"/>
              <w:jc w:val="center"/>
              <w:rPr>
                <w:rFonts w:eastAsia="Times New Roman" w:cs="Times New Roman"/>
                <w:bCs/>
                <w:lang w:eastAsia="ru-RU"/>
              </w:rPr>
            </w:pPr>
            <w:r w:rsidRPr="00E75EC1">
              <w:rPr>
                <w:rFonts w:eastAsia="Times New Roman" w:cs="Times New Roman"/>
                <w:bCs/>
                <w:lang w:eastAsia="ru-RU"/>
              </w:rPr>
              <w:t>Մաքսային ծառայության կողմից գանձված գումարնե</w:t>
            </w:r>
            <w:r w:rsidRPr="00E75EC1">
              <w:rPr>
                <w:rFonts w:eastAsia="Times New Roman" w:cs="Arial"/>
                <w:bCs/>
                <w:lang w:eastAsia="ru-RU"/>
              </w:rPr>
              <w:t>ր</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B94CA" w14:textId="77777777" w:rsidR="006E7A13" w:rsidRPr="00E75EC1" w:rsidRDefault="006E7A13" w:rsidP="00363C25">
            <w:pPr>
              <w:tabs>
                <w:tab w:val="left" w:pos="1502"/>
              </w:tabs>
              <w:spacing w:after="0" w:line="240" w:lineRule="auto"/>
              <w:ind w:left="-29"/>
              <w:jc w:val="center"/>
              <w:rPr>
                <w:rFonts w:eastAsia="Times New Roman" w:cs="Times New Roman"/>
                <w:bCs/>
                <w:lang w:val="ru-RU" w:eastAsia="ru-RU"/>
              </w:rPr>
            </w:pPr>
            <w:r w:rsidRPr="00E75EC1">
              <w:rPr>
                <w:rFonts w:eastAsia="Times New Roman" w:cs="Times New Roman"/>
                <w:bCs/>
                <w:lang w:val="ru-RU" w:eastAsia="ru-RU"/>
              </w:rPr>
              <w:t>Ընդամենը բյուջե հաշվեգրված եկամուտնե</w:t>
            </w:r>
            <w:r w:rsidRPr="00E75EC1">
              <w:rPr>
                <w:rFonts w:eastAsia="Times New Roman" w:cs="Arial"/>
                <w:bCs/>
                <w:lang w:val="ru-RU" w:eastAsia="ru-RU"/>
              </w:rPr>
              <w:t>ր</w:t>
            </w:r>
          </w:p>
        </w:tc>
      </w:tr>
      <w:tr w:rsidR="006E7A13" w:rsidRPr="003469ED" w14:paraId="65EAD60A" w14:textId="77777777" w:rsidTr="006E7A13">
        <w:trPr>
          <w:trHeight w:val="386"/>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212B8" w14:textId="77777777" w:rsidR="006E7A13" w:rsidRPr="003469ED" w:rsidRDefault="006E7A13" w:rsidP="00363C25">
            <w:pPr>
              <w:spacing w:after="0"/>
              <w:ind w:left="-93" w:right="-60"/>
              <w:rPr>
                <w:rFonts w:eastAsia="Times New Roman" w:cs="Times New Roman"/>
                <w:b/>
                <w:i/>
                <w:iCs/>
                <w:lang w:eastAsia="ru-RU"/>
              </w:rPr>
            </w:pPr>
            <w:r>
              <w:rPr>
                <w:rFonts w:eastAsia="Times New Roman" w:cs="Times New Roman"/>
                <w:b/>
                <w:lang w:eastAsia="ru-RU"/>
              </w:rPr>
              <w:t>Ընդամեն</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4DAF5" w14:textId="77777777" w:rsidR="006E7A13" w:rsidRPr="00F041AD" w:rsidRDefault="006E7A13" w:rsidP="00363C25">
            <w:pPr>
              <w:spacing w:after="0"/>
              <w:ind w:left="-122" w:right="-75"/>
              <w:jc w:val="center"/>
              <w:rPr>
                <w:rFonts w:eastAsia="Times New Roman" w:cs="Times New Roman"/>
                <w:b/>
                <w:bCs/>
                <w:lang w:eastAsia="ru-RU"/>
              </w:rPr>
            </w:pPr>
            <w:r w:rsidRPr="00F041AD">
              <w:rPr>
                <w:b/>
                <w:bCs/>
              </w:rPr>
              <w:t xml:space="preserve">287 </w:t>
            </w:r>
            <w:r>
              <w:rPr>
                <w:b/>
                <w:bCs/>
              </w:rPr>
              <w:t>323 997</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0D919" w14:textId="77777777" w:rsidR="006E7A13" w:rsidRPr="00F041AD" w:rsidRDefault="006E7A13" w:rsidP="00363C25">
            <w:pPr>
              <w:spacing w:after="0"/>
              <w:ind w:left="-89" w:right="-63"/>
              <w:jc w:val="center"/>
              <w:rPr>
                <w:rFonts w:eastAsia="Times New Roman" w:cs="Times New Roman"/>
                <w:b/>
                <w:bCs/>
                <w:lang w:eastAsia="ru-RU"/>
              </w:rPr>
            </w:pPr>
            <w:r w:rsidRPr="00F041AD">
              <w:rPr>
                <w:b/>
                <w:bCs/>
              </w:rPr>
              <w:t>16 745 527</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14:paraId="000563BC" w14:textId="77777777" w:rsidR="006E7A13" w:rsidRPr="00F041AD" w:rsidRDefault="006E7A13" w:rsidP="00363C25">
            <w:pPr>
              <w:spacing w:after="0"/>
              <w:ind w:left="-92" w:right="-123"/>
              <w:jc w:val="center"/>
              <w:rPr>
                <w:rFonts w:eastAsia="Times New Roman" w:cs="Times New Roman"/>
                <w:b/>
                <w:bCs/>
                <w:lang w:eastAsia="ru-RU"/>
              </w:rPr>
            </w:pPr>
            <w:r w:rsidRPr="00F041AD">
              <w:rPr>
                <w:b/>
                <w:bCs/>
              </w:rPr>
              <w:t>66 702 384</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9CFD9FE" w14:textId="77777777" w:rsidR="006E7A13" w:rsidRPr="00F041AD" w:rsidRDefault="006E7A13" w:rsidP="00363C25">
            <w:pPr>
              <w:tabs>
                <w:tab w:val="left" w:pos="1502"/>
              </w:tabs>
              <w:spacing w:after="0"/>
              <w:ind w:left="-104"/>
              <w:jc w:val="center"/>
              <w:rPr>
                <w:rFonts w:eastAsia="Times New Roman" w:cs="Times New Roman"/>
                <w:lang w:eastAsia="ru-RU"/>
              </w:rPr>
            </w:pPr>
            <w:r w:rsidRPr="00F041AD">
              <w:rPr>
                <w:b/>
                <w:bCs/>
              </w:rPr>
              <w:t>370 77</w:t>
            </w:r>
            <w:r>
              <w:rPr>
                <w:b/>
                <w:bCs/>
              </w:rPr>
              <w:t>1</w:t>
            </w:r>
            <w:r w:rsidRPr="00F041AD">
              <w:rPr>
                <w:b/>
                <w:bCs/>
              </w:rPr>
              <w:t xml:space="preserve"> </w:t>
            </w:r>
            <w:r>
              <w:rPr>
                <w:b/>
                <w:bCs/>
              </w:rPr>
              <w:t>909</w:t>
            </w:r>
          </w:p>
        </w:tc>
      </w:tr>
      <w:tr w:rsidR="006E7A13" w:rsidRPr="003469ED" w14:paraId="31CC4B09" w14:textId="77777777" w:rsidTr="006E7A13">
        <w:trPr>
          <w:trHeight w:val="312"/>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2337E" w14:textId="77777777" w:rsidR="006E7A13" w:rsidRPr="003469ED" w:rsidRDefault="006E7A13" w:rsidP="00363C25">
            <w:pPr>
              <w:spacing w:after="0"/>
              <w:rPr>
                <w:rFonts w:eastAsia="Times New Roman" w:cs="Times New Roman"/>
                <w:bCs/>
                <w:lang w:eastAsia="ru-RU"/>
              </w:rPr>
            </w:pPr>
            <w:r w:rsidRPr="003469ED">
              <w:rPr>
                <w:rFonts w:eastAsia="Times New Roman" w:cs="Times New Roman"/>
                <w:bCs/>
                <w:lang w:val="ru-RU" w:eastAsia="ru-RU"/>
              </w:rPr>
              <w:t>Հունվար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241E5E43" w14:textId="77777777" w:rsidR="006E7A13" w:rsidRPr="00F041AD" w:rsidRDefault="006E7A13" w:rsidP="00363C25">
            <w:pPr>
              <w:spacing w:after="0"/>
              <w:ind w:left="-122"/>
              <w:jc w:val="center"/>
              <w:rPr>
                <w:rFonts w:eastAsia="Times New Roman" w:cs="Times New Roman"/>
                <w:lang w:eastAsia="ru-RU"/>
              </w:rPr>
            </w:pPr>
            <w:r w:rsidRPr="00F041AD">
              <w:t xml:space="preserve">117 </w:t>
            </w:r>
            <w:r>
              <w:t>975 601</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302FC" w14:textId="77777777" w:rsidR="006E7A13" w:rsidRPr="00F041AD" w:rsidRDefault="006E7A13" w:rsidP="00363C25">
            <w:pPr>
              <w:spacing w:after="0"/>
              <w:ind w:left="-89" w:right="-63"/>
              <w:jc w:val="center"/>
              <w:rPr>
                <w:rFonts w:eastAsia="Times New Roman" w:cs="Times New Roman"/>
                <w:lang w:eastAsia="ru-RU"/>
              </w:rPr>
            </w:pPr>
            <w:r w:rsidRPr="00F041AD">
              <w:t>4 452 298</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664CC" w14:textId="77777777" w:rsidR="006E7A13" w:rsidRPr="00F041AD" w:rsidRDefault="006E7A13" w:rsidP="00363C25">
            <w:pPr>
              <w:spacing w:after="0"/>
              <w:ind w:left="-92" w:right="-123"/>
              <w:jc w:val="center"/>
              <w:rPr>
                <w:rFonts w:eastAsia="Times New Roman" w:cs="Times New Roman"/>
                <w:lang w:eastAsia="ru-RU"/>
              </w:rPr>
            </w:pPr>
            <w:r w:rsidRPr="00F041AD">
              <w:t>16 204 081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5CB7D" w14:textId="77777777" w:rsidR="006E7A13" w:rsidRPr="00F041AD" w:rsidRDefault="006E7A13" w:rsidP="00363C25">
            <w:pPr>
              <w:tabs>
                <w:tab w:val="left" w:pos="1502"/>
              </w:tabs>
              <w:spacing w:after="0"/>
              <w:ind w:left="-104"/>
              <w:jc w:val="center"/>
              <w:rPr>
                <w:rFonts w:eastAsia="Times New Roman" w:cs="Times New Roman"/>
                <w:lang w:eastAsia="ru-RU"/>
              </w:rPr>
            </w:pPr>
            <w:r w:rsidRPr="00F041AD">
              <w:t xml:space="preserve">138 </w:t>
            </w:r>
            <w:r>
              <w:t>631 980</w:t>
            </w:r>
          </w:p>
        </w:tc>
      </w:tr>
      <w:tr w:rsidR="006E7A13" w:rsidRPr="003469ED" w14:paraId="2F82EF93" w14:textId="77777777" w:rsidTr="006E7A13">
        <w:trPr>
          <w:trHeight w:val="312"/>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75CD5" w14:textId="77777777" w:rsidR="006E7A13" w:rsidRPr="003469ED" w:rsidRDefault="006E7A13" w:rsidP="00363C25">
            <w:pPr>
              <w:spacing w:after="0"/>
              <w:rPr>
                <w:rFonts w:eastAsia="Times New Roman" w:cs="Times New Roman"/>
                <w:bCs/>
                <w:lang w:eastAsia="ru-RU"/>
              </w:rPr>
            </w:pPr>
            <w:r w:rsidRPr="003469ED">
              <w:rPr>
                <w:rFonts w:eastAsia="Times New Roman" w:cs="Times New Roman"/>
                <w:bCs/>
                <w:lang w:val="ru-RU" w:eastAsia="ru-RU"/>
              </w:rPr>
              <w:t>Փետրվար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11292" w14:textId="77777777" w:rsidR="006E7A13" w:rsidRPr="00F041AD" w:rsidRDefault="006E7A13" w:rsidP="00363C25">
            <w:pPr>
              <w:spacing w:after="0"/>
              <w:ind w:left="-122"/>
              <w:jc w:val="center"/>
              <w:rPr>
                <w:rFonts w:eastAsia="Times New Roman" w:cs="Times New Roman"/>
                <w:lang w:eastAsia="ru-RU"/>
              </w:rPr>
            </w:pPr>
            <w:r w:rsidRPr="00F041AD">
              <w:t>70 386 822</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257E9" w14:textId="77777777" w:rsidR="006E7A13" w:rsidRPr="00F041AD" w:rsidRDefault="006E7A13" w:rsidP="00363C25">
            <w:pPr>
              <w:spacing w:after="0"/>
              <w:ind w:left="-89" w:right="-63"/>
              <w:jc w:val="center"/>
              <w:rPr>
                <w:rFonts w:eastAsia="Times New Roman" w:cs="Times New Roman"/>
                <w:lang w:val="ru-RU" w:eastAsia="ru-RU"/>
              </w:rPr>
            </w:pPr>
            <w:r w:rsidRPr="00F041AD">
              <w:t>5 668 554</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5C8F" w14:textId="77777777" w:rsidR="006E7A13" w:rsidRPr="00F041AD" w:rsidRDefault="006E7A13" w:rsidP="00363C25">
            <w:pPr>
              <w:spacing w:after="0"/>
              <w:ind w:left="-92" w:right="-123"/>
              <w:jc w:val="center"/>
              <w:rPr>
                <w:rFonts w:eastAsia="Times New Roman" w:cs="Times New Roman"/>
                <w:lang w:val="ru-RU" w:eastAsia="ru-RU"/>
              </w:rPr>
            </w:pPr>
            <w:r w:rsidRPr="00F041AD">
              <w:t>23 116 881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2CEC3" w14:textId="77777777" w:rsidR="006E7A13" w:rsidRPr="00F041AD" w:rsidRDefault="006E7A13" w:rsidP="00363C25">
            <w:pPr>
              <w:tabs>
                <w:tab w:val="left" w:pos="1502"/>
              </w:tabs>
              <w:spacing w:after="0"/>
              <w:ind w:left="-104"/>
              <w:jc w:val="center"/>
              <w:rPr>
                <w:rFonts w:eastAsia="Times New Roman" w:cs="Times New Roman"/>
                <w:lang w:val="ru-RU" w:eastAsia="ru-RU"/>
              </w:rPr>
            </w:pPr>
            <w:r w:rsidRPr="00F041AD">
              <w:t>99 172 257</w:t>
            </w:r>
          </w:p>
        </w:tc>
      </w:tr>
      <w:tr w:rsidR="006E7A13" w:rsidRPr="003469ED" w14:paraId="72842F72" w14:textId="77777777" w:rsidTr="006E7A13">
        <w:trPr>
          <w:trHeight w:val="312"/>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DA0FC" w14:textId="77777777" w:rsidR="006E7A13" w:rsidRPr="003469ED" w:rsidRDefault="006E7A13" w:rsidP="00363C25">
            <w:pPr>
              <w:spacing w:after="0"/>
              <w:rPr>
                <w:rFonts w:eastAsia="Times New Roman" w:cs="Times New Roman"/>
                <w:bCs/>
                <w:lang w:val="ru-RU" w:eastAsia="ru-RU"/>
              </w:rPr>
            </w:pPr>
            <w:r w:rsidRPr="003469ED">
              <w:rPr>
                <w:rFonts w:eastAsia="Times New Roman" w:cs="Times New Roman"/>
                <w:bCs/>
                <w:lang w:val="ru-RU" w:eastAsia="ru-RU"/>
              </w:rPr>
              <w:t>Մարտ</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5C16E" w14:textId="77777777" w:rsidR="006E7A13" w:rsidRPr="00F041AD" w:rsidRDefault="006E7A13" w:rsidP="00363C25">
            <w:pPr>
              <w:spacing w:after="0"/>
              <w:ind w:left="-122"/>
              <w:jc w:val="center"/>
              <w:rPr>
                <w:rFonts w:eastAsia="Times New Roman" w:cs="Times New Roman"/>
                <w:lang w:eastAsia="ru-RU"/>
              </w:rPr>
            </w:pPr>
            <w:r w:rsidRPr="00F041AD">
              <w:t>98 961 574</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A89A8" w14:textId="77777777" w:rsidR="006E7A13" w:rsidRPr="00F041AD" w:rsidRDefault="006E7A13" w:rsidP="00363C25">
            <w:pPr>
              <w:spacing w:after="0"/>
              <w:ind w:left="-89" w:right="-63"/>
              <w:jc w:val="center"/>
              <w:rPr>
                <w:rFonts w:eastAsia="Times New Roman" w:cs="Times New Roman"/>
                <w:lang w:eastAsia="ru-RU"/>
              </w:rPr>
            </w:pPr>
            <w:r w:rsidRPr="00F041AD">
              <w:t>6 624 676</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FACB3" w14:textId="77777777" w:rsidR="006E7A13" w:rsidRPr="00F041AD" w:rsidRDefault="006E7A13" w:rsidP="00363C25">
            <w:pPr>
              <w:spacing w:after="0"/>
              <w:ind w:left="-92" w:right="-123"/>
              <w:jc w:val="center"/>
              <w:rPr>
                <w:rFonts w:eastAsia="Times New Roman" w:cs="Times New Roman"/>
                <w:lang w:val="ru-RU" w:eastAsia="ru-RU"/>
              </w:rPr>
            </w:pPr>
            <w:r w:rsidRPr="00F041AD">
              <w:t>27 381 422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1317B" w14:textId="77777777" w:rsidR="006E7A13" w:rsidRPr="00F041AD" w:rsidRDefault="006E7A13" w:rsidP="00363C25">
            <w:pPr>
              <w:tabs>
                <w:tab w:val="left" w:pos="1502"/>
              </w:tabs>
              <w:spacing w:after="0"/>
              <w:ind w:left="-104"/>
              <w:jc w:val="center"/>
              <w:rPr>
                <w:rFonts w:eastAsia="Times New Roman" w:cs="Times New Roman"/>
                <w:lang w:val="ru-RU" w:eastAsia="ru-RU"/>
              </w:rPr>
            </w:pPr>
            <w:r w:rsidRPr="00F041AD">
              <w:t>132 967 672</w:t>
            </w:r>
          </w:p>
        </w:tc>
      </w:tr>
    </w:tbl>
    <w:p w14:paraId="23C1147F" w14:textId="77777777" w:rsidR="00785E22" w:rsidRPr="005856D1" w:rsidRDefault="00785E22" w:rsidP="00785E22">
      <w:pPr>
        <w:rPr>
          <w:rFonts w:cs="Sylfaen"/>
        </w:rPr>
      </w:pPr>
      <w:r w:rsidRPr="005856D1">
        <w:rPr>
          <w:rFonts w:cs="Sylfaen"/>
        </w:rPr>
        <w:t>*Հարկերի միասնական հաշվի մուտքերում հաշվի են առնվել վերահաշվարկները և ճշտումները</w:t>
      </w:r>
    </w:p>
    <w:p w14:paraId="3779284F" w14:textId="736C3760" w:rsidR="00785E22" w:rsidRPr="00024BB2" w:rsidRDefault="006E7A13" w:rsidP="006E7A13">
      <w:pPr>
        <w:spacing w:after="0" w:line="240" w:lineRule="auto"/>
        <w:ind w:left="7920" w:right="-14"/>
        <w:jc w:val="right"/>
        <w:rPr>
          <w:rFonts w:cs="Sylfaen"/>
        </w:rPr>
      </w:pPr>
      <w:r>
        <w:rPr>
          <w:sz w:val="20"/>
          <w:szCs w:val="20"/>
        </w:rPr>
        <w:t xml:space="preserve"> </w:t>
      </w:r>
      <w:r w:rsidR="00785E22" w:rsidRPr="00024BB2">
        <w:rPr>
          <w:sz w:val="20"/>
          <w:szCs w:val="20"/>
        </w:rPr>
        <w:t>Աղյուսակ 5.1</w:t>
      </w:r>
    </w:p>
    <w:p w14:paraId="3E0C33BE" w14:textId="00682C95" w:rsidR="00785E22" w:rsidRPr="005856D1" w:rsidRDefault="00785E22" w:rsidP="00785E22">
      <w:pPr>
        <w:spacing w:after="0" w:line="240" w:lineRule="auto"/>
        <w:rPr>
          <w:rFonts w:cs="Sylfaen"/>
        </w:rPr>
      </w:pPr>
      <w:r w:rsidRPr="005856D1">
        <w:rPr>
          <w:rFonts w:cs="Sylfaen"/>
        </w:rPr>
        <w:t>Բյուջեի եկամուտներից կատարված վերադարձները.</w:t>
      </w:r>
      <w:r w:rsidR="000865BE">
        <w:rPr>
          <w:rFonts w:cs="Sylfaen"/>
        </w:rPr>
        <w:tab/>
      </w:r>
      <w:r w:rsidRPr="005856D1">
        <w:rPr>
          <w:rFonts w:cs="Sylfaen"/>
        </w:rPr>
        <w:tab/>
      </w:r>
      <w:r w:rsidRPr="005856D1">
        <w:rPr>
          <w:rFonts w:cs="Sylfaen"/>
        </w:rPr>
        <w:tab/>
      </w:r>
      <w:r>
        <w:rPr>
          <w:rFonts w:cs="Sylfaen"/>
        </w:rPr>
        <w:t xml:space="preserve">  </w:t>
      </w:r>
      <w:r w:rsidR="000865BE">
        <w:rPr>
          <w:rFonts w:cs="Sylfaen"/>
        </w:rPr>
        <w:t xml:space="preserve">    </w:t>
      </w:r>
      <w:r w:rsidR="006E7A13">
        <w:rPr>
          <w:rFonts w:cs="Sylfaen"/>
        </w:rPr>
        <w:t xml:space="preserve">  </w:t>
      </w:r>
      <w:r w:rsidR="000865BE">
        <w:rPr>
          <w:rFonts w:cs="Sylfaen"/>
        </w:rPr>
        <w:t xml:space="preserve"> </w:t>
      </w:r>
      <w:r w:rsidRPr="00024BB2">
        <w:rPr>
          <w:rFonts w:cs="Sylfaen"/>
          <w:sz w:val="20"/>
          <w:szCs w:val="20"/>
        </w:rPr>
        <w:t>(հազ.դրամ)</w:t>
      </w:r>
    </w:p>
    <w:tbl>
      <w:tblPr>
        <w:tblW w:w="10348" w:type="dxa"/>
        <w:tblInd w:w="-147" w:type="dxa"/>
        <w:tblLayout w:type="fixed"/>
        <w:tblLook w:val="04A0" w:firstRow="1" w:lastRow="0" w:firstColumn="1" w:lastColumn="0" w:noHBand="0" w:noVBand="1"/>
      </w:tblPr>
      <w:tblGrid>
        <w:gridCol w:w="1582"/>
        <w:gridCol w:w="1573"/>
        <w:gridCol w:w="1558"/>
        <w:gridCol w:w="1559"/>
        <w:gridCol w:w="1274"/>
        <w:gridCol w:w="1239"/>
        <w:gridCol w:w="1563"/>
      </w:tblGrid>
      <w:tr w:rsidR="006E7A13" w:rsidRPr="003469ED" w14:paraId="6C0C4D99" w14:textId="77777777" w:rsidTr="00363C25">
        <w:trPr>
          <w:trHeight w:val="2210"/>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B0100" w14:textId="77777777" w:rsidR="006E7A13" w:rsidRPr="00E75EC1" w:rsidRDefault="006E7A13" w:rsidP="00363C25">
            <w:pPr>
              <w:spacing w:after="0" w:line="240" w:lineRule="auto"/>
              <w:jc w:val="center"/>
              <w:rPr>
                <w:rFonts w:eastAsia="Times New Roman" w:cs="Times New Roman"/>
                <w:bCs/>
                <w:lang w:val="ru-RU" w:eastAsia="ru-RU"/>
              </w:rPr>
            </w:pPr>
            <w:r w:rsidRPr="00E75EC1">
              <w:rPr>
                <w:rFonts w:eastAsia="Times New Roman" w:cs="Times New Roman"/>
                <w:bCs/>
                <w:lang w:val="ru-RU" w:eastAsia="ru-RU"/>
              </w:rPr>
              <w:t>Ամիս</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41C23411" w14:textId="77777777" w:rsidR="006E7A13" w:rsidRPr="00E75EC1" w:rsidRDefault="006E7A13" w:rsidP="00363C25">
            <w:pPr>
              <w:spacing w:after="0" w:line="240" w:lineRule="auto"/>
              <w:ind w:left="-70" w:right="-57"/>
              <w:jc w:val="center"/>
              <w:rPr>
                <w:rFonts w:eastAsia="Times New Roman" w:cs="Times New Roman"/>
                <w:bCs/>
                <w:lang w:val="ru-RU" w:eastAsia="ru-RU"/>
              </w:rPr>
            </w:pPr>
            <w:r w:rsidRPr="00E75EC1">
              <w:rPr>
                <w:rFonts w:eastAsia="Times New Roman" w:cs="Times New Roman"/>
                <w:bCs/>
                <w:lang w:val="ru-RU" w:eastAsia="ru-RU"/>
              </w:rPr>
              <w:t xml:space="preserve"> Անցումային գերավճարից վերադարձ հարկատուներին</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52544C90" w14:textId="77777777" w:rsidR="006E7A13" w:rsidRPr="00E75EC1" w:rsidRDefault="006E7A13" w:rsidP="00363C25">
            <w:pPr>
              <w:spacing w:after="0" w:line="240" w:lineRule="auto"/>
              <w:ind w:left="-89" w:right="-66"/>
              <w:jc w:val="center"/>
              <w:rPr>
                <w:rFonts w:eastAsia="Times New Roman" w:cs="Times New Roman"/>
                <w:bCs/>
                <w:lang w:eastAsia="ru-RU"/>
              </w:rPr>
            </w:pPr>
            <w:r w:rsidRPr="00E75EC1">
              <w:rPr>
                <w:rFonts w:eastAsia="Times New Roman" w:cs="Times New Roman"/>
                <w:bCs/>
                <w:lang w:val="ru-RU" w:eastAsia="ru-RU"/>
              </w:rPr>
              <w:t xml:space="preserve"> Դեբետային գերավճարից վերադարձ հարկատուներին, </w:t>
            </w:r>
            <w:r w:rsidRPr="00E75EC1">
              <w:rPr>
                <w:rFonts w:eastAsia="Times New Roman" w:cs="Times New Roman"/>
                <w:bCs/>
                <w:sz w:val="20"/>
                <w:szCs w:val="20"/>
                <w:lang w:eastAsia="ru-RU"/>
              </w:rPr>
              <w:t xml:space="preserve">այդ թվում՝ ՊԵԿ եզրակացությունների </w:t>
            </w:r>
            <w:r w:rsidRPr="00E75EC1">
              <w:rPr>
                <w:rFonts w:eastAsia="Times New Roman" w:cs="Times New Roman"/>
                <w:bCs/>
                <w:sz w:val="20"/>
                <w:szCs w:val="20"/>
                <w:lang w:eastAsia="ru-RU"/>
              </w:rPr>
              <w:lastRenderedPageBreak/>
              <w:t>համաձայն</w:t>
            </w:r>
            <w:r w:rsidRPr="00E75EC1">
              <w:rPr>
                <w:rFonts w:eastAsia="Times New Roman" w:cs="Times New Roman"/>
                <w:bCs/>
                <w:sz w:val="20"/>
                <w:szCs w:val="20"/>
                <w:lang w:val="ru-RU" w:eastAsia="ru-RU"/>
              </w:rPr>
              <w:t xml:space="preserve"> </w:t>
            </w:r>
            <w:r w:rsidRPr="00E75EC1">
              <w:rPr>
                <w:rFonts w:eastAsia="Times New Roman" w:cs="Times New Roman"/>
                <w:bCs/>
                <w:sz w:val="20"/>
                <w:szCs w:val="20"/>
                <w:lang w:eastAsia="ru-RU"/>
              </w:rPr>
              <w:t>վերադարձված</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0A08BB" w14:textId="77777777" w:rsidR="006E7A13" w:rsidRPr="00E75EC1" w:rsidRDefault="006E7A13" w:rsidP="00363C25">
            <w:pPr>
              <w:spacing w:after="0" w:line="240" w:lineRule="auto"/>
              <w:ind w:left="-66" w:right="-58"/>
              <w:jc w:val="center"/>
              <w:rPr>
                <w:rFonts w:eastAsia="Times New Roman" w:cs="Times New Roman"/>
                <w:bCs/>
                <w:lang w:eastAsia="ru-RU"/>
              </w:rPr>
            </w:pPr>
            <w:r w:rsidRPr="00E75EC1">
              <w:rPr>
                <w:rFonts w:eastAsia="Times New Roman" w:cs="Times New Roman"/>
                <w:bCs/>
                <w:lang w:eastAsia="ru-RU"/>
              </w:rPr>
              <w:lastRenderedPageBreak/>
              <w:t xml:space="preserve">Վարկառուներին հիպոտեկային վարկի սպասարկման համար </w:t>
            </w:r>
            <w:r w:rsidRPr="00E75EC1">
              <w:rPr>
                <w:rFonts w:eastAsia="Times New Roman" w:cs="Times New Roman"/>
                <w:bCs/>
                <w:lang w:eastAsia="ru-RU"/>
              </w:rPr>
              <w:lastRenderedPageBreak/>
              <w:t>վճարված տոկոսներ</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6FDAE4D" w14:textId="77777777" w:rsidR="006E7A13" w:rsidRPr="00E75EC1" w:rsidRDefault="006E7A13" w:rsidP="00363C25">
            <w:pPr>
              <w:spacing w:after="0" w:line="240" w:lineRule="auto"/>
              <w:ind w:left="-74" w:right="-78"/>
              <w:jc w:val="center"/>
              <w:rPr>
                <w:rFonts w:eastAsia="Times New Roman" w:cs="Times New Roman"/>
                <w:bCs/>
                <w:lang w:eastAsia="ru-RU"/>
              </w:rPr>
            </w:pPr>
            <w:r w:rsidRPr="00E75EC1">
              <w:rPr>
                <w:rFonts w:eastAsia="Times New Roman" w:cs="Times New Roman"/>
                <w:bCs/>
                <w:lang w:eastAsia="ru-RU"/>
              </w:rPr>
              <w:lastRenderedPageBreak/>
              <w:t xml:space="preserve"> ԱԱՀ-ի վերադարձ (Tax free)</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6D147492" w14:textId="77777777" w:rsidR="006E7A13" w:rsidRPr="00E75EC1" w:rsidRDefault="006E7A13" w:rsidP="00363C25">
            <w:pPr>
              <w:spacing w:after="0" w:line="240" w:lineRule="auto"/>
              <w:ind w:right="-75"/>
              <w:jc w:val="center"/>
              <w:rPr>
                <w:rFonts w:eastAsia="Times New Roman" w:cs="Times New Roman"/>
                <w:bCs/>
                <w:lang w:val="ru-RU" w:eastAsia="ru-RU"/>
              </w:rPr>
            </w:pPr>
            <w:r w:rsidRPr="00E75EC1">
              <w:rPr>
                <w:rFonts w:eastAsia="Times New Roman" w:cs="Times New Roman"/>
                <w:bCs/>
                <w:lang w:val="ru-RU" w:eastAsia="ru-RU"/>
              </w:rPr>
              <w:t>Այլ ելքեր</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14:paraId="44C8F282" w14:textId="77777777" w:rsidR="006E7A13" w:rsidRPr="00E75EC1" w:rsidRDefault="006E7A13" w:rsidP="00363C25">
            <w:pPr>
              <w:spacing w:after="0" w:line="240" w:lineRule="auto"/>
              <w:jc w:val="center"/>
              <w:rPr>
                <w:rFonts w:eastAsia="Times New Roman" w:cs="Times New Roman"/>
                <w:bCs/>
                <w:lang w:val="ru-RU" w:eastAsia="ru-RU"/>
              </w:rPr>
            </w:pPr>
            <w:r w:rsidRPr="00E75EC1">
              <w:rPr>
                <w:rFonts w:eastAsia="Times New Roman" w:cs="Times New Roman"/>
                <w:bCs/>
                <w:lang w:val="ru-RU" w:eastAsia="ru-RU"/>
              </w:rPr>
              <w:t>Ընդամենը հարկերից վերադարձների գումար</w:t>
            </w:r>
            <w:r w:rsidRPr="00E75EC1">
              <w:rPr>
                <w:rFonts w:eastAsia="Times New Roman" w:cs="Arial"/>
                <w:bCs/>
                <w:lang w:val="ru-RU" w:eastAsia="ru-RU"/>
              </w:rPr>
              <w:t>ը</w:t>
            </w:r>
          </w:p>
        </w:tc>
      </w:tr>
      <w:tr w:rsidR="006E7A13" w:rsidRPr="003469ED" w14:paraId="2946CAC4" w14:textId="77777777" w:rsidTr="00363C25">
        <w:trPr>
          <w:trHeight w:val="70"/>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14:paraId="2F09E7C2" w14:textId="77777777" w:rsidR="006E7A13" w:rsidRPr="00E75EC1" w:rsidRDefault="006E7A13" w:rsidP="00363C25">
            <w:pPr>
              <w:spacing w:after="0" w:line="240" w:lineRule="auto"/>
              <w:jc w:val="center"/>
              <w:rPr>
                <w:rFonts w:eastAsia="Times New Roman" w:cs="Times New Roman"/>
                <w:bCs/>
                <w:lang w:val="ru-RU" w:eastAsia="ru-RU"/>
              </w:rPr>
            </w:pPr>
            <w:r w:rsidRPr="003469ED">
              <w:rPr>
                <w:rFonts w:eastAsia="Times New Roman" w:cs="Times New Roman"/>
                <w:b/>
                <w:lang w:eastAsia="ru-RU"/>
              </w:rPr>
              <w:t>Ընդամենը</w:t>
            </w:r>
          </w:p>
        </w:tc>
        <w:tc>
          <w:tcPr>
            <w:tcW w:w="1573" w:type="dxa"/>
            <w:tcBorders>
              <w:top w:val="single" w:sz="4" w:space="0" w:color="auto"/>
              <w:left w:val="nil"/>
              <w:bottom w:val="single" w:sz="4" w:space="0" w:color="auto"/>
              <w:right w:val="single" w:sz="4" w:space="0" w:color="auto"/>
            </w:tcBorders>
            <w:shd w:val="clear" w:color="auto" w:fill="auto"/>
            <w:vAlign w:val="center"/>
          </w:tcPr>
          <w:p w14:paraId="2A0CDD03" w14:textId="77777777" w:rsidR="006E7A13" w:rsidRPr="00E75EC1" w:rsidRDefault="006E7A13" w:rsidP="00363C25">
            <w:pPr>
              <w:spacing w:after="0" w:line="240" w:lineRule="auto"/>
              <w:ind w:left="-70" w:right="-57"/>
              <w:jc w:val="center"/>
              <w:rPr>
                <w:rFonts w:eastAsia="Times New Roman" w:cs="Times New Roman"/>
                <w:bCs/>
                <w:lang w:val="ru-RU" w:eastAsia="ru-RU"/>
              </w:rPr>
            </w:pPr>
            <w:r w:rsidRPr="00F041AD">
              <w:rPr>
                <w:b/>
                <w:bCs/>
              </w:rPr>
              <w:t>19 618</w:t>
            </w:r>
          </w:p>
        </w:tc>
        <w:tc>
          <w:tcPr>
            <w:tcW w:w="1558" w:type="dxa"/>
            <w:tcBorders>
              <w:top w:val="single" w:sz="4" w:space="0" w:color="auto"/>
              <w:left w:val="nil"/>
              <w:bottom w:val="single" w:sz="4" w:space="0" w:color="auto"/>
              <w:right w:val="single" w:sz="4" w:space="0" w:color="auto"/>
            </w:tcBorders>
            <w:shd w:val="clear" w:color="auto" w:fill="auto"/>
            <w:vAlign w:val="center"/>
          </w:tcPr>
          <w:p w14:paraId="4A878645" w14:textId="77777777" w:rsidR="006E7A13" w:rsidRPr="00E75EC1" w:rsidRDefault="006E7A13" w:rsidP="00363C25">
            <w:pPr>
              <w:spacing w:after="0" w:line="240" w:lineRule="auto"/>
              <w:ind w:left="-89" w:right="-66"/>
              <w:jc w:val="center"/>
              <w:rPr>
                <w:rFonts w:eastAsia="Times New Roman" w:cs="Times New Roman"/>
                <w:bCs/>
                <w:lang w:val="ru-RU" w:eastAsia="ru-RU"/>
              </w:rPr>
            </w:pPr>
            <w:r w:rsidRPr="00F041AD">
              <w:rPr>
                <w:b/>
                <w:bCs/>
              </w:rPr>
              <w:t>32 786 728</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36D829" w14:textId="77777777" w:rsidR="006E7A13" w:rsidRPr="00E75EC1" w:rsidRDefault="006E7A13" w:rsidP="00363C25">
            <w:pPr>
              <w:spacing w:after="0" w:line="240" w:lineRule="auto"/>
              <w:ind w:left="-66" w:right="-58"/>
              <w:jc w:val="center"/>
              <w:rPr>
                <w:rFonts w:eastAsia="Times New Roman" w:cs="Times New Roman"/>
                <w:bCs/>
                <w:lang w:eastAsia="ru-RU"/>
              </w:rPr>
            </w:pPr>
            <w:r w:rsidRPr="00F041AD">
              <w:rPr>
                <w:b/>
                <w:bCs/>
              </w:rPr>
              <w:t>4 566 996</w:t>
            </w:r>
          </w:p>
        </w:tc>
        <w:tc>
          <w:tcPr>
            <w:tcW w:w="1274" w:type="dxa"/>
            <w:tcBorders>
              <w:top w:val="single" w:sz="4" w:space="0" w:color="auto"/>
              <w:left w:val="nil"/>
              <w:bottom w:val="single" w:sz="4" w:space="0" w:color="auto"/>
              <w:right w:val="single" w:sz="4" w:space="0" w:color="auto"/>
            </w:tcBorders>
            <w:shd w:val="clear" w:color="auto" w:fill="auto"/>
            <w:vAlign w:val="center"/>
          </w:tcPr>
          <w:p w14:paraId="6F0F8797" w14:textId="77777777" w:rsidR="006E7A13" w:rsidRPr="00E75EC1" w:rsidRDefault="006E7A13" w:rsidP="00363C25">
            <w:pPr>
              <w:spacing w:after="0" w:line="240" w:lineRule="auto"/>
              <w:ind w:left="-74" w:right="-78"/>
              <w:jc w:val="center"/>
              <w:rPr>
                <w:rFonts w:eastAsia="Times New Roman" w:cs="Times New Roman"/>
                <w:bCs/>
                <w:lang w:eastAsia="ru-RU"/>
              </w:rPr>
            </w:pPr>
            <w:r w:rsidRPr="00F041AD">
              <w:rPr>
                <w:b/>
                <w:bCs/>
              </w:rPr>
              <w:t>69 744</w:t>
            </w:r>
          </w:p>
        </w:tc>
        <w:tc>
          <w:tcPr>
            <w:tcW w:w="1239" w:type="dxa"/>
            <w:tcBorders>
              <w:top w:val="single" w:sz="4" w:space="0" w:color="auto"/>
              <w:left w:val="nil"/>
              <w:bottom w:val="single" w:sz="4" w:space="0" w:color="auto"/>
              <w:right w:val="single" w:sz="4" w:space="0" w:color="auto"/>
            </w:tcBorders>
            <w:shd w:val="clear" w:color="auto" w:fill="auto"/>
            <w:vAlign w:val="center"/>
          </w:tcPr>
          <w:p w14:paraId="41D19EDF" w14:textId="77777777" w:rsidR="006E7A13" w:rsidRPr="00E75EC1" w:rsidRDefault="006E7A13" w:rsidP="00363C25">
            <w:pPr>
              <w:spacing w:after="0" w:line="240" w:lineRule="auto"/>
              <w:ind w:right="-75"/>
              <w:jc w:val="center"/>
              <w:rPr>
                <w:rFonts w:eastAsia="Times New Roman" w:cs="Times New Roman"/>
                <w:bCs/>
                <w:lang w:eastAsia="ru-RU"/>
              </w:rPr>
            </w:pPr>
            <w:r w:rsidRPr="00F041AD">
              <w:rPr>
                <w:b/>
                <w:bCs/>
              </w:rPr>
              <w:t>434 405</w:t>
            </w:r>
          </w:p>
        </w:tc>
        <w:tc>
          <w:tcPr>
            <w:tcW w:w="1563" w:type="dxa"/>
            <w:tcBorders>
              <w:top w:val="single" w:sz="4" w:space="0" w:color="auto"/>
              <w:left w:val="nil"/>
              <w:bottom w:val="single" w:sz="4" w:space="0" w:color="auto"/>
              <w:right w:val="single" w:sz="4" w:space="0" w:color="auto"/>
            </w:tcBorders>
            <w:shd w:val="clear" w:color="auto" w:fill="auto"/>
            <w:vAlign w:val="center"/>
          </w:tcPr>
          <w:p w14:paraId="21C8A3F6" w14:textId="77777777" w:rsidR="006E7A13" w:rsidRPr="00E75EC1" w:rsidRDefault="006E7A13" w:rsidP="00363C25">
            <w:pPr>
              <w:spacing w:after="0" w:line="240" w:lineRule="auto"/>
              <w:jc w:val="center"/>
              <w:rPr>
                <w:rFonts w:eastAsia="Times New Roman" w:cs="Times New Roman"/>
                <w:bCs/>
                <w:lang w:val="ru-RU" w:eastAsia="ru-RU"/>
              </w:rPr>
            </w:pPr>
            <w:r w:rsidRPr="00F041AD">
              <w:rPr>
                <w:b/>
                <w:bCs/>
              </w:rPr>
              <w:t>37 877 491</w:t>
            </w:r>
          </w:p>
        </w:tc>
      </w:tr>
      <w:tr w:rsidR="006E7A13" w:rsidRPr="003469ED" w14:paraId="62B21F46" w14:textId="77777777" w:rsidTr="00363C25">
        <w:trPr>
          <w:trHeight w:val="312"/>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1BDD9619" w14:textId="77777777" w:rsidR="006E7A13" w:rsidRPr="003469ED" w:rsidRDefault="006E7A13" w:rsidP="00363C25">
            <w:pPr>
              <w:spacing w:after="0"/>
              <w:rPr>
                <w:rFonts w:eastAsia="Times New Roman" w:cs="Times New Roman"/>
                <w:bCs/>
                <w:lang w:val="ru-RU" w:eastAsia="ru-RU"/>
              </w:rPr>
            </w:pPr>
            <w:r w:rsidRPr="003469ED">
              <w:rPr>
                <w:rFonts w:eastAsia="Times New Roman" w:cs="Times New Roman"/>
                <w:bCs/>
                <w:lang w:val="ru-RU" w:eastAsia="ru-RU"/>
              </w:rPr>
              <w:t>Հունվար</w:t>
            </w:r>
          </w:p>
        </w:tc>
        <w:tc>
          <w:tcPr>
            <w:tcW w:w="1573" w:type="dxa"/>
            <w:tcBorders>
              <w:top w:val="nil"/>
              <w:left w:val="nil"/>
              <w:bottom w:val="single" w:sz="4" w:space="0" w:color="auto"/>
              <w:right w:val="single" w:sz="4" w:space="0" w:color="auto"/>
            </w:tcBorders>
            <w:shd w:val="clear" w:color="auto" w:fill="auto"/>
            <w:noWrap/>
            <w:vAlign w:val="center"/>
            <w:hideMark/>
          </w:tcPr>
          <w:p w14:paraId="1ED40F35" w14:textId="77777777" w:rsidR="006E7A13" w:rsidRPr="00F041AD" w:rsidRDefault="006E7A13" w:rsidP="00363C25">
            <w:pPr>
              <w:spacing w:after="0"/>
              <w:jc w:val="center"/>
              <w:rPr>
                <w:rFonts w:eastAsia="Times New Roman" w:cs="Times New Roman"/>
                <w:lang w:val="ru-RU" w:eastAsia="ru-RU"/>
              </w:rPr>
            </w:pPr>
            <w:r w:rsidRPr="00F041AD">
              <w:t>0</w:t>
            </w:r>
          </w:p>
        </w:tc>
        <w:tc>
          <w:tcPr>
            <w:tcW w:w="1558" w:type="dxa"/>
            <w:tcBorders>
              <w:top w:val="nil"/>
              <w:left w:val="nil"/>
              <w:bottom w:val="single" w:sz="4" w:space="0" w:color="auto"/>
              <w:right w:val="single" w:sz="4" w:space="0" w:color="auto"/>
            </w:tcBorders>
            <w:shd w:val="clear" w:color="auto" w:fill="auto"/>
            <w:noWrap/>
            <w:vAlign w:val="center"/>
            <w:hideMark/>
          </w:tcPr>
          <w:p w14:paraId="48581ABA" w14:textId="77777777" w:rsidR="006E7A13" w:rsidRPr="00F041AD" w:rsidRDefault="006E7A13" w:rsidP="00363C25">
            <w:pPr>
              <w:spacing w:after="0"/>
              <w:jc w:val="center"/>
              <w:rPr>
                <w:rFonts w:eastAsia="Times New Roman" w:cs="Times New Roman"/>
                <w:lang w:val="ru-RU" w:eastAsia="ru-RU"/>
              </w:rPr>
            </w:pPr>
            <w:r w:rsidRPr="00F041AD">
              <w:t>7 267 660</w:t>
            </w:r>
          </w:p>
        </w:tc>
        <w:tc>
          <w:tcPr>
            <w:tcW w:w="1559" w:type="dxa"/>
            <w:tcBorders>
              <w:top w:val="nil"/>
              <w:left w:val="nil"/>
              <w:bottom w:val="single" w:sz="4" w:space="0" w:color="auto"/>
              <w:right w:val="single" w:sz="4" w:space="0" w:color="auto"/>
            </w:tcBorders>
            <w:shd w:val="clear" w:color="auto" w:fill="auto"/>
            <w:noWrap/>
            <w:vAlign w:val="center"/>
            <w:hideMark/>
          </w:tcPr>
          <w:p w14:paraId="77062D6E" w14:textId="77777777" w:rsidR="006E7A13" w:rsidRPr="00F041AD" w:rsidRDefault="006E7A13" w:rsidP="00363C25">
            <w:pPr>
              <w:spacing w:after="0"/>
              <w:jc w:val="center"/>
              <w:rPr>
                <w:rFonts w:eastAsia="Times New Roman" w:cs="Times New Roman"/>
                <w:lang w:val="ru-RU" w:eastAsia="ru-RU"/>
              </w:rPr>
            </w:pPr>
            <w:r w:rsidRPr="00F041AD">
              <w:t>626 053</w:t>
            </w:r>
          </w:p>
        </w:tc>
        <w:tc>
          <w:tcPr>
            <w:tcW w:w="1274" w:type="dxa"/>
            <w:tcBorders>
              <w:top w:val="nil"/>
              <w:left w:val="nil"/>
              <w:bottom w:val="single" w:sz="4" w:space="0" w:color="auto"/>
              <w:right w:val="single" w:sz="4" w:space="0" w:color="auto"/>
            </w:tcBorders>
            <w:shd w:val="clear" w:color="auto" w:fill="auto"/>
            <w:noWrap/>
            <w:vAlign w:val="center"/>
            <w:hideMark/>
          </w:tcPr>
          <w:p w14:paraId="4309C953" w14:textId="77777777" w:rsidR="006E7A13" w:rsidRPr="00F041AD" w:rsidRDefault="006E7A13" w:rsidP="00363C25">
            <w:pPr>
              <w:spacing w:after="0"/>
              <w:jc w:val="center"/>
              <w:rPr>
                <w:rFonts w:eastAsia="Times New Roman" w:cs="Times New Roman"/>
                <w:lang w:val="ru-RU" w:eastAsia="ru-RU"/>
              </w:rPr>
            </w:pPr>
            <w:r w:rsidRPr="00F041AD">
              <w:t>11 874</w:t>
            </w:r>
          </w:p>
        </w:tc>
        <w:tc>
          <w:tcPr>
            <w:tcW w:w="1239" w:type="dxa"/>
            <w:tcBorders>
              <w:top w:val="nil"/>
              <w:left w:val="nil"/>
              <w:bottom w:val="single" w:sz="4" w:space="0" w:color="auto"/>
              <w:right w:val="single" w:sz="4" w:space="0" w:color="auto"/>
            </w:tcBorders>
            <w:shd w:val="clear" w:color="auto" w:fill="auto"/>
            <w:noWrap/>
            <w:vAlign w:val="center"/>
            <w:hideMark/>
          </w:tcPr>
          <w:p w14:paraId="697D5270" w14:textId="77777777" w:rsidR="006E7A13" w:rsidRPr="00F041AD" w:rsidRDefault="006E7A13" w:rsidP="00363C25">
            <w:pPr>
              <w:spacing w:after="0"/>
              <w:jc w:val="center"/>
              <w:rPr>
                <w:rFonts w:eastAsia="Times New Roman" w:cs="Times New Roman"/>
                <w:lang w:val="ru-RU" w:eastAsia="ru-RU"/>
              </w:rPr>
            </w:pPr>
            <w:r w:rsidRPr="00F041AD">
              <w:t>221 758</w:t>
            </w:r>
          </w:p>
        </w:tc>
        <w:tc>
          <w:tcPr>
            <w:tcW w:w="1563" w:type="dxa"/>
            <w:tcBorders>
              <w:top w:val="nil"/>
              <w:left w:val="nil"/>
              <w:bottom w:val="single" w:sz="4" w:space="0" w:color="auto"/>
              <w:right w:val="single" w:sz="4" w:space="0" w:color="auto"/>
            </w:tcBorders>
            <w:shd w:val="clear" w:color="auto" w:fill="auto"/>
            <w:noWrap/>
            <w:vAlign w:val="center"/>
            <w:hideMark/>
          </w:tcPr>
          <w:p w14:paraId="07D07200" w14:textId="77777777" w:rsidR="006E7A13" w:rsidRPr="00F041AD" w:rsidRDefault="006E7A13" w:rsidP="00363C25">
            <w:pPr>
              <w:spacing w:after="0"/>
              <w:jc w:val="center"/>
              <w:rPr>
                <w:rFonts w:eastAsia="Times New Roman" w:cs="Times New Roman"/>
                <w:lang w:eastAsia="ru-RU"/>
              </w:rPr>
            </w:pPr>
            <w:r w:rsidRPr="00F041AD">
              <w:t>8 127 344</w:t>
            </w:r>
          </w:p>
        </w:tc>
      </w:tr>
      <w:tr w:rsidR="006E7A13" w:rsidRPr="003469ED" w14:paraId="170DC94D" w14:textId="77777777" w:rsidTr="00363C25">
        <w:trPr>
          <w:trHeight w:val="312"/>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66669FE3" w14:textId="77777777" w:rsidR="006E7A13" w:rsidRPr="003469ED" w:rsidRDefault="006E7A13" w:rsidP="00363C25">
            <w:pPr>
              <w:spacing w:after="0"/>
              <w:rPr>
                <w:rFonts w:eastAsia="Times New Roman" w:cs="Times New Roman"/>
                <w:bCs/>
                <w:lang w:val="ru-RU" w:eastAsia="ru-RU"/>
              </w:rPr>
            </w:pPr>
            <w:r w:rsidRPr="003469ED">
              <w:rPr>
                <w:rFonts w:eastAsia="Times New Roman" w:cs="Times New Roman"/>
                <w:bCs/>
                <w:lang w:val="ru-RU" w:eastAsia="ru-RU"/>
              </w:rPr>
              <w:t>Փետրվար</w:t>
            </w:r>
          </w:p>
        </w:tc>
        <w:tc>
          <w:tcPr>
            <w:tcW w:w="1573" w:type="dxa"/>
            <w:tcBorders>
              <w:top w:val="nil"/>
              <w:left w:val="nil"/>
              <w:bottom w:val="single" w:sz="4" w:space="0" w:color="auto"/>
              <w:right w:val="single" w:sz="4" w:space="0" w:color="auto"/>
            </w:tcBorders>
            <w:shd w:val="clear" w:color="auto" w:fill="auto"/>
            <w:noWrap/>
            <w:vAlign w:val="center"/>
            <w:hideMark/>
          </w:tcPr>
          <w:p w14:paraId="0A10B10B" w14:textId="77777777" w:rsidR="006E7A13" w:rsidRPr="00F041AD" w:rsidRDefault="006E7A13" w:rsidP="00363C25">
            <w:pPr>
              <w:spacing w:after="0"/>
              <w:jc w:val="center"/>
              <w:rPr>
                <w:rFonts w:eastAsia="Times New Roman" w:cs="Times New Roman"/>
                <w:lang w:val="ru-RU" w:eastAsia="ru-RU"/>
              </w:rPr>
            </w:pPr>
            <w:r w:rsidRPr="00F041AD">
              <w:t>14 205</w:t>
            </w:r>
          </w:p>
        </w:tc>
        <w:tc>
          <w:tcPr>
            <w:tcW w:w="1558" w:type="dxa"/>
            <w:tcBorders>
              <w:top w:val="nil"/>
              <w:left w:val="nil"/>
              <w:bottom w:val="single" w:sz="4" w:space="0" w:color="auto"/>
              <w:right w:val="single" w:sz="4" w:space="0" w:color="auto"/>
            </w:tcBorders>
            <w:shd w:val="clear" w:color="auto" w:fill="auto"/>
            <w:noWrap/>
            <w:vAlign w:val="center"/>
            <w:hideMark/>
          </w:tcPr>
          <w:p w14:paraId="3D64A3DA" w14:textId="77777777" w:rsidR="006E7A13" w:rsidRPr="00F041AD" w:rsidRDefault="006E7A13" w:rsidP="00363C25">
            <w:pPr>
              <w:spacing w:after="0"/>
              <w:jc w:val="center"/>
              <w:rPr>
                <w:rFonts w:eastAsia="Times New Roman" w:cs="Times New Roman"/>
                <w:lang w:val="ru-RU" w:eastAsia="ru-RU"/>
              </w:rPr>
            </w:pPr>
            <w:r w:rsidRPr="00F041AD">
              <w:t>14 510 153</w:t>
            </w:r>
          </w:p>
        </w:tc>
        <w:tc>
          <w:tcPr>
            <w:tcW w:w="1559" w:type="dxa"/>
            <w:tcBorders>
              <w:top w:val="nil"/>
              <w:left w:val="nil"/>
              <w:bottom w:val="single" w:sz="4" w:space="0" w:color="auto"/>
              <w:right w:val="single" w:sz="4" w:space="0" w:color="auto"/>
            </w:tcBorders>
            <w:shd w:val="clear" w:color="auto" w:fill="auto"/>
            <w:noWrap/>
            <w:vAlign w:val="center"/>
            <w:hideMark/>
          </w:tcPr>
          <w:p w14:paraId="58EEA627" w14:textId="77777777" w:rsidR="006E7A13" w:rsidRPr="00F041AD" w:rsidRDefault="006E7A13" w:rsidP="00363C25">
            <w:pPr>
              <w:spacing w:after="0"/>
              <w:jc w:val="center"/>
              <w:rPr>
                <w:rFonts w:eastAsia="Times New Roman" w:cs="Times New Roman"/>
                <w:lang w:val="ru-RU" w:eastAsia="ru-RU"/>
              </w:rPr>
            </w:pPr>
            <w:r w:rsidRPr="00F041AD">
              <w:t>3 235 309</w:t>
            </w:r>
          </w:p>
        </w:tc>
        <w:tc>
          <w:tcPr>
            <w:tcW w:w="1274" w:type="dxa"/>
            <w:tcBorders>
              <w:top w:val="nil"/>
              <w:left w:val="nil"/>
              <w:bottom w:val="single" w:sz="4" w:space="0" w:color="auto"/>
              <w:right w:val="single" w:sz="4" w:space="0" w:color="auto"/>
            </w:tcBorders>
            <w:shd w:val="clear" w:color="auto" w:fill="auto"/>
            <w:noWrap/>
            <w:vAlign w:val="center"/>
            <w:hideMark/>
          </w:tcPr>
          <w:p w14:paraId="56691CB4" w14:textId="77777777" w:rsidR="006E7A13" w:rsidRPr="00F041AD" w:rsidRDefault="006E7A13" w:rsidP="00363C25">
            <w:pPr>
              <w:spacing w:after="0"/>
              <w:jc w:val="center"/>
              <w:rPr>
                <w:rFonts w:eastAsia="Times New Roman" w:cs="Times New Roman"/>
                <w:lang w:val="ru-RU" w:eastAsia="ru-RU"/>
              </w:rPr>
            </w:pPr>
            <w:r w:rsidRPr="00F041AD">
              <w:t>34 721</w:t>
            </w:r>
          </w:p>
        </w:tc>
        <w:tc>
          <w:tcPr>
            <w:tcW w:w="1239" w:type="dxa"/>
            <w:tcBorders>
              <w:top w:val="nil"/>
              <w:left w:val="nil"/>
              <w:bottom w:val="single" w:sz="4" w:space="0" w:color="auto"/>
              <w:right w:val="single" w:sz="4" w:space="0" w:color="auto"/>
            </w:tcBorders>
            <w:shd w:val="clear" w:color="auto" w:fill="auto"/>
            <w:noWrap/>
            <w:vAlign w:val="center"/>
            <w:hideMark/>
          </w:tcPr>
          <w:p w14:paraId="197F0CDF" w14:textId="77777777" w:rsidR="006E7A13" w:rsidRPr="00F041AD" w:rsidRDefault="006E7A13" w:rsidP="00363C25">
            <w:pPr>
              <w:spacing w:after="0"/>
              <w:jc w:val="center"/>
              <w:rPr>
                <w:rFonts w:eastAsia="Times New Roman" w:cs="Times New Roman"/>
                <w:lang w:val="ru-RU" w:eastAsia="ru-RU"/>
              </w:rPr>
            </w:pPr>
            <w:r w:rsidRPr="00F041AD">
              <w:t>123 197</w:t>
            </w:r>
          </w:p>
        </w:tc>
        <w:tc>
          <w:tcPr>
            <w:tcW w:w="1563" w:type="dxa"/>
            <w:tcBorders>
              <w:top w:val="nil"/>
              <w:left w:val="nil"/>
              <w:bottom w:val="single" w:sz="4" w:space="0" w:color="auto"/>
              <w:right w:val="single" w:sz="4" w:space="0" w:color="auto"/>
            </w:tcBorders>
            <w:shd w:val="clear" w:color="auto" w:fill="auto"/>
            <w:noWrap/>
            <w:vAlign w:val="center"/>
            <w:hideMark/>
          </w:tcPr>
          <w:p w14:paraId="3A1D7492" w14:textId="77777777" w:rsidR="006E7A13" w:rsidRPr="00F041AD" w:rsidRDefault="006E7A13" w:rsidP="00363C25">
            <w:pPr>
              <w:spacing w:after="0"/>
              <w:jc w:val="center"/>
              <w:rPr>
                <w:rFonts w:eastAsia="Times New Roman" w:cs="Times New Roman"/>
                <w:lang w:val="ru-RU" w:eastAsia="ru-RU"/>
              </w:rPr>
            </w:pPr>
            <w:r w:rsidRPr="00F041AD">
              <w:t>17 917 584</w:t>
            </w:r>
          </w:p>
        </w:tc>
      </w:tr>
      <w:tr w:rsidR="006E7A13" w:rsidRPr="003469ED" w14:paraId="511515EF" w14:textId="77777777" w:rsidTr="00363C25">
        <w:trPr>
          <w:trHeight w:val="312"/>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06F054A9" w14:textId="77777777" w:rsidR="006E7A13" w:rsidRPr="003469ED" w:rsidRDefault="006E7A13" w:rsidP="00363C25">
            <w:pPr>
              <w:spacing w:after="0"/>
              <w:rPr>
                <w:rFonts w:eastAsia="Times New Roman" w:cs="Times New Roman"/>
                <w:bCs/>
                <w:lang w:val="ru-RU" w:eastAsia="ru-RU"/>
              </w:rPr>
            </w:pPr>
            <w:r w:rsidRPr="003469ED">
              <w:rPr>
                <w:rFonts w:eastAsia="Times New Roman" w:cs="Times New Roman"/>
                <w:bCs/>
                <w:lang w:val="ru-RU" w:eastAsia="ru-RU"/>
              </w:rPr>
              <w:t>Մարտ</w:t>
            </w:r>
          </w:p>
        </w:tc>
        <w:tc>
          <w:tcPr>
            <w:tcW w:w="1573" w:type="dxa"/>
            <w:tcBorders>
              <w:top w:val="nil"/>
              <w:left w:val="nil"/>
              <w:bottom w:val="single" w:sz="4" w:space="0" w:color="auto"/>
              <w:right w:val="single" w:sz="4" w:space="0" w:color="auto"/>
            </w:tcBorders>
            <w:shd w:val="clear" w:color="auto" w:fill="auto"/>
            <w:noWrap/>
            <w:vAlign w:val="center"/>
            <w:hideMark/>
          </w:tcPr>
          <w:p w14:paraId="4CEC8806" w14:textId="77777777" w:rsidR="006E7A13" w:rsidRPr="00F041AD" w:rsidRDefault="006E7A13" w:rsidP="00363C25">
            <w:pPr>
              <w:spacing w:after="0"/>
              <w:jc w:val="center"/>
              <w:rPr>
                <w:rFonts w:eastAsia="Times New Roman" w:cs="Times New Roman"/>
                <w:lang w:val="ru-RU" w:eastAsia="ru-RU"/>
              </w:rPr>
            </w:pPr>
            <w:r w:rsidRPr="00F041AD">
              <w:t>5 413</w:t>
            </w:r>
          </w:p>
        </w:tc>
        <w:tc>
          <w:tcPr>
            <w:tcW w:w="1558" w:type="dxa"/>
            <w:tcBorders>
              <w:top w:val="nil"/>
              <w:left w:val="nil"/>
              <w:bottom w:val="single" w:sz="4" w:space="0" w:color="auto"/>
              <w:right w:val="single" w:sz="4" w:space="0" w:color="auto"/>
            </w:tcBorders>
            <w:shd w:val="clear" w:color="auto" w:fill="auto"/>
            <w:noWrap/>
            <w:vAlign w:val="center"/>
            <w:hideMark/>
          </w:tcPr>
          <w:p w14:paraId="292B239A" w14:textId="77777777" w:rsidR="006E7A13" w:rsidRPr="00F041AD" w:rsidRDefault="006E7A13" w:rsidP="00363C25">
            <w:pPr>
              <w:spacing w:after="0"/>
              <w:jc w:val="center"/>
              <w:rPr>
                <w:rFonts w:eastAsia="Times New Roman" w:cs="Times New Roman"/>
                <w:lang w:val="ru-RU" w:eastAsia="ru-RU"/>
              </w:rPr>
            </w:pPr>
            <w:r w:rsidRPr="00F041AD">
              <w:t>11 008 915</w:t>
            </w:r>
          </w:p>
        </w:tc>
        <w:tc>
          <w:tcPr>
            <w:tcW w:w="1559" w:type="dxa"/>
            <w:tcBorders>
              <w:top w:val="nil"/>
              <w:left w:val="nil"/>
              <w:bottom w:val="single" w:sz="4" w:space="0" w:color="auto"/>
              <w:right w:val="single" w:sz="4" w:space="0" w:color="auto"/>
            </w:tcBorders>
            <w:shd w:val="clear" w:color="auto" w:fill="auto"/>
            <w:noWrap/>
            <w:vAlign w:val="center"/>
            <w:hideMark/>
          </w:tcPr>
          <w:p w14:paraId="7701811E" w14:textId="77777777" w:rsidR="006E7A13" w:rsidRPr="00F041AD" w:rsidRDefault="006E7A13" w:rsidP="00363C25">
            <w:pPr>
              <w:spacing w:after="0"/>
              <w:jc w:val="center"/>
              <w:rPr>
                <w:rFonts w:eastAsia="Times New Roman" w:cs="Times New Roman"/>
                <w:lang w:val="ru-RU" w:eastAsia="ru-RU"/>
              </w:rPr>
            </w:pPr>
            <w:r w:rsidRPr="00F041AD">
              <w:t>705 635</w:t>
            </w:r>
          </w:p>
        </w:tc>
        <w:tc>
          <w:tcPr>
            <w:tcW w:w="1274" w:type="dxa"/>
            <w:tcBorders>
              <w:top w:val="nil"/>
              <w:left w:val="nil"/>
              <w:bottom w:val="single" w:sz="4" w:space="0" w:color="auto"/>
              <w:right w:val="single" w:sz="4" w:space="0" w:color="auto"/>
            </w:tcBorders>
            <w:shd w:val="clear" w:color="auto" w:fill="auto"/>
            <w:noWrap/>
            <w:vAlign w:val="center"/>
            <w:hideMark/>
          </w:tcPr>
          <w:p w14:paraId="0FC34241" w14:textId="77777777" w:rsidR="006E7A13" w:rsidRPr="00F041AD" w:rsidRDefault="006E7A13" w:rsidP="00363C25">
            <w:pPr>
              <w:spacing w:after="0"/>
              <w:jc w:val="center"/>
              <w:rPr>
                <w:rFonts w:eastAsia="Times New Roman" w:cs="Times New Roman"/>
                <w:lang w:val="ru-RU" w:eastAsia="ru-RU"/>
              </w:rPr>
            </w:pPr>
            <w:r w:rsidRPr="00F041AD">
              <w:t>23 150</w:t>
            </w:r>
          </w:p>
        </w:tc>
        <w:tc>
          <w:tcPr>
            <w:tcW w:w="1239" w:type="dxa"/>
            <w:tcBorders>
              <w:top w:val="nil"/>
              <w:left w:val="nil"/>
              <w:bottom w:val="single" w:sz="4" w:space="0" w:color="auto"/>
              <w:right w:val="single" w:sz="4" w:space="0" w:color="auto"/>
            </w:tcBorders>
            <w:shd w:val="clear" w:color="auto" w:fill="auto"/>
            <w:noWrap/>
            <w:vAlign w:val="center"/>
            <w:hideMark/>
          </w:tcPr>
          <w:p w14:paraId="50D16FE2" w14:textId="77777777" w:rsidR="006E7A13" w:rsidRPr="00F041AD" w:rsidRDefault="006E7A13" w:rsidP="00363C25">
            <w:pPr>
              <w:spacing w:after="0"/>
              <w:jc w:val="center"/>
              <w:rPr>
                <w:rFonts w:eastAsia="Times New Roman" w:cs="Times New Roman"/>
                <w:lang w:val="ru-RU" w:eastAsia="ru-RU"/>
              </w:rPr>
            </w:pPr>
            <w:r w:rsidRPr="00F041AD">
              <w:t>89 449</w:t>
            </w:r>
          </w:p>
        </w:tc>
        <w:tc>
          <w:tcPr>
            <w:tcW w:w="1563" w:type="dxa"/>
            <w:tcBorders>
              <w:top w:val="nil"/>
              <w:left w:val="nil"/>
              <w:bottom w:val="single" w:sz="4" w:space="0" w:color="auto"/>
              <w:right w:val="single" w:sz="4" w:space="0" w:color="auto"/>
            </w:tcBorders>
            <w:shd w:val="clear" w:color="auto" w:fill="auto"/>
            <w:noWrap/>
            <w:vAlign w:val="center"/>
            <w:hideMark/>
          </w:tcPr>
          <w:p w14:paraId="0DBE1AC1" w14:textId="77777777" w:rsidR="006E7A13" w:rsidRPr="00F041AD" w:rsidRDefault="006E7A13" w:rsidP="00363C25">
            <w:pPr>
              <w:spacing w:after="0"/>
              <w:jc w:val="center"/>
              <w:rPr>
                <w:rFonts w:eastAsia="Times New Roman" w:cs="Times New Roman"/>
                <w:lang w:val="ru-RU" w:eastAsia="ru-RU"/>
              </w:rPr>
            </w:pPr>
            <w:r w:rsidRPr="00F041AD">
              <w:t>11 832 563</w:t>
            </w:r>
          </w:p>
        </w:tc>
      </w:tr>
    </w:tbl>
    <w:p w14:paraId="63F323D1" w14:textId="77777777" w:rsidR="00785E22" w:rsidRPr="005856D1" w:rsidRDefault="00785E22" w:rsidP="00785E22">
      <w:pPr>
        <w:rPr>
          <w:rFonts w:cs="Sylfaen"/>
          <w:highlight w:val="yellow"/>
        </w:rPr>
      </w:pPr>
    </w:p>
    <w:p w14:paraId="393F36B2" w14:textId="77777777" w:rsidR="006E7A13" w:rsidRPr="003469ED" w:rsidRDefault="006E7A13" w:rsidP="006E7A13">
      <w:pPr>
        <w:spacing w:after="0"/>
        <w:jc w:val="both"/>
        <w:rPr>
          <w:rFonts w:cs="Sylfaen"/>
        </w:rPr>
      </w:pPr>
      <w:r>
        <w:rPr>
          <w:rFonts w:cs="Sylfaen"/>
        </w:rPr>
        <w:t>2021</w:t>
      </w:r>
      <w:r w:rsidRPr="003469ED">
        <w:rPr>
          <w:rFonts w:cs="Sylfaen"/>
        </w:rPr>
        <w:t>թ</w:t>
      </w:r>
      <w:r w:rsidRPr="003469ED">
        <w:rPr>
          <w:rFonts w:ascii="Cambria Math" w:hAnsi="Cambria Math" w:cs="Cambria Math"/>
        </w:rPr>
        <w:t>․</w:t>
      </w:r>
      <w:r w:rsidRPr="003469ED">
        <w:rPr>
          <w:rFonts w:cs="Sylfaen"/>
        </w:rPr>
        <w:t xml:space="preserve"> </w:t>
      </w:r>
      <w:r w:rsidRPr="002232ED">
        <w:rPr>
          <w:rFonts w:cs="Sylfaen"/>
        </w:rPr>
        <w:t>3</w:t>
      </w:r>
      <w:r w:rsidRPr="003469ED">
        <w:rPr>
          <w:rFonts w:cs="Sylfaen"/>
        </w:rPr>
        <w:t xml:space="preserve"> ամիսների արդյունքներով պետական բյուջե զուտ մուտքերը՝</w:t>
      </w:r>
    </w:p>
    <w:p w14:paraId="3644BDB5" w14:textId="77777777" w:rsidR="006E7A13" w:rsidRDefault="006E7A13" w:rsidP="00785E22">
      <w:pPr>
        <w:spacing w:after="0"/>
        <w:ind w:left="5528"/>
        <w:jc w:val="right"/>
        <w:rPr>
          <w:sz w:val="20"/>
          <w:szCs w:val="20"/>
        </w:rPr>
      </w:pPr>
    </w:p>
    <w:p w14:paraId="244EDD18" w14:textId="0AB0A8B4" w:rsidR="00785E22" w:rsidRPr="007E7638" w:rsidRDefault="00785E22" w:rsidP="00785E22">
      <w:pPr>
        <w:spacing w:after="0"/>
        <w:ind w:left="5528"/>
        <w:jc w:val="right"/>
        <w:rPr>
          <w:rFonts w:cs="Sylfaen"/>
        </w:rPr>
      </w:pPr>
      <w:r w:rsidRPr="007E7638">
        <w:rPr>
          <w:sz w:val="20"/>
          <w:szCs w:val="20"/>
        </w:rPr>
        <w:t>Աղյուսակ 5.2</w:t>
      </w:r>
    </w:p>
    <w:p w14:paraId="0084BA11" w14:textId="27E3F85C" w:rsidR="00785E22" w:rsidRDefault="00785E22" w:rsidP="00785E22">
      <w:pPr>
        <w:spacing w:after="0"/>
        <w:ind w:left="5528"/>
        <w:jc w:val="right"/>
        <w:rPr>
          <w:rFonts w:cs="Sylfaen"/>
          <w:sz w:val="20"/>
          <w:szCs w:val="20"/>
        </w:rPr>
      </w:pPr>
      <w:r w:rsidRPr="007E7638">
        <w:rPr>
          <w:rFonts w:cs="Sylfaen"/>
          <w:sz w:val="20"/>
          <w:szCs w:val="20"/>
        </w:rPr>
        <w:t>(հազ.դրամ)</w:t>
      </w:r>
    </w:p>
    <w:p w14:paraId="6FBB9784" w14:textId="77777777" w:rsidR="006E7A13" w:rsidRPr="007E7638" w:rsidRDefault="006E7A13" w:rsidP="00785E22">
      <w:pPr>
        <w:spacing w:after="0"/>
        <w:ind w:left="5528"/>
        <w:jc w:val="right"/>
        <w:rPr>
          <w:rFonts w:cs="Sylfaen"/>
          <w:sz w:val="20"/>
          <w:szCs w:val="20"/>
        </w:rPr>
      </w:pPr>
    </w:p>
    <w:tbl>
      <w:tblPr>
        <w:tblStyle w:val="TableGrid1"/>
        <w:tblpPr w:leftFromText="180" w:rightFromText="180" w:vertAnchor="text" w:horzAnchor="page" w:tblpX="1141" w:tblpY="-23"/>
        <w:tblW w:w="9985" w:type="dxa"/>
        <w:tblInd w:w="0" w:type="dxa"/>
        <w:tblLook w:val="04A0" w:firstRow="1" w:lastRow="0" w:firstColumn="1" w:lastColumn="0" w:noHBand="0" w:noVBand="1"/>
      </w:tblPr>
      <w:tblGrid>
        <w:gridCol w:w="4248"/>
        <w:gridCol w:w="5737"/>
      </w:tblGrid>
      <w:tr w:rsidR="006E7A13" w:rsidRPr="005C219A" w14:paraId="2694D5A6" w14:textId="77777777" w:rsidTr="006E7A13">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8B2120C" w14:textId="77777777" w:rsidR="006E7A13" w:rsidRPr="003469ED" w:rsidRDefault="006E7A13" w:rsidP="00363C25">
            <w:pPr>
              <w:jc w:val="center"/>
              <w:rPr>
                <w:rFonts w:cs="Sylfaen"/>
                <w:b/>
                <w:noProof/>
              </w:rPr>
            </w:pPr>
            <w:r w:rsidRPr="003469ED">
              <w:rPr>
                <w:rFonts w:cs="Sylfaen"/>
                <w:b/>
                <w:noProof/>
              </w:rPr>
              <w:t>Ամիս</w:t>
            </w:r>
          </w:p>
        </w:tc>
        <w:tc>
          <w:tcPr>
            <w:tcW w:w="5737" w:type="dxa"/>
            <w:tcBorders>
              <w:top w:val="single" w:sz="4" w:space="0" w:color="auto"/>
              <w:left w:val="single" w:sz="4" w:space="0" w:color="auto"/>
              <w:bottom w:val="single" w:sz="4" w:space="0" w:color="auto"/>
              <w:right w:val="single" w:sz="4" w:space="0" w:color="auto"/>
            </w:tcBorders>
            <w:shd w:val="clear" w:color="auto" w:fill="auto"/>
            <w:hideMark/>
          </w:tcPr>
          <w:p w14:paraId="426B39CA" w14:textId="77777777" w:rsidR="006E7A13" w:rsidRPr="003469ED" w:rsidRDefault="006E7A13" w:rsidP="00363C25">
            <w:pPr>
              <w:jc w:val="center"/>
              <w:rPr>
                <w:rFonts w:cs="Sylfaen"/>
                <w:b/>
                <w:noProof/>
              </w:rPr>
            </w:pPr>
            <w:r w:rsidRPr="003469ED">
              <w:rPr>
                <w:b/>
                <w:bCs/>
              </w:rPr>
              <w:t>Հարկային եկամուտներ և պետական տուրքերի գումարը</w:t>
            </w:r>
          </w:p>
        </w:tc>
      </w:tr>
      <w:tr w:rsidR="006E7A13" w:rsidRPr="003469ED" w14:paraId="3286DC91" w14:textId="77777777" w:rsidTr="006E7A13">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4FDEC" w14:textId="77777777" w:rsidR="006E7A13" w:rsidRPr="003469ED" w:rsidRDefault="006E7A13" w:rsidP="00363C25">
            <w:pPr>
              <w:rPr>
                <w:rFonts w:cs="Sylfaen"/>
                <w:b/>
                <w:noProof/>
              </w:rPr>
            </w:pPr>
            <w:r w:rsidRPr="003469ED">
              <w:rPr>
                <w:bCs/>
                <w:lang w:val="ru-RU" w:eastAsia="ru-RU"/>
              </w:rPr>
              <w:t>Հունվար</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E1E8D" w14:textId="77777777" w:rsidR="006E7A13" w:rsidRPr="00F041AD" w:rsidRDefault="006E7A13" w:rsidP="00363C25">
            <w:pPr>
              <w:jc w:val="right"/>
              <w:rPr>
                <w:rFonts w:cs="Sylfaen"/>
                <w:noProof/>
              </w:rPr>
            </w:pPr>
            <w:r w:rsidRPr="00F041AD">
              <w:t xml:space="preserve">130 </w:t>
            </w:r>
            <w:r>
              <w:t>504 636</w:t>
            </w:r>
          </w:p>
        </w:tc>
      </w:tr>
      <w:tr w:rsidR="006E7A13" w:rsidRPr="003469ED" w14:paraId="2CF154D3" w14:textId="77777777" w:rsidTr="006E7A13">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87C3E" w14:textId="77777777" w:rsidR="006E7A13" w:rsidRPr="003469ED" w:rsidRDefault="006E7A13" w:rsidP="00363C25">
            <w:pPr>
              <w:rPr>
                <w:rFonts w:cs="Sylfaen"/>
                <w:b/>
                <w:noProof/>
              </w:rPr>
            </w:pPr>
            <w:r w:rsidRPr="003469ED">
              <w:rPr>
                <w:bCs/>
                <w:lang w:val="ru-RU" w:eastAsia="ru-RU"/>
              </w:rPr>
              <w:t>Փետրվար</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340FE" w14:textId="77777777" w:rsidR="006E7A13" w:rsidRPr="00F041AD" w:rsidRDefault="006E7A13" w:rsidP="00363C25">
            <w:pPr>
              <w:jc w:val="right"/>
              <w:rPr>
                <w:rFonts w:cs="Sylfaen"/>
                <w:noProof/>
              </w:rPr>
            </w:pPr>
            <w:r w:rsidRPr="00F041AD">
              <w:t>81 254 673</w:t>
            </w:r>
          </w:p>
        </w:tc>
      </w:tr>
      <w:tr w:rsidR="006E7A13" w:rsidRPr="003469ED" w14:paraId="77E1B3A2" w14:textId="77777777" w:rsidTr="006E7A13">
        <w:trPr>
          <w:trHeight w:val="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FE291" w14:textId="77777777" w:rsidR="006E7A13" w:rsidRPr="003469ED" w:rsidRDefault="006E7A13" w:rsidP="00363C25">
            <w:pPr>
              <w:rPr>
                <w:rFonts w:cs="Sylfaen"/>
                <w:b/>
                <w:noProof/>
              </w:rPr>
            </w:pPr>
            <w:r w:rsidRPr="003469ED">
              <w:rPr>
                <w:bCs/>
                <w:lang w:val="ru-RU" w:eastAsia="ru-RU"/>
              </w:rPr>
              <w:t>Մարտ</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3AC31" w14:textId="77777777" w:rsidR="006E7A13" w:rsidRPr="00F041AD" w:rsidRDefault="006E7A13" w:rsidP="00363C25">
            <w:pPr>
              <w:jc w:val="right"/>
              <w:rPr>
                <w:rFonts w:cs="Sylfaen"/>
                <w:noProof/>
              </w:rPr>
            </w:pPr>
            <w:r w:rsidRPr="00F041AD">
              <w:t>121 135 109</w:t>
            </w:r>
          </w:p>
        </w:tc>
      </w:tr>
      <w:tr w:rsidR="006E7A13" w:rsidRPr="003469ED" w14:paraId="53488FC4" w14:textId="77777777" w:rsidTr="006E7A13">
        <w:trPr>
          <w:trHeight w:val="5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8B533E8" w14:textId="77777777" w:rsidR="006E7A13" w:rsidRPr="003469ED" w:rsidRDefault="006E7A13" w:rsidP="00363C25">
            <w:pPr>
              <w:rPr>
                <w:rFonts w:cs="Sylfaen"/>
                <w:b/>
                <w:noProof/>
              </w:rPr>
            </w:pPr>
            <w:r w:rsidRPr="003469ED">
              <w:rPr>
                <w:rFonts w:cs="Sylfaen"/>
                <w:b/>
                <w:noProof/>
              </w:rPr>
              <w:t>Ընդամենը 202</w:t>
            </w:r>
            <w:r>
              <w:rPr>
                <w:rFonts w:cs="Sylfaen"/>
                <w:b/>
                <w:noProof/>
              </w:rPr>
              <w:t>1</w:t>
            </w:r>
            <w:r w:rsidRPr="003469ED">
              <w:rPr>
                <w:rFonts w:cs="Sylfaen"/>
                <w:b/>
                <w:noProof/>
              </w:rPr>
              <w:t xml:space="preserve">թ. </w:t>
            </w:r>
            <w:r>
              <w:rPr>
                <w:rFonts w:cs="Sylfaen"/>
                <w:b/>
                <w:noProof/>
              </w:rPr>
              <w:t>3</w:t>
            </w:r>
            <w:r w:rsidRPr="003469ED">
              <w:rPr>
                <w:rFonts w:cs="Sylfaen"/>
                <w:b/>
                <w:noProof/>
              </w:rPr>
              <w:t xml:space="preserve"> ամիսներ</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50E0B" w14:textId="77777777" w:rsidR="006E7A13" w:rsidRPr="00F459D1" w:rsidRDefault="006E7A13" w:rsidP="00363C25">
            <w:pPr>
              <w:jc w:val="right"/>
              <w:rPr>
                <w:rFonts w:cs="Sylfaen"/>
                <w:b/>
                <w:noProof/>
              </w:rPr>
            </w:pPr>
            <w:r w:rsidRPr="00F041AD">
              <w:rPr>
                <w:b/>
                <w:bCs/>
              </w:rPr>
              <w:t xml:space="preserve">332 894 </w:t>
            </w:r>
            <w:r>
              <w:rPr>
                <w:b/>
                <w:bCs/>
              </w:rPr>
              <w:t>418</w:t>
            </w:r>
          </w:p>
        </w:tc>
      </w:tr>
    </w:tbl>
    <w:p w14:paraId="3CF99BFA" w14:textId="4EE1A222" w:rsidR="00006F05" w:rsidRDefault="00006F05" w:rsidP="0007433C">
      <w:pPr>
        <w:spacing w:line="256" w:lineRule="auto"/>
        <w:ind w:firstLine="567"/>
        <w:jc w:val="both"/>
        <w:rPr>
          <w:rFonts w:cs="Sylfaen"/>
        </w:rPr>
      </w:pPr>
    </w:p>
    <w:p w14:paraId="4115C3CD" w14:textId="3C898581" w:rsidR="00006F05" w:rsidRDefault="00006F05" w:rsidP="0007433C">
      <w:pPr>
        <w:spacing w:line="256" w:lineRule="auto"/>
        <w:ind w:firstLine="567"/>
        <w:jc w:val="both"/>
        <w:rPr>
          <w:rFonts w:eastAsia="Times New Roman" w:cs="Sylfaen"/>
          <w:highlight w:val="yellow"/>
        </w:rPr>
      </w:pPr>
    </w:p>
    <w:p w14:paraId="02D37478" w14:textId="62B872B1" w:rsidR="006E7A13" w:rsidRDefault="006E7A13" w:rsidP="0007433C">
      <w:pPr>
        <w:spacing w:line="256" w:lineRule="auto"/>
        <w:ind w:firstLine="567"/>
        <w:jc w:val="both"/>
        <w:rPr>
          <w:rFonts w:eastAsia="Times New Roman" w:cs="Sylfaen"/>
          <w:highlight w:val="yellow"/>
        </w:rPr>
      </w:pPr>
    </w:p>
    <w:p w14:paraId="5914E796" w14:textId="77777777" w:rsidR="006E7A13" w:rsidRDefault="006E7A13" w:rsidP="0007433C">
      <w:pPr>
        <w:spacing w:line="256" w:lineRule="auto"/>
        <w:ind w:firstLine="567"/>
        <w:jc w:val="both"/>
        <w:rPr>
          <w:rFonts w:eastAsia="Times New Roman" w:cs="Sylfaen"/>
          <w:highlight w:val="yellow"/>
        </w:rPr>
      </w:pPr>
    </w:p>
    <w:p w14:paraId="727F6189" w14:textId="0BD5A6CD" w:rsidR="00604B2C" w:rsidRPr="00B45710" w:rsidRDefault="00BF35AF" w:rsidP="00C537F9">
      <w:pPr>
        <w:pStyle w:val="Heading2"/>
      </w:pPr>
      <w:bookmarkStart w:id="8" w:name="_Toc77238323"/>
      <w:r w:rsidRPr="00B45710">
        <w:t>202</w:t>
      </w:r>
      <w:r w:rsidR="006E7A13">
        <w:t>1</w:t>
      </w:r>
      <w:r w:rsidRPr="00B45710">
        <w:t xml:space="preserve"> ԹՎԱԿԱՆԻ </w:t>
      </w:r>
      <w:r w:rsidR="006E7A13">
        <w:t>ԵՐԵՔ ԱՄԻՍՆԵՐՈՒՄ</w:t>
      </w:r>
      <w:r w:rsidRPr="00B45710">
        <w:t xml:space="preserve"> ՊԵԿ ԿՈՂՄԻՑ ԻՐԱԿԱՆԱՑՎՈՂ ՀՀ ՊԵՏԱԿԱՆ ԲՅՈՒՋԵԻ ԵԼՔԱՅԻՆ ԾՐԱԳՐԵՐԻ ԵՎ ՄԻՋՈՑԱՌՈՒՄՆԵՐԻ ԳԾՈՎ ԾԱԽՍԵՐԻ ՎԵՐԱԲԵՐՅԱԼ</w:t>
      </w:r>
      <w:bookmarkEnd w:id="8"/>
    </w:p>
    <w:p w14:paraId="5C867D18" w14:textId="32186652" w:rsidR="00EF5A42" w:rsidRDefault="00EF5A42" w:rsidP="00EF5A42"/>
    <w:p w14:paraId="48400EF2" w14:textId="0482657C" w:rsidR="006E7A13" w:rsidRDefault="006E7A13" w:rsidP="00EF5A42"/>
    <w:p w14:paraId="197BEB97" w14:textId="77777777" w:rsidR="006E7A13" w:rsidRPr="00B45710" w:rsidRDefault="006E7A13" w:rsidP="00EF5A42"/>
    <w:p w14:paraId="1342A8BC" w14:textId="77777777" w:rsidR="00604B2C" w:rsidRPr="00B45710" w:rsidRDefault="00604B2C" w:rsidP="00D13D82">
      <w:pPr>
        <w:pStyle w:val="Heading3"/>
        <w:rPr>
          <w:rFonts w:eastAsia="Times New Roman"/>
        </w:rPr>
      </w:pPr>
      <w:bookmarkStart w:id="9" w:name="_Toc77238324"/>
      <w:r w:rsidRPr="00B45710">
        <w:rPr>
          <w:rFonts w:eastAsia="Times New Roman"/>
        </w:rPr>
        <w:lastRenderedPageBreak/>
        <w:t>Հ</w:t>
      </w:r>
      <w:r w:rsidRPr="00B45710">
        <w:rPr>
          <w:rFonts w:eastAsia="Times New Roman"/>
          <w:lang w:val="en-US"/>
        </w:rPr>
        <w:t>ԱՐԿԱՅԻՆ ԵՎ ՄԱՔՍԱՅԻՆ ԾԱՌԱՅՈՒԹՅՈՒՆՆԵՐ</w:t>
      </w:r>
      <w:bookmarkEnd w:id="9"/>
    </w:p>
    <w:p w14:paraId="1752A74F" w14:textId="77777777" w:rsidR="00EF5A42" w:rsidRPr="00B45710" w:rsidRDefault="00EF5A42" w:rsidP="00604B2C">
      <w:pPr>
        <w:spacing w:after="0"/>
        <w:ind w:firstLine="567"/>
        <w:contextualSpacing/>
        <w:jc w:val="both"/>
        <w:rPr>
          <w:rFonts w:eastAsia="Times New Roman" w:cs="Sylfaen"/>
        </w:rPr>
      </w:pPr>
    </w:p>
    <w:p w14:paraId="48475DEE" w14:textId="77777777" w:rsidR="006E7A13" w:rsidRPr="003469ED" w:rsidRDefault="006E7A13" w:rsidP="006E7A13">
      <w:pPr>
        <w:pStyle w:val="ListParagraph"/>
        <w:spacing w:after="0"/>
        <w:ind w:left="0" w:firstLine="567"/>
        <w:jc w:val="both"/>
        <w:rPr>
          <w:rFonts w:cs="Sylfaen"/>
        </w:rPr>
      </w:pPr>
      <w:r w:rsidRPr="003469ED">
        <w:rPr>
          <w:rFonts w:cs="Sylfaen"/>
        </w:rPr>
        <w:t>Հարկային և մաքսային ծառայություններ ծրագրի շրջանակներում հարկային և մաքսային ծառայություններ միջոցառման մասով 202</w:t>
      </w:r>
      <w:r>
        <w:rPr>
          <w:rFonts w:cs="Sylfaen"/>
        </w:rPr>
        <w:t>1</w:t>
      </w:r>
      <w:r w:rsidRPr="003469ED">
        <w:rPr>
          <w:rFonts w:cs="Sylfaen"/>
        </w:rPr>
        <w:t>թ. տարեկան ծախսերի համար 202</w:t>
      </w:r>
      <w:r>
        <w:rPr>
          <w:rFonts w:cs="Sylfaen"/>
        </w:rPr>
        <w:t>1</w:t>
      </w:r>
      <w:r w:rsidRPr="003469ED">
        <w:rPr>
          <w:rFonts w:cs="Sylfaen"/>
        </w:rPr>
        <w:t xml:space="preserve">թ. պետական բյուջեով նախատեսվել է </w:t>
      </w:r>
      <w:r>
        <w:rPr>
          <w:rFonts w:cs="Sylfaen"/>
        </w:rPr>
        <w:t>21,397,634</w:t>
      </w:r>
      <w:r w:rsidRPr="00591B41">
        <w:rPr>
          <w:rFonts w:ascii="Cambria Math" w:hAnsi="Cambria Math" w:cs="Cambria Math"/>
        </w:rPr>
        <w:t>․</w:t>
      </w:r>
      <w:r w:rsidRPr="00591B41">
        <w:rPr>
          <w:rFonts w:cs="Sylfaen"/>
        </w:rPr>
        <w:t>4</w:t>
      </w:r>
      <w:r w:rsidRPr="003469ED">
        <w:rPr>
          <w:rFonts w:cs="Sylfaen"/>
        </w:rPr>
        <w:t xml:space="preserve"> հազ. դրամ գումար, իսկ տարեկան ճշտված ծրագրով՝ </w:t>
      </w:r>
      <w:r>
        <w:rPr>
          <w:rFonts w:cs="Sylfaen"/>
        </w:rPr>
        <w:t>20,963,509</w:t>
      </w:r>
      <w:r w:rsidRPr="00591B41">
        <w:rPr>
          <w:rFonts w:ascii="Cambria Math" w:hAnsi="Cambria Math" w:cs="Cambria Math"/>
        </w:rPr>
        <w:t>․</w:t>
      </w:r>
      <w:r w:rsidRPr="00591B41">
        <w:rPr>
          <w:rFonts w:cs="Sylfaen"/>
        </w:rPr>
        <w:t>4</w:t>
      </w:r>
      <w:r w:rsidRPr="003469ED">
        <w:rPr>
          <w:rFonts w:cs="Sylfaen"/>
        </w:rPr>
        <w:t xml:space="preserve"> հազ.դրամ:</w:t>
      </w:r>
    </w:p>
    <w:p w14:paraId="74EB559D" w14:textId="77777777" w:rsidR="006E7A13" w:rsidRPr="003469ED" w:rsidRDefault="006E7A13" w:rsidP="006E7A13">
      <w:pPr>
        <w:pStyle w:val="ListParagraph"/>
        <w:spacing w:after="0"/>
        <w:ind w:left="0"/>
        <w:jc w:val="both"/>
        <w:rPr>
          <w:rFonts w:cs="Sylfaen"/>
        </w:rPr>
      </w:pPr>
      <w:r w:rsidRPr="003469ED">
        <w:rPr>
          <w:rFonts w:cs="Sylfaen"/>
        </w:rPr>
        <w:t>202</w:t>
      </w:r>
      <w:r>
        <w:rPr>
          <w:rFonts w:cs="Sylfaen"/>
        </w:rPr>
        <w:t>1</w:t>
      </w:r>
      <w:r w:rsidRPr="003469ED">
        <w:rPr>
          <w:rFonts w:cs="Sylfaen"/>
        </w:rPr>
        <w:t xml:space="preserve">թ. </w:t>
      </w:r>
      <w:r>
        <w:rPr>
          <w:rFonts w:cs="Sylfaen"/>
        </w:rPr>
        <w:t>երեք ամիսների</w:t>
      </w:r>
      <w:r w:rsidRPr="003469ED">
        <w:rPr>
          <w:rFonts w:cs="Sylfaen"/>
        </w:rPr>
        <w:t xml:space="preserve"> պլանը սահմանվել է </w:t>
      </w:r>
      <w:r>
        <w:rPr>
          <w:rFonts w:cs="Sylfaen"/>
        </w:rPr>
        <w:t>3,778,665</w:t>
      </w:r>
      <w:r w:rsidRPr="00591B41">
        <w:rPr>
          <w:rFonts w:ascii="Cambria Math" w:hAnsi="Cambria Math" w:cs="Cambria Math"/>
        </w:rPr>
        <w:t>․</w:t>
      </w:r>
      <w:r w:rsidRPr="00591B41">
        <w:rPr>
          <w:rFonts w:cs="Sylfaen"/>
        </w:rPr>
        <w:t>4</w:t>
      </w:r>
      <w:r w:rsidRPr="003469ED">
        <w:rPr>
          <w:rFonts w:cs="Sylfaen"/>
        </w:rPr>
        <w:t xml:space="preserve"> հազ. դրամ, ճշտված պլանը</w:t>
      </w:r>
      <w:r>
        <w:rPr>
          <w:rFonts w:cs="Sylfaen"/>
        </w:rPr>
        <w:t xml:space="preserve"> նույնպես կազմել է 3,778,665</w:t>
      </w:r>
      <w:r w:rsidRPr="00591B41">
        <w:rPr>
          <w:rFonts w:ascii="Cambria Math" w:hAnsi="Cambria Math" w:cs="Cambria Math"/>
        </w:rPr>
        <w:t>․</w:t>
      </w:r>
      <w:r w:rsidRPr="00591B41">
        <w:rPr>
          <w:rFonts w:cs="Sylfaen"/>
        </w:rPr>
        <w:t>4</w:t>
      </w:r>
      <w:r w:rsidRPr="003469ED">
        <w:rPr>
          <w:rFonts w:cs="Sylfaen"/>
        </w:rPr>
        <w:t xml:space="preserve"> հազ. դրամ, դրամարկղի ծախսը՝ </w:t>
      </w:r>
      <w:r>
        <w:rPr>
          <w:rFonts w:cs="Sylfaen"/>
        </w:rPr>
        <w:t>3,332,878</w:t>
      </w:r>
      <w:r w:rsidRPr="00591B41">
        <w:rPr>
          <w:rFonts w:ascii="Cambria Math" w:hAnsi="Cambria Math" w:cs="Cambria Math"/>
        </w:rPr>
        <w:t>․</w:t>
      </w:r>
      <w:r>
        <w:rPr>
          <w:rFonts w:cs="Sylfaen"/>
        </w:rPr>
        <w:t>6</w:t>
      </w:r>
      <w:r w:rsidRPr="003469ED">
        <w:rPr>
          <w:rFonts w:cs="Sylfaen"/>
        </w:rPr>
        <w:t xml:space="preserve"> հազ. դրամ, ճշտված պլանի և դրամարկղի ծախսի տարբերությունը՝ </w:t>
      </w:r>
      <w:r>
        <w:rPr>
          <w:rFonts w:cs="Sylfaen"/>
        </w:rPr>
        <w:t>445,786</w:t>
      </w:r>
      <w:r w:rsidRPr="00591B41">
        <w:rPr>
          <w:rFonts w:ascii="Cambria Math" w:hAnsi="Cambria Math" w:cs="Cambria Math"/>
        </w:rPr>
        <w:t>․</w:t>
      </w:r>
      <w:r w:rsidRPr="00591B41">
        <w:rPr>
          <w:rFonts w:cs="Sylfaen"/>
        </w:rPr>
        <w:t>8</w:t>
      </w:r>
      <w:r w:rsidRPr="003469ED">
        <w:rPr>
          <w:rFonts w:cs="Sylfaen"/>
        </w:rPr>
        <w:t xml:space="preserve"> հազ. դրամ:</w:t>
      </w:r>
    </w:p>
    <w:p w14:paraId="0340664B" w14:textId="77777777" w:rsidR="006E7A13" w:rsidRPr="003469ED" w:rsidRDefault="006E7A13" w:rsidP="006E7A13">
      <w:pPr>
        <w:pStyle w:val="ListParagraph"/>
        <w:spacing w:after="0"/>
        <w:ind w:left="0"/>
        <w:jc w:val="both"/>
        <w:rPr>
          <w:rFonts w:cs="Sylfaen"/>
        </w:rPr>
      </w:pPr>
      <w:r w:rsidRPr="003469ED">
        <w:rPr>
          <w:rFonts w:cs="Sylfaen"/>
        </w:rPr>
        <w:tab/>
      </w:r>
    </w:p>
    <w:p w14:paraId="58A10145" w14:textId="66C3AEF2" w:rsidR="006E7A13" w:rsidRDefault="006E7A13" w:rsidP="006E7A13">
      <w:pPr>
        <w:pStyle w:val="ListParagraph"/>
        <w:spacing w:after="0"/>
        <w:ind w:left="0" w:firstLine="567"/>
        <w:jc w:val="both"/>
        <w:rPr>
          <w:rFonts w:cs="Sylfaen"/>
        </w:rPr>
      </w:pPr>
      <w:r w:rsidRPr="003469ED">
        <w:rPr>
          <w:rFonts w:cs="Sylfaen"/>
        </w:rPr>
        <w:t>Մասնավորապես՝ սույն միջոցառման շրջանակներում ծախսերը ունեն հետևյալ կատա</w:t>
      </w:r>
      <w:r w:rsidRPr="003469ED">
        <w:rPr>
          <w:rFonts w:cs="Sylfaen"/>
        </w:rPr>
        <w:softHyphen/>
        <w:t>րո</w:t>
      </w:r>
      <w:r w:rsidRPr="003469ED">
        <w:rPr>
          <w:rFonts w:cs="Sylfaen"/>
        </w:rPr>
        <w:softHyphen/>
        <w:t>ղականները.</w:t>
      </w:r>
    </w:p>
    <w:p w14:paraId="7C1B6715" w14:textId="424E836B" w:rsidR="00C02916" w:rsidRDefault="00C02916" w:rsidP="006E7A13">
      <w:pPr>
        <w:pStyle w:val="ListParagraph"/>
        <w:spacing w:after="0"/>
        <w:ind w:left="0" w:firstLine="567"/>
        <w:jc w:val="both"/>
        <w:rPr>
          <w:rFonts w:cs="Sylfaen"/>
        </w:rPr>
      </w:pPr>
    </w:p>
    <w:p w14:paraId="59148433" w14:textId="77777777" w:rsidR="00C02916" w:rsidRPr="003469ED" w:rsidRDefault="00C02916" w:rsidP="006E7A13">
      <w:pPr>
        <w:pStyle w:val="ListParagraph"/>
        <w:spacing w:after="0"/>
        <w:ind w:left="0" w:firstLine="567"/>
        <w:jc w:val="both"/>
        <w:rPr>
          <w:rFonts w:cs="Sylfaen"/>
        </w:rPr>
      </w:pPr>
    </w:p>
    <w:p w14:paraId="2874FFDB" w14:textId="100F6378" w:rsidR="00EF5A42" w:rsidRPr="005856D1" w:rsidRDefault="00C02916" w:rsidP="00C02916">
      <w:pPr>
        <w:pStyle w:val="ListParagraph"/>
        <w:spacing w:after="0"/>
        <w:ind w:left="284"/>
        <w:jc w:val="right"/>
        <w:rPr>
          <w:rFonts w:cs="Sylfaen"/>
          <w:sz w:val="20"/>
          <w:szCs w:val="20"/>
        </w:rPr>
      </w:pPr>
      <w:r>
        <w:rPr>
          <w:rFonts w:cs="Sylfaen"/>
          <w:sz w:val="20"/>
          <w:szCs w:val="20"/>
        </w:rPr>
        <w:t xml:space="preserve">  </w:t>
      </w:r>
      <w:r w:rsidR="00EF5A42" w:rsidRPr="005856D1">
        <w:rPr>
          <w:rFonts w:cs="Sylfaen"/>
          <w:sz w:val="20"/>
          <w:szCs w:val="20"/>
        </w:rPr>
        <w:t xml:space="preserve">Աղյուսակ </w:t>
      </w:r>
      <w:r w:rsidR="002C7A5D">
        <w:rPr>
          <w:rFonts w:cs="Sylfaen"/>
          <w:sz w:val="20"/>
          <w:szCs w:val="20"/>
        </w:rPr>
        <w:t>6</w:t>
      </w:r>
    </w:p>
    <w:p w14:paraId="2B883752" w14:textId="77777777" w:rsidR="00EF5A42" w:rsidRPr="005856D1" w:rsidRDefault="00EF5A42" w:rsidP="00EF5A42">
      <w:pPr>
        <w:pStyle w:val="ListParagraph"/>
        <w:spacing w:after="0"/>
        <w:ind w:left="284"/>
        <w:jc w:val="right"/>
        <w:rPr>
          <w:rFonts w:cs="Sylfaen"/>
          <w:sz w:val="20"/>
          <w:szCs w:val="20"/>
        </w:rPr>
      </w:pPr>
      <w:r>
        <w:rPr>
          <w:rFonts w:cs="Sylfaen"/>
          <w:sz w:val="20"/>
          <w:szCs w:val="20"/>
        </w:rPr>
        <w:t>(</w:t>
      </w:r>
      <w:r w:rsidRPr="005856D1">
        <w:rPr>
          <w:rFonts w:cs="Sylfaen"/>
          <w:sz w:val="20"/>
          <w:szCs w:val="20"/>
        </w:rPr>
        <w:t>հազ.դրամ</w:t>
      </w:r>
      <w:r>
        <w:rPr>
          <w:rFonts w:cs="Sylfaen"/>
          <w:sz w:val="20"/>
          <w:szCs w:val="20"/>
        </w:rPr>
        <w:t>)</w:t>
      </w:r>
    </w:p>
    <w:tbl>
      <w:tblPr>
        <w:tblW w:w="10150" w:type="dxa"/>
        <w:tblLayout w:type="fixed"/>
        <w:tblCellMar>
          <w:left w:w="0" w:type="dxa"/>
          <w:right w:w="0" w:type="dxa"/>
        </w:tblCellMar>
        <w:tblLook w:val="04A0" w:firstRow="1" w:lastRow="0" w:firstColumn="1" w:lastColumn="0" w:noHBand="0" w:noVBand="1"/>
      </w:tblPr>
      <w:tblGrid>
        <w:gridCol w:w="1795"/>
        <w:gridCol w:w="1564"/>
        <w:gridCol w:w="1456"/>
        <w:gridCol w:w="1593"/>
        <w:gridCol w:w="1545"/>
        <w:gridCol w:w="909"/>
        <w:gridCol w:w="1288"/>
      </w:tblGrid>
      <w:tr w:rsidR="006E7A13" w:rsidRPr="003469ED" w14:paraId="74D902AD" w14:textId="77777777" w:rsidTr="00363C25">
        <w:trPr>
          <w:trHeight w:val="1183"/>
        </w:trPr>
        <w:tc>
          <w:tcPr>
            <w:tcW w:w="1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84FC85" w14:textId="77777777" w:rsidR="006E7A13" w:rsidRPr="003469ED" w:rsidRDefault="006E7A13" w:rsidP="00363C25">
            <w:pPr>
              <w:spacing w:after="0"/>
              <w:jc w:val="center"/>
              <w:rPr>
                <w:b/>
                <w:bCs/>
              </w:rPr>
            </w:pPr>
            <w:r w:rsidRPr="003469ED">
              <w:rPr>
                <w:b/>
                <w:bCs/>
              </w:rPr>
              <w:t>Ծրագիր (հոդված)</w:t>
            </w:r>
          </w:p>
        </w:tc>
        <w:tc>
          <w:tcPr>
            <w:tcW w:w="15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D83655" w14:textId="77777777" w:rsidR="006E7A13" w:rsidRPr="003469ED" w:rsidRDefault="006E7A13" w:rsidP="00363C25">
            <w:pPr>
              <w:spacing w:after="0"/>
              <w:jc w:val="center"/>
              <w:rPr>
                <w:b/>
                <w:bCs/>
              </w:rPr>
            </w:pPr>
            <w:r w:rsidRPr="003469ED">
              <w:rPr>
                <w:b/>
                <w:bCs/>
              </w:rPr>
              <w:t xml:space="preserve"> 202</w:t>
            </w:r>
            <w:r>
              <w:rPr>
                <w:b/>
                <w:bCs/>
              </w:rPr>
              <w:t>1</w:t>
            </w:r>
            <w:r w:rsidRPr="003469ED">
              <w:rPr>
                <w:b/>
                <w:bCs/>
              </w:rPr>
              <w:t xml:space="preserve">թ. </w:t>
            </w:r>
            <w:r>
              <w:rPr>
                <w:b/>
                <w:bCs/>
              </w:rPr>
              <w:t>երեք</w:t>
            </w:r>
            <w:r w:rsidRPr="003469ED">
              <w:rPr>
                <w:b/>
                <w:bCs/>
              </w:rPr>
              <w:t xml:space="preserve"> ամիսների ճշտված պլան</w:t>
            </w:r>
          </w:p>
        </w:tc>
        <w:tc>
          <w:tcPr>
            <w:tcW w:w="14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A947AC" w14:textId="77777777" w:rsidR="006E7A13" w:rsidRPr="003469ED" w:rsidRDefault="006E7A13" w:rsidP="00363C25">
            <w:pPr>
              <w:spacing w:after="0"/>
              <w:jc w:val="center"/>
              <w:rPr>
                <w:b/>
                <w:bCs/>
              </w:rPr>
            </w:pPr>
            <w:r w:rsidRPr="003469ED">
              <w:rPr>
                <w:b/>
                <w:bCs/>
              </w:rPr>
              <w:t>Ֆինանսա</w:t>
            </w:r>
            <w:r>
              <w:rPr>
                <w:b/>
                <w:bCs/>
              </w:rPr>
              <w:t xml:space="preserve"> </w:t>
            </w:r>
            <w:r w:rsidRPr="003469ED">
              <w:rPr>
                <w:b/>
                <w:bCs/>
              </w:rPr>
              <w:t>վորում</w:t>
            </w:r>
          </w:p>
        </w:tc>
        <w:tc>
          <w:tcPr>
            <w:tcW w:w="15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2F87CC" w14:textId="77777777" w:rsidR="006E7A13" w:rsidRPr="003469ED" w:rsidRDefault="006E7A13" w:rsidP="00363C25">
            <w:pPr>
              <w:spacing w:after="0"/>
              <w:jc w:val="center"/>
              <w:rPr>
                <w:b/>
                <w:bCs/>
              </w:rPr>
            </w:pPr>
            <w:r w:rsidRPr="003469ED">
              <w:rPr>
                <w:b/>
                <w:bCs/>
              </w:rPr>
              <w:t>Դրամարկղի ծախսը</w:t>
            </w:r>
          </w:p>
        </w:tc>
        <w:tc>
          <w:tcPr>
            <w:tcW w:w="15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796FAE" w14:textId="77777777" w:rsidR="006E7A13" w:rsidRPr="003469ED" w:rsidRDefault="006E7A13" w:rsidP="00363C25">
            <w:pPr>
              <w:spacing w:after="0"/>
              <w:jc w:val="center"/>
              <w:rPr>
                <w:b/>
                <w:bCs/>
              </w:rPr>
            </w:pPr>
            <w:r w:rsidRPr="003469ED">
              <w:rPr>
                <w:b/>
                <w:bCs/>
              </w:rPr>
              <w:t xml:space="preserve"> Փաստացի ծախս</w:t>
            </w:r>
          </w:p>
        </w:tc>
        <w:tc>
          <w:tcPr>
            <w:tcW w:w="9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BE467F" w14:textId="77777777" w:rsidR="006E7A13" w:rsidRPr="003469ED" w:rsidRDefault="006E7A13" w:rsidP="00363C25">
            <w:pPr>
              <w:spacing w:after="0"/>
              <w:jc w:val="center"/>
              <w:rPr>
                <w:b/>
                <w:bCs/>
                <w:sz w:val="20"/>
                <w:szCs w:val="20"/>
              </w:rPr>
            </w:pPr>
            <w:r w:rsidRPr="003469ED">
              <w:rPr>
                <w:b/>
                <w:bCs/>
                <w:sz w:val="20"/>
                <w:szCs w:val="20"/>
              </w:rPr>
              <w:t>Կատար</w:t>
            </w:r>
            <w:r>
              <w:rPr>
                <w:b/>
                <w:bCs/>
                <w:sz w:val="20"/>
                <w:szCs w:val="20"/>
              </w:rPr>
              <w:t xml:space="preserve"> </w:t>
            </w:r>
            <w:r w:rsidRPr="003469ED">
              <w:rPr>
                <w:b/>
                <w:bCs/>
                <w:sz w:val="20"/>
                <w:szCs w:val="20"/>
              </w:rPr>
              <w:t xml:space="preserve">ման %-ը </w:t>
            </w:r>
            <w:r w:rsidRPr="003469ED">
              <w:rPr>
                <w:b/>
                <w:bCs/>
                <w:sz w:val="20"/>
                <w:szCs w:val="20"/>
              </w:rPr>
              <w:br/>
              <w:t>6=4/2 x100%</w:t>
            </w:r>
          </w:p>
        </w:tc>
        <w:tc>
          <w:tcPr>
            <w:tcW w:w="12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A33946" w14:textId="77777777" w:rsidR="006E7A13" w:rsidRPr="003469ED" w:rsidRDefault="006E7A13" w:rsidP="00363C25">
            <w:pPr>
              <w:spacing w:after="0"/>
              <w:jc w:val="center"/>
              <w:rPr>
                <w:b/>
                <w:bCs/>
              </w:rPr>
            </w:pPr>
            <w:r w:rsidRPr="003469ED">
              <w:rPr>
                <w:b/>
                <w:bCs/>
              </w:rPr>
              <w:t xml:space="preserve"> Պլանի մնացորդ</w:t>
            </w:r>
            <w:r w:rsidRPr="003469ED">
              <w:rPr>
                <w:b/>
                <w:bCs/>
              </w:rPr>
              <w:br/>
              <w:t>7=2-</w:t>
            </w:r>
            <w:r>
              <w:rPr>
                <w:b/>
                <w:bCs/>
              </w:rPr>
              <w:t>4</w:t>
            </w:r>
          </w:p>
        </w:tc>
      </w:tr>
      <w:tr w:rsidR="006E7A13" w:rsidRPr="003469ED" w14:paraId="73994E01" w14:textId="77777777" w:rsidTr="00363C25">
        <w:trPr>
          <w:trHeight w:val="283"/>
        </w:trPr>
        <w:tc>
          <w:tcPr>
            <w:tcW w:w="1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48954B" w14:textId="77777777" w:rsidR="006E7A13" w:rsidRPr="003469ED" w:rsidRDefault="006E7A13" w:rsidP="00363C25">
            <w:pPr>
              <w:spacing w:after="0"/>
              <w:jc w:val="center"/>
              <w:rPr>
                <w:b/>
                <w:bCs/>
              </w:rPr>
            </w:pPr>
            <w:r w:rsidRPr="003469ED">
              <w:rPr>
                <w:b/>
                <w:bCs/>
              </w:rPr>
              <w:t>1</w:t>
            </w:r>
          </w:p>
        </w:tc>
        <w:tc>
          <w:tcPr>
            <w:tcW w:w="15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942E32" w14:textId="77777777" w:rsidR="006E7A13" w:rsidRPr="003469ED" w:rsidRDefault="006E7A13" w:rsidP="00363C25">
            <w:pPr>
              <w:spacing w:after="0"/>
              <w:jc w:val="center"/>
              <w:rPr>
                <w:b/>
                <w:bCs/>
              </w:rPr>
            </w:pPr>
            <w:r w:rsidRPr="003469ED">
              <w:rPr>
                <w:b/>
                <w:bCs/>
              </w:rPr>
              <w:t>2</w:t>
            </w:r>
          </w:p>
        </w:tc>
        <w:tc>
          <w:tcPr>
            <w:tcW w:w="14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BD06BC" w14:textId="77777777" w:rsidR="006E7A13" w:rsidRPr="003469ED" w:rsidRDefault="006E7A13" w:rsidP="00363C25">
            <w:pPr>
              <w:spacing w:after="0"/>
              <w:jc w:val="center"/>
              <w:rPr>
                <w:b/>
                <w:bCs/>
              </w:rPr>
            </w:pPr>
            <w:r w:rsidRPr="003469ED">
              <w:rPr>
                <w:b/>
                <w:bCs/>
              </w:rPr>
              <w:t>3</w:t>
            </w:r>
          </w:p>
        </w:tc>
        <w:tc>
          <w:tcPr>
            <w:tcW w:w="15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B83A95" w14:textId="77777777" w:rsidR="006E7A13" w:rsidRPr="003469ED" w:rsidRDefault="006E7A13" w:rsidP="00363C25">
            <w:pPr>
              <w:spacing w:after="0"/>
              <w:jc w:val="center"/>
              <w:rPr>
                <w:b/>
                <w:bCs/>
              </w:rPr>
            </w:pPr>
            <w:r w:rsidRPr="003469ED">
              <w:rPr>
                <w:b/>
                <w:bCs/>
              </w:rPr>
              <w:t>4</w:t>
            </w:r>
          </w:p>
        </w:tc>
        <w:tc>
          <w:tcPr>
            <w:tcW w:w="15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AC2944" w14:textId="77777777" w:rsidR="006E7A13" w:rsidRPr="003469ED" w:rsidRDefault="006E7A13" w:rsidP="00363C25">
            <w:pPr>
              <w:spacing w:after="0"/>
              <w:jc w:val="center"/>
              <w:rPr>
                <w:b/>
                <w:bCs/>
              </w:rPr>
            </w:pPr>
            <w:r w:rsidRPr="003469ED">
              <w:rPr>
                <w:b/>
                <w:bCs/>
              </w:rPr>
              <w:t>5</w:t>
            </w:r>
          </w:p>
        </w:tc>
        <w:tc>
          <w:tcPr>
            <w:tcW w:w="9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B7E5F3" w14:textId="77777777" w:rsidR="006E7A13" w:rsidRPr="003469ED" w:rsidRDefault="006E7A13" w:rsidP="00363C25">
            <w:pPr>
              <w:spacing w:after="0"/>
              <w:jc w:val="center"/>
              <w:rPr>
                <w:b/>
                <w:bCs/>
              </w:rPr>
            </w:pPr>
            <w:r w:rsidRPr="003469ED">
              <w:rPr>
                <w:b/>
                <w:bCs/>
              </w:rPr>
              <w:t>6</w:t>
            </w:r>
          </w:p>
        </w:tc>
        <w:tc>
          <w:tcPr>
            <w:tcW w:w="12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FD89B9" w14:textId="77777777" w:rsidR="006E7A13" w:rsidRPr="003469ED" w:rsidRDefault="006E7A13" w:rsidP="00363C25">
            <w:pPr>
              <w:spacing w:after="0"/>
              <w:jc w:val="center"/>
              <w:rPr>
                <w:b/>
                <w:bCs/>
              </w:rPr>
            </w:pPr>
            <w:r w:rsidRPr="003469ED">
              <w:rPr>
                <w:b/>
                <w:bCs/>
              </w:rPr>
              <w:t>7</w:t>
            </w:r>
          </w:p>
        </w:tc>
      </w:tr>
      <w:tr w:rsidR="006E7A13" w:rsidRPr="003469ED" w14:paraId="47DAE921" w14:textId="77777777" w:rsidTr="00363C25">
        <w:trPr>
          <w:trHeight w:val="312"/>
        </w:trPr>
        <w:tc>
          <w:tcPr>
            <w:tcW w:w="17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52675C" w14:textId="77777777" w:rsidR="006E7A13" w:rsidRPr="006E7A13" w:rsidRDefault="006E7A13" w:rsidP="00363C25">
            <w:pPr>
              <w:spacing w:after="0"/>
              <w:jc w:val="center"/>
            </w:pPr>
            <w:r w:rsidRPr="006E7A13">
              <w:t xml:space="preserve"> Ընդամենը</w:t>
            </w:r>
          </w:p>
        </w:tc>
        <w:tc>
          <w:tcPr>
            <w:tcW w:w="15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541CF3" w14:textId="77777777" w:rsidR="006E7A13" w:rsidRPr="006E7A13" w:rsidRDefault="006E7A13" w:rsidP="00363C25">
            <w:pPr>
              <w:spacing w:after="0"/>
              <w:jc w:val="center"/>
            </w:pPr>
            <w:r w:rsidRPr="006E7A13">
              <w:rPr>
                <w:rFonts w:eastAsia="Times New Roman" w:cs="Times New Roman"/>
              </w:rPr>
              <w:t>3,778,665.40</w:t>
            </w:r>
          </w:p>
        </w:tc>
        <w:tc>
          <w:tcPr>
            <w:tcW w:w="14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E758AA" w14:textId="77777777" w:rsidR="006E7A13" w:rsidRPr="006E7A13" w:rsidRDefault="006E7A13" w:rsidP="00363C25">
            <w:pPr>
              <w:spacing w:after="0"/>
              <w:jc w:val="center"/>
            </w:pPr>
            <w:r w:rsidRPr="006E7A13">
              <w:rPr>
                <w:rFonts w:eastAsia="Times New Roman" w:cs="Times New Roman"/>
              </w:rPr>
              <w:t>3,478,513.12</w:t>
            </w:r>
          </w:p>
        </w:tc>
        <w:tc>
          <w:tcPr>
            <w:tcW w:w="15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41490D" w14:textId="77777777" w:rsidR="006E7A13" w:rsidRPr="006E7A13" w:rsidRDefault="006E7A13" w:rsidP="00363C25">
            <w:pPr>
              <w:spacing w:after="0"/>
              <w:jc w:val="center"/>
            </w:pPr>
            <w:r w:rsidRPr="006E7A13">
              <w:rPr>
                <w:rFonts w:eastAsia="Times New Roman" w:cs="Times New Roman"/>
              </w:rPr>
              <w:t>3,332,878.61</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9C59A7" w14:textId="77777777" w:rsidR="006E7A13" w:rsidRPr="006E7A13" w:rsidRDefault="006E7A13" w:rsidP="00363C25">
            <w:pPr>
              <w:spacing w:after="0"/>
              <w:jc w:val="center"/>
            </w:pPr>
            <w:r w:rsidRPr="006E7A13">
              <w:rPr>
                <w:rFonts w:eastAsia="Times New Roman" w:cs="Times New Roman"/>
              </w:rPr>
              <w:t>4,168,420.64</w:t>
            </w:r>
          </w:p>
        </w:tc>
        <w:tc>
          <w:tcPr>
            <w:tcW w:w="9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284504" w14:textId="77777777" w:rsidR="006E7A13" w:rsidRPr="006E7A13" w:rsidRDefault="006E7A13" w:rsidP="00363C25">
            <w:pPr>
              <w:spacing w:after="0"/>
              <w:jc w:val="center"/>
            </w:pPr>
            <w:r w:rsidRPr="006E7A13">
              <w:rPr>
                <w:rFonts w:eastAsia="Times New Roman" w:cs="Times New Roman"/>
              </w:rPr>
              <w:t>88.20</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C9348" w14:textId="77777777" w:rsidR="006E7A13" w:rsidRPr="006E7A13" w:rsidRDefault="006E7A13" w:rsidP="00363C25">
            <w:pPr>
              <w:spacing w:after="0"/>
              <w:jc w:val="center"/>
            </w:pPr>
            <w:r w:rsidRPr="006E7A13">
              <w:rPr>
                <w:rFonts w:eastAsia="Times New Roman" w:cs="Times New Roman"/>
              </w:rPr>
              <w:t>300,152.28</w:t>
            </w:r>
          </w:p>
        </w:tc>
      </w:tr>
      <w:tr w:rsidR="006E7A13" w:rsidRPr="003469ED" w14:paraId="7C41EDF4" w14:textId="77777777" w:rsidTr="00363C25">
        <w:trPr>
          <w:trHeight w:val="624"/>
        </w:trPr>
        <w:tc>
          <w:tcPr>
            <w:tcW w:w="17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42E64C4" w14:textId="77777777" w:rsidR="006E7A13" w:rsidRPr="003469ED" w:rsidRDefault="006E7A13" w:rsidP="00363C25">
            <w:pPr>
              <w:spacing w:after="0"/>
              <w:ind w:left="75"/>
            </w:pPr>
            <w:r w:rsidRPr="003469ED">
              <w:rPr>
                <w:rFonts w:cs="Arial"/>
                <w:bCs/>
                <w:sz w:val="20"/>
                <w:szCs w:val="20"/>
              </w:rPr>
              <w:t>Աշխատանքի վարձատրություն</w:t>
            </w:r>
          </w:p>
        </w:tc>
        <w:tc>
          <w:tcPr>
            <w:tcW w:w="15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C7B82" w14:textId="77777777" w:rsidR="006E7A13" w:rsidRPr="00DE12C2" w:rsidRDefault="006E7A13" w:rsidP="00363C25">
            <w:pPr>
              <w:spacing w:after="0"/>
              <w:jc w:val="center"/>
              <w:rPr>
                <w:rFonts w:cs="Arial"/>
              </w:rPr>
            </w:pPr>
            <w:r w:rsidRPr="008E6ECA">
              <w:rPr>
                <w:rFonts w:eastAsia="Times New Roman" w:cs="Times New Roman"/>
              </w:rPr>
              <w:t>2,941,547.00</w:t>
            </w:r>
          </w:p>
        </w:tc>
        <w:tc>
          <w:tcPr>
            <w:tcW w:w="14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7B0EEF" w14:textId="77777777" w:rsidR="006E7A13" w:rsidRPr="00DE12C2" w:rsidRDefault="006E7A13" w:rsidP="00363C25">
            <w:pPr>
              <w:spacing w:after="0"/>
              <w:jc w:val="center"/>
              <w:rPr>
                <w:rFonts w:cs="Arial"/>
              </w:rPr>
            </w:pPr>
            <w:r w:rsidRPr="008E6ECA">
              <w:rPr>
                <w:rFonts w:eastAsia="Times New Roman" w:cs="Times New Roman"/>
              </w:rPr>
              <w:t>2,941,547.00</w:t>
            </w:r>
          </w:p>
        </w:tc>
        <w:tc>
          <w:tcPr>
            <w:tcW w:w="15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89F18" w14:textId="77777777" w:rsidR="006E7A13" w:rsidRPr="00DE12C2" w:rsidRDefault="006E7A13" w:rsidP="00363C25">
            <w:pPr>
              <w:spacing w:after="0"/>
              <w:jc w:val="center"/>
              <w:rPr>
                <w:rFonts w:cs="Arial"/>
              </w:rPr>
            </w:pPr>
            <w:r w:rsidRPr="008E6ECA">
              <w:rPr>
                <w:rFonts w:eastAsia="Times New Roman" w:cs="Times New Roman"/>
              </w:rPr>
              <w:t>2,800,348.22</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C455F" w14:textId="77777777" w:rsidR="006E7A13" w:rsidRPr="00DE12C2" w:rsidRDefault="006E7A13" w:rsidP="00363C25">
            <w:pPr>
              <w:spacing w:after="0"/>
              <w:jc w:val="center"/>
              <w:rPr>
                <w:rFonts w:cs="Arial"/>
              </w:rPr>
            </w:pPr>
            <w:r w:rsidRPr="008E6ECA">
              <w:rPr>
                <w:rFonts w:eastAsia="Times New Roman" w:cs="Times New Roman"/>
              </w:rPr>
              <w:t>3,515,700.31</w:t>
            </w:r>
          </w:p>
        </w:tc>
        <w:tc>
          <w:tcPr>
            <w:tcW w:w="9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E057C" w14:textId="77777777" w:rsidR="006E7A13" w:rsidRPr="00DE12C2" w:rsidRDefault="006E7A13" w:rsidP="00363C25">
            <w:pPr>
              <w:spacing w:after="0"/>
              <w:jc w:val="center"/>
              <w:rPr>
                <w:rFonts w:cs="Arial"/>
              </w:rPr>
            </w:pPr>
            <w:r w:rsidRPr="008E6ECA">
              <w:rPr>
                <w:rFonts w:eastAsia="Times New Roman" w:cs="Times New Roman"/>
              </w:rPr>
              <w:t>95.20</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2533D3" w14:textId="77777777" w:rsidR="006E7A13" w:rsidRPr="00DE12C2" w:rsidRDefault="006E7A13" w:rsidP="00363C25">
            <w:pPr>
              <w:spacing w:after="0"/>
              <w:jc w:val="center"/>
              <w:rPr>
                <w:rFonts w:cs="Arial"/>
              </w:rPr>
            </w:pPr>
            <w:r w:rsidRPr="008E6ECA">
              <w:rPr>
                <w:rFonts w:eastAsia="Times New Roman" w:cs="Times New Roman"/>
              </w:rPr>
              <w:t>-</w:t>
            </w:r>
          </w:p>
        </w:tc>
      </w:tr>
      <w:tr w:rsidR="006E7A13" w:rsidRPr="003469ED" w14:paraId="1302B5FA" w14:textId="77777777" w:rsidTr="00363C25">
        <w:trPr>
          <w:trHeight w:val="119"/>
        </w:trPr>
        <w:tc>
          <w:tcPr>
            <w:tcW w:w="17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52B4B6" w14:textId="77777777" w:rsidR="006E7A13" w:rsidRPr="003469ED" w:rsidRDefault="006E7A13" w:rsidP="00363C25">
            <w:pPr>
              <w:spacing w:after="0"/>
              <w:ind w:left="75"/>
            </w:pPr>
            <w:r w:rsidRPr="003469ED">
              <w:rPr>
                <w:rFonts w:cs="Arial"/>
                <w:sz w:val="20"/>
                <w:szCs w:val="20"/>
              </w:rPr>
              <w:t>Ապրանքների, ծառայությունների ձեռքբերում և այլ ծախսեր</w:t>
            </w:r>
          </w:p>
        </w:tc>
        <w:tc>
          <w:tcPr>
            <w:tcW w:w="15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EB6263" w14:textId="77777777" w:rsidR="006E7A13" w:rsidRPr="00DE12C2" w:rsidRDefault="006E7A13" w:rsidP="00363C25">
            <w:pPr>
              <w:spacing w:after="0"/>
              <w:jc w:val="center"/>
              <w:rPr>
                <w:rFonts w:cs="Arial"/>
              </w:rPr>
            </w:pPr>
            <w:r w:rsidRPr="008E6ECA">
              <w:rPr>
                <w:rFonts w:eastAsia="Times New Roman" w:cs="Times New Roman"/>
              </w:rPr>
              <w:t>837,118.40</w:t>
            </w:r>
          </w:p>
        </w:tc>
        <w:tc>
          <w:tcPr>
            <w:tcW w:w="14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2A599D" w14:textId="77777777" w:rsidR="006E7A13" w:rsidRPr="00DE12C2" w:rsidRDefault="006E7A13" w:rsidP="00363C25">
            <w:pPr>
              <w:spacing w:after="0"/>
              <w:jc w:val="center"/>
              <w:rPr>
                <w:rFonts w:cs="Arial"/>
              </w:rPr>
            </w:pPr>
            <w:r w:rsidRPr="008E6ECA">
              <w:rPr>
                <w:rFonts w:eastAsia="Times New Roman" w:cs="Times New Roman"/>
              </w:rPr>
              <w:t>536,966.12</w:t>
            </w:r>
          </w:p>
        </w:tc>
        <w:tc>
          <w:tcPr>
            <w:tcW w:w="15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BCBA39" w14:textId="77777777" w:rsidR="006E7A13" w:rsidRPr="00DE12C2" w:rsidRDefault="006E7A13" w:rsidP="00363C25">
            <w:pPr>
              <w:spacing w:after="0"/>
              <w:jc w:val="center"/>
              <w:rPr>
                <w:rFonts w:cs="Arial"/>
              </w:rPr>
            </w:pPr>
            <w:r w:rsidRPr="008E6ECA">
              <w:rPr>
                <w:rFonts w:eastAsia="Times New Roman" w:cs="Times New Roman"/>
              </w:rPr>
              <w:t>532,530.39</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40DC8B" w14:textId="77777777" w:rsidR="006E7A13" w:rsidRPr="00DE12C2" w:rsidRDefault="006E7A13" w:rsidP="00363C25">
            <w:pPr>
              <w:spacing w:after="0"/>
              <w:jc w:val="center"/>
              <w:rPr>
                <w:rFonts w:cs="Arial"/>
              </w:rPr>
            </w:pPr>
            <w:r w:rsidRPr="008E6ECA">
              <w:rPr>
                <w:rFonts w:eastAsia="Times New Roman" w:cs="Times New Roman"/>
              </w:rPr>
              <w:t>652,720.33</w:t>
            </w:r>
          </w:p>
        </w:tc>
        <w:tc>
          <w:tcPr>
            <w:tcW w:w="9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9B769" w14:textId="77777777" w:rsidR="006E7A13" w:rsidRPr="00DE12C2" w:rsidRDefault="006E7A13" w:rsidP="00363C25">
            <w:pPr>
              <w:spacing w:after="0"/>
              <w:jc w:val="center"/>
              <w:rPr>
                <w:rFonts w:cs="Arial"/>
              </w:rPr>
            </w:pPr>
            <w:r w:rsidRPr="008E6ECA">
              <w:rPr>
                <w:rFonts w:eastAsia="Times New Roman" w:cs="Times New Roman"/>
              </w:rPr>
              <w:t>63.61</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DF4BC" w14:textId="77777777" w:rsidR="006E7A13" w:rsidRPr="00DE12C2" w:rsidRDefault="006E7A13" w:rsidP="00363C25">
            <w:pPr>
              <w:spacing w:after="0"/>
              <w:jc w:val="center"/>
              <w:rPr>
                <w:rFonts w:cs="Arial"/>
              </w:rPr>
            </w:pPr>
            <w:r w:rsidRPr="008E6ECA">
              <w:rPr>
                <w:rFonts w:eastAsia="Times New Roman" w:cs="Times New Roman"/>
              </w:rPr>
              <w:t>300,152.28</w:t>
            </w:r>
          </w:p>
        </w:tc>
      </w:tr>
    </w:tbl>
    <w:p w14:paraId="12E95664" w14:textId="249399C2" w:rsidR="00EF5A42" w:rsidRDefault="00EF5A42" w:rsidP="00EF5A42">
      <w:pPr>
        <w:pStyle w:val="ListParagraph"/>
        <w:spacing w:after="0"/>
        <w:ind w:left="284"/>
        <w:rPr>
          <w:rFonts w:cs="Sylfaen"/>
        </w:rPr>
      </w:pPr>
    </w:p>
    <w:p w14:paraId="4D7E68BD" w14:textId="77777777" w:rsidR="006E7A13" w:rsidRPr="005856D1" w:rsidRDefault="006E7A13" w:rsidP="00EF5A42">
      <w:pPr>
        <w:pStyle w:val="ListParagraph"/>
        <w:spacing w:after="0"/>
        <w:ind w:left="284"/>
        <w:rPr>
          <w:rFonts w:cs="Sylfaen"/>
        </w:rPr>
      </w:pPr>
    </w:p>
    <w:p w14:paraId="4C65B4E6" w14:textId="77777777" w:rsidR="006E7A13" w:rsidRPr="00DE12C2" w:rsidRDefault="006E7A13" w:rsidP="006E7A13">
      <w:pPr>
        <w:pStyle w:val="ListParagraph"/>
        <w:spacing w:after="0"/>
        <w:ind w:left="0" w:firstLine="567"/>
        <w:jc w:val="both"/>
        <w:rPr>
          <w:rFonts w:cs="Sylfaen"/>
        </w:rPr>
      </w:pPr>
      <w:r w:rsidRPr="003469ED">
        <w:rPr>
          <w:rFonts w:cs="Sylfaen"/>
        </w:rPr>
        <w:t xml:space="preserve">Աշխատանքի վարձատրության գծով փաստացի ծախսը կազմել է </w:t>
      </w:r>
      <w:r w:rsidRPr="00395715">
        <w:rPr>
          <w:rFonts w:cs="Sylfaen"/>
        </w:rPr>
        <w:t>3,515,700.31</w:t>
      </w:r>
      <w:r>
        <w:rPr>
          <w:rFonts w:cs="Sylfaen"/>
        </w:rPr>
        <w:t xml:space="preserve"> </w:t>
      </w:r>
      <w:r w:rsidRPr="003469ED">
        <w:rPr>
          <w:rFonts w:cs="Sylfaen"/>
        </w:rPr>
        <w:t xml:space="preserve">հազ. դրամ, </w:t>
      </w:r>
      <w:r w:rsidRPr="00DE12C2">
        <w:rPr>
          <w:rFonts w:cs="Sylfaen"/>
        </w:rPr>
        <w:t xml:space="preserve">դրամարկղի ծախսը՝ </w:t>
      </w:r>
      <w:r w:rsidRPr="00A83975">
        <w:rPr>
          <w:rFonts w:cs="Sylfaen"/>
        </w:rPr>
        <w:t>2,800,348.22</w:t>
      </w:r>
      <w:r>
        <w:rPr>
          <w:rFonts w:cs="Sylfaen"/>
        </w:rPr>
        <w:t xml:space="preserve"> </w:t>
      </w:r>
      <w:r w:rsidRPr="00DE12C2">
        <w:rPr>
          <w:rFonts w:cs="Sylfaen"/>
        </w:rPr>
        <w:t>հազ. դրամ, աշխատանքի վարձատրության մասով երեք ամիսների վերջի դրությամբ կրեդիտորական պարտքը կազմում է 716</w:t>
      </w:r>
      <w:r>
        <w:rPr>
          <w:rFonts w:cs="Sylfaen"/>
        </w:rPr>
        <w:t>,</w:t>
      </w:r>
      <w:r w:rsidRPr="00DE12C2">
        <w:rPr>
          <w:rFonts w:cs="Sylfaen"/>
        </w:rPr>
        <w:t>657.</w:t>
      </w:r>
      <w:r>
        <w:rPr>
          <w:rFonts w:cs="Sylfaen"/>
        </w:rPr>
        <w:t xml:space="preserve">4 </w:t>
      </w:r>
      <w:r w:rsidRPr="00DE12C2">
        <w:rPr>
          <w:rFonts w:cs="Sylfaen"/>
        </w:rPr>
        <w:t>հազ. դրամ:</w:t>
      </w:r>
    </w:p>
    <w:p w14:paraId="74D9B491" w14:textId="77777777" w:rsidR="006E7A13" w:rsidRPr="003469ED" w:rsidRDefault="006E7A13" w:rsidP="006E7A13">
      <w:pPr>
        <w:ind w:firstLine="567"/>
        <w:jc w:val="both"/>
        <w:rPr>
          <w:rFonts w:cs="Sylfaen"/>
        </w:rPr>
      </w:pPr>
      <w:r w:rsidRPr="003469ED">
        <w:rPr>
          <w:rFonts w:cs="Sylfaen"/>
          <w:color w:val="000000" w:themeColor="text1"/>
        </w:rPr>
        <w:t xml:space="preserve">Աշխատանքի </w:t>
      </w:r>
      <w:r w:rsidRPr="00DE12C2">
        <w:rPr>
          <w:rFonts w:cs="Sylfaen"/>
        </w:rPr>
        <w:t xml:space="preserve">վարձատրության </w:t>
      </w:r>
      <w:r w:rsidRPr="003469ED">
        <w:rPr>
          <w:rFonts w:cs="Sylfaen"/>
        </w:rPr>
        <w:t xml:space="preserve">գծով ծախսի (դրամարկղի ծախսի) կատարողականը  </w:t>
      </w:r>
      <w:r>
        <w:rPr>
          <w:rFonts w:cs="Sylfaen"/>
        </w:rPr>
        <w:t>երեք ամիսների</w:t>
      </w:r>
      <w:r w:rsidRPr="003469ED">
        <w:rPr>
          <w:rFonts w:cs="Sylfaen"/>
        </w:rPr>
        <w:t xml:space="preserve"> ճշտված ծրագրային ցուցանիշի նկատմամբ կազմել է </w:t>
      </w:r>
      <w:r w:rsidRPr="00DE12C2">
        <w:rPr>
          <w:rFonts w:cs="Sylfaen"/>
        </w:rPr>
        <w:t>95</w:t>
      </w:r>
      <w:r w:rsidRPr="00DE12C2">
        <w:rPr>
          <w:rFonts w:ascii="Cambria Math" w:hAnsi="Cambria Math" w:cs="Cambria Math"/>
        </w:rPr>
        <w:t>․</w:t>
      </w:r>
      <w:r w:rsidRPr="00DE12C2">
        <w:rPr>
          <w:rFonts w:cs="Sylfaen"/>
        </w:rPr>
        <w:t xml:space="preserve">2 </w:t>
      </w:r>
      <w:r w:rsidRPr="003469ED">
        <w:rPr>
          <w:rFonts w:cs="Sylfaen"/>
        </w:rPr>
        <w:t>%։</w:t>
      </w:r>
    </w:p>
    <w:p w14:paraId="5EF116C9" w14:textId="77777777" w:rsidR="006E7A13" w:rsidRPr="003469ED" w:rsidRDefault="006E7A13" w:rsidP="006E7A13">
      <w:pPr>
        <w:pStyle w:val="ListParagraph"/>
        <w:spacing w:after="0"/>
        <w:ind w:left="0"/>
        <w:jc w:val="both"/>
        <w:rPr>
          <w:rFonts w:cs="Sylfaen"/>
        </w:rPr>
      </w:pPr>
    </w:p>
    <w:p w14:paraId="6203FD73" w14:textId="77777777" w:rsidR="006E7A13" w:rsidRPr="00DF6FD8" w:rsidRDefault="006E7A13" w:rsidP="006E7A13">
      <w:pPr>
        <w:pStyle w:val="ListParagraph"/>
        <w:spacing w:after="0"/>
        <w:ind w:left="0" w:firstLine="567"/>
        <w:jc w:val="both"/>
        <w:rPr>
          <w:rFonts w:cs="Sylfaen"/>
        </w:rPr>
      </w:pPr>
      <w:r w:rsidRPr="003469ED">
        <w:rPr>
          <w:rFonts w:cs="Sylfaen"/>
        </w:rPr>
        <w:lastRenderedPageBreak/>
        <w:t xml:space="preserve">Ծառայությունների և ապրանքների ձեռքբերումների և այլ ծախսերի գծով ծախսերի կատարողականը կազմել է </w:t>
      </w:r>
      <w:r>
        <w:rPr>
          <w:rFonts w:cs="Sylfaen"/>
        </w:rPr>
        <w:t>63</w:t>
      </w:r>
      <w:r w:rsidRPr="00DF6FD8">
        <w:rPr>
          <w:rFonts w:ascii="Cambria Math" w:hAnsi="Cambria Math" w:cs="Cambria Math"/>
        </w:rPr>
        <w:t>․</w:t>
      </w:r>
      <w:r w:rsidRPr="00DE12C2">
        <w:rPr>
          <w:rFonts w:cs="Sylfaen"/>
        </w:rPr>
        <w:t>6</w:t>
      </w:r>
      <w:r w:rsidRPr="003469ED">
        <w:rPr>
          <w:rFonts w:cs="Sylfaen"/>
        </w:rPr>
        <w:t xml:space="preserve"> </w:t>
      </w:r>
      <w:r>
        <w:rPr>
          <w:rFonts w:cs="Sylfaen"/>
        </w:rPr>
        <w:t>%</w:t>
      </w:r>
      <w:r w:rsidRPr="00DF6FD8">
        <w:rPr>
          <w:rFonts w:cs="Sylfaen"/>
        </w:rPr>
        <w:t>:</w:t>
      </w:r>
    </w:p>
    <w:p w14:paraId="4E1F1C36" w14:textId="3967A88C" w:rsidR="006E7A13" w:rsidRDefault="006E7A13" w:rsidP="006E7A13">
      <w:pPr>
        <w:pStyle w:val="ListParagraph"/>
        <w:spacing w:after="0"/>
        <w:ind w:left="0"/>
        <w:jc w:val="both"/>
        <w:rPr>
          <w:rFonts w:cs="Sylfaen"/>
        </w:rPr>
      </w:pPr>
    </w:p>
    <w:p w14:paraId="58B9C4F2" w14:textId="69C559B1" w:rsidR="00C02916" w:rsidRDefault="00C02916" w:rsidP="006E7A13">
      <w:pPr>
        <w:pStyle w:val="ListParagraph"/>
        <w:spacing w:after="0"/>
        <w:ind w:left="0"/>
        <w:jc w:val="both"/>
        <w:rPr>
          <w:rFonts w:cs="Sylfaen"/>
        </w:rPr>
      </w:pPr>
    </w:p>
    <w:p w14:paraId="530EDD13" w14:textId="77777777" w:rsidR="00C02916" w:rsidRPr="003469ED" w:rsidRDefault="00C02916" w:rsidP="006E7A13">
      <w:pPr>
        <w:pStyle w:val="ListParagraph"/>
        <w:spacing w:after="0"/>
        <w:ind w:left="0"/>
        <w:jc w:val="both"/>
        <w:rPr>
          <w:rFonts w:cs="Sylfaen"/>
        </w:rPr>
      </w:pPr>
    </w:p>
    <w:p w14:paraId="01EF2E2F" w14:textId="77777777" w:rsidR="000A6A5F" w:rsidRPr="00713C42" w:rsidRDefault="000A6A5F" w:rsidP="00604B2C">
      <w:pPr>
        <w:spacing w:after="0"/>
        <w:contextualSpacing/>
        <w:jc w:val="both"/>
        <w:rPr>
          <w:rFonts w:eastAsia="Times New Roman" w:cs="Sylfaen"/>
        </w:rPr>
      </w:pPr>
    </w:p>
    <w:p w14:paraId="2A4F682B" w14:textId="77777777" w:rsidR="00604B2C" w:rsidRPr="00713C42" w:rsidRDefault="00604B2C" w:rsidP="00D13D82">
      <w:pPr>
        <w:pStyle w:val="Heading3"/>
        <w:rPr>
          <w:rFonts w:eastAsia="Times New Roman"/>
        </w:rPr>
      </w:pPr>
      <w:bookmarkStart w:id="10" w:name="_Toc77238325"/>
      <w:r w:rsidRPr="00713C42">
        <w:rPr>
          <w:rFonts w:eastAsia="Times New Roman"/>
        </w:rPr>
        <w:t>ԱԿՑԻԶԱՅԻՆ ԴՐՈՇՄԱՆԻՇՆԵՐԻ ԵՎ ԴՐՈՇՄԱՊԻՏԱԿՆԵՐԻ ՁԵՌՔԲԵՐՈՒՄ</w:t>
      </w:r>
      <w:bookmarkEnd w:id="10"/>
    </w:p>
    <w:p w14:paraId="435C0CDE" w14:textId="77777777" w:rsidR="00604B2C" w:rsidRPr="00713C42" w:rsidRDefault="00604B2C" w:rsidP="00604B2C">
      <w:pPr>
        <w:spacing w:after="0"/>
        <w:ind w:left="1080"/>
        <w:jc w:val="both"/>
        <w:rPr>
          <w:rFonts w:eastAsia="Times New Roman" w:cs="Sylfaen"/>
        </w:rPr>
      </w:pPr>
    </w:p>
    <w:p w14:paraId="17D1DC92" w14:textId="77777777" w:rsidR="00EF5A42" w:rsidRPr="005856D1" w:rsidRDefault="00EF5A42" w:rsidP="00EF5A42">
      <w:pPr>
        <w:spacing w:after="0"/>
        <w:ind w:firstLine="567"/>
        <w:jc w:val="both"/>
        <w:rPr>
          <w:rFonts w:cs="Sylfaen"/>
        </w:rPr>
      </w:pPr>
      <w:r w:rsidRPr="005856D1">
        <w:rPr>
          <w:rFonts w:cs="Sylfaen"/>
        </w:rPr>
        <w:t>Ակցիզային դրոշմանիշերի և դրոշմապիտակների ձեռքբերման միջոցառումների շրջանակներում կատարված ծախսերի ցուցանիշները հետևյալն են.</w:t>
      </w:r>
    </w:p>
    <w:p w14:paraId="2B9B5746" w14:textId="77777777" w:rsidR="006E7A13" w:rsidRDefault="006E7A13" w:rsidP="00EF5A42">
      <w:pPr>
        <w:pStyle w:val="ListParagraph"/>
        <w:spacing w:after="0" w:line="240" w:lineRule="auto"/>
        <w:ind w:left="284"/>
        <w:jc w:val="right"/>
        <w:rPr>
          <w:rFonts w:cs="Sylfaen"/>
          <w:sz w:val="20"/>
          <w:szCs w:val="20"/>
        </w:rPr>
      </w:pPr>
    </w:p>
    <w:p w14:paraId="3C890B71" w14:textId="77777777" w:rsidR="006E7A13" w:rsidRDefault="006E7A13" w:rsidP="00EF5A42">
      <w:pPr>
        <w:pStyle w:val="ListParagraph"/>
        <w:spacing w:after="0" w:line="240" w:lineRule="auto"/>
        <w:ind w:left="284"/>
        <w:jc w:val="right"/>
        <w:rPr>
          <w:rFonts w:cs="Sylfaen"/>
          <w:sz w:val="20"/>
          <w:szCs w:val="20"/>
        </w:rPr>
      </w:pPr>
    </w:p>
    <w:p w14:paraId="479213AF" w14:textId="77777777" w:rsidR="006E7A13" w:rsidRDefault="006E7A13" w:rsidP="00EF5A42">
      <w:pPr>
        <w:pStyle w:val="ListParagraph"/>
        <w:spacing w:after="0" w:line="240" w:lineRule="auto"/>
        <w:ind w:left="284"/>
        <w:jc w:val="right"/>
        <w:rPr>
          <w:rFonts w:cs="Sylfaen"/>
          <w:sz w:val="20"/>
          <w:szCs w:val="20"/>
        </w:rPr>
      </w:pPr>
    </w:p>
    <w:p w14:paraId="7B9F08C3" w14:textId="77777777" w:rsidR="006E7A13" w:rsidRDefault="006E7A13" w:rsidP="00EF5A42">
      <w:pPr>
        <w:pStyle w:val="ListParagraph"/>
        <w:spacing w:after="0" w:line="240" w:lineRule="auto"/>
        <w:ind w:left="284"/>
        <w:jc w:val="right"/>
        <w:rPr>
          <w:rFonts w:cs="Sylfaen"/>
          <w:sz w:val="20"/>
          <w:szCs w:val="20"/>
        </w:rPr>
      </w:pPr>
    </w:p>
    <w:p w14:paraId="2F69ABB1" w14:textId="77777777" w:rsidR="006E7A13" w:rsidRDefault="006E7A13" w:rsidP="00EF5A42">
      <w:pPr>
        <w:pStyle w:val="ListParagraph"/>
        <w:spacing w:after="0" w:line="240" w:lineRule="auto"/>
        <w:ind w:left="284"/>
        <w:jc w:val="right"/>
        <w:rPr>
          <w:rFonts w:cs="Sylfaen"/>
          <w:sz w:val="20"/>
          <w:szCs w:val="20"/>
        </w:rPr>
      </w:pPr>
    </w:p>
    <w:p w14:paraId="69078B27" w14:textId="1F20264A" w:rsidR="00EF5A42" w:rsidRPr="00C4730D" w:rsidRDefault="00EF5A42" w:rsidP="00EF5A42">
      <w:pPr>
        <w:pStyle w:val="ListParagraph"/>
        <w:spacing w:after="0" w:line="240" w:lineRule="auto"/>
        <w:ind w:left="284"/>
        <w:jc w:val="right"/>
        <w:rPr>
          <w:rFonts w:cs="Sylfaen"/>
          <w:sz w:val="20"/>
          <w:szCs w:val="20"/>
        </w:rPr>
      </w:pPr>
      <w:r w:rsidRPr="00C4730D">
        <w:rPr>
          <w:rFonts w:cs="Sylfaen"/>
          <w:sz w:val="20"/>
          <w:szCs w:val="20"/>
        </w:rPr>
        <w:t xml:space="preserve">Աղյուսակ </w:t>
      </w:r>
      <w:r w:rsidR="002C7A5D">
        <w:rPr>
          <w:rFonts w:cs="Sylfaen"/>
          <w:sz w:val="20"/>
          <w:szCs w:val="20"/>
        </w:rPr>
        <w:t>7</w:t>
      </w:r>
    </w:p>
    <w:p w14:paraId="61724742" w14:textId="77777777" w:rsidR="00EF5A42" w:rsidRPr="00C4730D" w:rsidRDefault="00EF5A42" w:rsidP="00EF5A42">
      <w:pPr>
        <w:pStyle w:val="ListParagraph"/>
        <w:spacing w:after="0" w:line="240" w:lineRule="auto"/>
        <w:ind w:left="284"/>
        <w:jc w:val="right"/>
        <w:rPr>
          <w:rFonts w:cs="Sylfaen"/>
        </w:rPr>
      </w:pPr>
      <w:r w:rsidRPr="00C4730D">
        <w:rPr>
          <w:rFonts w:cs="Sylfaen"/>
          <w:sz w:val="20"/>
          <w:szCs w:val="20"/>
        </w:rPr>
        <w:t>(հազ.դրամ)</w:t>
      </w:r>
    </w:p>
    <w:tbl>
      <w:tblPr>
        <w:tblW w:w="16915" w:type="dxa"/>
        <w:tblLayout w:type="fixed"/>
        <w:tblLook w:val="04A0" w:firstRow="1" w:lastRow="0" w:firstColumn="1" w:lastColumn="0" w:noHBand="0" w:noVBand="1"/>
      </w:tblPr>
      <w:tblGrid>
        <w:gridCol w:w="3964"/>
        <w:gridCol w:w="1820"/>
        <w:gridCol w:w="1299"/>
        <w:gridCol w:w="1417"/>
        <w:gridCol w:w="1620"/>
        <w:gridCol w:w="1359"/>
        <w:gridCol w:w="1359"/>
        <w:gridCol w:w="1359"/>
        <w:gridCol w:w="1359"/>
        <w:gridCol w:w="1359"/>
      </w:tblGrid>
      <w:tr w:rsidR="006E7A13" w:rsidRPr="003469ED" w14:paraId="364D3089" w14:textId="77777777" w:rsidTr="00363C25">
        <w:trPr>
          <w:gridAfter w:val="5"/>
          <w:wAfter w:w="6795" w:type="dxa"/>
          <w:trHeight w:val="1216"/>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940B5" w14:textId="77777777" w:rsidR="006E7A13" w:rsidRPr="003469ED" w:rsidRDefault="006E7A13" w:rsidP="00363C25">
            <w:pPr>
              <w:spacing w:after="0"/>
              <w:jc w:val="center"/>
              <w:rPr>
                <w:rFonts w:eastAsia="Times New Roman" w:cs="Times New Roman"/>
                <w:b/>
                <w:bCs/>
                <w:lang w:eastAsia="ru-RU"/>
              </w:rPr>
            </w:pPr>
            <w:r w:rsidRPr="003469ED">
              <w:rPr>
                <w:rFonts w:eastAsia="Times New Roman" w:cs="Times New Roman"/>
                <w:b/>
                <w:bCs/>
                <w:lang w:val="ru-RU" w:eastAsia="ru-RU"/>
              </w:rPr>
              <w:t xml:space="preserve">Ծրագիր </w:t>
            </w:r>
            <w:r w:rsidRPr="003469ED">
              <w:rPr>
                <w:rFonts w:eastAsia="Times New Roman" w:cs="Times New Roman"/>
                <w:b/>
                <w:bCs/>
                <w:lang w:eastAsia="ru-RU"/>
              </w:rPr>
              <w:t>(հ</w:t>
            </w:r>
            <w:r w:rsidRPr="003469ED">
              <w:rPr>
                <w:rFonts w:eastAsia="Times New Roman" w:cs="Times New Roman"/>
                <w:b/>
                <w:bCs/>
                <w:lang w:val="ru-RU" w:eastAsia="ru-RU"/>
              </w:rPr>
              <w:t>ոդված</w:t>
            </w:r>
            <w:r w:rsidRPr="003469ED">
              <w:rPr>
                <w:rFonts w:eastAsia="Times New Roman" w:cs="Times New Roman"/>
                <w:b/>
                <w:bCs/>
                <w:lang w:eastAsia="ru-RU"/>
              </w:rPr>
              <w: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9A41121" w14:textId="77777777" w:rsidR="006E7A13" w:rsidRPr="003469ED" w:rsidRDefault="006E7A13" w:rsidP="00363C25">
            <w:pPr>
              <w:spacing w:after="0"/>
              <w:jc w:val="center"/>
              <w:rPr>
                <w:rFonts w:eastAsia="Times New Roman" w:cs="Times New Roman"/>
                <w:b/>
                <w:bCs/>
                <w:lang w:eastAsia="ru-RU"/>
              </w:rPr>
            </w:pPr>
            <w:r w:rsidRPr="003469ED">
              <w:rPr>
                <w:rFonts w:eastAsia="Times New Roman" w:cs="Times New Roman"/>
                <w:b/>
                <w:bCs/>
                <w:lang w:eastAsia="ru-RU"/>
              </w:rPr>
              <w:t xml:space="preserve"> 202</w:t>
            </w:r>
            <w:r>
              <w:rPr>
                <w:rFonts w:eastAsia="Times New Roman" w:cs="Times New Roman"/>
                <w:b/>
                <w:bCs/>
                <w:lang w:eastAsia="ru-RU"/>
              </w:rPr>
              <w:t>1</w:t>
            </w:r>
            <w:r w:rsidRPr="003469ED">
              <w:rPr>
                <w:rFonts w:eastAsia="Times New Roman" w:cs="Times New Roman"/>
                <w:b/>
                <w:bCs/>
                <w:lang w:eastAsia="ru-RU"/>
              </w:rPr>
              <w:t xml:space="preserve">թ. </w:t>
            </w:r>
            <w:r>
              <w:rPr>
                <w:rFonts w:eastAsia="Times New Roman" w:cs="Times New Roman"/>
                <w:b/>
                <w:bCs/>
                <w:lang w:eastAsia="ru-RU"/>
              </w:rPr>
              <w:t>երեք ամիսների</w:t>
            </w:r>
            <w:r w:rsidRPr="003469ED">
              <w:rPr>
                <w:rFonts w:eastAsia="Times New Roman" w:cs="Times New Roman"/>
                <w:b/>
                <w:bCs/>
                <w:lang w:eastAsia="ru-RU"/>
              </w:rPr>
              <w:t xml:space="preserve"> ճշտված պլան</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563213BA" w14:textId="77777777" w:rsidR="006E7A13" w:rsidRPr="003469ED" w:rsidRDefault="006E7A13" w:rsidP="00363C25">
            <w:pPr>
              <w:spacing w:after="0"/>
              <w:jc w:val="center"/>
              <w:rPr>
                <w:rFonts w:eastAsia="Times New Roman" w:cs="Times New Roman"/>
                <w:b/>
                <w:bCs/>
                <w:lang w:val="ru-RU" w:eastAsia="ru-RU"/>
              </w:rPr>
            </w:pPr>
            <w:r w:rsidRPr="003469ED">
              <w:rPr>
                <w:rFonts w:eastAsia="Times New Roman" w:cs="Times New Roman"/>
                <w:b/>
                <w:bCs/>
                <w:lang w:val="ru-RU" w:eastAsia="ru-RU"/>
              </w:rPr>
              <w:t>Ֆինանսա</w:t>
            </w:r>
            <w:r>
              <w:rPr>
                <w:rFonts w:eastAsia="Times New Roman" w:cs="Times New Roman"/>
                <w:b/>
                <w:bCs/>
                <w:lang w:eastAsia="ru-RU"/>
              </w:rPr>
              <w:t xml:space="preserve"> </w:t>
            </w:r>
            <w:r w:rsidRPr="003469ED">
              <w:rPr>
                <w:rFonts w:eastAsia="Times New Roman" w:cs="Times New Roman"/>
                <w:b/>
                <w:bCs/>
                <w:lang w:val="ru-RU" w:eastAsia="ru-RU"/>
              </w:rPr>
              <w:t>վորում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2BA042" w14:textId="77777777" w:rsidR="006E7A13" w:rsidRPr="003469ED" w:rsidRDefault="006E7A13" w:rsidP="00363C25">
            <w:pPr>
              <w:spacing w:after="0"/>
              <w:jc w:val="center"/>
              <w:rPr>
                <w:rFonts w:eastAsia="Times New Roman" w:cs="Times New Roman"/>
                <w:b/>
                <w:bCs/>
                <w:lang w:val="ru-RU" w:eastAsia="ru-RU"/>
              </w:rPr>
            </w:pPr>
            <w:r w:rsidRPr="003469ED">
              <w:rPr>
                <w:rFonts w:eastAsia="Times New Roman" w:cs="Times New Roman"/>
                <w:b/>
                <w:bCs/>
                <w:lang w:val="ru-RU" w:eastAsia="ru-RU"/>
              </w:rPr>
              <w:t xml:space="preserve"> Փաստ</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6AFEE13" w14:textId="77777777" w:rsidR="006E7A13" w:rsidRPr="003469ED" w:rsidRDefault="006E7A13" w:rsidP="00363C25">
            <w:pPr>
              <w:spacing w:after="0"/>
              <w:jc w:val="center"/>
              <w:rPr>
                <w:rFonts w:eastAsia="Times New Roman" w:cs="Times New Roman"/>
                <w:b/>
                <w:bCs/>
                <w:lang w:val="ru-RU" w:eastAsia="ru-RU"/>
              </w:rPr>
            </w:pPr>
            <w:r w:rsidRPr="003469ED">
              <w:rPr>
                <w:rFonts w:eastAsia="Times New Roman" w:cs="Times New Roman"/>
                <w:b/>
                <w:bCs/>
                <w:lang w:val="ru-RU" w:eastAsia="ru-RU"/>
              </w:rPr>
              <w:t xml:space="preserve"> Փաստացի ծախս</w:t>
            </w:r>
          </w:p>
        </w:tc>
      </w:tr>
      <w:tr w:rsidR="006E7A13" w:rsidRPr="003469ED" w14:paraId="3D9A7E67" w14:textId="77777777" w:rsidTr="00363C25">
        <w:trPr>
          <w:gridAfter w:val="5"/>
          <w:wAfter w:w="6795" w:type="dxa"/>
          <w:trHeight w:val="312"/>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BC53F" w14:textId="77777777" w:rsidR="006E7A13" w:rsidRPr="003469ED" w:rsidRDefault="006E7A13" w:rsidP="00363C25">
            <w:pPr>
              <w:spacing w:after="0"/>
              <w:jc w:val="center"/>
              <w:rPr>
                <w:rFonts w:eastAsia="Times New Roman" w:cs="Times New Roman"/>
                <w:b/>
                <w:bCs/>
                <w:lang w:val="ru-RU" w:eastAsia="ru-RU"/>
              </w:rPr>
            </w:pPr>
            <w:r w:rsidRPr="003469ED">
              <w:rPr>
                <w:rFonts w:eastAsia="Times New Roman" w:cs="Times New Roman"/>
                <w:b/>
                <w:bCs/>
                <w:lang w:val="ru-RU" w:eastAsia="ru-RU"/>
              </w:rPr>
              <w:t>1</w:t>
            </w:r>
          </w:p>
        </w:tc>
        <w:tc>
          <w:tcPr>
            <w:tcW w:w="1820" w:type="dxa"/>
            <w:tcBorders>
              <w:top w:val="nil"/>
              <w:left w:val="nil"/>
              <w:bottom w:val="single" w:sz="4" w:space="0" w:color="auto"/>
              <w:right w:val="single" w:sz="4" w:space="0" w:color="auto"/>
            </w:tcBorders>
            <w:shd w:val="clear" w:color="auto" w:fill="auto"/>
            <w:vAlign w:val="center"/>
            <w:hideMark/>
          </w:tcPr>
          <w:p w14:paraId="57DAD4AE" w14:textId="77777777" w:rsidR="006E7A13" w:rsidRPr="003469ED" w:rsidRDefault="006E7A13" w:rsidP="00363C25">
            <w:pPr>
              <w:spacing w:after="0"/>
              <w:jc w:val="center"/>
              <w:rPr>
                <w:rFonts w:eastAsia="Times New Roman" w:cs="Times New Roman"/>
                <w:b/>
                <w:bCs/>
                <w:lang w:val="ru-RU" w:eastAsia="ru-RU"/>
              </w:rPr>
            </w:pPr>
            <w:r w:rsidRPr="003469ED">
              <w:rPr>
                <w:rFonts w:eastAsia="Times New Roman" w:cs="Times New Roman"/>
                <w:b/>
                <w:bCs/>
                <w:lang w:val="ru-RU" w:eastAsia="ru-RU"/>
              </w:rPr>
              <w:t>2</w:t>
            </w:r>
          </w:p>
        </w:tc>
        <w:tc>
          <w:tcPr>
            <w:tcW w:w="1299" w:type="dxa"/>
            <w:tcBorders>
              <w:top w:val="nil"/>
              <w:left w:val="nil"/>
              <w:bottom w:val="single" w:sz="4" w:space="0" w:color="auto"/>
              <w:right w:val="single" w:sz="4" w:space="0" w:color="auto"/>
            </w:tcBorders>
            <w:shd w:val="clear" w:color="auto" w:fill="auto"/>
            <w:vAlign w:val="center"/>
            <w:hideMark/>
          </w:tcPr>
          <w:p w14:paraId="011E0C67" w14:textId="77777777" w:rsidR="006E7A13" w:rsidRPr="003469ED" w:rsidRDefault="006E7A13" w:rsidP="00363C25">
            <w:pPr>
              <w:spacing w:after="0"/>
              <w:jc w:val="center"/>
              <w:rPr>
                <w:rFonts w:eastAsia="Times New Roman" w:cs="Times New Roman"/>
                <w:b/>
                <w:bCs/>
                <w:lang w:val="ru-RU" w:eastAsia="ru-RU"/>
              </w:rPr>
            </w:pPr>
            <w:r w:rsidRPr="003469ED">
              <w:rPr>
                <w:rFonts w:eastAsia="Times New Roman" w:cs="Times New Roman"/>
                <w:b/>
                <w:bCs/>
                <w:lang w:val="ru-RU" w:eastAsia="ru-RU"/>
              </w:rPr>
              <w:t>3</w:t>
            </w:r>
          </w:p>
        </w:tc>
        <w:tc>
          <w:tcPr>
            <w:tcW w:w="1417" w:type="dxa"/>
            <w:tcBorders>
              <w:top w:val="nil"/>
              <w:left w:val="nil"/>
              <w:bottom w:val="single" w:sz="4" w:space="0" w:color="auto"/>
              <w:right w:val="single" w:sz="4" w:space="0" w:color="auto"/>
            </w:tcBorders>
            <w:shd w:val="clear" w:color="auto" w:fill="auto"/>
            <w:vAlign w:val="center"/>
            <w:hideMark/>
          </w:tcPr>
          <w:p w14:paraId="78CE8230" w14:textId="77777777" w:rsidR="006E7A13" w:rsidRPr="003469ED" w:rsidRDefault="006E7A13" w:rsidP="00363C25">
            <w:pPr>
              <w:spacing w:after="0"/>
              <w:jc w:val="center"/>
              <w:rPr>
                <w:rFonts w:eastAsia="Times New Roman" w:cs="Times New Roman"/>
                <w:b/>
                <w:bCs/>
                <w:lang w:val="ru-RU" w:eastAsia="ru-RU"/>
              </w:rPr>
            </w:pPr>
            <w:r w:rsidRPr="003469ED">
              <w:rPr>
                <w:rFonts w:eastAsia="Times New Roman" w:cs="Times New Roman"/>
                <w:b/>
                <w:bCs/>
                <w:lang w:val="ru-RU" w:eastAsia="ru-RU"/>
              </w:rPr>
              <w:t>4</w:t>
            </w:r>
          </w:p>
        </w:tc>
        <w:tc>
          <w:tcPr>
            <w:tcW w:w="1620" w:type="dxa"/>
            <w:tcBorders>
              <w:top w:val="nil"/>
              <w:left w:val="nil"/>
              <w:bottom w:val="single" w:sz="4" w:space="0" w:color="auto"/>
              <w:right w:val="single" w:sz="4" w:space="0" w:color="auto"/>
            </w:tcBorders>
            <w:shd w:val="clear" w:color="auto" w:fill="auto"/>
            <w:vAlign w:val="center"/>
            <w:hideMark/>
          </w:tcPr>
          <w:p w14:paraId="2565632D" w14:textId="77777777" w:rsidR="006E7A13" w:rsidRPr="003469ED" w:rsidRDefault="006E7A13" w:rsidP="00363C25">
            <w:pPr>
              <w:spacing w:after="0"/>
              <w:jc w:val="center"/>
              <w:rPr>
                <w:rFonts w:eastAsia="Times New Roman" w:cs="Times New Roman"/>
                <w:b/>
                <w:bCs/>
                <w:lang w:val="ru-RU" w:eastAsia="ru-RU"/>
              </w:rPr>
            </w:pPr>
            <w:r w:rsidRPr="003469ED">
              <w:rPr>
                <w:rFonts w:eastAsia="Times New Roman" w:cs="Times New Roman"/>
                <w:b/>
                <w:bCs/>
                <w:lang w:val="ru-RU" w:eastAsia="ru-RU"/>
              </w:rPr>
              <w:t>5</w:t>
            </w:r>
          </w:p>
        </w:tc>
      </w:tr>
      <w:tr w:rsidR="006E7A13" w:rsidRPr="003469ED" w14:paraId="3956318A" w14:textId="77777777" w:rsidTr="00363C25">
        <w:trPr>
          <w:gridAfter w:val="5"/>
          <w:wAfter w:w="6795" w:type="dxa"/>
          <w:trHeight w:val="312"/>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01313" w14:textId="77777777" w:rsidR="006E7A13" w:rsidRPr="003469ED" w:rsidRDefault="006E7A13" w:rsidP="00363C25">
            <w:pPr>
              <w:spacing w:after="0"/>
              <w:jc w:val="center"/>
              <w:rPr>
                <w:rFonts w:eastAsia="Times New Roman" w:cs="Times New Roman"/>
                <w:b/>
                <w:bCs/>
                <w:lang w:val="ru-RU" w:eastAsia="ru-RU"/>
              </w:rPr>
            </w:pPr>
            <w:r w:rsidRPr="003469ED">
              <w:rPr>
                <w:rFonts w:eastAsia="Times New Roman" w:cs="Times New Roman"/>
                <w:b/>
                <w:bCs/>
                <w:lang w:val="ru-RU" w:eastAsia="ru-RU"/>
              </w:rPr>
              <w:t>Ընդամենը</w:t>
            </w:r>
          </w:p>
        </w:tc>
        <w:tc>
          <w:tcPr>
            <w:tcW w:w="1820" w:type="dxa"/>
            <w:tcBorders>
              <w:top w:val="nil"/>
              <w:left w:val="nil"/>
              <w:bottom w:val="single" w:sz="4" w:space="0" w:color="auto"/>
              <w:right w:val="single" w:sz="4" w:space="0" w:color="auto"/>
            </w:tcBorders>
            <w:shd w:val="clear" w:color="auto" w:fill="auto"/>
            <w:noWrap/>
            <w:vAlign w:val="center"/>
            <w:hideMark/>
          </w:tcPr>
          <w:p w14:paraId="1718C20E" w14:textId="77777777" w:rsidR="006E7A13" w:rsidRPr="00853148" w:rsidRDefault="006E7A13" w:rsidP="00363C25">
            <w:pPr>
              <w:spacing w:after="0"/>
              <w:ind w:left="-82" w:right="-70"/>
              <w:jc w:val="center"/>
              <w:rPr>
                <w:rFonts w:eastAsia="Times New Roman" w:cs="Times New Roman"/>
                <w:b/>
                <w:bCs/>
                <w:lang w:eastAsia="ru-RU"/>
              </w:rPr>
            </w:pPr>
            <w:r>
              <w:rPr>
                <w:b/>
                <w:bCs/>
              </w:rPr>
              <w:t>2,524,032.00</w:t>
            </w:r>
          </w:p>
        </w:tc>
        <w:tc>
          <w:tcPr>
            <w:tcW w:w="1299" w:type="dxa"/>
            <w:tcBorders>
              <w:top w:val="nil"/>
              <w:left w:val="nil"/>
              <w:bottom w:val="single" w:sz="4" w:space="0" w:color="auto"/>
              <w:right w:val="single" w:sz="4" w:space="0" w:color="auto"/>
            </w:tcBorders>
            <w:shd w:val="clear" w:color="auto" w:fill="auto"/>
            <w:noWrap/>
            <w:vAlign w:val="center"/>
            <w:hideMark/>
          </w:tcPr>
          <w:p w14:paraId="2BD95A32" w14:textId="77777777" w:rsidR="006E7A13" w:rsidRPr="003469ED" w:rsidRDefault="006E7A13" w:rsidP="00363C25">
            <w:pPr>
              <w:spacing w:after="0"/>
              <w:jc w:val="center"/>
              <w:rPr>
                <w:rFonts w:eastAsia="Times New Roman" w:cs="Times New Roman"/>
                <w:b/>
                <w:bCs/>
                <w:lang w:val="ru-RU" w:eastAsia="ru-RU"/>
              </w:rPr>
            </w:pPr>
            <w:r>
              <w:rPr>
                <w:b/>
                <w:bCs/>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4C65F21A" w14:textId="77777777" w:rsidR="006E7A13" w:rsidRPr="003469ED" w:rsidRDefault="006E7A13" w:rsidP="00363C25">
            <w:pPr>
              <w:spacing w:after="0"/>
              <w:jc w:val="center"/>
              <w:rPr>
                <w:rFonts w:eastAsia="Times New Roman" w:cs="Times New Roman"/>
                <w:b/>
                <w:bCs/>
                <w:lang w:val="ru-RU" w:eastAsia="ru-RU"/>
              </w:rPr>
            </w:pPr>
            <w:r>
              <w:rPr>
                <w:b/>
                <w:bCs/>
              </w:rPr>
              <w:t>0.00</w:t>
            </w:r>
          </w:p>
        </w:tc>
        <w:tc>
          <w:tcPr>
            <w:tcW w:w="1620" w:type="dxa"/>
            <w:tcBorders>
              <w:top w:val="nil"/>
              <w:left w:val="nil"/>
              <w:bottom w:val="single" w:sz="4" w:space="0" w:color="auto"/>
              <w:right w:val="single" w:sz="4" w:space="0" w:color="auto"/>
            </w:tcBorders>
            <w:shd w:val="clear" w:color="auto" w:fill="auto"/>
            <w:noWrap/>
            <w:vAlign w:val="center"/>
            <w:hideMark/>
          </w:tcPr>
          <w:p w14:paraId="7E05A349" w14:textId="77777777" w:rsidR="006E7A13" w:rsidRPr="00B62C65" w:rsidRDefault="006E7A13" w:rsidP="00363C25">
            <w:pPr>
              <w:spacing w:after="0"/>
              <w:jc w:val="center"/>
              <w:rPr>
                <w:rFonts w:eastAsia="Times New Roman" w:cs="Times New Roman"/>
                <w:b/>
                <w:bCs/>
                <w:lang w:eastAsia="ru-RU"/>
              </w:rPr>
            </w:pPr>
            <w:r>
              <w:rPr>
                <w:b/>
                <w:bCs/>
              </w:rPr>
              <w:t>964,130.54</w:t>
            </w:r>
          </w:p>
        </w:tc>
      </w:tr>
      <w:tr w:rsidR="006E7A13" w:rsidRPr="003469ED" w14:paraId="758D569D" w14:textId="77777777" w:rsidTr="00363C25">
        <w:trPr>
          <w:trHeight w:val="312"/>
        </w:trPr>
        <w:tc>
          <w:tcPr>
            <w:tcW w:w="3964" w:type="dxa"/>
            <w:tcBorders>
              <w:top w:val="single" w:sz="4" w:space="0" w:color="auto"/>
              <w:left w:val="single" w:sz="4" w:space="0" w:color="auto"/>
              <w:bottom w:val="single" w:sz="4" w:space="0" w:color="auto"/>
              <w:right w:val="single" w:sz="4" w:space="0" w:color="000000"/>
            </w:tcBorders>
            <w:shd w:val="clear" w:color="auto" w:fill="auto"/>
            <w:hideMark/>
          </w:tcPr>
          <w:p w14:paraId="3AB74516" w14:textId="77777777" w:rsidR="006E7A13" w:rsidRPr="003469ED" w:rsidRDefault="006E7A13" w:rsidP="00363C25">
            <w:pPr>
              <w:spacing w:after="0"/>
              <w:rPr>
                <w:rFonts w:eastAsia="Times New Roman" w:cs="Times New Roman"/>
                <w:lang w:val="ru-RU" w:eastAsia="ru-RU"/>
              </w:rPr>
            </w:pPr>
            <w:r w:rsidRPr="003469ED">
              <w:rPr>
                <w:rFonts w:eastAsia="Times New Roman" w:cs="Times New Roman"/>
                <w:lang w:val="ru-RU" w:eastAsia="ru-RU"/>
              </w:rPr>
              <w:t>Ակցիզային դրոշմանիշների ձեռքբերում</w:t>
            </w:r>
          </w:p>
        </w:tc>
        <w:tc>
          <w:tcPr>
            <w:tcW w:w="1820" w:type="dxa"/>
            <w:tcBorders>
              <w:top w:val="nil"/>
              <w:left w:val="nil"/>
              <w:bottom w:val="single" w:sz="4" w:space="0" w:color="auto"/>
              <w:right w:val="single" w:sz="4" w:space="0" w:color="auto"/>
            </w:tcBorders>
            <w:shd w:val="clear" w:color="auto" w:fill="auto"/>
            <w:noWrap/>
            <w:vAlign w:val="center"/>
            <w:hideMark/>
          </w:tcPr>
          <w:p w14:paraId="23E2418C" w14:textId="77777777" w:rsidR="006E7A13" w:rsidRPr="008633C9" w:rsidRDefault="006E7A13" w:rsidP="00363C25">
            <w:pPr>
              <w:spacing w:after="0"/>
              <w:ind w:left="-82" w:right="-70"/>
              <w:jc w:val="center"/>
              <w:rPr>
                <w:rFonts w:eastAsia="Times New Roman" w:cs="Times New Roman"/>
                <w:lang w:eastAsia="ru-RU"/>
              </w:rPr>
            </w:pPr>
            <w:r w:rsidRPr="008E6ECA">
              <w:rPr>
                <w:rFonts w:eastAsia="Times New Roman" w:cs="Times New Roman"/>
                <w:lang w:eastAsia="ru-RU"/>
              </w:rPr>
              <w:t>1,163,232.00</w:t>
            </w:r>
          </w:p>
        </w:tc>
        <w:tc>
          <w:tcPr>
            <w:tcW w:w="1299" w:type="dxa"/>
            <w:tcBorders>
              <w:top w:val="nil"/>
              <w:left w:val="nil"/>
              <w:bottom w:val="single" w:sz="4" w:space="0" w:color="auto"/>
              <w:right w:val="single" w:sz="4" w:space="0" w:color="auto"/>
            </w:tcBorders>
            <w:shd w:val="clear" w:color="auto" w:fill="auto"/>
            <w:noWrap/>
            <w:vAlign w:val="center"/>
            <w:hideMark/>
          </w:tcPr>
          <w:p w14:paraId="39F9688F" w14:textId="77777777" w:rsidR="006E7A13" w:rsidRPr="008633C9" w:rsidRDefault="006E7A13" w:rsidP="00363C25">
            <w:pPr>
              <w:spacing w:after="0"/>
              <w:jc w:val="center"/>
              <w:rPr>
                <w:rFonts w:eastAsia="Times New Roman" w:cs="Times New Roman"/>
                <w:lang w:eastAsia="ru-RU"/>
              </w:rPr>
            </w:pPr>
            <w:r w:rsidRPr="008E6ECA">
              <w:rPr>
                <w:rFonts w:eastAsia="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14:paraId="302D017A" w14:textId="77777777" w:rsidR="006E7A13" w:rsidRPr="008633C9" w:rsidRDefault="006E7A13" w:rsidP="00363C25">
            <w:pPr>
              <w:spacing w:after="0"/>
              <w:jc w:val="center"/>
              <w:rPr>
                <w:rFonts w:eastAsia="Times New Roman" w:cs="Times New Roman"/>
                <w:lang w:eastAsia="ru-RU"/>
              </w:rPr>
            </w:pPr>
            <w:r w:rsidRPr="008E6ECA">
              <w:rPr>
                <w:rFonts w:eastAsia="Times New Roman" w:cs="Times New Roman"/>
                <w:lang w:eastAsia="ru-RU"/>
              </w:rPr>
              <w:t>-</w:t>
            </w:r>
          </w:p>
        </w:tc>
        <w:tc>
          <w:tcPr>
            <w:tcW w:w="1620" w:type="dxa"/>
            <w:tcBorders>
              <w:top w:val="nil"/>
              <w:left w:val="nil"/>
              <w:bottom w:val="single" w:sz="4" w:space="0" w:color="auto"/>
              <w:right w:val="single" w:sz="4" w:space="0" w:color="auto"/>
            </w:tcBorders>
            <w:shd w:val="clear" w:color="auto" w:fill="auto"/>
            <w:noWrap/>
            <w:vAlign w:val="center"/>
          </w:tcPr>
          <w:p w14:paraId="499E82C1" w14:textId="77777777" w:rsidR="006E7A13" w:rsidRPr="008633C9" w:rsidRDefault="006E7A13" w:rsidP="00363C25">
            <w:pPr>
              <w:spacing w:after="0"/>
              <w:jc w:val="center"/>
              <w:rPr>
                <w:rFonts w:eastAsia="Times New Roman" w:cs="Times New Roman"/>
                <w:lang w:eastAsia="ru-RU"/>
              </w:rPr>
            </w:pPr>
            <w:r w:rsidRPr="008E6ECA">
              <w:rPr>
                <w:rFonts w:eastAsia="Times New Roman" w:cs="Times New Roman"/>
                <w:lang w:eastAsia="ru-RU"/>
              </w:rPr>
              <w:t>166,049.07</w:t>
            </w:r>
          </w:p>
        </w:tc>
        <w:tc>
          <w:tcPr>
            <w:tcW w:w="1359" w:type="dxa"/>
            <w:vAlign w:val="center"/>
          </w:tcPr>
          <w:p w14:paraId="610B135B" w14:textId="77777777" w:rsidR="006E7A13" w:rsidRPr="003469ED" w:rsidRDefault="006E7A13" w:rsidP="00363C25"/>
        </w:tc>
        <w:tc>
          <w:tcPr>
            <w:tcW w:w="1359" w:type="dxa"/>
            <w:vAlign w:val="center"/>
          </w:tcPr>
          <w:p w14:paraId="00F283D2" w14:textId="77777777" w:rsidR="006E7A13" w:rsidRPr="003469ED" w:rsidRDefault="006E7A13" w:rsidP="00363C25">
            <w:r w:rsidRPr="008E6ECA">
              <w:rPr>
                <w:rFonts w:eastAsia="Times New Roman" w:cs="Times New Roman"/>
                <w:sz w:val="20"/>
                <w:szCs w:val="20"/>
              </w:rPr>
              <w:t>-</w:t>
            </w:r>
          </w:p>
        </w:tc>
        <w:tc>
          <w:tcPr>
            <w:tcW w:w="1359" w:type="dxa"/>
            <w:vAlign w:val="center"/>
          </w:tcPr>
          <w:p w14:paraId="72B7C922" w14:textId="77777777" w:rsidR="006E7A13" w:rsidRPr="003469ED" w:rsidRDefault="006E7A13" w:rsidP="00363C25">
            <w:r w:rsidRPr="008E6ECA">
              <w:rPr>
                <w:rFonts w:eastAsia="Times New Roman" w:cs="Times New Roman"/>
                <w:sz w:val="20"/>
                <w:szCs w:val="20"/>
              </w:rPr>
              <w:t>166,049.07</w:t>
            </w:r>
          </w:p>
        </w:tc>
        <w:tc>
          <w:tcPr>
            <w:tcW w:w="1359" w:type="dxa"/>
            <w:vAlign w:val="center"/>
          </w:tcPr>
          <w:p w14:paraId="0FABFFE3" w14:textId="77777777" w:rsidR="006E7A13" w:rsidRPr="003469ED" w:rsidRDefault="006E7A13" w:rsidP="00363C25">
            <w:r w:rsidRPr="008E6ECA">
              <w:rPr>
                <w:rFonts w:ascii="Calibri" w:eastAsia="Times New Roman" w:hAnsi="Calibri" w:cs="Calibri"/>
                <w:sz w:val="20"/>
                <w:szCs w:val="20"/>
              </w:rPr>
              <w:t> </w:t>
            </w:r>
          </w:p>
        </w:tc>
        <w:tc>
          <w:tcPr>
            <w:tcW w:w="1359" w:type="dxa"/>
            <w:vAlign w:val="center"/>
          </w:tcPr>
          <w:p w14:paraId="54846115" w14:textId="77777777" w:rsidR="006E7A13" w:rsidRPr="003469ED" w:rsidRDefault="006E7A13" w:rsidP="00363C25">
            <w:r w:rsidRPr="008E6ECA">
              <w:rPr>
                <w:rFonts w:eastAsia="Times New Roman" w:cs="Times New Roman"/>
                <w:sz w:val="20"/>
                <w:szCs w:val="20"/>
              </w:rPr>
              <w:t>1,163,232.00</w:t>
            </w:r>
          </w:p>
        </w:tc>
      </w:tr>
      <w:tr w:rsidR="006E7A13" w:rsidRPr="003469ED" w14:paraId="44051D2F" w14:textId="77777777" w:rsidTr="00363C25">
        <w:trPr>
          <w:gridAfter w:val="5"/>
          <w:wAfter w:w="6795" w:type="dxa"/>
          <w:trHeight w:val="312"/>
        </w:trPr>
        <w:tc>
          <w:tcPr>
            <w:tcW w:w="3964" w:type="dxa"/>
            <w:tcBorders>
              <w:top w:val="single" w:sz="4" w:space="0" w:color="auto"/>
              <w:left w:val="single" w:sz="4" w:space="0" w:color="auto"/>
              <w:bottom w:val="single" w:sz="4" w:space="0" w:color="auto"/>
              <w:right w:val="single" w:sz="4" w:space="0" w:color="000000"/>
            </w:tcBorders>
            <w:shd w:val="clear" w:color="auto" w:fill="auto"/>
            <w:hideMark/>
          </w:tcPr>
          <w:p w14:paraId="4A40CC21" w14:textId="77777777" w:rsidR="006E7A13" w:rsidRPr="003469ED" w:rsidRDefault="006E7A13" w:rsidP="00363C25">
            <w:pPr>
              <w:spacing w:after="0"/>
              <w:rPr>
                <w:rFonts w:eastAsia="Times New Roman" w:cs="Times New Roman"/>
                <w:lang w:val="ru-RU" w:eastAsia="ru-RU"/>
              </w:rPr>
            </w:pPr>
            <w:r w:rsidRPr="003469ED">
              <w:rPr>
                <w:rFonts w:eastAsia="Times New Roman" w:cs="Times New Roman"/>
                <w:lang w:val="ru-RU" w:eastAsia="ru-RU"/>
              </w:rPr>
              <w:t>Դրոշմապիտակների ձեռքբերում</w:t>
            </w:r>
          </w:p>
        </w:tc>
        <w:tc>
          <w:tcPr>
            <w:tcW w:w="1820" w:type="dxa"/>
            <w:tcBorders>
              <w:top w:val="nil"/>
              <w:left w:val="nil"/>
              <w:bottom w:val="single" w:sz="4" w:space="0" w:color="auto"/>
              <w:right w:val="single" w:sz="4" w:space="0" w:color="auto"/>
            </w:tcBorders>
            <w:shd w:val="clear" w:color="auto" w:fill="auto"/>
            <w:noWrap/>
            <w:vAlign w:val="center"/>
            <w:hideMark/>
          </w:tcPr>
          <w:p w14:paraId="32E3FB03" w14:textId="77777777" w:rsidR="006E7A13" w:rsidRPr="008633C9" w:rsidRDefault="006E7A13" w:rsidP="00363C25">
            <w:pPr>
              <w:spacing w:after="0"/>
              <w:ind w:left="-82" w:right="-70"/>
              <w:jc w:val="center"/>
              <w:rPr>
                <w:rFonts w:eastAsia="Times New Roman" w:cs="Times New Roman"/>
                <w:lang w:eastAsia="ru-RU"/>
              </w:rPr>
            </w:pPr>
            <w:r w:rsidRPr="008E6ECA">
              <w:rPr>
                <w:rFonts w:eastAsia="Times New Roman" w:cs="Times New Roman"/>
                <w:lang w:eastAsia="ru-RU"/>
              </w:rPr>
              <w:t>1,360,800.00</w:t>
            </w:r>
          </w:p>
        </w:tc>
        <w:tc>
          <w:tcPr>
            <w:tcW w:w="1299" w:type="dxa"/>
            <w:tcBorders>
              <w:top w:val="nil"/>
              <w:left w:val="nil"/>
              <w:bottom w:val="single" w:sz="4" w:space="0" w:color="auto"/>
              <w:right w:val="single" w:sz="4" w:space="0" w:color="auto"/>
            </w:tcBorders>
            <w:shd w:val="clear" w:color="auto" w:fill="auto"/>
            <w:noWrap/>
            <w:vAlign w:val="center"/>
            <w:hideMark/>
          </w:tcPr>
          <w:p w14:paraId="6F216094" w14:textId="77777777" w:rsidR="006E7A13" w:rsidRPr="008633C9" w:rsidRDefault="006E7A13" w:rsidP="00363C25">
            <w:pPr>
              <w:spacing w:after="0"/>
              <w:jc w:val="center"/>
              <w:rPr>
                <w:rFonts w:eastAsia="Times New Roman" w:cs="Times New Roman"/>
                <w:lang w:eastAsia="ru-RU"/>
              </w:rPr>
            </w:pPr>
            <w:r w:rsidRPr="008E6ECA">
              <w:rPr>
                <w:rFonts w:eastAsia="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14:paraId="6E82FA56" w14:textId="77777777" w:rsidR="006E7A13" w:rsidRPr="008633C9" w:rsidRDefault="006E7A13" w:rsidP="00363C25">
            <w:pPr>
              <w:spacing w:after="0"/>
              <w:jc w:val="center"/>
              <w:rPr>
                <w:rFonts w:eastAsia="Times New Roman" w:cs="Times New Roman"/>
                <w:lang w:eastAsia="ru-RU"/>
              </w:rPr>
            </w:pPr>
            <w:r w:rsidRPr="008E6ECA">
              <w:rPr>
                <w:rFonts w:eastAsia="Times New Roman" w:cs="Times New Roman"/>
                <w:lang w:eastAsia="ru-RU"/>
              </w:rPr>
              <w:t>-</w:t>
            </w:r>
          </w:p>
        </w:tc>
        <w:tc>
          <w:tcPr>
            <w:tcW w:w="1620" w:type="dxa"/>
            <w:tcBorders>
              <w:top w:val="nil"/>
              <w:left w:val="nil"/>
              <w:bottom w:val="single" w:sz="4" w:space="0" w:color="auto"/>
              <w:right w:val="single" w:sz="4" w:space="0" w:color="auto"/>
            </w:tcBorders>
            <w:shd w:val="clear" w:color="auto" w:fill="auto"/>
            <w:noWrap/>
            <w:vAlign w:val="center"/>
          </w:tcPr>
          <w:p w14:paraId="31CA96BA" w14:textId="77777777" w:rsidR="006E7A13" w:rsidRPr="008633C9" w:rsidRDefault="006E7A13" w:rsidP="00363C25">
            <w:pPr>
              <w:spacing w:after="0"/>
              <w:jc w:val="center"/>
              <w:rPr>
                <w:rFonts w:eastAsia="Times New Roman" w:cs="Times New Roman"/>
                <w:lang w:eastAsia="ru-RU"/>
              </w:rPr>
            </w:pPr>
            <w:r w:rsidRPr="008E6ECA">
              <w:rPr>
                <w:rFonts w:eastAsia="Times New Roman" w:cs="Times New Roman"/>
                <w:lang w:eastAsia="ru-RU"/>
              </w:rPr>
              <w:t>798,081.47</w:t>
            </w:r>
          </w:p>
        </w:tc>
      </w:tr>
    </w:tbl>
    <w:p w14:paraId="3E9257F9" w14:textId="77777777" w:rsidR="00EF5A42" w:rsidRPr="005856D1" w:rsidRDefault="00EF5A42" w:rsidP="00EF5A42">
      <w:pPr>
        <w:pStyle w:val="ListParagraph"/>
        <w:spacing w:after="0"/>
        <w:ind w:left="284"/>
        <w:rPr>
          <w:rFonts w:cs="Sylfaen"/>
          <w:highlight w:val="yellow"/>
        </w:rPr>
      </w:pPr>
    </w:p>
    <w:p w14:paraId="20D3D0E7" w14:textId="77777777" w:rsidR="006E7A13" w:rsidRPr="003469ED" w:rsidRDefault="006E7A13" w:rsidP="006E7A13">
      <w:pPr>
        <w:spacing w:after="0"/>
        <w:ind w:firstLine="567"/>
        <w:jc w:val="both"/>
        <w:rPr>
          <w:rFonts w:cs="Sylfaen"/>
        </w:rPr>
      </w:pPr>
      <w:r w:rsidRPr="003469ED">
        <w:rPr>
          <w:rFonts w:cs="Sylfaen"/>
        </w:rPr>
        <w:t xml:space="preserve">Նշված ծրագրերով </w:t>
      </w:r>
      <w:r>
        <w:rPr>
          <w:rFonts w:cs="Sylfaen"/>
        </w:rPr>
        <w:t>ձեռքբերումներ և վճարումներ չեն կատարվել</w:t>
      </w:r>
      <w:r w:rsidRPr="003469ED">
        <w:rPr>
          <w:rFonts w:cs="Sylfaen"/>
        </w:rPr>
        <w:t>,</w:t>
      </w:r>
      <w:r>
        <w:rPr>
          <w:rFonts w:cs="Sylfaen"/>
        </w:rPr>
        <w:t xml:space="preserve"> հաշվետու ժամանակաշրջանում օգտագործվել են նախորդ տարվա </w:t>
      </w:r>
      <w:r w:rsidRPr="003469ED">
        <w:rPr>
          <w:rFonts w:cs="Sylfaen"/>
        </w:rPr>
        <w:t>վերջի դրությամբ պահեստավորված ակցիզային դրոշմանիշներ</w:t>
      </w:r>
      <w:r>
        <w:rPr>
          <w:rFonts w:cs="Sylfaen"/>
        </w:rPr>
        <w:t xml:space="preserve">ը և դրոշմապիտակները, որոնց մնացորդը հաշվետու ժամանակաշրջանի վերջում կազմել է համապատասխանաբար՝ </w:t>
      </w:r>
      <w:r w:rsidRPr="008633C9">
        <w:rPr>
          <w:rFonts w:cs="Sylfaen"/>
        </w:rPr>
        <w:t>826,105.7 հազ</w:t>
      </w:r>
      <w:r w:rsidRPr="008633C9">
        <w:rPr>
          <w:rFonts w:ascii="Cambria Math" w:hAnsi="Cambria Math" w:cs="Cambria Math"/>
        </w:rPr>
        <w:t>․</w:t>
      </w:r>
      <w:r w:rsidRPr="008633C9">
        <w:rPr>
          <w:rFonts w:cs="Sylfaen"/>
        </w:rPr>
        <w:t>դրամ և 2</w:t>
      </w:r>
      <w:r>
        <w:rPr>
          <w:rFonts w:cs="Sylfaen"/>
        </w:rPr>
        <w:t>,</w:t>
      </w:r>
      <w:r w:rsidRPr="008633C9">
        <w:rPr>
          <w:rFonts w:cs="Sylfaen"/>
        </w:rPr>
        <w:t>411</w:t>
      </w:r>
      <w:r>
        <w:rPr>
          <w:rFonts w:cs="Sylfaen"/>
        </w:rPr>
        <w:t>,</w:t>
      </w:r>
      <w:r w:rsidRPr="008633C9">
        <w:rPr>
          <w:rFonts w:cs="Sylfaen"/>
        </w:rPr>
        <w:t>882.9 հազ</w:t>
      </w:r>
      <w:r w:rsidRPr="008633C9">
        <w:rPr>
          <w:rFonts w:ascii="Cambria Math" w:hAnsi="Cambria Math" w:cs="Cambria Math"/>
        </w:rPr>
        <w:t>․</w:t>
      </w:r>
      <w:r w:rsidRPr="008633C9">
        <w:rPr>
          <w:rFonts w:cs="Sylfaen"/>
        </w:rPr>
        <w:t>դրամ։</w:t>
      </w:r>
    </w:p>
    <w:p w14:paraId="73759047" w14:textId="77777777" w:rsidR="00604B2C" w:rsidRPr="002F5D8D" w:rsidRDefault="00604B2C" w:rsidP="00604B2C">
      <w:pPr>
        <w:spacing w:after="0"/>
        <w:jc w:val="both"/>
        <w:rPr>
          <w:rFonts w:eastAsia="Times New Roman" w:cs="Sylfaen"/>
          <w:highlight w:val="yellow"/>
        </w:rPr>
      </w:pPr>
    </w:p>
    <w:p w14:paraId="002CF8DF" w14:textId="193DEAFE" w:rsidR="00604B2C" w:rsidRDefault="00604B2C" w:rsidP="00604B2C">
      <w:pPr>
        <w:spacing w:after="0"/>
        <w:jc w:val="both"/>
        <w:rPr>
          <w:rFonts w:eastAsia="Times New Roman" w:cs="Sylfaen"/>
          <w:color w:val="7030A0"/>
        </w:rPr>
      </w:pPr>
    </w:p>
    <w:p w14:paraId="776CC0CD" w14:textId="77777777" w:rsidR="006E7A13" w:rsidRPr="000A43DC" w:rsidRDefault="006E7A13" w:rsidP="00604B2C">
      <w:pPr>
        <w:spacing w:after="0"/>
        <w:jc w:val="both"/>
        <w:rPr>
          <w:rFonts w:eastAsia="Times New Roman" w:cs="Sylfaen"/>
          <w:color w:val="7030A0"/>
        </w:rPr>
      </w:pPr>
    </w:p>
    <w:p w14:paraId="2F6545FC" w14:textId="77777777" w:rsidR="00604B2C" w:rsidRPr="000A43DC" w:rsidRDefault="00604B2C" w:rsidP="00D13D82">
      <w:pPr>
        <w:pStyle w:val="Heading3"/>
        <w:rPr>
          <w:rFonts w:eastAsia="Times New Roman"/>
        </w:rPr>
      </w:pPr>
      <w:bookmarkStart w:id="11" w:name="_Toc77238326"/>
      <w:r w:rsidRPr="000A43DC">
        <w:rPr>
          <w:rFonts w:eastAsia="Times New Roman"/>
        </w:rPr>
        <w:t>ՀՀ ՊԵՏԱԿԱՆ ԵԿԱՄՈՒՏՆԵՐԻ ԿՈՄԻՏԵԻ ՏԵԽՆԻԿԱԿԱՆ ՀԱԳԵՑ</w:t>
      </w:r>
      <w:r w:rsidRPr="000A43DC">
        <w:rPr>
          <w:rFonts w:eastAsia="Times New Roman"/>
        </w:rPr>
        <w:softHyphen/>
        <w:t>ՎԱ</w:t>
      </w:r>
      <w:r w:rsidRPr="000A43DC">
        <w:rPr>
          <w:rFonts w:eastAsia="Times New Roman"/>
        </w:rPr>
        <w:softHyphen/>
        <w:t>ԾՈՒ</w:t>
      </w:r>
      <w:r w:rsidRPr="000A43DC">
        <w:rPr>
          <w:rFonts w:eastAsia="Times New Roman"/>
        </w:rPr>
        <w:softHyphen/>
        <w:t>ԹՅԱՆ ԲԱՐԵԼԱՎՈՒՄ</w:t>
      </w:r>
      <w:bookmarkEnd w:id="11"/>
    </w:p>
    <w:p w14:paraId="5B3AA325" w14:textId="77777777" w:rsidR="00604B2C" w:rsidRPr="000A43DC" w:rsidRDefault="00604B2C" w:rsidP="00604B2C">
      <w:pPr>
        <w:spacing w:line="256" w:lineRule="auto"/>
        <w:rPr>
          <w:rFonts w:eastAsia="Times New Roman" w:cs="Times New Roman"/>
          <w:sz w:val="22"/>
          <w:szCs w:val="22"/>
        </w:rPr>
      </w:pPr>
    </w:p>
    <w:p w14:paraId="51B0C101" w14:textId="77777777" w:rsidR="006E7A13" w:rsidRPr="008D6ECC" w:rsidRDefault="006E7A13" w:rsidP="006E7A13">
      <w:pPr>
        <w:pStyle w:val="ListParagraph"/>
        <w:spacing w:after="0"/>
        <w:ind w:left="0" w:firstLine="567"/>
        <w:jc w:val="both"/>
        <w:rPr>
          <w:rFonts w:cs="Sylfaen"/>
        </w:rPr>
      </w:pPr>
      <w:r w:rsidRPr="008D6ECC">
        <w:rPr>
          <w:rFonts w:cs="Sylfaen"/>
        </w:rPr>
        <w:lastRenderedPageBreak/>
        <w:t>ՀՀ պետական եկամուտների կոմիտեի տեխնիկական հագեցվածության բարելավում միջոցառումով  2021թ. տարեկան և երեք ամիսների ճշտված պլանները կազմել են համապատասխանաբար 2,480,100</w:t>
      </w:r>
      <w:r w:rsidRPr="008D6ECC">
        <w:rPr>
          <w:rFonts w:ascii="Cambria Math" w:hAnsi="Cambria Math" w:cs="Cambria Math"/>
        </w:rPr>
        <w:t>․</w:t>
      </w:r>
      <w:r w:rsidRPr="008D6ECC">
        <w:rPr>
          <w:rFonts w:cs="Sylfaen"/>
        </w:rPr>
        <w:t>0 հազ. դրամ և 75,922</w:t>
      </w:r>
      <w:r w:rsidRPr="008D6ECC">
        <w:rPr>
          <w:rFonts w:ascii="Cambria Math" w:hAnsi="Cambria Math" w:cs="Cambria Math"/>
        </w:rPr>
        <w:t>․</w:t>
      </w:r>
      <w:r w:rsidRPr="008D6ECC">
        <w:rPr>
          <w:rFonts w:cs="Sylfaen"/>
        </w:rPr>
        <w:t>0 հազ</w:t>
      </w:r>
      <w:r w:rsidRPr="008D6ECC">
        <w:rPr>
          <w:rFonts w:ascii="Cambria Math" w:hAnsi="Cambria Math" w:cs="Cambria Math"/>
        </w:rPr>
        <w:t>․</w:t>
      </w:r>
      <w:r w:rsidRPr="008D6ECC">
        <w:rPr>
          <w:rFonts w:cs="Sylfaen"/>
        </w:rPr>
        <w:t xml:space="preserve">դրամ: </w:t>
      </w:r>
    </w:p>
    <w:p w14:paraId="04E91E55" w14:textId="77777777" w:rsidR="006E7A13" w:rsidRPr="008D6ECC" w:rsidRDefault="006E7A13" w:rsidP="006E7A13">
      <w:pPr>
        <w:pStyle w:val="ListParagraph"/>
        <w:spacing w:after="0"/>
        <w:ind w:left="0" w:firstLine="567"/>
        <w:jc w:val="both"/>
        <w:rPr>
          <w:rFonts w:cs="Sylfaen"/>
        </w:rPr>
      </w:pPr>
      <w:r w:rsidRPr="008D6ECC">
        <w:rPr>
          <w:rFonts w:cs="Sylfaen"/>
        </w:rPr>
        <w:t>Հաշվետու ժամանակաշրջանում ֆինանսավորման և դրամարկղի ծախսի չկատարումը հիմնականում պայմանավորված նրանով, որ մատակա</w:t>
      </w:r>
      <w:r>
        <w:rPr>
          <w:rFonts w:cs="Sylfaen"/>
        </w:rPr>
        <w:t>ր</w:t>
      </w:r>
      <w:r w:rsidRPr="008D6ECC">
        <w:rPr>
          <w:rFonts w:cs="Sylfaen"/>
        </w:rPr>
        <w:t>ար կազմակերպությունները վճարման փաստաթղթերը ներկայացրել են նախատեսված ժամկետից ուշ` ապրիլ ամսին:</w:t>
      </w:r>
    </w:p>
    <w:p w14:paraId="3DE03B48" w14:textId="77777777" w:rsidR="00EF5A42" w:rsidRPr="005856D1" w:rsidRDefault="00EF5A42" w:rsidP="00EF5A42">
      <w:pPr>
        <w:pStyle w:val="ListParagraph"/>
        <w:spacing w:after="0"/>
        <w:ind w:left="0" w:firstLine="567"/>
        <w:jc w:val="both"/>
        <w:rPr>
          <w:rFonts w:cs="Sylfaen"/>
        </w:rPr>
      </w:pPr>
    </w:p>
    <w:p w14:paraId="7391B108" w14:textId="7C3CC0A6" w:rsidR="00604B2C" w:rsidRPr="002F5D8D" w:rsidRDefault="00604B2C" w:rsidP="00604B2C">
      <w:pPr>
        <w:spacing w:after="0"/>
        <w:ind w:firstLine="567"/>
        <w:contextualSpacing/>
        <w:jc w:val="both"/>
        <w:rPr>
          <w:rFonts w:eastAsia="Times New Roman" w:cs="Sylfaen"/>
          <w:highlight w:val="yellow"/>
        </w:rPr>
      </w:pPr>
    </w:p>
    <w:p w14:paraId="37418401" w14:textId="77777777" w:rsidR="00604B2C" w:rsidRPr="002F5D8D" w:rsidRDefault="00604B2C" w:rsidP="00604B2C">
      <w:pPr>
        <w:spacing w:after="0"/>
        <w:jc w:val="both"/>
        <w:rPr>
          <w:rFonts w:eastAsia="Times New Roman" w:cs="Sylfaen"/>
          <w:color w:val="7030A0"/>
          <w:highlight w:val="yellow"/>
        </w:rPr>
      </w:pPr>
    </w:p>
    <w:p w14:paraId="6771FD31" w14:textId="79B3A015" w:rsidR="00AA5253" w:rsidRDefault="00AA5253">
      <w:pPr>
        <w:spacing w:line="259" w:lineRule="auto"/>
        <w:rPr>
          <w:rFonts w:eastAsia="Times New Roman" w:cs="Sylfaen"/>
          <w:color w:val="7030A0"/>
          <w:highlight w:val="yellow"/>
        </w:rPr>
      </w:pPr>
      <w:r>
        <w:rPr>
          <w:rFonts w:eastAsia="Times New Roman" w:cs="Sylfaen"/>
          <w:color w:val="7030A0"/>
          <w:highlight w:val="yellow"/>
        </w:rPr>
        <w:br w:type="page"/>
      </w:r>
    </w:p>
    <w:p w14:paraId="17655096" w14:textId="77777777" w:rsidR="00604B2C" w:rsidRPr="00CB3CF9" w:rsidRDefault="00604B2C" w:rsidP="00604B2C">
      <w:pPr>
        <w:spacing w:after="0"/>
        <w:jc w:val="both"/>
        <w:rPr>
          <w:rFonts w:eastAsia="Times New Roman" w:cs="Sylfaen"/>
          <w:color w:val="7030A0"/>
        </w:rPr>
      </w:pPr>
    </w:p>
    <w:p w14:paraId="5D1C33DB" w14:textId="0FA2AB3D" w:rsidR="00604B2C" w:rsidRDefault="00604B2C" w:rsidP="00604B2C">
      <w:pPr>
        <w:spacing w:after="0"/>
        <w:contextualSpacing/>
        <w:jc w:val="both"/>
        <w:rPr>
          <w:rFonts w:eastAsia="Times New Roman" w:cs="Sylfaen"/>
          <w:color w:val="7030A0"/>
        </w:rPr>
      </w:pPr>
    </w:p>
    <w:p w14:paraId="6E8FF7D5" w14:textId="77777777" w:rsidR="00C75665" w:rsidRPr="00C75665" w:rsidRDefault="00C75665" w:rsidP="00604B2C">
      <w:pPr>
        <w:spacing w:after="0"/>
        <w:contextualSpacing/>
        <w:jc w:val="both"/>
        <w:rPr>
          <w:rFonts w:eastAsia="Times New Roman" w:cs="Sylfaen"/>
          <w:color w:val="7030A0"/>
        </w:rPr>
      </w:pPr>
    </w:p>
    <w:p w14:paraId="1DFE5085" w14:textId="77777777" w:rsidR="00604B2C" w:rsidRPr="00C75665" w:rsidRDefault="00604B2C" w:rsidP="00D13D82">
      <w:pPr>
        <w:pStyle w:val="Heading3"/>
        <w:rPr>
          <w:rFonts w:eastAsia="Times New Roman"/>
        </w:rPr>
      </w:pPr>
      <w:bookmarkStart w:id="12" w:name="_Toc77238327"/>
      <w:r w:rsidRPr="00C75665">
        <w:rPr>
          <w:rFonts w:eastAsia="Times New Roman"/>
        </w:rPr>
        <w:t>ՓՈՐՁԱՔՆՆՈՒԹՅՈՒՆՆԵՐԻ ԾԱՌԱՅՈՒԹՅՈՒՆՆԵՐ</w:t>
      </w:r>
      <w:bookmarkEnd w:id="12"/>
    </w:p>
    <w:p w14:paraId="4063D0BD" w14:textId="77777777" w:rsidR="00604B2C" w:rsidRPr="00C75665" w:rsidRDefault="00604B2C" w:rsidP="00604B2C">
      <w:pPr>
        <w:spacing w:line="256" w:lineRule="auto"/>
        <w:rPr>
          <w:rFonts w:eastAsia="Times New Roman" w:cs="Times New Roman"/>
          <w:sz w:val="22"/>
          <w:szCs w:val="22"/>
        </w:rPr>
      </w:pPr>
    </w:p>
    <w:p w14:paraId="495E6AF8" w14:textId="77777777" w:rsidR="006E7A13" w:rsidRDefault="006E7A13" w:rsidP="006E7A13">
      <w:pPr>
        <w:pStyle w:val="ListParagraph"/>
        <w:spacing w:after="0"/>
        <w:ind w:left="0" w:firstLine="567"/>
        <w:jc w:val="both"/>
        <w:rPr>
          <w:rFonts w:cs="Sylfaen"/>
        </w:rPr>
      </w:pPr>
      <w:r w:rsidRPr="008D6ECC">
        <w:rPr>
          <w:rFonts w:cs="Sylfaen"/>
        </w:rPr>
        <w:t>Փորձաքննությունների ծառայությունների միջոցառումով 2021թ. երեք ամիսների պլանը կազմել է 1,084</w:t>
      </w:r>
      <w:r w:rsidRPr="008D6ECC">
        <w:rPr>
          <w:rFonts w:ascii="Cambria Math" w:hAnsi="Cambria Math" w:cs="Cambria Math"/>
        </w:rPr>
        <w:t>․</w:t>
      </w:r>
      <w:r w:rsidRPr="008D6ECC">
        <w:rPr>
          <w:rFonts w:cs="Sylfaen"/>
        </w:rPr>
        <w:t>7 հազ. դրամ, դրամարկղի և փաստացի ծախսերը՝ 320</w:t>
      </w:r>
      <w:r w:rsidRPr="008D6ECC">
        <w:rPr>
          <w:rFonts w:ascii="Cambria Math" w:hAnsi="Cambria Math" w:cs="Cambria Math"/>
        </w:rPr>
        <w:t>․</w:t>
      </w:r>
      <w:r w:rsidRPr="008D6ECC">
        <w:rPr>
          <w:rFonts w:cs="Sylfaen"/>
        </w:rPr>
        <w:t>9 հազ</w:t>
      </w:r>
      <w:r w:rsidRPr="008D6ECC">
        <w:rPr>
          <w:rFonts w:ascii="Cambria Math" w:hAnsi="Cambria Math" w:cs="Cambria Math"/>
        </w:rPr>
        <w:t>․</w:t>
      </w:r>
      <w:r w:rsidRPr="008D6ECC">
        <w:rPr>
          <w:rFonts w:cs="Sylfaen"/>
        </w:rPr>
        <w:t>դրամ։ Պլանավորված և փաստացի ծախսված գումարների տարբերու</w:t>
      </w:r>
      <w:r w:rsidRPr="008D6ECC">
        <w:rPr>
          <w:rFonts w:cs="Sylfaen"/>
        </w:rPr>
        <w:softHyphen/>
        <w:t>թյունը կազմել է 763</w:t>
      </w:r>
      <w:r w:rsidRPr="008D6ECC">
        <w:rPr>
          <w:rFonts w:ascii="Cambria Math" w:hAnsi="Cambria Math" w:cs="Cambria Math"/>
        </w:rPr>
        <w:t>․</w:t>
      </w:r>
      <w:r w:rsidRPr="008D6ECC">
        <w:rPr>
          <w:rFonts w:cs="Sylfaen"/>
        </w:rPr>
        <w:t>8 հազ</w:t>
      </w:r>
      <w:r w:rsidRPr="008D6ECC">
        <w:rPr>
          <w:rFonts w:ascii="Cambria Math" w:hAnsi="Cambria Math" w:cs="Cambria Math"/>
        </w:rPr>
        <w:t>․</w:t>
      </w:r>
      <w:r w:rsidRPr="008D6ECC">
        <w:rPr>
          <w:rFonts w:cs="Sylfaen"/>
        </w:rPr>
        <w:t>դրամ, ինչը պայմանավորված է  փորձաքննությունների ծառայությունների փաստացի անհրաժեշտության նախատեսվածից պակաս լինելու հանգամանքով:</w:t>
      </w:r>
    </w:p>
    <w:p w14:paraId="463A7A18" w14:textId="77777777" w:rsidR="006E7A13" w:rsidRDefault="006E7A13" w:rsidP="006E7A13">
      <w:pPr>
        <w:pStyle w:val="ListParagraph"/>
        <w:spacing w:after="0"/>
        <w:ind w:left="0" w:firstLine="567"/>
        <w:jc w:val="both"/>
        <w:rPr>
          <w:rFonts w:cs="Sylfaen"/>
        </w:rPr>
      </w:pPr>
    </w:p>
    <w:p w14:paraId="036BD91C" w14:textId="4FCB73F3" w:rsidR="00604B2C" w:rsidRPr="00C75665" w:rsidRDefault="00604B2C" w:rsidP="00604B2C">
      <w:pPr>
        <w:spacing w:after="0"/>
        <w:jc w:val="both"/>
        <w:rPr>
          <w:rFonts w:eastAsia="Times New Roman" w:cs="Sylfaen"/>
        </w:rPr>
      </w:pPr>
    </w:p>
    <w:p w14:paraId="7F4C23CE" w14:textId="77777777" w:rsidR="006E7A13" w:rsidRDefault="006E7A13">
      <w:pPr>
        <w:spacing w:line="259" w:lineRule="auto"/>
        <w:rPr>
          <w:rFonts w:eastAsia="Times New Roman" w:cs="Sylfaen"/>
        </w:rPr>
      </w:pPr>
    </w:p>
    <w:p w14:paraId="27068A20" w14:textId="77777777" w:rsidR="006E7A13" w:rsidRPr="00CD36E5" w:rsidRDefault="006E7A13" w:rsidP="00C02916">
      <w:pPr>
        <w:pStyle w:val="Heading3"/>
      </w:pPr>
      <w:bookmarkStart w:id="13" w:name="_Toc77238328"/>
      <w:r w:rsidRPr="00CD36E5">
        <w:t>ԿՈՐՈՆԱՎԻՐՈՒՍԻ (COVID-19) ՏՆՏԵՍԱԿԱՆ ՀԵՏ</w:t>
      </w:r>
      <w:r>
        <w:t>ԵՎ</w:t>
      </w:r>
      <w:r w:rsidRPr="00CD36E5">
        <w:t>ԱՆՔՆԵՐԻ ՉԵԶ</w:t>
      </w:r>
      <w:r>
        <w:t>Ո</w:t>
      </w:r>
      <w:r w:rsidRPr="00CD36E5">
        <w:t>ՔԱՑՄԱՆ 23-ՐԴ ՄԻՋՈՑԱՌՄԱՆ ՇՐՋԱՆԱԿՆԵՐՈՒՄ ԻՐԱԿԱՆԱՑՎՈՂ ԱՋԱԿՑՈՒԹՅԱՆ ՏՐԱՄԱԴՐՈՒՄ</w:t>
      </w:r>
      <w:bookmarkEnd w:id="13"/>
    </w:p>
    <w:p w14:paraId="40EDC3DE" w14:textId="77777777" w:rsidR="006E7A13" w:rsidRPr="00F97003" w:rsidRDefault="006E7A13" w:rsidP="006E7A13"/>
    <w:p w14:paraId="7C7FF81B" w14:textId="77777777" w:rsidR="006E7A13" w:rsidRPr="0008578B" w:rsidRDefault="006E7A13" w:rsidP="006E7A13">
      <w:pPr>
        <w:pStyle w:val="ListParagraph"/>
        <w:spacing w:after="0"/>
        <w:ind w:left="0" w:firstLine="567"/>
        <w:jc w:val="both"/>
        <w:rPr>
          <w:rFonts w:cs="Sylfaen"/>
        </w:rPr>
      </w:pPr>
      <w:r w:rsidRPr="00F32853">
        <w:rPr>
          <w:rFonts w:cs="Sylfaen"/>
        </w:rPr>
        <w:t xml:space="preserve">Կորոնավիրուսի (COVID-19) տնտեսական հետևանքների չեզոքացման 23-րդ միջոցառման շրջանակներում </w:t>
      </w:r>
      <w:r>
        <w:rPr>
          <w:rFonts w:cs="Sylfaen"/>
        </w:rPr>
        <w:t xml:space="preserve">նախատեսվել է </w:t>
      </w:r>
      <w:r w:rsidRPr="0008578B">
        <w:rPr>
          <w:rFonts w:cs="Sylfaen"/>
        </w:rPr>
        <w:t xml:space="preserve">օժանդակել զբոսաշրջության ոլորտում գործունեություն իրականացնող </w:t>
      </w:r>
      <w:r>
        <w:rPr>
          <w:rFonts w:cs="Sylfaen"/>
        </w:rPr>
        <w:t>շուրջ 1500</w:t>
      </w:r>
      <w:r w:rsidRPr="0008578B">
        <w:rPr>
          <w:rFonts w:cs="Sylfaen"/>
        </w:rPr>
        <w:t xml:space="preserve"> տնտեսվարողների, որի համար </w:t>
      </w:r>
      <w:r w:rsidRPr="003469ED">
        <w:rPr>
          <w:rFonts w:cs="Sylfaen"/>
        </w:rPr>
        <w:t>202</w:t>
      </w:r>
      <w:r>
        <w:rPr>
          <w:rFonts w:cs="Sylfaen"/>
        </w:rPr>
        <w:t>1</w:t>
      </w:r>
      <w:r w:rsidRPr="003469ED">
        <w:rPr>
          <w:rFonts w:cs="Sylfaen"/>
        </w:rPr>
        <w:t>թ. պետական բյուջե</w:t>
      </w:r>
      <w:r>
        <w:rPr>
          <w:rFonts w:cs="Sylfaen"/>
        </w:rPr>
        <w:t xml:space="preserve">ի տարեկան և երեք ամիսների ճշտված պլաններով </w:t>
      </w:r>
      <w:r w:rsidRPr="003469ED">
        <w:rPr>
          <w:rFonts w:cs="Sylfaen"/>
        </w:rPr>
        <w:t xml:space="preserve">նախատեսվել է </w:t>
      </w:r>
      <w:r>
        <w:rPr>
          <w:rFonts w:cs="Sylfaen"/>
        </w:rPr>
        <w:t>1,124,700</w:t>
      </w:r>
      <w:r w:rsidRPr="0008578B">
        <w:rPr>
          <w:rFonts w:ascii="Cambria Math" w:hAnsi="Cambria Math" w:cs="Cambria Math"/>
        </w:rPr>
        <w:t>․</w:t>
      </w:r>
      <w:r w:rsidRPr="0008578B">
        <w:rPr>
          <w:rFonts w:cs="Sylfaen"/>
        </w:rPr>
        <w:t>0 հազ</w:t>
      </w:r>
      <w:r w:rsidRPr="0008578B">
        <w:rPr>
          <w:rFonts w:ascii="Cambria Math" w:hAnsi="Cambria Math" w:cs="Cambria Math"/>
        </w:rPr>
        <w:t>․</w:t>
      </w:r>
      <w:r w:rsidRPr="0008578B">
        <w:rPr>
          <w:rFonts w:cs="Sylfaen"/>
        </w:rPr>
        <w:t>դրամ</w:t>
      </w:r>
      <w:r>
        <w:rPr>
          <w:rFonts w:cs="Sylfaen"/>
        </w:rPr>
        <w:t xml:space="preserve"> գումար։</w:t>
      </w:r>
      <w:r w:rsidRPr="0008578B">
        <w:rPr>
          <w:rFonts w:cs="Sylfaen"/>
        </w:rPr>
        <w:t xml:space="preserve"> </w:t>
      </w:r>
      <w:r>
        <w:rPr>
          <w:rFonts w:cs="Sylfaen"/>
        </w:rPr>
        <w:t>Սույն միջոցառման շրջանակներում փ</w:t>
      </w:r>
      <w:r w:rsidRPr="0008578B">
        <w:rPr>
          <w:rFonts w:cs="Sylfaen"/>
        </w:rPr>
        <w:t>աստացի և դրամարկղային ծախսերը կազմել են 1,114,680</w:t>
      </w:r>
      <w:r w:rsidRPr="0008578B">
        <w:rPr>
          <w:rFonts w:ascii="Cambria Math" w:hAnsi="Cambria Math" w:cs="Cambria Math"/>
        </w:rPr>
        <w:t>․</w:t>
      </w:r>
      <w:r w:rsidRPr="0008578B">
        <w:rPr>
          <w:rFonts w:cs="Sylfaen"/>
        </w:rPr>
        <w:t>9 հազ</w:t>
      </w:r>
      <w:r w:rsidRPr="0008578B">
        <w:rPr>
          <w:rFonts w:ascii="Cambria Math" w:hAnsi="Cambria Math" w:cs="Cambria Math"/>
        </w:rPr>
        <w:t>․</w:t>
      </w:r>
      <w:r w:rsidRPr="0008578B">
        <w:rPr>
          <w:rFonts w:cs="Sylfaen"/>
        </w:rPr>
        <w:t>դրամ, ինչը պայմանավորվել է այն հանգամանքով, որ աջակցություն ստանալու նպատակով փաստացի դիմել է 1158 շահառու:</w:t>
      </w:r>
    </w:p>
    <w:p w14:paraId="545E298E" w14:textId="77777777" w:rsidR="006E7A13" w:rsidRDefault="006E7A13" w:rsidP="006E7A13">
      <w:pPr>
        <w:pStyle w:val="ListParagraph"/>
        <w:spacing w:after="0"/>
        <w:ind w:left="0"/>
        <w:jc w:val="both"/>
        <w:rPr>
          <w:rFonts w:cs="Sylfaen"/>
          <w:color w:val="FF0000"/>
        </w:rPr>
      </w:pPr>
    </w:p>
    <w:p w14:paraId="3B6D0F44" w14:textId="77777777" w:rsidR="006E7A13" w:rsidRPr="00CD36E5" w:rsidRDefault="006E7A13" w:rsidP="00C02916">
      <w:pPr>
        <w:pStyle w:val="Heading3"/>
      </w:pPr>
      <w:bookmarkStart w:id="14" w:name="_Toc77238329"/>
      <w:r w:rsidRPr="00CD36E5">
        <w:t>ՊԱՐՏԱԴԻՐ ՎՃԱՐՆԵՐ</w:t>
      </w:r>
      <w:bookmarkEnd w:id="14"/>
    </w:p>
    <w:p w14:paraId="61EF8602" w14:textId="77777777" w:rsidR="006E7A13" w:rsidRPr="00325182" w:rsidRDefault="006E7A13" w:rsidP="006E7A13"/>
    <w:p w14:paraId="3CF4E08E" w14:textId="77777777" w:rsidR="006E7A13" w:rsidRPr="00325182" w:rsidRDefault="006E7A13" w:rsidP="006E7A13">
      <w:pPr>
        <w:pStyle w:val="ListParagraph"/>
        <w:spacing w:after="0"/>
        <w:ind w:left="0" w:firstLine="567"/>
        <w:jc w:val="both"/>
        <w:rPr>
          <w:rFonts w:cs="Sylfaen"/>
        </w:rPr>
      </w:pPr>
      <w:r w:rsidRPr="00325182">
        <w:rPr>
          <w:rFonts w:cs="Sylfaen"/>
        </w:rPr>
        <w:t>ՀՀ պետական կառավարման մարմինների կողմից դիմումներ, հայցադիմումներ, դատարանի վճիռների և որոշումների դեմ վերաքննիչ և վճռաբեկ բողոքներ ներկայացնելիս «Պետական տուրքի մասին» ՀՀ օրենքով սահմանված վճարումների գծով ծախսերը կազմել են 26,328</w:t>
      </w:r>
      <w:r w:rsidRPr="00325182">
        <w:rPr>
          <w:rFonts w:ascii="Cambria Math" w:hAnsi="Cambria Math" w:cs="Cambria Math"/>
        </w:rPr>
        <w:t>․</w:t>
      </w:r>
      <w:r w:rsidRPr="00325182">
        <w:rPr>
          <w:rFonts w:cs="Sylfaen"/>
        </w:rPr>
        <w:t xml:space="preserve">38 հազ. դրամ, կատարողականը կազմել է 100 </w:t>
      </w:r>
      <w:r>
        <w:rPr>
          <w:rFonts w:cs="Sylfaen"/>
        </w:rPr>
        <w:t>%</w:t>
      </w:r>
      <w:r w:rsidRPr="00325182">
        <w:rPr>
          <w:rFonts w:cs="Sylfaen"/>
        </w:rPr>
        <w:t>:</w:t>
      </w:r>
    </w:p>
    <w:p w14:paraId="4B2C17EE" w14:textId="2033D3AC" w:rsidR="00C75665" w:rsidRDefault="00C75665">
      <w:pPr>
        <w:spacing w:line="259" w:lineRule="auto"/>
        <w:rPr>
          <w:rFonts w:eastAsia="Times New Roman" w:cs="Sylfaen"/>
        </w:rPr>
      </w:pPr>
      <w:r>
        <w:rPr>
          <w:rFonts w:eastAsia="Times New Roman" w:cs="Sylfaen"/>
        </w:rPr>
        <w:br w:type="page"/>
      </w:r>
    </w:p>
    <w:p w14:paraId="5B74B04E" w14:textId="77777777" w:rsidR="00604B2C" w:rsidRPr="00C75665" w:rsidRDefault="00604B2C" w:rsidP="00C02916">
      <w:pPr>
        <w:pStyle w:val="Heading3"/>
        <w:rPr>
          <w:rFonts w:eastAsia="Times New Roman"/>
        </w:rPr>
      </w:pPr>
      <w:bookmarkStart w:id="15" w:name="_Toc77238330"/>
      <w:r w:rsidRPr="00C75665">
        <w:rPr>
          <w:rFonts w:eastAsia="Times New Roman"/>
        </w:rPr>
        <w:lastRenderedPageBreak/>
        <w:t>ՀԱՐԿԱՅԻՆ ԵՎ ՄԱՔՍԱՅԻՆ ԾԱՌԱՅՈՂՆԵՐԻ ՎԵՐԱՊԱՏՐԱՍՏՈՒՄ</w:t>
      </w:r>
      <w:bookmarkEnd w:id="15"/>
    </w:p>
    <w:p w14:paraId="269C95D3" w14:textId="77777777" w:rsidR="00604B2C" w:rsidRPr="00C75665" w:rsidRDefault="00604B2C" w:rsidP="00604B2C">
      <w:pPr>
        <w:spacing w:after="0"/>
        <w:contextualSpacing/>
        <w:jc w:val="both"/>
        <w:rPr>
          <w:rFonts w:eastAsia="Times New Roman" w:cs="Sylfaen"/>
        </w:rPr>
      </w:pPr>
    </w:p>
    <w:p w14:paraId="2DB4EBE3" w14:textId="77777777" w:rsidR="007F5B58" w:rsidRDefault="007F5B58" w:rsidP="007F5B58">
      <w:pPr>
        <w:pStyle w:val="ListParagraph"/>
        <w:spacing w:after="0"/>
        <w:ind w:left="0" w:firstLine="567"/>
        <w:jc w:val="both"/>
        <w:rPr>
          <w:rFonts w:cs="Sylfaen"/>
        </w:rPr>
      </w:pPr>
      <w:r w:rsidRPr="00325182">
        <w:rPr>
          <w:rFonts w:cs="Sylfaen"/>
        </w:rPr>
        <w:t>Հարկային և մաքսային ծառայողների վերապատրաստում միջոցառման շրջանակներում ծախսերի կատարողականը կազմել է 100 տոկոս: Հաշվետու ժամանակաշրջանի ճշտված պլանը, ֆինանսավորումը և դրամարկղի ծախսերը կազմել 35,620</w:t>
      </w:r>
      <w:r w:rsidRPr="00325182">
        <w:rPr>
          <w:rFonts w:ascii="Cambria Math" w:hAnsi="Cambria Math" w:cs="Sylfaen"/>
        </w:rPr>
        <w:t>․0</w:t>
      </w:r>
      <w:r w:rsidRPr="00325182">
        <w:rPr>
          <w:rFonts w:cs="Sylfaen"/>
        </w:rPr>
        <w:t xml:space="preserve"> հազ. դրամ, իսկ փաստացի ծախսը՝ 31,990</w:t>
      </w:r>
      <w:r w:rsidRPr="00325182">
        <w:rPr>
          <w:rFonts w:ascii="Cambria Math" w:hAnsi="Cambria Math" w:cs="Sylfaen"/>
        </w:rPr>
        <w:t>․9</w:t>
      </w:r>
      <w:r w:rsidRPr="00325182">
        <w:rPr>
          <w:rFonts w:cs="Sylfaen"/>
        </w:rPr>
        <w:t xml:space="preserve"> հազ. դրամ: Հաշվետու ժամանակաշրջանում նախատեսվել է թվով 505 հարկային և մաքսային ծառայողների համար կազմակերպել վերապատրաստման դասընթացներ (թվով 10 դասընթաց 41 ուսումնական խմբերով)։ Վերապատրաստումները իրականացվել են պլանավորված դասընթացների և ուսումնական խմբերի քանակներին համապատասխան, սակայն COVID-ով պայմանավորված  մասնակիցների թվաքանակը նվազել է 285 ծառայողով՝ կազմելով  220 մասնակից:</w:t>
      </w:r>
    </w:p>
    <w:p w14:paraId="28F554DD" w14:textId="63718A2C" w:rsidR="00604B2C" w:rsidRDefault="00604B2C" w:rsidP="00604B2C">
      <w:pPr>
        <w:spacing w:after="0"/>
        <w:contextualSpacing/>
        <w:jc w:val="both"/>
        <w:rPr>
          <w:rFonts w:eastAsia="Times New Roman" w:cs="Sylfaen"/>
        </w:rPr>
      </w:pPr>
    </w:p>
    <w:p w14:paraId="15CE9B65" w14:textId="322C2A43" w:rsidR="007F5B58" w:rsidRDefault="007F5B58" w:rsidP="00604B2C">
      <w:pPr>
        <w:spacing w:after="0"/>
        <w:contextualSpacing/>
        <w:jc w:val="both"/>
        <w:rPr>
          <w:rFonts w:eastAsia="Times New Roman" w:cs="Sylfaen"/>
        </w:rPr>
      </w:pPr>
    </w:p>
    <w:p w14:paraId="2EB79B34" w14:textId="77777777" w:rsidR="007F5B58" w:rsidRPr="00EE3832" w:rsidRDefault="007F5B58" w:rsidP="007F5B58">
      <w:pPr>
        <w:pStyle w:val="ListParagraph"/>
        <w:spacing w:after="0"/>
        <w:ind w:left="0"/>
        <w:jc w:val="both"/>
        <w:rPr>
          <w:rFonts w:cs="Sylfaen"/>
          <w:color w:val="1F4E79" w:themeColor="accent1" w:themeShade="80"/>
        </w:rPr>
      </w:pPr>
    </w:p>
    <w:p w14:paraId="54C9DB3A" w14:textId="77777777" w:rsidR="007F5B58" w:rsidRPr="00EE3832" w:rsidRDefault="007F5B58" w:rsidP="00C02916">
      <w:pPr>
        <w:pStyle w:val="Heading3"/>
      </w:pPr>
      <w:bookmarkStart w:id="16" w:name="_Toc77238331"/>
      <w:r w:rsidRPr="00EE3832">
        <w:t>ԿՈՒՏԱԿԱՅԻՆ ՀԱՏԿԱՑՈՒՄՆԵՐ ՄԱՍՆԱԿՑԻ ԿԵՆՍԱԹՈՇԱԿԱՅԻՆ ՀԱՇՎԻՆ</w:t>
      </w:r>
      <w:bookmarkEnd w:id="16"/>
    </w:p>
    <w:p w14:paraId="5EEC28E5" w14:textId="77777777" w:rsidR="007F5B58" w:rsidRPr="00E04115" w:rsidRDefault="007F5B58" w:rsidP="007F5B58">
      <w:pPr>
        <w:pStyle w:val="ListParagraph"/>
        <w:spacing w:after="0"/>
        <w:ind w:left="0"/>
        <w:jc w:val="both"/>
        <w:rPr>
          <w:rFonts w:cs="Sylfaen"/>
          <w:color w:val="FF0000"/>
        </w:rPr>
      </w:pPr>
    </w:p>
    <w:p w14:paraId="24E9B774" w14:textId="77777777" w:rsidR="007F5B58" w:rsidRDefault="007F5B58" w:rsidP="007F5B58">
      <w:pPr>
        <w:pStyle w:val="ListParagraph"/>
        <w:spacing w:after="0"/>
        <w:ind w:left="0" w:firstLine="567"/>
        <w:jc w:val="both"/>
        <w:rPr>
          <w:rFonts w:cs="Sylfaen"/>
        </w:rPr>
      </w:pPr>
      <w:r w:rsidRPr="008C7A88">
        <w:rPr>
          <w:rFonts w:cs="Sylfaen"/>
        </w:rPr>
        <w:t>Կենշաթոշակային ապահովություն ծրագրի շրջանակներում կուտակային հատկա</w:t>
      </w:r>
      <w:r w:rsidRPr="008C7A88">
        <w:rPr>
          <w:rFonts w:cs="Sylfaen"/>
        </w:rPr>
        <w:softHyphen/>
        <w:t>ցում</w:t>
      </w:r>
      <w:r w:rsidRPr="008C7A88">
        <w:rPr>
          <w:rFonts w:cs="Sylfaen"/>
        </w:rPr>
        <w:softHyphen/>
        <w:t>ներ մասնակցի կենսաթոշակային հաշվին միջոցառման մասով 2021 թվականի տարե</w:t>
      </w:r>
      <w:r w:rsidRPr="008C7A88">
        <w:rPr>
          <w:rFonts w:cs="Sylfaen"/>
        </w:rPr>
        <w:softHyphen/>
        <w:t>կան և երեք ամիսների ճշտված պլանները կազմել են համապատասխանաբար՝ 57,645,348</w:t>
      </w:r>
      <w:r w:rsidRPr="008C7A88">
        <w:rPr>
          <w:rFonts w:ascii="Cambria Math" w:hAnsi="Cambria Math" w:cs="Cambria Math"/>
        </w:rPr>
        <w:t>․</w:t>
      </w:r>
      <w:r w:rsidRPr="008C7A88">
        <w:rPr>
          <w:rFonts w:cs="Sylfaen"/>
        </w:rPr>
        <w:t>2 հազ. դրամ և 22,383,434</w:t>
      </w:r>
      <w:r w:rsidRPr="008C7A88">
        <w:rPr>
          <w:rFonts w:ascii="Cambria Math" w:hAnsi="Cambria Math" w:cs="Cambria Math"/>
        </w:rPr>
        <w:t>․</w:t>
      </w:r>
      <w:r w:rsidRPr="008C7A88">
        <w:rPr>
          <w:rFonts w:cs="Sylfaen"/>
        </w:rPr>
        <w:t>0 հազ. դրամ։ Դրամարկղի և փաստացի ծախսերը կազմել են 22,372,642</w:t>
      </w:r>
      <w:r w:rsidRPr="008C7A88">
        <w:rPr>
          <w:rFonts w:ascii="Cambria Math" w:hAnsi="Cambria Math" w:cs="Cambria Math"/>
        </w:rPr>
        <w:t>․</w:t>
      </w:r>
      <w:r w:rsidRPr="008C7A88">
        <w:rPr>
          <w:rFonts w:cs="Sylfaen"/>
        </w:rPr>
        <w:t>4 հազ</w:t>
      </w:r>
      <w:r w:rsidRPr="008C7A88">
        <w:rPr>
          <w:rFonts w:ascii="Cambria Math" w:hAnsi="Cambria Math" w:cs="Cambria Math"/>
        </w:rPr>
        <w:t>․</w:t>
      </w:r>
      <w:r w:rsidRPr="008C7A88">
        <w:rPr>
          <w:rFonts w:cs="Sylfaen"/>
        </w:rPr>
        <w:t>դրամ: Հաշվետու ժամանակաշրջանի պլանի և դրամարկղի ծախսի տարբերությունը կազմել է 10,791</w:t>
      </w:r>
      <w:r w:rsidRPr="008C7A88">
        <w:rPr>
          <w:rFonts w:ascii="Cambria Math" w:hAnsi="Cambria Math" w:cs="Cambria Math"/>
        </w:rPr>
        <w:t>․</w:t>
      </w:r>
      <w:r w:rsidRPr="008C7A88">
        <w:rPr>
          <w:rFonts w:cs="Sylfaen"/>
        </w:rPr>
        <w:t>6 հազ. դրամ</w:t>
      </w:r>
      <w:r>
        <w:rPr>
          <w:rFonts w:cs="Sylfaen"/>
        </w:rPr>
        <w:t>։</w:t>
      </w:r>
      <w:r w:rsidRPr="008C7A88">
        <w:rPr>
          <w:rFonts w:cs="Sylfaen"/>
        </w:rPr>
        <w:t xml:space="preserve"> </w:t>
      </w:r>
      <w:r>
        <w:rPr>
          <w:rFonts w:cs="Sylfaen"/>
        </w:rPr>
        <w:t>Մ</w:t>
      </w:r>
      <w:r w:rsidRPr="008C7A88">
        <w:rPr>
          <w:rFonts w:cs="Sylfaen"/>
        </w:rPr>
        <w:t xml:space="preserve">ասնակիցների պլանային թվաքանակի </w:t>
      </w:r>
      <w:r>
        <w:rPr>
          <w:rFonts w:cs="Sylfaen"/>
        </w:rPr>
        <w:t>(</w:t>
      </w:r>
      <w:r w:rsidRPr="008C7A88">
        <w:rPr>
          <w:rFonts w:cs="Sylfaen"/>
        </w:rPr>
        <w:t>325,410 մարդ</w:t>
      </w:r>
      <w:r>
        <w:rPr>
          <w:rFonts w:cs="Sylfaen"/>
        </w:rPr>
        <w:t>)</w:t>
      </w:r>
      <w:r w:rsidRPr="008C7A88">
        <w:rPr>
          <w:rFonts w:cs="Sylfaen"/>
        </w:rPr>
        <w:t xml:space="preserve"> համեմատ փաստացի ցուցանիշը</w:t>
      </w:r>
      <w:r>
        <w:rPr>
          <w:rFonts w:cs="Sylfaen"/>
        </w:rPr>
        <w:t>՝</w:t>
      </w:r>
      <w:r w:rsidRPr="008C7A88">
        <w:rPr>
          <w:rFonts w:cs="Sylfaen"/>
        </w:rPr>
        <w:t xml:space="preserve"> համաձայն ՊԵԿ ՏՏ ստորաբաժանման ամփոփած տվյալների</w:t>
      </w:r>
      <w:r>
        <w:rPr>
          <w:rFonts w:cs="Sylfaen"/>
        </w:rPr>
        <w:t>՝</w:t>
      </w:r>
      <w:r w:rsidRPr="008C7A88">
        <w:rPr>
          <w:rFonts w:cs="Sylfaen"/>
        </w:rPr>
        <w:t xml:space="preserve"> կազմել է 375,983 մարդ</w:t>
      </w:r>
      <w:r>
        <w:rPr>
          <w:rFonts w:cs="Sylfaen"/>
        </w:rPr>
        <w:t xml:space="preserve"> կամ</w:t>
      </w:r>
      <w:r w:rsidRPr="008C7A88">
        <w:rPr>
          <w:rFonts w:cs="Sylfaen"/>
        </w:rPr>
        <w:t xml:space="preserve"> 50,573</w:t>
      </w:r>
      <w:r>
        <w:rPr>
          <w:rFonts w:cs="Sylfaen"/>
        </w:rPr>
        <w:t>-</w:t>
      </w:r>
      <w:r w:rsidRPr="008C7A88">
        <w:rPr>
          <w:rFonts w:cs="Sylfaen"/>
        </w:rPr>
        <w:t>ով ավելի:</w:t>
      </w:r>
    </w:p>
    <w:p w14:paraId="635E2B7F" w14:textId="77777777" w:rsidR="007F5B58" w:rsidRPr="00C75665" w:rsidRDefault="007F5B58" w:rsidP="00604B2C">
      <w:pPr>
        <w:spacing w:after="0"/>
        <w:contextualSpacing/>
        <w:jc w:val="both"/>
        <w:rPr>
          <w:rFonts w:eastAsia="Times New Roman" w:cs="Sylfaen"/>
        </w:rPr>
      </w:pPr>
    </w:p>
    <w:p w14:paraId="5C795E7B" w14:textId="77777777" w:rsidR="000A6A5F" w:rsidRPr="00C75665" w:rsidRDefault="000A6A5F" w:rsidP="00604B2C">
      <w:pPr>
        <w:spacing w:after="0"/>
        <w:contextualSpacing/>
        <w:jc w:val="both"/>
        <w:rPr>
          <w:rFonts w:eastAsia="Times New Roman" w:cs="Sylfaen"/>
        </w:rPr>
      </w:pPr>
    </w:p>
    <w:p w14:paraId="5CFC56A8" w14:textId="77777777" w:rsidR="0036440B" w:rsidRPr="00C75665" w:rsidRDefault="0036440B" w:rsidP="00C02916">
      <w:pPr>
        <w:pStyle w:val="Heading3"/>
        <w:rPr>
          <w:rFonts w:eastAsia="Times New Roman"/>
        </w:rPr>
      </w:pPr>
      <w:bookmarkStart w:id="17" w:name="_Toc77238332"/>
      <w:r w:rsidRPr="00C75665">
        <w:rPr>
          <w:rFonts w:eastAsia="Times New Roman"/>
        </w:rPr>
        <w:t xml:space="preserve">ՍՈՑԻԱԼԱԿԱՆ </w:t>
      </w:r>
      <w:r w:rsidRPr="00C02916">
        <w:t>ՓԱԹԵԹՆԵՐԻ</w:t>
      </w:r>
      <w:r w:rsidRPr="00C75665">
        <w:rPr>
          <w:rFonts w:eastAsia="Times New Roman"/>
        </w:rPr>
        <w:t xml:space="preserve"> ԱՊԱՀՈՎՈՒՄ</w:t>
      </w:r>
      <w:bookmarkEnd w:id="17"/>
    </w:p>
    <w:p w14:paraId="579541B9" w14:textId="77777777" w:rsidR="0036440B" w:rsidRPr="00C75665" w:rsidRDefault="0036440B" w:rsidP="0036440B">
      <w:pPr>
        <w:spacing w:line="256" w:lineRule="auto"/>
        <w:rPr>
          <w:rFonts w:eastAsia="Times New Roman" w:cs="Times New Roman"/>
          <w:sz w:val="22"/>
          <w:szCs w:val="22"/>
        </w:rPr>
      </w:pPr>
    </w:p>
    <w:p w14:paraId="628342F5" w14:textId="77777777" w:rsidR="007F5B58" w:rsidRPr="00EB70E1" w:rsidRDefault="007F5B58" w:rsidP="007F5B58">
      <w:pPr>
        <w:pStyle w:val="ListParagraph"/>
        <w:spacing w:after="0"/>
        <w:ind w:left="0" w:firstLine="567"/>
        <w:jc w:val="both"/>
        <w:rPr>
          <w:rFonts w:cs="Sylfaen"/>
        </w:rPr>
      </w:pPr>
      <w:r w:rsidRPr="00EB70E1">
        <w:rPr>
          <w:rFonts w:cs="Sylfaen"/>
        </w:rPr>
        <w:t>Սոցիալական փաթեթների ապահովում ծրագրի շրջանակներում</w:t>
      </w:r>
      <w:r>
        <w:rPr>
          <w:rFonts w:cs="Sylfaen"/>
        </w:rPr>
        <w:t xml:space="preserve"> </w:t>
      </w:r>
      <w:r w:rsidRPr="00EB70E1">
        <w:rPr>
          <w:rFonts w:cs="Sylfaen"/>
        </w:rPr>
        <w:t>ՊԵԿ աշխատողներին սոցիալական փաթեթով ապահովման համար 2021թ. պետական բյուջեի տարեկան և երեք ամիսների ճշտված պալնները համապատասխանաբար կազմել են՝ 225,</w:t>
      </w:r>
      <w:r>
        <w:rPr>
          <w:rFonts w:cs="Sylfaen"/>
        </w:rPr>
        <w:t>86</w:t>
      </w:r>
      <w:r w:rsidRPr="00EB70E1">
        <w:rPr>
          <w:rFonts w:cs="Sylfaen"/>
        </w:rPr>
        <w:t>4.0 հազ. դրամ և 35,760</w:t>
      </w:r>
      <w:r w:rsidRPr="00EB70E1">
        <w:rPr>
          <w:rFonts w:ascii="Cambria Math" w:hAnsi="Cambria Math" w:cs="Cambria Math"/>
        </w:rPr>
        <w:t>․</w:t>
      </w:r>
      <w:r w:rsidRPr="00EB70E1">
        <w:rPr>
          <w:rFonts w:cs="Sylfaen"/>
        </w:rPr>
        <w:t xml:space="preserve">0 հազ. դրամ: 2021թ. երեք ամիսների </w:t>
      </w:r>
      <w:r w:rsidRPr="00EB70E1">
        <w:rPr>
          <w:rFonts w:cs="Sylfaen"/>
        </w:rPr>
        <w:lastRenderedPageBreak/>
        <w:t>դրամարկղի ծախսը կազմել է 31,206</w:t>
      </w:r>
      <w:r w:rsidRPr="00EB70E1">
        <w:rPr>
          <w:rFonts w:ascii="Cambria Math" w:hAnsi="Cambria Math" w:cs="Cambria Math"/>
        </w:rPr>
        <w:t>․</w:t>
      </w:r>
      <w:r w:rsidRPr="00EB70E1">
        <w:rPr>
          <w:rFonts w:cs="Sylfaen"/>
        </w:rPr>
        <w:t>0 հազ. դրամ</w:t>
      </w:r>
      <w:r>
        <w:rPr>
          <w:rFonts w:cs="Sylfaen"/>
        </w:rPr>
        <w:t>։ Ճ</w:t>
      </w:r>
      <w:r w:rsidRPr="00EB70E1">
        <w:rPr>
          <w:rFonts w:cs="Sylfaen"/>
        </w:rPr>
        <w:t>շտված պլանի և դրամարկղի ծախսի տարբերությունը կազ</w:t>
      </w:r>
      <w:r>
        <w:rPr>
          <w:rFonts w:cs="Sylfaen"/>
        </w:rPr>
        <w:t>մել</w:t>
      </w:r>
      <w:r w:rsidRPr="00EB70E1">
        <w:rPr>
          <w:rFonts w:cs="Sylfaen"/>
        </w:rPr>
        <w:t xml:space="preserve"> է 4,554</w:t>
      </w:r>
      <w:r w:rsidRPr="00EB70E1">
        <w:rPr>
          <w:rFonts w:ascii="Cambria Math" w:hAnsi="Cambria Math" w:cs="Cambria Math"/>
        </w:rPr>
        <w:t>․</w:t>
      </w:r>
      <w:r w:rsidRPr="00EB70E1">
        <w:rPr>
          <w:rFonts w:cs="Sylfaen"/>
        </w:rPr>
        <w:t>0 հազ. դրամ կամ ճշտված պլանի 12</w:t>
      </w:r>
      <w:r w:rsidRPr="00EB70E1">
        <w:rPr>
          <w:rFonts w:ascii="Cambria Math" w:hAnsi="Cambria Math" w:cs="Cambria Math"/>
        </w:rPr>
        <w:t>․</w:t>
      </w:r>
      <w:r w:rsidRPr="00EB70E1">
        <w:rPr>
          <w:rFonts w:cs="Sylfaen"/>
        </w:rPr>
        <w:t>7%-ը:</w:t>
      </w:r>
    </w:p>
    <w:p w14:paraId="60ACA524" w14:textId="77777777" w:rsidR="007F5B58" w:rsidRDefault="007F5B58" w:rsidP="007F5B58">
      <w:pPr>
        <w:pStyle w:val="ListParagraph"/>
        <w:spacing w:after="0"/>
        <w:ind w:left="0" w:firstLine="567"/>
        <w:jc w:val="both"/>
        <w:rPr>
          <w:rFonts w:cs="Sylfaen"/>
        </w:rPr>
      </w:pPr>
      <w:r w:rsidRPr="00EB70E1">
        <w:rPr>
          <w:rFonts w:cs="Sylfaen"/>
        </w:rPr>
        <w:t xml:space="preserve">Շահառուների նախատեսված </w:t>
      </w:r>
      <w:r>
        <w:rPr>
          <w:rFonts w:cs="Sylfaen"/>
        </w:rPr>
        <w:t>թվա</w:t>
      </w:r>
      <w:r w:rsidRPr="00EB70E1">
        <w:rPr>
          <w:rFonts w:cs="Sylfaen"/>
        </w:rPr>
        <w:t>քանակը կազմել է 2980, սակայն սոցիալական փաթեթից օգտվել են 2600 աշխատակից</w:t>
      </w:r>
      <w:r>
        <w:rPr>
          <w:rFonts w:cs="Sylfaen"/>
        </w:rPr>
        <w:t>՝</w:t>
      </w:r>
      <w:r w:rsidRPr="00EB70E1">
        <w:rPr>
          <w:rFonts w:cs="Sylfaen"/>
        </w:rPr>
        <w:t xml:space="preserve"> նախատեսված</w:t>
      </w:r>
      <w:r>
        <w:rPr>
          <w:rFonts w:cs="Sylfaen"/>
        </w:rPr>
        <w:t>ից</w:t>
      </w:r>
      <w:r w:rsidRPr="00EB70E1">
        <w:rPr>
          <w:rFonts w:cs="Sylfaen"/>
        </w:rPr>
        <w:t xml:space="preserve"> 380 աշխատակցով պակաս, որը պայմանավորված է աշխատողների աշխատանքի ընդունման վեց ամիսը լրացած չլինելու և շահառուների ցանկում չընդգրկվելու, ին</w:t>
      </w:r>
      <w:r>
        <w:rPr>
          <w:rFonts w:cs="Sylfaen"/>
        </w:rPr>
        <w:t>չպ</w:t>
      </w:r>
      <w:r w:rsidRPr="00EB70E1">
        <w:rPr>
          <w:rFonts w:cs="Sylfaen"/>
        </w:rPr>
        <w:t xml:space="preserve">ես նաև </w:t>
      </w:r>
      <w:r>
        <w:rPr>
          <w:rFonts w:cs="Sylfaen"/>
        </w:rPr>
        <w:t>ոմանց</w:t>
      </w:r>
      <w:r w:rsidRPr="00EB70E1">
        <w:rPr>
          <w:rFonts w:cs="Sylfaen"/>
        </w:rPr>
        <w:t xml:space="preserve"> կողմից դիմումներ չներկայացնելու հանգամանքներով:</w:t>
      </w:r>
    </w:p>
    <w:p w14:paraId="572DA370" w14:textId="77777777" w:rsidR="0036440B" w:rsidRPr="002F5D8D" w:rsidRDefault="0036440B" w:rsidP="0036440B">
      <w:pPr>
        <w:spacing w:after="0"/>
        <w:contextualSpacing/>
        <w:jc w:val="both"/>
        <w:rPr>
          <w:rFonts w:eastAsia="Times New Roman" w:cs="Sylfaen"/>
          <w:highlight w:val="yellow"/>
        </w:rPr>
      </w:pPr>
    </w:p>
    <w:p w14:paraId="7185698F" w14:textId="127F8CE5" w:rsidR="00604B2C" w:rsidRPr="00C75665" w:rsidRDefault="00604B2C" w:rsidP="00604B2C">
      <w:pPr>
        <w:spacing w:line="256" w:lineRule="auto"/>
        <w:rPr>
          <w:rFonts w:eastAsia="Times New Roman" w:cs="Sylfaen"/>
        </w:rPr>
      </w:pPr>
    </w:p>
    <w:p w14:paraId="1DCB323A" w14:textId="247D0D17" w:rsidR="00604B2C" w:rsidRPr="00C75665" w:rsidRDefault="002175A8" w:rsidP="00C02916">
      <w:pPr>
        <w:pStyle w:val="Heading3"/>
        <w:rPr>
          <w:rFonts w:eastAsia="Times New Roman"/>
        </w:rPr>
      </w:pPr>
      <w:bookmarkStart w:id="18" w:name="_Toc77238333"/>
      <w:r w:rsidRPr="00C75665">
        <w:rPr>
          <w:rFonts w:eastAsia="Times New Roman"/>
        </w:rPr>
        <w:t xml:space="preserve">ՀՀ ՊԱՇՏՊԱՆՈՒԹՅԱՆ ԺԱՄԱՆԱԿ ԶԻՆԾԱՌԱՅՈՂՆԵՐԻ ԿՅԱՆՔԻՆ ԿԱՄ </w:t>
      </w:r>
      <w:r w:rsidRPr="00C02916">
        <w:t>ԱՌՈՂՋՈՒԹՅԱՆԸ</w:t>
      </w:r>
      <w:r w:rsidRPr="00C75665">
        <w:rPr>
          <w:rFonts w:eastAsia="Times New Roman"/>
        </w:rPr>
        <w:t xml:space="preserve"> ՊԱՏՃԱՌՎԱԾ ՎՆԱՍՆԵՐԻ ՀԱՏՈՒՑՈՒՄ</w:t>
      </w:r>
      <w:bookmarkEnd w:id="18"/>
    </w:p>
    <w:p w14:paraId="1752A3E7" w14:textId="77777777" w:rsidR="00604B2C" w:rsidRPr="00C75665" w:rsidRDefault="00604B2C" w:rsidP="00604B2C">
      <w:pPr>
        <w:spacing w:line="256" w:lineRule="auto"/>
        <w:rPr>
          <w:rFonts w:eastAsia="Times New Roman" w:cs="Times New Roman"/>
          <w:sz w:val="22"/>
          <w:szCs w:val="22"/>
        </w:rPr>
      </w:pPr>
    </w:p>
    <w:p w14:paraId="12E8087A" w14:textId="77777777" w:rsidR="007F5B58" w:rsidRPr="00EB70E1" w:rsidRDefault="007F5B58" w:rsidP="007F5B58">
      <w:pPr>
        <w:pStyle w:val="ListParagraph"/>
        <w:spacing w:after="0"/>
        <w:ind w:left="0" w:firstLine="567"/>
        <w:jc w:val="both"/>
        <w:rPr>
          <w:rFonts w:cs="Sylfaen"/>
        </w:rPr>
      </w:pPr>
      <w:r w:rsidRPr="00EB70E1">
        <w:rPr>
          <w:rFonts w:cs="Sylfaen"/>
        </w:rPr>
        <w:t>Հայաստանի Հանրապետության պաշտպանության ժամանակ զինծառայողների կյանքին կամ առողջությանը պատճառված վնասների հատուցման մասով 2021թ. պետական բյուջեի երեք ամիսների ճշտված պլանը, ֆինանսավորումը, դրամարկղի և փաստացի ծախսերը կազմել են 5,092,33</w:t>
      </w:r>
      <w:r>
        <w:rPr>
          <w:rFonts w:cs="Sylfaen"/>
        </w:rPr>
        <w:t xml:space="preserve">4.2 </w:t>
      </w:r>
      <w:r w:rsidRPr="00EB70E1">
        <w:rPr>
          <w:rFonts w:cs="Sylfaen"/>
        </w:rPr>
        <w:t>հազ. դրամ:</w:t>
      </w:r>
    </w:p>
    <w:p w14:paraId="6A99FEB1" w14:textId="77777777" w:rsidR="007F5B58" w:rsidRPr="00EB70E1" w:rsidRDefault="007F5B58" w:rsidP="007F5B58">
      <w:pPr>
        <w:pStyle w:val="ListParagraph"/>
        <w:spacing w:after="0"/>
        <w:ind w:left="0" w:firstLine="567"/>
        <w:jc w:val="both"/>
        <w:rPr>
          <w:rFonts w:cs="Sylfaen"/>
        </w:rPr>
      </w:pPr>
      <w:r w:rsidRPr="00EB70E1">
        <w:rPr>
          <w:rFonts w:cs="Sylfaen"/>
        </w:rPr>
        <w:t>Վճարումները կատարվել են ՊԵԿ ՏՏ ստորաբաժանման կողմից տրամադրված` փաստացի վճարումների անհատականացված տվյալների հիման վրա:</w:t>
      </w:r>
    </w:p>
    <w:p w14:paraId="54C74FF1" w14:textId="787FC0AA" w:rsidR="00CA43CA" w:rsidRDefault="00CA43CA" w:rsidP="00CA43CA">
      <w:pPr>
        <w:spacing w:after="0"/>
        <w:ind w:firstLine="567"/>
        <w:contextualSpacing/>
        <w:jc w:val="both"/>
        <w:rPr>
          <w:rFonts w:cs="Sylfaen"/>
        </w:rPr>
      </w:pPr>
    </w:p>
    <w:p w14:paraId="0372E62E" w14:textId="66FAF486" w:rsidR="00604B2C" w:rsidRPr="002F5D8D" w:rsidRDefault="00604B2C" w:rsidP="00CA43CA">
      <w:pPr>
        <w:spacing w:after="0"/>
        <w:ind w:firstLine="567"/>
        <w:contextualSpacing/>
        <w:jc w:val="both"/>
        <w:rPr>
          <w:rFonts w:eastAsia="Times New Roman" w:cs="Sylfaen"/>
          <w:highlight w:val="yellow"/>
        </w:rPr>
      </w:pPr>
    </w:p>
    <w:p w14:paraId="7F2DF56E" w14:textId="77777777" w:rsidR="00604B2C" w:rsidRPr="00C75665" w:rsidRDefault="00604B2C" w:rsidP="00604B2C">
      <w:pPr>
        <w:spacing w:after="0"/>
        <w:contextualSpacing/>
        <w:jc w:val="both"/>
        <w:rPr>
          <w:rFonts w:eastAsia="Times New Roman" w:cs="Sylfaen"/>
          <w:color w:val="7030A0"/>
        </w:rPr>
      </w:pPr>
    </w:p>
    <w:p w14:paraId="7F54F099" w14:textId="789F116B" w:rsidR="0075149C" w:rsidRPr="00C75665" w:rsidRDefault="0075149C" w:rsidP="00C02916">
      <w:pPr>
        <w:pStyle w:val="Heading3"/>
        <w:jc w:val="both"/>
        <w:rPr>
          <w:rFonts w:eastAsia="Times New Roman"/>
        </w:rPr>
      </w:pPr>
      <w:bookmarkStart w:id="19" w:name="_Toc77238334"/>
      <w:r w:rsidRPr="00C75665">
        <w:rPr>
          <w:rFonts w:eastAsia="Times New Roman"/>
        </w:rPr>
        <w:t>ԿՈՐՈՆԱՎԻՐՈՒՍԻ ՏՆՏԵՍԱԿԱՆ ՀԵՏԵՎԱՆՔՆԵՐԻ ՉԵԶՈՔԱՑՄԱՆ 5-ՐԴ ՄԻՋՈՑԱՌՄԱՆ ՇՐՋԱՆԱԿՆԵՐՈՒՄ ԱՋԱԿՑՈՒԹՅԱՆ ՏՐԱՄԱԴՐՈՒՄ</w:t>
      </w:r>
      <w:bookmarkEnd w:id="19"/>
      <w:r w:rsidRPr="00C75665">
        <w:rPr>
          <w:rFonts w:eastAsia="Times New Roman"/>
        </w:rPr>
        <w:t xml:space="preserve"> </w:t>
      </w:r>
    </w:p>
    <w:p w14:paraId="69278601" w14:textId="77777777" w:rsidR="00604B2C" w:rsidRPr="00C75665" w:rsidRDefault="00604B2C" w:rsidP="00604B2C">
      <w:pPr>
        <w:spacing w:after="0"/>
        <w:contextualSpacing/>
        <w:jc w:val="both"/>
        <w:rPr>
          <w:rFonts w:eastAsia="Times New Roman" w:cs="Sylfaen"/>
          <w:color w:val="7030A0"/>
        </w:rPr>
      </w:pPr>
    </w:p>
    <w:p w14:paraId="64F10A99" w14:textId="77777777" w:rsidR="0075149C" w:rsidRPr="00C75665" w:rsidRDefault="0075149C" w:rsidP="00604B2C">
      <w:pPr>
        <w:spacing w:after="0"/>
        <w:ind w:firstLine="567"/>
        <w:contextualSpacing/>
        <w:jc w:val="both"/>
        <w:rPr>
          <w:rFonts w:eastAsia="Times New Roman" w:cs="Sylfaen"/>
        </w:rPr>
      </w:pPr>
      <w:r w:rsidRPr="00C75665">
        <w:rPr>
          <w:rFonts w:eastAsia="Times New Roman" w:cs="Sylfaen"/>
        </w:rPr>
        <w:t>Միջոցառումով նախատեսվել է կորոնավիրուսի տարածման հետևանքով ՀՀ առանձին տնտեսավարողների (մինչև 20000 սուբյեկտ) մոտ առաջացած դժվարությունների հետևանքով աշխատատեղերի պահպանության, որի նպատակով 2020թ. նախատեսվել է 2,200,000.0 հազ.դրամ գումար: Միջոցառման շրջանակներում աջակցություն ստանալու նպատակով փաստացի դիմել է 13928 տնտեսվարող սուբյեկտ, որոնց գծով ֆինանսավորումը կազմել է 2,199,791.57 հազ.դրամ, դրամարկղային և փաստացի ծախսերը կազմել են 2,165,533.60 հազ.դրամ: Կատարողականը կազմել է 98.43%։ Տարբերությունը կազմել է 34,466.40 հազ.դրամ։ Շեղումը պայմանավորված է նրանով, որ աջակցություն ստանալու նպատակով դիմող շահառուների քանակը նախատեսվածից քիչ են կազմել։</w:t>
      </w:r>
    </w:p>
    <w:p w14:paraId="15BDE750" w14:textId="77777777" w:rsidR="00604B2C" w:rsidRPr="00C75665" w:rsidRDefault="00604B2C" w:rsidP="00604B2C">
      <w:pPr>
        <w:spacing w:after="0"/>
        <w:contextualSpacing/>
        <w:jc w:val="both"/>
        <w:rPr>
          <w:rFonts w:eastAsia="Times New Roman" w:cs="Sylfaen"/>
          <w:color w:val="7030A0"/>
        </w:rPr>
      </w:pPr>
    </w:p>
    <w:p w14:paraId="6BC874BB" w14:textId="1287133A" w:rsidR="00E64A89" w:rsidRPr="006A514D" w:rsidRDefault="00E64A89" w:rsidP="002A1C58">
      <w:pPr>
        <w:pStyle w:val="Heading2"/>
      </w:pPr>
      <w:bookmarkStart w:id="20" w:name="_Toc77238335"/>
      <w:r w:rsidRPr="006A514D">
        <w:t>ԱՆՀԱՄԱՊԱՏԱՍԽԱՆՈՒԹՅՈՒՆՆԵՐԻ ՎԵՐԱԲԵՐՅԱԼ ԳՐԱՌՈՒՄՆԵՐ</w:t>
      </w:r>
      <w:bookmarkEnd w:id="20"/>
    </w:p>
    <w:p w14:paraId="16A964FF" w14:textId="77777777" w:rsidR="00BE238B" w:rsidRPr="006A514D" w:rsidRDefault="00BE238B" w:rsidP="00F44095">
      <w:pPr>
        <w:ind w:firstLine="567"/>
      </w:pPr>
    </w:p>
    <w:p w14:paraId="62F94434" w14:textId="02FC00D2" w:rsidR="00D069EB" w:rsidRPr="006A514D" w:rsidRDefault="00F44095" w:rsidP="008616B8">
      <w:pPr>
        <w:ind w:firstLine="567"/>
        <w:jc w:val="both"/>
      </w:pPr>
      <w:r w:rsidRPr="006A514D">
        <w:t xml:space="preserve">Հաշվեքննության ընթացքում էական </w:t>
      </w:r>
      <w:r w:rsidR="00BE238B" w:rsidRPr="006A514D">
        <w:t>անհամապատասխանություններ</w:t>
      </w:r>
      <w:r w:rsidRPr="006A514D">
        <w:t xml:space="preserve"> չեն հայտնաբերվել</w:t>
      </w:r>
      <w:r w:rsidR="000713E2" w:rsidRPr="006A514D">
        <w:t>։</w:t>
      </w:r>
    </w:p>
    <w:p w14:paraId="7AD6B082" w14:textId="193E6177" w:rsidR="00D069EB" w:rsidRPr="006A514D" w:rsidRDefault="00D069EB" w:rsidP="00D069EB"/>
    <w:p w14:paraId="092DDDFD" w14:textId="77777777" w:rsidR="00D069EB" w:rsidRPr="006A514D" w:rsidRDefault="00D069EB" w:rsidP="00D069EB"/>
    <w:p w14:paraId="20879211" w14:textId="3FA9D886" w:rsidR="00AE0401" w:rsidRPr="006A514D" w:rsidRDefault="00AE0401" w:rsidP="002A1C58">
      <w:pPr>
        <w:pStyle w:val="Heading2"/>
      </w:pPr>
      <w:bookmarkStart w:id="21" w:name="_Toc77238336"/>
      <w:r w:rsidRPr="006A514D">
        <w:t>ԽԵՂԱԹՅՈՒՐՈՒՄՆԵՐԻ ՎԵՐԱԲԵՐՅԱԼ ԳՐԱՌՈՒՄՆԵՐ</w:t>
      </w:r>
      <w:bookmarkEnd w:id="21"/>
    </w:p>
    <w:p w14:paraId="0BFCA2D1" w14:textId="77777777" w:rsidR="00D069EB" w:rsidRPr="006A514D" w:rsidRDefault="00D069EB" w:rsidP="00D069EB"/>
    <w:p w14:paraId="71E46D8F" w14:textId="3857664E" w:rsidR="00D069EB" w:rsidRPr="006A514D" w:rsidRDefault="00D069EB" w:rsidP="008616B8">
      <w:pPr>
        <w:ind w:firstLine="567"/>
        <w:jc w:val="both"/>
      </w:pPr>
      <w:r w:rsidRPr="006A514D">
        <w:t>Հաշվեքննության ընթացքում էական խեղաթյուրումներ չեն հայտնաբերվել։</w:t>
      </w:r>
    </w:p>
    <w:p w14:paraId="6CBE7D24" w14:textId="62D3C07E" w:rsidR="008071DF" w:rsidRPr="006A514D" w:rsidRDefault="008071DF" w:rsidP="008071DF"/>
    <w:p w14:paraId="708C89B2" w14:textId="77777777" w:rsidR="008071DF" w:rsidRPr="006A514D" w:rsidRDefault="008071DF" w:rsidP="008071DF"/>
    <w:p w14:paraId="599FC639" w14:textId="4B332774" w:rsidR="00603D17" w:rsidRPr="006A514D" w:rsidRDefault="00603D17" w:rsidP="00603D17">
      <w:pPr>
        <w:pStyle w:val="Heading2"/>
      </w:pPr>
      <w:bookmarkStart w:id="22" w:name="_Toc77238337"/>
      <w:r w:rsidRPr="006A514D">
        <w:t>ՀԵՏՀՍԿՈՂԱԿԱՆ ԳՈՐԾԸՆԹԱՑ</w:t>
      </w:r>
      <w:bookmarkEnd w:id="22"/>
    </w:p>
    <w:p w14:paraId="7B7103B9" w14:textId="77777777" w:rsidR="00A51240" w:rsidRPr="006A514D" w:rsidRDefault="00A51240" w:rsidP="00A51240">
      <w:pPr>
        <w:ind w:firstLine="567"/>
      </w:pPr>
    </w:p>
    <w:p w14:paraId="34F40CFE" w14:textId="73BED1C0" w:rsidR="00D069EB" w:rsidRPr="006434F9" w:rsidRDefault="00A51240" w:rsidP="00010168">
      <w:pPr>
        <w:ind w:firstLine="567"/>
        <w:jc w:val="both"/>
      </w:pPr>
      <w:r w:rsidRPr="006A514D">
        <w:t>ՀՀ պետական եկամուտների կոմիտեում 2020 թվականի պետական բյուջեի կատարման հաշվեքննության</w:t>
      </w:r>
      <w:r w:rsidR="00A00D79" w:rsidRPr="006A514D">
        <w:t xml:space="preserve"> </w:t>
      </w:r>
      <w:r w:rsidR="00FD1AF1" w:rsidRPr="006A514D">
        <w:t xml:space="preserve">արդյունքում </w:t>
      </w:r>
      <w:r w:rsidR="00DD2782" w:rsidRPr="006A514D">
        <w:t>անհամապատասխանություններ և խեղաթյուրումներ չեն հայտնաբերվել</w:t>
      </w:r>
      <w:r w:rsidR="00E1111B" w:rsidRPr="006A514D">
        <w:t xml:space="preserve">, ՀՀ հաշվեքննիչ պալատի կողմից </w:t>
      </w:r>
      <w:r w:rsidR="009D44BE" w:rsidRPr="006A514D">
        <w:t>առաջարկություններ</w:t>
      </w:r>
      <w:r w:rsidR="00E1111B" w:rsidRPr="006A514D">
        <w:t xml:space="preserve"> չեն ներկայացվել</w:t>
      </w:r>
      <w:r w:rsidR="00C63238" w:rsidRPr="006A514D">
        <w:t>։</w:t>
      </w:r>
    </w:p>
    <w:p w14:paraId="14C7A34B" w14:textId="77777777" w:rsidR="00EF338A" w:rsidRPr="006434F9" w:rsidRDefault="00EF338A" w:rsidP="00666151">
      <w:pPr>
        <w:ind w:firstLine="567"/>
      </w:pPr>
    </w:p>
    <w:p w14:paraId="089D2788" w14:textId="31DD3DA5" w:rsidR="00603D17" w:rsidRPr="006434F9" w:rsidRDefault="00603D17" w:rsidP="004A70C6"/>
    <w:p w14:paraId="0F929F43" w14:textId="77777777" w:rsidR="00603D17" w:rsidRPr="006434F9" w:rsidRDefault="00603D17" w:rsidP="004A70C6"/>
    <w:p w14:paraId="6443215F" w14:textId="77777777" w:rsidR="00A615E2" w:rsidRPr="006434F9" w:rsidRDefault="00A615E2" w:rsidP="00596DD0">
      <w:pPr>
        <w:pStyle w:val="ListParagraph"/>
        <w:spacing w:after="120"/>
        <w:ind w:left="0"/>
        <w:jc w:val="both"/>
        <w:rPr>
          <w:rFonts w:cs="Sylfaen"/>
        </w:rPr>
      </w:pPr>
    </w:p>
    <w:p w14:paraId="23CC037B" w14:textId="77777777" w:rsidR="00F965A4" w:rsidRPr="006434F9" w:rsidRDefault="00F965A4" w:rsidP="00596DD0">
      <w:pPr>
        <w:pStyle w:val="ListParagraph"/>
        <w:spacing w:after="120"/>
        <w:ind w:left="0"/>
        <w:jc w:val="both"/>
        <w:rPr>
          <w:rFonts w:cs="Sylfaen"/>
        </w:rPr>
      </w:pPr>
    </w:p>
    <w:p w14:paraId="2E753989" w14:textId="622D1782" w:rsidR="009F759F" w:rsidRPr="006434F9" w:rsidRDefault="009F759F" w:rsidP="00596DD0">
      <w:pPr>
        <w:pStyle w:val="ListParagraph"/>
        <w:spacing w:after="120"/>
        <w:ind w:left="0"/>
        <w:jc w:val="both"/>
        <w:rPr>
          <w:rFonts w:cs="Sylfaen"/>
        </w:rPr>
      </w:pPr>
    </w:p>
    <w:p w14:paraId="76EBAECA" w14:textId="40FB2BE5" w:rsidR="009F759F" w:rsidRPr="006434F9" w:rsidRDefault="009F759F" w:rsidP="00F416D2">
      <w:pPr>
        <w:pStyle w:val="ListParagraph"/>
        <w:spacing w:after="120"/>
        <w:ind w:left="0" w:firstLine="567"/>
        <w:jc w:val="both"/>
        <w:rPr>
          <w:rFonts w:cs="Sylfaen"/>
          <w:b/>
          <w:bCs/>
        </w:rPr>
      </w:pPr>
      <w:r w:rsidRPr="006434F9">
        <w:rPr>
          <w:rFonts w:cs="Sylfaen"/>
          <w:b/>
          <w:bCs/>
        </w:rPr>
        <w:t>ՀՀ հաշվեքննիչ պալատի անդամ՝</w:t>
      </w:r>
    </w:p>
    <w:p w14:paraId="5FFCD1DE" w14:textId="4F079FB3" w:rsidR="009F759F" w:rsidRPr="006434F9" w:rsidRDefault="009F759F" w:rsidP="00596DD0">
      <w:pPr>
        <w:pStyle w:val="ListParagraph"/>
        <w:spacing w:after="120"/>
        <w:ind w:left="0"/>
        <w:jc w:val="right"/>
        <w:rPr>
          <w:rFonts w:cs="Sylfaen"/>
          <w:b/>
          <w:bCs/>
        </w:rPr>
      </w:pPr>
      <w:r w:rsidRPr="006434F9">
        <w:rPr>
          <w:rFonts w:cs="Sylfaen"/>
          <w:b/>
          <w:bCs/>
        </w:rPr>
        <w:t>Ա.ԳԵՎՈՐԳՅԱՆ</w:t>
      </w:r>
    </w:p>
    <w:p w14:paraId="47DC382A" w14:textId="77777777" w:rsidR="009F759F" w:rsidRPr="006434F9" w:rsidRDefault="009F759F" w:rsidP="00596DD0">
      <w:pPr>
        <w:pStyle w:val="ListParagraph"/>
        <w:spacing w:after="120"/>
        <w:ind w:left="0"/>
        <w:jc w:val="right"/>
        <w:rPr>
          <w:rFonts w:cs="Sylfaen"/>
        </w:rPr>
      </w:pPr>
    </w:p>
    <w:sectPr w:rsidR="009F759F" w:rsidRPr="006434F9" w:rsidSect="000159A2">
      <w:headerReference w:type="default" r:id="rId11"/>
      <w:type w:val="continuous"/>
      <w:pgSz w:w="11906" w:h="16838" w:code="9"/>
      <w:pgMar w:top="862" w:right="902" w:bottom="851" w:left="129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8898F" w14:textId="77777777" w:rsidR="00B42946" w:rsidRDefault="00B42946" w:rsidP="00D40702">
      <w:r>
        <w:separator/>
      </w:r>
    </w:p>
  </w:endnote>
  <w:endnote w:type="continuationSeparator" w:id="0">
    <w:p w14:paraId="09965F67" w14:textId="77777777" w:rsidR="00B42946" w:rsidRDefault="00B42946" w:rsidP="00D4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A0197" w14:textId="77777777" w:rsidR="00B42946" w:rsidRDefault="00B42946" w:rsidP="00D40702">
      <w:r>
        <w:separator/>
      </w:r>
    </w:p>
  </w:footnote>
  <w:footnote w:type="continuationSeparator" w:id="0">
    <w:p w14:paraId="1B8C6782" w14:textId="77777777" w:rsidR="00B42946" w:rsidRDefault="00B42946" w:rsidP="00D40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9719" w14:textId="77777777" w:rsidR="00A20F42" w:rsidRDefault="00A20F42" w:rsidP="006434F9">
    <w:pPr>
      <w:pStyle w:val="Header"/>
      <w:jc w:val="right"/>
      <w:rPr>
        <w:i/>
        <w:iCs/>
        <w:sz w:val="20"/>
        <w:szCs w:val="20"/>
      </w:rPr>
    </w:pPr>
    <w:r>
      <w:rPr>
        <w:i/>
        <w:iCs/>
        <w:sz w:val="20"/>
        <w:szCs w:val="20"/>
      </w:rPr>
      <w:t>Հավելված</w:t>
    </w:r>
  </w:p>
  <w:p w14:paraId="79A77E1C" w14:textId="77777777" w:rsidR="00A20F42" w:rsidRDefault="00A20F42" w:rsidP="006434F9">
    <w:pPr>
      <w:pStyle w:val="Header"/>
      <w:jc w:val="right"/>
      <w:rPr>
        <w:i/>
        <w:iCs/>
        <w:sz w:val="20"/>
        <w:szCs w:val="20"/>
      </w:rPr>
    </w:pPr>
    <w:r w:rsidRPr="00D40702">
      <w:rPr>
        <w:i/>
        <w:iCs/>
        <w:sz w:val="20"/>
        <w:szCs w:val="20"/>
      </w:rPr>
      <w:t>Հաստատվել է ՀՀ Հաշվեքննիչ պալատ</w:t>
    </w:r>
    <w:r>
      <w:rPr>
        <w:noProof/>
        <w:lang w:val="en-GB" w:eastAsia="en-GB"/>
      </w:rPr>
      <mc:AlternateContent>
        <mc:Choice Requires="wps">
          <w:drawing>
            <wp:anchor distT="0" distB="0" distL="114300" distR="114300" simplePos="0" relativeHeight="251662336" behindDoc="0" locked="0" layoutInCell="1" allowOverlap="1" wp14:anchorId="29600E74" wp14:editId="65173A86">
              <wp:simplePos x="0" y="0"/>
              <wp:positionH relativeFrom="rightMargin">
                <wp:align>left</wp:align>
              </wp:positionH>
              <wp:positionV relativeFrom="paragraph">
                <wp:posOffset>-361950</wp:posOffset>
              </wp:positionV>
              <wp:extent cx="431800" cy="719455"/>
              <wp:effectExtent l="0" t="0" r="6350" b="444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719455"/>
                      </a:xfrm>
                      <a:prstGeom prst="rect">
                        <a:avLst/>
                      </a:prstGeom>
                      <a:solidFill>
                        <a:schemeClr val="accent1">
                          <a:lumMod val="50000"/>
                        </a:schemeClr>
                      </a:solidFill>
                      <a:ln w="9525">
                        <a:noFill/>
                        <a:miter lim="800000"/>
                        <a:headEnd/>
                        <a:tailEnd/>
                      </a:ln>
                    </wps:spPr>
                    <wps:txbx>
                      <w:txbxContent>
                        <w:p w14:paraId="70BDCD01" w14:textId="77777777" w:rsidR="00A20F42" w:rsidRPr="003450D0" w:rsidRDefault="00A20F42" w:rsidP="006434F9">
                          <w:pPr>
                            <w:jc w:val="center"/>
                            <w:rPr>
                              <w:b/>
                              <w:bCs/>
                              <w:noProof/>
                              <w:color w:val="FFFFFF" w:themeColor="background1"/>
                              <w:sz w:val="28"/>
                              <w:szCs w:val="28"/>
                            </w:rPr>
                          </w:pPr>
                          <w:r w:rsidRPr="003450D0">
                            <w:rPr>
                              <w:sz w:val="28"/>
                              <w:szCs w:val="28"/>
                            </w:rPr>
                            <w:fldChar w:fldCharType="begin"/>
                          </w:r>
                          <w:r w:rsidRPr="003450D0">
                            <w:rPr>
                              <w:sz w:val="28"/>
                              <w:szCs w:val="28"/>
                            </w:rPr>
                            <w:instrText xml:space="preserve"> PAGE    \* MERGEFORMAT </w:instrText>
                          </w:r>
                          <w:r w:rsidRPr="003450D0">
                            <w:rPr>
                              <w:sz w:val="28"/>
                              <w:szCs w:val="28"/>
                            </w:rPr>
                            <w:fldChar w:fldCharType="separate"/>
                          </w:r>
                          <w:r w:rsidR="000206B6" w:rsidRPr="000206B6">
                            <w:rPr>
                              <w:b/>
                              <w:bCs/>
                              <w:noProof/>
                              <w:color w:val="FFFFFF" w:themeColor="background1"/>
                              <w:sz w:val="28"/>
                              <w:szCs w:val="28"/>
                            </w:rPr>
                            <w:t>4</w:t>
                          </w:r>
                          <w:r w:rsidRPr="003450D0">
                            <w:rPr>
                              <w:b/>
                              <w:bCs/>
                              <w:noProof/>
                              <w:color w:val="FFFFFF" w:themeColor="background1"/>
                              <w:sz w:val="28"/>
                              <w:szCs w:val="28"/>
                            </w:rPr>
                            <w:fldChar w:fldCharType="end"/>
                          </w:r>
                        </w:p>
                      </w:txbxContent>
                    </wps:txbx>
                    <wps:bodyPr rot="0" vert="horz" wrap="square" lIns="0" tIns="0" rIns="0" bIns="0" anchor="ctr" anchorCtr="0" upright="1">
                      <a:noAutofit/>
                    </wps:bodyPr>
                  </wps:wsp>
                </a:graphicData>
              </a:graphic>
            </wp:anchor>
          </w:drawing>
        </mc:Choice>
        <mc:Fallback>
          <w:pict>
            <v:shapetype w14:anchorId="29600E74" id="_x0000_t202" coordsize="21600,21600" o:spt="202" path="m,l,21600r21600,l21600,xe">
              <v:stroke joinstyle="miter"/>
              <v:path gradientshapeok="t" o:connecttype="rect"/>
            </v:shapetype>
            <v:shape id="Text Box 5" o:spid="_x0000_s1026" type="#_x0000_t202" style="position:absolute;left:0;text-align:left;margin-left:0;margin-top:-28.5pt;width:34pt;height:56.65pt;z-index:251662336;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" fillcolor="#1f4d78 [1604]" stroked="f">
              <v:textbox inset="0,0,0,0">
                <w:txbxContent>
                  <w:p w14:paraId="70BDCD01" w14:textId="77777777" w:rsidR="00A20F42" w:rsidRPr="003450D0" w:rsidRDefault="00A20F42" w:rsidP="006434F9">
                    <w:pPr>
                      <w:jc w:val="center"/>
                      <w:rPr>
                        <w:b/>
                        <w:bCs/>
                        <w:noProof/>
                        <w:color w:val="FFFFFF" w:themeColor="background1"/>
                        <w:sz w:val="28"/>
                        <w:szCs w:val="28"/>
                      </w:rPr>
                    </w:pPr>
                    <w:r w:rsidRPr="003450D0">
                      <w:rPr>
                        <w:sz w:val="28"/>
                        <w:szCs w:val="28"/>
                      </w:rPr>
                      <w:fldChar w:fldCharType="begin"/>
                    </w:r>
                    <w:r w:rsidRPr="003450D0">
                      <w:rPr>
                        <w:sz w:val="28"/>
                        <w:szCs w:val="28"/>
                      </w:rPr>
                      <w:instrText xml:space="preserve"> PAGE    \* MERGEFORMAT </w:instrText>
                    </w:r>
                    <w:r w:rsidRPr="003450D0">
                      <w:rPr>
                        <w:sz w:val="28"/>
                        <w:szCs w:val="28"/>
                      </w:rPr>
                      <w:fldChar w:fldCharType="separate"/>
                    </w:r>
                    <w:r w:rsidR="000206B6" w:rsidRPr="000206B6">
                      <w:rPr>
                        <w:b/>
                        <w:bCs/>
                        <w:noProof/>
                        <w:color w:val="FFFFFF" w:themeColor="background1"/>
                        <w:sz w:val="28"/>
                        <w:szCs w:val="28"/>
                      </w:rPr>
                      <w:t>4</w:t>
                    </w:r>
                    <w:r w:rsidRPr="003450D0">
                      <w:rPr>
                        <w:b/>
                        <w:bCs/>
                        <w:noProof/>
                        <w:color w:val="FFFFFF" w:themeColor="background1"/>
                        <w:sz w:val="28"/>
                        <w:szCs w:val="28"/>
                      </w:rPr>
                      <w:fldChar w:fldCharType="end"/>
                    </w:r>
                  </w:p>
                </w:txbxContent>
              </v:textbox>
              <w10:wrap type="square" anchorx="margin"/>
            </v:shape>
          </w:pict>
        </mc:Fallback>
      </mc:AlternateContent>
    </w:r>
    <w:r>
      <w:rPr>
        <w:i/>
        <w:iCs/>
        <w:sz w:val="20"/>
        <w:szCs w:val="20"/>
      </w:rPr>
      <w:t>ի</w:t>
    </w:r>
  </w:p>
  <w:p w14:paraId="299DE4D2" w14:textId="674B2DEE" w:rsidR="00A20F42" w:rsidRPr="00E65495" w:rsidRDefault="00A20F42" w:rsidP="006434F9">
    <w:pPr>
      <w:pStyle w:val="Header"/>
      <w:jc w:val="right"/>
    </w:pPr>
    <w:r w:rsidRPr="00D40702">
      <w:rPr>
        <w:i/>
        <w:iCs/>
        <w:sz w:val="20"/>
        <w:szCs w:val="20"/>
      </w:rPr>
      <w:t>202</w:t>
    </w:r>
    <w:r w:rsidRPr="005E0EDF">
      <w:rPr>
        <w:i/>
        <w:iCs/>
        <w:sz w:val="20"/>
        <w:szCs w:val="20"/>
      </w:rPr>
      <w:t>1</w:t>
    </w:r>
    <w:r w:rsidRPr="00D40702">
      <w:rPr>
        <w:i/>
        <w:iCs/>
        <w:sz w:val="20"/>
        <w:szCs w:val="20"/>
      </w:rPr>
      <w:t>թ. -ի թիվ որոշմամ</w:t>
    </w:r>
    <w:r>
      <w:rPr>
        <w:i/>
        <w:iCs/>
        <w:sz w:val="20"/>
        <w:szCs w:val="20"/>
      </w:rPr>
      <w:t>բ</w:t>
    </w:r>
  </w:p>
  <w:p w14:paraId="2A001D48" w14:textId="77777777" w:rsidR="00A20F42" w:rsidRDefault="00A20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73BB" w14:textId="77777777" w:rsidR="00A20F42" w:rsidRDefault="00A20F42" w:rsidP="00FD00CC">
    <w:pPr>
      <w:pStyle w:val="Header"/>
      <w:jc w:val="right"/>
      <w:rPr>
        <w:i/>
        <w:iCs/>
        <w:sz w:val="20"/>
        <w:szCs w:val="20"/>
      </w:rPr>
    </w:pPr>
    <w:r>
      <w:rPr>
        <w:i/>
        <w:iCs/>
        <w:sz w:val="20"/>
        <w:szCs w:val="20"/>
      </w:rPr>
      <w:t>Հավելված</w:t>
    </w:r>
  </w:p>
  <w:p w14:paraId="6F88AC51" w14:textId="603C61CD" w:rsidR="00A20F42" w:rsidRDefault="00A20F42" w:rsidP="00FD00CC">
    <w:pPr>
      <w:pStyle w:val="Header"/>
      <w:jc w:val="right"/>
      <w:rPr>
        <w:i/>
        <w:iCs/>
        <w:sz w:val="20"/>
        <w:szCs w:val="20"/>
      </w:rPr>
    </w:pPr>
    <w:r w:rsidRPr="00D40702">
      <w:rPr>
        <w:i/>
        <w:iCs/>
        <w:sz w:val="20"/>
        <w:szCs w:val="20"/>
      </w:rPr>
      <w:t>Հաստատվել է ՀՀ Հաշվեքննիչ պալատ</w:t>
    </w:r>
    <w:r>
      <w:rPr>
        <w:i/>
        <w:iCs/>
        <w:sz w:val="20"/>
        <w:szCs w:val="20"/>
      </w:rPr>
      <w:t>ի</w:t>
    </w:r>
  </w:p>
  <w:p w14:paraId="69478207" w14:textId="2729594C" w:rsidR="00A20F42" w:rsidRPr="00E65495" w:rsidRDefault="00A20F42" w:rsidP="00FD00CC">
    <w:pPr>
      <w:pStyle w:val="Header"/>
      <w:jc w:val="right"/>
    </w:pPr>
    <w:r w:rsidRPr="00D40702">
      <w:rPr>
        <w:i/>
        <w:iCs/>
        <w:sz w:val="20"/>
        <w:szCs w:val="20"/>
      </w:rPr>
      <w:t>202</w:t>
    </w:r>
    <w:r w:rsidRPr="005E0EDF">
      <w:rPr>
        <w:i/>
        <w:iCs/>
        <w:sz w:val="20"/>
        <w:szCs w:val="20"/>
      </w:rPr>
      <w:t>1</w:t>
    </w:r>
    <w:r w:rsidRPr="00D40702">
      <w:rPr>
        <w:i/>
        <w:iCs/>
        <w:sz w:val="20"/>
        <w:szCs w:val="20"/>
      </w:rPr>
      <w:t xml:space="preserve">թ. </w:t>
    </w:r>
    <w:r w:rsidR="00AA5253">
      <w:rPr>
        <w:i/>
        <w:iCs/>
        <w:sz w:val="20"/>
        <w:szCs w:val="20"/>
      </w:rPr>
      <w:t>-</w:t>
    </w:r>
    <w:r w:rsidRPr="00D40702">
      <w:rPr>
        <w:i/>
        <w:iCs/>
        <w:sz w:val="20"/>
        <w:szCs w:val="20"/>
      </w:rPr>
      <w:t>ի թիվ որոշմամ</w:t>
    </w:r>
    <w:r>
      <w:rPr>
        <w:i/>
        <w:iCs/>
        <w:sz w:val="20"/>
        <w:szCs w:val="20"/>
      </w:rPr>
      <w:t>բ</w:t>
    </w:r>
  </w:p>
  <w:p w14:paraId="5C6DEDA0" w14:textId="77777777" w:rsidR="00A20F42" w:rsidRDefault="00A20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E103" w14:textId="69476486" w:rsidR="00A20F42" w:rsidRDefault="00A20F42" w:rsidP="00A31C0E">
    <w:pPr>
      <w:pStyle w:val="Header"/>
      <w:jc w:val="right"/>
      <w:rPr>
        <w:i/>
        <w:iCs/>
        <w:sz w:val="20"/>
        <w:szCs w:val="20"/>
      </w:rPr>
    </w:pPr>
    <w:r>
      <w:rPr>
        <w:i/>
        <w:iCs/>
        <w:sz w:val="20"/>
        <w:szCs w:val="20"/>
      </w:rPr>
      <w:t>Հավելված</w:t>
    </w:r>
  </w:p>
  <w:p w14:paraId="666AFADA" w14:textId="2CFF48E5" w:rsidR="00A20F42" w:rsidRDefault="00A20F42" w:rsidP="00A31C0E">
    <w:pPr>
      <w:pStyle w:val="Header"/>
      <w:jc w:val="right"/>
      <w:rPr>
        <w:i/>
        <w:iCs/>
        <w:sz w:val="20"/>
        <w:szCs w:val="20"/>
      </w:rPr>
    </w:pPr>
    <w:r w:rsidRPr="00D40702">
      <w:rPr>
        <w:i/>
        <w:iCs/>
        <w:sz w:val="20"/>
        <w:szCs w:val="20"/>
      </w:rPr>
      <w:t>Հաստատվել է ՀՀ Հաշվեքննիչ պալատ</w:t>
    </w:r>
    <w:r>
      <w:rPr>
        <w:noProof/>
        <w:lang w:val="en-GB" w:eastAsia="en-GB"/>
      </w:rPr>
      <mc:AlternateContent>
        <mc:Choice Requires="wps">
          <w:drawing>
            <wp:anchor distT="0" distB="0" distL="114300" distR="114300" simplePos="0" relativeHeight="251660288" behindDoc="0" locked="0" layoutInCell="1" allowOverlap="1" wp14:anchorId="2D64079F" wp14:editId="0913481B">
              <wp:simplePos x="0" y="0"/>
              <wp:positionH relativeFrom="rightMargin">
                <wp:align>left</wp:align>
              </wp:positionH>
              <wp:positionV relativeFrom="paragraph">
                <wp:posOffset>-361950</wp:posOffset>
              </wp:positionV>
              <wp:extent cx="431800" cy="719455"/>
              <wp:effectExtent l="0" t="0" r="6350" b="4445"/>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719455"/>
                      </a:xfrm>
                      <a:prstGeom prst="rect">
                        <a:avLst/>
                      </a:prstGeom>
                      <a:solidFill>
                        <a:schemeClr val="accent1">
                          <a:lumMod val="50000"/>
                        </a:schemeClr>
                      </a:solidFill>
                      <a:ln w="9525">
                        <a:noFill/>
                        <a:miter lim="800000"/>
                        <a:headEnd/>
                        <a:tailEnd/>
                      </a:ln>
                    </wps:spPr>
                    <wps:txbx>
                      <w:txbxContent>
                        <w:p w14:paraId="6A8BBB94" w14:textId="0DA801D9" w:rsidR="00A20F42" w:rsidRPr="003450D0" w:rsidRDefault="00A20F42" w:rsidP="00E65495">
                          <w:pPr>
                            <w:jc w:val="center"/>
                            <w:rPr>
                              <w:b/>
                              <w:bCs/>
                              <w:noProof/>
                              <w:color w:val="FFFFFF" w:themeColor="background1"/>
                              <w:sz w:val="28"/>
                              <w:szCs w:val="28"/>
                            </w:rPr>
                          </w:pPr>
                          <w:r w:rsidRPr="003450D0">
                            <w:rPr>
                              <w:sz w:val="28"/>
                              <w:szCs w:val="28"/>
                            </w:rPr>
                            <w:fldChar w:fldCharType="begin"/>
                          </w:r>
                          <w:r w:rsidRPr="003450D0">
                            <w:rPr>
                              <w:sz w:val="28"/>
                              <w:szCs w:val="28"/>
                            </w:rPr>
                            <w:instrText xml:space="preserve"> PAGE    \* MERGEFORMAT </w:instrText>
                          </w:r>
                          <w:r w:rsidRPr="003450D0">
                            <w:rPr>
                              <w:sz w:val="28"/>
                              <w:szCs w:val="28"/>
                            </w:rPr>
                            <w:fldChar w:fldCharType="separate"/>
                          </w:r>
                          <w:r w:rsidR="000206B6" w:rsidRPr="000206B6">
                            <w:rPr>
                              <w:b/>
                              <w:bCs/>
                              <w:noProof/>
                              <w:color w:val="FFFFFF" w:themeColor="background1"/>
                              <w:sz w:val="28"/>
                              <w:szCs w:val="28"/>
                            </w:rPr>
                            <w:t>22</w:t>
                          </w:r>
                          <w:r w:rsidRPr="003450D0">
                            <w:rPr>
                              <w:b/>
                              <w:bCs/>
                              <w:noProof/>
                              <w:color w:val="FFFFFF" w:themeColor="background1"/>
                              <w:sz w:val="28"/>
                              <w:szCs w:val="28"/>
                            </w:rPr>
                            <w:fldChar w:fldCharType="end"/>
                          </w:r>
                        </w:p>
                      </w:txbxContent>
                    </wps:txbx>
                    <wps:bodyPr rot="0" vert="horz" wrap="square" lIns="0" tIns="0" rIns="0" bIns="0" anchor="ctr" anchorCtr="0" upright="1">
                      <a:noAutofit/>
                    </wps:bodyPr>
                  </wps:wsp>
                </a:graphicData>
              </a:graphic>
            </wp:anchor>
          </w:drawing>
        </mc:Choice>
        <mc:Fallback>
          <w:pict>
            <v:shapetype w14:anchorId="2D64079F" id="_x0000_t202" coordsize="21600,21600" o:spt="202" path="m,l,21600r21600,l21600,xe">
              <v:stroke joinstyle="miter"/>
              <v:path gradientshapeok="t" o:connecttype="rect"/>
            </v:shapetype>
            <v:shape id="_x0000_s1027" type="#_x0000_t202" style="position:absolute;left:0;text-align:left;margin-left:0;margin-top:-28.5pt;width:34pt;height:56.65pt;z-index:251660288;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" fillcolor="#1f4d78 [1604]" stroked="f">
              <v:textbox inset="0,0,0,0">
                <w:txbxContent>
                  <w:p w14:paraId="6A8BBB94" w14:textId="0DA801D9" w:rsidR="00A20F42" w:rsidRPr="003450D0" w:rsidRDefault="00A20F42" w:rsidP="00E65495">
                    <w:pPr>
                      <w:jc w:val="center"/>
                      <w:rPr>
                        <w:b/>
                        <w:bCs/>
                        <w:noProof/>
                        <w:color w:val="FFFFFF" w:themeColor="background1"/>
                        <w:sz w:val="28"/>
                        <w:szCs w:val="28"/>
                      </w:rPr>
                    </w:pPr>
                    <w:r w:rsidRPr="003450D0">
                      <w:rPr>
                        <w:sz w:val="28"/>
                        <w:szCs w:val="28"/>
                      </w:rPr>
                      <w:fldChar w:fldCharType="begin"/>
                    </w:r>
                    <w:r w:rsidRPr="003450D0">
                      <w:rPr>
                        <w:sz w:val="28"/>
                        <w:szCs w:val="28"/>
                      </w:rPr>
                      <w:instrText xml:space="preserve"> PAGE    \* MERGEFORMAT </w:instrText>
                    </w:r>
                    <w:r w:rsidRPr="003450D0">
                      <w:rPr>
                        <w:sz w:val="28"/>
                        <w:szCs w:val="28"/>
                      </w:rPr>
                      <w:fldChar w:fldCharType="separate"/>
                    </w:r>
                    <w:r w:rsidR="000206B6" w:rsidRPr="000206B6">
                      <w:rPr>
                        <w:b/>
                        <w:bCs/>
                        <w:noProof/>
                        <w:color w:val="FFFFFF" w:themeColor="background1"/>
                        <w:sz w:val="28"/>
                        <w:szCs w:val="28"/>
                      </w:rPr>
                      <w:t>22</w:t>
                    </w:r>
                    <w:r w:rsidRPr="003450D0">
                      <w:rPr>
                        <w:b/>
                        <w:bCs/>
                        <w:noProof/>
                        <w:color w:val="FFFFFF" w:themeColor="background1"/>
                        <w:sz w:val="28"/>
                        <w:szCs w:val="28"/>
                      </w:rPr>
                      <w:fldChar w:fldCharType="end"/>
                    </w:r>
                  </w:p>
                </w:txbxContent>
              </v:textbox>
              <w10:wrap type="square" anchorx="margin"/>
            </v:shape>
          </w:pict>
        </mc:Fallback>
      </mc:AlternateContent>
    </w:r>
    <w:r>
      <w:rPr>
        <w:i/>
        <w:iCs/>
        <w:sz w:val="20"/>
        <w:szCs w:val="20"/>
      </w:rPr>
      <w:t>ի</w:t>
    </w:r>
  </w:p>
  <w:p w14:paraId="589C3D4D" w14:textId="6A4BD191" w:rsidR="00A20F42" w:rsidRPr="00E65495" w:rsidRDefault="00A20F42" w:rsidP="00A31C0E">
    <w:pPr>
      <w:pStyle w:val="Header"/>
      <w:jc w:val="right"/>
    </w:pPr>
    <w:r w:rsidRPr="00D40702">
      <w:rPr>
        <w:i/>
        <w:iCs/>
        <w:sz w:val="20"/>
        <w:szCs w:val="20"/>
      </w:rPr>
      <w:t>202</w:t>
    </w:r>
    <w:r w:rsidR="00AA5253">
      <w:rPr>
        <w:i/>
        <w:iCs/>
        <w:sz w:val="20"/>
        <w:szCs w:val="20"/>
      </w:rPr>
      <w:t>1</w:t>
    </w:r>
    <w:r w:rsidRPr="00D40702">
      <w:rPr>
        <w:i/>
        <w:iCs/>
        <w:sz w:val="20"/>
        <w:szCs w:val="20"/>
      </w:rPr>
      <w:t>թ. -ի թիվ որոշմամ</w:t>
    </w:r>
    <w:r>
      <w:rPr>
        <w:i/>
        <w:iCs/>
        <w:sz w:val="20"/>
        <w:szCs w:val="20"/>
      </w:rPr>
      <w:t>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14FD4"/>
    <w:multiLevelType w:val="hybridMultilevel"/>
    <w:tmpl w:val="AFD4D486"/>
    <w:lvl w:ilvl="0" w:tplc="2AEE7590">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B1498"/>
    <w:multiLevelType w:val="hybridMultilevel"/>
    <w:tmpl w:val="4AFCF94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15:restartNumberingAfterBreak="0">
    <w:nsid w:val="494B00C7"/>
    <w:multiLevelType w:val="hybridMultilevel"/>
    <w:tmpl w:val="EF9A6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9A42917"/>
    <w:multiLevelType w:val="hybridMultilevel"/>
    <w:tmpl w:val="455C51DA"/>
    <w:lvl w:ilvl="0" w:tplc="D43200AC">
      <w:start w:val="1"/>
      <w:numFmt w:val="decimal"/>
      <w:lvlText w:val="%1."/>
      <w:lvlJc w:val="left"/>
      <w:pPr>
        <w:ind w:left="720" w:hanging="360"/>
      </w:pPr>
      <w:rPr>
        <w:color w:val="1F4E79" w:themeColor="accent1" w:themeShade="8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0C3034"/>
    <w:multiLevelType w:val="hybridMultilevel"/>
    <w:tmpl w:val="77E62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6F77AC"/>
    <w:multiLevelType w:val="hybridMultilevel"/>
    <w:tmpl w:val="9A785EA8"/>
    <w:lvl w:ilvl="0" w:tplc="B4AA6DC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3873D0"/>
    <w:multiLevelType w:val="hybridMultilevel"/>
    <w:tmpl w:val="2842EC0A"/>
    <w:lvl w:ilvl="0" w:tplc="E31A00C2">
      <w:start w:val="1"/>
      <w:numFmt w:val="decimal"/>
      <w:pStyle w:val="Heading3"/>
      <w:lvlText w:val="%1."/>
      <w:lvlJc w:val="left"/>
      <w:pPr>
        <w:ind w:left="720" w:hanging="360"/>
      </w:pPr>
      <w:rPr>
        <w:rFonts w:ascii="GHEA Grapalat" w:hAnsi="GHEA Grapalat" w:hint="default"/>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D550B"/>
    <w:multiLevelType w:val="hybridMultilevel"/>
    <w:tmpl w:val="A426D1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1"/>
  </w:num>
  <w:num w:numId="4">
    <w:abstractNumId w:val="6"/>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2"/>
  </w:num>
  <w:num w:numId="10">
    <w:abstractNumId w:val="7"/>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53"/>
    <w:rsid w:val="00000920"/>
    <w:rsid w:val="00000BAD"/>
    <w:rsid w:val="00001BB7"/>
    <w:rsid w:val="000055F6"/>
    <w:rsid w:val="000069C5"/>
    <w:rsid w:val="00006F05"/>
    <w:rsid w:val="00007822"/>
    <w:rsid w:val="00010168"/>
    <w:rsid w:val="00011404"/>
    <w:rsid w:val="000159A2"/>
    <w:rsid w:val="00020345"/>
    <w:rsid w:val="000206B6"/>
    <w:rsid w:val="000240B0"/>
    <w:rsid w:val="000271C7"/>
    <w:rsid w:val="00033F36"/>
    <w:rsid w:val="000363FD"/>
    <w:rsid w:val="00043275"/>
    <w:rsid w:val="00044807"/>
    <w:rsid w:val="00063502"/>
    <w:rsid w:val="00066A45"/>
    <w:rsid w:val="000675A0"/>
    <w:rsid w:val="000713E2"/>
    <w:rsid w:val="0007433C"/>
    <w:rsid w:val="000749E0"/>
    <w:rsid w:val="0008594B"/>
    <w:rsid w:val="000865BE"/>
    <w:rsid w:val="000874DF"/>
    <w:rsid w:val="00087B1C"/>
    <w:rsid w:val="0009151E"/>
    <w:rsid w:val="00093A2E"/>
    <w:rsid w:val="0009671E"/>
    <w:rsid w:val="000A1070"/>
    <w:rsid w:val="000A43DC"/>
    <w:rsid w:val="000A6170"/>
    <w:rsid w:val="000A6A5F"/>
    <w:rsid w:val="000B315C"/>
    <w:rsid w:val="000B5A8D"/>
    <w:rsid w:val="000C00F7"/>
    <w:rsid w:val="000C4E32"/>
    <w:rsid w:val="000C5D05"/>
    <w:rsid w:val="000D4336"/>
    <w:rsid w:val="000D57D8"/>
    <w:rsid w:val="000E3149"/>
    <w:rsid w:val="000F0FCA"/>
    <w:rsid w:val="000F3D40"/>
    <w:rsid w:val="000F45EC"/>
    <w:rsid w:val="000F5EFE"/>
    <w:rsid w:val="000F7854"/>
    <w:rsid w:val="001077F0"/>
    <w:rsid w:val="00107DF2"/>
    <w:rsid w:val="00111CAA"/>
    <w:rsid w:val="00112578"/>
    <w:rsid w:val="001129BE"/>
    <w:rsid w:val="00112C78"/>
    <w:rsid w:val="0011474A"/>
    <w:rsid w:val="00115DFA"/>
    <w:rsid w:val="001232A9"/>
    <w:rsid w:val="00133CFD"/>
    <w:rsid w:val="001426C7"/>
    <w:rsid w:val="0015036C"/>
    <w:rsid w:val="0015668C"/>
    <w:rsid w:val="001607BE"/>
    <w:rsid w:val="00165671"/>
    <w:rsid w:val="00174282"/>
    <w:rsid w:val="0017584C"/>
    <w:rsid w:val="00175A69"/>
    <w:rsid w:val="00176630"/>
    <w:rsid w:val="0017666D"/>
    <w:rsid w:val="001770EE"/>
    <w:rsid w:val="001800EF"/>
    <w:rsid w:val="00180239"/>
    <w:rsid w:val="00183511"/>
    <w:rsid w:val="00184193"/>
    <w:rsid w:val="001855FB"/>
    <w:rsid w:val="00187EBB"/>
    <w:rsid w:val="001B06CC"/>
    <w:rsid w:val="001B0E9D"/>
    <w:rsid w:val="001B1D72"/>
    <w:rsid w:val="001B5021"/>
    <w:rsid w:val="001B6BD3"/>
    <w:rsid w:val="001B6ED3"/>
    <w:rsid w:val="001B7612"/>
    <w:rsid w:val="001C03A1"/>
    <w:rsid w:val="001C13CB"/>
    <w:rsid w:val="001C3535"/>
    <w:rsid w:val="001C62FE"/>
    <w:rsid w:val="001C6F69"/>
    <w:rsid w:val="001E000E"/>
    <w:rsid w:val="001E2034"/>
    <w:rsid w:val="001F3088"/>
    <w:rsid w:val="001F35E0"/>
    <w:rsid w:val="001F45B0"/>
    <w:rsid w:val="001F7D15"/>
    <w:rsid w:val="0020534D"/>
    <w:rsid w:val="002072E9"/>
    <w:rsid w:val="00207522"/>
    <w:rsid w:val="00214B21"/>
    <w:rsid w:val="002158BE"/>
    <w:rsid w:val="002175A8"/>
    <w:rsid w:val="00217746"/>
    <w:rsid w:val="0022096A"/>
    <w:rsid w:val="00220E21"/>
    <w:rsid w:val="002211B7"/>
    <w:rsid w:val="00221BFB"/>
    <w:rsid w:val="00223711"/>
    <w:rsid w:val="002251BF"/>
    <w:rsid w:val="00226FED"/>
    <w:rsid w:val="00231AD1"/>
    <w:rsid w:val="00232A6B"/>
    <w:rsid w:val="00236EEA"/>
    <w:rsid w:val="002411FF"/>
    <w:rsid w:val="002432E2"/>
    <w:rsid w:val="00244AFE"/>
    <w:rsid w:val="002473B1"/>
    <w:rsid w:val="00256CF8"/>
    <w:rsid w:val="00260875"/>
    <w:rsid w:val="00265B34"/>
    <w:rsid w:val="00270BFD"/>
    <w:rsid w:val="00272E9E"/>
    <w:rsid w:val="00276A1D"/>
    <w:rsid w:val="00290267"/>
    <w:rsid w:val="00290776"/>
    <w:rsid w:val="00290B8A"/>
    <w:rsid w:val="0029324C"/>
    <w:rsid w:val="00293841"/>
    <w:rsid w:val="002943BB"/>
    <w:rsid w:val="00296C48"/>
    <w:rsid w:val="002A1C58"/>
    <w:rsid w:val="002A4733"/>
    <w:rsid w:val="002A4946"/>
    <w:rsid w:val="002A56E4"/>
    <w:rsid w:val="002A7CAF"/>
    <w:rsid w:val="002B1CF4"/>
    <w:rsid w:val="002C0B4D"/>
    <w:rsid w:val="002C4C2A"/>
    <w:rsid w:val="002C67CF"/>
    <w:rsid w:val="002C6D6C"/>
    <w:rsid w:val="002C7A5D"/>
    <w:rsid w:val="002D02BB"/>
    <w:rsid w:val="002D1A4F"/>
    <w:rsid w:val="002E06BB"/>
    <w:rsid w:val="002E6030"/>
    <w:rsid w:val="002E75CB"/>
    <w:rsid w:val="002E78D5"/>
    <w:rsid w:val="002E7D05"/>
    <w:rsid w:val="002E7E63"/>
    <w:rsid w:val="002F2AC9"/>
    <w:rsid w:val="002F35C0"/>
    <w:rsid w:val="002F5D8D"/>
    <w:rsid w:val="002F6053"/>
    <w:rsid w:val="002F7260"/>
    <w:rsid w:val="0030097F"/>
    <w:rsid w:val="00303D35"/>
    <w:rsid w:val="00316F20"/>
    <w:rsid w:val="00316FC9"/>
    <w:rsid w:val="00317930"/>
    <w:rsid w:val="00325B41"/>
    <w:rsid w:val="00325DFF"/>
    <w:rsid w:val="0032687A"/>
    <w:rsid w:val="003277C5"/>
    <w:rsid w:val="003277E7"/>
    <w:rsid w:val="0033301B"/>
    <w:rsid w:val="003351F4"/>
    <w:rsid w:val="00336089"/>
    <w:rsid w:val="00340168"/>
    <w:rsid w:val="00342405"/>
    <w:rsid w:val="00343F1D"/>
    <w:rsid w:val="00344E1C"/>
    <w:rsid w:val="003450D0"/>
    <w:rsid w:val="00350667"/>
    <w:rsid w:val="00351BD1"/>
    <w:rsid w:val="00352EE0"/>
    <w:rsid w:val="0035346F"/>
    <w:rsid w:val="00354524"/>
    <w:rsid w:val="003566ED"/>
    <w:rsid w:val="0036440B"/>
    <w:rsid w:val="00364E36"/>
    <w:rsid w:val="003675C4"/>
    <w:rsid w:val="0037081A"/>
    <w:rsid w:val="00370DD9"/>
    <w:rsid w:val="0037165F"/>
    <w:rsid w:val="00372750"/>
    <w:rsid w:val="00374B4D"/>
    <w:rsid w:val="00375D78"/>
    <w:rsid w:val="00375E61"/>
    <w:rsid w:val="00382A5B"/>
    <w:rsid w:val="00386951"/>
    <w:rsid w:val="003909FD"/>
    <w:rsid w:val="00392104"/>
    <w:rsid w:val="00395CEC"/>
    <w:rsid w:val="003A13F3"/>
    <w:rsid w:val="003A5904"/>
    <w:rsid w:val="003A6213"/>
    <w:rsid w:val="003B4898"/>
    <w:rsid w:val="003B5297"/>
    <w:rsid w:val="003B6A38"/>
    <w:rsid w:val="003B73AC"/>
    <w:rsid w:val="003C2732"/>
    <w:rsid w:val="003C6BAC"/>
    <w:rsid w:val="003C743C"/>
    <w:rsid w:val="003C7FC0"/>
    <w:rsid w:val="003D04E2"/>
    <w:rsid w:val="003D11ED"/>
    <w:rsid w:val="003E1C7A"/>
    <w:rsid w:val="003E37C8"/>
    <w:rsid w:val="003E43D7"/>
    <w:rsid w:val="003E46EF"/>
    <w:rsid w:val="003E759A"/>
    <w:rsid w:val="003F0863"/>
    <w:rsid w:val="003F14C0"/>
    <w:rsid w:val="004001E9"/>
    <w:rsid w:val="00406253"/>
    <w:rsid w:val="0041186E"/>
    <w:rsid w:val="004175FB"/>
    <w:rsid w:val="004233D2"/>
    <w:rsid w:val="0042453F"/>
    <w:rsid w:val="004260B9"/>
    <w:rsid w:val="00431CC9"/>
    <w:rsid w:val="00432640"/>
    <w:rsid w:val="004333F6"/>
    <w:rsid w:val="00434A6C"/>
    <w:rsid w:val="004364E7"/>
    <w:rsid w:val="004426D5"/>
    <w:rsid w:val="0044725F"/>
    <w:rsid w:val="0045351B"/>
    <w:rsid w:val="00460D80"/>
    <w:rsid w:val="004612D6"/>
    <w:rsid w:val="00466A04"/>
    <w:rsid w:val="00472CCB"/>
    <w:rsid w:val="00473563"/>
    <w:rsid w:val="00477159"/>
    <w:rsid w:val="00485447"/>
    <w:rsid w:val="00491D12"/>
    <w:rsid w:val="00492DC2"/>
    <w:rsid w:val="00497776"/>
    <w:rsid w:val="004A399E"/>
    <w:rsid w:val="004A578F"/>
    <w:rsid w:val="004A5A15"/>
    <w:rsid w:val="004A70C6"/>
    <w:rsid w:val="004B0A26"/>
    <w:rsid w:val="004B2313"/>
    <w:rsid w:val="004B47FC"/>
    <w:rsid w:val="004C280F"/>
    <w:rsid w:val="004C3AFF"/>
    <w:rsid w:val="004C3DC8"/>
    <w:rsid w:val="004C4B6F"/>
    <w:rsid w:val="004D2FE4"/>
    <w:rsid w:val="004D5659"/>
    <w:rsid w:val="004D5688"/>
    <w:rsid w:val="004D7B2B"/>
    <w:rsid w:val="004E3733"/>
    <w:rsid w:val="004E498A"/>
    <w:rsid w:val="004F0F37"/>
    <w:rsid w:val="004F1033"/>
    <w:rsid w:val="004F2B69"/>
    <w:rsid w:val="004F4B2C"/>
    <w:rsid w:val="004F6B27"/>
    <w:rsid w:val="00502199"/>
    <w:rsid w:val="00510367"/>
    <w:rsid w:val="00510870"/>
    <w:rsid w:val="00517214"/>
    <w:rsid w:val="005265F4"/>
    <w:rsid w:val="00531706"/>
    <w:rsid w:val="00543FFC"/>
    <w:rsid w:val="0055396B"/>
    <w:rsid w:val="00565F5E"/>
    <w:rsid w:val="00567D85"/>
    <w:rsid w:val="00574669"/>
    <w:rsid w:val="00581E41"/>
    <w:rsid w:val="0059147D"/>
    <w:rsid w:val="00592993"/>
    <w:rsid w:val="00594FF1"/>
    <w:rsid w:val="00596DD0"/>
    <w:rsid w:val="00597356"/>
    <w:rsid w:val="005A17E3"/>
    <w:rsid w:val="005A59BE"/>
    <w:rsid w:val="005A7AFA"/>
    <w:rsid w:val="005B094D"/>
    <w:rsid w:val="005B153C"/>
    <w:rsid w:val="005B1A7A"/>
    <w:rsid w:val="005B231B"/>
    <w:rsid w:val="005B44C9"/>
    <w:rsid w:val="005C02F4"/>
    <w:rsid w:val="005C0AE4"/>
    <w:rsid w:val="005C0F9B"/>
    <w:rsid w:val="005C71F9"/>
    <w:rsid w:val="005D3730"/>
    <w:rsid w:val="005D3F30"/>
    <w:rsid w:val="005D7410"/>
    <w:rsid w:val="005E0EDF"/>
    <w:rsid w:val="005F66A0"/>
    <w:rsid w:val="005F7E20"/>
    <w:rsid w:val="00600C01"/>
    <w:rsid w:val="00603D17"/>
    <w:rsid w:val="00603F6C"/>
    <w:rsid w:val="00604075"/>
    <w:rsid w:val="00604B2C"/>
    <w:rsid w:val="00607D3B"/>
    <w:rsid w:val="006106EE"/>
    <w:rsid w:val="006152B2"/>
    <w:rsid w:val="006160D6"/>
    <w:rsid w:val="006234C8"/>
    <w:rsid w:val="00623618"/>
    <w:rsid w:val="00623C7E"/>
    <w:rsid w:val="00626032"/>
    <w:rsid w:val="0062759F"/>
    <w:rsid w:val="00632BBE"/>
    <w:rsid w:val="0064288D"/>
    <w:rsid w:val="00643046"/>
    <w:rsid w:val="006434F9"/>
    <w:rsid w:val="00645810"/>
    <w:rsid w:val="0065080E"/>
    <w:rsid w:val="00653096"/>
    <w:rsid w:val="00657126"/>
    <w:rsid w:val="00661434"/>
    <w:rsid w:val="0066241A"/>
    <w:rsid w:val="0066386A"/>
    <w:rsid w:val="00666151"/>
    <w:rsid w:val="0066653D"/>
    <w:rsid w:val="00671BA1"/>
    <w:rsid w:val="00672B70"/>
    <w:rsid w:val="00674A61"/>
    <w:rsid w:val="00676807"/>
    <w:rsid w:val="00680C17"/>
    <w:rsid w:val="006827E1"/>
    <w:rsid w:val="006829E3"/>
    <w:rsid w:val="00683D42"/>
    <w:rsid w:val="0068498D"/>
    <w:rsid w:val="00684F8D"/>
    <w:rsid w:val="00686BBC"/>
    <w:rsid w:val="00686C6A"/>
    <w:rsid w:val="00687901"/>
    <w:rsid w:val="006927CF"/>
    <w:rsid w:val="006A0100"/>
    <w:rsid w:val="006A4A2B"/>
    <w:rsid w:val="006A4E38"/>
    <w:rsid w:val="006A514D"/>
    <w:rsid w:val="006B2DE4"/>
    <w:rsid w:val="006B5BBD"/>
    <w:rsid w:val="006B6D5F"/>
    <w:rsid w:val="006C245D"/>
    <w:rsid w:val="006C2D70"/>
    <w:rsid w:val="006C4E9F"/>
    <w:rsid w:val="006C5A68"/>
    <w:rsid w:val="006C5BA2"/>
    <w:rsid w:val="006D0816"/>
    <w:rsid w:val="006D0B36"/>
    <w:rsid w:val="006D3E34"/>
    <w:rsid w:val="006D4255"/>
    <w:rsid w:val="006D5C49"/>
    <w:rsid w:val="006E72F4"/>
    <w:rsid w:val="006E7A13"/>
    <w:rsid w:val="006F00E7"/>
    <w:rsid w:val="006F3954"/>
    <w:rsid w:val="0070140D"/>
    <w:rsid w:val="00707BA9"/>
    <w:rsid w:val="0071048A"/>
    <w:rsid w:val="00713C42"/>
    <w:rsid w:val="0071617F"/>
    <w:rsid w:val="00717AC6"/>
    <w:rsid w:val="00721D53"/>
    <w:rsid w:val="00722EDB"/>
    <w:rsid w:val="007272BF"/>
    <w:rsid w:val="00727C52"/>
    <w:rsid w:val="00731106"/>
    <w:rsid w:val="00740754"/>
    <w:rsid w:val="00744E4B"/>
    <w:rsid w:val="00745DA9"/>
    <w:rsid w:val="0075149C"/>
    <w:rsid w:val="00752DEB"/>
    <w:rsid w:val="0075451B"/>
    <w:rsid w:val="00763D34"/>
    <w:rsid w:val="007653EA"/>
    <w:rsid w:val="007764AE"/>
    <w:rsid w:val="00776C62"/>
    <w:rsid w:val="00777E1D"/>
    <w:rsid w:val="007807A1"/>
    <w:rsid w:val="00780D80"/>
    <w:rsid w:val="00785588"/>
    <w:rsid w:val="007857A7"/>
    <w:rsid w:val="00785E22"/>
    <w:rsid w:val="007A3345"/>
    <w:rsid w:val="007A36E7"/>
    <w:rsid w:val="007A4BD1"/>
    <w:rsid w:val="007C0136"/>
    <w:rsid w:val="007C2A5E"/>
    <w:rsid w:val="007C2A7E"/>
    <w:rsid w:val="007D0BBB"/>
    <w:rsid w:val="007D13DD"/>
    <w:rsid w:val="007D39C1"/>
    <w:rsid w:val="007D49FA"/>
    <w:rsid w:val="007D6089"/>
    <w:rsid w:val="007D6C4D"/>
    <w:rsid w:val="007D7F46"/>
    <w:rsid w:val="007E0A98"/>
    <w:rsid w:val="007E1986"/>
    <w:rsid w:val="007F3116"/>
    <w:rsid w:val="007F5B58"/>
    <w:rsid w:val="008006C5"/>
    <w:rsid w:val="00800A73"/>
    <w:rsid w:val="008022B3"/>
    <w:rsid w:val="00803FFE"/>
    <w:rsid w:val="008046D2"/>
    <w:rsid w:val="00805A5E"/>
    <w:rsid w:val="008071DF"/>
    <w:rsid w:val="008071ED"/>
    <w:rsid w:val="00817D91"/>
    <w:rsid w:val="00817E0C"/>
    <w:rsid w:val="00820B84"/>
    <w:rsid w:val="00823613"/>
    <w:rsid w:val="0082538E"/>
    <w:rsid w:val="0082647C"/>
    <w:rsid w:val="00826CF7"/>
    <w:rsid w:val="008275C6"/>
    <w:rsid w:val="00830897"/>
    <w:rsid w:val="00842FE5"/>
    <w:rsid w:val="00845703"/>
    <w:rsid w:val="008463CD"/>
    <w:rsid w:val="008500D5"/>
    <w:rsid w:val="00850354"/>
    <w:rsid w:val="00854967"/>
    <w:rsid w:val="00856BDB"/>
    <w:rsid w:val="008616B8"/>
    <w:rsid w:val="00866C5C"/>
    <w:rsid w:val="00876B29"/>
    <w:rsid w:val="00876FE3"/>
    <w:rsid w:val="00881E7C"/>
    <w:rsid w:val="00884001"/>
    <w:rsid w:val="00885552"/>
    <w:rsid w:val="00886E84"/>
    <w:rsid w:val="00890773"/>
    <w:rsid w:val="00891401"/>
    <w:rsid w:val="00894413"/>
    <w:rsid w:val="008954AA"/>
    <w:rsid w:val="00897724"/>
    <w:rsid w:val="00897802"/>
    <w:rsid w:val="008A27B0"/>
    <w:rsid w:val="008A3436"/>
    <w:rsid w:val="008A6520"/>
    <w:rsid w:val="008A716A"/>
    <w:rsid w:val="008A7A1E"/>
    <w:rsid w:val="008B420C"/>
    <w:rsid w:val="008B6A7F"/>
    <w:rsid w:val="008C07D2"/>
    <w:rsid w:val="008C08B3"/>
    <w:rsid w:val="008D0862"/>
    <w:rsid w:val="008E09BA"/>
    <w:rsid w:val="008E5923"/>
    <w:rsid w:val="008F081E"/>
    <w:rsid w:val="008F3298"/>
    <w:rsid w:val="008F5570"/>
    <w:rsid w:val="008F5ED8"/>
    <w:rsid w:val="008F75CD"/>
    <w:rsid w:val="008F7ACD"/>
    <w:rsid w:val="0090379D"/>
    <w:rsid w:val="0090552A"/>
    <w:rsid w:val="00907D05"/>
    <w:rsid w:val="00913571"/>
    <w:rsid w:val="00913F57"/>
    <w:rsid w:val="009148D4"/>
    <w:rsid w:val="00915002"/>
    <w:rsid w:val="009173E2"/>
    <w:rsid w:val="00927387"/>
    <w:rsid w:val="009321CA"/>
    <w:rsid w:val="00933D49"/>
    <w:rsid w:val="00933FC4"/>
    <w:rsid w:val="0094086A"/>
    <w:rsid w:val="00944CE6"/>
    <w:rsid w:val="00944FDB"/>
    <w:rsid w:val="00945389"/>
    <w:rsid w:val="009466D4"/>
    <w:rsid w:val="00946D06"/>
    <w:rsid w:val="00950392"/>
    <w:rsid w:val="009511D1"/>
    <w:rsid w:val="00952A2C"/>
    <w:rsid w:val="0095635C"/>
    <w:rsid w:val="00957472"/>
    <w:rsid w:val="00961C02"/>
    <w:rsid w:val="00965894"/>
    <w:rsid w:val="009675CA"/>
    <w:rsid w:val="00972938"/>
    <w:rsid w:val="00976245"/>
    <w:rsid w:val="0097690F"/>
    <w:rsid w:val="00980DE7"/>
    <w:rsid w:val="00985956"/>
    <w:rsid w:val="00987BD1"/>
    <w:rsid w:val="0099101E"/>
    <w:rsid w:val="009932C6"/>
    <w:rsid w:val="009966F0"/>
    <w:rsid w:val="00997927"/>
    <w:rsid w:val="009A2F19"/>
    <w:rsid w:val="009B1638"/>
    <w:rsid w:val="009C0030"/>
    <w:rsid w:val="009C0CC7"/>
    <w:rsid w:val="009C2AA7"/>
    <w:rsid w:val="009C5563"/>
    <w:rsid w:val="009C6736"/>
    <w:rsid w:val="009D44BE"/>
    <w:rsid w:val="009D4841"/>
    <w:rsid w:val="009D6A75"/>
    <w:rsid w:val="009D729B"/>
    <w:rsid w:val="009E02DB"/>
    <w:rsid w:val="009E0B55"/>
    <w:rsid w:val="009E2521"/>
    <w:rsid w:val="009F36F2"/>
    <w:rsid w:val="009F5985"/>
    <w:rsid w:val="009F5A68"/>
    <w:rsid w:val="009F5DDD"/>
    <w:rsid w:val="009F759F"/>
    <w:rsid w:val="00A00614"/>
    <w:rsid w:val="00A00D79"/>
    <w:rsid w:val="00A042DF"/>
    <w:rsid w:val="00A05897"/>
    <w:rsid w:val="00A101D2"/>
    <w:rsid w:val="00A17245"/>
    <w:rsid w:val="00A20F42"/>
    <w:rsid w:val="00A21112"/>
    <w:rsid w:val="00A22C81"/>
    <w:rsid w:val="00A31C0E"/>
    <w:rsid w:val="00A361DD"/>
    <w:rsid w:val="00A40005"/>
    <w:rsid w:val="00A40792"/>
    <w:rsid w:val="00A4282B"/>
    <w:rsid w:val="00A45269"/>
    <w:rsid w:val="00A51240"/>
    <w:rsid w:val="00A55A3E"/>
    <w:rsid w:val="00A564D1"/>
    <w:rsid w:val="00A5684F"/>
    <w:rsid w:val="00A56B37"/>
    <w:rsid w:val="00A60B3D"/>
    <w:rsid w:val="00A60BE8"/>
    <w:rsid w:val="00A615E2"/>
    <w:rsid w:val="00A6378D"/>
    <w:rsid w:val="00A7042A"/>
    <w:rsid w:val="00A707BB"/>
    <w:rsid w:val="00A7668B"/>
    <w:rsid w:val="00A80966"/>
    <w:rsid w:val="00A86E96"/>
    <w:rsid w:val="00A91AF0"/>
    <w:rsid w:val="00A9254C"/>
    <w:rsid w:val="00A95712"/>
    <w:rsid w:val="00A97749"/>
    <w:rsid w:val="00AA1663"/>
    <w:rsid w:val="00AA3136"/>
    <w:rsid w:val="00AA5253"/>
    <w:rsid w:val="00AA709F"/>
    <w:rsid w:val="00AB2F22"/>
    <w:rsid w:val="00AC0683"/>
    <w:rsid w:val="00AC0D70"/>
    <w:rsid w:val="00AC4E18"/>
    <w:rsid w:val="00AD1D00"/>
    <w:rsid w:val="00AD1F5F"/>
    <w:rsid w:val="00AD3649"/>
    <w:rsid w:val="00AE0401"/>
    <w:rsid w:val="00AF0151"/>
    <w:rsid w:val="00AF03BF"/>
    <w:rsid w:val="00AF0811"/>
    <w:rsid w:val="00AF3493"/>
    <w:rsid w:val="00AF4372"/>
    <w:rsid w:val="00AF4C3A"/>
    <w:rsid w:val="00AF4C42"/>
    <w:rsid w:val="00AF6E37"/>
    <w:rsid w:val="00AF7ED5"/>
    <w:rsid w:val="00B03737"/>
    <w:rsid w:val="00B118BD"/>
    <w:rsid w:val="00B17C95"/>
    <w:rsid w:val="00B2053A"/>
    <w:rsid w:val="00B2081A"/>
    <w:rsid w:val="00B2217D"/>
    <w:rsid w:val="00B22BE9"/>
    <w:rsid w:val="00B275DB"/>
    <w:rsid w:val="00B30A38"/>
    <w:rsid w:val="00B40BF9"/>
    <w:rsid w:val="00B4130A"/>
    <w:rsid w:val="00B42946"/>
    <w:rsid w:val="00B44C69"/>
    <w:rsid w:val="00B45710"/>
    <w:rsid w:val="00B5276D"/>
    <w:rsid w:val="00B57A41"/>
    <w:rsid w:val="00B57EF2"/>
    <w:rsid w:val="00B63DA3"/>
    <w:rsid w:val="00B65058"/>
    <w:rsid w:val="00B65D1C"/>
    <w:rsid w:val="00B7086F"/>
    <w:rsid w:val="00B76801"/>
    <w:rsid w:val="00B76BA7"/>
    <w:rsid w:val="00B82153"/>
    <w:rsid w:val="00B828DD"/>
    <w:rsid w:val="00B8308D"/>
    <w:rsid w:val="00B84D66"/>
    <w:rsid w:val="00B92C12"/>
    <w:rsid w:val="00B932B8"/>
    <w:rsid w:val="00B9396F"/>
    <w:rsid w:val="00B93A97"/>
    <w:rsid w:val="00B940C8"/>
    <w:rsid w:val="00B972D8"/>
    <w:rsid w:val="00B977EC"/>
    <w:rsid w:val="00BA63F4"/>
    <w:rsid w:val="00BB38B3"/>
    <w:rsid w:val="00BB5DD1"/>
    <w:rsid w:val="00BB7E30"/>
    <w:rsid w:val="00BC0EBF"/>
    <w:rsid w:val="00BC0F95"/>
    <w:rsid w:val="00BC4939"/>
    <w:rsid w:val="00BC5818"/>
    <w:rsid w:val="00BC5BC7"/>
    <w:rsid w:val="00BD0067"/>
    <w:rsid w:val="00BD5E4E"/>
    <w:rsid w:val="00BE238B"/>
    <w:rsid w:val="00BE60AF"/>
    <w:rsid w:val="00BE6298"/>
    <w:rsid w:val="00BF35AF"/>
    <w:rsid w:val="00BF5730"/>
    <w:rsid w:val="00BF5B31"/>
    <w:rsid w:val="00BF739C"/>
    <w:rsid w:val="00C0076D"/>
    <w:rsid w:val="00C02916"/>
    <w:rsid w:val="00C04B76"/>
    <w:rsid w:val="00C05498"/>
    <w:rsid w:val="00C205C9"/>
    <w:rsid w:val="00C20D51"/>
    <w:rsid w:val="00C23213"/>
    <w:rsid w:val="00C23C4B"/>
    <w:rsid w:val="00C248DD"/>
    <w:rsid w:val="00C34297"/>
    <w:rsid w:val="00C5083B"/>
    <w:rsid w:val="00C50C98"/>
    <w:rsid w:val="00C51CC8"/>
    <w:rsid w:val="00C537F9"/>
    <w:rsid w:val="00C557BC"/>
    <w:rsid w:val="00C5580D"/>
    <w:rsid w:val="00C63238"/>
    <w:rsid w:val="00C6505A"/>
    <w:rsid w:val="00C65564"/>
    <w:rsid w:val="00C75581"/>
    <w:rsid w:val="00C75665"/>
    <w:rsid w:val="00C83D95"/>
    <w:rsid w:val="00C90DC8"/>
    <w:rsid w:val="00C96B6D"/>
    <w:rsid w:val="00CA0B9E"/>
    <w:rsid w:val="00CA43CA"/>
    <w:rsid w:val="00CA76F7"/>
    <w:rsid w:val="00CB394B"/>
    <w:rsid w:val="00CB3CF9"/>
    <w:rsid w:val="00CC18AC"/>
    <w:rsid w:val="00CC29C6"/>
    <w:rsid w:val="00CC5424"/>
    <w:rsid w:val="00CC6BA8"/>
    <w:rsid w:val="00CD0B3D"/>
    <w:rsid w:val="00CE47EC"/>
    <w:rsid w:val="00CF11C8"/>
    <w:rsid w:val="00CF1B50"/>
    <w:rsid w:val="00CF24BD"/>
    <w:rsid w:val="00CF26F3"/>
    <w:rsid w:val="00CF5194"/>
    <w:rsid w:val="00CF5F75"/>
    <w:rsid w:val="00CF6A1C"/>
    <w:rsid w:val="00CF6BB5"/>
    <w:rsid w:val="00D01DAC"/>
    <w:rsid w:val="00D01EDD"/>
    <w:rsid w:val="00D0241C"/>
    <w:rsid w:val="00D027B2"/>
    <w:rsid w:val="00D069EB"/>
    <w:rsid w:val="00D13D82"/>
    <w:rsid w:val="00D24A52"/>
    <w:rsid w:val="00D260C7"/>
    <w:rsid w:val="00D30059"/>
    <w:rsid w:val="00D339FC"/>
    <w:rsid w:val="00D34ECC"/>
    <w:rsid w:val="00D37354"/>
    <w:rsid w:val="00D37656"/>
    <w:rsid w:val="00D40702"/>
    <w:rsid w:val="00D468A6"/>
    <w:rsid w:val="00D517FF"/>
    <w:rsid w:val="00D56F06"/>
    <w:rsid w:val="00D57A73"/>
    <w:rsid w:val="00D65D79"/>
    <w:rsid w:val="00D66348"/>
    <w:rsid w:val="00D70036"/>
    <w:rsid w:val="00D71E1C"/>
    <w:rsid w:val="00D736B5"/>
    <w:rsid w:val="00D73833"/>
    <w:rsid w:val="00D83184"/>
    <w:rsid w:val="00D83923"/>
    <w:rsid w:val="00D8633D"/>
    <w:rsid w:val="00D86CA2"/>
    <w:rsid w:val="00D90645"/>
    <w:rsid w:val="00D95AF4"/>
    <w:rsid w:val="00D95C9D"/>
    <w:rsid w:val="00D97CF2"/>
    <w:rsid w:val="00DA443C"/>
    <w:rsid w:val="00DA5E89"/>
    <w:rsid w:val="00DB6FD3"/>
    <w:rsid w:val="00DC0931"/>
    <w:rsid w:val="00DC0A27"/>
    <w:rsid w:val="00DC2249"/>
    <w:rsid w:val="00DC7476"/>
    <w:rsid w:val="00DC7D0A"/>
    <w:rsid w:val="00DD04B2"/>
    <w:rsid w:val="00DD2782"/>
    <w:rsid w:val="00DD7B2D"/>
    <w:rsid w:val="00DE2396"/>
    <w:rsid w:val="00DE3716"/>
    <w:rsid w:val="00DF0792"/>
    <w:rsid w:val="00DF72BC"/>
    <w:rsid w:val="00E00239"/>
    <w:rsid w:val="00E002F2"/>
    <w:rsid w:val="00E1111B"/>
    <w:rsid w:val="00E30263"/>
    <w:rsid w:val="00E30ADF"/>
    <w:rsid w:val="00E40223"/>
    <w:rsid w:val="00E43066"/>
    <w:rsid w:val="00E4577E"/>
    <w:rsid w:val="00E45CEB"/>
    <w:rsid w:val="00E45F04"/>
    <w:rsid w:val="00E4748D"/>
    <w:rsid w:val="00E518D0"/>
    <w:rsid w:val="00E60506"/>
    <w:rsid w:val="00E60B67"/>
    <w:rsid w:val="00E64A89"/>
    <w:rsid w:val="00E65495"/>
    <w:rsid w:val="00E65EFF"/>
    <w:rsid w:val="00E718FB"/>
    <w:rsid w:val="00E83FF2"/>
    <w:rsid w:val="00E857D3"/>
    <w:rsid w:val="00E8710D"/>
    <w:rsid w:val="00E90683"/>
    <w:rsid w:val="00E93DCD"/>
    <w:rsid w:val="00E96D39"/>
    <w:rsid w:val="00EA117D"/>
    <w:rsid w:val="00EA21AD"/>
    <w:rsid w:val="00EA23B0"/>
    <w:rsid w:val="00EA24EA"/>
    <w:rsid w:val="00EA508F"/>
    <w:rsid w:val="00EB3240"/>
    <w:rsid w:val="00EB7B45"/>
    <w:rsid w:val="00EC4176"/>
    <w:rsid w:val="00EC54C6"/>
    <w:rsid w:val="00EC6550"/>
    <w:rsid w:val="00ED0F77"/>
    <w:rsid w:val="00ED15AD"/>
    <w:rsid w:val="00ED2D2B"/>
    <w:rsid w:val="00ED662A"/>
    <w:rsid w:val="00ED7950"/>
    <w:rsid w:val="00EE11D9"/>
    <w:rsid w:val="00EE3493"/>
    <w:rsid w:val="00EE5FCC"/>
    <w:rsid w:val="00EF11C7"/>
    <w:rsid w:val="00EF338A"/>
    <w:rsid w:val="00EF3C17"/>
    <w:rsid w:val="00EF5A42"/>
    <w:rsid w:val="00EF6B63"/>
    <w:rsid w:val="00F05B20"/>
    <w:rsid w:val="00F13D4C"/>
    <w:rsid w:val="00F15638"/>
    <w:rsid w:val="00F16162"/>
    <w:rsid w:val="00F30806"/>
    <w:rsid w:val="00F37B32"/>
    <w:rsid w:val="00F416D2"/>
    <w:rsid w:val="00F44095"/>
    <w:rsid w:val="00F443FE"/>
    <w:rsid w:val="00F46867"/>
    <w:rsid w:val="00F51372"/>
    <w:rsid w:val="00F57FF5"/>
    <w:rsid w:val="00F606D9"/>
    <w:rsid w:val="00F623D7"/>
    <w:rsid w:val="00F634F8"/>
    <w:rsid w:val="00F63789"/>
    <w:rsid w:val="00F637F9"/>
    <w:rsid w:val="00F66750"/>
    <w:rsid w:val="00F704AC"/>
    <w:rsid w:val="00F73C6B"/>
    <w:rsid w:val="00F77A44"/>
    <w:rsid w:val="00F833D4"/>
    <w:rsid w:val="00F83535"/>
    <w:rsid w:val="00F85968"/>
    <w:rsid w:val="00F85BEF"/>
    <w:rsid w:val="00F868B6"/>
    <w:rsid w:val="00F92D0E"/>
    <w:rsid w:val="00F942EB"/>
    <w:rsid w:val="00F95415"/>
    <w:rsid w:val="00F965A4"/>
    <w:rsid w:val="00FA2C13"/>
    <w:rsid w:val="00FA598D"/>
    <w:rsid w:val="00FA5B88"/>
    <w:rsid w:val="00FA5E3C"/>
    <w:rsid w:val="00FB1BC5"/>
    <w:rsid w:val="00FB377B"/>
    <w:rsid w:val="00FB3C7F"/>
    <w:rsid w:val="00FB6870"/>
    <w:rsid w:val="00FC0257"/>
    <w:rsid w:val="00FC6C9A"/>
    <w:rsid w:val="00FD00CC"/>
    <w:rsid w:val="00FD054F"/>
    <w:rsid w:val="00FD1AF1"/>
    <w:rsid w:val="00FD352F"/>
    <w:rsid w:val="00FD6397"/>
    <w:rsid w:val="00FE26E8"/>
    <w:rsid w:val="00FE5B66"/>
    <w:rsid w:val="00FF11A0"/>
    <w:rsid w:val="00FF3013"/>
    <w:rsid w:val="00FF3F7D"/>
    <w:rsid w:val="00FF552B"/>
    <w:rsid w:val="00FF6C6F"/>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9ADED"/>
  <w15:chartTrackingRefBased/>
  <w15:docId w15:val="{56FB0A75-26E7-45DF-937E-87989D3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02"/>
    <w:pPr>
      <w:spacing w:line="276" w:lineRule="auto"/>
    </w:pPr>
    <w:rPr>
      <w:rFonts w:ascii="GHEA Grapalat" w:hAnsi="GHEA Grapalat"/>
      <w:sz w:val="24"/>
      <w:szCs w:val="24"/>
      <w:lang w:val="hy-AM"/>
    </w:rPr>
  </w:style>
  <w:style w:type="paragraph" w:styleId="Heading1">
    <w:name w:val="heading 1"/>
    <w:basedOn w:val="Normal"/>
    <w:next w:val="Normal"/>
    <w:link w:val="Heading1Char"/>
    <w:uiPriority w:val="9"/>
    <w:qFormat/>
    <w:rsid w:val="00D97CF2"/>
    <w:pPr>
      <w:keepNext/>
      <w:keepLines/>
      <w:spacing w:before="240" w:after="0"/>
      <w:ind w:left="284"/>
      <w:outlineLvl w:val="0"/>
    </w:pPr>
    <w:rPr>
      <w:rFonts w:eastAsiaTheme="majorEastAsia" w:cstheme="majorBidi"/>
      <w:color w:val="2E74B5" w:themeColor="accent1" w:themeShade="BF"/>
      <w:sz w:val="28"/>
      <w:szCs w:val="28"/>
    </w:rPr>
  </w:style>
  <w:style w:type="paragraph" w:styleId="Heading2">
    <w:name w:val="heading 2"/>
    <w:basedOn w:val="Normal"/>
    <w:next w:val="Normal"/>
    <w:link w:val="Heading2Char"/>
    <w:uiPriority w:val="9"/>
    <w:unhideWhenUsed/>
    <w:qFormat/>
    <w:rsid w:val="008A3436"/>
    <w:pPr>
      <w:keepNext/>
      <w:keepLines/>
      <w:numPr>
        <w:numId w:val="1"/>
      </w:numPr>
      <w:spacing w:after="120"/>
      <w:outlineLvl w:val="1"/>
    </w:pPr>
    <w:rPr>
      <w:rFonts w:eastAsiaTheme="majorEastAsia" w:cs="Sylfaen"/>
      <w:b/>
      <w:bCs/>
      <w:noProof/>
      <w:color w:val="002060"/>
      <w:sz w:val="28"/>
      <w:szCs w:val="28"/>
    </w:rPr>
  </w:style>
  <w:style w:type="paragraph" w:styleId="Heading3">
    <w:name w:val="heading 3"/>
    <w:basedOn w:val="Normal"/>
    <w:next w:val="Normal"/>
    <w:link w:val="Heading3Char"/>
    <w:uiPriority w:val="9"/>
    <w:unhideWhenUsed/>
    <w:qFormat/>
    <w:rsid w:val="00E518D0"/>
    <w:pPr>
      <w:keepNext/>
      <w:keepLines/>
      <w:numPr>
        <w:numId w:val="2"/>
      </w:numPr>
      <w:spacing w:after="120"/>
      <w:outlineLvl w:val="2"/>
    </w:pPr>
    <w:rPr>
      <w:rFonts w:eastAsiaTheme="majorEastAsia" w:cstheme="majorBidi"/>
      <w:b/>
      <w:bCs/>
      <w:color w:val="1F4E79" w:themeColor="accent1" w:themeShade="80"/>
      <w:sz w:val="28"/>
      <w:szCs w:val="28"/>
    </w:rPr>
  </w:style>
  <w:style w:type="paragraph" w:styleId="Heading4">
    <w:name w:val="heading 4"/>
    <w:basedOn w:val="Normal"/>
    <w:next w:val="Normal"/>
    <w:link w:val="Heading4Char"/>
    <w:uiPriority w:val="9"/>
    <w:semiHidden/>
    <w:unhideWhenUsed/>
    <w:qFormat/>
    <w:rsid w:val="00BF35AF"/>
    <w:pPr>
      <w:keepNext/>
      <w:keepLines/>
      <w:spacing w:before="40" w:after="0" w:line="259" w:lineRule="auto"/>
      <w:outlineLvl w:val="3"/>
    </w:pPr>
    <w:rPr>
      <w:rFonts w:asciiTheme="majorHAnsi" w:eastAsiaTheme="majorEastAsia" w:hAnsiTheme="majorHAnsi" w:cstheme="majorBidi"/>
      <w:i/>
      <w:iCs/>
      <w:color w:val="2F5496" w:themeColor="accent5" w:themeShade="BF"/>
      <w:sz w:val="25"/>
      <w:szCs w:val="25"/>
      <w:lang w:val="en-US"/>
    </w:rPr>
  </w:style>
  <w:style w:type="paragraph" w:styleId="Heading5">
    <w:name w:val="heading 5"/>
    <w:basedOn w:val="Normal"/>
    <w:next w:val="Normal"/>
    <w:link w:val="Heading5Char"/>
    <w:uiPriority w:val="9"/>
    <w:semiHidden/>
    <w:unhideWhenUsed/>
    <w:qFormat/>
    <w:rsid w:val="00BF35AF"/>
    <w:pPr>
      <w:keepNext/>
      <w:keepLines/>
      <w:spacing w:before="40" w:after="0" w:line="259" w:lineRule="auto"/>
      <w:outlineLvl w:val="4"/>
    </w:pPr>
    <w:rPr>
      <w:rFonts w:asciiTheme="majorHAnsi" w:eastAsiaTheme="majorEastAsia" w:hAnsiTheme="majorHAnsi" w:cstheme="majorBidi"/>
      <w:i/>
      <w:iCs/>
      <w:color w:val="833C0B" w:themeColor="accent2" w:themeShade="80"/>
      <w:lang w:val="en-US"/>
    </w:rPr>
  </w:style>
  <w:style w:type="paragraph" w:styleId="Heading6">
    <w:name w:val="heading 6"/>
    <w:basedOn w:val="Normal"/>
    <w:next w:val="Normal"/>
    <w:link w:val="Heading6Char"/>
    <w:uiPriority w:val="9"/>
    <w:semiHidden/>
    <w:unhideWhenUsed/>
    <w:qFormat/>
    <w:rsid w:val="00BF35AF"/>
    <w:pPr>
      <w:keepNext/>
      <w:keepLines/>
      <w:spacing w:before="40" w:after="0" w:line="259" w:lineRule="auto"/>
      <w:outlineLvl w:val="5"/>
    </w:pPr>
    <w:rPr>
      <w:rFonts w:asciiTheme="majorHAnsi" w:eastAsiaTheme="majorEastAsia" w:hAnsiTheme="majorHAnsi" w:cstheme="majorBidi"/>
      <w:i/>
      <w:iCs/>
      <w:color w:val="385623" w:themeColor="accent6" w:themeShade="80"/>
      <w:sz w:val="23"/>
      <w:szCs w:val="23"/>
      <w:lang w:val="en-US"/>
    </w:rPr>
  </w:style>
  <w:style w:type="paragraph" w:styleId="Heading7">
    <w:name w:val="heading 7"/>
    <w:basedOn w:val="Normal"/>
    <w:next w:val="Normal"/>
    <w:link w:val="Heading7Char"/>
    <w:uiPriority w:val="9"/>
    <w:semiHidden/>
    <w:unhideWhenUsed/>
    <w:qFormat/>
    <w:rsid w:val="00BF35AF"/>
    <w:pPr>
      <w:keepNext/>
      <w:keepLines/>
      <w:spacing w:before="40" w:after="0" w:line="259" w:lineRule="auto"/>
      <w:outlineLvl w:val="6"/>
    </w:pPr>
    <w:rPr>
      <w:rFonts w:asciiTheme="majorHAnsi" w:eastAsiaTheme="majorEastAsia" w:hAnsiTheme="majorHAnsi" w:cstheme="majorBidi"/>
      <w:color w:val="1F4E79" w:themeColor="accent1" w:themeShade="80"/>
      <w:sz w:val="22"/>
      <w:szCs w:val="22"/>
      <w:lang w:val="en-US"/>
    </w:rPr>
  </w:style>
  <w:style w:type="paragraph" w:styleId="Heading8">
    <w:name w:val="heading 8"/>
    <w:basedOn w:val="Normal"/>
    <w:next w:val="Normal"/>
    <w:link w:val="Heading8Char"/>
    <w:uiPriority w:val="9"/>
    <w:semiHidden/>
    <w:unhideWhenUsed/>
    <w:qFormat/>
    <w:rsid w:val="00BF35AF"/>
    <w:pPr>
      <w:keepNext/>
      <w:keepLines/>
      <w:spacing w:before="40" w:after="0" w:line="259" w:lineRule="auto"/>
      <w:outlineLvl w:val="7"/>
    </w:pPr>
    <w:rPr>
      <w:rFonts w:asciiTheme="majorHAnsi" w:eastAsiaTheme="majorEastAsia" w:hAnsiTheme="majorHAnsi" w:cstheme="majorBidi"/>
      <w:color w:val="833C0B" w:themeColor="accent2" w:themeShade="80"/>
      <w:sz w:val="21"/>
      <w:szCs w:val="21"/>
      <w:lang w:val="en-US"/>
    </w:rPr>
  </w:style>
  <w:style w:type="paragraph" w:styleId="Heading9">
    <w:name w:val="heading 9"/>
    <w:basedOn w:val="Normal"/>
    <w:next w:val="Normal"/>
    <w:link w:val="Heading9Char"/>
    <w:uiPriority w:val="9"/>
    <w:semiHidden/>
    <w:unhideWhenUsed/>
    <w:qFormat/>
    <w:rsid w:val="00BF35AF"/>
    <w:pPr>
      <w:keepNext/>
      <w:keepLines/>
      <w:spacing w:before="40" w:after="0" w:line="259" w:lineRule="auto"/>
      <w:outlineLvl w:val="8"/>
    </w:pPr>
    <w:rPr>
      <w:rFonts w:asciiTheme="majorHAnsi" w:eastAsiaTheme="majorEastAsia" w:hAnsiTheme="majorHAnsi" w:cstheme="majorBidi"/>
      <w:color w:val="385623" w:themeColor="accent6" w:themeShade="8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F2"/>
    <w:rPr>
      <w:rFonts w:ascii="GHEA Grapalat" w:eastAsiaTheme="majorEastAsia" w:hAnsi="GHEA Grapalat" w:cstheme="majorBidi"/>
      <w:color w:val="2E74B5" w:themeColor="accent1" w:themeShade="BF"/>
      <w:sz w:val="28"/>
      <w:szCs w:val="28"/>
      <w:lang w:val="hy-AM"/>
    </w:rPr>
  </w:style>
  <w:style w:type="character" w:customStyle="1" w:styleId="Heading2Char">
    <w:name w:val="Heading 2 Char"/>
    <w:basedOn w:val="DefaultParagraphFont"/>
    <w:link w:val="Heading2"/>
    <w:uiPriority w:val="9"/>
    <w:rsid w:val="008A3436"/>
    <w:rPr>
      <w:rFonts w:ascii="GHEA Grapalat" w:eastAsiaTheme="majorEastAsia" w:hAnsi="GHEA Grapalat" w:cs="Sylfaen"/>
      <w:b/>
      <w:bCs/>
      <w:noProof/>
      <w:color w:val="002060"/>
      <w:sz w:val="28"/>
      <w:szCs w:val="28"/>
      <w:lang w:val="hy-AM"/>
    </w:rPr>
  </w:style>
  <w:style w:type="character" w:customStyle="1" w:styleId="Heading3Char">
    <w:name w:val="Heading 3 Char"/>
    <w:basedOn w:val="DefaultParagraphFont"/>
    <w:link w:val="Heading3"/>
    <w:uiPriority w:val="9"/>
    <w:rsid w:val="00E518D0"/>
    <w:rPr>
      <w:rFonts w:ascii="GHEA Grapalat" w:eastAsiaTheme="majorEastAsia" w:hAnsi="GHEA Grapalat" w:cstheme="majorBidi"/>
      <w:b/>
      <w:bCs/>
      <w:color w:val="1F4E79" w:themeColor="accent1" w:themeShade="80"/>
      <w:sz w:val="28"/>
      <w:szCs w:val="28"/>
      <w:lang w:val="hy-AM"/>
    </w:rPr>
  </w:style>
  <w:style w:type="character" w:customStyle="1" w:styleId="Heading4Char">
    <w:name w:val="Heading 4 Char"/>
    <w:basedOn w:val="DefaultParagraphFont"/>
    <w:link w:val="Heading4"/>
    <w:uiPriority w:val="9"/>
    <w:semiHidden/>
    <w:rsid w:val="00BF35AF"/>
    <w:rPr>
      <w:rFonts w:asciiTheme="majorHAnsi" w:eastAsiaTheme="majorEastAsia" w:hAnsiTheme="majorHAnsi" w:cstheme="majorBidi"/>
      <w:i/>
      <w:iCs/>
      <w:color w:val="2F5496" w:themeColor="accent5" w:themeShade="BF"/>
      <w:sz w:val="25"/>
      <w:szCs w:val="25"/>
    </w:rPr>
  </w:style>
  <w:style w:type="paragraph" w:styleId="Header">
    <w:name w:val="header"/>
    <w:basedOn w:val="Normal"/>
    <w:link w:val="HeaderChar"/>
    <w:uiPriority w:val="99"/>
    <w:unhideWhenUsed/>
    <w:rsid w:val="008C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B3"/>
  </w:style>
  <w:style w:type="paragraph" w:styleId="Footer">
    <w:name w:val="footer"/>
    <w:basedOn w:val="Normal"/>
    <w:link w:val="FooterChar"/>
    <w:uiPriority w:val="99"/>
    <w:unhideWhenUsed/>
    <w:rsid w:val="008C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B3"/>
  </w:style>
  <w:style w:type="paragraph" w:styleId="TOCHeading">
    <w:name w:val="TOC Heading"/>
    <w:basedOn w:val="Heading1"/>
    <w:next w:val="Normal"/>
    <w:uiPriority w:val="39"/>
    <w:unhideWhenUsed/>
    <w:qFormat/>
    <w:rsid w:val="008F5570"/>
    <w:pPr>
      <w:outlineLvl w:val="9"/>
    </w:pPr>
  </w:style>
  <w:style w:type="table" w:styleId="TableGrid">
    <w:name w:val="Table Grid"/>
    <w:basedOn w:val="TableNormal"/>
    <w:uiPriority w:val="39"/>
    <w:rsid w:val="00B0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03737"/>
    <w:pPr>
      <w:spacing w:line="240" w:lineRule="auto"/>
    </w:pPr>
    <w:rPr>
      <w:sz w:val="20"/>
      <w:szCs w:val="20"/>
    </w:rPr>
  </w:style>
  <w:style w:type="character" w:customStyle="1" w:styleId="CommentTextChar">
    <w:name w:val="Comment Text Char"/>
    <w:basedOn w:val="DefaultParagraphFont"/>
    <w:link w:val="CommentText"/>
    <w:uiPriority w:val="99"/>
    <w:rsid w:val="00B03737"/>
    <w:rPr>
      <w:sz w:val="20"/>
      <w:szCs w:val="20"/>
    </w:rPr>
  </w:style>
  <w:style w:type="paragraph" w:styleId="FootnoteText">
    <w:name w:val="footnote text"/>
    <w:basedOn w:val="Normal"/>
    <w:link w:val="FootnoteTextChar"/>
    <w:uiPriority w:val="99"/>
    <w:unhideWhenUsed/>
    <w:rsid w:val="00B03737"/>
    <w:pPr>
      <w:spacing w:after="0" w:line="240" w:lineRule="auto"/>
    </w:pPr>
    <w:rPr>
      <w:sz w:val="20"/>
      <w:szCs w:val="20"/>
    </w:rPr>
  </w:style>
  <w:style w:type="character" w:customStyle="1" w:styleId="FootnoteTextChar">
    <w:name w:val="Footnote Text Char"/>
    <w:basedOn w:val="DefaultParagraphFont"/>
    <w:link w:val="FootnoteText"/>
    <w:uiPriority w:val="99"/>
    <w:rsid w:val="00B03737"/>
    <w:rPr>
      <w:sz w:val="20"/>
      <w:szCs w:val="20"/>
    </w:rPr>
  </w:style>
  <w:style w:type="character" w:styleId="FootnoteReference">
    <w:name w:val="footnote reference"/>
    <w:basedOn w:val="DefaultParagraphFont"/>
    <w:uiPriority w:val="99"/>
    <w:semiHidden/>
    <w:unhideWhenUsed/>
    <w:rsid w:val="00B03737"/>
    <w:rPr>
      <w:vertAlign w:val="superscript"/>
    </w:rPr>
  </w:style>
  <w:style w:type="paragraph" w:styleId="TOC1">
    <w:name w:val="toc 1"/>
    <w:basedOn w:val="Normal"/>
    <w:next w:val="Normal"/>
    <w:autoRedefine/>
    <w:uiPriority w:val="39"/>
    <w:unhideWhenUsed/>
    <w:rsid w:val="000D57D8"/>
    <w:pPr>
      <w:spacing w:after="100"/>
    </w:pPr>
  </w:style>
  <w:style w:type="character" w:styleId="Hyperlink">
    <w:name w:val="Hyperlink"/>
    <w:basedOn w:val="DefaultParagraphFont"/>
    <w:uiPriority w:val="99"/>
    <w:unhideWhenUsed/>
    <w:rsid w:val="000D57D8"/>
    <w:rPr>
      <w:color w:val="0563C1" w:themeColor="hyperlink"/>
      <w:u w:val="single"/>
    </w:rPr>
  </w:style>
  <w:style w:type="paragraph" w:styleId="NoSpacing">
    <w:name w:val="No Spacing"/>
    <w:uiPriority w:val="1"/>
    <w:qFormat/>
    <w:rsid w:val="00A6378D"/>
    <w:pPr>
      <w:spacing w:after="0" w:line="240" w:lineRule="auto"/>
    </w:pPr>
    <w:rPr>
      <w:rFonts w:ascii="GHEA Grapalat" w:hAnsi="GHEA Grapalat"/>
      <w:sz w:val="24"/>
      <w:szCs w:val="24"/>
      <w:lang w:val="hy-AM"/>
    </w:rPr>
  </w:style>
  <w:style w:type="paragraph" w:styleId="TOC2">
    <w:name w:val="toc 2"/>
    <w:basedOn w:val="Normal"/>
    <w:next w:val="Normal"/>
    <w:autoRedefine/>
    <w:uiPriority w:val="39"/>
    <w:unhideWhenUsed/>
    <w:rsid w:val="001B5021"/>
    <w:pPr>
      <w:tabs>
        <w:tab w:val="left" w:pos="880"/>
        <w:tab w:val="right" w:leader="dot" w:pos="9700"/>
      </w:tabs>
      <w:spacing w:after="100"/>
      <w:ind w:left="240"/>
      <w:jc w:val="both"/>
    </w:pPr>
    <w:rPr>
      <w:rFonts w:eastAsia="Times New Roman" w:cs="Sylfaen"/>
      <w:b/>
      <w:bCs/>
      <w:noProof/>
    </w:rPr>
  </w:style>
  <w:style w:type="paragraph" w:styleId="BodyText2">
    <w:name w:val="Body Text 2"/>
    <w:aliases w:val="1Text"/>
    <w:basedOn w:val="Normal"/>
    <w:link w:val="BodyText2Char"/>
    <w:autoRedefine/>
    <w:rsid w:val="005C02F4"/>
    <w:pPr>
      <w:spacing w:after="0"/>
      <w:ind w:left="2" w:hanging="2"/>
      <w:contextualSpacing/>
      <w:jc w:val="both"/>
    </w:pPr>
    <w:rPr>
      <w:rFonts w:eastAsia="Calibri" w:cs="Times New Roman"/>
    </w:rPr>
  </w:style>
  <w:style w:type="character" w:customStyle="1" w:styleId="BodyText2Char">
    <w:name w:val="Body Text 2 Char"/>
    <w:aliases w:val="1Text Char"/>
    <w:basedOn w:val="DefaultParagraphFont"/>
    <w:link w:val="BodyText2"/>
    <w:rsid w:val="005C02F4"/>
    <w:rPr>
      <w:rFonts w:ascii="GHEA Grapalat" w:eastAsia="Calibri" w:hAnsi="GHEA Grapalat" w:cs="Times New Roman"/>
      <w:sz w:val="24"/>
      <w:szCs w:val="24"/>
      <w:lang w:val="hy-AM"/>
    </w:rPr>
  </w:style>
  <w:style w:type="paragraph" w:styleId="ListParagraph">
    <w:name w:val="List Paragraph"/>
    <w:aliases w:val="List Paragraph (numbered (a)),Bullets,List Paragraph nowy,Liste 1,ECDC AF Paragraph,Paragraphe de liste PBLH,Akapit z listą BS,List Paragraph 1,List_Paragraph,Multilevel para_II,List Paragraph1,References,IBL List Paragraph,OBC Bullet"/>
    <w:basedOn w:val="Normal"/>
    <w:link w:val="ListParagraphChar"/>
    <w:uiPriority w:val="34"/>
    <w:qFormat/>
    <w:rsid w:val="000F5EFE"/>
    <w:pPr>
      <w:ind w:left="720"/>
      <w:contextualSpacing/>
    </w:pPr>
  </w:style>
  <w:style w:type="character" w:customStyle="1" w:styleId="Heading5Char">
    <w:name w:val="Heading 5 Char"/>
    <w:basedOn w:val="DefaultParagraphFont"/>
    <w:link w:val="Heading5"/>
    <w:uiPriority w:val="9"/>
    <w:semiHidden/>
    <w:rsid w:val="00BF35A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BF35A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F35A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F35A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F35AF"/>
    <w:rPr>
      <w:rFonts w:asciiTheme="majorHAnsi" w:eastAsiaTheme="majorEastAsia" w:hAnsiTheme="majorHAnsi" w:cstheme="majorBidi"/>
      <w:color w:val="385623" w:themeColor="accent6" w:themeShade="80"/>
    </w:rPr>
  </w:style>
  <w:style w:type="character" w:customStyle="1" w:styleId="BalloonTextChar">
    <w:name w:val="Balloon Text Char"/>
    <w:basedOn w:val="DefaultParagraphFont"/>
    <w:link w:val="BalloonText"/>
    <w:uiPriority w:val="99"/>
    <w:semiHidden/>
    <w:rsid w:val="00BF35AF"/>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BF35AF"/>
    <w:pPr>
      <w:spacing w:after="0" w:line="259" w:lineRule="auto"/>
    </w:pPr>
    <w:rPr>
      <w:rFonts w:ascii="Segoe UI" w:eastAsiaTheme="minorEastAsia" w:hAnsi="Segoe UI" w:cs="Segoe UI"/>
      <w:sz w:val="18"/>
      <w:szCs w:val="18"/>
      <w:lang w:val="en-US"/>
    </w:rPr>
  </w:style>
  <w:style w:type="character" w:customStyle="1" w:styleId="CommentSubjectChar">
    <w:name w:val="Comment Subject Char"/>
    <w:basedOn w:val="CommentTextChar"/>
    <w:link w:val="CommentSubject"/>
    <w:uiPriority w:val="99"/>
    <w:semiHidden/>
    <w:rsid w:val="00BF35AF"/>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BF35AF"/>
    <w:pPr>
      <w:spacing w:line="259" w:lineRule="auto"/>
    </w:pPr>
    <w:rPr>
      <w:rFonts w:asciiTheme="minorHAnsi" w:eastAsiaTheme="minorEastAsia" w:hAnsiTheme="minorHAnsi"/>
      <w:b/>
      <w:bCs/>
      <w:lang w:val="en-US"/>
    </w:rPr>
  </w:style>
  <w:style w:type="paragraph" w:styleId="BlockText">
    <w:name w:val="Block Text"/>
    <w:basedOn w:val="Normal"/>
    <w:rsid w:val="00BF35AF"/>
    <w:pPr>
      <w:spacing w:after="0" w:line="259" w:lineRule="auto"/>
      <w:ind w:left="209" w:right="-108" w:hanging="209"/>
    </w:pPr>
    <w:rPr>
      <w:rFonts w:ascii="Arial Armenian" w:eastAsia="Times New Roman" w:hAnsi="Arial Armenian" w:cs="Times New Roman"/>
      <w:sz w:val="22"/>
      <w:szCs w:val="20"/>
      <w:lang w:val="en-US"/>
    </w:rPr>
  </w:style>
  <w:style w:type="character" w:customStyle="1" w:styleId="EndnoteTextChar">
    <w:name w:val="Endnote Text Char"/>
    <w:basedOn w:val="DefaultParagraphFont"/>
    <w:link w:val="EndnoteText"/>
    <w:uiPriority w:val="99"/>
    <w:semiHidden/>
    <w:rsid w:val="00BF35AF"/>
    <w:rPr>
      <w:rFonts w:eastAsiaTheme="minorEastAsia"/>
      <w:sz w:val="20"/>
      <w:szCs w:val="20"/>
    </w:rPr>
  </w:style>
  <w:style w:type="paragraph" w:styleId="EndnoteText">
    <w:name w:val="endnote text"/>
    <w:basedOn w:val="Normal"/>
    <w:link w:val="EndnoteTextChar"/>
    <w:uiPriority w:val="99"/>
    <w:semiHidden/>
    <w:unhideWhenUsed/>
    <w:rsid w:val="00BF35AF"/>
    <w:pPr>
      <w:spacing w:after="0" w:line="259" w:lineRule="auto"/>
    </w:pPr>
    <w:rPr>
      <w:rFonts w:asciiTheme="minorHAnsi" w:eastAsiaTheme="minorEastAsia" w:hAnsiTheme="minorHAnsi"/>
      <w:sz w:val="20"/>
      <w:szCs w:val="20"/>
      <w:lang w:val="en-US"/>
    </w:rPr>
  </w:style>
  <w:style w:type="paragraph" w:customStyle="1" w:styleId="IASBTitle">
    <w:name w:val="IASB Title"/>
    <w:basedOn w:val="Normal"/>
    <w:rsid w:val="00BF35AF"/>
    <w:pPr>
      <w:keepNext/>
      <w:keepLines/>
      <w:spacing w:before="300" w:after="400" w:line="259" w:lineRule="auto"/>
    </w:pPr>
    <w:rPr>
      <w:rFonts w:ascii="Arial" w:eastAsia="Times New Roman" w:hAnsi="Arial" w:cs="Arial"/>
      <w:b/>
      <w:sz w:val="36"/>
      <w:szCs w:val="20"/>
      <w:lang w:val="en-US"/>
    </w:rPr>
  </w:style>
  <w:style w:type="paragraph" w:styleId="NormalWeb">
    <w:name w:val="Normal (Web)"/>
    <w:basedOn w:val="Normal"/>
    <w:uiPriority w:val="99"/>
    <w:unhideWhenUsed/>
    <w:rsid w:val="00BF35AF"/>
    <w:pPr>
      <w:spacing w:before="100" w:beforeAutospacing="1" w:after="100" w:afterAutospacing="1" w:line="259" w:lineRule="auto"/>
    </w:pPr>
    <w:rPr>
      <w:rFonts w:ascii="Times New Roman" w:eastAsia="Times New Roman" w:hAnsi="Times New Roman" w:cs="Times New Roman"/>
      <w:lang w:val="en-US"/>
    </w:rPr>
  </w:style>
  <w:style w:type="character" w:styleId="Strong">
    <w:name w:val="Strong"/>
    <w:basedOn w:val="DefaultParagraphFont"/>
    <w:uiPriority w:val="22"/>
    <w:qFormat/>
    <w:rsid w:val="00BF35AF"/>
    <w:rPr>
      <w:b/>
      <w:bCs/>
    </w:rPr>
  </w:style>
  <w:style w:type="paragraph" w:customStyle="1" w:styleId="Heading11">
    <w:name w:val="Heading 11"/>
    <w:basedOn w:val="ListParagraph"/>
    <w:next w:val="Normal"/>
    <w:autoRedefine/>
    <w:uiPriority w:val="9"/>
    <w:rsid w:val="00BF35AF"/>
    <w:pPr>
      <w:pageBreakBefore/>
      <w:tabs>
        <w:tab w:val="left" w:pos="90"/>
        <w:tab w:val="num" w:pos="360"/>
      </w:tabs>
      <w:spacing w:after="0" w:line="259" w:lineRule="auto"/>
      <w:outlineLvl w:val="0"/>
    </w:pPr>
    <w:rPr>
      <w:rFonts w:asciiTheme="minorHAnsi" w:eastAsia="Times New Roman" w:hAnsiTheme="minorHAnsi" w:cs="Sylfaen"/>
      <w:b/>
      <w:sz w:val="28"/>
      <w:szCs w:val="22"/>
      <w:lang w:val="en-US"/>
    </w:rPr>
  </w:style>
  <w:style w:type="paragraph" w:customStyle="1" w:styleId="mechtex">
    <w:name w:val="mechtex"/>
    <w:basedOn w:val="Normal"/>
    <w:link w:val="mechtexChar"/>
    <w:rsid w:val="00BF35AF"/>
    <w:pPr>
      <w:spacing w:after="0" w:line="259" w:lineRule="auto"/>
      <w:jc w:val="center"/>
    </w:pPr>
    <w:rPr>
      <w:rFonts w:ascii="Arial Armenian" w:eastAsia="Times New Roman" w:hAnsi="Arial Armenian" w:cs="Times New Roman"/>
      <w:sz w:val="22"/>
      <w:szCs w:val="22"/>
      <w:lang w:val="en-US" w:eastAsia="ru-RU"/>
    </w:rPr>
  </w:style>
  <w:style w:type="character" w:customStyle="1" w:styleId="mechtexChar">
    <w:name w:val="mechtex Char"/>
    <w:link w:val="mechtex"/>
    <w:locked/>
    <w:rsid w:val="00BF35AF"/>
    <w:rPr>
      <w:rFonts w:ascii="Arial Armenian" w:eastAsia="Times New Roman" w:hAnsi="Arial Armenian" w:cs="Times New Roman"/>
      <w:lang w:eastAsia="ru-RU"/>
    </w:rPr>
  </w:style>
  <w:style w:type="paragraph" w:styleId="BodyTextIndent">
    <w:name w:val="Body Text Indent"/>
    <w:basedOn w:val="Normal"/>
    <w:link w:val="BodyTextIndentChar"/>
    <w:uiPriority w:val="99"/>
    <w:semiHidden/>
    <w:unhideWhenUsed/>
    <w:rsid w:val="00BF35AF"/>
    <w:pPr>
      <w:spacing w:line="259" w:lineRule="auto"/>
      <w:ind w:left="283"/>
    </w:pPr>
    <w:rPr>
      <w:rFonts w:asciiTheme="minorHAnsi" w:eastAsiaTheme="minorEastAsia" w:hAnsiTheme="minorHAnsi"/>
      <w:sz w:val="22"/>
      <w:szCs w:val="22"/>
      <w:lang w:val="en-US"/>
    </w:rPr>
  </w:style>
  <w:style w:type="character" w:customStyle="1" w:styleId="BodyTextIndentChar">
    <w:name w:val="Body Text Indent Char"/>
    <w:basedOn w:val="DefaultParagraphFont"/>
    <w:link w:val="BodyTextIndent"/>
    <w:uiPriority w:val="99"/>
    <w:semiHidden/>
    <w:rsid w:val="00BF35AF"/>
    <w:rPr>
      <w:rFonts w:eastAsiaTheme="minorEastAsia"/>
    </w:rPr>
  </w:style>
  <w:style w:type="paragraph" w:styleId="Title">
    <w:name w:val="Title"/>
    <w:basedOn w:val="Normal"/>
    <w:next w:val="Normal"/>
    <w:link w:val="TitleChar"/>
    <w:uiPriority w:val="10"/>
    <w:qFormat/>
    <w:rsid w:val="00BF35AF"/>
    <w:pPr>
      <w:spacing w:after="0" w:line="240" w:lineRule="auto"/>
      <w:contextualSpacing/>
    </w:pPr>
    <w:rPr>
      <w:rFonts w:asciiTheme="majorHAnsi" w:eastAsiaTheme="majorEastAsia" w:hAnsiTheme="majorHAnsi" w:cstheme="majorBidi"/>
      <w:color w:val="2E74B5" w:themeColor="accent1" w:themeShade="BF"/>
      <w:spacing w:val="-10"/>
      <w:sz w:val="52"/>
      <w:szCs w:val="52"/>
      <w:lang w:val="en-US"/>
    </w:rPr>
  </w:style>
  <w:style w:type="character" w:customStyle="1" w:styleId="TitleChar">
    <w:name w:val="Title Char"/>
    <w:basedOn w:val="DefaultParagraphFont"/>
    <w:link w:val="Title"/>
    <w:uiPriority w:val="10"/>
    <w:rsid w:val="00BF35A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BF35AF"/>
    <w:pPr>
      <w:numPr>
        <w:ilvl w:val="1"/>
      </w:numPr>
      <w:spacing w:line="240" w:lineRule="auto"/>
    </w:pPr>
    <w:rPr>
      <w:rFonts w:asciiTheme="majorHAnsi" w:eastAsiaTheme="majorEastAsia" w:hAnsiTheme="majorHAnsi" w:cstheme="majorBidi"/>
      <w:sz w:val="22"/>
      <w:szCs w:val="22"/>
      <w:lang w:val="en-US"/>
    </w:rPr>
  </w:style>
  <w:style w:type="character" w:customStyle="1" w:styleId="SubtitleChar">
    <w:name w:val="Subtitle Char"/>
    <w:basedOn w:val="DefaultParagraphFont"/>
    <w:link w:val="Subtitle"/>
    <w:uiPriority w:val="11"/>
    <w:rsid w:val="00BF35AF"/>
    <w:rPr>
      <w:rFonts w:asciiTheme="majorHAnsi" w:eastAsiaTheme="majorEastAsia" w:hAnsiTheme="majorHAnsi" w:cstheme="majorBidi"/>
    </w:rPr>
  </w:style>
  <w:style w:type="character" w:styleId="Emphasis">
    <w:name w:val="Emphasis"/>
    <w:basedOn w:val="DefaultParagraphFont"/>
    <w:uiPriority w:val="20"/>
    <w:qFormat/>
    <w:rsid w:val="00BF35AF"/>
    <w:rPr>
      <w:i/>
      <w:iCs/>
    </w:rPr>
  </w:style>
  <w:style w:type="paragraph" w:styleId="Quote">
    <w:name w:val="Quote"/>
    <w:basedOn w:val="Normal"/>
    <w:next w:val="Normal"/>
    <w:link w:val="QuoteChar"/>
    <w:uiPriority w:val="29"/>
    <w:qFormat/>
    <w:rsid w:val="00BF35AF"/>
    <w:pPr>
      <w:spacing w:before="120" w:line="259" w:lineRule="auto"/>
      <w:ind w:left="720" w:right="720"/>
      <w:jc w:val="center"/>
    </w:pPr>
    <w:rPr>
      <w:rFonts w:asciiTheme="minorHAnsi" w:eastAsiaTheme="minorEastAsia" w:hAnsiTheme="minorHAnsi"/>
      <w:i/>
      <w:iCs/>
      <w:sz w:val="22"/>
      <w:szCs w:val="22"/>
      <w:lang w:val="en-US"/>
    </w:rPr>
  </w:style>
  <w:style w:type="character" w:customStyle="1" w:styleId="QuoteChar">
    <w:name w:val="Quote Char"/>
    <w:basedOn w:val="DefaultParagraphFont"/>
    <w:link w:val="Quote"/>
    <w:uiPriority w:val="29"/>
    <w:rsid w:val="00BF35AF"/>
    <w:rPr>
      <w:rFonts w:eastAsiaTheme="minorEastAsia"/>
      <w:i/>
      <w:iCs/>
    </w:rPr>
  </w:style>
  <w:style w:type="paragraph" w:styleId="IntenseQuote">
    <w:name w:val="Intense Quote"/>
    <w:basedOn w:val="Normal"/>
    <w:next w:val="Normal"/>
    <w:link w:val="IntenseQuoteChar"/>
    <w:uiPriority w:val="30"/>
    <w:qFormat/>
    <w:rsid w:val="00BF35AF"/>
    <w:pPr>
      <w:spacing w:before="120" w:line="300" w:lineRule="auto"/>
      <w:ind w:left="576" w:right="576"/>
      <w:jc w:val="center"/>
    </w:pPr>
    <w:rPr>
      <w:rFonts w:asciiTheme="majorHAnsi" w:eastAsiaTheme="majorEastAsia" w:hAnsiTheme="majorHAnsi" w:cstheme="majorBidi"/>
      <w:color w:val="5B9BD5" w:themeColor="accent1"/>
      <w:lang w:val="en-US"/>
    </w:rPr>
  </w:style>
  <w:style w:type="character" w:customStyle="1" w:styleId="IntenseQuoteChar">
    <w:name w:val="Intense Quote Char"/>
    <w:basedOn w:val="DefaultParagraphFont"/>
    <w:link w:val="IntenseQuote"/>
    <w:uiPriority w:val="30"/>
    <w:rsid w:val="00BF35A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F35AF"/>
    <w:rPr>
      <w:i/>
      <w:iCs/>
      <w:color w:val="404040" w:themeColor="text1" w:themeTint="BF"/>
    </w:rPr>
  </w:style>
  <w:style w:type="character" w:styleId="IntenseEmphasis">
    <w:name w:val="Intense Emphasis"/>
    <w:basedOn w:val="DefaultParagraphFont"/>
    <w:uiPriority w:val="21"/>
    <w:qFormat/>
    <w:rsid w:val="00BF35AF"/>
    <w:rPr>
      <w:b w:val="0"/>
      <w:bCs w:val="0"/>
      <w:i/>
      <w:iCs/>
      <w:color w:val="5B9BD5" w:themeColor="accent1"/>
    </w:rPr>
  </w:style>
  <w:style w:type="character" w:styleId="SubtleReference">
    <w:name w:val="Subtle Reference"/>
    <w:basedOn w:val="DefaultParagraphFont"/>
    <w:uiPriority w:val="31"/>
    <w:qFormat/>
    <w:rsid w:val="00BF35A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35AF"/>
    <w:rPr>
      <w:b/>
      <w:bCs/>
      <w:smallCaps/>
      <w:color w:val="5B9BD5" w:themeColor="accent1"/>
      <w:spacing w:val="5"/>
      <w:u w:val="single"/>
    </w:rPr>
  </w:style>
  <w:style w:type="character" w:styleId="BookTitle">
    <w:name w:val="Book Title"/>
    <w:basedOn w:val="DefaultParagraphFont"/>
    <w:uiPriority w:val="33"/>
    <w:qFormat/>
    <w:rsid w:val="00BF35AF"/>
    <w:rPr>
      <w:b/>
      <w:bCs/>
      <w:smallCaps/>
    </w:rPr>
  </w:style>
  <w:style w:type="paragraph" w:styleId="TOC3">
    <w:name w:val="toc 3"/>
    <w:basedOn w:val="Normal"/>
    <w:next w:val="Normal"/>
    <w:autoRedefine/>
    <w:uiPriority w:val="39"/>
    <w:unhideWhenUsed/>
    <w:rsid w:val="00AD1D00"/>
    <w:pPr>
      <w:spacing w:after="100"/>
      <w:ind w:left="480"/>
    </w:pPr>
  </w:style>
  <w:style w:type="character" w:customStyle="1" w:styleId="ListParagraphChar">
    <w:name w:val="List Paragraph Char"/>
    <w:aliases w:val="List Paragraph (numbered (a)) Char,Bullets Char,List Paragraph nowy Char,Liste 1 Char,ECDC AF Paragraph Char,Paragraphe de liste PBLH Char,Akapit z listą BS Char,List Paragraph 1 Char,List_Paragraph Char,Multilevel para_II Char"/>
    <w:link w:val="ListParagraph"/>
    <w:uiPriority w:val="34"/>
    <w:locked/>
    <w:rsid w:val="00E002F2"/>
    <w:rPr>
      <w:rFonts w:ascii="GHEA Grapalat" w:hAnsi="GHEA Grapalat"/>
      <w:sz w:val="24"/>
      <w:szCs w:val="24"/>
      <w:lang w:val="hy-AM"/>
    </w:rPr>
  </w:style>
  <w:style w:type="table" w:customStyle="1" w:styleId="TableGrid1">
    <w:name w:val="Table Grid1"/>
    <w:basedOn w:val="TableNormal"/>
    <w:next w:val="TableGrid"/>
    <w:uiPriority w:val="39"/>
    <w:rsid w:val="00866C5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DC093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3102">
      <w:bodyDiv w:val="1"/>
      <w:marLeft w:val="0"/>
      <w:marRight w:val="0"/>
      <w:marTop w:val="0"/>
      <w:marBottom w:val="0"/>
      <w:divBdr>
        <w:top w:val="none" w:sz="0" w:space="0" w:color="auto"/>
        <w:left w:val="none" w:sz="0" w:space="0" w:color="auto"/>
        <w:bottom w:val="none" w:sz="0" w:space="0" w:color="auto"/>
        <w:right w:val="none" w:sz="0" w:space="0" w:color="auto"/>
      </w:divBdr>
    </w:div>
    <w:div w:id="89395313">
      <w:bodyDiv w:val="1"/>
      <w:marLeft w:val="0"/>
      <w:marRight w:val="0"/>
      <w:marTop w:val="0"/>
      <w:marBottom w:val="0"/>
      <w:divBdr>
        <w:top w:val="none" w:sz="0" w:space="0" w:color="auto"/>
        <w:left w:val="none" w:sz="0" w:space="0" w:color="auto"/>
        <w:bottom w:val="none" w:sz="0" w:space="0" w:color="auto"/>
        <w:right w:val="none" w:sz="0" w:space="0" w:color="auto"/>
      </w:divBdr>
    </w:div>
    <w:div w:id="233783454">
      <w:bodyDiv w:val="1"/>
      <w:marLeft w:val="0"/>
      <w:marRight w:val="0"/>
      <w:marTop w:val="0"/>
      <w:marBottom w:val="0"/>
      <w:divBdr>
        <w:top w:val="none" w:sz="0" w:space="0" w:color="auto"/>
        <w:left w:val="none" w:sz="0" w:space="0" w:color="auto"/>
        <w:bottom w:val="none" w:sz="0" w:space="0" w:color="auto"/>
        <w:right w:val="none" w:sz="0" w:space="0" w:color="auto"/>
      </w:divBdr>
    </w:div>
    <w:div w:id="263001491">
      <w:bodyDiv w:val="1"/>
      <w:marLeft w:val="0"/>
      <w:marRight w:val="0"/>
      <w:marTop w:val="0"/>
      <w:marBottom w:val="0"/>
      <w:divBdr>
        <w:top w:val="none" w:sz="0" w:space="0" w:color="auto"/>
        <w:left w:val="none" w:sz="0" w:space="0" w:color="auto"/>
        <w:bottom w:val="none" w:sz="0" w:space="0" w:color="auto"/>
        <w:right w:val="none" w:sz="0" w:space="0" w:color="auto"/>
      </w:divBdr>
    </w:div>
    <w:div w:id="266934247">
      <w:bodyDiv w:val="1"/>
      <w:marLeft w:val="0"/>
      <w:marRight w:val="0"/>
      <w:marTop w:val="0"/>
      <w:marBottom w:val="0"/>
      <w:divBdr>
        <w:top w:val="none" w:sz="0" w:space="0" w:color="auto"/>
        <w:left w:val="none" w:sz="0" w:space="0" w:color="auto"/>
        <w:bottom w:val="none" w:sz="0" w:space="0" w:color="auto"/>
        <w:right w:val="none" w:sz="0" w:space="0" w:color="auto"/>
      </w:divBdr>
    </w:div>
    <w:div w:id="417410112">
      <w:bodyDiv w:val="1"/>
      <w:marLeft w:val="0"/>
      <w:marRight w:val="0"/>
      <w:marTop w:val="0"/>
      <w:marBottom w:val="0"/>
      <w:divBdr>
        <w:top w:val="none" w:sz="0" w:space="0" w:color="auto"/>
        <w:left w:val="none" w:sz="0" w:space="0" w:color="auto"/>
        <w:bottom w:val="none" w:sz="0" w:space="0" w:color="auto"/>
        <w:right w:val="none" w:sz="0" w:space="0" w:color="auto"/>
      </w:divBdr>
    </w:div>
    <w:div w:id="507326805">
      <w:bodyDiv w:val="1"/>
      <w:marLeft w:val="0"/>
      <w:marRight w:val="0"/>
      <w:marTop w:val="0"/>
      <w:marBottom w:val="0"/>
      <w:divBdr>
        <w:top w:val="none" w:sz="0" w:space="0" w:color="auto"/>
        <w:left w:val="none" w:sz="0" w:space="0" w:color="auto"/>
        <w:bottom w:val="none" w:sz="0" w:space="0" w:color="auto"/>
        <w:right w:val="none" w:sz="0" w:space="0" w:color="auto"/>
      </w:divBdr>
    </w:div>
    <w:div w:id="640842041">
      <w:bodyDiv w:val="1"/>
      <w:marLeft w:val="0"/>
      <w:marRight w:val="0"/>
      <w:marTop w:val="0"/>
      <w:marBottom w:val="0"/>
      <w:divBdr>
        <w:top w:val="none" w:sz="0" w:space="0" w:color="auto"/>
        <w:left w:val="none" w:sz="0" w:space="0" w:color="auto"/>
        <w:bottom w:val="none" w:sz="0" w:space="0" w:color="auto"/>
        <w:right w:val="none" w:sz="0" w:space="0" w:color="auto"/>
      </w:divBdr>
    </w:div>
    <w:div w:id="773325188">
      <w:bodyDiv w:val="1"/>
      <w:marLeft w:val="0"/>
      <w:marRight w:val="0"/>
      <w:marTop w:val="0"/>
      <w:marBottom w:val="0"/>
      <w:divBdr>
        <w:top w:val="none" w:sz="0" w:space="0" w:color="auto"/>
        <w:left w:val="none" w:sz="0" w:space="0" w:color="auto"/>
        <w:bottom w:val="none" w:sz="0" w:space="0" w:color="auto"/>
        <w:right w:val="none" w:sz="0" w:space="0" w:color="auto"/>
      </w:divBdr>
    </w:div>
    <w:div w:id="831719820">
      <w:bodyDiv w:val="1"/>
      <w:marLeft w:val="0"/>
      <w:marRight w:val="0"/>
      <w:marTop w:val="0"/>
      <w:marBottom w:val="0"/>
      <w:divBdr>
        <w:top w:val="none" w:sz="0" w:space="0" w:color="auto"/>
        <w:left w:val="none" w:sz="0" w:space="0" w:color="auto"/>
        <w:bottom w:val="none" w:sz="0" w:space="0" w:color="auto"/>
        <w:right w:val="none" w:sz="0" w:space="0" w:color="auto"/>
      </w:divBdr>
    </w:div>
    <w:div w:id="919169602">
      <w:bodyDiv w:val="1"/>
      <w:marLeft w:val="0"/>
      <w:marRight w:val="0"/>
      <w:marTop w:val="0"/>
      <w:marBottom w:val="0"/>
      <w:divBdr>
        <w:top w:val="none" w:sz="0" w:space="0" w:color="auto"/>
        <w:left w:val="none" w:sz="0" w:space="0" w:color="auto"/>
        <w:bottom w:val="none" w:sz="0" w:space="0" w:color="auto"/>
        <w:right w:val="none" w:sz="0" w:space="0" w:color="auto"/>
      </w:divBdr>
    </w:div>
    <w:div w:id="995105439">
      <w:bodyDiv w:val="1"/>
      <w:marLeft w:val="0"/>
      <w:marRight w:val="0"/>
      <w:marTop w:val="0"/>
      <w:marBottom w:val="0"/>
      <w:divBdr>
        <w:top w:val="none" w:sz="0" w:space="0" w:color="auto"/>
        <w:left w:val="none" w:sz="0" w:space="0" w:color="auto"/>
        <w:bottom w:val="none" w:sz="0" w:space="0" w:color="auto"/>
        <w:right w:val="none" w:sz="0" w:space="0" w:color="auto"/>
      </w:divBdr>
    </w:div>
    <w:div w:id="1008143361">
      <w:bodyDiv w:val="1"/>
      <w:marLeft w:val="0"/>
      <w:marRight w:val="0"/>
      <w:marTop w:val="0"/>
      <w:marBottom w:val="0"/>
      <w:divBdr>
        <w:top w:val="none" w:sz="0" w:space="0" w:color="auto"/>
        <w:left w:val="none" w:sz="0" w:space="0" w:color="auto"/>
        <w:bottom w:val="none" w:sz="0" w:space="0" w:color="auto"/>
        <w:right w:val="none" w:sz="0" w:space="0" w:color="auto"/>
      </w:divBdr>
    </w:div>
    <w:div w:id="1031491378">
      <w:bodyDiv w:val="1"/>
      <w:marLeft w:val="0"/>
      <w:marRight w:val="0"/>
      <w:marTop w:val="0"/>
      <w:marBottom w:val="0"/>
      <w:divBdr>
        <w:top w:val="none" w:sz="0" w:space="0" w:color="auto"/>
        <w:left w:val="none" w:sz="0" w:space="0" w:color="auto"/>
        <w:bottom w:val="none" w:sz="0" w:space="0" w:color="auto"/>
        <w:right w:val="none" w:sz="0" w:space="0" w:color="auto"/>
      </w:divBdr>
    </w:div>
    <w:div w:id="1156804285">
      <w:bodyDiv w:val="1"/>
      <w:marLeft w:val="0"/>
      <w:marRight w:val="0"/>
      <w:marTop w:val="0"/>
      <w:marBottom w:val="0"/>
      <w:divBdr>
        <w:top w:val="none" w:sz="0" w:space="0" w:color="auto"/>
        <w:left w:val="none" w:sz="0" w:space="0" w:color="auto"/>
        <w:bottom w:val="none" w:sz="0" w:space="0" w:color="auto"/>
        <w:right w:val="none" w:sz="0" w:space="0" w:color="auto"/>
      </w:divBdr>
    </w:div>
    <w:div w:id="1190337000">
      <w:bodyDiv w:val="1"/>
      <w:marLeft w:val="0"/>
      <w:marRight w:val="0"/>
      <w:marTop w:val="0"/>
      <w:marBottom w:val="0"/>
      <w:divBdr>
        <w:top w:val="none" w:sz="0" w:space="0" w:color="auto"/>
        <w:left w:val="none" w:sz="0" w:space="0" w:color="auto"/>
        <w:bottom w:val="none" w:sz="0" w:space="0" w:color="auto"/>
        <w:right w:val="none" w:sz="0" w:space="0" w:color="auto"/>
      </w:divBdr>
    </w:div>
    <w:div w:id="1244223258">
      <w:bodyDiv w:val="1"/>
      <w:marLeft w:val="0"/>
      <w:marRight w:val="0"/>
      <w:marTop w:val="0"/>
      <w:marBottom w:val="0"/>
      <w:divBdr>
        <w:top w:val="none" w:sz="0" w:space="0" w:color="auto"/>
        <w:left w:val="none" w:sz="0" w:space="0" w:color="auto"/>
        <w:bottom w:val="none" w:sz="0" w:space="0" w:color="auto"/>
        <w:right w:val="none" w:sz="0" w:space="0" w:color="auto"/>
      </w:divBdr>
    </w:div>
    <w:div w:id="1328555862">
      <w:bodyDiv w:val="1"/>
      <w:marLeft w:val="0"/>
      <w:marRight w:val="0"/>
      <w:marTop w:val="0"/>
      <w:marBottom w:val="0"/>
      <w:divBdr>
        <w:top w:val="none" w:sz="0" w:space="0" w:color="auto"/>
        <w:left w:val="none" w:sz="0" w:space="0" w:color="auto"/>
        <w:bottom w:val="none" w:sz="0" w:space="0" w:color="auto"/>
        <w:right w:val="none" w:sz="0" w:space="0" w:color="auto"/>
      </w:divBdr>
    </w:div>
    <w:div w:id="1452935525">
      <w:bodyDiv w:val="1"/>
      <w:marLeft w:val="0"/>
      <w:marRight w:val="0"/>
      <w:marTop w:val="0"/>
      <w:marBottom w:val="0"/>
      <w:divBdr>
        <w:top w:val="none" w:sz="0" w:space="0" w:color="auto"/>
        <w:left w:val="none" w:sz="0" w:space="0" w:color="auto"/>
        <w:bottom w:val="none" w:sz="0" w:space="0" w:color="auto"/>
        <w:right w:val="none" w:sz="0" w:space="0" w:color="auto"/>
      </w:divBdr>
    </w:div>
    <w:div w:id="1489591148">
      <w:bodyDiv w:val="1"/>
      <w:marLeft w:val="0"/>
      <w:marRight w:val="0"/>
      <w:marTop w:val="0"/>
      <w:marBottom w:val="0"/>
      <w:divBdr>
        <w:top w:val="none" w:sz="0" w:space="0" w:color="auto"/>
        <w:left w:val="none" w:sz="0" w:space="0" w:color="auto"/>
        <w:bottom w:val="none" w:sz="0" w:space="0" w:color="auto"/>
        <w:right w:val="none" w:sz="0" w:space="0" w:color="auto"/>
      </w:divBdr>
    </w:div>
    <w:div w:id="1490099294">
      <w:bodyDiv w:val="1"/>
      <w:marLeft w:val="0"/>
      <w:marRight w:val="0"/>
      <w:marTop w:val="0"/>
      <w:marBottom w:val="0"/>
      <w:divBdr>
        <w:top w:val="none" w:sz="0" w:space="0" w:color="auto"/>
        <w:left w:val="none" w:sz="0" w:space="0" w:color="auto"/>
        <w:bottom w:val="none" w:sz="0" w:space="0" w:color="auto"/>
        <w:right w:val="none" w:sz="0" w:space="0" w:color="auto"/>
      </w:divBdr>
    </w:div>
    <w:div w:id="1550263867">
      <w:bodyDiv w:val="1"/>
      <w:marLeft w:val="0"/>
      <w:marRight w:val="0"/>
      <w:marTop w:val="0"/>
      <w:marBottom w:val="0"/>
      <w:divBdr>
        <w:top w:val="none" w:sz="0" w:space="0" w:color="auto"/>
        <w:left w:val="none" w:sz="0" w:space="0" w:color="auto"/>
        <w:bottom w:val="none" w:sz="0" w:space="0" w:color="auto"/>
        <w:right w:val="none" w:sz="0" w:space="0" w:color="auto"/>
      </w:divBdr>
    </w:div>
    <w:div w:id="1617638423">
      <w:bodyDiv w:val="1"/>
      <w:marLeft w:val="0"/>
      <w:marRight w:val="0"/>
      <w:marTop w:val="0"/>
      <w:marBottom w:val="0"/>
      <w:divBdr>
        <w:top w:val="none" w:sz="0" w:space="0" w:color="auto"/>
        <w:left w:val="none" w:sz="0" w:space="0" w:color="auto"/>
        <w:bottom w:val="none" w:sz="0" w:space="0" w:color="auto"/>
        <w:right w:val="none" w:sz="0" w:space="0" w:color="auto"/>
      </w:divBdr>
    </w:div>
    <w:div w:id="1684477615">
      <w:bodyDiv w:val="1"/>
      <w:marLeft w:val="0"/>
      <w:marRight w:val="0"/>
      <w:marTop w:val="0"/>
      <w:marBottom w:val="0"/>
      <w:divBdr>
        <w:top w:val="none" w:sz="0" w:space="0" w:color="auto"/>
        <w:left w:val="none" w:sz="0" w:space="0" w:color="auto"/>
        <w:bottom w:val="none" w:sz="0" w:space="0" w:color="auto"/>
        <w:right w:val="none" w:sz="0" w:space="0" w:color="auto"/>
      </w:divBdr>
    </w:div>
    <w:div w:id="1699817420">
      <w:bodyDiv w:val="1"/>
      <w:marLeft w:val="0"/>
      <w:marRight w:val="0"/>
      <w:marTop w:val="0"/>
      <w:marBottom w:val="0"/>
      <w:divBdr>
        <w:top w:val="none" w:sz="0" w:space="0" w:color="auto"/>
        <w:left w:val="none" w:sz="0" w:space="0" w:color="auto"/>
        <w:bottom w:val="none" w:sz="0" w:space="0" w:color="auto"/>
        <w:right w:val="none" w:sz="0" w:space="0" w:color="auto"/>
      </w:divBdr>
    </w:div>
    <w:div w:id="1722748859">
      <w:bodyDiv w:val="1"/>
      <w:marLeft w:val="0"/>
      <w:marRight w:val="0"/>
      <w:marTop w:val="0"/>
      <w:marBottom w:val="0"/>
      <w:divBdr>
        <w:top w:val="none" w:sz="0" w:space="0" w:color="auto"/>
        <w:left w:val="none" w:sz="0" w:space="0" w:color="auto"/>
        <w:bottom w:val="none" w:sz="0" w:space="0" w:color="auto"/>
        <w:right w:val="none" w:sz="0" w:space="0" w:color="auto"/>
      </w:divBdr>
    </w:div>
    <w:div w:id="1799253368">
      <w:bodyDiv w:val="1"/>
      <w:marLeft w:val="0"/>
      <w:marRight w:val="0"/>
      <w:marTop w:val="0"/>
      <w:marBottom w:val="0"/>
      <w:divBdr>
        <w:top w:val="none" w:sz="0" w:space="0" w:color="auto"/>
        <w:left w:val="none" w:sz="0" w:space="0" w:color="auto"/>
        <w:bottom w:val="none" w:sz="0" w:space="0" w:color="auto"/>
        <w:right w:val="none" w:sz="0" w:space="0" w:color="auto"/>
      </w:divBdr>
    </w:div>
    <w:div w:id="1821385481">
      <w:bodyDiv w:val="1"/>
      <w:marLeft w:val="0"/>
      <w:marRight w:val="0"/>
      <w:marTop w:val="0"/>
      <w:marBottom w:val="0"/>
      <w:divBdr>
        <w:top w:val="none" w:sz="0" w:space="0" w:color="auto"/>
        <w:left w:val="none" w:sz="0" w:space="0" w:color="auto"/>
        <w:bottom w:val="none" w:sz="0" w:space="0" w:color="auto"/>
        <w:right w:val="none" w:sz="0" w:space="0" w:color="auto"/>
      </w:divBdr>
    </w:div>
    <w:div w:id="1875194831">
      <w:bodyDiv w:val="1"/>
      <w:marLeft w:val="0"/>
      <w:marRight w:val="0"/>
      <w:marTop w:val="0"/>
      <w:marBottom w:val="0"/>
      <w:divBdr>
        <w:top w:val="none" w:sz="0" w:space="0" w:color="auto"/>
        <w:left w:val="none" w:sz="0" w:space="0" w:color="auto"/>
        <w:bottom w:val="none" w:sz="0" w:space="0" w:color="auto"/>
        <w:right w:val="none" w:sz="0" w:space="0" w:color="auto"/>
      </w:divBdr>
    </w:div>
    <w:div w:id="1895121194">
      <w:bodyDiv w:val="1"/>
      <w:marLeft w:val="0"/>
      <w:marRight w:val="0"/>
      <w:marTop w:val="0"/>
      <w:marBottom w:val="0"/>
      <w:divBdr>
        <w:top w:val="none" w:sz="0" w:space="0" w:color="auto"/>
        <w:left w:val="none" w:sz="0" w:space="0" w:color="auto"/>
        <w:bottom w:val="none" w:sz="0" w:space="0" w:color="auto"/>
        <w:right w:val="none" w:sz="0" w:space="0" w:color="auto"/>
      </w:divBdr>
    </w:div>
    <w:div w:id="1988628249">
      <w:bodyDiv w:val="1"/>
      <w:marLeft w:val="0"/>
      <w:marRight w:val="0"/>
      <w:marTop w:val="0"/>
      <w:marBottom w:val="0"/>
      <w:divBdr>
        <w:top w:val="none" w:sz="0" w:space="0" w:color="auto"/>
        <w:left w:val="none" w:sz="0" w:space="0" w:color="auto"/>
        <w:bottom w:val="none" w:sz="0" w:space="0" w:color="auto"/>
        <w:right w:val="none" w:sz="0" w:space="0" w:color="auto"/>
      </w:divBdr>
    </w:div>
    <w:div w:id="2027706274">
      <w:bodyDiv w:val="1"/>
      <w:marLeft w:val="0"/>
      <w:marRight w:val="0"/>
      <w:marTop w:val="0"/>
      <w:marBottom w:val="0"/>
      <w:divBdr>
        <w:top w:val="none" w:sz="0" w:space="0" w:color="auto"/>
        <w:left w:val="none" w:sz="0" w:space="0" w:color="auto"/>
        <w:bottom w:val="none" w:sz="0" w:space="0" w:color="auto"/>
        <w:right w:val="none" w:sz="0" w:space="0" w:color="auto"/>
      </w:divBdr>
    </w:div>
    <w:div w:id="2028436131">
      <w:bodyDiv w:val="1"/>
      <w:marLeft w:val="0"/>
      <w:marRight w:val="0"/>
      <w:marTop w:val="0"/>
      <w:marBottom w:val="0"/>
      <w:divBdr>
        <w:top w:val="none" w:sz="0" w:space="0" w:color="auto"/>
        <w:left w:val="none" w:sz="0" w:space="0" w:color="auto"/>
        <w:bottom w:val="none" w:sz="0" w:space="0" w:color="auto"/>
        <w:right w:val="none" w:sz="0" w:space="0" w:color="auto"/>
      </w:divBdr>
    </w:div>
    <w:div w:id="21261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10EF-0BA4-498C-A48C-D8ADDDE2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4711</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2021-04-27T11:49:00Z</cp:lastPrinted>
  <dcterms:created xsi:type="dcterms:W3CDTF">2021-07-30T11:57:00Z</dcterms:created>
  <dcterms:modified xsi:type="dcterms:W3CDTF">2021-08-03T12:59:00Z</dcterms:modified>
</cp:coreProperties>
</file>