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96" w:rsidRDefault="00A11496" w:rsidP="00393404">
      <w:pPr>
        <w:tabs>
          <w:tab w:val="left" w:pos="720"/>
        </w:tabs>
        <w:ind w:left="-270" w:right="-334"/>
        <w:jc w:val="center"/>
        <w:rPr>
          <w:rFonts w:ascii="GHEA Grapalat" w:hAnsi="GHEA Grapalat" w:cs="Sylfaen"/>
          <w:b/>
          <w:bCs/>
          <w:sz w:val="28"/>
          <w:szCs w:val="28"/>
        </w:rPr>
      </w:pPr>
      <w:bookmarkStart w:id="0" w:name="_Hlk336802"/>
    </w:p>
    <w:p w:rsidR="00CC0C0C" w:rsidRPr="00903086" w:rsidRDefault="00CC0C0C" w:rsidP="00393404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  <w:r w:rsidRPr="00E72A15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>
        <w:rPr>
          <w:rFonts w:ascii="GHEA Grapalat" w:hAnsi="GHEA Grapalat"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CC0C0C" w:rsidRPr="004B34E6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4B34E6">
        <w:rPr>
          <w:rFonts w:ascii="GHEA Grapalat" w:hAnsi="GHEA Grapalat"/>
          <w:noProof/>
          <w:lang w:val="en-US" w:eastAsia="en-US"/>
        </w:rPr>
        <w:drawing>
          <wp:inline distT="0" distB="0" distL="0" distR="0" wp14:anchorId="5BFD3F32" wp14:editId="1D6E39E2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C4412C">
        <w:rPr>
          <w:rFonts w:ascii="GHEA Grapalat" w:hAnsi="GHEA Grapalat" w:cs="Sylfaen"/>
          <w:b/>
          <w:bCs/>
          <w:sz w:val="36"/>
        </w:rPr>
        <w:t>ԸՆԹԱՑԻԿ</w:t>
      </w:r>
      <w:r w:rsidRPr="00C4412C">
        <w:rPr>
          <w:rFonts w:ascii="GHEA Grapalat" w:hAnsi="GHEA Grapalat"/>
          <w:b/>
          <w:bCs/>
          <w:sz w:val="36"/>
        </w:rPr>
        <w:t xml:space="preserve"> </w:t>
      </w:r>
      <w:r w:rsidRPr="00C4412C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</w:p>
    <w:p w:rsidR="005156C1" w:rsidRPr="00903086" w:rsidRDefault="005156C1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CC0C0C" w:rsidRDefault="00E8547C" w:rsidP="00393404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ՀՀ </w:t>
      </w:r>
      <w:r w:rsidR="00B30411" w:rsidRPr="00B30411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ԱՐՏԱԿԱՐԳ ԻՐԱՎԻՃԱԿՆԵՐԻ ՆԱԽԱՐԱՐՈՒԹՅԱՆ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202</w:t>
      </w:r>
      <w:r w:rsidR="00007679">
        <w:rPr>
          <w:rStyle w:val="Strong"/>
          <w:rFonts w:ascii="GHEA Grapalat" w:hAnsi="GHEA Grapalat"/>
          <w:color w:val="7F7F7F"/>
          <w:sz w:val="28"/>
          <w:szCs w:val="28"/>
          <w:lang w:val="en-US"/>
        </w:rPr>
        <w:t>1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ԹՎԱԿԱՆԻ ՊԵՏԱԿԱՆ ԲՅՈՒՋԵԻ ԵՐԵՔ ԱՄԻՍՆԵՐԻ ԿԱՏԱՐՄԱՆ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ՆԿԱՏՄԱՆԲ</w:t>
      </w:r>
      <w:r w:rsidR="00CC0C0C" w:rsidRPr="00CC0C0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3828CF" w:rsidRPr="004767DE" w:rsidRDefault="003828CF" w:rsidP="004767D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4767DE">
        <w:rPr>
          <w:rFonts w:ascii="GHEA Grapalat" w:hAnsi="GHEA Grapalat"/>
          <w:sz w:val="28"/>
          <w:szCs w:val="28"/>
        </w:rPr>
        <w:t>202</w:t>
      </w:r>
      <w:r w:rsidR="00007679">
        <w:rPr>
          <w:rFonts w:ascii="GHEA Grapalat" w:hAnsi="GHEA Grapalat"/>
          <w:sz w:val="28"/>
          <w:szCs w:val="28"/>
        </w:rPr>
        <w:t>1</w:t>
      </w:r>
    </w:p>
    <w:p w:rsidR="003828CF" w:rsidRDefault="003828CF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A11496" w:rsidRDefault="00A11496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A11496" w:rsidRDefault="00A11496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Բովանդակություն</w:t>
      </w:r>
    </w:p>
    <w:p w:rsidR="008432E4" w:rsidRPr="007A74C1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8432E4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Ներածական մաս 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                                     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3 էջ</w:t>
      </w:r>
    </w:p>
    <w:p w:rsidR="00632E8C" w:rsidRPr="00632E8C" w:rsidRDefault="007A74C1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  <w:r w:rsidRPr="00632E8C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  <w:t xml:space="preserve">Տեղեկատվություն ֆինանսական </w:t>
      </w:r>
    </w:p>
    <w:p w:rsidR="007A74C1" w:rsidRPr="008432E4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հաշվետվությունների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վերաբերյալ 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   </w:t>
      </w:r>
      <w:r w:rsidR="00A1149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4 – </w:t>
      </w:r>
      <w:r w:rsidR="00032010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8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էջեր</w:t>
      </w:r>
    </w:p>
    <w:p w:rsidR="00B41B71" w:rsidRPr="008432E4" w:rsidRDefault="007A74C1" w:rsidP="00B41B71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  <w:t xml:space="preserve">Անհամապատասխանությունների և խեղաթյուրումների </w:t>
      </w:r>
    </w:p>
    <w:p w:rsidR="007A74C1" w:rsidRPr="008432E4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վերաբերյալ գրառումներ 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</w:t>
      </w:r>
      <w:r w:rsidR="00B41B7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</w:t>
      </w:r>
      <w:r w:rsidR="00911C4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</w:t>
      </w:r>
      <w:r w:rsidR="00CE253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</w:t>
      </w:r>
      <w:r w:rsidR="00911C4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8</w:t>
      </w:r>
      <w:r w:rsidR="00A1149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- </w:t>
      </w:r>
      <w:r w:rsidR="00032010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1</w:t>
      </w:r>
      <w:r w:rsidR="00CE253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0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էջեր</w:t>
      </w:r>
    </w:p>
    <w:p w:rsidR="007A74C1" w:rsidRPr="008432E4" w:rsidRDefault="004A7FE9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Արձանագրված այլ փաստեր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        </w:t>
      </w:r>
      <w:r w:rsidR="007A74C1"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911C4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</w:t>
      </w:r>
      <w:r w:rsidR="00A1149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1</w:t>
      </w:r>
      <w:r w:rsidR="00CE253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1</w:t>
      </w:r>
      <w:r w:rsidR="00A1149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A11496"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- </w:t>
      </w:r>
      <w:r w:rsidR="00A11496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14</w:t>
      </w:r>
      <w:r w:rsidR="00A11496"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էջեր</w:t>
      </w:r>
    </w:p>
    <w:p w:rsidR="00AD7C47" w:rsidRPr="008432E4" w:rsidRDefault="00AD7C47" w:rsidP="007A74C1">
      <w:pPr>
        <w:pStyle w:val="ListParagraph"/>
        <w:tabs>
          <w:tab w:val="left" w:pos="720"/>
        </w:tabs>
        <w:spacing w:line="36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AD7C47">
        <w:rPr>
          <w:rFonts w:ascii="GHEA Grapalat" w:hAnsi="GHEA Grapalat" w:cs="Sylfaen"/>
          <w:bCs/>
          <w:iCs/>
          <w:color w:val="FFFFFF" w:themeColor="background1"/>
          <w:sz w:val="24"/>
          <w:szCs w:val="24"/>
          <w:u w:val="single"/>
          <w:shd w:val="clear" w:color="auto" w:fill="FFFFFF" w:themeFill="background1"/>
          <w:lang w:val="en-US"/>
        </w:rPr>
        <w:t>.</w:t>
      </w: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</w:t>
      </w: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952286" w:rsidP="0095228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ԵՐԱԾԱԿԱՆ ՄԱՍ</w:t>
      </w: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en-US" w:eastAsia="en-US"/>
        </w:rPr>
      </w:pPr>
    </w:p>
    <w:tbl>
      <w:tblPr>
        <w:tblpPr w:leftFromText="180" w:rightFromText="180" w:vertAnchor="page" w:horzAnchor="margin" w:tblpY="3398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8432E4" w:rsidRPr="00CC0C0C" w:rsidTr="00952286">
        <w:trPr>
          <w:trHeight w:val="971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CC0C0C"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  <w:br w:type="page"/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մայիսի 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-ի թիվ 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13</w:t>
            </w:r>
            <w:r w:rsidR="00B30411">
              <w:rPr>
                <w:rFonts w:ascii="GHEA Grapalat" w:hAnsi="GHEA Grapalat" w:cs="Sylfaen"/>
                <w:color w:val="595959"/>
                <w:sz w:val="22"/>
                <w:szCs w:val="22"/>
              </w:rPr>
              <w:t>5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-Ա 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B30411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ՀՀ </w:t>
            </w:r>
            <w:r w:rsidR="00B30411" w:rsidRPr="00A9765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30411" w:rsidRPr="00B30411">
              <w:rPr>
                <w:rFonts w:ascii="GHEA Grapalat" w:hAnsi="GHEA Grapalat" w:cs="Sylfaen"/>
                <w:color w:val="595959"/>
                <w:sz w:val="22"/>
                <w:szCs w:val="22"/>
              </w:rPr>
              <w:t>արտակարգ իրավիճակների նախարարություն</w:t>
            </w:r>
            <w:r w:rsidRPr="00E8547C">
              <w:rPr>
                <w:rFonts w:ascii="GHEA Grapalat" w:hAnsi="GHEA Grapalat" w:cs="Sylfaen"/>
                <w:color w:val="595959"/>
                <w:sz w:val="22"/>
                <w:szCs w:val="22"/>
              </w:rPr>
              <w:t>։</w:t>
            </w:r>
          </w:p>
        </w:tc>
      </w:tr>
      <w:tr w:rsidR="008432E4" w:rsidRPr="000D6839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առարկան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 պետական բյուջեի երեք ամիսների մուտքերի ձևավորման և ելքերի իրականացման կանոնակարգված գործունեություն</w:t>
            </w:r>
            <w:r w:rsidRPr="00E8547C">
              <w:rPr>
                <w:rFonts w:ascii="GHEA Grapalat" w:hAnsi="GHEA Grapalat" w:cs="Sylfaen"/>
                <w:color w:val="595959"/>
                <w:sz w:val="22"/>
                <w:szCs w:val="22"/>
              </w:rPr>
              <w:t>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Հաշվեքննությունն ընդգրկող ժամանակաշրջանը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007679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հունվարի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1-ից մինչև 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մարտի 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      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31-ը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:</w:t>
            </w:r>
          </w:p>
        </w:tc>
      </w:tr>
      <w:tr w:rsidR="008432E4" w:rsidRPr="000D6839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007679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</w:t>
            </w:r>
            <w:r w:rsidR="00007679"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մայիսի 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19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-ից մինչև հուլիսի 31-ը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8432E4" w:rsidRPr="000D6839" w:rsidTr="00952286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3828CF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 «Հաշվեքննիչ պալատի 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Հաշվեքննիչ պալատի ֆինանսական և համա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տասխանության հաշվեքննության մեթոդաբանությունների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="00397C8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«Պետական բյուջեի երեք, վեց, ինն ամիսների և տարեկան կատարման հաշվեքննության ուղեցույցի»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համաձայն</w:t>
            </w:r>
            <w:r w:rsidR="008B56E2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</w:p>
          <w:p w:rsidR="008432E4" w:rsidRPr="00D65D0D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8432E4" w:rsidRPr="003828CF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վեքննություն, որի ընթացքում կիրառվել են  հարցում, արտաքին հաստատում, վերլուծական ընթացա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</w:pPr>
          </w:p>
        </w:tc>
      </w:tr>
      <w:tr w:rsidR="008432E4" w:rsidRPr="000D6839" w:rsidTr="00952286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 Չիբուխչյան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ը։</w:t>
            </w:r>
            <w:r w:rsidRPr="00CC0C0C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016769" w:rsidRPr="003828CF" w:rsidRDefault="00016769" w:rsidP="003828CF">
      <w:pPr>
        <w:tabs>
          <w:tab w:val="left" w:pos="720"/>
        </w:tabs>
        <w:spacing w:line="276" w:lineRule="auto"/>
        <w:jc w:val="center"/>
        <w:rPr>
          <w:rFonts w:ascii="GHEA Grapalat" w:hAnsi="GHEA Grapalat"/>
          <w:lang w:val="en-US"/>
        </w:rPr>
      </w:pPr>
    </w:p>
    <w:p w:rsidR="00A11496" w:rsidRDefault="00A11496" w:rsidP="0027357B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bookmarkStart w:id="1" w:name="_Hlk337719"/>
      <w:bookmarkEnd w:id="0"/>
    </w:p>
    <w:p w:rsidR="0027357B" w:rsidRDefault="0027357B" w:rsidP="0027357B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ՏԵՂԵԿԱՏՎՈՒԹՅՈՒՆ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 ՖԻՆԱՆՍԱԿԱՆ ՀԱՇՎԵՏՎՈՒԹՅՈՒՆՆԵՐԻ ՎԵՐԱԲԵՐՅԱԼ</w:t>
      </w:r>
    </w:p>
    <w:p w:rsidR="0027357B" w:rsidRDefault="0027357B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52ACF" w:rsidRDefault="0027357B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952ACF">
        <w:rPr>
          <w:rFonts w:ascii="GHEA Grapalat" w:hAnsi="GHEA Grapalat"/>
          <w:sz w:val="24"/>
          <w:szCs w:val="24"/>
          <w:lang w:val="en-US"/>
        </w:rPr>
        <w:t xml:space="preserve">2021 թվականի առաջին եռամսյակի համար ՀՀ </w:t>
      </w:r>
      <w:r w:rsidR="00952ACF">
        <w:rPr>
          <w:rFonts w:ascii="GHEA Grapalat" w:hAnsi="GHEA Grapalat" w:cs="Sylfaen"/>
          <w:sz w:val="24"/>
          <w:szCs w:val="24"/>
          <w:lang w:val="en-US"/>
        </w:rPr>
        <w:t>արտակարգ</w:t>
      </w:r>
      <w:r w:rsidR="00952ACF">
        <w:rPr>
          <w:rFonts w:ascii="GHEA Grapalat" w:hAnsi="GHEA Grapalat" w:cs="Sylfaen"/>
          <w:sz w:val="24"/>
          <w:szCs w:val="24"/>
        </w:rPr>
        <w:t xml:space="preserve"> </w:t>
      </w:r>
      <w:r w:rsidR="00952ACF"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 w:rsidR="00952ACF">
        <w:rPr>
          <w:rFonts w:ascii="GHEA Grapalat" w:hAnsi="GHEA Grapalat" w:cs="Sylfaen"/>
          <w:sz w:val="24"/>
          <w:szCs w:val="24"/>
        </w:rPr>
        <w:t xml:space="preserve"> </w:t>
      </w:r>
      <w:r w:rsidR="00952ACF">
        <w:rPr>
          <w:rFonts w:ascii="GHEA Grapalat" w:hAnsi="GHEA Grapalat" w:cs="Sylfaen"/>
          <w:sz w:val="24"/>
          <w:szCs w:val="24"/>
          <w:lang w:val="en-US"/>
        </w:rPr>
        <w:t>նախարարությ</w:t>
      </w:r>
      <w:r w:rsidR="00952ACF">
        <w:rPr>
          <w:rFonts w:ascii="GHEA Grapalat" w:hAnsi="GHEA Grapalat"/>
          <w:sz w:val="24"/>
          <w:szCs w:val="24"/>
          <w:lang w:val="en-US"/>
        </w:rPr>
        <w:t>անը պետական բյուջեի ծրագրերով նախատեսվել է հատկացնել 3,131,116.6 հազ. դրամ, ճշտված պլանը ևս կազմել է 3,131,116.6 հազ. դրամ, ֆինանսավորվել է 2,227,700.3 հազ. դրամ (աղյուսակ 1):</w:t>
      </w:r>
    </w:p>
    <w:p w:rsidR="00952ACF" w:rsidRDefault="00952ACF" w:rsidP="00952ACF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Աղյուսակ 1</w:t>
      </w:r>
    </w:p>
    <w:p w:rsidR="00952ACF" w:rsidRDefault="00952ACF" w:rsidP="00952ACF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hy-AM"/>
        </w:rPr>
        <w:t>ան 202</w:t>
      </w: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առաջին եռամսյակի</w:t>
      </w:r>
      <w:r>
        <w:rPr>
          <w:rFonts w:ascii="GHEA Grapalat" w:hAnsi="GHEA Grapalat"/>
          <w:sz w:val="24"/>
          <w:szCs w:val="24"/>
          <w:lang w:val="en-US"/>
        </w:rPr>
        <w:t xml:space="preserve"> ֆինանսավորումը պետական բյուջեից</w:t>
      </w:r>
    </w:p>
    <w:p w:rsidR="00952ACF" w:rsidRDefault="00952ACF" w:rsidP="00952ACF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2"/>
        <w:gridCol w:w="1684"/>
        <w:gridCol w:w="1602"/>
        <w:gridCol w:w="1398"/>
      </w:tblGrid>
      <w:tr w:rsidR="00952ACF" w:rsidTr="00952ACF">
        <w:trPr>
          <w:trHeight w:val="926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Ծրագրային միջոցառում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Ֆինանսավորում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Դրամարկղային ծախս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Փաստացի ծախս </w:t>
            </w:r>
          </w:p>
        </w:tc>
      </w:tr>
      <w:tr w:rsidR="00952ACF" w:rsidTr="00952ACF">
        <w:trPr>
          <w:trHeight w:val="242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Տեխնիկական անվտանգության կանոնակարգում</w:t>
            </w:r>
          </w:p>
        </w:tc>
      </w:tr>
      <w:tr w:rsidR="00952ACF" w:rsidTr="00952ACF">
        <w:trPr>
          <w:trHeight w:val="25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Տեխնիկական անվտանգության կանոնակարգման ծառայություններ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7,870.5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7,870.5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7,870.5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7,870.5</w:t>
            </w:r>
          </w:p>
        </w:tc>
      </w:tr>
      <w:tr w:rsidR="00952ACF" w:rsidTr="00952ACF">
        <w:trPr>
          <w:trHeight w:val="179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Արտակարգ իրավիճակների արձագանքման կարողությունների զարգացում</w:t>
            </w:r>
          </w:p>
        </w:tc>
      </w:tr>
      <w:tr w:rsidR="00952ACF" w:rsidTr="00952ACF">
        <w:trPr>
          <w:trHeight w:val="1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Պետական և տեղական ինքնակառավարման մարմինների ղեկավար անձնակազմի և մասնագետների վերապատրաստման կազմակերպում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25,256.7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25,256.7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25,256.7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28,735.0</w:t>
            </w:r>
          </w:p>
        </w:tc>
      </w:tr>
      <w:tr w:rsidR="00952ACF" w:rsidTr="008B56E2">
        <w:trPr>
          <w:trHeight w:val="368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Սեյսմիկ պաշտպանություն</w:t>
            </w:r>
          </w:p>
        </w:tc>
      </w:tr>
      <w:tr w:rsidR="00952ACF" w:rsidTr="00952ACF">
        <w:trPr>
          <w:trHeight w:val="638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Սեյսմիկ պաշտպանության ոլորտում ծառայությունների տրամադրում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136,591.8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136,591.8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136,591.8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141,386.2</w:t>
            </w:r>
          </w:p>
        </w:tc>
      </w:tr>
      <w:tr w:rsidR="00952ACF" w:rsidTr="008B56E2">
        <w:trPr>
          <w:trHeight w:val="422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Փրկարարական ծառայություններ</w:t>
            </w:r>
          </w:p>
        </w:tc>
      </w:tr>
      <w:tr w:rsidR="00952ACF" w:rsidTr="00952ACF">
        <w:trPr>
          <w:trHeight w:val="323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Փրկարարական ծառայություններ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2,660,882.4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1,781,342.7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1,701,539.2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2,447,067.3   </w:t>
            </w:r>
          </w:p>
        </w:tc>
      </w:tr>
      <w:tr w:rsidR="00952ACF" w:rsidTr="00952ACF">
        <w:trPr>
          <w:trHeight w:val="305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Արտակարգ իրավիճակներում մարդասիրական աջակցության կազմակերպում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8,924.3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8,924.3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8,924.3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9,836.0   </w:t>
            </w:r>
          </w:p>
        </w:tc>
      </w:tr>
      <w:tr w:rsidR="00952ACF" w:rsidTr="00952ACF">
        <w:trPr>
          <w:trHeight w:val="1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Օտարերկրյա պետությունների ուսումնական հաստատություններ գործուղված փրկարարական ծառայողների ուսուցման կազմակերպում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2,424.4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999.0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999.0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999.0   </w:t>
            </w:r>
          </w:p>
        </w:tc>
      </w:tr>
      <w:tr w:rsidR="00952ACF" w:rsidTr="00952ACF">
        <w:trPr>
          <w:trHeight w:val="34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Փրկարարական ծառայողներին և փրկարար շներին դեղորայքով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ապահովում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 xml:space="preserve">              156.0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-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-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 -     </w:t>
            </w:r>
          </w:p>
        </w:tc>
      </w:tr>
      <w:tr w:rsidR="00952ACF" w:rsidTr="00952ACF">
        <w:trPr>
          <w:trHeight w:val="350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Ռազմավարական նշանակության պաշարների կառավարում</w:t>
            </w:r>
          </w:p>
        </w:tc>
      </w:tr>
      <w:tr w:rsidR="00952ACF" w:rsidTr="00952ACF">
        <w:trPr>
          <w:trHeight w:val="71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Պետական ռեզերվների պահպանում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75,375.8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75,375.8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75,375.8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75,375.8   </w:t>
            </w:r>
          </w:p>
        </w:tc>
      </w:tr>
      <w:tr w:rsidR="00952ACF" w:rsidTr="00952ACF">
        <w:trPr>
          <w:trHeight w:val="449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Նյութական ռեսուրսների ՀՀ պետական պահուստի ձևավորում և պահպանում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4,794.5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-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-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-     </w:t>
            </w:r>
          </w:p>
        </w:tc>
      </w:tr>
      <w:tr w:rsidR="00952ACF" w:rsidTr="00952ACF">
        <w:trPr>
          <w:trHeight w:val="47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</w:tr>
      <w:tr w:rsidR="00952ACF" w:rsidTr="00952ACF">
        <w:trPr>
          <w:trHeight w:val="3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Արտակարգ իրավիճակների բնագավառում քաղաքականության մշակում, խորհրդատվական ծառայությունների տրամադրում և մոնիտորինգի իրականացում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208,840.2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191,339.5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186,225.5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247,035.1   </w:t>
            </w:r>
          </w:p>
        </w:tc>
      </w:tr>
      <w:tr w:rsidR="00952ACF" w:rsidTr="00952ACF">
        <w:trPr>
          <w:trHeight w:val="3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 3,131,116.6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2,227,700.3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2,142,782.8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2,958,304.9   </w:t>
            </w:r>
          </w:p>
        </w:tc>
      </w:tr>
    </w:tbl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 xml:space="preserve">ան 2021 թվականի առաջին եռամսյակի ծախսերի  </w:t>
      </w:r>
      <w:r>
        <w:rPr>
          <w:rFonts w:ascii="GHEA Grapalat" w:hAnsi="GHEA Grapalat" w:cs="Sylfaen"/>
          <w:sz w:val="24"/>
          <w:szCs w:val="24"/>
          <w:lang w:val="en-US"/>
        </w:rPr>
        <w:t>ֆինանսավորումը կազմել է ճշտված պլանի 71.1 %-ը, դրամարկղային ծախսը</w:t>
      </w:r>
      <w:r w:rsidR="0027357B">
        <w:rPr>
          <w:rFonts w:ascii="GHEA Grapalat" w:hAnsi="GHEA Grapalat" w:cs="Sylfaen"/>
          <w:sz w:val="24"/>
          <w:szCs w:val="24"/>
          <w:lang w:val="en-US"/>
        </w:rPr>
        <w:t xml:space="preserve"> կազմել է</w:t>
      </w:r>
      <w:r>
        <w:rPr>
          <w:rFonts w:ascii="GHEA Grapalat" w:hAnsi="GHEA Grapalat" w:cs="Sylfaen"/>
          <w:sz w:val="24"/>
          <w:szCs w:val="24"/>
          <w:lang w:val="en-US"/>
        </w:rPr>
        <w:t xml:space="preserve"> 2,142,782.8 հազ. դրամ կամ ճշտված պլանի 68.4 %-ը:</w:t>
      </w: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ՀՀ 2021 թվականի պետական բյուջեով նախատեսվել է, որ                             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ունը պետք է իրականացնի վեց ծրագրեր:</w:t>
      </w:r>
    </w:p>
    <w:p w:rsidR="00952ACF" w:rsidRDefault="00952ACF" w:rsidP="00952ACF">
      <w:pPr>
        <w:pStyle w:val="ListParagraph"/>
        <w:numPr>
          <w:ilvl w:val="0"/>
          <w:numId w:val="4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«Տեխնիկական անվտանգության կանոնակարգում» ծրագրով իրականացվում է մեկ միջոցառում՝ «Տեխնիկական անվտանգության կանոնակարգման ծառայություններ», որի 2021 թվականի առաջին եռամսյակի ծախսը ճշտված պլանով նախատեսվել է  7,870.5 հազ. դրամ, ֆինանսավորումը և դրամարկղային ծախսը կատարվել են 100 %-ով: Միջոցառման համար սահմանված են հինգ արդյունքի չափորոշիչներ՝ կանոնակարգերի մշակման քանակ, արտադրական պատահարների և տեխնածին վթարների քանակ, արտադրական վտանգավոր օբյեկտների շահագործողների ուսուցում և որակավորում:</w:t>
      </w:r>
    </w:p>
    <w:p w:rsidR="00952ACF" w:rsidRDefault="00952ACF" w:rsidP="00952ACF">
      <w:pPr>
        <w:pStyle w:val="ListParagraph"/>
        <w:numPr>
          <w:ilvl w:val="0"/>
          <w:numId w:val="4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«Արտակարգ իրավիճակների արձագանքման կարողությունների զարգացում» ծրագրով իրականացվում է մեկ միջոցառում՝ «Պետական և տեղական ինքնակառավարման մարմինների ղեկավար անձնակազմի և մասնագետների վերապատրաստման կազմակերպում», որի 2021 թվականի առաջին եռամսյակի ծախսը ճշտված պլանով նախատեսվել է 25,256.7 հազ. դրամ, ֆինանսավորումը և դրամարկղային ծախսը կատարվել են 100 %-ով: Միջոցառման համար սահմանված են յոթ արդյունքի չափորոշիչներ, որոնք հիմնականում վերաբերվում են ուսուցման և վերապատրաստման ծրագրերի մասնակիցների թվին:</w:t>
      </w:r>
    </w:p>
    <w:p w:rsidR="00952ACF" w:rsidRDefault="00952ACF" w:rsidP="00952ACF">
      <w:pPr>
        <w:pStyle w:val="ListParagraph"/>
        <w:numPr>
          <w:ilvl w:val="0"/>
          <w:numId w:val="4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«Սեյսմիկ պաշտպանություն» ծրագրով իրականացվում է մեկ միջոցառում՝ «Սեյսմիկ պաշտպանության ոլորտում ծառայությունների տրամադրում», որի 2021 թվականի առաջին եռամսյակի ծախսը ճշտված պլանով նախատեսվել է  136,591.8 հազ. դրամ, ֆինանսավորումը և դրամարկղային ծախսը կատարվել են 100 %-ով: Միջոցառման համար սահմանված են յոթ արդյունքի չափորոշիչներ, որոնք վերաբերվում են դիտարկումների քանակներին և սեյսմիկ պաշտպանության վարքականոնների ուսուցմանը:</w:t>
      </w:r>
    </w:p>
    <w:p w:rsidR="00952ACF" w:rsidRDefault="00952ACF" w:rsidP="00952ACF">
      <w:pPr>
        <w:pStyle w:val="ListParagraph"/>
        <w:numPr>
          <w:ilvl w:val="0"/>
          <w:numId w:val="4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«Փրկարարական ծառայություններ» ծրագրով, որի 2021 թվականի առաջին եռամսյակի ծախսը ճշտված պլանով նախատեսվել է  2,672,387.1 հազ.դրամ, ֆինանսավորումը կազմել է 1,791,266.0 հազ. դրամ կամ ճշտված պլանի 67.0 %-ը, դրամարկղային ծախսը՝  1,711,462.5 հազ. դրամ  կամ ճշտված պլանի 64.4 %-ը: Ծրագրի միջոցառումները չորսն են.</w:t>
      </w:r>
    </w:p>
    <w:p w:rsidR="00952ACF" w:rsidRDefault="00952ACF" w:rsidP="008B56E2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«Փրկարարական ծառայություններ» միջոցառման կատարման համար առաջին եռամսյակի ծախսը ճշտված պլանով նախատեսվել է 2,660,882.4 հազ.դրամ, ֆինանսավորումը կազմել է 1,781,342.7 հազ. դրամ կամ ճշտված պլանի 67.0 %-ը, դրամարկղային ծախսը՝ 1,701,539.2 հազ. դրամ  կամ ճշտված պլանի 64.0 %-ը: Միջոցառման համար սահմանված են հինգ արդյունքի չափորոշիչներ, որոնք հիմնականում վերաբերվում են ահազանգերի ստացման </w:t>
      </w:r>
      <w:r>
        <w:rPr>
          <w:rFonts w:ascii="GHEA Grapalat" w:hAnsi="GHEA Grapalat"/>
          <w:sz w:val="24"/>
          <w:szCs w:val="24"/>
          <w:lang w:val="en-US"/>
        </w:rPr>
        <w:lastRenderedPageBreak/>
        <w:t>պահից մինչև մեկնում, մինչև կանչի վայր հասնելու և մինչև գործողությունների ավարտի միջին ժամանակահատվածներին:</w:t>
      </w:r>
    </w:p>
    <w:p w:rsidR="00952ACF" w:rsidRDefault="00952ACF" w:rsidP="008B56E2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«Արտակարգ իրավիճակներում մարդասիրական աջակցության կազմակերպում» միջոցառման կատարման համար առաջին եռամսյակի ծախսը ճշտված պլանով նախատեսվել է 8,924.3 հազ.դրամ, ֆինանսավորումը և դրամարկղային ծախսը կատարվել են 100 %-ով: Միջոցառման համար սահմանված են երեք արդյունքի չափորոշիչներ</w:t>
      </w:r>
      <w:r w:rsidR="008B56E2">
        <w:rPr>
          <w:rFonts w:ascii="GHEA Grapalat" w:hAnsi="GHEA Grapalat"/>
          <w:sz w:val="24"/>
          <w:szCs w:val="24"/>
          <w:lang w:val="en-US"/>
        </w:rPr>
        <w:t>՝ արտակարգ իրավիճակների արձագանքման մասնակցություն, մարդասիրական օգնության տրամադրում տուժած բնակչությանը և ՓԾ ստորաբաժանումների անձնակ</w:t>
      </w:r>
      <w:r w:rsidR="00FB0515">
        <w:rPr>
          <w:rFonts w:ascii="GHEA Grapalat" w:hAnsi="GHEA Grapalat"/>
          <w:sz w:val="24"/>
          <w:szCs w:val="24"/>
          <w:lang w:val="en-US"/>
        </w:rPr>
        <w:t>ա</w:t>
      </w:r>
      <w:r w:rsidR="008B56E2">
        <w:rPr>
          <w:rFonts w:ascii="GHEA Grapalat" w:hAnsi="GHEA Grapalat"/>
          <w:sz w:val="24"/>
          <w:szCs w:val="24"/>
          <w:lang w:val="en-US"/>
        </w:rPr>
        <w:t>զմի ուսուցման ու որակավորման բարձրացման դասընթացների կազմակերպում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952ACF" w:rsidRDefault="00952ACF" w:rsidP="008B56E2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«Օտարերկրյա պետությունների ուսումնական հաստատություններ գործուղված փրկարարական ծառայողների ուսուցման կազմակերպում» միջոցառման կատարման համար առաջին եռամսյակի ծախսը ճշտված պլանով նախատեսվել է 2,424.4 հազ.դրամ, ֆինանսավորումը և դրամարկղային ծախսը կազմել են 999.0 հազ. դրամ կամ ճշտված պլանի  41.2 %-ը: Միջոցառման համար սահմանված է մեկ արդյունքի չափորոշիչ՝ կրթաթոշակ ստացող փրկարարական աշխատակիցների թիվ:</w:t>
      </w:r>
    </w:p>
    <w:p w:rsidR="00952ACF" w:rsidRDefault="00952ACF" w:rsidP="008B56E2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«Փրկարարական ծառայողներին և փրկարար շներին դեղորայքով ապահովում» միջոցառման կատարման համար առաջին եռամսյակի ծախսը ճշտված պլանով նախատեսվել է 156.0 հազ. դրամ, ֆինանսավորում և դրամարկղային ծախս չի կատարվել: Միջոցառման համար սահմանված է մեկ արդյունքի չափորոշիչ՝ բնածին և տեխնածին աղետներից տուժածների քանակ:</w:t>
      </w:r>
    </w:p>
    <w:p w:rsidR="00952ACF" w:rsidRDefault="00952ACF" w:rsidP="00952ACF">
      <w:pPr>
        <w:pStyle w:val="ListParagraph"/>
        <w:numPr>
          <w:ilvl w:val="0"/>
          <w:numId w:val="4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«Ռազմավարական նշանակության պաշարների կառավարում» ծրագրով, որի 2021 թվականի առաջին եռամսյակի ծախսը ճշտված պլանով նախատեսվել է 80,170.3 հազ. դրամ, ֆինանսավորումը և դրամարկղային ծախսը կազմել են 75,375.8 հազ. դրամ կամ ճշտված պլանի  94.0 %-ը: Ծրագրի միջոցառումները երկուսն են.</w:t>
      </w:r>
    </w:p>
    <w:p w:rsidR="00952ACF" w:rsidRDefault="00952ACF" w:rsidP="008B56E2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«Պետական ռեզերվների պահպանում» միջոցառման կատարման համար առաջին եռամսյակի ծախսը ճշտված պլանով նախատեսվել է 75,375.8 հազ. դրամ, ֆինանսավորումը և դրամարկղային ծախսը կատարվել են 100 %-ով: Միջոցառման համար արդյունքի չափորոշիչներ սահմանված չեն:</w:t>
      </w:r>
    </w:p>
    <w:p w:rsidR="00952ACF" w:rsidRDefault="00952ACF" w:rsidP="008B56E2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«Նյութական ռեսուրսների ՀՀ պետական պահուստի ձևավորում և պահպանում» միջոցառման կատարման համար առաջին եռամսյակի ծախսը ճշտված պլանով նախատեսվել է 4,794.5 հազ. դրամ, ֆինանսավորում և դրամարկղային ծախս չի կատարվել: Միջոցառման համար արդյունքի չափորոշիչներ սահմանված չեն:</w:t>
      </w:r>
    </w:p>
    <w:p w:rsidR="00952ACF" w:rsidRDefault="00952ACF" w:rsidP="00952ACF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«Արտակարգ իրավիճակների բնագավառի պետական քաղաքականության մշակում, ծրագրերի համակարգում և մոնիտորինգ» ծրագրով իրականացվում է մեկ միջոցառում՝ «Արտակարգ իրավիճակների բնագավառում քաղաքականության մշակում, խորհրդատվական ծառայությունների տրամադրում և մոնիտորինգի իրականացում», որի 2021 թվականի առաջին եռամսյակի ծախսը ճշտված պլանով նախատեսվել է 208,840.2 հազ. դրամ, ֆինանսավորումը կազմել է 191,339.5 հազ. դրամ կամ ճշտված պլանի 91.6 %-ը, դրամարկղային ծախսը՝ 186,225.5 հազ. դրամ  կամ ճշտված պլանի 89.2 %-ը: Միջոցառման համար արդյունքի չափորոշիչներ սահմանված չեն:</w:t>
      </w: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Ընդհանուր առմամբ,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 կողմից իրականացվող տաս միջոցառումներից երեք միջոցառումների համար արդյունքի չափորոշիչներ սահմանված չեն:</w:t>
      </w:r>
    </w:p>
    <w:p w:rsidR="0027357B" w:rsidRDefault="0027357B" w:rsidP="0027357B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B41B71" w:rsidRDefault="00B41B71" w:rsidP="0027357B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27357B" w:rsidRDefault="0027357B" w:rsidP="0027357B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ԱՆՀԱՄԱՊԱՏԱՍԽԱՆՈՒԹՅՈՒՆՆԵՐԻ ԵՎ ԽԵՂԱԹՅՈՒՐՈՒՄՆԵՐԻ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 </w:t>
      </w: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ՎԵՐԱԲԵՐՅԱԼ ԳՐԱՌՈՒՄՆԵՐ</w:t>
      </w:r>
    </w:p>
    <w:p w:rsidR="0027357B" w:rsidRPr="00D12C66" w:rsidRDefault="0027357B" w:rsidP="0027357B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ab/>
      </w:r>
      <w:r w:rsidR="00985B1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Հաշվեքննության ենթարկված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 կողմից առանձին միջոցառումների կատարման համար կնքված պայմանա</w:t>
      </w:r>
      <w:r w:rsidR="00B41B71">
        <w:rPr>
          <w:rFonts w:ascii="GHEA Grapalat" w:hAnsi="GHEA Grapalat"/>
          <w:sz w:val="24"/>
          <w:szCs w:val="24"/>
          <w:lang w:val="en-US"/>
        </w:rPr>
        <w:t>գրերը, ներկայացված են աղյուսակ 2</w:t>
      </w:r>
      <w:r>
        <w:rPr>
          <w:rFonts w:ascii="GHEA Grapalat" w:hAnsi="GHEA Grapalat"/>
          <w:sz w:val="24"/>
          <w:szCs w:val="24"/>
          <w:lang w:val="en-US"/>
        </w:rPr>
        <w:t>-ում:</w:t>
      </w:r>
    </w:p>
    <w:p w:rsidR="00952ACF" w:rsidRDefault="00B41B71" w:rsidP="00952ACF">
      <w:pPr>
        <w:tabs>
          <w:tab w:val="left" w:pos="720"/>
        </w:tabs>
        <w:spacing w:line="276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Աղյուսակ 2</w:t>
      </w:r>
    </w:p>
    <w:p w:rsidR="007E3272" w:rsidRDefault="00952ACF" w:rsidP="00952ACF">
      <w:pPr>
        <w:tabs>
          <w:tab w:val="left" w:pos="720"/>
        </w:tabs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Հաշվեքննության ենթարկված ՀՀ </w:t>
      </w:r>
      <w:r w:rsidR="007E3272">
        <w:rPr>
          <w:rFonts w:ascii="GHEA Grapalat" w:hAnsi="GHEA Grapalat" w:cs="Sylfaen"/>
          <w:sz w:val="24"/>
          <w:szCs w:val="24"/>
          <w:lang w:val="en-US"/>
        </w:rPr>
        <w:t>արտակարգ</w:t>
      </w:r>
      <w:r w:rsidR="007E3272">
        <w:rPr>
          <w:rFonts w:ascii="GHEA Grapalat" w:hAnsi="GHEA Grapalat" w:cs="Sylfaen"/>
          <w:sz w:val="24"/>
          <w:szCs w:val="24"/>
        </w:rPr>
        <w:t xml:space="preserve"> </w:t>
      </w:r>
      <w:r w:rsidR="007E3272"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 w:rsidR="007E3272">
        <w:rPr>
          <w:rFonts w:ascii="GHEA Grapalat" w:hAnsi="GHEA Grapalat" w:cs="Sylfaen"/>
          <w:sz w:val="24"/>
          <w:szCs w:val="24"/>
        </w:rPr>
        <w:t xml:space="preserve"> </w:t>
      </w:r>
    </w:p>
    <w:p w:rsidR="00952ACF" w:rsidRDefault="007E3272" w:rsidP="00952ACF">
      <w:pPr>
        <w:tabs>
          <w:tab w:val="left" w:pos="720"/>
        </w:tabs>
        <w:jc w:val="center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="00952ACF">
        <w:rPr>
          <w:rFonts w:ascii="GHEA Grapalat" w:hAnsi="GHEA Grapalat"/>
          <w:bCs/>
          <w:sz w:val="24"/>
          <w:szCs w:val="24"/>
          <w:lang w:val="en-US"/>
        </w:rPr>
        <w:t xml:space="preserve"> պայմանագրեր</w:t>
      </w:r>
    </w:p>
    <w:p w:rsidR="00952ACF" w:rsidRDefault="00952ACF" w:rsidP="00952ACF">
      <w:pPr>
        <w:tabs>
          <w:tab w:val="left" w:pos="720"/>
        </w:tabs>
        <w:ind w:right="26"/>
        <w:jc w:val="right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>հազ. դրամ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34"/>
        <w:gridCol w:w="1588"/>
        <w:gridCol w:w="1566"/>
      </w:tblGrid>
      <w:tr w:rsidR="00952ACF" w:rsidTr="00952ACF">
        <w:trPr>
          <w:trHeight w:val="11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Կատարող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Պայմանագրի համար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Պայմանագրի 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գումար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Առաջին եռամսյակի վճարում</w:t>
            </w:r>
          </w:p>
        </w:tc>
      </w:tr>
      <w:tr w:rsidR="00952ACF" w:rsidTr="00952ACF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Ա/Ձ Արմեն Սաֆարյան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ՃԿՊԱ-ԳՀԱՊՁԲ-20/20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9,870.0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9,870.0</w:t>
            </w:r>
          </w:p>
        </w:tc>
      </w:tr>
      <w:tr w:rsidR="00952ACF" w:rsidTr="00952ACF">
        <w:trPr>
          <w:trHeight w:val="4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Ռաֆֆի Սաղդասարյան Թորոսի ԱՁ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ԳՀԾՁԲ-ԱԻՆ-21/9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10,000.0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2,000.0</w:t>
            </w:r>
          </w:p>
        </w:tc>
      </w:tr>
      <w:tr w:rsidR="00952ACF" w:rsidTr="00952ACF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Ռաֆֆի Սաղդասարյան Թորոսի ԱՁ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ԳՀԾՁԲ-ԱԻՆ-21/16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9,000.0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1,238.5</w:t>
            </w:r>
          </w:p>
        </w:tc>
      </w:tr>
      <w:tr w:rsidR="00952ACF" w:rsidTr="00952ACF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Ռաֆֆի Սաղդասարյան Թորոսի ԱՁ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ԳՀԾՁԲ-ԱԻՆ-21/21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7,000.0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712.3</w:t>
            </w:r>
          </w:p>
        </w:tc>
      </w:tr>
      <w:tr w:rsidR="00952ACF" w:rsidTr="00952ACF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Ռաֆֆի Սաղդասարյան Թորոսի ԱՁ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ԳՀԾՁԲ-ԱԻՆ-21/1301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9,500.0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903.1</w:t>
            </w:r>
          </w:p>
        </w:tc>
      </w:tr>
      <w:tr w:rsidR="00952ACF" w:rsidTr="00952ACF">
        <w:trPr>
          <w:trHeight w:val="98"/>
          <w:jc w:val="center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45,370.0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ACF" w:rsidRDefault="00952ACF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14,723.9</w:t>
            </w:r>
          </w:p>
        </w:tc>
      </w:tr>
    </w:tbl>
    <w:p w:rsidR="00952ACF" w:rsidRDefault="00952ACF" w:rsidP="00952ACF">
      <w:pPr>
        <w:pStyle w:val="ListParagraph"/>
        <w:tabs>
          <w:tab w:val="left" w:pos="720"/>
        </w:tabs>
        <w:ind w:left="0"/>
        <w:jc w:val="both"/>
        <w:rPr>
          <w:rFonts w:ascii="GHEA Grapalat" w:hAnsi="GHEA Grapalat"/>
          <w:bCs/>
          <w:sz w:val="16"/>
          <w:szCs w:val="16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</w:r>
    </w:p>
    <w:p w:rsidR="00952ACF" w:rsidRDefault="007E3272" w:rsidP="007E3272">
      <w:pPr>
        <w:pStyle w:val="BodyText"/>
        <w:tabs>
          <w:tab w:val="left" w:pos="720"/>
        </w:tabs>
        <w:spacing w:after="0" w:line="360" w:lineRule="auto"/>
        <w:ind w:right="-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ab/>
      </w:r>
      <w:r w:rsidR="00952ACF">
        <w:rPr>
          <w:rFonts w:ascii="GHEA Grapalat" w:hAnsi="GHEA Grapalat"/>
          <w:lang w:val="af-ZA"/>
        </w:rPr>
        <w:t>ՀՀ արտակարգ իրավիճակների</w:t>
      </w:r>
      <w:r w:rsidR="00952ACF">
        <w:rPr>
          <w:rFonts w:ascii="GHEA Grapalat" w:hAnsi="GHEA Grapalat"/>
          <w:lang w:val="ru-RU"/>
        </w:rPr>
        <w:t xml:space="preserve"> նախարարության</w:t>
      </w:r>
      <w:r w:rsidR="00952ACF">
        <w:rPr>
          <w:rFonts w:ascii="GHEA Grapalat" w:hAnsi="GHEA Grapalat"/>
          <w:lang w:val="af-ZA"/>
        </w:rPr>
        <w:t xml:space="preserve"> </w:t>
      </w:r>
      <w:r w:rsidR="00952ACF">
        <w:rPr>
          <w:rFonts w:ascii="GHEA Grapalat" w:hAnsi="GHEA Grapalat"/>
          <w:lang w:val="ru-RU"/>
        </w:rPr>
        <w:t>Ճ</w:t>
      </w:r>
      <w:r w:rsidR="00952ACF">
        <w:rPr>
          <w:rFonts w:ascii="GHEA Grapalat" w:hAnsi="GHEA Grapalat"/>
          <w:lang w:val="af-ZA"/>
        </w:rPr>
        <w:t xml:space="preserve">գնաժամային կառավարման պետական ակադեմիա </w:t>
      </w:r>
      <w:r w:rsidR="00952ACF">
        <w:rPr>
          <w:rFonts w:ascii="GHEA Grapalat" w:hAnsi="GHEA Grapalat"/>
          <w:lang w:val="ru-RU"/>
        </w:rPr>
        <w:t>ՊՈԱԿ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կողմից</w:t>
      </w:r>
      <w:r w:rsidR="00952ACF">
        <w:rPr>
          <w:rFonts w:ascii="GHEA Grapalat" w:hAnsi="GHEA Grapalat" w:cs="Sylfaen"/>
          <w:lang w:val="af-ZA"/>
        </w:rPr>
        <w:t xml:space="preserve"> 2020  </w:t>
      </w:r>
      <w:r w:rsidR="00952ACF">
        <w:rPr>
          <w:rFonts w:ascii="GHEA Grapalat" w:hAnsi="GHEA Grapalat" w:cs="Sylfaen"/>
          <w:lang w:val="ru-RU"/>
        </w:rPr>
        <w:t>թվականի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նոյեմբերի</w:t>
      </w:r>
      <w:r w:rsidR="00952ACF">
        <w:rPr>
          <w:rFonts w:ascii="GHEA Grapalat" w:hAnsi="GHEA Grapalat" w:cs="Sylfaen"/>
          <w:lang w:val="af-ZA"/>
        </w:rPr>
        <w:t xml:space="preserve"> 23-</w:t>
      </w:r>
      <w:r w:rsidR="00952ACF">
        <w:rPr>
          <w:rFonts w:ascii="GHEA Grapalat" w:hAnsi="GHEA Grapalat" w:cs="Sylfaen"/>
          <w:lang w:val="ru-RU"/>
        </w:rPr>
        <w:t>ին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հրապարակվել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/>
          <w:lang w:val="af-ZA"/>
        </w:rPr>
        <w:t>ՊՈԱԿ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կարիքների</w:t>
      </w:r>
      <w:r w:rsidR="00952ACF">
        <w:rPr>
          <w:rFonts w:ascii="GHEA Grapalat" w:hAnsi="GHEA Grapalat" w:cs="Times Armenian"/>
          <w:lang w:val="af-ZA"/>
        </w:rPr>
        <w:t xml:space="preserve"> </w:t>
      </w:r>
      <w:r w:rsidR="00952ACF">
        <w:rPr>
          <w:rFonts w:ascii="GHEA Grapalat" w:hAnsi="GHEA Grapalat" w:cs="Sylfaen"/>
        </w:rPr>
        <w:t>համար</w:t>
      </w:r>
      <w:r w:rsidR="00952ACF">
        <w:rPr>
          <w:rFonts w:ascii="GHEA Grapalat" w:hAnsi="GHEA Grapalat" w:cs="Times Armenian"/>
          <w:lang w:val="af-ZA"/>
        </w:rPr>
        <w:t xml:space="preserve"> </w:t>
      </w:r>
      <w:r w:rsidR="00952ACF">
        <w:rPr>
          <w:rFonts w:ascii="GHEA Grapalat" w:hAnsi="GHEA Grapalat" w:cs="Sylfaen"/>
          <w:lang w:val="af-ZA"/>
        </w:rPr>
        <w:t>«</w:t>
      </w:r>
      <w:r w:rsidR="00952ACF">
        <w:rPr>
          <w:rFonts w:ascii="GHEA Grapalat" w:hAnsi="GHEA Grapalat" w:cs="Sylfaen"/>
        </w:rPr>
        <w:t>անօդաչու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թռչող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սարքերի</w:t>
      </w:r>
      <w:r w:rsidR="00952ACF">
        <w:rPr>
          <w:rFonts w:ascii="GHEA Grapalat" w:hAnsi="GHEA Grapalat" w:cs="Sylfaen"/>
          <w:lang w:val="af-ZA"/>
        </w:rPr>
        <w:t xml:space="preserve">» </w:t>
      </w:r>
      <w:r w:rsidR="00952ACF">
        <w:rPr>
          <w:rFonts w:ascii="GHEA Grapalat" w:hAnsi="GHEA Grapalat" w:cs="Sylfaen"/>
        </w:rPr>
        <w:t>ձեռքբերման</w:t>
      </w:r>
      <w:r w:rsidR="00952ACF">
        <w:rPr>
          <w:rFonts w:ascii="GHEA Grapalat" w:hAnsi="GHEA Grapalat" w:cs="Times Armenian"/>
          <w:lang w:val="af-ZA"/>
        </w:rPr>
        <w:t xml:space="preserve"> </w:t>
      </w:r>
      <w:r w:rsidR="00952ACF">
        <w:rPr>
          <w:rFonts w:ascii="GHEA Grapalat" w:hAnsi="GHEA Grapalat" w:cs="Sylfaen"/>
        </w:rPr>
        <w:t>նպատակով</w:t>
      </w:r>
      <w:r w:rsidR="00952ACF">
        <w:rPr>
          <w:rFonts w:ascii="GHEA Grapalat" w:hAnsi="GHEA Grapalat"/>
          <w:lang w:val="af-ZA"/>
        </w:rPr>
        <w:t xml:space="preserve"> </w:t>
      </w:r>
      <w:r w:rsidR="00952ACF">
        <w:rPr>
          <w:rFonts w:ascii="GHEA Grapalat" w:hAnsi="GHEA Grapalat" w:cs="Sylfaen"/>
        </w:rPr>
        <w:t>գնանշման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հարցման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մասին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հայտարարություն</w:t>
      </w:r>
      <w:r w:rsidR="00952ACF">
        <w:rPr>
          <w:rFonts w:ascii="GHEA Grapalat" w:hAnsi="GHEA Grapalat" w:cs="Sylfaen"/>
          <w:lang w:val="af-ZA"/>
        </w:rPr>
        <w:t xml:space="preserve">: </w:t>
      </w:r>
      <w:r w:rsidR="00952ACF">
        <w:rPr>
          <w:rFonts w:ascii="GHEA Grapalat" w:hAnsi="GHEA Grapalat" w:cs="Sylfaen"/>
          <w:lang w:val="ru-RU"/>
        </w:rPr>
        <w:t>Հայտեր</w:t>
      </w:r>
      <w:r w:rsidR="00952ACF">
        <w:rPr>
          <w:rFonts w:ascii="GHEA Grapalat" w:hAnsi="GHEA Grapalat" w:cs="Sylfaen"/>
        </w:rPr>
        <w:t>ը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բաց</w:t>
      </w:r>
      <w:r w:rsidR="00952ACF">
        <w:rPr>
          <w:rFonts w:ascii="GHEA Grapalat" w:hAnsi="GHEA Grapalat" w:cs="Sylfaen"/>
        </w:rPr>
        <w:t>վել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են</w:t>
      </w:r>
      <w:r w:rsidR="00952ACF">
        <w:rPr>
          <w:rFonts w:ascii="GHEA Grapalat" w:hAnsi="GHEA Grapalat" w:cs="Sylfaen"/>
          <w:lang w:val="af-ZA"/>
        </w:rPr>
        <w:t xml:space="preserve"> 2020  </w:t>
      </w:r>
      <w:r w:rsidR="00952ACF">
        <w:rPr>
          <w:rFonts w:ascii="GHEA Grapalat" w:hAnsi="GHEA Grapalat" w:cs="Sylfaen"/>
          <w:lang w:val="ru-RU"/>
        </w:rPr>
        <w:t>թվականի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դեկտեմբերի</w:t>
      </w:r>
      <w:r w:rsidR="00952ACF">
        <w:rPr>
          <w:rFonts w:ascii="GHEA Grapalat" w:hAnsi="GHEA Grapalat" w:cs="Sylfaen"/>
          <w:lang w:val="af-ZA"/>
        </w:rPr>
        <w:t xml:space="preserve"> 1-</w:t>
      </w:r>
      <w:r w:rsidR="00952ACF">
        <w:rPr>
          <w:rFonts w:ascii="GHEA Grapalat" w:hAnsi="GHEA Grapalat" w:cs="Sylfaen"/>
        </w:rPr>
        <w:t>ի</w:t>
      </w:r>
      <w:r w:rsidR="00952ACF">
        <w:rPr>
          <w:rFonts w:ascii="GHEA Grapalat" w:hAnsi="GHEA Grapalat" w:cs="Sylfaen"/>
          <w:lang w:val="ru-RU"/>
        </w:rPr>
        <w:t>ն</w:t>
      </w:r>
      <w:r w:rsidR="00952ACF">
        <w:rPr>
          <w:rFonts w:ascii="GHEA Grapalat" w:hAnsi="GHEA Grapalat" w:cs="Sylfaen"/>
          <w:lang w:val="af-ZA"/>
        </w:rPr>
        <w:t xml:space="preserve">: </w:t>
      </w:r>
      <w:r w:rsidR="00952ACF">
        <w:rPr>
          <w:rFonts w:ascii="GHEA Grapalat" w:hAnsi="GHEA Grapalat" w:cs="Sylfaen"/>
        </w:rPr>
        <w:t>Հ</w:t>
      </w:r>
      <w:r w:rsidR="00952ACF">
        <w:rPr>
          <w:rFonts w:ascii="GHEA Grapalat" w:hAnsi="GHEA Grapalat" w:cs="Sylfaen"/>
          <w:lang w:val="ru-RU"/>
        </w:rPr>
        <w:t>այտ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ներկայացրել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մեկ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մասնակից</w:t>
      </w:r>
      <w:r w:rsidR="00952ACF">
        <w:rPr>
          <w:rFonts w:ascii="GHEA Grapalat" w:hAnsi="GHEA Grapalat" w:cs="Sylfaen"/>
        </w:rPr>
        <w:t>՝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ԱՁ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Արմեն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Սաֆարյան</w:t>
      </w:r>
      <w:r w:rsidR="00952ACF">
        <w:rPr>
          <w:rFonts w:ascii="GHEA Grapalat" w:hAnsi="GHEA Grapalat" w:cs="Sylfaen"/>
          <w:lang w:val="af-ZA"/>
        </w:rPr>
        <w:t xml:space="preserve">: </w:t>
      </w:r>
      <w:r w:rsidR="00952ACF">
        <w:rPr>
          <w:rFonts w:ascii="GHEA Grapalat" w:hAnsi="GHEA Grapalat" w:cs="Sylfaen"/>
        </w:rPr>
        <w:t>Հարկ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նշել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</w:rPr>
        <w:t>որ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ինչպես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հրավերում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  <w:lang w:val="ru-RU"/>
        </w:rPr>
        <w:t>այնպես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էլ</w:t>
      </w:r>
      <w:r w:rsidR="00952ACF">
        <w:rPr>
          <w:rFonts w:ascii="GHEA Grapalat" w:hAnsi="GHEA Grapalat" w:cs="Sylfaen"/>
          <w:lang w:val="af-ZA"/>
        </w:rPr>
        <w:t xml:space="preserve"> 2020 </w:t>
      </w:r>
      <w:r w:rsidR="00952ACF">
        <w:rPr>
          <w:rFonts w:ascii="GHEA Grapalat" w:hAnsi="GHEA Grapalat" w:cs="Sylfaen"/>
          <w:lang w:val="ru-RU"/>
        </w:rPr>
        <w:t>թվականի</w:t>
      </w:r>
      <w:r w:rsidR="00952ACF">
        <w:rPr>
          <w:rFonts w:ascii="GHEA Grapalat" w:hAnsi="GHEA Grapalat" w:cs="Sylfaen"/>
          <w:lang w:val="af-ZA"/>
        </w:rPr>
        <w:t xml:space="preserve"> դեկտեմբերի 8-</w:t>
      </w:r>
      <w:r w:rsidR="00952ACF">
        <w:rPr>
          <w:rFonts w:ascii="GHEA Grapalat" w:hAnsi="GHEA Grapalat" w:cs="Sylfaen"/>
          <w:lang w:val="ru-RU"/>
        </w:rPr>
        <w:t>ին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կնքված</w:t>
      </w:r>
      <w:r w:rsidR="00952ACF">
        <w:rPr>
          <w:rFonts w:ascii="GHEA Grapalat" w:hAnsi="GHEA Grapalat" w:cs="Sylfaen"/>
          <w:lang w:val="af-ZA"/>
        </w:rPr>
        <w:t xml:space="preserve">` 9,870,0 </w:t>
      </w:r>
      <w:r w:rsidR="00952ACF">
        <w:rPr>
          <w:rFonts w:ascii="GHEA Grapalat" w:hAnsi="GHEA Grapalat" w:cs="Sylfaen"/>
        </w:rPr>
        <w:t>հազ</w:t>
      </w:r>
      <w:r w:rsidR="00952ACF">
        <w:rPr>
          <w:rFonts w:ascii="GHEA Grapalat" w:hAnsi="GHEA Grapalat" w:cs="Sylfaen"/>
          <w:lang w:val="af-ZA"/>
        </w:rPr>
        <w:t xml:space="preserve">. </w:t>
      </w:r>
      <w:r w:rsidR="00952ACF">
        <w:rPr>
          <w:rFonts w:ascii="GHEA Grapalat" w:hAnsi="GHEA Grapalat" w:cs="Sylfaen"/>
        </w:rPr>
        <w:t>դրամի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պայմանագրում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մատակարարման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ժամկետը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սահմանվել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է</w:t>
      </w:r>
      <w:r w:rsidR="00952ACF">
        <w:rPr>
          <w:rFonts w:ascii="GHEA Grapalat" w:hAnsi="GHEA Grapalat" w:cs="Sylfaen"/>
          <w:lang w:val="af-ZA"/>
        </w:rPr>
        <w:t xml:space="preserve"> «</w:t>
      </w:r>
      <w:r w:rsidR="00952ACF">
        <w:rPr>
          <w:rFonts w:ascii="GHEA Grapalat" w:hAnsi="GHEA Grapalat" w:cs="Sylfaen"/>
        </w:rPr>
        <w:t>պայմանագիրն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ուժի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մեջ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մտնելու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օրվանից</w:t>
      </w:r>
      <w:r w:rsidR="00952ACF">
        <w:rPr>
          <w:rFonts w:ascii="GHEA Grapalat" w:hAnsi="GHEA Grapalat" w:cs="Sylfaen"/>
          <w:lang w:val="af-ZA"/>
        </w:rPr>
        <w:t xml:space="preserve"> 20 </w:t>
      </w:r>
      <w:r w:rsidR="00952ACF">
        <w:rPr>
          <w:rFonts w:ascii="GHEA Grapalat" w:hAnsi="GHEA Grapalat" w:cs="Sylfaen"/>
        </w:rPr>
        <w:t>օրացուցային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օրվա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ընթացքում</w:t>
      </w:r>
      <w:r w:rsidR="00952ACF">
        <w:rPr>
          <w:rFonts w:ascii="GHEA Grapalat" w:hAnsi="GHEA Grapalat" w:cs="Sylfaen"/>
          <w:lang w:val="af-ZA"/>
        </w:rPr>
        <w:t xml:space="preserve">», </w:t>
      </w:r>
      <w:r w:rsidR="00952ACF">
        <w:rPr>
          <w:rFonts w:ascii="GHEA Grapalat" w:hAnsi="GHEA Grapalat" w:cs="Sylfaen"/>
          <w:lang w:val="ru-RU"/>
        </w:rPr>
        <w:t>սակայն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ԱՁ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Արմեն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Սաֆարյանի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դիմումի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հիման վրա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մատակարարման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ժամկետը</w:t>
      </w:r>
      <w:r w:rsidR="00952ACF">
        <w:rPr>
          <w:rFonts w:ascii="GHEA Grapalat" w:hAnsi="GHEA Grapalat" w:cs="Sylfaen"/>
          <w:lang w:val="af-ZA"/>
        </w:rPr>
        <w:t xml:space="preserve"> համաձայնագրով </w:t>
      </w:r>
      <w:r w:rsidR="00952ACF">
        <w:rPr>
          <w:rFonts w:ascii="GHEA Grapalat" w:hAnsi="GHEA Grapalat" w:cs="Sylfaen"/>
          <w:lang w:val="ru-RU"/>
        </w:rPr>
        <w:t>երկարաձգվել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է</w:t>
      </w:r>
      <w:r w:rsidR="00952ACF">
        <w:rPr>
          <w:rFonts w:ascii="GHEA Grapalat" w:hAnsi="GHEA Grapalat" w:cs="Sylfaen"/>
          <w:lang w:val="af-ZA"/>
        </w:rPr>
        <w:t xml:space="preserve"> 30 </w:t>
      </w:r>
      <w:r w:rsidR="00952ACF">
        <w:rPr>
          <w:rFonts w:ascii="GHEA Grapalat" w:hAnsi="GHEA Grapalat" w:cs="Sylfaen"/>
          <w:lang w:val="ru-RU"/>
        </w:rPr>
        <w:t>օրացուցային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օրով</w:t>
      </w:r>
      <w:r w:rsidR="00952ACF">
        <w:rPr>
          <w:rFonts w:ascii="GHEA Grapalat" w:hAnsi="GHEA Grapalat" w:cs="Sylfaen"/>
          <w:lang w:val="af-ZA"/>
        </w:rPr>
        <w:t>: 202</w:t>
      </w:r>
      <w:r w:rsidR="0027357B">
        <w:rPr>
          <w:rFonts w:ascii="GHEA Grapalat" w:hAnsi="GHEA Grapalat" w:cs="Sylfaen"/>
          <w:lang w:val="af-ZA"/>
        </w:rPr>
        <w:t>1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թվականի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հունվարի</w:t>
      </w:r>
      <w:r w:rsidR="00952ACF">
        <w:rPr>
          <w:rFonts w:ascii="GHEA Grapalat" w:hAnsi="GHEA Grapalat" w:cs="Sylfaen"/>
          <w:lang w:val="af-ZA"/>
        </w:rPr>
        <w:t xml:space="preserve"> 14-</w:t>
      </w:r>
      <w:r w:rsidR="00952ACF">
        <w:rPr>
          <w:rFonts w:ascii="GHEA Grapalat" w:hAnsi="GHEA Grapalat" w:cs="Sylfaen"/>
        </w:rPr>
        <w:t>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հանձնման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ընդունման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թիվ</w:t>
      </w:r>
      <w:r w:rsidR="00952ACF">
        <w:rPr>
          <w:rFonts w:ascii="GHEA Grapalat" w:hAnsi="GHEA Grapalat" w:cs="Sylfaen"/>
          <w:lang w:val="af-ZA"/>
        </w:rPr>
        <w:t xml:space="preserve"> 1 </w:t>
      </w:r>
      <w:r w:rsidR="00952ACF">
        <w:rPr>
          <w:rFonts w:ascii="GHEA Grapalat" w:hAnsi="GHEA Grapalat" w:cs="Sylfaen"/>
        </w:rPr>
        <w:t>արձանագրությունով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հավաստվել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ապրանքի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մատակարարումը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</w:rPr>
        <w:t>որի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դիմաց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ԱՁ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Արմեն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Սաֆարյան</w:t>
      </w:r>
      <w:r w:rsidR="00952ACF">
        <w:rPr>
          <w:rFonts w:ascii="GHEA Grapalat" w:hAnsi="GHEA Grapalat" w:cs="Sylfaen"/>
          <w:lang w:val="af-ZA"/>
        </w:rPr>
        <w:t>ին վճարվել է 9</w:t>
      </w:r>
      <w:r w:rsidR="00FB0515">
        <w:rPr>
          <w:rFonts w:ascii="GHEA Grapalat" w:hAnsi="GHEA Grapalat" w:cs="Sylfaen"/>
          <w:lang w:val="af-ZA"/>
        </w:rPr>
        <w:t>,</w:t>
      </w:r>
      <w:r w:rsidR="00952ACF">
        <w:rPr>
          <w:rFonts w:ascii="GHEA Grapalat" w:hAnsi="GHEA Grapalat" w:cs="Sylfaen"/>
          <w:lang w:val="af-ZA"/>
        </w:rPr>
        <w:t xml:space="preserve">870.0 </w:t>
      </w:r>
      <w:r w:rsidR="00952ACF">
        <w:rPr>
          <w:rFonts w:ascii="GHEA Grapalat" w:hAnsi="GHEA Grapalat" w:cs="Sylfaen"/>
        </w:rPr>
        <w:t>հազ</w:t>
      </w:r>
      <w:r w:rsidR="00952ACF">
        <w:rPr>
          <w:rFonts w:ascii="GHEA Grapalat" w:hAnsi="GHEA Grapalat" w:cs="Sylfaen"/>
          <w:lang w:val="af-ZA"/>
        </w:rPr>
        <w:t>. դ</w:t>
      </w:r>
      <w:r w:rsidR="00952ACF">
        <w:rPr>
          <w:rFonts w:ascii="GHEA Grapalat" w:hAnsi="GHEA Grapalat" w:cs="Sylfaen"/>
        </w:rPr>
        <w:t>րամ</w:t>
      </w:r>
      <w:r w:rsidR="00952ACF">
        <w:rPr>
          <w:rFonts w:ascii="GHEA Grapalat" w:hAnsi="GHEA Grapalat" w:cs="Sylfaen"/>
          <w:lang w:val="af-ZA"/>
        </w:rPr>
        <w:t>:</w:t>
      </w:r>
    </w:p>
    <w:p w:rsidR="00952ACF" w:rsidRDefault="00952ACF" w:rsidP="00952ACF">
      <w:pPr>
        <w:pStyle w:val="BodyText"/>
        <w:spacing w:after="0"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Ուսումնասիրությունը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անօդաչու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թռչող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սարքերի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</w:rPr>
        <w:t>նպատակով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գնանշման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հրավերի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հավելված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թիվ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  <w:lang w:val="ru-RU"/>
        </w:rPr>
        <w:t>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lastRenderedPageBreak/>
        <w:t>ներկայացված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տեխնիկական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բնութագ</w:t>
      </w:r>
      <w:r>
        <w:rPr>
          <w:rFonts w:ascii="GHEA Grapalat" w:hAnsi="GHEA Grapalat" w:cs="Sylfaen"/>
        </w:rPr>
        <w:t>րով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ԱԹՍ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ից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ձեռք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բերվող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ապրանքն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տեսախցիկ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կայունացուցիչ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հեռակառավարման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վահանակ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ԱԹՍ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հեռակառավարման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վահանակի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մարտկոցներ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մարտկոցի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լիցքավորման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օժանդակ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սարքավորումներ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պարագաներ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Հրավերի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բնութագրերում</w:t>
      </w:r>
      <w:r>
        <w:rPr>
          <w:rFonts w:ascii="GHEA Grapalat" w:hAnsi="GHEA Grapalat" w:cs="Sylfaen"/>
          <w:lang w:val="af-ZA"/>
        </w:rPr>
        <w:t xml:space="preserve"> գնվող ապրանքների </w:t>
      </w:r>
      <w:r>
        <w:rPr>
          <w:rFonts w:ascii="GHEA Grapalat" w:hAnsi="GHEA Grapalat" w:cs="Sylfaen"/>
        </w:rPr>
        <w:t>հատկանիշ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</w:rPr>
        <w:t>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միջակայքերով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նվազագույն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չափանիշներով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կոնկրետ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թվերով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մասնավորապես՝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տեսախցիկի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չափերը՝</w:t>
      </w:r>
      <w:r>
        <w:rPr>
          <w:rFonts w:ascii="GHEA Grapalat" w:hAnsi="GHEA Grapalat" w:cs="Sylfaen"/>
          <w:lang w:val="af-ZA"/>
        </w:rPr>
        <w:t xml:space="preserve"> 167 x 137 x 161 </w:t>
      </w:r>
      <w:r>
        <w:rPr>
          <w:rFonts w:ascii="GHEA Grapalat" w:hAnsi="GHEA Grapalat" w:cs="Sylfaen"/>
          <w:lang w:val="hy-AM"/>
        </w:rPr>
        <w:t xml:space="preserve">մմ, քաշը՝ 828 </w:t>
      </w:r>
      <w:r>
        <w:rPr>
          <w:rFonts w:ascii="GHEA Grapalat" w:hAnsi="GHEA Grapalat" w:cs="Sylfaen"/>
        </w:rPr>
        <w:t>(</w:t>
      </w:r>
      <w:r>
        <w:rPr>
          <w:rFonts w:ascii="GHEA Grapalat" w:hAnsi="GHEA Grapalat" w:cs="Sylfaen"/>
          <w:lang w:val="hy-AM"/>
        </w:rPr>
        <w:t>+ –</w:t>
      </w:r>
      <w:r>
        <w:rPr>
          <w:rFonts w:ascii="GHEA Grapalat" w:hAnsi="GHEA Grapalat" w:cs="Sylfaen"/>
        </w:rPr>
        <w:t>)</w:t>
      </w:r>
      <w:r>
        <w:rPr>
          <w:rFonts w:ascii="GHEA Grapalat" w:hAnsi="GHEA Grapalat" w:cs="Sylfaen"/>
          <w:lang w:val="hy-AM"/>
        </w:rPr>
        <w:t xml:space="preserve"> 5 </w:t>
      </w:r>
      <w:r>
        <w:rPr>
          <w:rFonts w:ascii="GHEA Grapalat" w:hAnsi="GHEA Grapalat" w:cs="Sylfaen"/>
        </w:rPr>
        <w:t>գր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տեսախցիկի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ջերմատեսիլ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մոդուլի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օբյեկտիվ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անկյունը՝</w:t>
      </w:r>
      <w:r>
        <w:rPr>
          <w:rFonts w:ascii="GHEA Grapalat" w:hAnsi="GHEA Grapalat" w:cs="Sylfaen"/>
          <w:lang w:val="af-ZA"/>
        </w:rPr>
        <w:t xml:space="preserve">  82,9˚, </w:t>
      </w:r>
      <w:r>
        <w:rPr>
          <w:rFonts w:ascii="GHEA Grapalat" w:hAnsi="GHEA Grapalat" w:cs="Sylfaen"/>
        </w:rPr>
        <w:t>ԱԹՍ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մարտկոցի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հզորությունը՝</w:t>
      </w:r>
      <w:r>
        <w:rPr>
          <w:rFonts w:ascii="GHEA Grapalat" w:hAnsi="GHEA Grapalat" w:cs="Sylfaen"/>
          <w:lang w:val="af-ZA"/>
        </w:rPr>
        <w:t xml:space="preserve"> 5935 mAh, </w:t>
      </w:r>
      <w:r>
        <w:rPr>
          <w:rFonts w:ascii="GHEA Grapalat" w:hAnsi="GHEA Grapalat" w:cs="Sylfaen"/>
        </w:rPr>
        <w:t>մարտկոցի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լիցքավորման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քաշը՝</w:t>
      </w:r>
      <w:r>
        <w:rPr>
          <w:rFonts w:ascii="GHEA Grapalat" w:hAnsi="GHEA Grapalat" w:cs="Sylfaen"/>
          <w:lang w:val="af-ZA"/>
        </w:rPr>
        <w:t xml:space="preserve"> 8.37 </w:t>
      </w:r>
      <w:r>
        <w:rPr>
          <w:rFonts w:ascii="GHEA Grapalat" w:hAnsi="GHEA Grapalat" w:cs="Sylfaen"/>
        </w:rPr>
        <w:t>կգ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ԱԹՍ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չափերը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վիճակում՝</w:t>
      </w:r>
      <w:r>
        <w:rPr>
          <w:rFonts w:ascii="GHEA Grapalat" w:hAnsi="GHEA Grapalat" w:cs="Sylfaen"/>
          <w:lang w:val="af-ZA"/>
        </w:rPr>
        <w:t xml:space="preserve"> 810 </w:t>
      </w:r>
      <w:r>
        <w:rPr>
          <w:rFonts w:ascii="GHEA Grapalat" w:hAnsi="GHEA Grapalat" w:cs="Sylfaen"/>
          <w:lang w:val="hy-AM"/>
        </w:rPr>
        <w:t xml:space="preserve">x </w:t>
      </w:r>
      <w:r>
        <w:rPr>
          <w:rFonts w:ascii="GHEA Grapalat" w:hAnsi="GHEA Grapalat" w:cs="Sylfaen"/>
          <w:lang w:val="af-ZA"/>
        </w:rPr>
        <w:t xml:space="preserve">670 </w:t>
      </w:r>
      <w:r>
        <w:rPr>
          <w:rFonts w:ascii="GHEA Grapalat" w:hAnsi="GHEA Grapalat" w:cs="Sylfaen"/>
          <w:lang w:val="hy-AM"/>
        </w:rPr>
        <w:t xml:space="preserve">x </w:t>
      </w:r>
      <w:r>
        <w:rPr>
          <w:rFonts w:ascii="GHEA Grapalat" w:hAnsi="GHEA Grapalat" w:cs="Sylfaen"/>
          <w:lang w:val="af-ZA"/>
        </w:rPr>
        <w:t xml:space="preserve">430 </w:t>
      </w:r>
      <w:r>
        <w:rPr>
          <w:rFonts w:ascii="GHEA Grapalat" w:hAnsi="GHEA Grapalat" w:cs="Sylfaen"/>
          <w:lang w:val="ru-RU"/>
        </w:rPr>
        <w:t>մմ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փակված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վիճակում՝</w:t>
      </w:r>
      <w:r>
        <w:rPr>
          <w:rFonts w:ascii="GHEA Grapalat" w:hAnsi="GHEA Grapalat" w:cs="Sylfaen"/>
          <w:lang w:val="af-ZA"/>
        </w:rPr>
        <w:t xml:space="preserve"> 430 </w:t>
      </w:r>
      <w:r>
        <w:rPr>
          <w:rFonts w:ascii="GHEA Grapalat" w:hAnsi="GHEA Grapalat" w:cs="Sylfaen"/>
          <w:lang w:val="hy-AM"/>
        </w:rPr>
        <w:t xml:space="preserve">x </w:t>
      </w:r>
      <w:r>
        <w:rPr>
          <w:rFonts w:ascii="GHEA Grapalat" w:hAnsi="GHEA Grapalat" w:cs="Sylfaen"/>
          <w:lang w:val="af-ZA"/>
        </w:rPr>
        <w:t>420</w:t>
      </w:r>
      <w:r>
        <w:rPr>
          <w:rFonts w:ascii="GHEA Grapalat" w:hAnsi="GHEA Grapalat" w:cs="Sylfaen"/>
          <w:lang w:val="hy-AM"/>
        </w:rPr>
        <w:t xml:space="preserve"> x</w:t>
      </w:r>
      <w:r>
        <w:rPr>
          <w:rFonts w:ascii="GHEA Grapalat" w:hAnsi="GHEA Grapalat" w:cs="Sylfaen"/>
          <w:lang w:val="af-ZA"/>
        </w:rPr>
        <w:t xml:space="preserve"> 430 </w:t>
      </w:r>
      <w:r>
        <w:rPr>
          <w:rFonts w:ascii="GHEA Grapalat" w:hAnsi="GHEA Grapalat" w:cs="Sylfaen"/>
          <w:lang w:val="ru-RU"/>
        </w:rPr>
        <w:t>մմ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այլ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Գնման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ԱՁ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Արմեն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Սաֆարյանի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կնքվել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պայմանագիր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հավելված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DJI M300RTK </w:t>
      </w:r>
      <w:r>
        <w:rPr>
          <w:rFonts w:ascii="GHEA Grapalat" w:hAnsi="GHEA Grapalat" w:cs="Sylfaen"/>
        </w:rPr>
        <w:t>ԱԹՍ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ru-RU"/>
        </w:rPr>
        <w:t>ի</w:t>
      </w:r>
      <w:r>
        <w:rPr>
          <w:rFonts w:ascii="GHEA Grapalat" w:hAnsi="GHEA Grapalat" w:cs="Sylfaen"/>
          <w:lang w:val="af-ZA"/>
        </w:rPr>
        <w:t xml:space="preserve">, BS60 </w:t>
      </w:r>
      <w:r>
        <w:rPr>
          <w:rFonts w:ascii="GHEA Grapalat" w:hAnsi="GHEA Grapalat" w:cs="Sylfaen"/>
        </w:rPr>
        <w:t>մարտկոցի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լիզքավորման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կայանի</w:t>
      </w:r>
      <w:r>
        <w:rPr>
          <w:rFonts w:ascii="GHEA Grapalat" w:hAnsi="GHEA Grapalat" w:cs="Sylfaen"/>
          <w:lang w:val="af-ZA"/>
        </w:rPr>
        <w:t xml:space="preserve">, TB60 </w:t>
      </w:r>
      <w:r>
        <w:rPr>
          <w:rFonts w:ascii="GHEA Grapalat" w:hAnsi="GHEA Grapalat" w:cs="Sylfaen"/>
        </w:rPr>
        <w:t>ԱԹՍ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մարտկոց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ապրանքի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բնութագրերը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որոնք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նույնությամբ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կրկնում</w:t>
      </w:r>
      <w:r>
        <w:rPr>
          <w:rFonts w:ascii="GHEA Grapalat" w:hAnsi="GHEA Grapalat" w:cs="Sylfaen"/>
          <w:lang w:val="af-ZA"/>
        </w:rPr>
        <w:t xml:space="preserve"> </w:t>
      </w:r>
      <w:r w:rsidR="0027357B"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հրավերով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ներկայացված</w:t>
      </w:r>
      <w:r>
        <w:rPr>
          <w:rFonts w:ascii="GHEA Grapalat" w:hAnsi="GHEA Grapalat" w:cs="Sylfaen"/>
          <w:lang w:val="af-ZA"/>
        </w:rPr>
        <w:t xml:space="preserve"> ապրանքների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բնութագրերի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հատկանիշները:</w:t>
      </w:r>
    </w:p>
    <w:p w:rsidR="00952ACF" w:rsidRDefault="0027357B" w:rsidP="0027357B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="00952ACF">
        <w:rPr>
          <w:rFonts w:ascii="GHEA Grapalat" w:hAnsi="GHEA Grapalat" w:cs="Sylfaen"/>
          <w:lang w:val="af-ZA"/>
        </w:rPr>
        <w:t>«</w:t>
      </w:r>
      <w:r w:rsidR="00952ACF">
        <w:rPr>
          <w:rFonts w:ascii="GHEA Grapalat" w:hAnsi="GHEA Grapalat" w:cs="Sylfaen"/>
        </w:rPr>
        <w:t>Գնու</w:t>
      </w:r>
      <w:r w:rsidR="00985B11">
        <w:rPr>
          <w:rFonts w:ascii="GHEA Grapalat" w:hAnsi="GHEA Grapalat" w:cs="Sylfaen"/>
        </w:rPr>
        <w:t>մ</w:t>
      </w:r>
      <w:r w:rsidR="00952ACF">
        <w:rPr>
          <w:rFonts w:ascii="GHEA Grapalat" w:hAnsi="GHEA Grapalat" w:cs="Sylfaen"/>
        </w:rPr>
        <w:t>ների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մասին</w:t>
      </w:r>
      <w:r w:rsidR="00952ACF">
        <w:rPr>
          <w:rFonts w:ascii="GHEA Grapalat" w:hAnsi="GHEA Grapalat" w:cs="Sylfaen"/>
          <w:lang w:val="af-ZA"/>
        </w:rPr>
        <w:t xml:space="preserve">» </w:t>
      </w:r>
      <w:r w:rsidR="00952ACF">
        <w:rPr>
          <w:rFonts w:ascii="GHEA Grapalat" w:hAnsi="GHEA Grapalat" w:cs="Sylfaen"/>
        </w:rPr>
        <w:t>ՀՀ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օրենքի</w:t>
      </w:r>
      <w:r w:rsidR="00952ACF">
        <w:rPr>
          <w:rFonts w:ascii="GHEA Grapalat" w:hAnsi="GHEA Grapalat" w:cs="Sylfaen"/>
          <w:lang w:val="af-ZA"/>
        </w:rPr>
        <w:t xml:space="preserve"> 13-</w:t>
      </w:r>
      <w:r w:rsidR="00952ACF">
        <w:rPr>
          <w:rFonts w:ascii="GHEA Grapalat" w:hAnsi="GHEA Grapalat" w:cs="Sylfaen"/>
        </w:rPr>
        <w:t>րդ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հոդվածի</w:t>
      </w:r>
      <w:r w:rsidR="00952ACF">
        <w:rPr>
          <w:rFonts w:ascii="GHEA Grapalat" w:hAnsi="GHEA Grapalat" w:cs="Sylfaen"/>
          <w:lang w:val="af-ZA"/>
        </w:rPr>
        <w:t xml:space="preserve"> 2-</w:t>
      </w:r>
      <w:r w:rsidR="00952ACF">
        <w:rPr>
          <w:rFonts w:ascii="GHEA Grapalat" w:hAnsi="GHEA Grapalat" w:cs="Sylfaen"/>
        </w:rPr>
        <w:t>րդ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մասի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համաձայն՝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գնման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առարկայի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բնութագրերը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պետք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մրցակցության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հավասար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պայմաններ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ապահովեն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հնարավոր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մասնակիցների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համար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</w:rPr>
        <w:t>չպետք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հանգեցնեն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գնումների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գործընթացում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մրցակցության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համար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չհիմնավորված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խոչընդոտների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առաջացմանը</w:t>
      </w:r>
      <w:r w:rsidR="00952ACF">
        <w:rPr>
          <w:rFonts w:ascii="GHEA Grapalat" w:hAnsi="GHEA Grapalat" w:cs="Sylfaen"/>
          <w:lang w:val="af-ZA"/>
        </w:rPr>
        <w:t>: Բ</w:t>
      </w:r>
      <w:r w:rsidR="00952ACF">
        <w:rPr>
          <w:rFonts w:ascii="GHEA Grapalat" w:hAnsi="GHEA Grapalat" w:cs="Sylfaen"/>
          <w:lang w:val="ru-RU"/>
        </w:rPr>
        <w:t>ացի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այդ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  <w:lang w:val="ru-RU"/>
        </w:rPr>
        <w:t>ՀՀ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կառավարության</w:t>
      </w:r>
      <w:r w:rsidR="00952ACF">
        <w:rPr>
          <w:rFonts w:ascii="GHEA Grapalat" w:hAnsi="GHEA Grapalat" w:cs="Sylfaen"/>
          <w:lang w:val="af-ZA"/>
        </w:rPr>
        <w:t xml:space="preserve"> 2017 </w:t>
      </w:r>
      <w:r w:rsidR="00952ACF">
        <w:rPr>
          <w:rFonts w:ascii="GHEA Grapalat" w:hAnsi="GHEA Grapalat" w:cs="Sylfaen"/>
          <w:lang w:val="ru-RU"/>
        </w:rPr>
        <w:t>թվականի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մայիսի</w:t>
      </w:r>
      <w:r w:rsidR="00952ACF">
        <w:rPr>
          <w:rFonts w:ascii="GHEA Grapalat" w:hAnsi="GHEA Grapalat" w:cs="Sylfaen"/>
          <w:lang w:val="af-ZA"/>
        </w:rPr>
        <w:t xml:space="preserve"> 4-</w:t>
      </w:r>
      <w:r w:rsidR="00952ACF">
        <w:rPr>
          <w:rFonts w:ascii="GHEA Grapalat" w:hAnsi="GHEA Grapalat" w:cs="Sylfaen"/>
          <w:lang w:val="ru-RU"/>
        </w:rPr>
        <w:t>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թիվ</w:t>
      </w:r>
      <w:r w:rsidR="00952ACF">
        <w:rPr>
          <w:rFonts w:ascii="GHEA Grapalat" w:hAnsi="GHEA Grapalat" w:cs="Sylfaen"/>
          <w:lang w:val="af-ZA"/>
        </w:rPr>
        <w:t xml:space="preserve"> 526-</w:t>
      </w:r>
      <w:r w:rsidR="00952ACF">
        <w:rPr>
          <w:rFonts w:ascii="GHEA Grapalat" w:hAnsi="GHEA Grapalat" w:cs="Sylfaen"/>
          <w:lang w:val="ru-RU"/>
        </w:rPr>
        <w:t>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որոշման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հավելված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թիվ</w:t>
      </w:r>
      <w:r w:rsidR="00952ACF">
        <w:rPr>
          <w:rFonts w:ascii="GHEA Grapalat" w:hAnsi="GHEA Grapalat" w:cs="Sylfaen"/>
          <w:lang w:val="af-ZA"/>
        </w:rPr>
        <w:t xml:space="preserve"> 1-</w:t>
      </w:r>
      <w:r w:rsidR="00952ACF">
        <w:rPr>
          <w:rFonts w:ascii="GHEA Grapalat" w:hAnsi="GHEA Grapalat" w:cs="Sylfaen"/>
        </w:rPr>
        <w:t>ով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սահմանված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գնումների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գործընթացի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կազմակերպման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կարգի</w:t>
      </w:r>
      <w:r w:rsidR="00952ACF">
        <w:rPr>
          <w:rFonts w:ascii="GHEA Grapalat" w:hAnsi="GHEA Grapalat" w:cs="Sylfaen"/>
          <w:lang w:val="af-ZA"/>
        </w:rPr>
        <w:t xml:space="preserve"> 22-</w:t>
      </w:r>
      <w:r w:rsidR="00952ACF">
        <w:rPr>
          <w:rFonts w:ascii="GHEA Grapalat" w:hAnsi="GHEA Grapalat" w:cs="Sylfaen"/>
        </w:rPr>
        <w:t>րդ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կետի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համաձայն՝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գ</w:t>
      </w:r>
      <w:r w:rsidR="00952ACF">
        <w:rPr>
          <w:rFonts w:ascii="GHEA Grapalat" w:hAnsi="GHEA Grapalat" w:cs="Sylfaen"/>
          <w:lang w:val="ru-RU"/>
        </w:rPr>
        <w:t>նման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առարկայի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բնութագրերը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սահմանելիս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պետք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հաշվի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առնել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  <w:lang w:val="ru-RU"/>
        </w:rPr>
        <w:t>որ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դրանց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պետք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է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բավարարեն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մեկից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ավելի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հնարավոր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մասնակիցներ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և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  <w:lang w:val="ru-RU"/>
        </w:rPr>
        <w:t>արտադրողներ</w:t>
      </w:r>
      <w:r w:rsidR="00952ACF">
        <w:rPr>
          <w:rFonts w:ascii="GHEA Grapalat" w:hAnsi="GHEA Grapalat" w:cs="Sylfaen"/>
          <w:lang w:val="hy-AM"/>
        </w:rPr>
        <w:t>:</w:t>
      </w:r>
      <w:r w:rsidR="00FB0515">
        <w:rPr>
          <w:rFonts w:ascii="GHEA Grapalat" w:hAnsi="GHEA Grapalat" w:cs="Sylfaen"/>
        </w:rPr>
        <w:t xml:space="preserve"> </w:t>
      </w:r>
      <w:r w:rsidR="00952ACF">
        <w:rPr>
          <w:rFonts w:ascii="GHEA Grapalat" w:hAnsi="GHEA Grapalat" w:cs="Sylfaen"/>
        </w:rPr>
        <w:t>Փաստորեն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</w:rPr>
        <w:t>ապրանքի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ձեռք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բերման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նպատակով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հրավերում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նշված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տեխնիկական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բնութագրերը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ամբողջությամբ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համապատասխանել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միայն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գնված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ապրանքի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տեխնիկական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lastRenderedPageBreak/>
        <w:t>բնութագրերի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հատկանիշներին</w:t>
      </w:r>
      <w:r w:rsidR="00952ACF">
        <w:rPr>
          <w:rFonts w:ascii="GHEA Grapalat" w:hAnsi="GHEA Grapalat" w:cs="Sylfaen"/>
          <w:lang w:val="af-ZA"/>
        </w:rPr>
        <w:t xml:space="preserve">, </w:t>
      </w:r>
      <w:r w:rsidR="00952ACF">
        <w:rPr>
          <w:rFonts w:ascii="GHEA Grapalat" w:hAnsi="GHEA Grapalat" w:cs="Sylfaen"/>
        </w:rPr>
        <w:t>որի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արդյունքում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առաջացել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են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խոչընդոտներ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այլ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հնարավոր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մասնակիցների,</w:t>
      </w:r>
      <w:r w:rsidR="00FB0515">
        <w:rPr>
          <w:rFonts w:ascii="GHEA Grapalat" w:hAnsi="GHEA Grapalat" w:cs="Sylfaen"/>
        </w:rPr>
        <w:t xml:space="preserve"> </w:t>
      </w:r>
      <w:r w:rsidR="00952ACF">
        <w:rPr>
          <w:rFonts w:ascii="GHEA Grapalat" w:hAnsi="GHEA Grapalat" w:cs="Sylfaen"/>
        </w:rPr>
        <w:t>այդ թվում՝ այլ արտադրողների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կողմից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հայտեր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ներկայացնելու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համար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և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չի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ապահովվել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մրցակցության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հավասար</w:t>
      </w:r>
      <w:r w:rsidR="00952ACF">
        <w:rPr>
          <w:rFonts w:ascii="GHEA Grapalat" w:hAnsi="GHEA Grapalat" w:cs="Sylfaen"/>
          <w:lang w:val="af-ZA"/>
        </w:rPr>
        <w:t xml:space="preserve"> </w:t>
      </w:r>
      <w:r w:rsidR="00952ACF">
        <w:rPr>
          <w:rFonts w:ascii="GHEA Grapalat" w:hAnsi="GHEA Grapalat" w:cs="Sylfaen"/>
        </w:rPr>
        <w:t>պայմաններ</w:t>
      </w:r>
      <w:r w:rsidR="00952ACF">
        <w:rPr>
          <w:rFonts w:ascii="GHEA Grapalat" w:hAnsi="GHEA Grapalat" w:cs="Sylfaen"/>
          <w:lang w:val="af-ZA"/>
        </w:rPr>
        <w:t xml:space="preserve">: </w:t>
      </w:r>
    </w:p>
    <w:p w:rsidR="00985B11" w:rsidRDefault="00952ACF" w:rsidP="00952ACF">
      <w:pPr>
        <w:pStyle w:val="BodyText"/>
        <w:tabs>
          <w:tab w:val="left" w:pos="720"/>
        </w:tabs>
        <w:spacing w:after="0" w:line="360" w:lineRule="auto"/>
        <w:ind w:right="-6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ab/>
      </w:r>
    </w:p>
    <w:p w:rsidR="00F327AD" w:rsidRDefault="00F327AD" w:rsidP="00985B11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F327AD" w:rsidRDefault="00F327AD" w:rsidP="00985B11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F327AD" w:rsidRDefault="00F327AD" w:rsidP="00985B11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985B11" w:rsidRDefault="00985B11" w:rsidP="00985B11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ԱՐՁԱՆԱԳՐՎԱԾ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ՓԱՍՏԵՐ</w:t>
      </w:r>
    </w:p>
    <w:p w:rsidR="00B41B71" w:rsidRDefault="00B41B71" w:rsidP="00985B11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985B11" w:rsidRDefault="007E3272" w:rsidP="00985B11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985B11">
        <w:rPr>
          <w:rFonts w:ascii="GHEA Grapalat" w:hAnsi="GHEA Grapalat"/>
          <w:sz w:val="24"/>
          <w:szCs w:val="24"/>
          <w:lang w:val="en-US"/>
        </w:rPr>
        <w:t xml:space="preserve">ՀՀ հաշվեքննիչ պալատի «Պետական բյուջեի երեք, վեց, ինն ամիսների և տարեկան կատարման հաշվեքննության» ուղեցույցի հիման վրա մշակված մեթոդական ցուցումներով ՀՀ </w:t>
      </w:r>
      <w:r w:rsidR="00985B11">
        <w:rPr>
          <w:rFonts w:ascii="GHEA Grapalat" w:hAnsi="GHEA Grapalat" w:cs="Sylfaen"/>
          <w:sz w:val="24"/>
          <w:szCs w:val="24"/>
          <w:lang w:val="en-US"/>
        </w:rPr>
        <w:t>արտակարգ</w:t>
      </w:r>
      <w:r w:rsidR="00985B11">
        <w:rPr>
          <w:rFonts w:ascii="GHEA Grapalat" w:hAnsi="GHEA Grapalat" w:cs="Sylfaen"/>
          <w:sz w:val="24"/>
          <w:szCs w:val="24"/>
        </w:rPr>
        <w:t xml:space="preserve"> </w:t>
      </w:r>
      <w:r w:rsidR="00985B11"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 w:rsidR="00985B11">
        <w:rPr>
          <w:rFonts w:ascii="GHEA Grapalat" w:hAnsi="GHEA Grapalat" w:cs="Sylfaen"/>
          <w:sz w:val="24"/>
          <w:szCs w:val="24"/>
        </w:rPr>
        <w:t xml:space="preserve"> </w:t>
      </w:r>
      <w:r w:rsidR="00985B11">
        <w:rPr>
          <w:rFonts w:ascii="GHEA Grapalat" w:hAnsi="GHEA Grapalat" w:cs="Sylfaen"/>
          <w:sz w:val="24"/>
          <w:szCs w:val="24"/>
          <w:lang w:val="en-US"/>
        </w:rPr>
        <w:t>նախարարությ</w:t>
      </w:r>
      <w:r w:rsidR="00985B11">
        <w:rPr>
          <w:rFonts w:ascii="GHEA Grapalat" w:hAnsi="GHEA Grapalat"/>
          <w:sz w:val="24"/>
          <w:szCs w:val="24"/>
          <w:lang w:val="en-US"/>
        </w:rPr>
        <w:t>ան 2021 թվականի պետական բյուջեի երեք ամիսների կատարման հաշվեքննության նվազագույն ծածկույթ է նախատեսվել 1,297,657.0 հազ. դրամ, որը ապահովելու համար հաշվեքննության են ենթարկվել պետական բյուջեի ծրագրերի միջոցառումներով կատարված հետևյալ ծախսերը՝</w:t>
      </w:r>
    </w:p>
    <w:p w:rsidR="00985B11" w:rsidRDefault="00985B11" w:rsidP="00985B11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«Փրկարարական ծառայություններ»</w:t>
      </w:r>
      <w:r>
        <w:rPr>
          <w:rFonts w:ascii="GHEA Grapalat" w:hAnsi="GHEA Grapalat"/>
          <w:sz w:val="24"/>
          <w:szCs w:val="24"/>
          <w:lang w:val="en-US"/>
        </w:rPr>
        <w:t xml:space="preserve"> միջոցառման շրջանակում աշխատողների աշխատավարձերի և հավելավճարների ծախսեր՝ 1,391,041.1 հազ. դրամ,</w:t>
      </w:r>
    </w:p>
    <w:p w:rsidR="00985B11" w:rsidRDefault="00985B11" w:rsidP="00985B11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առանձին միջոցառումների շրջանակում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 xml:space="preserve">ան ստորաբաժանումների կողմից կնքված </w:t>
      </w:r>
      <w:r w:rsidR="007E3272">
        <w:rPr>
          <w:rFonts w:ascii="GHEA Grapalat" w:hAnsi="GHEA Grapalat"/>
          <w:sz w:val="24"/>
          <w:szCs w:val="24"/>
          <w:lang w:val="en-US"/>
        </w:rPr>
        <w:t>45,370.0</w:t>
      </w:r>
      <w:r>
        <w:rPr>
          <w:rFonts w:ascii="GHEA Grapalat" w:hAnsi="GHEA Grapalat"/>
          <w:sz w:val="24"/>
          <w:szCs w:val="24"/>
          <w:lang w:val="en-US"/>
        </w:rPr>
        <w:t xml:space="preserve"> հազ. դրամի 5 պայմանագրեր, որոնցով 2021 թվականի առաջին եռամսյակում կատարված ծախսերը </w:t>
      </w:r>
      <w:r w:rsidR="007E3272">
        <w:rPr>
          <w:rFonts w:ascii="GHEA Grapalat" w:hAnsi="GHEA Grapalat"/>
          <w:sz w:val="24"/>
          <w:szCs w:val="24"/>
          <w:lang w:val="en-US"/>
        </w:rPr>
        <w:t>կազմել են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7E3272">
        <w:rPr>
          <w:rFonts w:ascii="GHEA Grapalat" w:hAnsi="GHEA Grapalat"/>
          <w:sz w:val="24"/>
          <w:szCs w:val="24"/>
          <w:lang w:val="en-US"/>
        </w:rPr>
        <w:t>14,723.9</w:t>
      </w:r>
      <w:r>
        <w:rPr>
          <w:rFonts w:ascii="GHEA Grapalat" w:hAnsi="GHEA Grapalat"/>
          <w:sz w:val="24"/>
          <w:szCs w:val="24"/>
          <w:lang w:val="en-US"/>
        </w:rPr>
        <w:t>.0 հազ. դրամ:</w:t>
      </w:r>
    </w:p>
    <w:p w:rsidR="00985B11" w:rsidRDefault="00985B11" w:rsidP="00985B11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Ընդհանուր առմամբ, հաշվեքննության են ենթարկվել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 կողմից 2021 թվականի առաջին եռամսյակում կատարված 1,405,765.0 հազ. դրամի ծախսերը:</w:t>
      </w:r>
    </w:p>
    <w:p w:rsidR="00985B11" w:rsidRDefault="00985B11" w:rsidP="00985B11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>Հաշվեքննության ընթացքում կատարվել է ՀՀ արտակարգ իրավիճակների նախարարության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Փրկարար ծառայության աշխատողների աշխատավարձերի և </w:t>
      </w:r>
      <w:r>
        <w:rPr>
          <w:rFonts w:ascii="GHEA Grapalat" w:hAnsi="GHEA Grapalat"/>
          <w:sz w:val="24"/>
          <w:szCs w:val="24"/>
          <w:lang w:val="en-US"/>
        </w:rPr>
        <w:t>հավելավճարների</w:t>
      </w:r>
      <w:r>
        <w:rPr>
          <w:rFonts w:ascii="GHEA Grapalat" w:hAnsi="GHEA Grapalat"/>
          <w:sz w:val="24"/>
          <w:szCs w:val="24"/>
          <w:lang w:val="hy-AM"/>
        </w:rPr>
        <w:t xml:space="preserve"> հաշվարկի և վճարման ճշտության ընտրանքային ուսումնասիրություն</w:t>
      </w:r>
      <w:r>
        <w:rPr>
          <w:rFonts w:ascii="GHEA Grapalat" w:hAnsi="GHEA Grapalat"/>
          <w:sz w:val="24"/>
          <w:szCs w:val="24"/>
          <w:lang w:val="ru-RU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85B11" w:rsidRDefault="00985B11" w:rsidP="00985B11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ՀՀ արտակարգ իրավիճակների նախարարության «Փրկարարական ծառայություններ» բյուջետային ծրագրային </w:t>
      </w:r>
      <w:r>
        <w:rPr>
          <w:rFonts w:ascii="GHEA Grapalat" w:hAnsi="GHEA Grapalat"/>
          <w:sz w:val="24"/>
          <w:szCs w:val="24"/>
          <w:lang w:val="ru-RU"/>
        </w:rPr>
        <w:t>միջացառում</w:t>
      </w:r>
      <w:r>
        <w:rPr>
          <w:rFonts w:ascii="GHEA Grapalat" w:hAnsi="GHEA Grapalat"/>
          <w:sz w:val="24"/>
          <w:szCs w:val="24"/>
          <w:lang w:val="hy-AM"/>
        </w:rPr>
        <w:t xml:space="preserve">ով հատկացված միջոցներով վարձատրվող աշխատողների հաստիքացուցակներից համակարգչային ծրագրի միջոցով կատարվել է </w:t>
      </w:r>
      <w:r>
        <w:rPr>
          <w:rFonts w:ascii="GHEA Grapalat" w:hAnsi="GHEA Grapalat"/>
          <w:sz w:val="24"/>
          <w:szCs w:val="24"/>
          <w:lang w:val="ru-RU"/>
        </w:rPr>
        <w:t xml:space="preserve">51 </w:t>
      </w:r>
      <w:r>
        <w:rPr>
          <w:rFonts w:ascii="GHEA Grapalat" w:hAnsi="GHEA Grapalat"/>
          <w:sz w:val="24"/>
          <w:szCs w:val="24"/>
          <w:lang w:val="hy-AM"/>
        </w:rPr>
        <w:t>աշխատողների պատահական ընտրություն ընդհանուր թվակազմից՝ ըստ պաշտոնների յուրաքանչյուր խմբի: Ընդ որում, ընտրության արդյունքները ճշգրտվել են այնպես, որ յուրաքանչյուր պաշտոնների խմբից ընտրվի առնվազն մեկ աշխատող (աղյուսակ</w:t>
      </w:r>
      <w:r w:rsidR="00B41B71">
        <w:rPr>
          <w:rFonts w:ascii="GHEA Grapalat" w:hAnsi="GHEA Grapalat"/>
          <w:sz w:val="24"/>
          <w:szCs w:val="24"/>
          <w:lang w:val="en-US"/>
        </w:rPr>
        <w:t xml:space="preserve"> 3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985B11" w:rsidRDefault="00985B11" w:rsidP="00985B11">
      <w:pPr>
        <w:tabs>
          <w:tab w:val="left" w:pos="720"/>
        </w:tabs>
        <w:spacing w:line="360" w:lineRule="auto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Աղյուսակ</w:t>
      </w:r>
      <w:r w:rsidR="00B41B71">
        <w:rPr>
          <w:rFonts w:ascii="GHEA Grapalat" w:hAnsi="GHEA Grapalat"/>
          <w:sz w:val="24"/>
          <w:szCs w:val="24"/>
          <w:lang w:val="en-US"/>
        </w:rPr>
        <w:t xml:space="preserve"> 3</w:t>
      </w:r>
    </w:p>
    <w:p w:rsidR="00985B11" w:rsidRDefault="00985B11" w:rsidP="00985B11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արտակարգ իրավիճակների նախարարության Փրկարար ծառայության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աշխատողների համակարգչային ծրագրի միջոցով</w:t>
      </w:r>
      <w:r>
        <w:rPr>
          <w:rFonts w:ascii="GHEA Grapalat" w:hAnsi="GHEA Grapalat"/>
          <w:sz w:val="24"/>
          <w:szCs w:val="24"/>
          <w:lang w:val="en-US"/>
        </w:rPr>
        <w:t xml:space="preserve"> պատահական ընտրություն</w:t>
      </w:r>
    </w:p>
    <w:p w:rsidR="00985B11" w:rsidRDefault="00985B11" w:rsidP="00985B11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797"/>
        <w:gridCol w:w="2223"/>
      </w:tblGrid>
      <w:tr w:rsidR="00985B11" w:rsidTr="00642A92">
        <w:trPr>
          <w:trHeight w:val="458"/>
          <w:jc w:val="center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Պաշտոնների խումբ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«Փրկարարական ծառայություններ»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br/>
              <w:t>բյուջետային ծրագրային միջացառում</w:t>
            </w:r>
          </w:p>
        </w:tc>
      </w:tr>
      <w:tr w:rsidR="00985B11" w:rsidTr="00642A92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11" w:rsidRDefault="00985B11" w:rsidP="00642A92">
            <w:pPr>
              <w:spacing w:line="27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</w:tr>
      <w:tr w:rsidR="00985B11" w:rsidTr="00642A92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Բարձրագույն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985B11" w:rsidTr="00642A92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Գլխավոր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985B11" w:rsidTr="00642A92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Ավագ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</w:tr>
      <w:tr w:rsidR="00985B11" w:rsidTr="00642A92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Միջին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  <w:tr w:rsidR="00985B11" w:rsidTr="00642A92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Կրտսեր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</w:tr>
      <w:tr w:rsidR="00985B11" w:rsidTr="00642A92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Պայմանագրային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 xml:space="preserve"> աշխատողներ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985B11" w:rsidTr="00642A92">
        <w:trPr>
          <w:trHeight w:val="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Տեխնիկական աշխատող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  <w:tr w:rsidR="00985B11" w:rsidTr="00642A92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B11" w:rsidRDefault="00985B11" w:rsidP="00642A9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</w:tr>
    </w:tbl>
    <w:p w:rsidR="00985B11" w:rsidRDefault="00985B11" w:rsidP="00985B11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85B11" w:rsidRDefault="00985B11" w:rsidP="00985B11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Ընտրված աշխատողների հունվար, փետրվար և մարտ ամիսների աշխատավարձերի և հավելավճարների ցուցակների ուսումնասիրությունից պարզվել է, որ ընտրված աշխատողների աշխատավարձերը և պարգևատրումները հաշվարկվել և վճարվել են օրենսդրության պահանջներին համապատասխան: </w:t>
      </w:r>
    </w:p>
    <w:p w:rsidR="007E3272" w:rsidRDefault="007E3272" w:rsidP="007E3272">
      <w:pPr>
        <w:pStyle w:val="BodyText"/>
        <w:tabs>
          <w:tab w:val="left" w:pos="720"/>
        </w:tabs>
        <w:spacing w:after="0" w:line="360" w:lineRule="auto"/>
        <w:ind w:right="-6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ab/>
        <w:t>Հաշվեքննության են ենթարկվել «Փրկարարական ծառայություններ» միջոցառման շրջանակում «մեքենաների և սարքավորումների ընթացիկ նորոգում և պահպանում» հոդվածով հրշեջ փրկարարական ավտոմեքենաների և ավտոբուսների վերանորոգման ծառայությունների գնման համար Ա/Ձ Ռաֆֆի Սաղդասարյան</w:t>
      </w:r>
      <w:r>
        <w:rPr>
          <w:rFonts w:ascii="GHEA Grapalat" w:hAnsi="GHEA Grapalat" w:cs="Arial"/>
        </w:rPr>
        <w:t>ի հետ  կնք</w:t>
      </w:r>
      <w:r w:rsidR="002B6F1E">
        <w:rPr>
          <w:rFonts w:ascii="GHEA Grapalat" w:hAnsi="GHEA Grapalat" w:cs="Arial"/>
        </w:rPr>
        <w:t>ված</w:t>
      </w:r>
      <w:r>
        <w:rPr>
          <w:rFonts w:ascii="GHEA Grapalat" w:hAnsi="GHEA Grapalat" w:cs="Arial"/>
        </w:rPr>
        <w:t xml:space="preserve"> չորս պայմանագրեր</w:t>
      </w:r>
      <w:r w:rsidR="002B6F1E">
        <w:rPr>
          <w:rFonts w:ascii="GHEA Grapalat" w:hAnsi="GHEA Grapalat" w:cs="Arial"/>
        </w:rPr>
        <w:t>ը</w:t>
      </w:r>
      <w:r>
        <w:rPr>
          <w:rFonts w:ascii="GHEA Grapalat" w:hAnsi="GHEA Grapalat" w:cs="Arial"/>
        </w:rPr>
        <w:t xml:space="preserve">՝ 35,500.0 հազ. դրամ ընդհանուր արժեքով: 2021 թվականի առաջին եռամսյակում չորս պայմանագրերով մատուցված ծառայությունների դիմաց </w:t>
      </w:r>
      <w:r>
        <w:rPr>
          <w:rFonts w:ascii="GHEA Grapalat" w:hAnsi="GHEA Grapalat"/>
        </w:rPr>
        <w:t>Ա/Ձ Ռաֆֆի Սաղդասարյան</w:t>
      </w:r>
      <w:r>
        <w:rPr>
          <w:rFonts w:ascii="GHEA Grapalat" w:hAnsi="GHEA Grapalat" w:cs="Arial"/>
        </w:rPr>
        <w:t>ին վճարվել է գումարային 4,854.0 հազ. դրամ: Կատարված բոլոր վճարումները հիմնավորված են համապատասխան արատավորման ակտերով, պայմանագրի արդյունքը հանձնելու փաստը ֆիքսելու վերաբերյալ ակտերով, հանձնման ընդունման  արձանագրություններով և հարկային հաշիվներով:</w:t>
      </w:r>
    </w:p>
    <w:p w:rsidR="00952ACF" w:rsidRDefault="00985B11" w:rsidP="00952ACF">
      <w:pPr>
        <w:pStyle w:val="BodyText"/>
        <w:tabs>
          <w:tab w:val="left" w:pos="720"/>
        </w:tabs>
        <w:spacing w:after="0" w:line="360" w:lineRule="auto"/>
        <w:ind w:right="-6"/>
        <w:jc w:val="both"/>
        <w:rPr>
          <w:rFonts w:ascii="GHEA Grapalat" w:hAnsi="GHEA Grapalat"/>
        </w:rPr>
      </w:pPr>
      <w:r>
        <w:rPr>
          <w:rFonts w:ascii="GHEA Grapalat" w:hAnsi="GHEA Grapalat" w:cs="Arial"/>
        </w:rPr>
        <w:tab/>
      </w:r>
      <w:r w:rsidR="00952ACF">
        <w:rPr>
          <w:rFonts w:ascii="GHEA Grapalat" w:hAnsi="GHEA Grapalat"/>
          <w:lang w:val="en-AU"/>
        </w:rPr>
        <w:t>ՀՀ արտակարգ իրավիճակների նախարարությ</w:t>
      </w:r>
      <w:r w:rsidR="00952ACF">
        <w:rPr>
          <w:rFonts w:ascii="GHEA Grapalat" w:hAnsi="GHEA Grapalat"/>
        </w:rPr>
        <w:t>ան ֆինանսական հաշվետվությունների ուսումնասիրությունից պարզվել է, որ ՀՀ պետական բյուջեի տնտեսագիտական դասակարգման առանձին հոդվածներով ծախսերը չեն կատարվել</w:t>
      </w:r>
      <w:r w:rsidR="00CA02E7">
        <w:rPr>
          <w:rFonts w:ascii="GHEA Grapalat" w:hAnsi="GHEA Grapalat"/>
        </w:rPr>
        <w:t>:</w:t>
      </w:r>
      <w:r w:rsidR="00952ACF">
        <w:rPr>
          <w:rFonts w:ascii="GHEA Grapalat" w:hAnsi="GHEA Grapalat"/>
        </w:rPr>
        <w:t xml:space="preserve"> </w:t>
      </w:r>
      <w:r w:rsidR="00CA02E7">
        <w:rPr>
          <w:rFonts w:ascii="GHEA Grapalat" w:hAnsi="GHEA Grapalat"/>
        </w:rPr>
        <w:t>Մ</w:t>
      </w:r>
      <w:r w:rsidR="00952ACF">
        <w:rPr>
          <w:rFonts w:ascii="GHEA Grapalat" w:hAnsi="GHEA Grapalat"/>
        </w:rPr>
        <w:t>ասնավորապես.</w:t>
      </w:r>
    </w:p>
    <w:p w:rsidR="00952ACF" w:rsidRDefault="00952ACF" w:rsidP="00952ACF">
      <w:pPr>
        <w:pStyle w:val="BodyText"/>
        <w:numPr>
          <w:ilvl w:val="0"/>
          <w:numId w:val="43"/>
        </w:numPr>
        <w:tabs>
          <w:tab w:val="left" w:pos="720"/>
        </w:tabs>
        <w:spacing w:after="0" w:line="360" w:lineRule="auto"/>
        <w:ind w:left="0" w:right="-6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«Փրկարարական ծառայություններ» միջոցառման շրջանակում 2021 թվականի առաջին եռամսյակի համար «գրասենյակային նյութեր և հագուստ» հոդվածով ճշտված պլանով նախատեսված 39,883.9 հազ. դրամ ծախսերը:</w:t>
      </w:r>
      <w:r w:rsidR="00B41B71">
        <w:rPr>
          <w:rFonts w:ascii="GHEA Grapalat" w:hAnsi="GHEA Grapalat"/>
        </w:rPr>
        <w:t xml:space="preserve"> </w:t>
      </w:r>
    </w:p>
    <w:p w:rsidR="00952ACF" w:rsidRDefault="00952ACF" w:rsidP="00952ACF">
      <w:pPr>
        <w:pStyle w:val="BodyText"/>
        <w:numPr>
          <w:ilvl w:val="0"/>
          <w:numId w:val="43"/>
        </w:numPr>
        <w:tabs>
          <w:tab w:val="left" w:pos="720"/>
        </w:tabs>
        <w:spacing w:after="0" w:line="360" w:lineRule="auto"/>
        <w:ind w:left="0" w:right="-6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«Փրկարարական ծառայություններ» միջոցառման շրջանակում 2021 թվականի առաջին եռամսյակի համար «հատուկ նպատակային այլ նյութեր» հոդվածով ճշտված պլանով նախատեսված 10,048.4 հազ. դրամ ծախսերը:</w:t>
      </w: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Փաստորեն, ՀՀ պետական բյուջեով նախատեսված՝ «Փրկարարական ծառայություններ» միջոցառման ծախսերը 2021 թվականի առաջին եռամսյակում կատարվել են թերի</w:t>
      </w:r>
      <w:r w:rsidR="00B41B71">
        <w:rPr>
          <w:rFonts w:ascii="GHEA Grapalat" w:hAnsi="GHEA Grapalat"/>
          <w:sz w:val="24"/>
          <w:szCs w:val="24"/>
        </w:rPr>
        <w:t xml:space="preserve">: </w:t>
      </w: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իրականացման համար ՀՀ արտակարգ իրավիճակների նախարարության կողմից  ներկայացված 2021 թվականի առաջին եռամսյակի ֆինանսական գործունեության հետ կապված հաշվետվությունների ցուցանիշները համադրվել են ՀՀ ֆինանսների նախարարության </w:t>
      </w:r>
      <w:r>
        <w:rPr>
          <w:rFonts w:ascii="GHEA Grapalat" w:hAnsi="GHEA Grapalat"/>
          <w:sz w:val="24"/>
          <w:szCs w:val="24"/>
        </w:rPr>
        <w:lastRenderedPageBreak/>
        <w:t>գանձապետարանի գործունեության էլեկտրոնային համակարգի LS Finan</w:t>
      </w:r>
      <w:r w:rsidR="00B41B71">
        <w:rPr>
          <w:rFonts w:ascii="GHEA Grapalat" w:hAnsi="GHEA Grapalat"/>
          <w:sz w:val="24"/>
          <w:szCs w:val="24"/>
        </w:rPr>
        <w:t>ce</w:t>
      </w:r>
      <w:r>
        <w:rPr>
          <w:rFonts w:ascii="GHEA Grapalat" w:hAnsi="GHEA Grapalat"/>
          <w:sz w:val="24"/>
          <w:szCs w:val="24"/>
        </w:rPr>
        <w:t xml:space="preserve"> և LS Rep ծրագրերի տվյալների, ինչպես նաև առանձին հոդվածներով ծախսերը հիմնավորող փաստաթղթերի հետ, տարբերություններ չեն արձանագրվել: </w:t>
      </w: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ընթացքում խեղաթյուրումներ չեն հայտնաբերվել, հայտնաբերվել </w:t>
      </w:r>
      <w:r w:rsidR="00B41B71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անհամապատասխանություն, որ</w:t>
      </w:r>
      <w:r w:rsidR="00B41B71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 համատարած չ</w:t>
      </w:r>
      <w:r w:rsidR="00B41B71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>:</w:t>
      </w:r>
    </w:p>
    <w:bookmarkEnd w:id="1"/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Հաշվեքննությամբ հայտնաբերված անհամապատասխանությունը ներկայացվում </w:t>
      </w:r>
      <w:r w:rsidR="00B41B71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աղյուսակ 4-ում:</w:t>
      </w:r>
    </w:p>
    <w:p w:rsidR="007C0EE0" w:rsidRDefault="007C0EE0" w:rsidP="00952ACF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641AEF" w:rsidRDefault="00641AEF" w:rsidP="00952ACF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52ACF" w:rsidRDefault="00952ACF" w:rsidP="00952ACF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4</w:t>
      </w:r>
    </w:p>
    <w:p w:rsidR="00952ACF" w:rsidRDefault="00952ACF" w:rsidP="00952ACF">
      <w:pPr>
        <w:tabs>
          <w:tab w:val="left" w:pos="720"/>
        </w:tabs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Հաշվեքննությամբ հայտնաբերված անհամապատասխանություն</w:t>
      </w:r>
    </w:p>
    <w:p w:rsidR="00952ACF" w:rsidRDefault="00952ACF" w:rsidP="00952ACF">
      <w:pPr>
        <w:tabs>
          <w:tab w:val="left" w:pos="720"/>
        </w:tabs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հազ. դրամ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458"/>
        <w:gridCol w:w="4000"/>
        <w:gridCol w:w="1077"/>
      </w:tblGrid>
      <w:tr w:rsidR="00952ACF" w:rsidTr="00952ACF">
        <w:trPr>
          <w:trHeight w:val="512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Անհամապատասխանություն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Իրավական ակտ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Default="00952ACF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Գումար</w:t>
            </w:r>
          </w:p>
        </w:tc>
      </w:tr>
      <w:tr w:rsidR="0027357B" w:rsidTr="00952ACF">
        <w:trPr>
          <w:trHeight w:val="512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7B" w:rsidRPr="0027357B" w:rsidRDefault="0027357B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7357B">
              <w:rPr>
                <w:rFonts w:ascii="GHEA Grapalat" w:hAnsi="GHEA Grapalat"/>
                <w:sz w:val="18"/>
                <w:szCs w:val="18"/>
              </w:rPr>
              <w:t>հրավերում նշված տեխնիկական բնութագրերը ամբողջությամբ համապատասխանել են միայն գնված ապրանքի տեխնիկական բնութագրերի հատկանիշներին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7B" w:rsidRDefault="0027357B" w:rsidP="0027357B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7357B">
              <w:rPr>
                <w:rFonts w:ascii="GHEA Grapalat" w:hAnsi="GHEA Grapalat"/>
                <w:sz w:val="18"/>
                <w:szCs w:val="18"/>
              </w:rPr>
              <w:t>«Գնուների մասին» ՀՀ օրենքի 13-րդ հոդվածի 2-րդ մաս, ՀՀ կառավարության 2017 թվականի մայիսի 4-ի թիվ 526-Ն որոշմամբ հաստատված կարգի 22-րդ կետ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7B" w:rsidRDefault="0027357B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</w:tr>
    </w:tbl>
    <w:p w:rsidR="00952ACF" w:rsidRDefault="00952ACF" w:rsidP="00952ACF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16"/>
          <w:szCs w:val="16"/>
          <w:shd w:val="clear" w:color="auto" w:fill="FFFFFF"/>
          <w:lang w:val="en-US"/>
        </w:rPr>
      </w:pPr>
    </w:p>
    <w:p w:rsidR="0027357B" w:rsidRDefault="0027357B" w:rsidP="00952ACF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իրականացման համար պահանջված տեղեկատվությունը ներկայացվել է ամբողջությամբ և սահմանված ժամկետներում: </w:t>
      </w:r>
    </w:p>
    <w:p w:rsidR="00952ACF" w:rsidRDefault="00952ACF" w:rsidP="00952ACF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Հաշվեքննվող օբյեկտի </w:t>
      </w:r>
      <w:r>
        <w:rPr>
          <w:rFonts w:ascii="GHEA Grapalat" w:eastAsiaTheme="minorHAnsi" w:hAnsi="GHEA Grapalat"/>
          <w:sz w:val="24"/>
          <w:szCs w:val="24"/>
        </w:rPr>
        <w:t>ղեկավարությունը ծանոթացել է հաշվեքննության արդյունքներով կազմված արձանագրությանը, առարկություններ</w:t>
      </w:r>
      <w:r w:rsidR="00B41B71">
        <w:rPr>
          <w:rFonts w:ascii="GHEA Grapalat" w:eastAsiaTheme="minorHAnsi" w:hAnsi="GHEA Grapalat"/>
          <w:sz w:val="24"/>
          <w:szCs w:val="24"/>
        </w:rPr>
        <w:t xml:space="preserve"> չունի, ներկայացրել է </w:t>
      </w:r>
      <w:r>
        <w:rPr>
          <w:rFonts w:ascii="GHEA Grapalat" w:eastAsiaTheme="minorHAnsi" w:hAnsi="GHEA Grapalat"/>
          <w:sz w:val="24"/>
          <w:szCs w:val="24"/>
        </w:rPr>
        <w:t xml:space="preserve">բացատրություններ: </w:t>
      </w:r>
    </w:p>
    <w:p w:rsidR="00952ACF" w:rsidRDefault="00952ACF" w:rsidP="00952ACF">
      <w:pPr>
        <w:tabs>
          <w:tab w:val="left" w:pos="720"/>
        </w:tabs>
        <w:jc w:val="both"/>
        <w:rPr>
          <w:rFonts w:ascii="GHEA Grapalat" w:eastAsiaTheme="minorHAnsi" w:hAnsi="GHEA Grapalat"/>
          <w:sz w:val="16"/>
          <w:szCs w:val="16"/>
        </w:rPr>
      </w:pPr>
    </w:p>
    <w:p w:rsidR="00952ACF" w:rsidRDefault="00952ACF" w:rsidP="00952ACF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</w:p>
    <w:p w:rsidR="00952ACF" w:rsidRDefault="00952ACF" w:rsidP="00952ACF">
      <w:pPr>
        <w:tabs>
          <w:tab w:val="left" w:pos="540"/>
          <w:tab w:val="left" w:pos="720"/>
        </w:tabs>
        <w:ind w:left="-29" w:hanging="547"/>
        <w:rPr>
          <w:rFonts w:ascii="GHEA Grapalat" w:hAnsi="GHEA Grapalat"/>
          <w:b/>
          <w:sz w:val="16"/>
          <w:szCs w:val="16"/>
          <w:highlight w:val="yellow"/>
          <w:lang w:val="af-ZA"/>
        </w:rPr>
      </w:pPr>
    </w:p>
    <w:p w:rsidR="00B41B71" w:rsidRDefault="00B41B71" w:rsidP="00952ACF">
      <w:pPr>
        <w:tabs>
          <w:tab w:val="left" w:pos="540"/>
          <w:tab w:val="left" w:pos="720"/>
        </w:tabs>
        <w:ind w:left="-29" w:hanging="547"/>
        <w:rPr>
          <w:rFonts w:ascii="GHEA Grapalat" w:hAnsi="GHEA Grapalat"/>
          <w:b/>
          <w:sz w:val="16"/>
          <w:szCs w:val="16"/>
          <w:highlight w:val="yellow"/>
          <w:lang w:val="af-ZA"/>
        </w:rPr>
      </w:pPr>
    </w:p>
    <w:p w:rsidR="00952ACF" w:rsidRDefault="00952ACF" w:rsidP="00952ACF">
      <w:pPr>
        <w:pStyle w:val="ListParagraph"/>
        <w:tabs>
          <w:tab w:val="left" w:pos="720"/>
        </w:tabs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</w:pPr>
      <w:r>
        <w:rPr>
          <w:rFonts w:ascii="GHEA Grapalat" w:eastAsia="Calibri" w:hAnsi="GHEA Grapalat" w:cs="IRTEK Courier"/>
          <w:b/>
          <w:bCs/>
          <w:i/>
          <w:iCs/>
          <w:szCs w:val="24"/>
          <w:lang w:val="de-DE"/>
        </w:rPr>
        <w:tab/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Համաձայն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«Հաշվեքննիչ պալատի մասին»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օրենքի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002B57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38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-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հոդվածի</w:t>
      </w:r>
      <w:r w:rsidR="00002B57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4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-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մասի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պահանջի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` ընթացիկ եզրակացությունը ստանալուց հետո՝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30 օրվա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ընթացքում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հաշվեքննիչ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</w:t>
      </w:r>
      <w:bookmarkStart w:id="2" w:name="_GoBack"/>
      <w:bookmarkEnd w:id="2"/>
      <w:r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ալատին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տրամադրել ընթացիկ եզրակացությունում ամրագրված անհամապատասխանության, խ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hy-AM"/>
        </w:rPr>
        <w:t>ե</w:t>
      </w:r>
      <w:r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ղաթյուրման վերացման, առաջարկությունների իրականացման և ընթացիկ եզրակացության վերաբերյալ այլ գրավոր տեղեկատվություն:</w:t>
      </w:r>
    </w:p>
    <w:p w:rsidR="00952ACF" w:rsidRDefault="00952ACF" w:rsidP="00952ACF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F120A" w:rsidRDefault="007F120A" w:rsidP="00952ACF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sectPr w:rsidR="007F120A" w:rsidSect="0002247A">
      <w:headerReference w:type="default" r:id="rId9"/>
      <w:footerReference w:type="default" r:id="rId10"/>
      <w:headerReference w:type="first" r:id="rId11"/>
      <w:pgSz w:w="11906" w:h="16838" w:code="9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B7" w:rsidRDefault="00D447B7" w:rsidP="00151A8E">
      <w:r>
        <w:separator/>
      </w:r>
    </w:p>
  </w:endnote>
  <w:endnote w:type="continuationSeparator" w:id="0">
    <w:p w:rsidR="00D447B7" w:rsidRDefault="00D447B7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07" w:rsidRDefault="006D2A07" w:rsidP="00A069F4">
    <w:pPr>
      <w:pStyle w:val="Footer"/>
    </w:pPr>
  </w:p>
  <w:p w:rsidR="006D2A07" w:rsidRDefault="006D2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B7" w:rsidRDefault="00D447B7" w:rsidP="00151A8E">
      <w:r>
        <w:separator/>
      </w:r>
    </w:p>
  </w:footnote>
  <w:footnote w:type="continuationSeparator" w:id="0">
    <w:p w:rsidR="00D447B7" w:rsidRDefault="00D447B7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07" w:rsidRDefault="00D447B7">
    <w:pPr>
      <w:pStyle w:val="Header"/>
    </w:pPr>
    <w:r>
      <w:rPr>
        <w:noProof/>
      </w:rPr>
      <w:pict>
        <v:rect id="Rectangle 133" o:spid="_x0000_s2049" style="position:absolute;margin-left:420.65pt;margin-top:-6.9pt;width:31.2pt;height:56.75pt;z-index:251659264;visibility:visible;mso-wrap-distance-top:18pt;mso-wrap-distance-bottom:18pt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zgP6d90AAAAEAQAADwAAAGRycy9kb3ducmV2&#10;LnhtbEyPQUvDQBCF74L/YRnBm91oSbExmyKCl0qRVkvxts1Ok+DubMxu0thf79SLXh4M7/HeN/li&#10;dFYM2IXGk4LbSQICqfSmoUrB+9vzzT2IEDUZbT2hgm8MsCguL3KdGX+kNQ6bWAkuoZBpBXWMbSZl&#10;KGt0Okx8i8TewXdORz67SppOH7ncWXmXJDPpdEO8UOsWn2osPze9U7DdnVbrMF++2vYU+4/Vcph+&#10;vRyUur4aHx9ARBzjXxjO+IwOBTPtfU8mCKuAH4m/yt58OgOx50yapiCLXP6HL34A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zgP6d90AAAAEAQAADwAAAAAAAAAAAAAAAAD2BAAAZHJz&#10;L2Rvd25yZXYueG1sUEsFBgAAAAAEAAQA8wAAAAAGAAAAAA==&#10;" o:allowoverlap="f" fillcolor="#4f81bd [3204]" stroked="f" strokeweight="2pt">
          <o:lock v:ext="edit" aspectratio="t"/>
          <v:textbox style="mso-next-textbox:#Rectangle 133">
            <w:txbxContent>
              <w:p w:rsidR="006D2A07" w:rsidRPr="00A069F4" w:rsidRDefault="006D2A07">
                <w:pPr>
                  <w:pStyle w:val="Header"/>
                  <w:tabs>
                    <w:tab w:val="clear" w:pos="4680"/>
                    <w:tab w:val="clear" w:pos="9360"/>
                  </w:tabs>
                  <w:jc w:val="right"/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</w:pP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begin"/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instrText xml:space="preserve"> PAGE   \* MERGEFORMAT </w:instrText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separate"/>
                </w:r>
                <w:r w:rsidR="00002B57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t>14</w:t>
                </w:r>
                <w:r w:rsidRPr="00A069F4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07" w:rsidRPr="00903086" w:rsidRDefault="006D2A07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bookmarkStart w:id="3" w:name="_Hlk336789"/>
    <w:bookmarkStart w:id="4" w:name="_Hlk336790"/>
    <w:bookmarkStart w:id="5" w:name="_Hlk336791"/>
    <w:bookmarkStart w:id="6" w:name="_Hlk336792"/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>Հավելված</w:t>
    </w:r>
  </w:p>
  <w:p w:rsidR="006D2A07" w:rsidRPr="00903086" w:rsidRDefault="006D2A07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 xml:space="preserve">Հաստատվել է ՀՀ </w:t>
    </w:r>
    <w:r w:rsidRPr="00903086">
      <w:rPr>
        <w:rFonts w:ascii="GHEA Grapalat" w:hAnsi="GHEA Grapalat"/>
        <w:i/>
        <w:lang w:val="hy-AM"/>
      </w:rPr>
      <w:t>Հ</w:t>
    </w:r>
    <w:r w:rsidRPr="00903086">
      <w:rPr>
        <w:rFonts w:ascii="GHEA Grapalat" w:hAnsi="GHEA Grapalat"/>
        <w:i/>
        <w:lang w:val="ru-RU"/>
      </w:rPr>
      <w:t xml:space="preserve">Պ </w:t>
    </w:r>
  </w:p>
  <w:p w:rsidR="006D2A07" w:rsidRPr="00903086" w:rsidRDefault="006D2A07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>20</w:t>
    </w:r>
    <w:r>
      <w:rPr>
        <w:rFonts w:ascii="GHEA Grapalat" w:hAnsi="GHEA Grapalat"/>
        <w:i/>
        <w:lang w:val="en-US"/>
      </w:rPr>
      <w:t>21</w:t>
    </w:r>
    <w:r w:rsidRPr="00903086">
      <w:rPr>
        <w:rFonts w:ascii="GHEA Grapalat" w:hAnsi="GHEA Grapalat"/>
        <w:i/>
        <w:lang w:val="ru-RU"/>
      </w:rPr>
      <w:t xml:space="preserve">թ. </w:t>
    </w:r>
    <w:r w:rsidRPr="00903086">
      <w:rPr>
        <w:rFonts w:ascii="GHEA Grapalat" w:hAnsi="GHEA Grapalat"/>
        <w:i/>
        <w:lang w:val="hy-AM"/>
      </w:rPr>
      <w:t>--</w:t>
    </w:r>
    <w:r w:rsidRPr="00903086">
      <w:rPr>
        <w:rFonts w:ascii="GHEA Grapalat" w:hAnsi="GHEA Grapalat"/>
        <w:i/>
        <w:lang w:val="ru-RU"/>
      </w:rPr>
      <w:t xml:space="preserve">-ի թիվ </w:t>
    </w:r>
    <w:r w:rsidRPr="00903086">
      <w:rPr>
        <w:rFonts w:ascii="GHEA Grapalat" w:hAnsi="GHEA Grapalat"/>
        <w:i/>
        <w:lang w:val="hy-AM"/>
      </w:rPr>
      <w:t>---</w:t>
    </w:r>
    <w:r w:rsidRPr="00903086">
      <w:rPr>
        <w:rFonts w:ascii="GHEA Grapalat" w:hAnsi="GHEA Grapalat"/>
        <w:i/>
        <w:lang w:val="ru-RU"/>
      </w:rPr>
      <w:t xml:space="preserve"> որոշմամբ</w:t>
    </w:r>
  </w:p>
  <w:bookmarkEnd w:id="3"/>
  <w:bookmarkEnd w:id="4"/>
  <w:bookmarkEnd w:id="5"/>
  <w:bookmarkEnd w:id="6"/>
  <w:p w:rsidR="006D2A07" w:rsidRPr="00EC5529" w:rsidRDefault="006D2A0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66E"/>
    <w:multiLevelType w:val="hybridMultilevel"/>
    <w:tmpl w:val="009E2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D4AD5"/>
    <w:multiLevelType w:val="hybridMultilevel"/>
    <w:tmpl w:val="0E6A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F21"/>
    <w:multiLevelType w:val="hybridMultilevel"/>
    <w:tmpl w:val="5F6A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12"/>
  </w:num>
  <w:num w:numId="5">
    <w:abstractNumId w:val="4"/>
  </w:num>
  <w:num w:numId="6">
    <w:abstractNumId w:val="39"/>
  </w:num>
  <w:num w:numId="7">
    <w:abstractNumId w:val="30"/>
  </w:num>
  <w:num w:numId="8">
    <w:abstractNumId w:val="35"/>
  </w:num>
  <w:num w:numId="9">
    <w:abstractNumId w:val="34"/>
  </w:num>
  <w:num w:numId="10">
    <w:abstractNumId w:val="26"/>
  </w:num>
  <w:num w:numId="11">
    <w:abstractNumId w:val="6"/>
  </w:num>
  <w:num w:numId="12">
    <w:abstractNumId w:val="21"/>
  </w:num>
  <w:num w:numId="13">
    <w:abstractNumId w:val="0"/>
  </w:num>
  <w:num w:numId="14">
    <w:abstractNumId w:val="25"/>
  </w:num>
  <w:num w:numId="15">
    <w:abstractNumId w:val="41"/>
  </w:num>
  <w:num w:numId="16">
    <w:abstractNumId w:val="19"/>
  </w:num>
  <w:num w:numId="17">
    <w:abstractNumId w:val="10"/>
  </w:num>
  <w:num w:numId="18">
    <w:abstractNumId w:val="24"/>
  </w:num>
  <w:num w:numId="19">
    <w:abstractNumId w:val="14"/>
  </w:num>
  <w:num w:numId="20">
    <w:abstractNumId w:val="11"/>
  </w:num>
  <w:num w:numId="21">
    <w:abstractNumId w:val="16"/>
  </w:num>
  <w:num w:numId="22">
    <w:abstractNumId w:val="32"/>
  </w:num>
  <w:num w:numId="23">
    <w:abstractNumId w:val="13"/>
  </w:num>
  <w:num w:numId="24">
    <w:abstractNumId w:val="31"/>
  </w:num>
  <w:num w:numId="25">
    <w:abstractNumId w:val="9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7"/>
  </w:num>
  <w:num w:numId="30">
    <w:abstractNumId w:val="20"/>
  </w:num>
  <w:num w:numId="31">
    <w:abstractNumId w:val="17"/>
  </w:num>
  <w:num w:numId="32">
    <w:abstractNumId w:val="28"/>
  </w:num>
  <w:num w:numId="33">
    <w:abstractNumId w:val="22"/>
  </w:num>
  <w:num w:numId="34">
    <w:abstractNumId w:val="1"/>
  </w:num>
  <w:num w:numId="35">
    <w:abstractNumId w:val="37"/>
  </w:num>
  <w:num w:numId="36">
    <w:abstractNumId w:val="38"/>
  </w:num>
  <w:num w:numId="37">
    <w:abstractNumId w:val="2"/>
  </w:num>
  <w:num w:numId="38">
    <w:abstractNumId w:val="40"/>
  </w:num>
  <w:num w:numId="39">
    <w:abstractNumId w:val="36"/>
  </w:num>
  <w:num w:numId="40">
    <w:abstractNumId w:val="29"/>
  </w:num>
  <w:num w:numId="41">
    <w:abstractNumId w:val="3"/>
  </w:num>
  <w:num w:numId="42">
    <w:abstractNumId w:val="42"/>
  </w:num>
  <w:num w:numId="43">
    <w:abstractNumId w:val="2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C6"/>
    <w:rsid w:val="000005AF"/>
    <w:rsid w:val="00002B57"/>
    <w:rsid w:val="000070BC"/>
    <w:rsid w:val="000074DB"/>
    <w:rsid w:val="00007679"/>
    <w:rsid w:val="00013635"/>
    <w:rsid w:val="00014950"/>
    <w:rsid w:val="00016769"/>
    <w:rsid w:val="00016867"/>
    <w:rsid w:val="0002247A"/>
    <w:rsid w:val="00024118"/>
    <w:rsid w:val="000268DF"/>
    <w:rsid w:val="00031BD3"/>
    <w:rsid w:val="00032010"/>
    <w:rsid w:val="00035A76"/>
    <w:rsid w:val="00036503"/>
    <w:rsid w:val="00042933"/>
    <w:rsid w:val="00043106"/>
    <w:rsid w:val="0005628F"/>
    <w:rsid w:val="00060A8B"/>
    <w:rsid w:val="000613DA"/>
    <w:rsid w:val="00064351"/>
    <w:rsid w:val="00064D8E"/>
    <w:rsid w:val="00092858"/>
    <w:rsid w:val="00092CF8"/>
    <w:rsid w:val="000A5E48"/>
    <w:rsid w:val="000A6853"/>
    <w:rsid w:val="000C2999"/>
    <w:rsid w:val="000C2D03"/>
    <w:rsid w:val="000C3F59"/>
    <w:rsid w:val="000C78B7"/>
    <w:rsid w:val="000D1F95"/>
    <w:rsid w:val="000D39AE"/>
    <w:rsid w:val="000D4BBD"/>
    <w:rsid w:val="000D6839"/>
    <w:rsid w:val="000D7E36"/>
    <w:rsid w:val="000E42C0"/>
    <w:rsid w:val="000F6AFC"/>
    <w:rsid w:val="001006E3"/>
    <w:rsid w:val="001020C8"/>
    <w:rsid w:val="00103C6B"/>
    <w:rsid w:val="00105595"/>
    <w:rsid w:val="00112586"/>
    <w:rsid w:val="00120ED2"/>
    <w:rsid w:val="001319DF"/>
    <w:rsid w:val="00141A00"/>
    <w:rsid w:val="00142FDA"/>
    <w:rsid w:val="00145259"/>
    <w:rsid w:val="00145CD9"/>
    <w:rsid w:val="00150086"/>
    <w:rsid w:val="00151A8E"/>
    <w:rsid w:val="00156353"/>
    <w:rsid w:val="00160BC7"/>
    <w:rsid w:val="00160CCE"/>
    <w:rsid w:val="00165989"/>
    <w:rsid w:val="00177A9F"/>
    <w:rsid w:val="0018239E"/>
    <w:rsid w:val="001938A5"/>
    <w:rsid w:val="00194018"/>
    <w:rsid w:val="001965E0"/>
    <w:rsid w:val="00197038"/>
    <w:rsid w:val="001A185B"/>
    <w:rsid w:val="001A35E9"/>
    <w:rsid w:val="001A48CC"/>
    <w:rsid w:val="001A6D1C"/>
    <w:rsid w:val="001B385D"/>
    <w:rsid w:val="001B6BD6"/>
    <w:rsid w:val="001C1503"/>
    <w:rsid w:val="001C352C"/>
    <w:rsid w:val="001C4A24"/>
    <w:rsid w:val="001D0156"/>
    <w:rsid w:val="001D1220"/>
    <w:rsid w:val="001D2A16"/>
    <w:rsid w:val="001E1157"/>
    <w:rsid w:val="001E1A24"/>
    <w:rsid w:val="001E258B"/>
    <w:rsid w:val="001E3A04"/>
    <w:rsid w:val="001E3F4F"/>
    <w:rsid w:val="001E4D2D"/>
    <w:rsid w:val="001F419A"/>
    <w:rsid w:val="001F5AB6"/>
    <w:rsid w:val="00213210"/>
    <w:rsid w:val="00214412"/>
    <w:rsid w:val="00214C85"/>
    <w:rsid w:val="00217B13"/>
    <w:rsid w:val="00221841"/>
    <w:rsid w:val="00222299"/>
    <w:rsid w:val="002356A4"/>
    <w:rsid w:val="0024119A"/>
    <w:rsid w:val="00247235"/>
    <w:rsid w:val="00252E06"/>
    <w:rsid w:val="00261AB9"/>
    <w:rsid w:val="00263BB5"/>
    <w:rsid w:val="00264AB9"/>
    <w:rsid w:val="0027357B"/>
    <w:rsid w:val="002764FD"/>
    <w:rsid w:val="0028168B"/>
    <w:rsid w:val="00287247"/>
    <w:rsid w:val="00293CD1"/>
    <w:rsid w:val="00296D86"/>
    <w:rsid w:val="00296E2F"/>
    <w:rsid w:val="00297146"/>
    <w:rsid w:val="002A5802"/>
    <w:rsid w:val="002B1C8D"/>
    <w:rsid w:val="002B2F43"/>
    <w:rsid w:val="002B34CC"/>
    <w:rsid w:val="002B6F1E"/>
    <w:rsid w:val="002C7902"/>
    <w:rsid w:val="002D2571"/>
    <w:rsid w:val="002D4322"/>
    <w:rsid w:val="002E7FB8"/>
    <w:rsid w:val="002F4C96"/>
    <w:rsid w:val="002F5B0D"/>
    <w:rsid w:val="003008E4"/>
    <w:rsid w:val="00306F56"/>
    <w:rsid w:val="0030724C"/>
    <w:rsid w:val="00313F8C"/>
    <w:rsid w:val="003204C2"/>
    <w:rsid w:val="00334E1A"/>
    <w:rsid w:val="0034013A"/>
    <w:rsid w:val="00343A3A"/>
    <w:rsid w:val="003450D6"/>
    <w:rsid w:val="003469BC"/>
    <w:rsid w:val="00357E8B"/>
    <w:rsid w:val="00361220"/>
    <w:rsid w:val="0036418B"/>
    <w:rsid w:val="00364C71"/>
    <w:rsid w:val="00367FB1"/>
    <w:rsid w:val="00377E35"/>
    <w:rsid w:val="003814EC"/>
    <w:rsid w:val="003828CF"/>
    <w:rsid w:val="003867FF"/>
    <w:rsid w:val="00391CAE"/>
    <w:rsid w:val="003924D8"/>
    <w:rsid w:val="003925C6"/>
    <w:rsid w:val="00393404"/>
    <w:rsid w:val="00394196"/>
    <w:rsid w:val="00395752"/>
    <w:rsid w:val="00395EFC"/>
    <w:rsid w:val="00397C81"/>
    <w:rsid w:val="003A0A1F"/>
    <w:rsid w:val="003A1D4D"/>
    <w:rsid w:val="003A4F0B"/>
    <w:rsid w:val="003B0413"/>
    <w:rsid w:val="003B0898"/>
    <w:rsid w:val="003B42BF"/>
    <w:rsid w:val="003B7677"/>
    <w:rsid w:val="003D2E21"/>
    <w:rsid w:val="003D5D2C"/>
    <w:rsid w:val="003D6081"/>
    <w:rsid w:val="003E1AB9"/>
    <w:rsid w:val="003E609C"/>
    <w:rsid w:val="003E727F"/>
    <w:rsid w:val="003F1691"/>
    <w:rsid w:val="003F2546"/>
    <w:rsid w:val="003F2757"/>
    <w:rsid w:val="003F3CA7"/>
    <w:rsid w:val="003F6162"/>
    <w:rsid w:val="00401A28"/>
    <w:rsid w:val="00404D3C"/>
    <w:rsid w:val="00413966"/>
    <w:rsid w:val="00415CC5"/>
    <w:rsid w:val="00416F91"/>
    <w:rsid w:val="00430EFB"/>
    <w:rsid w:val="00446875"/>
    <w:rsid w:val="00447A93"/>
    <w:rsid w:val="004507E3"/>
    <w:rsid w:val="00450E69"/>
    <w:rsid w:val="00453249"/>
    <w:rsid w:val="00453CA9"/>
    <w:rsid w:val="004629D9"/>
    <w:rsid w:val="00462D99"/>
    <w:rsid w:val="00465949"/>
    <w:rsid w:val="00471550"/>
    <w:rsid w:val="0047215F"/>
    <w:rsid w:val="00472C47"/>
    <w:rsid w:val="004730D1"/>
    <w:rsid w:val="00473F2F"/>
    <w:rsid w:val="004767DE"/>
    <w:rsid w:val="00477A53"/>
    <w:rsid w:val="00483214"/>
    <w:rsid w:val="004864ED"/>
    <w:rsid w:val="0049132D"/>
    <w:rsid w:val="0049503D"/>
    <w:rsid w:val="00496230"/>
    <w:rsid w:val="004A1A8B"/>
    <w:rsid w:val="004A35B6"/>
    <w:rsid w:val="004A7FE9"/>
    <w:rsid w:val="004B1F71"/>
    <w:rsid w:val="004B305F"/>
    <w:rsid w:val="004B3879"/>
    <w:rsid w:val="004B3907"/>
    <w:rsid w:val="004B3E1D"/>
    <w:rsid w:val="004C65DE"/>
    <w:rsid w:val="004D32E9"/>
    <w:rsid w:val="004E15F4"/>
    <w:rsid w:val="004E3388"/>
    <w:rsid w:val="004E36DE"/>
    <w:rsid w:val="004E7394"/>
    <w:rsid w:val="004F61B7"/>
    <w:rsid w:val="00506E99"/>
    <w:rsid w:val="005131C5"/>
    <w:rsid w:val="005156C1"/>
    <w:rsid w:val="00516E9D"/>
    <w:rsid w:val="00530CF3"/>
    <w:rsid w:val="0054556B"/>
    <w:rsid w:val="00550520"/>
    <w:rsid w:val="00551C8D"/>
    <w:rsid w:val="00557C9A"/>
    <w:rsid w:val="00560B3B"/>
    <w:rsid w:val="00563F55"/>
    <w:rsid w:val="00574267"/>
    <w:rsid w:val="00582406"/>
    <w:rsid w:val="00586E11"/>
    <w:rsid w:val="00591052"/>
    <w:rsid w:val="005965BA"/>
    <w:rsid w:val="00596E6B"/>
    <w:rsid w:val="005A14D5"/>
    <w:rsid w:val="005A4A08"/>
    <w:rsid w:val="005A5880"/>
    <w:rsid w:val="005B40EE"/>
    <w:rsid w:val="005C1D16"/>
    <w:rsid w:val="005C6016"/>
    <w:rsid w:val="005E2243"/>
    <w:rsid w:val="005F2CA7"/>
    <w:rsid w:val="005F593E"/>
    <w:rsid w:val="00602274"/>
    <w:rsid w:val="00607482"/>
    <w:rsid w:val="00613D09"/>
    <w:rsid w:val="00623025"/>
    <w:rsid w:val="00631CB8"/>
    <w:rsid w:val="00632E8C"/>
    <w:rsid w:val="00635D82"/>
    <w:rsid w:val="0064011F"/>
    <w:rsid w:val="0064190C"/>
    <w:rsid w:val="00641AEF"/>
    <w:rsid w:val="006512A4"/>
    <w:rsid w:val="00682D9C"/>
    <w:rsid w:val="006838F5"/>
    <w:rsid w:val="00684C65"/>
    <w:rsid w:val="00686B0C"/>
    <w:rsid w:val="00696FBA"/>
    <w:rsid w:val="006A09A6"/>
    <w:rsid w:val="006A15C3"/>
    <w:rsid w:val="006B0C8D"/>
    <w:rsid w:val="006B14B4"/>
    <w:rsid w:val="006B4BD9"/>
    <w:rsid w:val="006C0062"/>
    <w:rsid w:val="006C01EC"/>
    <w:rsid w:val="006C4F89"/>
    <w:rsid w:val="006D2083"/>
    <w:rsid w:val="006D2A07"/>
    <w:rsid w:val="006F3CFE"/>
    <w:rsid w:val="006F634A"/>
    <w:rsid w:val="00701F60"/>
    <w:rsid w:val="00704420"/>
    <w:rsid w:val="00707AC7"/>
    <w:rsid w:val="0071119F"/>
    <w:rsid w:val="0071202A"/>
    <w:rsid w:val="007151A2"/>
    <w:rsid w:val="00716EBF"/>
    <w:rsid w:val="00726814"/>
    <w:rsid w:val="0073147E"/>
    <w:rsid w:val="00734B0B"/>
    <w:rsid w:val="00737605"/>
    <w:rsid w:val="0074204D"/>
    <w:rsid w:val="0074206D"/>
    <w:rsid w:val="00752889"/>
    <w:rsid w:val="007549D7"/>
    <w:rsid w:val="0076210A"/>
    <w:rsid w:val="00766198"/>
    <w:rsid w:val="00767D32"/>
    <w:rsid w:val="0077547F"/>
    <w:rsid w:val="007760BB"/>
    <w:rsid w:val="007760CB"/>
    <w:rsid w:val="007824E7"/>
    <w:rsid w:val="007836C8"/>
    <w:rsid w:val="00794CDE"/>
    <w:rsid w:val="00795D44"/>
    <w:rsid w:val="007A20F1"/>
    <w:rsid w:val="007A5C6D"/>
    <w:rsid w:val="007A74C1"/>
    <w:rsid w:val="007B6D54"/>
    <w:rsid w:val="007C0EE0"/>
    <w:rsid w:val="007C3F94"/>
    <w:rsid w:val="007D1D32"/>
    <w:rsid w:val="007D3D1B"/>
    <w:rsid w:val="007D4959"/>
    <w:rsid w:val="007D4D95"/>
    <w:rsid w:val="007E03B7"/>
    <w:rsid w:val="007E3272"/>
    <w:rsid w:val="007F120A"/>
    <w:rsid w:val="007F74D8"/>
    <w:rsid w:val="007F7658"/>
    <w:rsid w:val="00800A3D"/>
    <w:rsid w:val="00800AF2"/>
    <w:rsid w:val="008070AC"/>
    <w:rsid w:val="00813C72"/>
    <w:rsid w:val="0081416E"/>
    <w:rsid w:val="0081670B"/>
    <w:rsid w:val="008432E4"/>
    <w:rsid w:val="008435BE"/>
    <w:rsid w:val="008452C5"/>
    <w:rsid w:val="00846262"/>
    <w:rsid w:val="00847F4E"/>
    <w:rsid w:val="00852329"/>
    <w:rsid w:val="008536E7"/>
    <w:rsid w:val="00861C09"/>
    <w:rsid w:val="00874988"/>
    <w:rsid w:val="00875EA0"/>
    <w:rsid w:val="0087643A"/>
    <w:rsid w:val="0087680A"/>
    <w:rsid w:val="00876AA8"/>
    <w:rsid w:val="0087761E"/>
    <w:rsid w:val="00886D49"/>
    <w:rsid w:val="00887E0C"/>
    <w:rsid w:val="0089202A"/>
    <w:rsid w:val="0089782F"/>
    <w:rsid w:val="008A465E"/>
    <w:rsid w:val="008A4E3F"/>
    <w:rsid w:val="008B2F1D"/>
    <w:rsid w:val="008B5128"/>
    <w:rsid w:val="008B56E2"/>
    <w:rsid w:val="008B7E98"/>
    <w:rsid w:val="008E2615"/>
    <w:rsid w:val="008F4618"/>
    <w:rsid w:val="008F4C6F"/>
    <w:rsid w:val="008F58C3"/>
    <w:rsid w:val="008F7B7B"/>
    <w:rsid w:val="00901125"/>
    <w:rsid w:val="00911C46"/>
    <w:rsid w:val="00917D40"/>
    <w:rsid w:val="00920AA5"/>
    <w:rsid w:val="00921427"/>
    <w:rsid w:val="00930288"/>
    <w:rsid w:val="00931C00"/>
    <w:rsid w:val="00937B09"/>
    <w:rsid w:val="0094256B"/>
    <w:rsid w:val="009453C7"/>
    <w:rsid w:val="009500F0"/>
    <w:rsid w:val="0095194B"/>
    <w:rsid w:val="00952286"/>
    <w:rsid w:val="00952770"/>
    <w:rsid w:val="00952786"/>
    <w:rsid w:val="00952ACF"/>
    <w:rsid w:val="00962DAF"/>
    <w:rsid w:val="0096777E"/>
    <w:rsid w:val="00967AAE"/>
    <w:rsid w:val="00970604"/>
    <w:rsid w:val="00973121"/>
    <w:rsid w:val="009737DB"/>
    <w:rsid w:val="00983BBD"/>
    <w:rsid w:val="00985B11"/>
    <w:rsid w:val="00990DA1"/>
    <w:rsid w:val="009926CD"/>
    <w:rsid w:val="00997DD8"/>
    <w:rsid w:val="009A30AC"/>
    <w:rsid w:val="009A32AB"/>
    <w:rsid w:val="009B06E3"/>
    <w:rsid w:val="009B280E"/>
    <w:rsid w:val="009B2B79"/>
    <w:rsid w:val="009B2E46"/>
    <w:rsid w:val="009B6FED"/>
    <w:rsid w:val="009C21F8"/>
    <w:rsid w:val="009C25C7"/>
    <w:rsid w:val="009D0CFA"/>
    <w:rsid w:val="009D2FA3"/>
    <w:rsid w:val="009D3E45"/>
    <w:rsid w:val="009D483E"/>
    <w:rsid w:val="009D4FD1"/>
    <w:rsid w:val="009E1172"/>
    <w:rsid w:val="009E3928"/>
    <w:rsid w:val="009E4ADB"/>
    <w:rsid w:val="009F30B0"/>
    <w:rsid w:val="009F3AD2"/>
    <w:rsid w:val="00A00915"/>
    <w:rsid w:val="00A069F4"/>
    <w:rsid w:val="00A11496"/>
    <w:rsid w:val="00A13EDB"/>
    <w:rsid w:val="00A176D7"/>
    <w:rsid w:val="00A17B3A"/>
    <w:rsid w:val="00A27877"/>
    <w:rsid w:val="00A30D53"/>
    <w:rsid w:val="00A30EFA"/>
    <w:rsid w:val="00A40319"/>
    <w:rsid w:val="00A44BCE"/>
    <w:rsid w:val="00A52FD2"/>
    <w:rsid w:val="00A54302"/>
    <w:rsid w:val="00A66E95"/>
    <w:rsid w:val="00A70994"/>
    <w:rsid w:val="00A94B9E"/>
    <w:rsid w:val="00A962EF"/>
    <w:rsid w:val="00AA1F44"/>
    <w:rsid w:val="00AA785C"/>
    <w:rsid w:val="00AB10CB"/>
    <w:rsid w:val="00AB73A1"/>
    <w:rsid w:val="00AC3F02"/>
    <w:rsid w:val="00AD4A7A"/>
    <w:rsid w:val="00AD58F6"/>
    <w:rsid w:val="00AD7C47"/>
    <w:rsid w:val="00AE318A"/>
    <w:rsid w:val="00AE3326"/>
    <w:rsid w:val="00AE3ECA"/>
    <w:rsid w:val="00AE62BB"/>
    <w:rsid w:val="00AF24EC"/>
    <w:rsid w:val="00AF34D3"/>
    <w:rsid w:val="00B02283"/>
    <w:rsid w:val="00B07842"/>
    <w:rsid w:val="00B1788F"/>
    <w:rsid w:val="00B1796C"/>
    <w:rsid w:val="00B25A85"/>
    <w:rsid w:val="00B30411"/>
    <w:rsid w:val="00B34F91"/>
    <w:rsid w:val="00B41B71"/>
    <w:rsid w:val="00B43328"/>
    <w:rsid w:val="00B501DB"/>
    <w:rsid w:val="00B736CF"/>
    <w:rsid w:val="00B84D87"/>
    <w:rsid w:val="00B9198B"/>
    <w:rsid w:val="00B93D5A"/>
    <w:rsid w:val="00B94AFE"/>
    <w:rsid w:val="00B97217"/>
    <w:rsid w:val="00BA07FE"/>
    <w:rsid w:val="00BA76FD"/>
    <w:rsid w:val="00BC1467"/>
    <w:rsid w:val="00BC2D2F"/>
    <w:rsid w:val="00BC578A"/>
    <w:rsid w:val="00BD0F82"/>
    <w:rsid w:val="00BD5DE1"/>
    <w:rsid w:val="00BD68D8"/>
    <w:rsid w:val="00BE04B0"/>
    <w:rsid w:val="00BE1FCD"/>
    <w:rsid w:val="00BF5584"/>
    <w:rsid w:val="00C245AE"/>
    <w:rsid w:val="00C25671"/>
    <w:rsid w:val="00C359DC"/>
    <w:rsid w:val="00C42715"/>
    <w:rsid w:val="00C474EE"/>
    <w:rsid w:val="00C65B7A"/>
    <w:rsid w:val="00C70207"/>
    <w:rsid w:val="00C85A8E"/>
    <w:rsid w:val="00C8785D"/>
    <w:rsid w:val="00C9138C"/>
    <w:rsid w:val="00C945CA"/>
    <w:rsid w:val="00CA02E7"/>
    <w:rsid w:val="00CA2C0A"/>
    <w:rsid w:val="00CA6332"/>
    <w:rsid w:val="00CB78B1"/>
    <w:rsid w:val="00CC03B6"/>
    <w:rsid w:val="00CC0C0C"/>
    <w:rsid w:val="00CC3597"/>
    <w:rsid w:val="00CC51F2"/>
    <w:rsid w:val="00CC6572"/>
    <w:rsid w:val="00CC78DF"/>
    <w:rsid w:val="00CE253D"/>
    <w:rsid w:val="00CF071C"/>
    <w:rsid w:val="00CF21B7"/>
    <w:rsid w:val="00D00D00"/>
    <w:rsid w:val="00D12C66"/>
    <w:rsid w:val="00D16671"/>
    <w:rsid w:val="00D43A7E"/>
    <w:rsid w:val="00D447B7"/>
    <w:rsid w:val="00D562E5"/>
    <w:rsid w:val="00D57B43"/>
    <w:rsid w:val="00D64C0D"/>
    <w:rsid w:val="00D65D0D"/>
    <w:rsid w:val="00D742E6"/>
    <w:rsid w:val="00D775FB"/>
    <w:rsid w:val="00D77DCB"/>
    <w:rsid w:val="00D87B5A"/>
    <w:rsid w:val="00DA0497"/>
    <w:rsid w:val="00DA09F3"/>
    <w:rsid w:val="00DA299D"/>
    <w:rsid w:val="00DA369D"/>
    <w:rsid w:val="00DA5B69"/>
    <w:rsid w:val="00DB504B"/>
    <w:rsid w:val="00DB5E6D"/>
    <w:rsid w:val="00DC1082"/>
    <w:rsid w:val="00DC3A98"/>
    <w:rsid w:val="00DC44FE"/>
    <w:rsid w:val="00DC6B24"/>
    <w:rsid w:val="00DD2052"/>
    <w:rsid w:val="00DD29CC"/>
    <w:rsid w:val="00DD732B"/>
    <w:rsid w:val="00DE1C15"/>
    <w:rsid w:val="00DE3977"/>
    <w:rsid w:val="00DE3B4A"/>
    <w:rsid w:val="00DE7AC1"/>
    <w:rsid w:val="00DF1403"/>
    <w:rsid w:val="00DF2209"/>
    <w:rsid w:val="00DF392E"/>
    <w:rsid w:val="00E04F72"/>
    <w:rsid w:val="00E11CE8"/>
    <w:rsid w:val="00E11EFA"/>
    <w:rsid w:val="00E12C09"/>
    <w:rsid w:val="00E17FEF"/>
    <w:rsid w:val="00E248B2"/>
    <w:rsid w:val="00E258CB"/>
    <w:rsid w:val="00E360D2"/>
    <w:rsid w:val="00E416DD"/>
    <w:rsid w:val="00E47879"/>
    <w:rsid w:val="00E56D8D"/>
    <w:rsid w:val="00E61B72"/>
    <w:rsid w:val="00E6334B"/>
    <w:rsid w:val="00E672B7"/>
    <w:rsid w:val="00E71DC1"/>
    <w:rsid w:val="00E7314E"/>
    <w:rsid w:val="00E75E1D"/>
    <w:rsid w:val="00E77597"/>
    <w:rsid w:val="00E8547C"/>
    <w:rsid w:val="00E87960"/>
    <w:rsid w:val="00E94CBC"/>
    <w:rsid w:val="00E95FD5"/>
    <w:rsid w:val="00EA10B2"/>
    <w:rsid w:val="00EA1A6A"/>
    <w:rsid w:val="00EA6D15"/>
    <w:rsid w:val="00EB1021"/>
    <w:rsid w:val="00EB17D3"/>
    <w:rsid w:val="00EB1C96"/>
    <w:rsid w:val="00EB37FE"/>
    <w:rsid w:val="00EB7727"/>
    <w:rsid w:val="00EC278F"/>
    <w:rsid w:val="00EC5529"/>
    <w:rsid w:val="00EC638B"/>
    <w:rsid w:val="00EC687B"/>
    <w:rsid w:val="00ED4BB6"/>
    <w:rsid w:val="00ED61D1"/>
    <w:rsid w:val="00ED63BA"/>
    <w:rsid w:val="00EE2D6E"/>
    <w:rsid w:val="00EE55D7"/>
    <w:rsid w:val="00EE6E86"/>
    <w:rsid w:val="00EF1D7D"/>
    <w:rsid w:val="00EF2F70"/>
    <w:rsid w:val="00EF5959"/>
    <w:rsid w:val="00F00912"/>
    <w:rsid w:val="00F00D24"/>
    <w:rsid w:val="00F0203A"/>
    <w:rsid w:val="00F04566"/>
    <w:rsid w:val="00F05E1F"/>
    <w:rsid w:val="00F10F73"/>
    <w:rsid w:val="00F12E39"/>
    <w:rsid w:val="00F13702"/>
    <w:rsid w:val="00F1646E"/>
    <w:rsid w:val="00F170B6"/>
    <w:rsid w:val="00F2016B"/>
    <w:rsid w:val="00F24E37"/>
    <w:rsid w:val="00F32569"/>
    <w:rsid w:val="00F327AD"/>
    <w:rsid w:val="00F4358F"/>
    <w:rsid w:val="00F468BB"/>
    <w:rsid w:val="00F52E5F"/>
    <w:rsid w:val="00F56EFE"/>
    <w:rsid w:val="00F6588C"/>
    <w:rsid w:val="00F72944"/>
    <w:rsid w:val="00F72E88"/>
    <w:rsid w:val="00F77D2F"/>
    <w:rsid w:val="00F85C6A"/>
    <w:rsid w:val="00F86CAE"/>
    <w:rsid w:val="00FA14EF"/>
    <w:rsid w:val="00FA2DDC"/>
    <w:rsid w:val="00FA3064"/>
    <w:rsid w:val="00FA5274"/>
    <w:rsid w:val="00FA5539"/>
    <w:rsid w:val="00FB0515"/>
    <w:rsid w:val="00FB54E6"/>
    <w:rsid w:val="00FB568F"/>
    <w:rsid w:val="00FB60CD"/>
    <w:rsid w:val="00FB78C2"/>
    <w:rsid w:val="00FC0B5F"/>
    <w:rsid w:val="00FC49EC"/>
    <w:rsid w:val="00FD5263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B67C91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28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odyText">
    <w:name w:val="Body Text"/>
    <w:basedOn w:val="Normal"/>
    <w:link w:val="BodyTextChar"/>
    <w:unhideWhenUsed/>
    <w:rsid w:val="003D2E21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E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DF75-3A5E-4331-AB43-C5C2193D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15</Pages>
  <Words>2761</Words>
  <Characters>15744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User11</cp:lastModifiedBy>
  <cp:revision>189</cp:revision>
  <cp:lastPrinted>2021-07-27T10:22:00Z</cp:lastPrinted>
  <dcterms:created xsi:type="dcterms:W3CDTF">2019-01-18T09:46:00Z</dcterms:created>
  <dcterms:modified xsi:type="dcterms:W3CDTF">2021-07-30T07:09:00Z</dcterms:modified>
</cp:coreProperties>
</file>