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30" w:rsidRPr="003206F0" w:rsidRDefault="009C1E30" w:rsidP="009C1E3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</w:rPr>
      </w:pPr>
      <w:proofErr w:type="spellStart"/>
      <w:r w:rsidRPr="003206F0">
        <w:rPr>
          <w:rFonts w:ascii="GHEA Grapalat" w:hAnsi="GHEA Grapalat" w:cs="Sylfaen"/>
          <w:color w:val="0D0D0D"/>
        </w:rPr>
        <w:t>Հաստատված</w:t>
      </w:r>
      <w:proofErr w:type="spellEnd"/>
      <w:r w:rsidRPr="003206F0">
        <w:rPr>
          <w:rFonts w:ascii="GHEA Grapalat" w:hAnsi="GHEA Grapalat" w:cs="Sylfaen"/>
          <w:color w:val="0D0D0D"/>
        </w:rPr>
        <w:t xml:space="preserve"> է</w:t>
      </w:r>
    </w:p>
    <w:p w:rsidR="009C1E30" w:rsidRPr="003206F0" w:rsidRDefault="009C1E30" w:rsidP="009C1E30">
      <w:pPr>
        <w:spacing w:after="0" w:line="240" w:lineRule="auto"/>
        <w:contextualSpacing/>
        <w:jc w:val="right"/>
        <w:rPr>
          <w:rFonts w:ascii="Calibri" w:hAnsi="Calibri" w:cs="Sylfaen"/>
          <w:color w:val="0D0D0D"/>
        </w:rPr>
      </w:pPr>
      <w:proofErr w:type="spellStart"/>
      <w:r w:rsidRPr="003206F0">
        <w:rPr>
          <w:rFonts w:ascii="GHEA Grapalat" w:hAnsi="GHEA Grapalat" w:cs="Sylfaen"/>
          <w:color w:val="0D0D0D"/>
        </w:rPr>
        <w:t>Հավելված</w:t>
      </w:r>
      <w:proofErr w:type="spellEnd"/>
      <w:r w:rsidR="002C5AB8" w:rsidRPr="003206F0">
        <w:rPr>
          <w:rFonts w:ascii="GHEA Grapalat" w:hAnsi="GHEA Grapalat" w:cs="Sylfaen"/>
          <w:color w:val="0D0D0D"/>
        </w:rPr>
        <w:t xml:space="preserve"> 2</w:t>
      </w:r>
    </w:p>
    <w:p w:rsidR="009C1E30" w:rsidRPr="003206F0" w:rsidRDefault="009C1E30" w:rsidP="009C1E3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</w:rPr>
      </w:pPr>
      <w:r w:rsidRPr="003206F0">
        <w:rPr>
          <w:rFonts w:ascii="GHEA Grapalat" w:hAnsi="GHEA Grapalat" w:cs="Sylfaen"/>
          <w:color w:val="0D0D0D"/>
        </w:rPr>
        <w:t xml:space="preserve">ՀՀ </w:t>
      </w:r>
      <w:proofErr w:type="spellStart"/>
      <w:r w:rsidRPr="003206F0">
        <w:rPr>
          <w:rFonts w:ascii="GHEA Grapalat" w:hAnsi="GHEA Grapalat" w:cs="Sylfaen"/>
          <w:color w:val="0D0D0D"/>
        </w:rPr>
        <w:t>Արագածոտնի</w:t>
      </w:r>
      <w:proofErr w:type="spellEnd"/>
      <w:r w:rsidRPr="003206F0">
        <w:rPr>
          <w:rFonts w:ascii="GHEA Grapalat" w:hAnsi="GHEA Grapalat" w:cs="Sylfaen"/>
          <w:color w:val="0D0D0D"/>
        </w:rPr>
        <w:t xml:space="preserve"> </w:t>
      </w:r>
      <w:proofErr w:type="spellStart"/>
      <w:r w:rsidRPr="003206F0">
        <w:rPr>
          <w:rFonts w:ascii="GHEA Grapalat" w:hAnsi="GHEA Grapalat" w:cs="Sylfaen"/>
          <w:color w:val="0D0D0D"/>
        </w:rPr>
        <w:t>մարզպետարանի</w:t>
      </w:r>
      <w:proofErr w:type="spellEnd"/>
    </w:p>
    <w:p w:rsidR="009C1E30" w:rsidRPr="003206F0" w:rsidRDefault="009C1E30" w:rsidP="009C1E3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</w:rPr>
      </w:pPr>
      <w:r w:rsidRPr="003206F0">
        <w:rPr>
          <w:rFonts w:ascii="GHEA Grapalat" w:hAnsi="GHEA Grapalat" w:cs="Sylfaen"/>
          <w:color w:val="0D0D0D"/>
        </w:rPr>
        <w:t xml:space="preserve"> </w:t>
      </w:r>
      <w:proofErr w:type="spellStart"/>
      <w:r w:rsidRPr="003206F0">
        <w:rPr>
          <w:rFonts w:ascii="GHEA Grapalat" w:hAnsi="GHEA Grapalat" w:cs="Sylfaen"/>
          <w:color w:val="0D0D0D"/>
        </w:rPr>
        <w:t>գլխավոր</w:t>
      </w:r>
      <w:proofErr w:type="spellEnd"/>
      <w:r w:rsidRPr="003206F0">
        <w:rPr>
          <w:rFonts w:ascii="GHEA Grapalat" w:hAnsi="GHEA Grapalat" w:cs="Sylfaen"/>
          <w:color w:val="0D0D0D"/>
        </w:rPr>
        <w:t xml:space="preserve"> </w:t>
      </w:r>
      <w:proofErr w:type="spellStart"/>
      <w:r w:rsidRPr="003206F0">
        <w:rPr>
          <w:rFonts w:ascii="GHEA Grapalat" w:hAnsi="GHEA Grapalat" w:cs="Sylfaen"/>
          <w:color w:val="0D0D0D"/>
        </w:rPr>
        <w:t>քարտուղարի</w:t>
      </w:r>
      <w:proofErr w:type="spellEnd"/>
      <w:r w:rsidRPr="003206F0">
        <w:rPr>
          <w:rFonts w:ascii="GHEA Grapalat" w:hAnsi="GHEA Grapalat" w:cs="Sylfaen"/>
          <w:color w:val="0D0D0D"/>
        </w:rPr>
        <w:t xml:space="preserve">  </w:t>
      </w:r>
    </w:p>
    <w:p w:rsidR="009C1E30" w:rsidRPr="003206F0" w:rsidRDefault="009C1E30" w:rsidP="009C1E30">
      <w:pPr>
        <w:spacing w:after="0" w:line="240" w:lineRule="auto"/>
        <w:jc w:val="right"/>
        <w:rPr>
          <w:rFonts w:ascii="GHEA Grapalat" w:hAnsi="GHEA Grapalat" w:cs="Times New Roman"/>
        </w:rPr>
      </w:pPr>
      <w:r w:rsidRPr="003206F0">
        <w:rPr>
          <w:rFonts w:ascii="GHEA Mariam" w:hAnsi="GHEA Mariam"/>
          <w:lang w:val="hy-AM"/>
        </w:rPr>
        <w:t xml:space="preserve"> </w:t>
      </w:r>
      <w:r w:rsidRPr="003206F0">
        <w:rPr>
          <w:rFonts w:ascii="GHEA Grapalat" w:hAnsi="GHEA Grapalat"/>
          <w:lang w:val="hy-AM"/>
        </w:rPr>
        <w:t>2019թ</w:t>
      </w:r>
      <w:r w:rsidRPr="003206F0">
        <w:rPr>
          <w:rFonts w:ascii="GHEA Grapalat" w:hAnsi="GHEA Grapalat"/>
        </w:rPr>
        <w:t xml:space="preserve">. </w:t>
      </w:r>
      <w:proofErr w:type="spellStart"/>
      <w:r w:rsidRPr="003206F0">
        <w:rPr>
          <w:rFonts w:ascii="GHEA Grapalat" w:hAnsi="GHEA Grapalat"/>
        </w:rPr>
        <w:t>դեկտեմբերի</w:t>
      </w:r>
      <w:proofErr w:type="spellEnd"/>
      <w:r w:rsidR="007114D0" w:rsidRPr="003206F0">
        <w:rPr>
          <w:rFonts w:ascii="GHEA Grapalat" w:hAnsi="GHEA Grapalat"/>
        </w:rPr>
        <w:t xml:space="preserve"> </w:t>
      </w:r>
      <w:r w:rsidR="00AE5F3A" w:rsidRPr="003206F0">
        <w:rPr>
          <w:rFonts w:ascii="GHEA Grapalat" w:hAnsi="GHEA Grapalat"/>
        </w:rPr>
        <w:t>6</w:t>
      </w:r>
      <w:r w:rsidR="007114D0" w:rsidRPr="003206F0">
        <w:rPr>
          <w:rFonts w:ascii="GHEA Grapalat" w:hAnsi="GHEA Grapalat"/>
        </w:rPr>
        <w:t xml:space="preserve"> </w:t>
      </w:r>
      <w:r w:rsidRPr="003206F0">
        <w:rPr>
          <w:rFonts w:ascii="GHEA Grapalat" w:hAnsi="GHEA Grapalat"/>
        </w:rPr>
        <w:t>-ի</w:t>
      </w:r>
      <w:r w:rsidR="00AE5F3A" w:rsidRPr="003206F0">
        <w:rPr>
          <w:rFonts w:ascii="GHEA Grapalat" w:hAnsi="GHEA Grapalat"/>
        </w:rPr>
        <w:t xml:space="preserve"> N </w:t>
      </w:r>
      <w:proofErr w:type="gramStart"/>
      <w:r w:rsidR="00AE5F3A" w:rsidRPr="003206F0">
        <w:rPr>
          <w:rFonts w:ascii="GHEA Grapalat" w:hAnsi="GHEA Grapalat"/>
        </w:rPr>
        <w:t xml:space="preserve">296 </w:t>
      </w:r>
      <w:r w:rsidRPr="003206F0">
        <w:rPr>
          <w:rFonts w:ascii="GHEA Grapalat" w:hAnsi="GHEA Grapalat"/>
        </w:rPr>
        <w:t xml:space="preserve"> </w:t>
      </w:r>
      <w:proofErr w:type="spellStart"/>
      <w:r w:rsidRPr="003206F0">
        <w:rPr>
          <w:rFonts w:ascii="GHEA Grapalat" w:hAnsi="GHEA Grapalat"/>
        </w:rPr>
        <w:t>հրամանի</w:t>
      </w:r>
      <w:proofErr w:type="spellEnd"/>
      <w:proofErr w:type="gramEnd"/>
      <w:r w:rsidRPr="003206F0">
        <w:rPr>
          <w:rFonts w:ascii="GHEA Grapalat" w:hAnsi="GHEA Grapalat"/>
        </w:rPr>
        <w:t xml:space="preserve">  </w:t>
      </w:r>
    </w:p>
    <w:p w:rsidR="000A7A53" w:rsidRPr="00445088" w:rsidRDefault="000A7A53" w:rsidP="000A7A53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4013F4" w:rsidRPr="004013F4" w:rsidRDefault="004013F4" w:rsidP="004013F4">
      <w:pPr>
        <w:spacing w:line="240" w:lineRule="auto"/>
        <w:jc w:val="center"/>
        <w:rPr>
          <w:rFonts w:ascii="GHEA Grapalat" w:hAnsi="GHEA Grapalat" w:cs="Arial"/>
          <w:b/>
          <w:i/>
          <w:sz w:val="24"/>
          <w:szCs w:val="24"/>
        </w:rPr>
      </w:pPr>
      <w:r w:rsidRPr="004013F4">
        <w:rPr>
          <w:rFonts w:ascii="GHEA Grapalat" w:hAnsi="GHEA Grapalat" w:cs="Arial"/>
          <w:b/>
          <w:i/>
          <w:sz w:val="24"/>
          <w:szCs w:val="24"/>
        </w:rPr>
        <w:t>ՔԱՂԱՔԱՑԻԱԿԱՆ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gramStart"/>
      <w:r w:rsidRPr="004013F4">
        <w:rPr>
          <w:rFonts w:ascii="GHEA Grapalat" w:hAnsi="GHEA Grapalat" w:cs="Arial"/>
          <w:b/>
          <w:i/>
          <w:sz w:val="24"/>
          <w:szCs w:val="24"/>
        </w:rPr>
        <w:t>ԾԱՌԱՅՈՒԹՅԱՆ  ՊԱՇՏՈՆԻ</w:t>
      </w:r>
      <w:proofErr w:type="gramEnd"/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ԱՆՁՆԱԳԻՐ</w:t>
      </w:r>
    </w:p>
    <w:p w:rsidR="004013F4" w:rsidRPr="004013F4" w:rsidRDefault="004013F4" w:rsidP="004013F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i/>
          <w:sz w:val="24"/>
          <w:szCs w:val="24"/>
        </w:rPr>
      </w:pPr>
      <w:r w:rsidRPr="004013F4">
        <w:rPr>
          <w:rFonts w:ascii="GHEA Grapalat" w:hAnsi="GHEA Grapalat" w:cs="Arial"/>
          <w:b/>
          <w:i/>
          <w:sz w:val="24"/>
          <w:szCs w:val="24"/>
        </w:rPr>
        <w:t>ՀԱՅԱՍՏԱՆԻ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ՀԱՆՐԱՊԵՏՈՒԹՅԱՆ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ԱՐԱԳԱԾՈՏՆԻ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ՄԱՐԶՊԵՏԱՐԱՆԻ</w:t>
      </w:r>
    </w:p>
    <w:p w:rsidR="00731DD1" w:rsidRPr="000A7A53" w:rsidRDefault="003910CF" w:rsidP="00343469">
      <w:pPr>
        <w:shd w:val="clear" w:color="auto" w:fill="FFFFFF"/>
        <w:spacing w:after="0" w:line="240" w:lineRule="auto"/>
        <w:ind w:firstLine="375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C46A77">
        <w:rPr>
          <w:rFonts w:ascii="GHEA Grapalat" w:hAnsi="GHEA Grapalat" w:cs="Arial"/>
          <w:b/>
          <w:i/>
          <w:sz w:val="24"/>
          <w:szCs w:val="24"/>
        </w:rPr>
        <w:t xml:space="preserve">ՔԱՂԱՔԱՇԻՆՈՒԹՅԱՆ ՎԱՐՉՈՒԹՅԱՆ </w:t>
      </w:r>
      <w:r w:rsidR="00EF3433">
        <w:rPr>
          <w:rFonts w:ascii="GHEA Grapalat" w:hAnsi="GHEA Grapalat" w:cs="Arial"/>
          <w:b/>
          <w:i/>
          <w:sz w:val="24"/>
          <w:szCs w:val="24"/>
        </w:rPr>
        <w:t>ԳԼԽԱՎՈՐ ՄԱՍՆԱԳԵՏ</w:t>
      </w:r>
      <w:r w:rsidR="00343469" w:rsidRPr="000A7A53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43469" w:rsidRPr="004013F4" w:rsidRDefault="00343469" w:rsidP="0034346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110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0"/>
      </w:tblGrid>
      <w:tr w:rsidR="00731DD1" w:rsidRPr="004013F4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4013F4" w:rsidRDefault="00731DD1" w:rsidP="00E20BA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013F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4013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4013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731DD1" w:rsidRPr="003969C8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1A2" w:rsidRPr="000A7A53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Պաշտոնի</w:t>
            </w:r>
            <w:proofErr w:type="spellEnd"/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անվանումը</w:t>
            </w:r>
            <w:proofErr w:type="spellEnd"/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ծածկագիրը</w:t>
            </w:r>
            <w:proofErr w:type="spellEnd"/>
          </w:p>
          <w:p w:rsidR="00EE12BC" w:rsidRPr="000A7A53" w:rsidRDefault="003910CF" w:rsidP="002C5AB8">
            <w:pPr>
              <w:tabs>
                <w:tab w:val="left" w:pos="9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/>
                <w:sz w:val="24"/>
                <w:lang w:val="hy-AM"/>
              </w:rPr>
              <w:t>Հ</w:t>
            </w:r>
            <w:proofErr w:type="spellStart"/>
            <w:r w:rsidR="000374FB" w:rsidRPr="000A7A53">
              <w:rPr>
                <w:rFonts w:ascii="GHEA Grapalat" w:hAnsi="GHEA Grapalat"/>
                <w:sz w:val="24"/>
              </w:rPr>
              <w:t>այաստանի</w:t>
            </w:r>
            <w:proofErr w:type="spellEnd"/>
            <w:r w:rsidR="000374FB" w:rsidRPr="000A7A53">
              <w:rPr>
                <w:rFonts w:ascii="GHEA Grapalat" w:hAnsi="GHEA Grapalat"/>
                <w:sz w:val="24"/>
              </w:rPr>
              <w:t xml:space="preserve"> </w:t>
            </w:r>
            <w:r w:rsidRPr="000A7A53">
              <w:rPr>
                <w:rFonts w:ascii="GHEA Grapalat" w:hAnsi="GHEA Grapalat"/>
                <w:sz w:val="24"/>
                <w:lang w:val="hy-AM"/>
              </w:rPr>
              <w:t>Հ</w:t>
            </w:r>
            <w:proofErr w:type="spellStart"/>
            <w:r w:rsidR="000374FB" w:rsidRPr="000A7A53">
              <w:rPr>
                <w:rFonts w:ascii="GHEA Grapalat" w:hAnsi="GHEA Grapalat"/>
                <w:sz w:val="24"/>
              </w:rPr>
              <w:t>անրապետության</w:t>
            </w:r>
            <w:proofErr w:type="spellEnd"/>
            <w:r w:rsidRPr="000A7A53">
              <w:rPr>
                <w:rFonts w:ascii="GHEA Grapalat" w:hAnsi="GHEA Grapalat"/>
                <w:sz w:val="24"/>
                <w:lang w:val="hy-AM"/>
              </w:rPr>
              <w:t xml:space="preserve"> Արագածոտնի մարզպետարանի (այսուհետ՝ Մարզպետարան) քաղաքաշինության վարչության (այսուհետ՝ Վարչություն)  </w:t>
            </w:r>
            <w:proofErr w:type="spellStart"/>
            <w:r w:rsidR="00EF3433">
              <w:rPr>
                <w:rFonts w:ascii="GHEA Grapalat" w:hAnsi="GHEA Grapalat"/>
                <w:sz w:val="24"/>
              </w:rPr>
              <w:t>գլխավոր</w:t>
            </w:r>
            <w:proofErr w:type="spellEnd"/>
            <w:r w:rsidR="00EF34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EF3433">
              <w:rPr>
                <w:rFonts w:ascii="GHEA Grapalat" w:hAnsi="GHEA Grapalat"/>
                <w:sz w:val="24"/>
              </w:rPr>
              <w:t>մասնագետ</w:t>
            </w:r>
            <w:proofErr w:type="spellEnd"/>
            <w:r w:rsidR="00EE12BC"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(ծածկագիր՝  92-1.</w:t>
            </w:r>
            <w:r w:rsidRPr="000A7A53">
              <w:rPr>
                <w:rFonts w:ascii="GHEA Grapalat" w:hAnsi="GHEA Grapalat"/>
                <w:sz w:val="24"/>
                <w:szCs w:val="24"/>
              </w:rPr>
              <w:t>2</w:t>
            </w:r>
            <w:r w:rsidR="00EE12BC" w:rsidRPr="000A7A53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C1650E" w:rsidRPr="000A7A53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EE12BC" w:rsidRPr="000A7A53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E82473" w:rsidRPr="000A7A53">
              <w:rPr>
                <w:rFonts w:ascii="GHEA Grapalat" w:hAnsi="GHEA Grapalat"/>
                <w:sz w:val="24"/>
                <w:szCs w:val="24"/>
              </w:rPr>
              <w:t>1</w:t>
            </w:r>
            <w:r w:rsidR="00EE12BC" w:rsidRPr="000A7A53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7411A2" w:rsidRPr="000A7A53" w:rsidRDefault="00731DD1" w:rsidP="003910CF">
            <w:pPr>
              <w:pStyle w:val="ad"/>
              <w:ind w:left="271" w:hanging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1.2. </w:t>
            </w:r>
            <w:r w:rsidRPr="000A7A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0A7A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և</w:t>
            </w:r>
            <w:r w:rsidRPr="000A7A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0A7A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3910CF" w:rsidRPr="000A7A53" w:rsidRDefault="00EF3433" w:rsidP="003910CF">
            <w:pPr>
              <w:pStyle w:val="ab"/>
              <w:tabs>
                <w:tab w:val="left" w:pos="270"/>
              </w:tabs>
              <w:ind w:left="270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2DD3">
              <w:rPr>
                <w:rFonts w:ascii="GHEA Grapalat" w:hAnsi="GHEA Grapalat"/>
                <w:sz w:val="24"/>
                <w:lang w:val="hy-AM"/>
              </w:rPr>
              <w:t>Գլխավոր մասնագետ</w:t>
            </w:r>
            <w:r w:rsidR="003910CF" w:rsidRPr="000A7A53">
              <w:rPr>
                <w:rFonts w:ascii="GHEA Grapalat" w:hAnsi="GHEA Grapalat"/>
                <w:sz w:val="24"/>
                <w:lang w:val="hy-AM"/>
              </w:rPr>
              <w:t>ի</w:t>
            </w:r>
            <w:r w:rsidR="003910CF"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անմիջական ղեկավարն է </w:t>
            </w:r>
            <w:r w:rsidR="00E82473" w:rsidRPr="000A7A53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3910CF"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պետը:</w:t>
            </w:r>
          </w:p>
          <w:p w:rsidR="004013F4" w:rsidRPr="000A7A53" w:rsidRDefault="00731DD1" w:rsidP="0046243C">
            <w:pPr>
              <w:spacing w:before="100" w:beforeAutospacing="1" w:after="100" w:afterAutospacing="1" w:line="240" w:lineRule="auto"/>
              <w:ind w:left="261" w:right="142" w:hang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1.3. Փոխարինող</w:t>
            </w:r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պաշտոնի</w:t>
            </w:r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կամ</w:t>
            </w:r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պաշտոնների</w:t>
            </w:r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անվանումները</w:t>
            </w:r>
            <w:r w:rsidRPr="000A7A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F3433" w:rsidRPr="00C22DD3">
              <w:rPr>
                <w:rFonts w:ascii="GHEA Grapalat" w:hAnsi="GHEA Grapalat"/>
                <w:sz w:val="24"/>
                <w:lang w:val="hy-AM"/>
              </w:rPr>
              <w:t>Գլխավոր մասնագետ</w:t>
            </w:r>
            <w:r w:rsidR="002D6BA8" w:rsidRPr="000A7A53">
              <w:rPr>
                <w:rFonts w:ascii="GHEA Grapalat" w:hAnsi="GHEA Grapalat"/>
                <w:sz w:val="24"/>
                <w:lang w:val="hy-AM"/>
              </w:rPr>
              <w:t>ի</w:t>
            </w:r>
            <w:r w:rsidR="002D6BA8"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910CF"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E82473" w:rsidRPr="000A7A53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3910CF" w:rsidRPr="000A7A5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969C8" w:rsidRPr="000A7A5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ավագ </w:t>
            </w:r>
            <w:r w:rsidR="0009634C" w:rsidRPr="000A7A53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7038AC" w:rsidRPr="000A7A53">
              <w:rPr>
                <w:rFonts w:ascii="GHEA Grapalat" w:hAnsi="GHEA Grapalat"/>
                <w:sz w:val="24"/>
                <w:lang w:val="hy-AM"/>
              </w:rPr>
              <w:t>ը</w:t>
            </w:r>
            <w:r w:rsidR="003910CF" w:rsidRPr="000A7A5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1.4. Աշխատավայրը</w:t>
            </w:r>
            <w:r w:rsidRPr="000A7A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24CFA" w:rsidRPr="000A7A5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Հայաստան, Արագածոտնի մարզ, ք. Աշտարակ, Վ. Պետրոսյան 4</w:t>
            </w:r>
          </w:p>
        </w:tc>
      </w:tr>
      <w:tr w:rsidR="00731DD1" w:rsidRPr="00C22DD3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0A7A53" w:rsidRDefault="00731DD1" w:rsidP="00E74CF9">
            <w:pPr>
              <w:spacing w:before="100" w:beforeAutospacing="1" w:after="100" w:afterAutospacing="1" w:line="240" w:lineRule="auto"/>
              <w:ind w:left="261" w:right="155" w:hanging="11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7A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2.</w:t>
            </w:r>
            <w:r w:rsidRPr="000A7A5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</w:t>
            </w:r>
            <w:r w:rsidRPr="000A7A5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Պաշտոնի</w:t>
            </w:r>
            <w:r w:rsidR="00C24CFA" w:rsidRPr="000A7A5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բնութագիրը</w:t>
            </w:r>
          </w:p>
          <w:p w:rsidR="00C24CFA" w:rsidRPr="000A7A53" w:rsidRDefault="00731DD1" w:rsidP="00E74CF9">
            <w:pPr>
              <w:spacing w:before="100" w:beforeAutospacing="1" w:after="100" w:afterAutospacing="1" w:line="240" w:lineRule="auto"/>
              <w:ind w:left="261" w:right="155" w:hanging="110"/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</w:pP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2.1. Աշխատանքի</w:t>
            </w:r>
            <w:r w:rsidR="00C24CFA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բնույթը, իրավունքները, պարտականությունները</w:t>
            </w:r>
            <w:r w:rsidRPr="000A7A53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0374FB" w:rsidRPr="000A7A53">
              <w:rPr>
                <w:rFonts w:ascii="GHEA Grapalat" w:hAnsi="GHEA Grapalat"/>
                <w:sz w:val="24"/>
                <w:lang w:val="hy-AM"/>
              </w:rPr>
              <w:t xml:space="preserve">Հայաստանի Հանրապետության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ածոտնի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/>
                <w:sz w:val="24"/>
                <w:lang w:val="hy-AM"/>
              </w:rPr>
              <w:t xml:space="preserve"> (այսուհետ՝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համայնքներում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աղետի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հետևանքով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անօթևան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դարձած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ընտանիքների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ամենամյա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հերթացուցակների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ներկայացման,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ԲԳՎ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միջոցով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FC79D4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խնդ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FC79D4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հետ կապված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. 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ներդրումային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րերով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բնակարանների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անհատույց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սեփականության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իրավունքով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հատկացնելու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գ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ործընթացը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0374FB" w:rsidRPr="000A7A53">
              <w:rPr>
                <w:rFonts w:ascii="GHEA Grapalat" w:hAnsi="GHEA Grapalat"/>
                <w:sz w:val="24"/>
                <w:lang w:val="hy-AM"/>
              </w:rPr>
              <w:t xml:space="preserve">Հայաստանի Հանրապետության 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="000374FB"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ածոտնի</w:t>
            </w:r>
            <w:r w:rsidR="000374FB"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մ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արզպետի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374FB" w:rsidRPr="000A7A53">
              <w:rPr>
                <w:rFonts w:ascii="GHEA Grapalat" w:hAnsi="GHEA Grapalat"/>
                <w:sz w:val="24"/>
                <w:lang w:val="hy-AM"/>
              </w:rPr>
              <w:t xml:space="preserve">(այսուհետ՝ 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</w:t>
            </w:r>
            <w:r w:rsidR="000374FB"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)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քաղաքացու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միջև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աջակցություն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ցուցաբերելու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կնքման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  Մարզի կոմունալ տնտեսությանը վերաբերվող  աշխատանքները,    մարզային ենթակայության ջրմուղ կոյուղու, ջրերի մաքրման և այլ կոմունալ կազմակերպությունների աշխատանքները. 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 է հավաքում սպասարկվող տարածքներում կոմունալ տնտեսությունների ծառայությունների խափանումների մասին, հետևում է դրանց կատարման ընթացքին.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&lt;&lt;Հայջրմուղկոյուղի&gt;&gt; ՓԲԸ տարածքային մասնաճյուղերից ընդունում է հաշվետվություններ բաժանորդներին մատուցած ծառայությունների դիմաց նախորդ ամսվա հասույթի գանձման և պարտքերի, բաժանորդնորին մատուցված ջրամատակարարման և ջրահեռացման ծավալների, ինչպես նաև մասնաճյուղերի հաշվետու ամսվա ցուցանիշների վերաբերյալ, իսկ յուրաքանչյուր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եռամսյակի վերջում պահանջում է  ներկայացնել 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կտրվածքով ջրամատակարարման և ջրահեռացման վերաբերյալ տեխնիկատնտեսական ցուցանիշների հաշվետվությունները. 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գյուղական համայնքների անապահով ընտանիքների գազամատակարարման ապահովման ծրագրի իրականացմանը, աջակցում է կոմունալ ծառայությունների կողմից գազի, ջրի, էլեկտրաէներգիայի, ջերմամատակարարման, ինչպես նաև աղբահեռացման վարձավճարների հավաքագրման ընթացքին.</w:t>
            </w:r>
          </w:p>
          <w:p w:rsidR="00E82473" w:rsidRPr="000A7A53" w:rsidRDefault="00E82473" w:rsidP="00E74CF9">
            <w:pPr>
              <w:pStyle w:val="ad"/>
              <w:numPr>
                <w:ilvl w:val="0"/>
                <w:numId w:val="17"/>
              </w:numPr>
              <w:ind w:right="1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արզի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հատակագծերի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կազմման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հաստատմանը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ներկայացնելու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բազմաբնակարան շենքերի կառավարման գործընթացի կազմակերպման աշխատանքները 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արզի համայնքներում, հետևողական աշխատանք է տանում  բնակավայրերի բարեկարգման, սանիտարական աշխատանքների կազմակերպման ուղղությամբ.</w:t>
            </w:r>
          </w:p>
          <w:p w:rsidR="00E82473" w:rsidRPr="000A7A53" w:rsidRDefault="00E82473" w:rsidP="00E74CF9">
            <w:pPr>
              <w:pStyle w:val="ad"/>
              <w:numPr>
                <w:ilvl w:val="0"/>
                <w:numId w:val="17"/>
              </w:numPr>
              <w:ind w:right="1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իրականացնում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374FB" w:rsidRPr="000A7A53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արզի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պատմամշակութային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հիմնավորման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հուշարձանների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պահպանական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գոտիների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կազմելու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լիազորված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հիման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հուշարձանների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փոփոխման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թույլտվության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82473" w:rsidRPr="000A7A53" w:rsidRDefault="00E82473" w:rsidP="00E74CF9">
            <w:pPr>
              <w:pStyle w:val="ad"/>
              <w:numPr>
                <w:ilvl w:val="0"/>
                <w:numId w:val="17"/>
              </w:numPr>
              <w:ind w:right="155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իրականացնում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առանց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հողի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կատեգորիայի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փոփոխության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քաղաքաշինական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առանձին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հողամասի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գործառական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փոփոխության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համաձայնեցման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հիմնավորված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մերժման հետ կապված 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068C" w:rsidRPr="000A7A53" w:rsidRDefault="00DB068C" w:rsidP="00E74CF9">
            <w:pPr>
              <w:pStyle w:val="Char"/>
              <w:ind w:left="262" w:right="1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76586" w:rsidRPr="000A7A53" w:rsidRDefault="00076586" w:rsidP="00E74CF9">
            <w:pPr>
              <w:pStyle w:val="ad"/>
              <w:tabs>
                <w:tab w:val="left" w:pos="90"/>
              </w:tabs>
              <w:ind w:right="155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0A7A53">
              <w:rPr>
                <w:rFonts w:ascii="GHEA Grapalat" w:hAnsi="GHEA Grapalat" w:cs="Arial"/>
                <w:b/>
                <w:sz w:val="24"/>
                <w:szCs w:val="24"/>
              </w:rPr>
              <w:t>Իրավունքները</w:t>
            </w:r>
            <w:proofErr w:type="spellEnd"/>
            <w:r w:rsidRPr="000A7A53">
              <w:rPr>
                <w:rFonts w:ascii="GHEA Grapalat" w:hAnsi="GHEA Grapalat" w:cs="Arial"/>
                <w:b/>
                <w:sz w:val="24"/>
                <w:szCs w:val="24"/>
              </w:rPr>
              <w:t>՝</w:t>
            </w:r>
          </w:p>
          <w:p w:rsidR="00076586" w:rsidRPr="000A7A53" w:rsidRDefault="00076586" w:rsidP="00E74CF9">
            <w:pPr>
              <w:pStyle w:val="Char"/>
              <w:tabs>
                <w:tab w:val="left" w:pos="90"/>
              </w:tabs>
              <w:ind w:right="155"/>
              <w:jc w:val="both"/>
              <w:rPr>
                <w:rFonts w:ascii="Arial Armenian" w:hAnsi="Arial Armenian"/>
                <w:bCs/>
                <w:sz w:val="22"/>
                <w:szCs w:val="22"/>
                <w:lang w:val="af-ZA"/>
              </w:rPr>
            </w:pPr>
          </w:p>
          <w:p w:rsidR="00E82473" w:rsidRPr="000A7A53" w:rsidRDefault="00E82473" w:rsidP="00E74CF9">
            <w:pPr>
              <w:pStyle w:val="ad"/>
              <w:numPr>
                <w:ilvl w:val="0"/>
                <w:numId w:val="4"/>
              </w:numPr>
              <w:ind w:left="709" w:right="155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պահանջել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նյութեր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կատարել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ուսումնասիրություններ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և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վերլուծություններ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ել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վարել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հերթացուցակներ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կազմակերպել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աշխատանքային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քննարկումներ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>տրամադրել մասնագիտական եզրակացություն</w:t>
            </w:r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>խորհրդատվություն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/>
                <w:sz w:val="24"/>
                <w:szCs w:val="24"/>
              </w:rPr>
              <w:t>պատրաստել</w:t>
            </w:r>
            <w:proofErr w:type="spellEnd"/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/>
                <w:sz w:val="24"/>
                <w:szCs w:val="24"/>
              </w:rPr>
              <w:t>պայմանագրերի</w:t>
            </w:r>
            <w:proofErr w:type="spellEnd"/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/>
                <w:sz w:val="24"/>
                <w:szCs w:val="24"/>
              </w:rPr>
              <w:t>օրինակներ</w:t>
            </w:r>
            <w:proofErr w:type="spellEnd"/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A7A53">
              <w:rPr>
                <w:rFonts w:ascii="GHEA Grapalat" w:hAnsi="GHEA Grapalat"/>
                <w:sz w:val="24"/>
                <w:szCs w:val="24"/>
              </w:rPr>
              <w:t>կազմել</w:t>
            </w:r>
            <w:proofErr w:type="spellEnd"/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/>
                <w:sz w:val="24"/>
                <w:szCs w:val="24"/>
              </w:rPr>
              <w:t>փաթեթներ</w:t>
            </w:r>
            <w:proofErr w:type="spellEnd"/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հավաքագրել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տվյալներ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պահանջել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նյութեր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իրականացնել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ստուգումներ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076586" w:rsidRPr="000A7A53" w:rsidRDefault="00076586" w:rsidP="00E74CF9">
            <w:pPr>
              <w:tabs>
                <w:tab w:val="left" w:pos="90"/>
                <w:tab w:val="left" w:pos="360"/>
              </w:tabs>
              <w:ind w:left="90" w:right="155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0A7A53">
              <w:rPr>
                <w:rFonts w:ascii="GHEA Grapalat" w:hAnsi="GHEA Grapalat"/>
                <w:b/>
                <w:sz w:val="24"/>
              </w:rPr>
              <w:t>Պ</w:t>
            </w:r>
            <w:r w:rsidRPr="000A7A53">
              <w:rPr>
                <w:rFonts w:ascii="GHEA Grapalat" w:hAnsi="GHEA Grapalat"/>
                <w:b/>
                <w:sz w:val="24"/>
                <w:lang w:val="hy-AM"/>
              </w:rPr>
              <w:t>արտականությունները</w:t>
            </w:r>
            <w:r w:rsidRPr="000A7A53">
              <w:rPr>
                <w:rFonts w:ascii="GHEA Grapalat" w:hAnsi="GHEA Grapalat"/>
                <w:b/>
                <w:sz w:val="24"/>
              </w:rPr>
              <w:t>՝</w:t>
            </w:r>
            <w:r w:rsidRPr="000A7A53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4013F4" w:rsidRPr="003206F0" w:rsidRDefault="00E82473" w:rsidP="003206F0">
            <w:pPr>
              <w:pStyle w:val="ad"/>
              <w:numPr>
                <w:ilvl w:val="0"/>
                <w:numId w:val="6"/>
              </w:numPr>
              <w:ind w:right="155"/>
              <w:jc w:val="both"/>
              <w:rPr>
                <w:rFonts w:ascii="GHEA Grapalat" w:hAnsi="GHEA Grapalat" w:cs="Sylfaen"/>
                <w:lang w:val="hy-AM"/>
              </w:rPr>
            </w:pP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>ուսումնասիր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և վերլուծ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հավաքագրած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նյութերը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պահանջել լրացուցիչ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տվյալներ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 ստուգել ներկայացված փաթեթները, ներկայացնել առաջարկություններ,  մասնակցել հանդիպումների, 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կազմել իրավական ակտերի նախագծեր, 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ուսումնասիրել հիմքերը, նյութերը, ստուգել տրամադրված լրացուցիչ 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փաստաթղթերը, 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նախապատրաստել առաջարկություններ, տեղեկանքներ, հաշվետվություններ, միջնորդագրեր, զեկուցագրեր և այլ գրություններ.</w:t>
            </w:r>
          </w:p>
        </w:tc>
      </w:tr>
      <w:tr w:rsidR="00731DD1" w:rsidRPr="00076586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076586" w:rsidRDefault="00731DD1" w:rsidP="00E74CF9">
            <w:pPr>
              <w:spacing w:before="100" w:beforeAutospacing="1" w:after="100" w:afterAutospacing="1" w:line="240" w:lineRule="auto"/>
              <w:ind w:left="261" w:right="155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58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 w:rsidRPr="0007658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</w:t>
            </w:r>
            <w:r w:rsidR="00076586"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ներկայացվող</w:t>
            </w:r>
            <w:r w:rsidR="00076586"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պահանջները</w:t>
            </w:r>
          </w:p>
          <w:p w:rsidR="00F80398" w:rsidRDefault="00731DD1" w:rsidP="00E74CF9">
            <w:pPr>
              <w:ind w:left="262" w:right="155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3.1. Կրթություն, որակավորման</w:t>
            </w:r>
            <w:r w:rsidR="00076586"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աստիճանը</w:t>
            </w:r>
            <w:r w:rsidR="00F80398"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</w:p>
          <w:tbl>
            <w:tblPr>
              <w:tblStyle w:val="af0"/>
              <w:tblW w:w="11721" w:type="dxa"/>
              <w:tblInd w:w="139" w:type="dxa"/>
              <w:tblLook w:val="04A0" w:firstRow="1" w:lastRow="0" w:firstColumn="1" w:lastColumn="0" w:noHBand="0" w:noVBand="1"/>
            </w:tblPr>
            <w:tblGrid>
              <w:gridCol w:w="369"/>
              <w:gridCol w:w="1540"/>
              <w:gridCol w:w="9812"/>
            </w:tblGrid>
            <w:tr w:rsidR="007B0D3D" w:rsidTr="00C22DD3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D3D" w:rsidRPr="009C1E30" w:rsidRDefault="007B0D3D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</w:pPr>
                  <w:r w:rsidRPr="009C1E30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D3D" w:rsidRPr="009C1E30" w:rsidRDefault="007B0D3D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D3D" w:rsidRPr="009C1E30" w:rsidRDefault="007B0D3D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proofErr w:type="spellStart"/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206F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ա</w:t>
                  </w: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րդյունաբերություն</w:t>
                  </w:r>
                  <w:proofErr w:type="spellEnd"/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r w:rsidR="003206F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և</w:t>
                  </w: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06F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շ</w:t>
                  </w: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ինարարություն</w:t>
                  </w:r>
                  <w:proofErr w:type="spellEnd"/>
                </w:p>
              </w:tc>
            </w:tr>
            <w:tr w:rsidR="007B0D3D" w:rsidTr="00C22DD3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D3D" w:rsidRPr="009C1E30" w:rsidRDefault="007B0D3D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</w:pPr>
                  <w:r w:rsidRPr="009C1E30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D3D" w:rsidRPr="009C1E30" w:rsidRDefault="007B0D3D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9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D3D" w:rsidRPr="009C1E30" w:rsidRDefault="007B0D3D" w:rsidP="00C22DD3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proofErr w:type="spellStart"/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Ճարտարա</w:t>
                  </w:r>
                  <w:proofErr w:type="spellEnd"/>
                  <w:r w:rsidR="00C22DD3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պետություն</w:t>
                  </w: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="003206F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շ</w:t>
                  </w: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ինարարություն</w:t>
                  </w:r>
                  <w:proofErr w:type="spellEnd"/>
                </w:p>
              </w:tc>
            </w:tr>
          </w:tbl>
          <w:p w:rsidR="004013F4" w:rsidRPr="007B2F90" w:rsidRDefault="00731DD1" w:rsidP="00E74CF9">
            <w:pPr>
              <w:spacing w:before="100" w:beforeAutospacing="1" w:after="100" w:afterAutospacing="1" w:line="240" w:lineRule="auto"/>
              <w:ind w:left="261" w:right="155" w:firstLine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3.2. </w:t>
            </w:r>
            <w:r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գիտելիքները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իրականացման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համար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անհրաժեշտ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գիտելիքներ</w:t>
            </w:r>
            <w:r w:rsidR="007B2F90" w:rsidRPr="007B2F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ED741F" w:rsidRPr="003206F0" w:rsidRDefault="00731DD1" w:rsidP="003206F0">
            <w:pPr>
              <w:tabs>
                <w:tab w:val="left" w:pos="9781"/>
              </w:tabs>
              <w:spacing w:after="0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3.3.</w:t>
            </w:r>
            <w:r w:rsidRPr="00EE12B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Աշխատանքային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ստաժը</w:t>
            </w:r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աշխատանքի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բնագավառում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փորձը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 xml:space="preserve">Հանրային ծառայության առնվազն երկու տարվա </w:t>
            </w:r>
            <w:r w:rsidR="00ED741F"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ստաժ կամ</w:t>
            </w:r>
            <w:r w:rsidR="00FA52B6" w:rsidRPr="00C22DD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երեք</w:t>
            </w:r>
            <w:r w:rsidR="00ED741F"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տարվա 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մասնագիտական աշխատանքային ստաժ կամ </w:t>
            </w:r>
            <w:r w:rsidR="00011B7D" w:rsidRPr="00011B7D">
              <w:rPr>
                <w:rFonts w:ascii="GHEA Grapalat" w:hAnsi="GHEA Grapalat" w:cs="Sylfaen"/>
                <w:sz w:val="24"/>
                <w:szCs w:val="24"/>
                <w:lang w:val="hy-AM"/>
              </w:rPr>
              <w:t>ճարտարագիտության</w:t>
            </w:r>
            <w:r w:rsidR="00666975" w:rsidRPr="00C22DD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բնագավառում</w:t>
            </w:r>
            <w:r w:rsidR="00011B7D" w:rsidRPr="00C22DD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  <w:r w:rsidR="00ED741F"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A52B6" w:rsidRPr="00C22DD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տարվա աշխատանքային ստաժ</w:t>
            </w:r>
          </w:p>
          <w:p w:rsidR="00076586" w:rsidRPr="003C4730" w:rsidRDefault="00731DD1" w:rsidP="00E74CF9">
            <w:pPr>
              <w:spacing w:before="100" w:beforeAutospacing="1" w:after="100" w:afterAutospacing="1" w:line="240" w:lineRule="auto"/>
              <w:ind w:left="261" w:right="155" w:firstLine="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3.4. Անհրաժեշտ</w:t>
            </w:r>
            <w:r w:rsidR="00076586"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կոմպետենցիաներ</w:t>
            </w:r>
          </w:p>
          <w:p w:rsidR="002E1AD9" w:rsidRPr="00AE5F3A" w:rsidRDefault="002E1AD9" w:rsidP="00AE5F3A">
            <w:pPr>
              <w:pStyle w:val="aa"/>
              <w:spacing w:after="160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</w:t>
            </w:r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նդհանրական</w:t>
            </w:r>
            <w:proofErr w:type="spellEnd"/>
            <w:r w:rsidRPr="003C4730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3C4730" w:rsidRPr="003C4730" w:rsidRDefault="003C4730" w:rsidP="00E74CF9">
            <w:pPr>
              <w:pStyle w:val="ad"/>
              <w:numPr>
                <w:ilvl w:val="0"/>
                <w:numId w:val="13"/>
              </w:numPr>
              <w:ind w:right="155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C4730" w:rsidRPr="003C4730" w:rsidRDefault="003C4730" w:rsidP="00E74CF9">
            <w:pPr>
              <w:pStyle w:val="ad"/>
              <w:numPr>
                <w:ilvl w:val="0"/>
                <w:numId w:val="13"/>
              </w:numPr>
              <w:ind w:right="155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Խնդրի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3C4730" w:rsidRPr="003C4730" w:rsidRDefault="003C4730" w:rsidP="00E74CF9">
            <w:pPr>
              <w:pStyle w:val="ad"/>
              <w:numPr>
                <w:ilvl w:val="0"/>
                <w:numId w:val="13"/>
              </w:numPr>
              <w:ind w:right="155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C4730" w:rsidRPr="003C4730" w:rsidRDefault="003C4730" w:rsidP="00E74CF9">
            <w:pPr>
              <w:pStyle w:val="ad"/>
              <w:numPr>
                <w:ilvl w:val="0"/>
                <w:numId w:val="13"/>
              </w:numPr>
              <w:ind w:right="155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3C4730" w:rsidRPr="00AE5F3A" w:rsidRDefault="003C4730" w:rsidP="00AE5F3A">
            <w:pPr>
              <w:pStyle w:val="ad"/>
              <w:numPr>
                <w:ilvl w:val="0"/>
                <w:numId w:val="13"/>
              </w:numPr>
              <w:ind w:right="155"/>
              <w:rPr>
                <w:rFonts w:ascii="GHEA Grapalat" w:hAnsi="GHEA Grapalat"/>
                <w:b/>
                <w:iCs/>
                <w:sz w:val="24"/>
                <w:szCs w:val="24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3C4730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</w:t>
            </w:r>
          </w:p>
          <w:p w:rsidR="002E1AD9" w:rsidRDefault="002E1AD9" w:rsidP="00E74CF9">
            <w:pPr>
              <w:spacing w:before="100" w:beforeAutospacing="1" w:after="100" w:afterAutospacing="1" w:line="240" w:lineRule="auto"/>
              <w:ind w:left="261" w:right="155" w:firstLine="1"/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9C3193" w:rsidRPr="009F1796" w:rsidRDefault="009C3193" w:rsidP="00E74CF9">
            <w:pPr>
              <w:pStyle w:val="ad"/>
              <w:numPr>
                <w:ilvl w:val="0"/>
                <w:numId w:val="16"/>
              </w:numPr>
              <w:ind w:left="1112" w:right="155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9C3193" w:rsidRPr="009F1796" w:rsidRDefault="009C3193" w:rsidP="00E74CF9">
            <w:pPr>
              <w:pStyle w:val="ad"/>
              <w:numPr>
                <w:ilvl w:val="0"/>
                <w:numId w:val="16"/>
              </w:numPr>
              <w:ind w:left="1112" w:right="15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43BF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կառավարում</w:t>
            </w:r>
          </w:p>
          <w:p w:rsidR="009C3193" w:rsidRPr="00642EA9" w:rsidRDefault="009C3193" w:rsidP="00E74CF9">
            <w:pPr>
              <w:pStyle w:val="ad"/>
              <w:numPr>
                <w:ilvl w:val="0"/>
                <w:numId w:val="16"/>
              </w:numPr>
              <w:ind w:left="1112" w:right="15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</w:t>
            </w:r>
            <w:r w:rsidRPr="00642E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9C3193" w:rsidRPr="00642EA9" w:rsidRDefault="009C3193" w:rsidP="00E74CF9">
            <w:pPr>
              <w:pStyle w:val="ad"/>
              <w:numPr>
                <w:ilvl w:val="0"/>
                <w:numId w:val="16"/>
              </w:numPr>
              <w:ind w:left="1112" w:right="15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642E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տում</w:t>
            </w:r>
          </w:p>
          <w:p w:rsidR="00F80398" w:rsidRPr="00076586" w:rsidRDefault="00F80398" w:rsidP="00E74CF9">
            <w:pPr>
              <w:pStyle w:val="aa"/>
              <w:tabs>
                <w:tab w:val="left" w:pos="90"/>
              </w:tabs>
              <w:spacing w:after="160" w:line="240" w:lineRule="auto"/>
              <w:ind w:left="262" w:right="15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31DD1" w:rsidRPr="00C22DD3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3206F0" w:rsidRDefault="00731DD1" w:rsidP="00E74CF9">
            <w:pPr>
              <w:spacing w:before="100" w:beforeAutospacing="1" w:after="100" w:afterAutospacing="1" w:line="240" w:lineRule="auto"/>
              <w:ind w:left="261" w:right="155" w:hanging="11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206F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4.</w:t>
            </w:r>
            <w:r w:rsidRPr="003206F0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3206F0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Կազմակերպական</w:t>
            </w:r>
            <w:r w:rsidR="002E1AD9" w:rsidRPr="003206F0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 xml:space="preserve"> </w:t>
            </w:r>
            <w:r w:rsidRPr="003206F0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շրջանակը</w:t>
            </w:r>
          </w:p>
          <w:p w:rsidR="002E1AD9" w:rsidRPr="003206F0" w:rsidRDefault="00731DD1" w:rsidP="00E74CF9">
            <w:pPr>
              <w:spacing w:before="100" w:beforeAutospacing="1" w:after="100" w:afterAutospacing="1" w:line="240" w:lineRule="auto"/>
              <w:ind w:left="261" w:right="155" w:firstLine="143"/>
              <w:jc w:val="both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4.1. Աշխատանքի</w:t>
            </w:r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կազմակերպման և ղեկավարման</w:t>
            </w:r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պատասխանատվությունը</w:t>
            </w:r>
          </w:p>
          <w:p w:rsidR="000566D3" w:rsidRPr="003206F0" w:rsidRDefault="000566D3" w:rsidP="00E74CF9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Պատասխանատու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կառուցվածքային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ստորաբաժանման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աշխատանքների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բնույթով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պայմանավորված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մասնագիտական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գործունեության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անմիջական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արդյունքի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համար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>։</w:t>
            </w:r>
          </w:p>
          <w:p w:rsidR="002E1AD9" w:rsidRPr="003206F0" w:rsidRDefault="00731DD1" w:rsidP="00E74CF9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4.2.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b/>
                <w:color w:val="000000"/>
              </w:rPr>
              <w:t>Որոշումներ</w:t>
            </w:r>
            <w:proofErr w:type="spellEnd"/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b/>
                <w:color w:val="000000"/>
              </w:rPr>
              <w:t>կայացնելու</w:t>
            </w:r>
            <w:proofErr w:type="spellEnd"/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b/>
                <w:color w:val="000000"/>
              </w:rPr>
              <w:t>լիազորությունները</w:t>
            </w:r>
            <w:proofErr w:type="spellEnd"/>
          </w:p>
          <w:p w:rsidR="000566D3" w:rsidRPr="003206F0" w:rsidRDefault="000566D3" w:rsidP="00E74CF9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3206F0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շրջանակներում:</w:t>
            </w:r>
          </w:p>
          <w:p w:rsidR="002E1AD9" w:rsidRPr="003206F0" w:rsidRDefault="00731DD1" w:rsidP="00E74CF9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4.3. Գործունեության</w:t>
            </w:r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ազդեցությունը</w:t>
            </w:r>
          </w:p>
          <w:p w:rsidR="003206F0" w:rsidRDefault="0008096A" w:rsidP="00AE5F3A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Ունի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տվյալ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նպատակների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խնդիրների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իրականացման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գործունեության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գերատեսչական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տարածքային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ազդեցություն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։</w:t>
            </w:r>
          </w:p>
          <w:p w:rsidR="002E1AD9" w:rsidRPr="003206F0" w:rsidRDefault="00731DD1" w:rsidP="00AE5F3A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4.4. Շփումները և ներկայացուցչությունը</w:t>
            </w:r>
          </w:p>
          <w:p w:rsidR="002E1AD9" w:rsidRPr="00C22DD3" w:rsidRDefault="000566D3" w:rsidP="00AE5F3A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206F0"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  <w:r w:rsidR="00731DD1" w:rsidRPr="003206F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/>
              </w:rPr>
              <w:br/>
            </w:r>
            <w:r w:rsidR="00731DD1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4.5. Խնդիրների</w:t>
            </w:r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="00731DD1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բարդությունը և դրանց</w:t>
            </w:r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="00731DD1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լուծումը</w:t>
            </w:r>
          </w:p>
          <w:p w:rsidR="004013F4" w:rsidRPr="00EE12BC" w:rsidRDefault="000566D3" w:rsidP="00E74CF9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206F0"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533219" w:rsidRPr="00EE12BC" w:rsidRDefault="00533219" w:rsidP="00E74CF9">
      <w:pPr>
        <w:ind w:right="155"/>
        <w:rPr>
          <w:rFonts w:ascii="GHEA Grapalat" w:hAnsi="GHEA Grapalat"/>
          <w:sz w:val="24"/>
          <w:szCs w:val="24"/>
          <w:lang w:val="hy-AM"/>
        </w:rPr>
      </w:pPr>
    </w:p>
    <w:sectPr w:rsidR="00533219" w:rsidRPr="00EE12BC" w:rsidSect="00981757">
      <w:pgSz w:w="12240" w:h="15840"/>
      <w:pgMar w:top="27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FE2"/>
    <w:multiLevelType w:val="hybridMultilevel"/>
    <w:tmpl w:val="831E8CA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FE3717D"/>
    <w:multiLevelType w:val="hybridMultilevel"/>
    <w:tmpl w:val="1CD4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2C3C"/>
    <w:multiLevelType w:val="hybridMultilevel"/>
    <w:tmpl w:val="9B02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4D71BA"/>
    <w:multiLevelType w:val="hybridMultilevel"/>
    <w:tmpl w:val="6AA4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6725"/>
    <w:multiLevelType w:val="hybridMultilevel"/>
    <w:tmpl w:val="FE7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1618C"/>
    <w:multiLevelType w:val="hybridMultilevel"/>
    <w:tmpl w:val="7388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3080"/>
    <w:multiLevelType w:val="hybridMultilevel"/>
    <w:tmpl w:val="D90E78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285EDF"/>
    <w:multiLevelType w:val="hybridMultilevel"/>
    <w:tmpl w:val="D182DE4C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8" w15:restartNumberingAfterBreak="0">
    <w:nsid w:val="4C02233B"/>
    <w:multiLevelType w:val="hybridMultilevel"/>
    <w:tmpl w:val="97F0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30142"/>
    <w:multiLevelType w:val="hybridMultilevel"/>
    <w:tmpl w:val="9BF81368"/>
    <w:lvl w:ilvl="0" w:tplc="56069586">
      <w:start w:val="1"/>
      <w:numFmt w:val="decimal"/>
      <w:lvlText w:val="%1.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5C156736"/>
    <w:multiLevelType w:val="hybridMultilevel"/>
    <w:tmpl w:val="A1885350"/>
    <w:lvl w:ilvl="0" w:tplc="821E4086">
      <w:start w:val="1"/>
      <w:numFmt w:val="decimal"/>
      <w:lvlText w:val="%1."/>
      <w:lvlJc w:val="left"/>
      <w:pPr>
        <w:ind w:left="11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2" w15:restartNumberingAfterBreak="0">
    <w:nsid w:val="5E8D10F9"/>
    <w:multiLevelType w:val="hybridMultilevel"/>
    <w:tmpl w:val="93FEE9F4"/>
    <w:lvl w:ilvl="0" w:tplc="C2023F5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 w15:restartNumberingAfterBreak="0">
    <w:nsid w:val="67795C88"/>
    <w:multiLevelType w:val="hybridMultilevel"/>
    <w:tmpl w:val="7586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B3F9F"/>
    <w:multiLevelType w:val="hybridMultilevel"/>
    <w:tmpl w:val="F4B43F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52495C"/>
    <w:multiLevelType w:val="hybridMultilevel"/>
    <w:tmpl w:val="84C8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53781"/>
    <w:multiLevelType w:val="hybridMultilevel"/>
    <w:tmpl w:val="BDCA86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16"/>
  </w:num>
  <w:num w:numId="9">
    <w:abstractNumId w:val="14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1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557"/>
    <w:rsid w:val="00011B7D"/>
    <w:rsid w:val="000374FB"/>
    <w:rsid w:val="000566D3"/>
    <w:rsid w:val="00076586"/>
    <w:rsid w:val="0008096A"/>
    <w:rsid w:val="0009634C"/>
    <w:rsid w:val="000A3B5D"/>
    <w:rsid w:val="000A7A53"/>
    <w:rsid w:val="000C383B"/>
    <w:rsid w:val="00184C8B"/>
    <w:rsid w:val="001975DA"/>
    <w:rsid w:val="001C764F"/>
    <w:rsid w:val="001D6A2E"/>
    <w:rsid w:val="00283FE0"/>
    <w:rsid w:val="002C5AB8"/>
    <w:rsid w:val="002D6BA8"/>
    <w:rsid w:val="002E1AD9"/>
    <w:rsid w:val="002F0493"/>
    <w:rsid w:val="00305EF5"/>
    <w:rsid w:val="003206F0"/>
    <w:rsid w:val="00343469"/>
    <w:rsid w:val="003910CF"/>
    <w:rsid w:val="003969C8"/>
    <w:rsid w:val="003C4730"/>
    <w:rsid w:val="004013F4"/>
    <w:rsid w:val="004332F3"/>
    <w:rsid w:val="0044374D"/>
    <w:rsid w:val="0046243C"/>
    <w:rsid w:val="004671F2"/>
    <w:rsid w:val="00477557"/>
    <w:rsid w:val="004947F8"/>
    <w:rsid w:val="004C54E4"/>
    <w:rsid w:val="00533219"/>
    <w:rsid w:val="005A51F3"/>
    <w:rsid w:val="005D380B"/>
    <w:rsid w:val="00666975"/>
    <w:rsid w:val="00677053"/>
    <w:rsid w:val="007038AC"/>
    <w:rsid w:val="007114D0"/>
    <w:rsid w:val="00731DD1"/>
    <w:rsid w:val="007411A2"/>
    <w:rsid w:val="0076687D"/>
    <w:rsid w:val="007B0D3D"/>
    <w:rsid w:val="007B0D5C"/>
    <w:rsid w:val="007B2F90"/>
    <w:rsid w:val="008D374C"/>
    <w:rsid w:val="008F3EA3"/>
    <w:rsid w:val="00910C29"/>
    <w:rsid w:val="00975071"/>
    <w:rsid w:val="009A0ACB"/>
    <w:rsid w:val="009C1E30"/>
    <w:rsid w:val="009C3193"/>
    <w:rsid w:val="00A02340"/>
    <w:rsid w:val="00A11843"/>
    <w:rsid w:val="00A44B21"/>
    <w:rsid w:val="00A561E9"/>
    <w:rsid w:val="00A97664"/>
    <w:rsid w:val="00AA7101"/>
    <w:rsid w:val="00AE5F3A"/>
    <w:rsid w:val="00AF1687"/>
    <w:rsid w:val="00B92F08"/>
    <w:rsid w:val="00BC7E31"/>
    <w:rsid w:val="00C138EC"/>
    <w:rsid w:val="00C1650E"/>
    <w:rsid w:val="00C22DD3"/>
    <w:rsid w:val="00C24CFA"/>
    <w:rsid w:val="00C70AD1"/>
    <w:rsid w:val="00C80A3A"/>
    <w:rsid w:val="00C903F7"/>
    <w:rsid w:val="00C9348C"/>
    <w:rsid w:val="00CD4FFF"/>
    <w:rsid w:val="00D21C40"/>
    <w:rsid w:val="00D92C65"/>
    <w:rsid w:val="00DB068C"/>
    <w:rsid w:val="00DF34E0"/>
    <w:rsid w:val="00E02A06"/>
    <w:rsid w:val="00E74CF9"/>
    <w:rsid w:val="00E82473"/>
    <w:rsid w:val="00EA5456"/>
    <w:rsid w:val="00ED2407"/>
    <w:rsid w:val="00ED741F"/>
    <w:rsid w:val="00EE12BC"/>
    <w:rsid w:val="00EF3433"/>
    <w:rsid w:val="00F40BFD"/>
    <w:rsid w:val="00F80398"/>
    <w:rsid w:val="00FA52B6"/>
    <w:rsid w:val="00FC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2C52"/>
  <w15:docId w15:val="{1E59D611-E379-4AD8-88D6-041D091F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731DD1"/>
  </w:style>
  <w:style w:type="character" w:styleId="a3">
    <w:name w:val="Hyperlink"/>
    <w:basedOn w:val="a0"/>
    <w:uiPriority w:val="99"/>
    <w:semiHidden/>
    <w:unhideWhenUsed/>
    <w:rsid w:val="00731D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DD1"/>
    <w:rPr>
      <w:color w:val="800080"/>
      <w:u w:val="single"/>
    </w:rPr>
  </w:style>
  <w:style w:type="character" w:customStyle="1" w:styleId="showhide">
    <w:name w:val="showhide"/>
    <w:basedOn w:val="a0"/>
    <w:rsid w:val="00731DD1"/>
  </w:style>
  <w:style w:type="paragraph" w:styleId="a5">
    <w:name w:val="Normal (Web)"/>
    <w:basedOn w:val="a"/>
    <w:uiPriority w:val="99"/>
    <w:unhideWhenUsed/>
    <w:rsid w:val="007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DD1"/>
    <w:rPr>
      <w:b/>
      <w:bCs/>
    </w:rPr>
  </w:style>
  <w:style w:type="character" w:styleId="a7">
    <w:name w:val="Emphasis"/>
    <w:basedOn w:val="a0"/>
    <w:uiPriority w:val="20"/>
    <w:qFormat/>
    <w:rsid w:val="00731D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D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3F4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7411A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7411A2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C24CFA"/>
    <w:pPr>
      <w:spacing w:after="0" w:line="240" w:lineRule="auto"/>
    </w:pPr>
  </w:style>
  <w:style w:type="paragraph" w:customStyle="1" w:styleId="Char">
    <w:name w:val="Char"/>
    <w:basedOn w:val="a"/>
    <w:rsid w:val="0007658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DB06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B068C"/>
  </w:style>
  <w:style w:type="table" w:styleId="af0">
    <w:name w:val="Table Grid"/>
    <w:basedOn w:val="a1"/>
    <w:uiPriority w:val="59"/>
    <w:rsid w:val="007B0D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39</cp:revision>
  <cp:lastPrinted>2019-12-06T06:33:00Z</cp:lastPrinted>
  <dcterms:created xsi:type="dcterms:W3CDTF">2019-05-29T13:26:00Z</dcterms:created>
  <dcterms:modified xsi:type="dcterms:W3CDTF">2021-03-22T12:34:00Z</dcterms:modified>
</cp:coreProperties>
</file>