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88" w:rsidRPr="00166C63" w:rsidRDefault="00EB3588" w:rsidP="00EB3588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color w:val="000000" w:themeColor="text1"/>
          <w:lang w:val="hy-AM"/>
        </w:rPr>
      </w:pPr>
      <w:proofErr w:type="spellStart"/>
      <w:r w:rsidRPr="00166C63">
        <w:rPr>
          <w:rFonts w:ascii="GHEA Grapalat" w:eastAsia="Times New Roman" w:hAnsi="GHEA Grapalat" w:cs="Sylfaen"/>
          <w:color w:val="000000" w:themeColor="text1"/>
        </w:rPr>
        <w:t>Հավելված</w:t>
      </w:r>
      <w:proofErr w:type="spellEnd"/>
      <w:r w:rsidRPr="00166C63">
        <w:rPr>
          <w:rFonts w:ascii="GHEA Grapalat" w:eastAsia="Times New Roman" w:hAnsi="GHEA Grapalat" w:cs="Sylfaen"/>
          <w:color w:val="000000" w:themeColor="text1"/>
        </w:rPr>
        <w:t xml:space="preserve"> N </w:t>
      </w:r>
    </w:p>
    <w:p w:rsidR="00EB3588" w:rsidRPr="00166C63" w:rsidRDefault="00EB3588" w:rsidP="00EB3588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color w:val="000000" w:themeColor="text1"/>
        </w:rPr>
      </w:pPr>
      <w:r w:rsidRPr="00166C63">
        <w:rPr>
          <w:rFonts w:ascii="GHEA Grapalat" w:eastAsia="Times New Roman" w:hAnsi="GHEA Grapalat" w:cs="Sylfaen"/>
          <w:color w:val="000000" w:themeColor="text1"/>
          <w:lang w:val="hy-AM"/>
        </w:rPr>
        <w:t>Հաստատված է</w:t>
      </w:r>
      <w:r w:rsidRPr="00166C63">
        <w:rPr>
          <w:rFonts w:ascii="GHEA Grapalat" w:eastAsia="Times New Roman" w:hAnsi="GHEA Grapalat" w:cs="Sylfaen"/>
          <w:color w:val="000000" w:themeColor="text1"/>
        </w:rPr>
        <w:t>՝</w:t>
      </w:r>
    </w:p>
    <w:p w:rsidR="00EB3588" w:rsidRPr="00166C63" w:rsidRDefault="00EB3588" w:rsidP="00EB3588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color w:val="000000" w:themeColor="text1"/>
        </w:rPr>
      </w:pPr>
      <w:r w:rsidRPr="00166C63">
        <w:rPr>
          <w:rFonts w:ascii="GHEA Grapalat" w:eastAsia="Times New Roman" w:hAnsi="GHEA Grapalat" w:cs="Sylfaen"/>
          <w:color w:val="000000" w:themeColor="text1"/>
          <w:lang w:val="hy-AM"/>
        </w:rPr>
        <w:t>վարչապետի աշխատակազմի ղեկավար</w:t>
      </w:r>
      <w:r w:rsidRPr="00166C63">
        <w:rPr>
          <w:rFonts w:ascii="GHEA Grapalat" w:eastAsia="Times New Roman" w:hAnsi="GHEA Grapalat" w:cs="Sylfaen"/>
          <w:color w:val="000000" w:themeColor="text1"/>
        </w:rPr>
        <w:t>ի</w:t>
      </w:r>
    </w:p>
    <w:p w:rsidR="00EB3588" w:rsidRPr="00166C63" w:rsidRDefault="00EB3588" w:rsidP="00EB3588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color w:val="000000" w:themeColor="text1"/>
          <w:lang w:val="hy-AM"/>
        </w:rPr>
      </w:pPr>
      <w:r w:rsidRPr="00166C63">
        <w:rPr>
          <w:rFonts w:ascii="GHEA Grapalat" w:eastAsia="Times New Roman" w:hAnsi="GHEA Grapalat" w:cs="Sylfaen"/>
          <w:color w:val="000000" w:themeColor="text1"/>
          <w:lang w:val="hy-AM"/>
        </w:rPr>
        <w:t>2019</w:t>
      </w:r>
      <w:r w:rsidRPr="00166C63">
        <w:rPr>
          <w:rFonts w:ascii="GHEA Grapalat" w:eastAsia="Times New Roman" w:hAnsi="GHEA Grapalat" w:cs="Sylfaen"/>
          <w:color w:val="000000" w:themeColor="text1"/>
        </w:rPr>
        <w:t xml:space="preserve"> </w:t>
      </w:r>
      <w:r w:rsidRPr="00166C63">
        <w:rPr>
          <w:rFonts w:ascii="GHEA Grapalat" w:eastAsia="Times New Roman" w:hAnsi="GHEA Grapalat" w:cs="Sylfaen"/>
          <w:color w:val="000000" w:themeColor="text1"/>
          <w:lang w:val="hy-AM"/>
        </w:rPr>
        <w:t>թ.</w:t>
      </w:r>
      <w:r w:rsidRPr="00166C63">
        <w:rPr>
          <w:rFonts w:ascii="GHEA Grapalat" w:eastAsia="Times New Roman" w:hAnsi="GHEA Grapalat" w:cs="Sylfaen"/>
          <w:color w:val="000000" w:themeColor="text1"/>
        </w:rPr>
        <w:t xml:space="preserve"> </w:t>
      </w:r>
      <w:proofErr w:type="spellStart"/>
      <w:r w:rsidRPr="00166C63">
        <w:rPr>
          <w:rFonts w:ascii="GHEA Grapalat" w:eastAsia="Times New Roman" w:hAnsi="GHEA Grapalat" w:cs="Sylfaen"/>
          <w:color w:val="000000" w:themeColor="text1"/>
        </w:rPr>
        <w:t>սեպտեմբերի</w:t>
      </w:r>
      <w:proofErr w:type="spellEnd"/>
      <w:r w:rsidRPr="00166C63">
        <w:rPr>
          <w:rFonts w:ascii="GHEA Grapalat" w:eastAsia="Times New Roman" w:hAnsi="GHEA Grapalat" w:cs="Sylfaen"/>
          <w:color w:val="000000" w:themeColor="text1"/>
        </w:rPr>
        <w:t xml:space="preserve"> 2-ի</w:t>
      </w:r>
      <w:r w:rsidRPr="00166C63">
        <w:rPr>
          <w:rFonts w:ascii="GHEA Grapalat" w:eastAsia="Times New Roman" w:hAnsi="GHEA Grapalat" w:cs="Sylfaen"/>
          <w:color w:val="000000" w:themeColor="text1"/>
          <w:lang w:val="hy-AM"/>
        </w:rPr>
        <w:t xml:space="preserve"> N</w:t>
      </w:r>
      <w:r w:rsidRPr="00166C63">
        <w:rPr>
          <w:rFonts w:ascii="GHEA Grapalat" w:eastAsia="Times New Roman" w:hAnsi="GHEA Grapalat" w:cs="Sylfaen"/>
          <w:color w:val="000000" w:themeColor="text1"/>
        </w:rPr>
        <w:t xml:space="preserve"> 11</w:t>
      </w:r>
      <w:r w:rsidRPr="00166C63">
        <w:rPr>
          <w:rFonts w:ascii="GHEA Grapalat" w:hAnsi="GHEA Grapalat" w:cs="Sylfaen"/>
          <w:color w:val="000000" w:themeColor="text1"/>
        </w:rPr>
        <w:t>08</w:t>
      </w:r>
      <w:r w:rsidRPr="00166C63">
        <w:rPr>
          <w:rFonts w:ascii="GHEA Grapalat" w:eastAsia="Times New Roman" w:hAnsi="GHEA Grapalat" w:cs="Sylfaen"/>
          <w:color w:val="000000" w:themeColor="text1"/>
          <w:lang w:val="hy-AM"/>
        </w:rPr>
        <w:t>-Լ հրամանով</w:t>
      </w:r>
    </w:p>
    <w:p w:rsidR="00EB3588" w:rsidRPr="00166C63" w:rsidRDefault="00EB3588" w:rsidP="00EB3588">
      <w:pPr>
        <w:pStyle w:val="BodyText"/>
        <w:spacing w:line="276" w:lineRule="auto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</w:pPr>
    </w:p>
    <w:p w:rsidR="00EB3588" w:rsidRPr="00166C63" w:rsidRDefault="00EB3588" w:rsidP="00EB3588">
      <w:pPr>
        <w:pStyle w:val="BodyText"/>
        <w:spacing w:line="276" w:lineRule="auto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</w:pPr>
    </w:p>
    <w:p w:rsidR="00EB3588" w:rsidRPr="00166C63" w:rsidRDefault="00EB3588" w:rsidP="00EB3588">
      <w:pPr>
        <w:pStyle w:val="BodyText"/>
        <w:spacing w:line="276" w:lineRule="auto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</w:pPr>
      <w:r w:rsidRPr="00166C63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ՔԱՂԱՔԱՑԻԱԿԱՆ</w:t>
      </w:r>
      <w:r w:rsidRPr="00166C63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Pr="00166C63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ԾԱՌԱՅՈՒԹՅԱՆ</w:t>
      </w:r>
      <w:r w:rsidRPr="00166C63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Pr="00166C63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ՊԱՇՏՈՆԻ</w:t>
      </w:r>
      <w:r w:rsidRPr="00166C63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</w:t>
      </w:r>
      <w:r w:rsidRPr="00166C63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ԱՆՁՆԱԳԻՐ</w:t>
      </w:r>
    </w:p>
    <w:p w:rsidR="00EB3588" w:rsidRPr="00166C63" w:rsidRDefault="00EB3588" w:rsidP="00EB3588">
      <w:pPr>
        <w:pStyle w:val="BodyText"/>
        <w:spacing w:line="276" w:lineRule="auto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</w:pPr>
    </w:p>
    <w:p w:rsidR="00EB3588" w:rsidRDefault="00EB3588" w:rsidP="00EB3588">
      <w:pPr>
        <w:pStyle w:val="BodyText"/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166C63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ՎԱՐՉԱՊԵՏԻ ԱՇԽԱՏԱԿԱԶՄԻ ՄԱՐԴՈՒ ԻՐԱՎՈՒՆՔՆԵՐԻ ԵՎՐՈՊԱԿԱՆ ԴԱՏԱՐԱՆՈՒՄ ՀԱՅԱՍՏԱՆԻ ՀԱՆՐԱՊԵՏՈՒԹՅԱՆ ՆԵՐԿԱՅԱՑՈՒՑՉԻ ԳՐԱՍԵՆՅԱԿԻ ՀԵՏԱԶՈՏՈՒԹՅՈՒՆՆԵՐԻ ԵՎ ԶԱՐԳԱՑՄԱՆ</w:t>
      </w:r>
      <w:r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166C63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ՎԱՐՉՈՒԹՅԱՆ </w:t>
      </w:r>
      <w:r w:rsidRPr="00166C63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ԱՎԱԳ ՄԱՍՆԱԳԵՏ</w:t>
      </w:r>
    </w:p>
    <w:p w:rsidR="00EB3588" w:rsidRPr="00166C63" w:rsidRDefault="00EB3588" w:rsidP="00EB3588">
      <w:pPr>
        <w:pStyle w:val="BodyText"/>
        <w:spacing w:line="276" w:lineRule="auto"/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</w:pPr>
    </w:p>
    <w:p w:rsidR="00EB3588" w:rsidRPr="00166C63" w:rsidRDefault="00EB3588" w:rsidP="00EB3588">
      <w:pPr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166C63">
        <w:rPr>
          <w:rFonts w:ascii="Calibri" w:eastAsia="Times New Roman" w:hAnsi="Calibri" w:cs="Calibri"/>
          <w:color w:val="000000" w:themeColor="text1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EB3588" w:rsidRPr="00166C63" w:rsidTr="00DA7233">
        <w:tc>
          <w:tcPr>
            <w:tcW w:w="10525" w:type="dxa"/>
            <w:hideMark/>
          </w:tcPr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 xml:space="preserve">1.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Ընդհանուր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դրույթներ</w:t>
            </w:r>
            <w:proofErr w:type="spellEnd"/>
          </w:p>
        </w:tc>
      </w:tr>
      <w:tr w:rsidR="00EB3588" w:rsidRPr="00166C63" w:rsidTr="00DA7233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EB3588" w:rsidRPr="00166C63" w:rsidRDefault="00EB3588" w:rsidP="00EB35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jc w:val="both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proofErr w:type="spellStart"/>
            <w:r w:rsidRPr="00166C63">
              <w:rPr>
                <w:rFonts w:ascii="GHEA Grapalat" w:eastAsia="Times New Roman" w:hAnsi="GHEA Grapalat"/>
                <w:b/>
                <w:color w:val="000000" w:themeColor="text1"/>
              </w:rPr>
              <w:t>Պաշտոնի</w:t>
            </w:r>
            <w:proofErr w:type="spellEnd"/>
            <w:r w:rsidRPr="00166C63">
              <w:rPr>
                <w:rFonts w:ascii="GHEA Grapalat" w:eastAsia="Times New Roman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b/>
                <w:color w:val="000000" w:themeColor="text1"/>
              </w:rPr>
              <w:t>անվանումը</w:t>
            </w:r>
            <w:proofErr w:type="spellEnd"/>
            <w:r w:rsidRPr="00166C63">
              <w:rPr>
                <w:rFonts w:ascii="GHEA Grapalat" w:eastAsia="Times New Roman" w:hAnsi="GHEA Grapalat"/>
                <w:b/>
                <w:color w:val="000000" w:themeColor="text1"/>
              </w:rPr>
              <w:t xml:space="preserve">, </w:t>
            </w:r>
            <w:proofErr w:type="spellStart"/>
            <w:r w:rsidRPr="00166C63">
              <w:rPr>
                <w:rFonts w:ascii="GHEA Grapalat" w:eastAsia="Times New Roman" w:hAnsi="GHEA Grapalat"/>
                <w:b/>
                <w:color w:val="000000" w:themeColor="text1"/>
              </w:rPr>
              <w:t>ծածկագիրը</w:t>
            </w:r>
            <w:proofErr w:type="spellEnd"/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ind w:left="60"/>
              <w:jc w:val="both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Վարչապետի աշխատակազմի Մարդու իրավունքների </w:t>
            </w:r>
            <w:proofErr w:type="spellStart"/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դատարանում (այսուհետ՝ </w:t>
            </w:r>
            <w:proofErr w:type="spellStart"/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դատարան) Հայաստանի Հանրապետության ներկայացուցչի (այսուհետ՝ Ներկայացուցիչ) գրասենյակի (այսուհետ՝ Ներկայացուցչի գրասենյակ) </w:t>
            </w:r>
            <w:r w:rsidRPr="00EB3588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հետազոտությունների և զարգացման </w:t>
            </w: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վարչության (այսուհետ՝ Վարչություն) </w:t>
            </w:r>
            <w:r w:rsidRPr="00EB3588">
              <w:rPr>
                <w:rFonts w:ascii="GHEA Grapalat" w:hAnsi="GHEA Grapalat"/>
                <w:iCs/>
                <w:color w:val="000000" w:themeColor="text1"/>
                <w:lang w:val="hy-AM"/>
              </w:rPr>
              <w:t>ավագ</w:t>
            </w: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մասնագետ (այսուհետ՝ </w:t>
            </w:r>
            <w:r w:rsidRPr="00EB3588">
              <w:rPr>
                <w:rFonts w:ascii="GHEA Grapalat" w:hAnsi="GHEA Grapalat"/>
                <w:iCs/>
                <w:color w:val="000000" w:themeColor="text1"/>
                <w:lang w:val="hy-AM"/>
              </w:rPr>
              <w:t>Ավագ</w:t>
            </w: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մասնագետ) (ծածկագիրը՝ 06-Գ31-2</w:t>
            </w:r>
            <w:r w:rsidRPr="00EB3588">
              <w:rPr>
                <w:rFonts w:ascii="GHEA Grapalat" w:hAnsi="GHEA Grapalat"/>
                <w:iCs/>
                <w:color w:val="000000" w:themeColor="text1"/>
                <w:lang w:val="hy-AM"/>
              </w:rPr>
              <w:t>2</w:t>
            </w: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>.</w:t>
            </w:r>
            <w:r w:rsidRPr="00EB3588">
              <w:rPr>
                <w:rFonts w:ascii="GHEA Grapalat" w:hAnsi="GHEA Grapalat"/>
                <w:iCs/>
                <w:color w:val="000000" w:themeColor="text1"/>
                <w:lang w:val="hy-AM"/>
              </w:rPr>
              <w:t>4</w:t>
            </w: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>-Մ</w:t>
            </w:r>
            <w:r w:rsidRPr="00EB3588">
              <w:rPr>
                <w:rFonts w:ascii="GHEA Grapalat" w:hAnsi="GHEA Grapalat"/>
                <w:iCs/>
                <w:color w:val="000000" w:themeColor="text1"/>
                <w:lang w:val="hy-AM"/>
              </w:rPr>
              <w:t>3</w:t>
            </w: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>-1):</w:t>
            </w:r>
          </w:p>
          <w:p w:rsidR="00EB3588" w:rsidRPr="00166C63" w:rsidRDefault="00EB3588" w:rsidP="00EB35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eastAsia="Times New Roman" w:hAnsi="GHEA Grapalat"/>
                <w:b/>
                <w:color w:val="000000" w:themeColor="text1"/>
                <w:lang w:val="hy-AM"/>
              </w:rPr>
              <w:t>Ենթակա և հաշվետու է</w:t>
            </w:r>
            <w:r w:rsidRPr="00166C63">
              <w:rPr>
                <w:rFonts w:ascii="GHEA Grapalat" w:eastAsia="Times New Roman" w:hAnsi="GHEA Grapalat"/>
                <w:color w:val="000000" w:themeColor="text1"/>
                <w:lang w:val="hy-AM"/>
              </w:rPr>
              <w:t xml:space="preserve"> </w:t>
            </w:r>
            <w:r w:rsidRPr="00166C63">
              <w:rPr>
                <w:rFonts w:ascii="GHEA Grapalat" w:eastAsia="Times New Roman" w:hAnsi="GHEA Grapalat"/>
                <w:color w:val="000000" w:themeColor="text1"/>
                <w:lang w:val="hy-AM"/>
              </w:rPr>
              <w:br/>
            </w:r>
            <w:r w:rsidRPr="00166C63">
              <w:rPr>
                <w:rFonts w:ascii="GHEA Grapalat" w:hAnsi="GHEA Grapalat"/>
                <w:iCs/>
                <w:color w:val="000000" w:themeColor="text1"/>
                <w:lang w:val="hy-AM"/>
              </w:rPr>
              <w:t>Վարչության Ավագ  մասնագետն անմիջական ենթակա և հաշվետու է Վարչության պետին:</w:t>
            </w:r>
          </w:p>
          <w:p w:rsidR="00EB3588" w:rsidRPr="00166C63" w:rsidRDefault="00EB3588" w:rsidP="00EB35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eastAsia="Times New Roman" w:hAnsi="GHEA Grapalat"/>
                <w:b/>
                <w:color w:val="000000" w:themeColor="text1"/>
                <w:lang w:val="hy-AM"/>
              </w:rPr>
              <w:t>Փոխարինող պաշտոնի կամ պաշտոնների անվանումները</w:t>
            </w:r>
            <w:r w:rsidRPr="00166C63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</w:t>
            </w:r>
          </w:p>
          <w:p w:rsidR="00EB3588" w:rsidRPr="00166C63" w:rsidRDefault="00EB3588" w:rsidP="00DA7233">
            <w:pPr>
              <w:pStyle w:val="ListParagraph"/>
              <w:spacing w:before="100" w:beforeAutospacing="1" w:after="100" w:afterAutospacing="1" w:line="276" w:lineRule="auto"/>
              <w:ind w:left="6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Վարչության Ավագ մասնագետի բացակայության դեպքում նրան փոխարինում է Վարչության Ավագ մասնագետը</w:t>
            </w: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:</w:t>
            </w:r>
          </w:p>
          <w:p w:rsidR="00EB3588" w:rsidRPr="00166C63" w:rsidRDefault="00EB3588" w:rsidP="00EB3588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b/>
                <w:color w:val="000000" w:themeColor="text1"/>
                <w:lang w:val="hy-AM"/>
              </w:rPr>
              <w:t>Աշխատավայրը</w:t>
            </w: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br/>
              <w:t xml:space="preserve">Հայաստան, ք. </w:t>
            </w:r>
            <w:proofErr w:type="spellStart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Երևան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, Կենտրոն վարչական շրջան, Հանրապետության հրապարակ, Կառավարական տուն 1</w:t>
            </w:r>
          </w:p>
        </w:tc>
      </w:tr>
      <w:tr w:rsidR="00EB3588" w:rsidRPr="00166C63" w:rsidTr="00DA7233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88" w:rsidRPr="00166C63" w:rsidRDefault="00EB3588" w:rsidP="00DA72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6" w:lineRule="auto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2.Պաշտոնի</w:t>
            </w:r>
            <w:r w:rsidRPr="00166C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բնութագիրը</w:t>
            </w:r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both"/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</w:pPr>
            <w:r w:rsidRPr="00166C63">
              <w:rPr>
                <w:rFonts w:ascii="GHEA Grapalat" w:eastAsia="Calibri" w:hAnsi="GHEA Grapalat" w:cs="Times New Roman"/>
                <w:b/>
                <w:color w:val="000000" w:themeColor="text1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մասնակցում է Վարչությանը վերապահված բնագավառում աշխատանքների իրականացմանը.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մասնակցում է Հայաստանի Հանրապետության իրավական համակարգում մարդու իրավունքների </w:t>
            </w:r>
            <w:proofErr w:type="spellStart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չափանիշների </w:t>
            </w:r>
            <w:proofErr w:type="spellStart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ներդրմանն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ուղղված աշխատանքների իրականացմանը.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մասնակցում է իրավասու պետական մարմինների, միջազգային և հասարակական կազմակերպությունների, ինչպես նաև այլ կառույցների հետ </w:t>
            </w:r>
            <w:proofErr w:type="spellStart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համագործակացությանն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ուղղված աշխատանքների իրականացմանը.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մասնակցում է միջազգային և հասարակական կազմակերպությունների, ինչպես նաև այլ կառույցների հետ համատեղ ծրագրերի իրականացմանն ուղղված աշխատանքներին.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մասնակցում է Ներկայացուցչի գրասենյակի գործառույթների իրականացմամբ ստեղծված և միջազգային կառույցներ ներկայացման ենթակա փաստաթղթերի </w:t>
            </w:r>
            <w:proofErr w:type="spellStart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փոխանցմանն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ուղղված աշխատանքներին. 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մասնակցում է Ներկայացուցչի գործունեության վերաբերյալ տարեկան հաշվետվության նախագծի մշակման աշխատանքներին. </w:t>
            </w:r>
          </w:p>
          <w:p w:rsidR="00EB3588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մասնակցում է Վարչության պետի առաջադրանքների և հանձնարարականների կատարմանը.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>մասնակցում</w:t>
            </w: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է Հայաստանի Հանրապետության իրավական համակարգում մարդու իրավունքների </w:t>
            </w:r>
            <w:proofErr w:type="spellStart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չափանիշների ներդրման առնչությամբ Ներկայացուցչի այլ լիազորությունների իրականացմանն ուղղված աշխատանքներին:</w:t>
            </w:r>
          </w:p>
          <w:p w:rsidR="00EB3588" w:rsidRPr="00166C63" w:rsidRDefault="00EB3588" w:rsidP="00DA7233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142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</w:p>
          <w:p w:rsidR="00EB3588" w:rsidRPr="00166C63" w:rsidRDefault="00EB3588" w:rsidP="00DA7233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142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166C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proofErr w:type="spellStart"/>
            <w:r w:rsidRPr="00166C63">
              <w:rPr>
                <w:rFonts w:ascii="GHEA Grapalat" w:hAnsi="GHEA Grapalat"/>
                <w:b/>
                <w:color w:val="000000" w:themeColor="text1"/>
              </w:rPr>
              <w:t>Իրավունքները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>մասնակցելու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աշխատանքներին.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Ներկայացուցչի գրասենյակի </w:t>
            </w:r>
            <w:proofErr w:type="spellStart"/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>առջև</w:t>
            </w:r>
            <w:proofErr w:type="spellEnd"/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color w:val="000000" w:themeColor="text1"/>
                <w:lang w:val="hy-AM"/>
              </w:rPr>
              <w:t>Վարչության պետի հանձնարարությամբ մասնակցելու քաղաքացիների ընդունելությանը:</w:t>
            </w:r>
          </w:p>
          <w:p w:rsidR="00EB3588" w:rsidRPr="00166C63" w:rsidRDefault="00EB3588" w:rsidP="00DA7233">
            <w:pPr>
              <w:spacing w:line="276" w:lineRule="auto"/>
              <w:ind w:firstLine="450"/>
              <w:jc w:val="both"/>
              <w:rPr>
                <w:rFonts w:ascii="GHEA Grapalat" w:eastAsia="Calibri" w:hAnsi="GHEA Grapalat" w:cs="Times New Roman"/>
                <w:color w:val="000000" w:themeColor="text1"/>
                <w:lang w:val="hy-AM"/>
              </w:rPr>
            </w:pPr>
          </w:p>
          <w:p w:rsidR="00EB3588" w:rsidRPr="00166C63" w:rsidRDefault="00EB3588" w:rsidP="00DA7233">
            <w:pPr>
              <w:spacing w:line="276" w:lineRule="auto"/>
              <w:ind w:firstLine="450"/>
              <w:jc w:val="both"/>
              <w:rPr>
                <w:rFonts w:ascii="GHEA Grapalat" w:eastAsia="Calibri" w:hAnsi="GHEA Grapalat" w:cs="Times New Roman"/>
                <w:b/>
                <w:color w:val="000000" w:themeColor="text1"/>
              </w:rPr>
            </w:pPr>
            <w:proofErr w:type="spellStart"/>
            <w:r w:rsidRPr="00166C63">
              <w:rPr>
                <w:rFonts w:ascii="GHEA Grapalat" w:eastAsia="Calibri" w:hAnsi="GHEA Grapalat" w:cs="Times New Roman"/>
                <w:b/>
                <w:color w:val="000000" w:themeColor="text1"/>
              </w:rPr>
              <w:t>Պարտականությունները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մասնակցել Հայաստանի Հանրապետության իրավական համակարգում մարդու իրավունքների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չափանիշների ներդրման վերաբերյալ առաջարկների ներկայացմանը. 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«Մարդու իրավունքների և հիմնարար ազատությունների պաշտպանության մասին» 1950 թվականի նոյեմբերի 4-ի կոնվենցիայով երաշխավորված իրավունքների համանման խախտումները հետագայում կանխելու նպատակով ուսումնասիրել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դատարանի՝ Հայաստանի Հանրապետության վերաբերյալ վճիռներով և որոշումներով արձանագրված խախտումները, վեր հանել և վերլուծել այդ խախտումների հնարավոր աղբյուրները.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lastRenderedPageBreak/>
              <w:t xml:space="preserve">մասնակցել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դատարանի՝ Հայաստանի Հանրապետության վերաբերյալ վճիռների և որոշումների հիման վրա Հայաստանի Հանրապետության օրենսդրության մեջ փոփոխություններ կատարելու աշխատանքներին, ինչպես նաև նոր իրավական ակտեր ընդունելու առաջարկների կամ նախագծերի մշակմանը. 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մասնակցել միջազգային կառույցներից Հայաստանի Հանրապետության իրավական համակարգում մարդու իրավունքների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չափանիշների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ներդրմանն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ուղղված աշխատանքների վերաբերյալ ստացված հարցումների կատարմանն ուղղված, այդ թվում՝ դրանց վերաբերյալ Հայաստանի Հանրապետության դիրքորոշման մշակման և համապատասխան կառույց ներկայացման աշխատանքներին.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«Մարդու իրավունքների և հիմնարար ազատությունների պաշտպանության մասին» 1950 թվականի նոյեմբերի 4-ի կոնվենցիայով երաշխավորված իրավունքների հավանական խախտումները հետագայում կանխելու նպատակով վերլուծել և գնահատել Հայաստանի Հանրապետության կառավարությանը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կոմունիկացված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գանգատներով բարձրացված իրավական խնդիրները կամ մասնացել դրանց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վերլուծմանը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և գնահատմանը.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ուսումնասիրել և վերլուծել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դատարանի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նախադեպային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իրավունքը, մարդու իրավունքների միջազգային և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իրավական չափանիշներին վերաբերող այլ միջազգային փաստաթղթերը, ինչպես նաև արտասահմանյան երկրների փորձը կամ մասնակցել դրանց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ուսումնասիրմանն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ու վերլուծությանը.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մասնակցել իրավասու մարմինների հետ ներպետական օրենսդրության, համապատասխան ոլորտների պրակտի</w:t>
            </w: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softHyphen/>
              <w:t xml:space="preserve">կայի ուսումնասիրության և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վերլուծելության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նպատակով իրականացվող համագործակցությանը.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ուսումնասիրել և վերլուծել ներպետական օրենսդրությունը, համապատասխան ոլորտների պրակտի</w:t>
            </w: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softHyphen/>
              <w:t>կան կամ մասնացել դրանց ուսումնասիրության ու վերլուծության իրականացմանը.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վերլուծությունների հիման վրա Վարչության պետին ներկայացնել օրենսդրության և պրակտիկայի բարելավ</w:t>
            </w: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softHyphen/>
              <w:t xml:space="preserve">ման և մարդու իրավունքների միջազգային և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իրավական չափանիշներին համապատասխանեցման վերաբերյալ առաջարկութ</w:t>
            </w: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softHyphen/>
              <w:t>յուն</w:t>
            </w: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softHyphen/>
              <w:t>ներ, ինչպես նաև նոր իրավական ակտեր ընդունելու առաջարկներ կամ մշակել նախագծեր.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մշակել մարդու իրավունքներին և ազատություններին վերաբերող նորմատիվ իրավական ակտերի նախագծերի վերաբերյալ գրավոր կարծիքի նախագծեր կամ մասնակցել դրանց մշակմանը.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միջազգային կազմակերպությունների, ինչպես նաև այլ կառույցների հետ համագործակցության շրջանակներում մասնակցել Հայաստանի Հանրապետության իրավական համակարգում մարդու իրավունքների </w:t>
            </w:r>
            <w:proofErr w:type="spellStart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եվրոպական</w:t>
            </w:r>
            <w:proofErr w:type="spellEnd"/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 չափանիշների ներդրմանը միտված ծրագրերի իրականացմանն ուղղված աշխատանքների կատարմանը.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 xml:space="preserve">կազմել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նախագծեր. 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օժանդակել իրավասու մարմնի հարցման հիման վրա ազգային ռազմավարական փաստաթղթերի մշակման շրջանակներում համապատասխան դիտարկումների և առաջարկությունների նախագծման աշխատանքների իրականացմանը.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lastRenderedPageBreak/>
              <w:t>մասնակցել հանձնարարված յուրաքանչյուր գործով Վարչության կատարման ժամանակացույցի և կատարման համար անհրաժեշտ քայլերի հաջորդականության մշակման աշխատանքներին.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ըստ անհրաժեշտության՝ իր գործառույթների շրջանակներում ներկայացնել համապատասխան զեկուցումներ.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b/>
                <w:iCs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 w:cs="Arial"/>
                <w:iCs/>
                <w:color w:val="000000" w:themeColor="text1"/>
                <w:lang w:val="hy-AM"/>
              </w:rPr>
              <w:t>Ներկայացուցչի գրասենյակի լիազորությունների շրջանակներում իրականացնել առաջարկությունների, տեղեկանքների, հաշվետվությունների, միջնորդագրերի, զեկուցագրերի և այլ գրությունների նախապատրաստման և ներկայացման աշխատանքներ:</w:t>
            </w:r>
          </w:p>
          <w:p w:rsidR="00EB3588" w:rsidRPr="00166C63" w:rsidRDefault="00EB3588" w:rsidP="00DA7233">
            <w:pPr>
              <w:pStyle w:val="ListParagraph"/>
              <w:tabs>
                <w:tab w:val="left" w:pos="851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EB3588" w:rsidRPr="00166C63" w:rsidTr="00DA7233">
        <w:trPr>
          <w:trHeight w:val="152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EB3588" w:rsidRPr="00166C63" w:rsidRDefault="00EB3588" w:rsidP="00DA72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  <w:rPr>
                <w:rFonts w:ascii="GHEA Grapalat" w:eastAsia="Times New Roman" w:hAnsi="GHEA Grapalat"/>
                <w:b/>
                <w:color w:val="000000" w:themeColor="text1"/>
                <w:lang w:val="hy-AM"/>
              </w:rPr>
            </w:pPr>
            <w:r w:rsidRPr="00166C63">
              <w:rPr>
                <w:rFonts w:ascii="GHEA Grapalat" w:eastAsia="Times New Roman" w:hAnsi="GHEA Grapalat"/>
                <w:b/>
                <w:bCs/>
                <w:color w:val="000000" w:themeColor="text1"/>
                <w:lang w:val="hy-AM"/>
              </w:rPr>
              <w:lastRenderedPageBreak/>
              <w:t>3.Պաշտոնին ներկայացվող պահանջները</w:t>
            </w:r>
          </w:p>
          <w:p w:rsidR="00EB3588" w:rsidRPr="00166C63" w:rsidRDefault="00EB3588" w:rsidP="00DA7233">
            <w:pPr>
              <w:spacing w:line="276" w:lineRule="auto"/>
              <w:rPr>
                <w:rFonts w:ascii="GHEA Grapalat" w:eastAsia="Times New Roman" w:hAnsi="GHEA Grapalat"/>
                <w:b/>
                <w:color w:val="000000" w:themeColor="text1"/>
                <w:lang w:val="hy-AM"/>
              </w:rPr>
            </w:pPr>
            <w:r w:rsidRPr="00166C63">
              <w:rPr>
                <w:rFonts w:ascii="GHEA Grapalat" w:eastAsia="Times New Roman" w:hAnsi="GHEA Grapalat"/>
                <w:b/>
                <w:color w:val="000000" w:themeColor="text1"/>
                <w:lang w:val="hy-AM"/>
              </w:rPr>
              <w:t>3.1. Կրթություն, որակավորման աստիճանը</w:t>
            </w:r>
          </w:p>
          <w:p w:rsidR="00EB3588" w:rsidRPr="00166C63" w:rsidRDefault="00EB3588" w:rsidP="00DA7233">
            <w:pPr>
              <w:spacing w:line="276" w:lineRule="auto"/>
              <w:rPr>
                <w:rFonts w:ascii="GHEA Grapalat" w:eastAsia="Times New Roman" w:hAnsi="GHEA Grapalat"/>
                <w:b/>
                <w:color w:val="000000" w:themeColor="text1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EB3588" w:rsidRPr="00166C63" w:rsidTr="00DA7233">
              <w:tc>
                <w:tcPr>
                  <w:tcW w:w="778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EB3588" w:rsidRPr="00166C63" w:rsidTr="00DA7233">
              <w:tc>
                <w:tcPr>
                  <w:tcW w:w="778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EB3588" w:rsidRPr="00166C63" w:rsidTr="00DA7233">
              <w:tc>
                <w:tcPr>
                  <w:tcW w:w="778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proofErr w:type="spellStart"/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</w:tbl>
          <w:p w:rsidR="00EB3588" w:rsidRPr="00166C63" w:rsidRDefault="00EB3588" w:rsidP="00DA7233">
            <w:pPr>
              <w:spacing w:line="276" w:lineRule="auto"/>
              <w:rPr>
                <w:rFonts w:ascii="GHEA Grapalat" w:eastAsia="Times New Roman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eastAsia="Times New Roman" w:hAnsi="GHEA Grapalat"/>
                <w:color w:val="000000" w:themeColor="text1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7623"/>
            </w:tblGrid>
            <w:tr w:rsidR="00EB3588" w:rsidRPr="00166C63" w:rsidTr="00DA7233">
              <w:tc>
                <w:tcPr>
                  <w:tcW w:w="767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623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EB3588" w:rsidRPr="00166C63" w:rsidTr="00DA7233">
              <w:tc>
                <w:tcPr>
                  <w:tcW w:w="767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7623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 xml:space="preserve">Սոցիալական և </w:t>
                  </w:r>
                  <w:proofErr w:type="spellStart"/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վարքաբանական</w:t>
                  </w:r>
                  <w:proofErr w:type="spellEnd"/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 xml:space="preserve"> գիտություններ</w:t>
                  </w:r>
                </w:p>
              </w:tc>
            </w:tr>
            <w:tr w:rsidR="00EB3588" w:rsidRPr="00166C63" w:rsidTr="00DA7233">
              <w:tc>
                <w:tcPr>
                  <w:tcW w:w="767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proofErr w:type="spellStart"/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7623" w:type="dxa"/>
                </w:tcPr>
                <w:p w:rsidR="00EB3588" w:rsidRPr="00166C63" w:rsidRDefault="00EB3588" w:rsidP="00DA7233">
                  <w:pPr>
                    <w:spacing w:line="276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proofErr w:type="spellStart"/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Միջոլորտային</w:t>
                  </w:r>
                  <w:proofErr w:type="spellEnd"/>
                  <w:r w:rsidRPr="00166C63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 xml:space="preserve"> մասնագիտություններ</w:t>
                  </w:r>
                </w:p>
              </w:tc>
            </w:tr>
          </w:tbl>
          <w:p w:rsidR="00EB3588" w:rsidRPr="00166C63" w:rsidRDefault="00EB3588" w:rsidP="00DA7233">
            <w:pPr>
              <w:spacing w:line="276" w:lineRule="auto"/>
              <w:rPr>
                <w:rFonts w:ascii="GHEA Grapalat" w:eastAsia="Times New Roman" w:hAnsi="GHEA Grapalat"/>
                <w:b/>
                <w:color w:val="000000" w:themeColor="text1"/>
                <w:lang w:val="hy-AM"/>
              </w:rPr>
            </w:pPr>
          </w:p>
          <w:p w:rsidR="00EB3588" w:rsidRPr="00166C63" w:rsidRDefault="00EB3588" w:rsidP="00DA723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3.2. Մասնագիտական գիտելիքները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EB3588" w:rsidRPr="00166C63" w:rsidRDefault="00EB3588" w:rsidP="00DA723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:rsidR="00EB3588" w:rsidRPr="00166C63" w:rsidRDefault="00EB3588" w:rsidP="00DA723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3.3.</w:t>
            </w:r>
            <w:r w:rsidRPr="00166C63">
              <w:rPr>
                <w:rFonts w:ascii="GHEA Grapalat" w:hAnsi="GHEA Grapalat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Աշխատանքային ստաժը, աշխատանքի բնագավառում փորձը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br/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առնվազն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մեկ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տարվա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ստաժ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մեկ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տարվա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մասնագիտական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ստաժ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իրավունքի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կապերի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հարաբերությունների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բնագավառում՝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մեկ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տարվա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66C63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ստաժ</w:t>
            </w:r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EB3588" w:rsidRPr="00166C63" w:rsidRDefault="00EB3588" w:rsidP="00DA723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:rsidR="00EB3588" w:rsidRPr="00166C63" w:rsidRDefault="00EB3588" w:rsidP="00DA723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3.4. </w:t>
            </w:r>
            <w:proofErr w:type="spellStart"/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Անհրաժեշտ</w:t>
            </w:r>
            <w:proofErr w:type="spellEnd"/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կոմպետենցիաներ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  <w:sz w:val="22"/>
                <w:szCs w:val="22"/>
              </w:rPr>
              <w:br/>
            </w:r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Ընդհանրական </w:t>
            </w:r>
            <w:proofErr w:type="spellStart"/>
            <w:r w:rsidRPr="00166C63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կոմպետենցիաներ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eastAsia="Times New Roman" w:hAnsi="GHEA Grapalat"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</w:rPr>
              <w:t>Խնդրի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</w:rPr>
              <w:t>լուծում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eastAsia="Times New Roman" w:hAnsi="GHEA Grapalat"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Հաշվետվությունների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մշակում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eastAsia="Times New Roman" w:hAnsi="GHEA Grapalat"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Տեղեկատվության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հավաքագրում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,</w:t>
            </w:r>
            <w:r w:rsidRPr="00166C63">
              <w:rPr>
                <w:rFonts w:ascii="GHEA Grapalat" w:eastAsia="Times New Roman" w:hAnsi="GHEA Grapalat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</w:rPr>
              <w:t>վերլուծություն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  <w:r w:rsidRPr="00166C63">
              <w:rPr>
                <w:rFonts w:ascii="GHEA Grapalat" w:eastAsia="Times New Roman" w:hAnsi="GHEA Grapalat"/>
                <w:color w:val="000000" w:themeColor="text1"/>
              </w:rPr>
              <w:t xml:space="preserve"> </w:t>
            </w:r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hAnsi="GHEA Grapalat"/>
                <w:color w:val="000000" w:themeColor="text1"/>
                <w:lang w:val="hy-AM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</w:rPr>
              <w:t>Բարեվարքություն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hy-AM"/>
              </w:rPr>
              <w:t>.</w:t>
            </w: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EB3588" w:rsidRPr="00166C63" w:rsidRDefault="00EB3588" w:rsidP="00DA7233">
            <w:pPr>
              <w:pStyle w:val="ListParagraph"/>
              <w:spacing w:line="276" w:lineRule="auto"/>
              <w:ind w:left="96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66C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EB3588" w:rsidRPr="00166C63" w:rsidRDefault="00EB3588" w:rsidP="00DA7233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proofErr w:type="spellStart"/>
            <w:r w:rsidRPr="00166C63">
              <w:rPr>
                <w:rFonts w:ascii="GHEA Grapalat" w:hAnsi="GHEA Grapalat"/>
                <w:b/>
                <w:color w:val="000000" w:themeColor="text1"/>
                <w:lang w:val="hy-AM"/>
              </w:rPr>
              <w:t>Ընտրանքային</w:t>
            </w:r>
            <w:proofErr w:type="spellEnd"/>
            <w:r w:rsidRPr="00166C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proofErr w:type="spellStart"/>
            <w:r w:rsidRPr="00166C63">
              <w:rPr>
                <w:rFonts w:ascii="GHEA Grapalat" w:hAnsi="GHEA Grapalat"/>
                <w:b/>
                <w:color w:val="000000" w:themeColor="text1"/>
                <w:lang w:val="hy-AM"/>
              </w:rPr>
              <w:t>կոմպետենցիաներ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Բանակցությունների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վարում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Ժամանակի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կառավարում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eastAsia="Times New Roman" w:hAnsi="GHEA Grapalat"/>
                <w:color w:val="000000" w:themeColor="text1"/>
                <w:lang w:val="ru-RU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Ելույթների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նախապատրաստում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կազմակերպում</w:t>
            </w:r>
            <w:proofErr w:type="spellEnd"/>
          </w:p>
          <w:p w:rsidR="00EB3588" w:rsidRPr="00166C63" w:rsidRDefault="00EB3588" w:rsidP="00EB358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960" w:hanging="270"/>
              <w:rPr>
                <w:rFonts w:ascii="GHEA Grapalat" w:hAnsi="GHEA Grapalat"/>
                <w:iCs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Փաստաթղթերի</w:t>
            </w:r>
            <w:proofErr w:type="spellEnd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/>
                <w:color w:val="000000" w:themeColor="text1"/>
                <w:lang w:val="ru-RU"/>
              </w:rPr>
              <w:t>նախապատրատում</w:t>
            </w:r>
            <w:proofErr w:type="spellEnd"/>
            <w:r w:rsidRPr="00166C63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</w:tr>
      <w:tr w:rsidR="00EB3588" w:rsidRPr="00166C63" w:rsidTr="00DA7233">
        <w:tc>
          <w:tcPr>
            <w:tcW w:w="10525" w:type="dxa"/>
            <w:hideMark/>
          </w:tcPr>
          <w:p w:rsidR="00EB3588" w:rsidRPr="00166C63" w:rsidRDefault="00EB3588" w:rsidP="00DA72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color w:val="000000" w:themeColor="text1"/>
              </w:rPr>
            </w:pPr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/>
              </w:rPr>
              <w:lastRenderedPageBreak/>
              <w:t xml:space="preserve">                                           </w:t>
            </w:r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 xml:space="preserve">4.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Կազմակերպական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bCs/>
                <w:color w:val="000000" w:themeColor="text1"/>
              </w:rPr>
              <w:t>շրջանակը</w:t>
            </w:r>
            <w:proofErr w:type="spellEnd"/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4.1.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Աշխատանքի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կազմակերպման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ղեկավարման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պատասխանատվությունը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br/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Պատասխանատու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է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կառուցվածքային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ստորաբաժանման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աշխատանքների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բնույթով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պայմանավորված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մասնագիտական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գործունեության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վերջնարդյունքին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նպաստող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միջանկյալ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արդյունքի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ստեղծման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համար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։</w:t>
            </w:r>
          </w:p>
          <w:p w:rsidR="00EB3588" w:rsidRPr="00166C63" w:rsidRDefault="00EB3588" w:rsidP="00DA7233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</w:rPr>
            </w:pPr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4.2.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Որոշումներ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կայացնելու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լիազորությունները</w:t>
            </w:r>
            <w:proofErr w:type="spellEnd"/>
          </w:p>
          <w:p w:rsidR="00EB3588" w:rsidRPr="00166C63" w:rsidRDefault="00EB3588" w:rsidP="00DA7233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Կայացնում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է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որոշումներ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կառուցվածքային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ստորաբաժանման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աշխատանքների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բնույթով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պայմանավորված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՝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մասնագիտական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գործունեության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վերջնարդյունքն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նպաստող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միջանկյալ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արդյունքի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ստեղծման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շրջանակներում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:</w:t>
            </w:r>
          </w:p>
          <w:p w:rsidR="00EB3588" w:rsidRPr="00166C63" w:rsidRDefault="00EB3588" w:rsidP="00DA7233">
            <w:pPr>
              <w:spacing w:line="276" w:lineRule="auto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  <w:p w:rsidR="00EB3588" w:rsidRPr="00166C63" w:rsidRDefault="00EB3588" w:rsidP="00DA7233">
            <w:pPr>
              <w:spacing w:line="276" w:lineRule="auto"/>
              <w:rPr>
                <w:rFonts w:ascii="GHEA Grapalat" w:eastAsia="Times New Roman" w:hAnsi="GHEA Grapalat" w:cs="Times New Roman"/>
                <w:b/>
                <w:color w:val="000000" w:themeColor="text1"/>
              </w:rPr>
            </w:pPr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4.3.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Գործունեության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ազդեցությունը</w:t>
            </w:r>
            <w:proofErr w:type="spellEnd"/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Ունի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ազդեցություն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մասնագիտական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աշխատանքների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ապահովման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որոշակի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մասնագիտական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գործառույթների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իրականացման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շրջանակներում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:</w:t>
            </w:r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4.4.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Շփումները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ներկայացուցչությունը</w:t>
            </w:r>
            <w:proofErr w:type="spellEnd"/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Իր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իրավասության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շրջանակներում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շփվում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որպես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ներկայացուցիչ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հանդես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է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գալիս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համապատասխան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մարմնի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այլ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կառուցվածքային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ստորաբաժանումների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ներկայացուցիչների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,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այլ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մարմինների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միջազգային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կազմակերպությունների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ներկայացուցիչների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հետ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,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հանդես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է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գալիս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համապատասխան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մարմնի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ներսում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համապատասխան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մարմնից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դուրս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ձևավորված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մասնագիտական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աշխատանքային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խմբերում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:</w:t>
            </w:r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4.5.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Խնդիրների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բարդությունը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դրանց</w:t>
            </w:r>
            <w:proofErr w:type="spellEnd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b/>
                <w:color w:val="000000" w:themeColor="text1"/>
              </w:rPr>
              <w:t>լուծումը</w:t>
            </w:r>
            <w:proofErr w:type="spellEnd"/>
          </w:p>
          <w:p w:rsidR="00EB3588" w:rsidRPr="00166C63" w:rsidRDefault="00EB3588" w:rsidP="00DA7233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Իր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լիազորությունների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շրջանակներում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բացահայտում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է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մասնագիտական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խնդիրներ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այդ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խնդիրների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լուծման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մասով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տալիս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է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մասնագիտական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առաջարկություն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և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մասնակցում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է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կառուցվածքային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ստորաբաժանման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առջև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դրված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խնդիրների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լուծմանը</w:t>
            </w:r>
            <w:proofErr w:type="spellEnd"/>
            <w:r w:rsidRPr="00166C63">
              <w:rPr>
                <w:rFonts w:ascii="GHEA Grapalat" w:eastAsia="Times New Roman" w:hAnsi="GHEA Grapalat" w:cs="Times New Roman"/>
                <w:color w:val="000000" w:themeColor="text1"/>
              </w:rPr>
              <w:t>:</w:t>
            </w:r>
          </w:p>
        </w:tc>
      </w:tr>
    </w:tbl>
    <w:p w:rsidR="00EB3588" w:rsidRPr="00166C63" w:rsidRDefault="00EB3588" w:rsidP="00EB3588">
      <w:pPr>
        <w:spacing w:line="276" w:lineRule="auto"/>
        <w:rPr>
          <w:rFonts w:ascii="GHEA Grapalat" w:hAnsi="GHEA Grapalat"/>
          <w:color w:val="000000" w:themeColor="text1"/>
          <w:lang w:val="hy-AM"/>
        </w:rPr>
      </w:pPr>
    </w:p>
    <w:p w:rsidR="00EB3588" w:rsidRPr="00166C63" w:rsidRDefault="00EB3588" w:rsidP="00EB3588">
      <w:pPr>
        <w:spacing w:line="276" w:lineRule="auto"/>
        <w:rPr>
          <w:rFonts w:ascii="GHEA Grapalat" w:hAnsi="GHEA Grapalat"/>
          <w:color w:val="000000" w:themeColor="text1"/>
          <w:lang w:val="hy-AM"/>
        </w:rPr>
      </w:pPr>
    </w:p>
    <w:p w:rsidR="00E74777" w:rsidRPr="00EB3588" w:rsidRDefault="00E74777">
      <w:pPr>
        <w:rPr>
          <w:lang w:val="hy-AM"/>
        </w:rPr>
      </w:pPr>
      <w:bookmarkStart w:id="0" w:name="_GoBack"/>
      <w:bookmarkEnd w:id="0"/>
    </w:p>
    <w:sectPr w:rsidR="00E74777" w:rsidRPr="00EB3588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" w15:restartNumberingAfterBreak="0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7E2F"/>
    <w:multiLevelType w:val="hybridMultilevel"/>
    <w:tmpl w:val="71FA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9"/>
    <w:rsid w:val="002E3E49"/>
    <w:rsid w:val="00E74777"/>
    <w:rsid w:val="00E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0CA39-79CA-41E3-9F02-34137664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B3588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3588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B358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B35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Badalyan</dc:creator>
  <cp:keywords/>
  <dc:description/>
  <cp:lastModifiedBy>Lilit Badalyan</cp:lastModifiedBy>
  <cp:revision>3</cp:revision>
  <dcterms:created xsi:type="dcterms:W3CDTF">2020-07-10T12:40:00Z</dcterms:created>
  <dcterms:modified xsi:type="dcterms:W3CDTF">2020-07-10T12:40:00Z</dcterms:modified>
</cp:coreProperties>
</file>