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3C" w:rsidRDefault="0065433C" w:rsidP="0065433C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Հավելված N 55</w:t>
      </w:r>
    </w:p>
    <w:p w:rsidR="0065433C" w:rsidRDefault="0065433C" w:rsidP="0065433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:rsidR="0065433C" w:rsidRDefault="0065433C" w:rsidP="0065433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մարմնի ղե</w:t>
      </w:r>
      <w:r w:rsidR="004F6C80">
        <w:rPr>
          <w:rFonts w:ascii="GHEA Grapalat" w:eastAsia="Times New Roman" w:hAnsi="GHEA Grapalat" w:cs="Sylfaen"/>
          <w:sz w:val="20"/>
          <w:szCs w:val="20"/>
          <w:lang w:val="hy-AM"/>
        </w:rPr>
        <w:t>կավարի 2021թ. սեպտեմբերի 27</w:t>
      </w:r>
      <w:bookmarkStart w:id="0" w:name="_GoBack"/>
      <w:bookmarkEnd w:id="0"/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:rsidR="0065433C" w:rsidRDefault="0065433C" w:rsidP="0065433C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:rsidR="002E6121" w:rsidRPr="00D64EE6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 w:cs="Sylfaen"/>
          <w:lang w:val="hy-AM"/>
        </w:rPr>
      </w:pPr>
    </w:p>
    <w:p w:rsidR="002E6121" w:rsidRPr="00D64EE6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B52079" w:rsidRPr="00D64EE6" w:rsidRDefault="00B42F8E" w:rsidP="00B52079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  <w:r w:rsidRPr="00D64EE6">
        <w:rPr>
          <w:rFonts w:ascii="GHEA Grapalat" w:hAnsi="GHEA Grapalat" w:cs="Sylfaen"/>
          <w:b/>
          <w:color w:val="0D0D0D"/>
          <w:lang w:val="hy-AM"/>
        </w:rPr>
        <w:t xml:space="preserve">ՔԱՂԱՔԱՑԻԱԿԱՆ ԾԱՌԱՅՈՒԹՅԱՆ </w:t>
      </w:r>
      <w:r w:rsidR="00B52079" w:rsidRPr="00D64EE6">
        <w:rPr>
          <w:rFonts w:ascii="GHEA Grapalat" w:hAnsi="GHEA Grapalat" w:cs="Sylfaen"/>
          <w:b/>
          <w:color w:val="0D0D0D"/>
          <w:lang w:val="hy-AM"/>
        </w:rPr>
        <w:t>ՊԱՇՏՈՆԻ ԱՆՁՆԱԳԻՐ</w:t>
      </w:r>
    </w:p>
    <w:p w:rsidR="00B14C8E" w:rsidRPr="00D64EE6" w:rsidRDefault="00403092" w:rsidP="002E6121">
      <w:pPr>
        <w:spacing w:after="0" w:line="240" w:lineRule="auto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D64E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ԲՆԱՊԱՀՊԱՆՈՒԹՅԱՆ ԵՎ ԸՆԴԵՐՔԻ ՏԵՍՉԱԿԱՆ ՄԱՐՄՆԻ </w:t>
      </w:r>
      <w:r w:rsidR="002A390C" w:rsidRPr="00D64EE6">
        <w:rPr>
          <w:rFonts w:ascii="GHEA Grapalat" w:eastAsia="Sylfaen" w:hAnsi="GHEA Grapalat" w:cs="Sylfaen"/>
          <w:b/>
          <w:color w:val="000000" w:themeColor="text1"/>
          <w:lang w:val="hy-AM"/>
        </w:rPr>
        <w:t>ԻՐԱՎԱԿԱՆ ԱՋԱԿՑՈՒԹՅԱՆ ԵՎ ՓԱՍՏԱԹՂԹԱՇՐՋԱՆԱՌՈՒԹՅԱՆ ՎԱՐՉՈՒԹՅԱՆ ՊԵՏ</w:t>
      </w:r>
    </w:p>
    <w:p w:rsidR="00403092" w:rsidRPr="00D64EE6" w:rsidRDefault="00403092" w:rsidP="002E6121">
      <w:pPr>
        <w:spacing w:after="0" w:line="240" w:lineRule="auto"/>
        <w:jc w:val="center"/>
        <w:rPr>
          <w:rFonts w:ascii="GHEA Grapalat" w:eastAsia="Times New Roman" w:hAnsi="GHEA Grapalat"/>
          <w:b/>
          <w:lang w:val="hy-AM" w:eastAsia="ru-RU"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5C7564" w:rsidRPr="00D64EE6" w:rsidTr="00A60282">
        <w:tc>
          <w:tcPr>
            <w:tcW w:w="10075" w:type="dxa"/>
            <w:shd w:val="clear" w:color="auto" w:fill="auto"/>
          </w:tcPr>
          <w:p w:rsidR="005C7564" w:rsidRPr="00D64EE6" w:rsidRDefault="005C7564" w:rsidP="003341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D64EE6">
              <w:rPr>
                <w:rFonts w:ascii="GHEA Grapalat" w:hAnsi="GHEA Grapalat" w:cs="Arial"/>
                <w:b/>
                <w:lang w:val="hy-AM"/>
              </w:rPr>
              <w:t>Ընդհանուր դրույթներ</w:t>
            </w:r>
          </w:p>
        </w:tc>
      </w:tr>
      <w:tr w:rsidR="005C7564" w:rsidRPr="004F6C80" w:rsidTr="00A60282">
        <w:tc>
          <w:tcPr>
            <w:tcW w:w="10075" w:type="dxa"/>
            <w:shd w:val="clear" w:color="auto" w:fill="auto"/>
          </w:tcPr>
          <w:p w:rsidR="00230785" w:rsidRPr="00D64EE6" w:rsidRDefault="005C7564" w:rsidP="003341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0" w:firstLine="180"/>
              <w:jc w:val="both"/>
              <w:rPr>
                <w:rFonts w:ascii="GHEA Grapalat" w:hAnsi="GHEA Grapalat" w:cs="Sylfaen"/>
                <w:b/>
              </w:rPr>
            </w:pPr>
            <w:r w:rsidRPr="00D64EE6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D64EE6">
              <w:rPr>
                <w:rFonts w:ascii="GHEA Grapalat" w:hAnsi="GHEA Grapalat" w:cs="Arial"/>
                <w:b/>
                <w:lang w:val="hy-AM"/>
              </w:rPr>
              <w:t xml:space="preserve"> անվանումը,</w:t>
            </w:r>
            <w:r w:rsidRPr="00D64EE6">
              <w:rPr>
                <w:rFonts w:ascii="GHEA Grapalat" w:hAnsi="GHEA Grapalat" w:cs="Sylfaen"/>
                <w:b/>
                <w:lang w:val="hy-AM"/>
              </w:rPr>
              <w:t xml:space="preserve"> ծածկագիրը</w:t>
            </w:r>
          </w:p>
          <w:p w:rsidR="005C7564" w:rsidRPr="00D64EE6" w:rsidRDefault="009520C8" w:rsidP="0033417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color w:val="000000" w:themeColor="text1"/>
                <w:lang w:val="hy-AM"/>
              </w:rPr>
            </w:pPr>
            <w:r w:rsidRPr="00D64E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     Բնապահպանության և ընդերքի տեսչական մարմնի </w:t>
            </w:r>
            <w:r w:rsidRPr="00D64EE6">
              <w:rPr>
                <w:rFonts w:ascii="GHEA Grapalat" w:hAnsi="GHEA Grapalat" w:cs="Sylfaen"/>
                <w:lang w:val="hy-AM"/>
              </w:rPr>
              <w:t xml:space="preserve">(այսուհետ` Տեսչական մարմին) </w:t>
            </w:r>
            <w:r w:rsidR="002A390C" w:rsidRPr="00D64E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 վարչության</w:t>
            </w:r>
            <w:r w:rsidR="001165CF" w:rsidRPr="00D64E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D64EE6">
              <w:rPr>
                <w:rFonts w:ascii="GHEA Grapalat" w:hAnsi="GHEA Grapalat" w:cs="Sylfaen"/>
                <w:lang w:val="hy-AM"/>
              </w:rPr>
              <w:t xml:space="preserve">(այսուհետ` </w:t>
            </w:r>
            <w:r w:rsidR="002A390C" w:rsidRPr="00D64EE6">
              <w:rPr>
                <w:rFonts w:ascii="GHEA Grapalat" w:hAnsi="GHEA Grapalat" w:cs="Sylfaen"/>
                <w:lang w:val="hy-AM"/>
              </w:rPr>
              <w:t>Վարչություն</w:t>
            </w:r>
            <w:r w:rsidRPr="00D64EE6">
              <w:rPr>
                <w:rFonts w:ascii="GHEA Grapalat" w:hAnsi="GHEA Grapalat" w:cs="Sylfaen"/>
                <w:lang w:val="hy-AM"/>
              </w:rPr>
              <w:t xml:space="preserve">) </w:t>
            </w:r>
            <w:r w:rsidRPr="00D64E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պետ</w:t>
            </w:r>
            <w:r w:rsidR="001165CF" w:rsidRPr="00D64E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A0464" w:rsidRPr="00D64EE6">
              <w:rPr>
                <w:rFonts w:ascii="GHEA Grapalat" w:hAnsi="GHEA Grapalat"/>
                <w:lang w:val="hy-AM"/>
              </w:rPr>
              <w:t>(ծածկագիր՝</w:t>
            </w:r>
            <w:r w:rsidR="001165CF" w:rsidRPr="00D64EE6">
              <w:rPr>
                <w:rFonts w:ascii="GHEA Grapalat" w:hAnsi="GHEA Grapalat"/>
                <w:lang w:val="hy-AM"/>
              </w:rPr>
              <w:t xml:space="preserve"> </w:t>
            </w:r>
            <w:r w:rsidR="006A0464" w:rsidRPr="00D64EE6">
              <w:rPr>
                <w:rFonts w:ascii="GHEA Grapalat" w:hAnsi="GHEA Grapalat"/>
                <w:lang w:val="hy-AM"/>
              </w:rPr>
              <w:t>67-29</w:t>
            </w:r>
            <w:r w:rsidR="008672DC" w:rsidRPr="00D64EE6">
              <w:rPr>
                <w:rFonts w:ascii="GHEA Grapalat" w:hAnsi="GHEA Grapalat"/>
                <w:lang w:val="hy-AM"/>
              </w:rPr>
              <w:t>.</w:t>
            </w:r>
            <w:r w:rsidR="006A0464" w:rsidRPr="00D64EE6">
              <w:rPr>
                <w:rFonts w:ascii="GHEA Grapalat" w:hAnsi="GHEA Grapalat"/>
                <w:lang w:val="hy-AM"/>
              </w:rPr>
              <w:t>6-Ղ3-1</w:t>
            </w:r>
            <w:r w:rsidR="00230785" w:rsidRPr="00D64EE6">
              <w:rPr>
                <w:rFonts w:ascii="GHEA Grapalat" w:hAnsi="GHEA Grapalat"/>
                <w:lang w:val="ru-RU"/>
              </w:rPr>
              <w:t>)</w:t>
            </w:r>
            <w:r w:rsidR="00A60282" w:rsidRPr="00D64EE6">
              <w:rPr>
                <w:rFonts w:ascii="GHEA Grapalat" w:hAnsi="GHEA Grapalat"/>
                <w:lang w:val="hy-AM"/>
              </w:rPr>
              <w:t>։</w:t>
            </w:r>
          </w:p>
          <w:p w:rsidR="004A3EF0" w:rsidRPr="00D64EE6" w:rsidRDefault="005C7564" w:rsidP="003341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270"/>
              <w:jc w:val="both"/>
              <w:rPr>
                <w:rFonts w:ascii="GHEA Grapalat" w:hAnsi="GHEA Grapalat" w:cs="Arial"/>
                <w:b/>
              </w:rPr>
            </w:pPr>
            <w:r w:rsidRPr="00D64EE6">
              <w:rPr>
                <w:rFonts w:ascii="GHEA Grapalat" w:hAnsi="GHEA Grapalat" w:cs="Arial"/>
                <w:b/>
                <w:lang w:val="hy-AM"/>
              </w:rPr>
              <w:t xml:space="preserve">Ենթակա և հաշվետու է </w:t>
            </w:r>
          </w:p>
          <w:p w:rsidR="00A83E89" w:rsidRPr="00D64EE6" w:rsidRDefault="006A0464" w:rsidP="00334178">
            <w:pPr>
              <w:spacing w:after="0" w:line="240" w:lineRule="auto"/>
              <w:ind w:firstLine="450"/>
              <w:jc w:val="both"/>
              <w:rPr>
                <w:rFonts w:ascii="GHEA Grapalat" w:eastAsiaTheme="minorHAnsi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>Վարչության</w:t>
            </w:r>
            <w:r w:rsidR="009520C8" w:rsidRPr="00D64EE6">
              <w:rPr>
                <w:rFonts w:ascii="GHEA Grapalat" w:hAnsi="GHEA Grapalat" w:cs="Sylfaen"/>
                <w:lang w:val="hy-AM"/>
              </w:rPr>
              <w:t xml:space="preserve"> պետն </w:t>
            </w:r>
            <w:r w:rsidR="00206340" w:rsidRPr="00D64EE6">
              <w:rPr>
                <w:rFonts w:ascii="GHEA Grapalat" w:hAnsi="GHEA Grapalat" w:cs="Sylfaen"/>
                <w:lang w:val="hy-AM"/>
              </w:rPr>
              <w:t>անմիջական</w:t>
            </w:r>
            <w:r w:rsidR="009520C8" w:rsidRPr="00D64EE6">
              <w:rPr>
                <w:rFonts w:ascii="GHEA Grapalat" w:hAnsi="GHEA Grapalat" w:cs="Sylfaen"/>
                <w:lang w:val="hy-AM"/>
              </w:rPr>
              <w:t xml:space="preserve"> ենթակա և հաշվետու է </w:t>
            </w:r>
            <w:r w:rsidR="009520C8" w:rsidRPr="00D64EE6">
              <w:rPr>
                <w:rFonts w:ascii="GHEA Grapalat" w:eastAsiaTheme="minorHAnsi" w:hAnsi="GHEA Grapalat" w:cs="Sylfaen"/>
                <w:lang w:val="hy-AM"/>
              </w:rPr>
              <w:t>Տեսչական մարմնի ղեկավարին:</w:t>
            </w:r>
          </w:p>
          <w:p w:rsidR="00A83E89" w:rsidRPr="00D64EE6" w:rsidRDefault="00A83E89" w:rsidP="003341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270"/>
              <w:jc w:val="both"/>
              <w:rPr>
                <w:rFonts w:ascii="GHEA Grapalat" w:hAnsi="GHEA Grapalat" w:cs="Arial"/>
                <w:b/>
              </w:rPr>
            </w:pPr>
            <w:r w:rsidRPr="00D64EE6">
              <w:rPr>
                <w:rFonts w:ascii="GHEA Grapalat" w:hAnsi="GHEA Grapalat" w:cs="Arial"/>
                <w:b/>
                <w:lang w:val="hy-AM"/>
              </w:rPr>
              <w:t>Ենթակա և հաշվետու</w:t>
            </w:r>
            <w:r w:rsidRPr="00D64EE6">
              <w:rPr>
                <w:rFonts w:ascii="GHEA Grapalat" w:hAnsi="GHEA Grapalat" w:cs="Arial"/>
                <w:b/>
                <w:lang w:val="en-US"/>
              </w:rPr>
              <w:t xml:space="preserve"> պաշտոններ</w:t>
            </w:r>
          </w:p>
          <w:p w:rsidR="006A0464" w:rsidRPr="00D64EE6" w:rsidRDefault="006A0464" w:rsidP="00334178">
            <w:pPr>
              <w:spacing w:after="0" w:line="240" w:lineRule="auto"/>
              <w:ind w:firstLine="450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>Վարչության</w:t>
            </w:r>
            <w:r w:rsidR="009520C8" w:rsidRPr="00D64EE6">
              <w:rPr>
                <w:rFonts w:ascii="GHEA Grapalat" w:hAnsi="GHEA Grapalat" w:cs="Sylfaen"/>
                <w:lang w:val="hy-AM"/>
              </w:rPr>
              <w:t xml:space="preserve"> պետին </w:t>
            </w:r>
            <w:r w:rsidR="00C17713" w:rsidRPr="00D64EE6">
              <w:rPr>
                <w:rFonts w:ascii="GHEA Grapalat" w:hAnsi="GHEA Grapalat" w:cs="Sylfaen"/>
                <w:lang w:val="hy-AM"/>
              </w:rPr>
              <w:t>անմիջական</w:t>
            </w:r>
            <w:r w:rsidR="009520C8" w:rsidRPr="00D64EE6">
              <w:rPr>
                <w:rFonts w:ascii="GHEA Grapalat" w:hAnsi="GHEA Grapalat" w:cs="Sylfaen"/>
                <w:lang w:val="hy-AM"/>
              </w:rPr>
              <w:t xml:space="preserve"> ենթակա և հաշվետու են </w:t>
            </w:r>
            <w:r w:rsidRPr="00D64EE6">
              <w:rPr>
                <w:rFonts w:ascii="GHEA Grapalat" w:hAnsi="GHEA Grapalat" w:cs="Sylfaen"/>
                <w:lang w:val="hy-AM"/>
              </w:rPr>
              <w:t>Վարչության</w:t>
            </w:r>
            <w:r w:rsidR="001165CF" w:rsidRPr="00D64EE6">
              <w:rPr>
                <w:rFonts w:ascii="GHEA Grapalat" w:hAnsi="GHEA Grapalat" w:cs="Sylfaen"/>
                <w:lang w:val="hy-AM"/>
              </w:rPr>
              <w:t xml:space="preserve"> </w:t>
            </w:r>
            <w:r w:rsidR="001E3785" w:rsidRPr="00D64EE6">
              <w:rPr>
                <w:rFonts w:ascii="GHEA Grapalat" w:hAnsi="GHEA Grapalat" w:cs="Sylfaen"/>
                <w:lang w:val="hy-AM"/>
              </w:rPr>
              <w:t>աշխատող</w:t>
            </w:r>
            <w:r w:rsidR="009520C8" w:rsidRPr="00D64EE6">
              <w:rPr>
                <w:rFonts w:ascii="GHEA Grapalat" w:hAnsi="GHEA Grapalat" w:cs="Sylfaen"/>
                <w:lang w:val="hy-AM"/>
              </w:rPr>
              <w:t>ները:</w:t>
            </w:r>
          </w:p>
          <w:p w:rsidR="00230785" w:rsidRPr="00D64EE6" w:rsidRDefault="00230785" w:rsidP="003341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firstLine="0"/>
              <w:rPr>
                <w:rFonts w:ascii="GHEA Grapalat" w:hAnsi="GHEA Grapalat" w:cs="Arial"/>
                <w:lang w:val="hy-AM"/>
              </w:rPr>
            </w:pPr>
            <w:r w:rsidRPr="00D64EE6">
              <w:rPr>
                <w:rFonts w:ascii="GHEA Grapalat" w:hAnsi="GHEA Grapalat" w:cs="Arial"/>
                <w:b/>
                <w:lang w:val="hy-AM"/>
              </w:rPr>
              <w:t>Փ</w:t>
            </w:r>
            <w:r w:rsidR="005C7564" w:rsidRPr="00D64EE6">
              <w:rPr>
                <w:rFonts w:ascii="GHEA Grapalat" w:hAnsi="GHEA Grapalat" w:cs="Arial"/>
                <w:b/>
                <w:lang w:val="hy-AM"/>
              </w:rPr>
              <w:t>ոխարին</w:t>
            </w:r>
            <w:r w:rsidRPr="00D64EE6">
              <w:rPr>
                <w:rFonts w:ascii="GHEA Grapalat" w:hAnsi="GHEA Grapalat" w:cs="Arial"/>
                <w:b/>
                <w:lang w:val="hy-AM"/>
              </w:rPr>
              <w:t xml:space="preserve">ող </w:t>
            </w:r>
            <w:r w:rsidR="005C7564" w:rsidRPr="00D64EE6">
              <w:rPr>
                <w:rFonts w:ascii="GHEA Grapalat" w:hAnsi="GHEA Grapalat" w:cs="Arial"/>
                <w:b/>
                <w:lang w:val="hy-AM"/>
              </w:rPr>
              <w:t>պաշտոն</w:t>
            </w:r>
            <w:r w:rsidRPr="00D64EE6">
              <w:rPr>
                <w:rFonts w:ascii="GHEA Grapalat" w:hAnsi="GHEA Grapalat" w:cs="Arial"/>
                <w:b/>
                <w:lang w:val="hy-AM"/>
              </w:rPr>
              <w:t>ի կամ պաշտոնների անվանումները</w:t>
            </w:r>
            <w:r w:rsidR="00273757" w:rsidRPr="00D64EE6">
              <w:rPr>
                <w:rFonts w:ascii="GHEA Grapalat" w:hAnsi="GHEA Grapalat" w:cs="Arial"/>
                <w:lang w:val="hy-AM"/>
              </w:rPr>
              <w:t>`</w:t>
            </w:r>
          </w:p>
          <w:p w:rsidR="009520C8" w:rsidRPr="00D64EE6" w:rsidRDefault="008672DC" w:rsidP="00334178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 xml:space="preserve">        </w:t>
            </w:r>
            <w:r w:rsidR="000A4636" w:rsidRPr="00D64EE6">
              <w:rPr>
                <w:rFonts w:ascii="GHEA Grapalat" w:hAnsi="GHEA Grapalat" w:cs="Sylfaen"/>
                <w:lang w:val="hy-AM"/>
              </w:rPr>
              <w:t>Վարչության պետի բացակայության դեպքում նրան փոխարինում է Վարչության</w:t>
            </w:r>
            <w:r w:rsidR="001165CF" w:rsidRPr="00D64EE6">
              <w:rPr>
                <w:rFonts w:ascii="GHEA Grapalat" w:hAnsi="GHEA Grapalat" w:cs="Sylfaen"/>
                <w:lang w:val="hy-AM"/>
              </w:rPr>
              <w:t xml:space="preserve"> </w:t>
            </w:r>
            <w:r w:rsidR="00547977" w:rsidRPr="00D64EE6">
              <w:rPr>
                <w:rFonts w:ascii="GHEA Grapalat" w:hAnsi="GHEA Grapalat" w:cs="Sylfaen"/>
                <w:lang w:val="hy-AM"/>
              </w:rPr>
              <w:t>գլխավոր</w:t>
            </w:r>
            <w:r w:rsidR="007B5881" w:rsidRPr="00D64EE6">
              <w:rPr>
                <w:rFonts w:ascii="GHEA Grapalat" w:hAnsi="GHEA Grapalat" w:cs="Sylfaen"/>
                <w:lang w:val="hy-AM"/>
              </w:rPr>
              <w:t xml:space="preserve"> </w:t>
            </w:r>
            <w:r w:rsidR="00883804" w:rsidRPr="00D64EE6">
              <w:rPr>
                <w:rFonts w:ascii="GHEA Grapalat" w:hAnsi="GHEA Grapalat" w:cs="Sylfaen"/>
                <w:lang w:val="hy-AM"/>
              </w:rPr>
              <w:t>իրավաբաններից մեկը</w:t>
            </w:r>
            <w:r w:rsidR="00EF0E4E" w:rsidRPr="00D64EE6">
              <w:rPr>
                <w:rFonts w:ascii="GHEA Grapalat" w:hAnsi="GHEA Grapalat" w:cs="Sylfaen"/>
                <w:lang w:val="hy-AM"/>
              </w:rPr>
              <w:t>։</w:t>
            </w:r>
          </w:p>
          <w:p w:rsidR="00230785" w:rsidRPr="00D64EE6" w:rsidRDefault="005C7564" w:rsidP="003341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firstLine="0"/>
              <w:rPr>
                <w:rFonts w:ascii="GHEA Grapalat" w:hAnsi="GHEA Grapalat" w:cs="Arial"/>
                <w:b/>
              </w:rPr>
            </w:pPr>
            <w:r w:rsidRPr="00D64EE6">
              <w:rPr>
                <w:rFonts w:ascii="GHEA Grapalat" w:hAnsi="GHEA Grapalat" w:cs="Arial"/>
                <w:b/>
                <w:lang w:val="hy-AM"/>
              </w:rPr>
              <w:t>Աշխատավայրը</w:t>
            </w:r>
          </w:p>
          <w:p w:rsidR="005C7564" w:rsidRPr="00D64EE6" w:rsidRDefault="00230785" w:rsidP="00334178">
            <w:pPr>
              <w:pStyle w:val="ListParagraph"/>
              <w:spacing w:after="0" w:line="240" w:lineRule="auto"/>
              <w:ind w:left="360" w:firstLine="90"/>
              <w:rPr>
                <w:rFonts w:ascii="GHEA Grapalat" w:hAnsi="GHEA Grapalat" w:cs="Arial"/>
                <w:lang w:val="hy-AM"/>
              </w:rPr>
            </w:pPr>
            <w:r w:rsidRPr="00D64EE6">
              <w:rPr>
                <w:rFonts w:ascii="GHEA Grapalat" w:hAnsi="GHEA Grapalat" w:cs="Arial"/>
                <w:lang w:val="en-US"/>
              </w:rPr>
              <w:t>Հայաստան</w:t>
            </w:r>
            <w:r w:rsidRPr="00D64EE6">
              <w:rPr>
                <w:rFonts w:ascii="GHEA Grapalat" w:hAnsi="GHEA Grapalat" w:cs="Arial"/>
              </w:rPr>
              <w:t>,</w:t>
            </w:r>
            <w:r w:rsidR="001165CF" w:rsidRPr="00D64EE6">
              <w:rPr>
                <w:rFonts w:ascii="GHEA Grapalat" w:hAnsi="GHEA Grapalat" w:cs="Arial"/>
                <w:lang w:val="hy-AM"/>
              </w:rPr>
              <w:t xml:space="preserve"> </w:t>
            </w:r>
            <w:r w:rsidR="003928CB" w:rsidRPr="00D64EE6">
              <w:rPr>
                <w:rFonts w:ascii="GHEA Grapalat" w:hAnsi="GHEA Grapalat" w:cs="Arial"/>
              </w:rPr>
              <w:t xml:space="preserve">ք. Երևան, </w:t>
            </w:r>
            <w:r w:rsidRPr="00D64EE6">
              <w:rPr>
                <w:rFonts w:ascii="GHEA Grapalat" w:hAnsi="GHEA Grapalat" w:cs="Arial"/>
                <w:lang w:val="en-US"/>
              </w:rPr>
              <w:t>Կենտրոն</w:t>
            </w:r>
            <w:r w:rsidR="001165CF" w:rsidRPr="00D64EE6">
              <w:rPr>
                <w:rFonts w:ascii="GHEA Grapalat" w:hAnsi="GHEA Grapalat" w:cs="Arial"/>
                <w:lang w:val="hy-AM"/>
              </w:rPr>
              <w:t xml:space="preserve"> </w:t>
            </w:r>
            <w:r w:rsidRPr="00D64EE6">
              <w:rPr>
                <w:rFonts w:ascii="GHEA Grapalat" w:hAnsi="GHEA Grapalat" w:cs="Arial"/>
                <w:lang w:val="en-US"/>
              </w:rPr>
              <w:t>վարչական</w:t>
            </w:r>
            <w:r w:rsidR="001165CF" w:rsidRPr="00D64EE6">
              <w:rPr>
                <w:rFonts w:ascii="GHEA Grapalat" w:hAnsi="GHEA Grapalat" w:cs="Arial"/>
                <w:lang w:val="hy-AM"/>
              </w:rPr>
              <w:t xml:space="preserve"> </w:t>
            </w:r>
            <w:r w:rsidRPr="00D64EE6">
              <w:rPr>
                <w:rFonts w:ascii="GHEA Grapalat" w:hAnsi="GHEA Grapalat" w:cs="Arial"/>
                <w:lang w:val="en-US"/>
              </w:rPr>
              <w:t>շրջան</w:t>
            </w:r>
            <w:r w:rsidRPr="00D64EE6">
              <w:rPr>
                <w:rFonts w:ascii="GHEA Grapalat" w:hAnsi="GHEA Grapalat" w:cs="Arial"/>
              </w:rPr>
              <w:t xml:space="preserve">, </w:t>
            </w:r>
            <w:r w:rsidR="00102D56" w:rsidRPr="00D64EE6">
              <w:rPr>
                <w:rFonts w:ascii="GHEA Grapalat" w:hAnsi="GHEA Grapalat" w:cs="Arial"/>
                <w:lang w:val="hy-AM"/>
              </w:rPr>
              <w:t>Կորյունի 15</w:t>
            </w:r>
            <w:r w:rsidR="003C7A7D" w:rsidRPr="00D64EE6">
              <w:rPr>
                <w:rFonts w:ascii="GHEA Grapalat" w:hAnsi="GHEA Grapalat" w:cs="Arial"/>
                <w:lang w:val="hy-AM"/>
              </w:rPr>
              <w:t>:</w:t>
            </w:r>
          </w:p>
          <w:p w:rsidR="0010618D" w:rsidRPr="00D64EE6" w:rsidRDefault="0010618D" w:rsidP="00334178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</w:tr>
      <w:tr w:rsidR="007E2CFB" w:rsidRPr="004F6C80" w:rsidTr="00A60282">
        <w:tc>
          <w:tcPr>
            <w:tcW w:w="10075" w:type="dxa"/>
            <w:shd w:val="clear" w:color="auto" w:fill="auto"/>
          </w:tcPr>
          <w:p w:rsidR="007E2CFB" w:rsidRPr="00D64EE6" w:rsidRDefault="007E2CFB" w:rsidP="00334178">
            <w:pPr>
              <w:spacing w:after="0" w:line="240" w:lineRule="auto"/>
              <w:ind w:left="567" w:hanging="567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64EE6">
              <w:rPr>
                <w:rFonts w:ascii="GHEA Grapalat" w:hAnsi="GHEA Grapalat" w:cs="Arial"/>
                <w:b/>
                <w:lang w:val="hy-AM"/>
              </w:rPr>
              <w:t>2.Պաշտոնի բնութագիր</w:t>
            </w:r>
          </w:p>
          <w:p w:rsidR="007E2CFB" w:rsidRPr="00D64EE6" w:rsidRDefault="007E2CFB" w:rsidP="00334178">
            <w:pPr>
              <w:spacing w:after="0" w:line="240" w:lineRule="auto"/>
              <w:ind w:left="567" w:hanging="567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64EE6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2.1 Աշխատանքի  բնույթը, իրավունքները, պարտականությունները 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Տեսչական մարմնի հայցերի և դիմումների, Տեսչական մարմնի դեմ ներկայացված հայցերի ու դիմում-բողոքների պատասխանների, Տեսչական մարմնի դեմ ուղղված հակընդդեմ հայցերի պատասխանների կազմումը, ինչպես նաև նշված գործերով դատական մարմիններում Տեսչական մարմնի շահերի ներկայացումը,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Տեսչական մարմնին վերապահված իրավասությունների շրջանակներում այլ մարմիններում պետական շահերի պաշտպանությունը,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Տեսչական մարմնի ստորաբաժանումների կողմից հարուցված վարչական վարույթների նկատմամբ վերահսկողության իրականացնումը, անհրաժեշտության դեպքում այդ մարմիններին իրավական աջակցության տրամադրումը,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տեսուչների կողմից կազմված ստուգման ակտերի (նախագծերի), վարչական վարույթի փաստաթղթերի և շրջանառվող այլ փաստաթղթերի օրինականության վերլուծումը և դրանց  վերաբերյալ իրավական եզրակացության տրամադրումը,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 xml:space="preserve">ապահովում է խորհրդատվության տրամադրումը և մեթոդական </w:t>
            </w:r>
            <w:r w:rsidR="008672DC" w:rsidRPr="00D64EE6">
              <w:rPr>
                <w:rFonts w:ascii="GHEA Grapalat" w:hAnsi="GHEA Grapalat"/>
                <w:lang w:val="hy-AM"/>
              </w:rPr>
              <w:t>օգնությա</w:t>
            </w:r>
            <w:r w:rsidRPr="00D64EE6">
              <w:rPr>
                <w:rFonts w:ascii="GHEA Grapalat" w:hAnsi="GHEA Grapalat"/>
                <w:lang w:val="hy-AM"/>
              </w:rPr>
              <w:t>ն ցուցաբերումը Տեսչական մարմնի ստորաբաժանումների կողմից օրենքների և այլ իրավական ակտերի պահանջները պատշաճ կատարելու նպատակով, Հայաստանի Հանրապետության իրավական ակտերի պարզաբանումը,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իրավապահ մարմինների կողմից ներկայացված միջնորդագրերի վերաբերյալ քննարկումների կազմակերպումը և դրանց պատասխանների նախագծերի կազմումը,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 xml:space="preserve">ապահովում է օրենսդրությամբ սահմանված կարգով բնապահպանության ոլորտում ստուգվող սուբյեկտներին տրված լիցենզիաների, պայմանագրերի, թույլտվությունների, արտոնագրերի ուժը կորցրած ճանաչելու կամ դրանց գործողությունը կասեցնելու </w:t>
            </w:r>
            <w:r w:rsidRPr="00D64EE6">
              <w:rPr>
                <w:rFonts w:ascii="GHEA Grapalat" w:hAnsi="GHEA Grapalat"/>
                <w:lang w:val="hy-AM"/>
              </w:rPr>
              <w:lastRenderedPageBreak/>
              <w:t>վերաբերյալ միջնորդագիր ներկայացնելը,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բնապահպանական օրենսդրության և դրան համապատասխան ընդունված իրավական ակտերի կիրարկման մասին բացատրական աշխատանքներ</w:t>
            </w:r>
            <w:r w:rsidR="00793ED6" w:rsidRPr="00D64EE6">
              <w:rPr>
                <w:rFonts w:ascii="GHEA Grapalat" w:hAnsi="GHEA Grapalat"/>
                <w:lang w:val="hy-AM"/>
              </w:rPr>
              <w:t xml:space="preserve">ի </w:t>
            </w:r>
            <w:r w:rsidRPr="00D64EE6">
              <w:rPr>
                <w:rFonts w:ascii="GHEA Grapalat" w:hAnsi="GHEA Grapalat"/>
                <w:lang w:val="hy-AM"/>
              </w:rPr>
              <w:t>իրականացնումը,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 xml:space="preserve">ապահովում է Տեսչական մարմնի ղեկավարին Տեսչական մարմին ներկայացված բողոքների և գանգատների վերաբերյալ իրավական եզրակացությունների ներկայացումը, 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իրավաբանական և ֆիզիկական անձանց նկատմամբ կայացրած վարչական տույժ նշանակելու և բնությանը պատճառված վնասի փոխհատուցման վերաբերյալ որոշումները դատական ակտերի հարկադիր կատարման ներկայացնելու գործընթացի իրականացնումը` գումարները  հարկադիր կարգով  բռնագանձելու համար,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Տեսչական մարմնի կողմից դատական մարմիններին ներկայացված փաստաթղթերի շարժի վերաբերյալ տեղեկատվական բազաների աշխատանքների վարման գործընթացի վերահսկման աշխատանքների իրականացումը,</w:t>
            </w:r>
            <w:r w:rsidRPr="00D64EE6">
              <w:rPr>
                <w:rFonts w:ascii="GHEA Grapalat" w:hAnsi="GHEA Grapalat"/>
                <w:lang w:val="hy-AM"/>
              </w:rPr>
              <w:tab/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Տեսչական մարմնի ղեկավարի հրամանների նախագծերի, այդ թվում գործուղման, կարգադրությունների նախագծերի, ինչպես նաև Տեսչական մարմնի ղեկավարի մոտ կայացած խորհրդակցությունների  արձանագրությունների կազմման աշխատանքների իրականացումը,</w:t>
            </w:r>
          </w:p>
          <w:p w:rsidR="00EF0E4E" w:rsidRPr="00D64EE6" w:rsidRDefault="008744C5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</w:t>
            </w:r>
            <w:r w:rsidR="00EF0E4E" w:rsidRPr="00D64EE6">
              <w:rPr>
                <w:rFonts w:ascii="GHEA Grapalat" w:hAnsi="GHEA Grapalat"/>
                <w:lang w:val="hy-AM"/>
              </w:rPr>
              <w:t>պահովում է Տեսչական մարմնի կողմից ստուգում իրականացնելու մասին հանձնարարագրերի նախագծերի կազմումը,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այլ մարմինների կողմից մշակված և Տեսչական մարմնի համաձայնեցմանը ներկայացված իրավական ակտերի նախագծերի վերաբերյալ դիտողությունների և առաջարկությունների ներկայացնումը, Հայաստանի Հանրապետության օրենսդրական համապատասխանության վերաբերյալ  իրավական փորձագիտական եզրակացությունների կազմումը,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64EE6">
              <w:rPr>
                <w:rFonts w:ascii="GHEA Grapalat" w:hAnsi="GHEA Grapalat"/>
                <w:color w:val="000000" w:themeColor="text1"/>
                <w:lang w:val="hy-AM"/>
              </w:rPr>
              <w:t>ապահովում է պաշտոնական պարզաբանումների նախագծերի վերաբերյալ եզրակացությունների տրամադրումը և համագործակցում</w:t>
            </w:r>
            <w:r w:rsidR="00AD5286" w:rsidRPr="00D64EE6">
              <w:rPr>
                <w:rFonts w:ascii="GHEA Grapalat" w:hAnsi="GHEA Grapalat"/>
                <w:color w:val="000000" w:themeColor="text1"/>
                <w:lang w:val="hy-AM"/>
              </w:rPr>
              <w:t>ը</w:t>
            </w:r>
            <w:r w:rsidRPr="00D64EE6">
              <w:rPr>
                <w:rFonts w:ascii="GHEA Grapalat" w:hAnsi="GHEA Grapalat"/>
                <w:color w:val="000000" w:themeColor="text1"/>
                <w:lang w:val="hy-AM"/>
              </w:rPr>
              <w:t xml:space="preserve"> պետական, տարածքային կառավարման և տեղական ինքնակառավարման մարմինների իրավական ապահովում իրականացնող ստորաբաժանումների հետ,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 xml:space="preserve">ապահովում է </w:t>
            </w:r>
            <w:r w:rsidR="00334178">
              <w:rPr>
                <w:rFonts w:ascii="GHEA Grapalat" w:hAnsi="GHEA Grapalat"/>
                <w:lang w:val="hy-AM"/>
              </w:rPr>
              <w:t xml:space="preserve">մասնակցությունը </w:t>
            </w:r>
            <w:r w:rsidRPr="00D64EE6">
              <w:rPr>
                <w:rFonts w:ascii="GHEA Grapalat" w:hAnsi="GHEA Grapalat"/>
                <w:lang w:val="hy-AM"/>
              </w:rPr>
              <w:t xml:space="preserve">Վարչության առջև դրված գործառույթներից և խնդիրներից բխող իրավական ակտերի նախագծերի, առաջարկությունների, եզրակացությունների, այլ փաստաթղթերի </w:t>
            </w:r>
            <w:r w:rsidR="00334178">
              <w:rPr>
                <w:rFonts w:ascii="GHEA Grapalat" w:hAnsi="GHEA Grapalat"/>
                <w:lang w:val="hy-AM"/>
              </w:rPr>
              <w:t>մշակման աշխատանքներին</w:t>
            </w:r>
            <w:r w:rsidRPr="00D64EE6">
              <w:rPr>
                <w:rFonts w:ascii="GHEA Grapalat" w:hAnsi="GHEA Grapalat"/>
                <w:lang w:val="hy-AM"/>
              </w:rPr>
              <w:t>, ինչպես նաև դրանց վերաբերյալ մեթոդական պարզաբանումների և ուղեցույցների մշակ</w:t>
            </w:r>
            <w:r w:rsidR="00334178">
              <w:rPr>
                <w:rFonts w:ascii="GHEA Grapalat" w:hAnsi="GHEA Grapalat"/>
                <w:lang w:val="hy-AM"/>
              </w:rPr>
              <w:t>մանը</w:t>
            </w:r>
            <w:r w:rsidRPr="00D64EE6">
              <w:rPr>
                <w:rFonts w:ascii="GHEA Grapalat" w:hAnsi="GHEA Grapalat"/>
                <w:lang w:val="hy-AM"/>
              </w:rPr>
              <w:t>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քաղաքացիների ընդունելությունը,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Վարչության լիազորությունների շրջանակներում առաջարկությունների, տեղեկանքների, հաշվետվությունների, միջնորդագրերի, զեկուցագրերի և այլ գրությունների նախապատրաստումը,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</w:t>
            </w:r>
            <w:r w:rsidR="00B04A65" w:rsidRPr="00D64EE6">
              <w:rPr>
                <w:rFonts w:ascii="GHEA Grapalat" w:hAnsi="GHEA Grapalat"/>
                <w:lang w:val="hy-AM"/>
              </w:rPr>
              <w:t xml:space="preserve"> </w:t>
            </w:r>
            <w:r w:rsidRPr="00D64EE6">
              <w:rPr>
                <w:rFonts w:ascii="GHEA Grapalat" w:hAnsi="GHEA Grapalat"/>
                <w:lang w:val="hy-AM"/>
              </w:rPr>
              <w:t>է Հայաստանի Հանրապետության նախագահի, վարչապետի, ազգային ժողովի, կառավարության աշխատակազմներից ստացված հանձնարարականների, նախարարություններից և այլ գերատեսչություններից, ընկերություններից ստացված փաստաթղթերի, Խորհրդի որոշումների կատարման նկատմամբ հսկողության իրականացումը,</w:t>
            </w:r>
          </w:p>
          <w:p w:rsidR="00EF0E4E" w:rsidRPr="00D64EE6" w:rsidRDefault="008744C5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</w:t>
            </w:r>
            <w:r w:rsidR="00EF0E4E" w:rsidRPr="00D64EE6">
              <w:rPr>
                <w:rFonts w:ascii="GHEA Grapalat" w:hAnsi="GHEA Grapalat"/>
                <w:lang w:val="hy-AM"/>
              </w:rPr>
              <w:t>պահովում է իրավաբանական և ֆիզիկական անձանց կողմից ներկայացված նամակների, դիմումների, բողոքների քննարկումը և ուսումնասիրումը ու դրա</w:t>
            </w:r>
            <w:r w:rsidR="00793ED6" w:rsidRPr="00D64EE6">
              <w:rPr>
                <w:rFonts w:ascii="GHEA Grapalat" w:hAnsi="GHEA Grapalat"/>
                <w:lang w:val="hy-AM"/>
              </w:rPr>
              <w:t>նց</w:t>
            </w:r>
            <w:r w:rsidR="00EF0E4E" w:rsidRPr="00D64EE6">
              <w:rPr>
                <w:rFonts w:ascii="GHEA Grapalat" w:hAnsi="GHEA Grapalat"/>
                <w:lang w:val="hy-AM"/>
              </w:rPr>
              <w:t xml:space="preserve"> հիման վրա պատասխանատու ստորաբաժանումներին համապատասխան առաջարկությունների ներկայացնումը, 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 xml:space="preserve">ապահովում է </w:t>
            </w:r>
            <w:r w:rsidR="008744C5" w:rsidRPr="00D64EE6">
              <w:rPr>
                <w:rFonts w:ascii="GHEA Grapalat" w:hAnsi="GHEA Grapalat"/>
                <w:lang w:val="hy-AM"/>
              </w:rPr>
              <w:t>մ</w:t>
            </w:r>
            <w:r w:rsidRPr="00D64EE6">
              <w:rPr>
                <w:rFonts w:ascii="GHEA Grapalat" w:hAnsi="GHEA Grapalat"/>
                <w:lang w:val="hy-AM"/>
              </w:rPr>
              <w:t>տից փաստաթղթերի գրանցումը, համարակալումը և առաքումը,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Տեսչական մարմնի ելից փաստաթղթերի ուղղագրության ստուգումը, տպագրումը ձևաթղթերի վրա, համարակալումը և թղթային, էլեկտրոնային ու փոստային առաքումը,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 xml:space="preserve">ապահովում է Տեսչական մարմնի ղեկավարի կողմից ստորագրված հրամանների </w:t>
            </w:r>
            <w:r w:rsidRPr="00D64EE6">
              <w:rPr>
                <w:rFonts w:ascii="GHEA Grapalat" w:hAnsi="GHEA Grapalat"/>
                <w:lang w:val="hy-AM"/>
              </w:rPr>
              <w:lastRenderedPageBreak/>
              <w:t>համարակալումը և համապատասխան ստորաբաժանումներին տեղեկացումը,</w:t>
            </w:r>
          </w:p>
          <w:p w:rsidR="000E2A79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Տեսչական մարմնի արխիվ հանձնվող փաստաթղթերի հաշվառումը և պահպանումը</w:t>
            </w:r>
            <w:r w:rsidR="000E2A79" w:rsidRPr="00D64EE6">
              <w:rPr>
                <w:rFonts w:ascii="GHEA Grapalat" w:hAnsi="GHEA Grapalat"/>
                <w:lang w:val="hy-AM"/>
              </w:rPr>
              <w:t>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քաղաքացիների կողմից uտացված դիմումների, առաջարկությունների և բողոքների գրանցումը և ծանուցումը,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 xml:space="preserve">ապահովում է Տեսչական մարմնի կառավարման խորհրդի նիստերի կազմակերպումը, նյութերի նախապատրաստումը, արձանագրությունների կազմումը և դրանց տրամադրումը խորհրդի անդամներին, </w:t>
            </w:r>
          </w:p>
          <w:p w:rsidR="00EF0E4E" w:rsidRPr="00D64EE6" w:rsidRDefault="00EF0E4E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ապահովում է Տեսչական մարմնի կառավարման խորհրդի նիստերի արդյունքում ընդունված որոշումները և հանձնարարականները Տեսչական մարմնի համապատասխան պաշտոնատար անձանց տրամադրումը,</w:t>
            </w:r>
          </w:p>
          <w:p w:rsidR="00EF0E4E" w:rsidRPr="00D64EE6" w:rsidRDefault="00AD5286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 xml:space="preserve">ապահովում է </w:t>
            </w:r>
            <w:r w:rsidR="00EF0E4E" w:rsidRPr="00D64EE6">
              <w:rPr>
                <w:rFonts w:ascii="GHEA Grapalat" w:hAnsi="GHEA Grapalat"/>
                <w:lang w:val="hy-AM"/>
              </w:rPr>
              <w:t>հանձնարարականների կատարման ընթացքի մասին (ժամկետանց և կատարվելիք) ամփոփաթերթերի տրամադրում</w:t>
            </w:r>
            <w:r w:rsidRPr="00D64EE6">
              <w:rPr>
                <w:rFonts w:ascii="GHEA Grapalat" w:hAnsi="GHEA Grapalat"/>
                <w:lang w:val="hy-AM"/>
              </w:rPr>
              <w:t>ը</w:t>
            </w:r>
            <w:r w:rsidR="00EF0E4E" w:rsidRPr="00D64EE6">
              <w:rPr>
                <w:rFonts w:ascii="GHEA Grapalat" w:hAnsi="GHEA Grapalat"/>
                <w:lang w:val="hy-AM"/>
              </w:rPr>
              <w:t xml:space="preserve"> Տեսչական մարմնի ղեկավարին,</w:t>
            </w:r>
          </w:p>
          <w:p w:rsidR="00F60889" w:rsidRPr="00D64EE6" w:rsidRDefault="00AD5286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 xml:space="preserve"> ապահովում է </w:t>
            </w:r>
            <w:r w:rsidR="00EF0E4E" w:rsidRPr="00D64EE6">
              <w:rPr>
                <w:rFonts w:ascii="GHEA Grapalat" w:hAnsi="GHEA Grapalat"/>
                <w:lang w:val="hy-AM"/>
              </w:rPr>
              <w:t>մեկ ամսվա կտրվածքով հանձնարարականների կատարման վերլուծության տրամադրում</w:t>
            </w:r>
            <w:r w:rsidRPr="00D64EE6">
              <w:rPr>
                <w:rFonts w:ascii="GHEA Grapalat" w:hAnsi="GHEA Grapalat"/>
                <w:lang w:val="hy-AM"/>
              </w:rPr>
              <w:t>ը</w:t>
            </w:r>
            <w:r w:rsidR="00EF0E4E" w:rsidRPr="00D64EE6">
              <w:rPr>
                <w:rFonts w:ascii="GHEA Grapalat" w:hAnsi="GHEA Grapalat"/>
                <w:lang w:val="hy-AM"/>
              </w:rPr>
              <w:t xml:space="preserve"> Տեսչական մարմնի ղեկավարին,</w:t>
            </w:r>
          </w:p>
          <w:p w:rsidR="00AD5286" w:rsidRDefault="008744C5" w:rsidP="00334178">
            <w:pPr>
              <w:numPr>
                <w:ilvl w:val="0"/>
                <w:numId w:val="17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lang w:val="hy-AM"/>
              </w:rPr>
              <w:t>մ</w:t>
            </w:r>
            <w:r w:rsidR="00AD5286" w:rsidRPr="00D64EE6">
              <w:rPr>
                <w:rFonts w:ascii="GHEA Grapalat" w:hAnsi="GHEA Grapalat"/>
                <w:lang w:val="hy-AM"/>
              </w:rPr>
              <w:t>ասնակցում է բնապահպանական միջազգային պայմանագրերով ստանձնած պարտավորությունների կատարմանն ուղղված մեխանիզմների ներդրման վերաբերյալ առաջարկությունների մշակման աշխատանքներին, միջազգային կազմակերպությունների ու օտարերկրյա պետությունների հետ կազմակերպվող սեմինարներին, ժողովներին և այլ միջոցառումներին։</w:t>
            </w:r>
          </w:p>
          <w:p w:rsidR="00334178" w:rsidRPr="00D64EE6" w:rsidRDefault="00334178" w:rsidP="00334178">
            <w:pPr>
              <w:spacing w:after="0" w:line="240" w:lineRule="auto"/>
              <w:ind w:left="567"/>
              <w:jc w:val="both"/>
              <w:rPr>
                <w:rFonts w:ascii="GHEA Grapalat" w:hAnsi="GHEA Grapalat"/>
                <w:lang w:val="hy-AM"/>
              </w:rPr>
            </w:pPr>
          </w:p>
          <w:p w:rsidR="007E2CFB" w:rsidRDefault="007E2CFB" w:rsidP="00334178">
            <w:pPr>
              <w:tabs>
                <w:tab w:val="left" w:pos="2326"/>
                <w:tab w:val="center" w:pos="5261"/>
              </w:tabs>
              <w:spacing w:after="0" w:line="240" w:lineRule="auto"/>
              <w:ind w:left="567" w:hanging="567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  <w:r w:rsidRPr="00D64EE6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Իրավունքները՝</w:t>
            </w:r>
            <w:r w:rsidR="008C28EA" w:rsidRPr="00D64EE6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ab/>
            </w:r>
          </w:p>
          <w:p w:rsidR="00334178" w:rsidRPr="00D64EE6" w:rsidRDefault="00334178" w:rsidP="00334178">
            <w:pPr>
              <w:tabs>
                <w:tab w:val="left" w:pos="2326"/>
                <w:tab w:val="center" w:pos="5261"/>
              </w:tabs>
              <w:spacing w:after="0" w:line="240" w:lineRule="auto"/>
              <w:ind w:left="567" w:hanging="567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:rsidR="00F60A06" w:rsidRPr="00D64EE6" w:rsidRDefault="00F60A06" w:rsidP="00334178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eastAsia="MS Mincho" w:hAnsi="GHEA Grapalat" w:cs="MS Mincho"/>
                <w:lang w:val="hy-AM"/>
              </w:rPr>
              <w:t>Վարչության իրավասությանը վերապահված ոլորտին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</w:t>
            </w:r>
            <w:r w:rsidR="00A60282" w:rsidRPr="00D64EE6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:rsidR="00F60A06" w:rsidRPr="00D64EE6" w:rsidRDefault="004C017A" w:rsidP="00334178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eastAsia="MS Mincho" w:hAnsi="GHEA Grapalat" w:cs="MS Mincho"/>
                <w:lang w:val="hy-AM"/>
              </w:rPr>
              <w:t xml:space="preserve">Ուսումնասիրել </w:t>
            </w:r>
            <w:r w:rsidR="00F60A06" w:rsidRPr="00D64EE6">
              <w:rPr>
                <w:rFonts w:ascii="GHEA Grapalat" w:eastAsia="MS Mincho" w:hAnsi="GHEA Grapalat" w:cs="MS Mincho"/>
                <w:lang w:val="hy-AM"/>
              </w:rPr>
              <w:t xml:space="preserve">Տեսչական մարմնի իրավասությանը վերապահված </w:t>
            </w:r>
            <w:r w:rsidR="00F60A06" w:rsidRPr="00D64EE6">
              <w:rPr>
                <w:rFonts w:ascii="GHEA Grapalat" w:hAnsi="GHEA Grapalat" w:cs="Arial"/>
                <w:lang w:val="hy-AM"/>
              </w:rPr>
              <w:t>ոլորտների առանձին իրավակարգավորում</w:t>
            </w:r>
            <w:r w:rsidRPr="00D64EE6">
              <w:rPr>
                <w:rFonts w:ascii="GHEA Grapalat" w:hAnsi="GHEA Grapalat" w:cs="Arial"/>
                <w:lang w:val="hy-AM"/>
              </w:rPr>
              <w:t>ների վերաբերյալ միջազգային փորձը</w:t>
            </w:r>
            <w:r w:rsidR="00F60A06" w:rsidRPr="00D64EE6">
              <w:rPr>
                <w:rFonts w:ascii="GHEA Grapalat" w:hAnsi="GHEA Grapalat" w:cs="Arial"/>
                <w:lang w:val="hy-AM"/>
              </w:rPr>
              <w:t xml:space="preserve"> և դրա հիմա</w:t>
            </w:r>
            <w:r w:rsidR="002F54AF" w:rsidRPr="00D64EE6">
              <w:rPr>
                <w:rFonts w:ascii="GHEA Grapalat" w:hAnsi="GHEA Grapalat" w:cs="Arial"/>
                <w:lang w:val="hy-AM"/>
              </w:rPr>
              <w:t>ն</w:t>
            </w:r>
            <w:r w:rsidR="00F60A06" w:rsidRPr="00D64EE6">
              <w:rPr>
                <w:rFonts w:ascii="GHEA Grapalat" w:hAnsi="GHEA Grapalat" w:cs="Arial"/>
                <w:lang w:val="hy-AM"/>
              </w:rPr>
              <w:t xml:space="preserve"> վրա օրենսդրությունում առկա բացերի, թերությունների վերացման և օրենսդրության կատարելագործման վերաբերյա</w:t>
            </w:r>
            <w:r w:rsidR="00AD5286" w:rsidRPr="00D64EE6">
              <w:rPr>
                <w:rFonts w:ascii="GHEA Grapalat" w:hAnsi="GHEA Grapalat" w:cs="Arial"/>
                <w:lang w:val="hy-AM"/>
              </w:rPr>
              <w:t>լ ներկայացնել առաջարկություններ,</w:t>
            </w:r>
          </w:p>
          <w:p w:rsidR="00F60A06" w:rsidRPr="00D64EE6" w:rsidRDefault="00F60A06" w:rsidP="00334178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eastAsia="MS Mincho" w:hAnsi="GHEA Grapalat" w:cs="MS Mincho"/>
                <w:lang w:val="hy-AM"/>
              </w:rPr>
              <w:t xml:space="preserve">Վարչության </w:t>
            </w:r>
            <w:r w:rsidR="008744C5" w:rsidRPr="00D64EE6">
              <w:rPr>
                <w:rFonts w:ascii="GHEA Grapalat" w:eastAsia="MS Mincho" w:hAnsi="GHEA Grapalat" w:cs="MS Mincho"/>
                <w:lang w:val="hy-AM"/>
              </w:rPr>
              <w:t xml:space="preserve">աշխատողներից </w:t>
            </w:r>
            <w:r w:rsidRPr="00D64EE6">
              <w:rPr>
                <w:rFonts w:ascii="GHEA Grapalat" w:eastAsia="MS Mincho" w:hAnsi="GHEA Grapalat" w:cs="MS Mincho"/>
                <w:lang w:val="hy-AM"/>
              </w:rPr>
              <w:t>իր</w:t>
            </w:r>
            <w:r w:rsidR="00522993" w:rsidRPr="00D64EE6">
              <w:rPr>
                <w:rFonts w:ascii="GHEA Grapalat" w:eastAsia="MS Mincho" w:hAnsi="GHEA Grapalat" w:cs="MS Mincho"/>
                <w:lang w:val="hy-AM"/>
              </w:rPr>
              <w:t>ե</w:t>
            </w:r>
            <w:r w:rsidRPr="00D64EE6">
              <w:rPr>
                <w:rFonts w:ascii="GHEA Grapalat" w:eastAsia="MS Mincho" w:hAnsi="GHEA Grapalat" w:cs="MS Mincho"/>
                <w:lang w:val="hy-AM"/>
              </w:rPr>
              <w:t>նց իրավասությանը վերապահված ոլորտում իրականացվող աշխատանքների վերաբերյալ պահանջել հաշվետվություններ, զեկուցագրեր, անհրաժեշտ փաստաթղթեր</w:t>
            </w:r>
            <w:r w:rsidR="00A60282" w:rsidRPr="00D64EE6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:rsidR="00F60A06" w:rsidRPr="00D64EE6" w:rsidRDefault="00F60A06" w:rsidP="00334178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>Տեսչական մարմնի գործունեությանն առնչվող պայմանագրերի, համաձայնագրերի, լիազորագրերի, հանձնարարականների և այլ փաստաթղթերի նախագծերի մշակման աշխատանքների իրականացման նպատակով անցկացնել աշխատանքային և մասնագիտական քննարկումներ</w:t>
            </w:r>
            <w:r w:rsidR="00A60282" w:rsidRPr="00D64EE6">
              <w:rPr>
                <w:rFonts w:ascii="GHEA Grapalat" w:eastAsia="MS Mincho" w:hAnsi="GHEA Grapalat" w:cs="MS Mincho"/>
                <w:lang w:val="hy-AM"/>
              </w:rPr>
              <w:t>,</w:t>
            </w:r>
            <w:r w:rsidR="004C017A" w:rsidRPr="00D64EE6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="004C017A" w:rsidRPr="00D64EE6">
              <w:rPr>
                <w:rFonts w:ascii="GHEA Grapalat" w:hAnsi="GHEA Grapalat" w:cs="Sylfaen"/>
                <w:lang w:val="hy-AM"/>
              </w:rPr>
              <w:t>քննարկվող հարցերի շուրջ ներկայացնել մասնագիտական կարծիքներ և առաջարկություններ,</w:t>
            </w:r>
          </w:p>
          <w:p w:rsidR="00F60A06" w:rsidRPr="00D64EE6" w:rsidRDefault="00680E8C" w:rsidP="00334178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 xml:space="preserve">Տեսչական մարմնի </w:t>
            </w:r>
            <w:r w:rsidR="00F60A06" w:rsidRPr="00D64EE6">
              <w:rPr>
                <w:rFonts w:ascii="GHEA Grapalat" w:hAnsi="GHEA Grapalat" w:cs="Sylfaen"/>
                <w:lang w:val="hy-AM"/>
              </w:rPr>
              <w:t xml:space="preserve"> ստորաբաժանումներից, այլ մարմիններից, պաշտոնատար անձանցից պահանջել Վարչության առջև դրված գործառույթների և խնդիրների իրականացման հետ կապված անհրաժեշտ տեղեկատվություն և նյութեր</w:t>
            </w:r>
            <w:r w:rsidR="00A60282" w:rsidRPr="00D64EE6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:rsidR="00BF1DB0" w:rsidRPr="00D64EE6" w:rsidRDefault="00BF1DB0" w:rsidP="00334178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>անցկացնել քաղաքացիների կամ իրավաբանական անձանց կողմից Տեսչական մարմին ներկայացված բողոքների և գանգատների հիման վրա կամ վարչական մարմնի նախաձեռնությամբ հարուցված վարչական վարույթները, տալ հարցեր վարույթի մասնակիցներին, պահանջել փաստաթղթեր և վարույթի համար անհրաժեշտ այլ տվյալներ,</w:t>
            </w:r>
          </w:p>
          <w:p w:rsidR="007A58AB" w:rsidRPr="00D64EE6" w:rsidRDefault="007A58AB" w:rsidP="00334178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>Տեսչական մարմնին վերապահված իրավասությունների շրջանակներում այլ մարմիններում իրականացնել պետական շահերի պաշտպանություն,</w:t>
            </w:r>
          </w:p>
          <w:p w:rsidR="000E2A79" w:rsidRPr="00D64EE6" w:rsidRDefault="000A627D" w:rsidP="00334178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 xml:space="preserve">Տեսչական մարմնի ղեկավարին ներկայացնել առաջարկություն </w:t>
            </w:r>
            <w:r w:rsidR="00BA71E5" w:rsidRPr="00D64EE6">
              <w:rPr>
                <w:rFonts w:ascii="GHEA Grapalat" w:hAnsi="GHEA Grapalat" w:cs="Sylfaen"/>
                <w:lang w:val="hy-AM"/>
              </w:rPr>
              <w:t xml:space="preserve">Վարչության առջև դրված գործառույթների և խնդիրների իրականացման հետ կապված </w:t>
            </w:r>
            <w:r w:rsidRPr="00D64EE6">
              <w:rPr>
                <w:rFonts w:ascii="GHEA Grapalat" w:hAnsi="GHEA Grapalat" w:cs="Sylfaen"/>
                <w:lang w:val="hy-AM"/>
              </w:rPr>
              <w:t>փորձագետներ, մասնա</w:t>
            </w:r>
            <w:r w:rsidR="00BA71E5" w:rsidRPr="00D64EE6">
              <w:rPr>
                <w:rFonts w:ascii="GHEA Grapalat" w:hAnsi="GHEA Grapalat" w:cs="Sylfaen"/>
                <w:lang w:val="hy-AM"/>
              </w:rPr>
              <w:t>գետներ ներգրավելու և աշխատանքային խմբեր կազմավորելու վերաբերյալ</w:t>
            </w:r>
            <w:r w:rsidR="00774189" w:rsidRPr="00D64EE6">
              <w:rPr>
                <w:rFonts w:ascii="GHEA Grapalat" w:hAnsi="GHEA Grapalat" w:cs="Sylfaen"/>
                <w:lang w:val="hy-AM"/>
              </w:rPr>
              <w:t>,</w:t>
            </w:r>
          </w:p>
          <w:p w:rsidR="00774189" w:rsidRPr="00D64EE6" w:rsidRDefault="00774189" w:rsidP="00334178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lastRenderedPageBreak/>
              <w:t>Տեսչական մարմնի կառուցվածքային և տարածքային ստորաբաժանումներից ստանալ տեսչական մարմնի արխիվ հանձնվող փաստաթղթերի հաշվառման և պահպանման համար անհրաժեշտ տեղեկատվություն:</w:t>
            </w:r>
          </w:p>
          <w:p w:rsidR="00F60A06" w:rsidRPr="00D64EE6" w:rsidRDefault="00F60A06" w:rsidP="00334178">
            <w:pPr>
              <w:pStyle w:val="ListParagraph"/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ab/>
            </w:r>
          </w:p>
          <w:p w:rsidR="006E3611" w:rsidRDefault="007E2CFB" w:rsidP="00334178">
            <w:pPr>
              <w:tabs>
                <w:tab w:val="left" w:pos="2326"/>
              </w:tabs>
              <w:spacing w:after="0" w:line="240" w:lineRule="auto"/>
              <w:ind w:left="567" w:hanging="567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  <w:r w:rsidRPr="00D64EE6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Պարտականությունները՝</w:t>
            </w:r>
          </w:p>
          <w:p w:rsidR="00334178" w:rsidRPr="00D64EE6" w:rsidRDefault="00334178" w:rsidP="00334178">
            <w:pPr>
              <w:tabs>
                <w:tab w:val="left" w:pos="2326"/>
              </w:tabs>
              <w:spacing w:after="0" w:line="240" w:lineRule="auto"/>
              <w:ind w:left="567" w:hanging="567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:rsidR="00F60A06" w:rsidRPr="00D64EE6" w:rsidRDefault="00DC488E" w:rsidP="003341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64EE6">
              <w:rPr>
                <w:rFonts w:ascii="GHEA Grapalat" w:hAnsi="GHEA Grapalat" w:cs="Sylfaen"/>
                <w:color w:val="000000"/>
                <w:lang w:val="hy-AM"/>
              </w:rPr>
              <w:t>Ո</w:t>
            </w:r>
            <w:r w:rsidR="007E2CFB" w:rsidRPr="00D64EE6">
              <w:rPr>
                <w:rFonts w:ascii="GHEA Grapalat" w:hAnsi="GHEA Grapalat" w:cs="Sylfaen"/>
                <w:color w:val="000000"/>
                <w:lang w:val="hy-AM"/>
              </w:rPr>
              <w:t>ւսումնասիրել ոլորտ</w:t>
            </w:r>
            <w:r w:rsidR="001165CF" w:rsidRPr="00D64EE6">
              <w:rPr>
                <w:rFonts w:ascii="GHEA Grapalat" w:hAnsi="GHEA Grapalat" w:cs="Sylfaen"/>
                <w:color w:val="000000"/>
                <w:lang w:val="hy-AM"/>
              </w:rPr>
              <w:t>ները</w:t>
            </w:r>
            <w:r w:rsidR="007E2CFB" w:rsidRPr="00D64EE6">
              <w:rPr>
                <w:rFonts w:ascii="GHEA Grapalat" w:hAnsi="GHEA Grapalat" w:cs="Sylfaen"/>
                <w:color w:val="000000"/>
                <w:lang w:val="hy-AM"/>
              </w:rPr>
              <w:t xml:space="preserve"> կարգավորող իրավական </w:t>
            </w:r>
            <w:r w:rsidR="00D6131E" w:rsidRPr="00D64EE6">
              <w:rPr>
                <w:rFonts w:ascii="GHEA Grapalat" w:hAnsi="GHEA Grapalat" w:cs="Sylfaen"/>
                <w:color w:val="000000"/>
                <w:lang w:val="hy-AM"/>
              </w:rPr>
              <w:t xml:space="preserve">ակտերը, </w:t>
            </w:r>
            <w:r w:rsidR="007E2CFB" w:rsidRPr="00D64EE6">
              <w:rPr>
                <w:rFonts w:ascii="GHEA Grapalat" w:hAnsi="GHEA Grapalat" w:cs="Sylfaen"/>
                <w:color w:val="000000"/>
                <w:lang w:val="hy-AM"/>
              </w:rPr>
              <w:t>հետևե</w:t>
            </w:r>
            <w:r w:rsidR="00D6131E" w:rsidRPr="00D64EE6">
              <w:rPr>
                <w:rFonts w:ascii="GHEA Grapalat" w:hAnsi="GHEA Grapalat" w:cs="Sylfaen"/>
                <w:color w:val="000000"/>
                <w:lang w:val="hy-AM"/>
              </w:rPr>
              <w:t xml:space="preserve">լ օրենսդրական փոփոխություններին և </w:t>
            </w:r>
            <w:r w:rsidR="006E3611" w:rsidRPr="00D64EE6">
              <w:rPr>
                <w:rFonts w:ascii="GHEA Grapalat" w:hAnsi="GHEA Grapalat" w:cs="Sylfaen"/>
                <w:color w:val="000000"/>
                <w:lang w:val="hy-AM"/>
              </w:rPr>
              <w:t xml:space="preserve">մշակել Տեսչական մարմնի գործառույթների, վերջինիս վերապահված լիազորությունների կատարումն ապահովող </w:t>
            </w:r>
            <w:r w:rsidR="00D6131E" w:rsidRPr="00D64EE6">
              <w:rPr>
                <w:rFonts w:ascii="GHEA Grapalat" w:hAnsi="GHEA Grapalat" w:cs="Sylfaen"/>
                <w:color w:val="000000"/>
                <w:lang w:val="hy-AM"/>
              </w:rPr>
              <w:t xml:space="preserve">իրավական ակտերի նախագծեր, ներկայացնել առաջարկություններ և դիտողություններ իրավական ակտերի փոփոխությունների վերաբերյալ, </w:t>
            </w:r>
            <w:r w:rsidR="006E3611" w:rsidRPr="00D64EE6">
              <w:rPr>
                <w:rFonts w:ascii="GHEA Grapalat" w:hAnsi="GHEA Grapalat" w:cs="Arial"/>
                <w:lang w:val="hy-AM"/>
              </w:rPr>
              <w:t>տրամադրել մ</w:t>
            </w:r>
            <w:r w:rsidR="00A60282" w:rsidRPr="00D64EE6">
              <w:rPr>
                <w:rFonts w:ascii="GHEA Grapalat" w:hAnsi="GHEA Grapalat" w:cs="Arial"/>
                <w:lang w:val="hy-AM"/>
              </w:rPr>
              <w:t>ասնագիտական  եզրակացություններ,</w:t>
            </w:r>
          </w:p>
          <w:p w:rsidR="00F60A06" w:rsidRPr="00D64EE6" w:rsidRDefault="00F60A06" w:rsidP="00334178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 xml:space="preserve">ուսումնասիրել  Տեսչական մարմնի ստորաբաժանումների կողմից ընդունված </w:t>
            </w:r>
            <w:r w:rsidR="006E3611" w:rsidRPr="00D64EE6">
              <w:rPr>
                <w:rFonts w:ascii="GHEA Grapalat" w:hAnsi="GHEA Grapalat" w:cs="Sylfaen"/>
                <w:lang w:val="hy-AM"/>
              </w:rPr>
              <w:t>իրավական ակտեր</w:t>
            </w:r>
            <w:r w:rsidR="009114CC" w:rsidRPr="00D64EE6">
              <w:rPr>
                <w:rFonts w:ascii="GHEA Grapalat" w:hAnsi="GHEA Grapalat" w:cs="Sylfaen"/>
                <w:lang w:val="hy-AM"/>
              </w:rPr>
              <w:t xml:space="preserve">ը, </w:t>
            </w:r>
            <w:r w:rsidRPr="00D64EE6">
              <w:rPr>
                <w:rFonts w:ascii="GHEA Grapalat" w:hAnsi="GHEA Grapalat" w:cs="Sylfaen"/>
                <w:lang w:val="hy-AM"/>
              </w:rPr>
              <w:t>օրենսդրության պահա</w:t>
            </w:r>
            <w:r w:rsidR="006E3611" w:rsidRPr="00D64EE6">
              <w:rPr>
                <w:rFonts w:ascii="GHEA Grapalat" w:hAnsi="GHEA Grapalat" w:cs="Sylfaen"/>
                <w:lang w:val="hy-AM"/>
              </w:rPr>
              <w:t xml:space="preserve">նջներին հակասող </w:t>
            </w:r>
            <w:r w:rsidRPr="00D64EE6">
              <w:rPr>
                <w:rFonts w:ascii="GHEA Grapalat" w:hAnsi="GHEA Grapalat" w:cs="Sylfaen"/>
                <w:lang w:val="hy-AM"/>
              </w:rPr>
              <w:t>դրույթներ հայտնաբերելու դեպքում մշակել օրենսդրության պահանջներին  հակասող գործող իրավական ակտերի կամ դրանցում առկա դրույթների դադարեցման կամ ուժը կորցրած ճանաչելուն ուղղված նախագիծ և ներկայացնել Տեսչական մարմնի ղեկավարի</w:t>
            </w:r>
            <w:r w:rsidR="00A60282" w:rsidRPr="00D64EE6">
              <w:rPr>
                <w:rFonts w:ascii="GHEA Grapalat" w:hAnsi="GHEA Grapalat" w:cs="Sylfaen"/>
                <w:lang w:val="hy-AM"/>
              </w:rPr>
              <w:t>ն,</w:t>
            </w:r>
          </w:p>
          <w:p w:rsidR="00B04A65" w:rsidRPr="00D64EE6" w:rsidRDefault="007504F1" w:rsidP="003341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>դիմումների</w:t>
            </w:r>
            <w:r w:rsidR="00B04A65" w:rsidRPr="00D64EE6">
              <w:rPr>
                <w:rFonts w:ascii="GHEA Grapalat" w:hAnsi="GHEA Grapalat" w:cs="Sylfaen"/>
                <w:lang w:val="hy-AM"/>
              </w:rPr>
              <w:t xml:space="preserve"> կամ պետական մա</w:t>
            </w:r>
            <w:r w:rsidRPr="00D64EE6">
              <w:rPr>
                <w:rFonts w:ascii="GHEA Grapalat" w:hAnsi="GHEA Grapalat" w:cs="Sylfaen"/>
                <w:lang w:val="hy-AM"/>
              </w:rPr>
              <w:t>րմիններից ստացված գրությունների</w:t>
            </w:r>
            <w:r w:rsidR="00B04A65" w:rsidRPr="00D64EE6">
              <w:rPr>
                <w:rFonts w:ascii="GHEA Grapalat" w:hAnsi="GHEA Grapalat" w:cs="Sylfaen"/>
                <w:lang w:val="hy-AM"/>
              </w:rPr>
              <w:t xml:space="preserve"> </w:t>
            </w:r>
            <w:r w:rsidRPr="00D64EE6">
              <w:rPr>
                <w:rFonts w:ascii="GHEA Grapalat" w:hAnsi="GHEA Grapalat" w:cs="Sylfaen"/>
                <w:lang w:val="hy-AM"/>
              </w:rPr>
              <w:t xml:space="preserve">ուսումնասիրությունների արդյունքում </w:t>
            </w:r>
            <w:r w:rsidR="00B04A65" w:rsidRPr="00D64EE6">
              <w:rPr>
                <w:rFonts w:ascii="GHEA Grapalat" w:hAnsi="GHEA Grapalat" w:cs="Sylfaen"/>
                <w:lang w:val="hy-AM"/>
              </w:rPr>
              <w:t>հիմքեր ի հայտ գալու դեպքում առաջարկություններ ներկայացնել տեսչական մարմնի ղեկավարին ֆիզիկական և իրավաբանական անձանց տրված լիցենզիաներն ուժը կորցրած ճանաչելու կամ դրանց գործողությունը կասեցնելու միջնորդագրեր լիցենզավորող մարմիններ ներկայացնելու վերաբերյալ,</w:t>
            </w:r>
          </w:p>
          <w:p w:rsidR="00F60A06" w:rsidRPr="00D64EE6" w:rsidRDefault="00F60A06" w:rsidP="00334178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>Տեսչական մարմնի ղեկավարի կողմից տրված լիազորագրի հիման վրա Հայաստանի Հանրապետության դատարաններում հանդես գալ որպես հայցվոր և պատասխանող՝ ապահովելով դատական ներկայացուցչությունը և իրականացնելով դատավարական անհրաժեշտ գործո</w:t>
            </w:r>
            <w:r w:rsidR="00A60282" w:rsidRPr="00D64EE6">
              <w:rPr>
                <w:rFonts w:ascii="GHEA Grapalat" w:hAnsi="GHEA Grapalat" w:cs="Sylfaen"/>
                <w:lang w:val="hy-AM"/>
              </w:rPr>
              <w:t>ղություններ,</w:t>
            </w:r>
          </w:p>
          <w:p w:rsidR="006E3611" w:rsidRPr="00D64EE6" w:rsidRDefault="006E3611" w:rsidP="003341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>իրեն տրված լիազորությունների հիման վրա և Տեսչական մարմնին վերապահված իրավասությունների շրջանակներում այլ մարմիններում պաշտպանել  Տեսչական մարմնի շահերը</w:t>
            </w:r>
            <w:r w:rsidR="00A60282" w:rsidRPr="00D64EE6">
              <w:rPr>
                <w:rFonts w:ascii="GHEA Grapalat" w:hAnsi="GHEA Grapalat" w:cs="Cambria Math"/>
                <w:lang w:val="hy-AM"/>
              </w:rPr>
              <w:t>,</w:t>
            </w:r>
          </w:p>
          <w:p w:rsidR="00F60A06" w:rsidRPr="00D64EE6" w:rsidRDefault="006E3611" w:rsidP="00334178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>հ</w:t>
            </w:r>
            <w:r w:rsidR="00F60A06" w:rsidRPr="00D64EE6">
              <w:rPr>
                <w:rFonts w:ascii="GHEA Grapalat" w:hAnsi="GHEA Grapalat" w:cs="Sylfaen"/>
                <w:lang w:val="hy-AM"/>
              </w:rPr>
              <w:t>ետևել Վարչության լիազորությունների շրջանակներում առաջարկությունների, հաշվետվությունների, տեղեկանքների, միջնորդագրերի, զեկուցագրերի և այլ գրությունների նախապատրաստման աշխատանքներին, անհրաժեշտության դեպքում, ցուցաբերել իրավական աջակցություն</w:t>
            </w:r>
            <w:r w:rsidR="00A60282" w:rsidRPr="00D64EE6">
              <w:rPr>
                <w:rFonts w:ascii="GHEA Grapalat" w:hAnsi="GHEA Grapalat" w:cs="Sylfaen"/>
                <w:lang w:val="hy-AM"/>
              </w:rPr>
              <w:t>,</w:t>
            </w:r>
          </w:p>
          <w:p w:rsidR="00F60A06" w:rsidRPr="00D64EE6" w:rsidRDefault="00F60A06" w:rsidP="00334178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Arial"/>
                <w:lang w:val="hy-AM"/>
              </w:rPr>
            </w:pPr>
            <w:r w:rsidRPr="00D64EE6">
              <w:rPr>
                <w:rFonts w:ascii="GHEA Grapalat" w:hAnsi="GHEA Grapalat" w:cs="Sylfaen"/>
                <w:lang w:val="hy-AM"/>
              </w:rPr>
              <w:t>ամփոփել Տեսչական մարմնի մասնակցությամբ դատական պրակտիկայի աշխատանքները, Տեսչական մարմնի ղեկավարին ներկայացնել մասնագիտական առաջարկություններ, եզրակացություններ այդ աշխատանքների կատարելագործման, առավել բարձր արդյունքների գրանցման վերաբերյալ</w:t>
            </w:r>
            <w:r w:rsidR="00A60282" w:rsidRPr="00D64EE6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:rsidR="00A60282" w:rsidRPr="00D64EE6" w:rsidRDefault="00A60282" w:rsidP="00334178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Arial"/>
                <w:lang w:val="hy-AM"/>
              </w:rPr>
            </w:pPr>
            <w:r w:rsidRPr="00D64EE6">
              <w:rPr>
                <w:rFonts w:ascii="GHEA Grapalat" w:hAnsi="GHEA Grapalat" w:cs="Arial"/>
                <w:lang w:val="hy-AM"/>
              </w:rPr>
              <w:t>Տեսչական մարմնի իրավասության</w:t>
            </w:r>
            <w:r w:rsidR="001165CF" w:rsidRPr="00D64EE6">
              <w:rPr>
                <w:rFonts w:ascii="GHEA Grapalat" w:hAnsi="GHEA Grapalat" w:cs="Arial"/>
                <w:lang w:val="hy-AM"/>
              </w:rPr>
              <w:t>ը</w:t>
            </w:r>
            <w:r w:rsidR="001165CF" w:rsidRPr="00D64EE6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</w:t>
            </w:r>
            <w:r w:rsidRPr="00D64EE6">
              <w:rPr>
                <w:rFonts w:ascii="GHEA Grapalat" w:hAnsi="GHEA Grapalat" w:cs="Arial"/>
                <w:lang w:val="hy-AM"/>
              </w:rPr>
              <w:t>վերապահված ոլորտները կարգավորող իրավական ակտերի դրույթների կիրառման վերաբերյալ տալ պարզաբանումներ</w:t>
            </w:r>
            <w:r w:rsidRPr="00D64EE6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  <w:p w:rsidR="00A60282" w:rsidRPr="00D64EE6" w:rsidRDefault="00A60282" w:rsidP="003341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Arial"/>
                <w:lang w:val="hy-AM"/>
              </w:rPr>
            </w:pPr>
            <w:r w:rsidRPr="00D64EE6">
              <w:rPr>
                <w:rFonts w:ascii="GHEA Grapalat" w:hAnsi="GHEA Grapalat" w:cs="Arial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</w:t>
            </w:r>
            <w:r w:rsidR="001165CF" w:rsidRPr="00D64EE6">
              <w:rPr>
                <w:rFonts w:ascii="GHEA Grapalat" w:hAnsi="GHEA Grapalat" w:cs="Arial"/>
                <w:lang w:val="hy-AM"/>
              </w:rPr>
              <w:t xml:space="preserve"> </w:t>
            </w:r>
            <w:r w:rsidRPr="00D64EE6">
              <w:rPr>
                <w:rFonts w:ascii="GHEA Grapalat" w:hAnsi="GHEA Grapalat" w:cs="Arial"/>
                <w:lang w:val="hy-AM"/>
              </w:rPr>
              <w:t>և մասնակցել դրանց ընթացք տալու աշխատանքներին,</w:t>
            </w:r>
          </w:p>
          <w:p w:rsidR="00F60A06" w:rsidRPr="00D64EE6" w:rsidRDefault="00F60A06" w:rsidP="00334178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 w:cs="Arial"/>
                <w:lang w:val="hy-AM"/>
              </w:rPr>
            </w:pPr>
            <w:r w:rsidRPr="00D64EE6">
              <w:rPr>
                <w:rFonts w:ascii="GHEA Grapalat" w:hAnsi="GHEA Grapalat" w:cs="Arial"/>
                <w:lang w:val="hy-AM"/>
              </w:rPr>
              <w:t>Վարչություն հասցեագրված դիմում-բողոքների կապակցությամբ Հայաստանի Հանրապետության օրենսդրությամբ սահմանված կարգով և դեպքերում</w:t>
            </w:r>
            <w:r w:rsidR="001165CF" w:rsidRPr="00D64EE6">
              <w:rPr>
                <w:rFonts w:ascii="GHEA Grapalat" w:hAnsi="GHEA Grapalat" w:cs="Arial"/>
                <w:lang w:val="hy-AM"/>
              </w:rPr>
              <w:t xml:space="preserve"> </w:t>
            </w:r>
            <w:r w:rsidRPr="00D64EE6">
              <w:rPr>
                <w:rFonts w:ascii="GHEA Grapalat" w:hAnsi="GHEA Grapalat" w:cs="Arial"/>
                <w:lang w:val="hy-AM"/>
              </w:rPr>
              <w:t>մասնակցել վարչական վարույթներին, կազմակերպված</w:t>
            </w:r>
            <w:r w:rsidR="00774189" w:rsidRPr="00D64EE6">
              <w:rPr>
                <w:rFonts w:ascii="GHEA Grapalat" w:hAnsi="GHEA Grapalat" w:cs="Arial"/>
                <w:lang w:val="hy-AM"/>
              </w:rPr>
              <w:t xml:space="preserve"> </w:t>
            </w:r>
            <w:r w:rsidRPr="00D64EE6">
              <w:rPr>
                <w:rFonts w:ascii="GHEA Grapalat" w:hAnsi="GHEA Grapalat" w:cs="Arial"/>
                <w:lang w:val="hy-AM"/>
              </w:rPr>
              <w:t>վարչական լսումներին, Տեսչական մարմին դիմած քաղաքացիներին տրամադրել իրավաբանական խորհրդատվություն</w:t>
            </w:r>
            <w:r w:rsidR="00A60282" w:rsidRPr="00D64EE6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:rsidR="00FA456E" w:rsidRPr="00D64EE6" w:rsidRDefault="00A60282" w:rsidP="003341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64EE6">
              <w:rPr>
                <w:rFonts w:ascii="GHEA Grapalat" w:hAnsi="GHEA Grapalat" w:cs="Sylfaen"/>
                <w:color w:val="000000"/>
                <w:lang w:val="hy-AM"/>
              </w:rPr>
              <w:t>ներկայացված բողոքների և գանգատների վերաբերյալ եզրակացության կամ որոշման նախագծերը կազմել օրենքների և իրավական այլ ակտերի պահանջներին համապատասխան,</w:t>
            </w:r>
          </w:p>
          <w:p w:rsidR="00F60A06" w:rsidRPr="00D64EE6" w:rsidRDefault="00F60A06" w:rsidP="003341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64EE6">
              <w:rPr>
                <w:rFonts w:ascii="GHEA Grapalat" w:hAnsi="GHEA Grapalat" w:cs="Arial"/>
                <w:lang w:val="hy-AM"/>
              </w:rPr>
              <w:t xml:space="preserve">հետևել Տեսչական մարմնի գործունեությանն առնչվող պայմանագրերի, համաձայնագրերի, լիազորագրերի, հանձնարարականների և այլ փաստաթղթղերի նախագծերի մշակման աշխատանքներին, օրենսդրության պահանջների խախտումներ հայտնաբերելու դեպքում </w:t>
            </w:r>
            <w:r w:rsidRPr="00D64EE6">
              <w:rPr>
                <w:rFonts w:ascii="GHEA Grapalat" w:hAnsi="GHEA Grapalat" w:cs="Arial"/>
                <w:lang w:val="hy-AM"/>
              </w:rPr>
              <w:lastRenderedPageBreak/>
              <w:t>պահանջել անհապաղ վերացնել դրանք</w:t>
            </w:r>
            <w:r w:rsidR="00A60282" w:rsidRPr="00D64EE6">
              <w:rPr>
                <w:rFonts w:ascii="GHEA Grapalat" w:hAnsi="GHEA Grapalat" w:cs="Arial"/>
                <w:lang w:val="hy-AM"/>
              </w:rPr>
              <w:t>,</w:t>
            </w:r>
          </w:p>
          <w:p w:rsidR="007E2CFB" w:rsidRPr="00D64EE6" w:rsidRDefault="00062D5B" w:rsidP="003341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64EE6">
              <w:rPr>
                <w:rFonts w:ascii="GHEA Grapalat" w:hAnsi="GHEA Grapalat" w:cs="Sylfaen"/>
                <w:color w:val="000000"/>
                <w:lang w:val="hy-AM"/>
              </w:rPr>
              <w:t xml:space="preserve">հետևել </w:t>
            </w:r>
            <w:r w:rsidR="00F946E8" w:rsidRPr="00D64EE6">
              <w:rPr>
                <w:rFonts w:ascii="GHEA Grapalat" w:hAnsi="GHEA Grapalat" w:cs="Sylfaen"/>
                <w:color w:val="000000"/>
                <w:lang w:val="hy-AM"/>
              </w:rPr>
              <w:t xml:space="preserve">համապատասխան մարմիններին և միջազգային գործընկերներին </w:t>
            </w:r>
            <w:r w:rsidRPr="00D64EE6">
              <w:rPr>
                <w:rFonts w:ascii="GHEA Grapalat" w:hAnsi="GHEA Grapalat" w:cs="Sylfaen"/>
                <w:color w:val="000000"/>
                <w:lang w:val="hy-AM"/>
              </w:rPr>
              <w:t>սահմանված ժամկետում հայցվող տեղեկատվությանը և հաշվետվություններին արձագանքմանը ու տրամադրմանը,</w:t>
            </w:r>
          </w:p>
          <w:p w:rsidR="007E2CFB" w:rsidRPr="00D64EE6" w:rsidRDefault="007E2CFB" w:rsidP="003341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color w:val="FF0000"/>
                <w:lang w:val="hy-AM"/>
              </w:rPr>
            </w:pPr>
            <w:r w:rsidRPr="00D64EE6">
              <w:rPr>
                <w:rFonts w:ascii="GHEA Grapalat" w:hAnsi="GHEA Grapalat" w:cs="Sylfaen"/>
                <w:color w:val="000000"/>
                <w:lang w:val="hy-AM"/>
              </w:rPr>
              <w:t xml:space="preserve">բնապահպանական օրենսդրության խախտման դեպքերում հանցագործության հատկանիշների առկայության դեպքում, այդ մասին իրազեկել </w:t>
            </w:r>
            <w:r w:rsidR="00BA71E5" w:rsidRPr="00D64EE6">
              <w:rPr>
                <w:rFonts w:ascii="GHEA Grapalat" w:hAnsi="GHEA Grapalat" w:cs="Sylfaen"/>
                <w:color w:val="000000" w:themeColor="text1"/>
                <w:lang w:val="hy-AM"/>
              </w:rPr>
              <w:t>իրավապահ մարմիններին,</w:t>
            </w:r>
          </w:p>
          <w:p w:rsidR="004C1AFA" w:rsidRPr="00D64EE6" w:rsidRDefault="004C1AFA" w:rsidP="003341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D64EE6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Տեսչական մարմնում </w:t>
            </w:r>
            <w:r w:rsidR="00BA71E5" w:rsidRPr="00D64EE6">
              <w:rPr>
                <w:rFonts w:ascii="GHEA Grapalat" w:hAnsi="GHEA Grapalat" w:cs="Sylfaen"/>
                <w:color w:val="000000" w:themeColor="text1"/>
                <w:lang w:val="hy-AM"/>
              </w:rPr>
              <w:t>ստացված ամենօրյա փոստն ամփոփել և ներկայացնել</w:t>
            </w:r>
            <w:r w:rsidRPr="00D64EE6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Տեսչական մարմնի ղեկավարին,</w:t>
            </w:r>
          </w:p>
          <w:p w:rsidR="000E2A79" w:rsidRPr="00D64EE6" w:rsidRDefault="005425CB" w:rsidP="003341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7" w:hanging="567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D64EE6">
              <w:rPr>
                <w:rFonts w:ascii="GHEA Grapalat" w:hAnsi="GHEA Grapalat" w:cs="Sylfaen"/>
                <w:color w:val="000000" w:themeColor="text1"/>
                <w:lang w:val="hy-AM"/>
              </w:rPr>
              <w:t>հ</w:t>
            </w:r>
            <w:r w:rsidR="000E2A79" w:rsidRPr="00D64EE6">
              <w:rPr>
                <w:rFonts w:ascii="GHEA Grapalat" w:hAnsi="GHEA Grapalat" w:cs="Sylfaen"/>
                <w:color w:val="000000" w:themeColor="text1"/>
                <w:lang w:val="hy-AM"/>
              </w:rPr>
              <w:t>ետևել Տեսչական մարմնի արխիվ հանձնվող փաստաթղթերի հաշվառման և պահպանման աշխատանքների «Արխիվային գործի մասին» Հայաստանի Հանրապետության օրենքի պահանջներին համապատասխան</w:t>
            </w:r>
            <w:r w:rsidRPr="00D64EE6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իրականացմանը</w:t>
            </w:r>
            <w:r w:rsidR="000E2A79" w:rsidRPr="00D64EE6">
              <w:rPr>
                <w:rFonts w:ascii="GHEA Grapalat" w:hAnsi="GHEA Grapalat" w:cs="Sylfaen"/>
                <w:color w:val="000000" w:themeColor="text1"/>
                <w:lang w:val="hy-AM"/>
              </w:rPr>
              <w:t>,</w:t>
            </w:r>
          </w:p>
          <w:p w:rsidR="002910B4" w:rsidRPr="00D64EE6" w:rsidRDefault="002910B4" w:rsidP="003341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7" w:hanging="567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D64EE6">
              <w:rPr>
                <w:rFonts w:ascii="GHEA Grapalat" w:hAnsi="GHEA Grapalat" w:cs="Sylfaen"/>
                <w:color w:val="000000" w:themeColor="text1"/>
                <w:lang w:val="hy-AM"/>
              </w:rPr>
              <w:t>ամփոփել Տեսչական մարմնի ղեկավարի կողմից տրված հան</w:t>
            </w:r>
            <w:r w:rsidR="00361EBB" w:rsidRPr="00D64EE6">
              <w:rPr>
                <w:rFonts w:ascii="GHEA Grapalat" w:hAnsi="GHEA Grapalat" w:cs="Sylfaen"/>
                <w:color w:val="000000" w:themeColor="text1"/>
                <w:lang w:val="hy-AM"/>
              </w:rPr>
              <w:t>ձնարարականների կատարման ընթացքը</w:t>
            </w:r>
            <w:r w:rsidRPr="00D64EE6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և հաշվետվություն ներկայացնել Տեսչական մարմնի ղեկավարին,</w:t>
            </w:r>
          </w:p>
          <w:p w:rsidR="007E2CFB" w:rsidRDefault="002910B4" w:rsidP="003341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67" w:hanging="567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D64EE6">
              <w:rPr>
                <w:rFonts w:ascii="GHEA Grapalat" w:eastAsia="Calibri" w:hAnsi="GHEA Grapalat"/>
                <w:lang w:val="hy-AM" w:eastAsia="en-US"/>
              </w:rPr>
              <w:t>որպես Տեսչական մարմնի կառավարման խորհրդի քարտուղար՝ խորհրդի նիստի նյութերն ուղարկել խորհրդի անդամներին, անհրաժեշտության դեպքում կազմակերպել էլեկտրոնային քվեարկություն, կազմել խորհրդի նիստերի արձանագրությունները և ընդունված որոշումները։</w:t>
            </w:r>
          </w:p>
          <w:p w:rsidR="00D07AE5" w:rsidRPr="00D64EE6" w:rsidRDefault="00D07AE5" w:rsidP="00D07AE5">
            <w:pPr>
              <w:pStyle w:val="ListParagraph"/>
              <w:spacing w:after="0" w:line="240" w:lineRule="auto"/>
              <w:ind w:left="567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5C7564" w:rsidRPr="00D64EE6" w:rsidTr="00A60282">
        <w:tc>
          <w:tcPr>
            <w:tcW w:w="10075" w:type="dxa"/>
            <w:shd w:val="clear" w:color="auto" w:fill="auto"/>
          </w:tcPr>
          <w:p w:rsidR="005C7564" w:rsidRPr="00D64EE6" w:rsidRDefault="0087293B" w:rsidP="00334178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64EE6">
              <w:rPr>
                <w:rFonts w:ascii="GHEA Grapalat" w:hAnsi="GHEA Grapalat" w:cs="Arial"/>
                <w:b/>
                <w:lang w:val="hy-AM"/>
              </w:rPr>
              <w:lastRenderedPageBreak/>
              <w:t xml:space="preserve">3. </w:t>
            </w:r>
            <w:r w:rsidR="005C7564" w:rsidRPr="00D64EE6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67728C" w:rsidRPr="00D64EE6" w:rsidRDefault="005C7564" w:rsidP="00334178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64EE6">
              <w:rPr>
                <w:rFonts w:ascii="GHEA Grapalat" w:eastAsia="Times New Roman" w:hAnsi="GHEA Grapalat" w:cs="Arial"/>
                <w:b/>
                <w:lang w:val="hy-AM" w:eastAsia="ru-RU"/>
              </w:rPr>
              <w:t>3.1 Կրթություն, որակավորմ</w:t>
            </w:r>
            <w:r w:rsidR="005937B2" w:rsidRPr="00D64EE6">
              <w:rPr>
                <w:rFonts w:ascii="GHEA Grapalat" w:eastAsia="Times New Roman" w:hAnsi="GHEA Grapalat" w:cs="Arial"/>
                <w:b/>
                <w:lang w:val="hy-AM" w:eastAsia="ru-RU"/>
              </w:rPr>
              <w:t>ան աստիճանը</w:t>
            </w:r>
          </w:p>
          <w:tbl>
            <w:tblPr>
              <w:tblStyle w:val="TableGrid"/>
              <w:tblW w:w="9072" w:type="dxa"/>
              <w:tblInd w:w="562" w:type="dxa"/>
              <w:tblLook w:val="04A0" w:firstRow="1" w:lastRow="0" w:firstColumn="1" w:lastColumn="0" w:noHBand="0" w:noVBand="1"/>
            </w:tblPr>
            <w:tblGrid>
              <w:gridCol w:w="709"/>
              <w:gridCol w:w="2468"/>
              <w:gridCol w:w="5895"/>
            </w:tblGrid>
            <w:tr w:rsidR="008D3A3E" w:rsidRPr="004F6C80" w:rsidTr="00334178">
              <w:trPr>
                <w:trHeight w:val="94"/>
              </w:trPr>
              <w:tc>
                <w:tcPr>
                  <w:tcW w:w="709" w:type="dxa"/>
                  <w:hideMark/>
                </w:tcPr>
                <w:p w:rsidR="008D3A3E" w:rsidRPr="00D64EE6" w:rsidRDefault="008D3A3E" w:rsidP="00334178">
                  <w:pPr>
                    <w:pStyle w:val="NormalWeb"/>
                    <w:spacing w:before="0" w:after="0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64EE6"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  <w:t>1.</w:t>
                  </w:r>
                </w:p>
              </w:tc>
              <w:tc>
                <w:tcPr>
                  <w:tcW w:w="2468" w:type="dxa"/>
                  <w:hideMark/>
                </w:tcPr>
                <w:p w:rsidR="008D3A3E" w:rsidRPr="00D64EE6" w:rsidRDefault="008D3A3E" w:rsidP="00334178">
                  <w:pPr>
                    <w:pStyle w:val="NormalWeb"/>
                    <w:spacing w:before="0" w:after="0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64EE6"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895" w:type="dxa"/>
                  <w:hideMark/>
                </w:tcPr>
                <w:p w:rsidR="008D3A3E" w:rsidRPr="00D64EE6" w:rsidRDefault="008D3A3E" w:rsidP="00334178">
                  <w:pPr>
                    <w:pStyle w:val="NormalWeb"/>
                    <w:spacing w:before="0" w:after="0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64EE6"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8D3A3E" w:rsidRPr="004F6C80" w:rsidTr="00334178">
              <w:trPr>
                <w:trHeight w:val="364"/>
              </w:trPr>
              <w:tc>
                <w:tcPr>
                  <w:tcW w:w="709" w:type="dxa"/>
                  <w:hideMark/>
                </w:tcPr>
                <w:p w:rsidR="008D3A3E" w:rsidRPr="00D64EE6" w:rsidRDefault="008D3A3E" w:rsidP="00334178">
                  <w:pPr>
                    <w:pStyle w:val="NormalWeb"/>
                    <w:spacing w:before="0" w:after="0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64EE6"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  <w:t>2.</w:t>
                  </w:r>
                </w:p>
              </w:tc>
              <w:tc>
                <w:tcPr>
                  <w:tcW w:w="2468" w:type="dxa"/>
                  <w:hideMark/>
                </w:tcPr>
                <w:p w:rsidR="008D3A3E" w:rsidRPr="00D64EE6" w:rsidRDefault="008D3A3E" w:rsidP="00334178">
                  <w:pPr>
                    <w:pStyle w:val="NormalWeb"/>
                    <w:spacing w:before="0" w:after="0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64EE6"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  <w:t>Ոլորտ</w:t>
                  </w:r>
                </w:p>
              </w:tc>
              <w:tc>
                <w:tcPr>
                  <w:tcW w:w="5895" w:type="dxa"/>
                  <w:hideMark/>
                </w:tcPr>
                <w:p w:rsidR="008D3A3E" w:rsidRPr="00D64EE6" w:rsidRDefault="008D3A3E" w:rsidP="00334178">
                  <w:pPr>
                    <w:pStyle w:val="NormalWeb"/>
                    <w:spacing w:before="0" w:after="0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af-ZA"/>
                    </w:rPr>
                  </w:pPr>
                  <w:r w:rsidRPr="00D64EE6"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  <w:t>Իրավունք</w:t>
                  </w:r>
                </w:p>
              </w:tc>
            </w:tr>
            <w:tr w:rsidR="008D3A3E" w:rsidRPr="004F6C80" w:rsidTr="00334178">
              <w:trPr>
                <w:trHeight w:val="385"/>
              </w:trPr>
              <w:tc>
                <w:tcPr>
                  <w:tcW w:w="709" w:type="dxa"/>
                  <w:hideMark/>
                </w:tcPr>
                <w:p w:rsidR="008D3A3E" w:rsidRPr="00D64EE6" w:rsidRDefault="008D3A3E" w:rsidP="00334178">
                  <w:pPr>
                    <w:pStyle w:val="NormalWeb"/>
                    <w:spacing w:before="0" w:after="0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64EE6"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  <w:t>3.</w:t>
                  </w:r>
                </w:p>
              </w:tc>
              <w:tc>
                <w:tcPr>
                  <w:tcW w:w="2468" w:type="dxa"/>
                  <w:hideMark/>
                </w:tcPr>
                <w:p w:rsidR="008D3A3E" w:rsidRPr="00D64EE6" w:rsidRDefault="008D3A3E" w:rsidP="00334178">
                  <w:pPr>
                    <w:pStyle w:val="NormalWeb"/>
                    <w:spacing w:before="0" w:after="0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64EE6"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  <w:t>Ենթաոլորտ</w:t>
                  </w:r>
                </w:p>
              </w:tc>
              <w:tc>
                <w:tcPr>
                  <w:tcW w:w="5895" w:type="dxa"/>
                  <w:hideMark/>
                </w:tcPr>
                <w:p w:rsidR="008D3A3E" w:rsidRPr="00D64EE6" w:rsidRDefault="008D3A3E" w:rsidP="00334178">
                  <w:pPr>
                    <w:pStyle w:val="NormalWeb"/>
                    <w:spacing w:before="0" w:after="0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af-ZA"/>
                    </w:rPr>
                  </w:pPr>
                  <w:r w:rsidRPr="00D64EE6"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  <w:t>Իրավունք</w:t>
                  </w:r>
                </w:p>
              </w:tc>
            </w:tr>
            <w:tr w:rsidR="008D3A3E" w:rsidRPr="004F6C80" w:rsidTr="00334178">
              <w:trPr>
                <w:trHeight w:val="128"/>
              </w:trPr>
              <w:tc>
                <w:tcPr>
                  <w:tcW w:w="709" w:type="dxa"/>
                  <w:hideMark/>
                </w:tcPr>
                <w:p w:rsidR="008D3A3E" w:rsidRPr="00D64EE6" w:rsidRDefault="008D3A3E" w:rsidP="00334178">
                  <w:pPr>
                    <w:pStyle w:val="NormalWeb"/>
                    <w:spacing w:before="0" w:after="0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64EE6"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  <w:t>4.</w:t>
                  </w:r>
                </w:p>
              </w:tc>
              <w:tc>
                <w:tcPr>
                  <w:tcW w:w="2468" w:type="dxa"/>
                  <w:hideMark/>
                </w:tcPr>
                <w:p w:rsidR="008D3A3E" w:rsidRPr="00D64EE6" w:rsidRDefault="008D3A3E" w:rsidP="00334178">
                  <w:pPr>
                    <w:pStyle w:val="NormalWeb"/>
                    <w:spacing w:before="0" w:after="0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64EE6"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895" w:type="dxa"/>
                  <w:hideMark/>
                </w:tcPr>
                <w:p w:rsidR="008D3A3E" w:rsidRPr="00D64EE6" w:rsidRDefault="008D3A3E" w:rsidP="00334178">
                  <w:pPr>
                    <w:pStyle w:val="NormalWeb"/>
                    <w:spacing w:before="0" w:after="0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af-ZA"/>
                    </w:rPr>
                  </w:pPr>
                  <w:r w:rsidRPr="00D64EE6">
                    <w:rPr>
                      <w:rFonts w:ascii="GHEA Grapalat" w:hAnsi="GHEA Grapalat" w:cs="GHEA Grapalat"/>
                      <w:color w:val="000000" w:themeColor="text1"/>
                      <w:sz w:val="22"/>
                      <w:szCs w:val="22"/>
                      <w:lang w:val="af-ZA"/>
                    </w:rPr>
                    <w:t xml:space="preserve">042101.00.6 </w:t>
                  </w:r>
                  <w:r w:rsidRPr="00D64EE6">
                    <w:rPr>
                      <w:rFonts w:ascii="GHEA Grapalat" w:hAnsi="GHEA Grapalat"/>
                      <w:iCs/>
                      <w:color w:val="000000" w:themeColor="text1"/>
                      <w:sz w:val="22"/>
                      <w:szCs w:val="22"/>
                      <w:lang w:val="hy-AM"/>
                    </w:rPr>
                    <w:t>Իրավագիտություն</w:t>
                  </w:r>
                </w:p>
              </w:tc>
            </w:tr>
          </w:tbl>
          <w:p w:rsidR="006A0464" w:rsidRPr="00D64EE6" w:rsidRDefault="006A0464" w:rsidP="00334178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  <w:p w:rsidR="002F54AF" w:rsidRPr="00D64EE6" w:rsidRDefault="005C7564" w:rsidP="00334178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64EE6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3.2 </w:t>
            </w:r>
            <w:r w:rsidR="002F54AF" w:rsidRPr="00D64EE6">
              <w:rPr>
                <w:rFonts w:ascii="GHEA Grapalat" w:eastAsia="Times New Roman" w:hAnsi="GHEA Grapalat" w:cs="Arial"/>
                <w:b/>
                <w:lang w:val="hy-AM" w:eastAsia="ru-RU"/>
              </w:rPr>
              <w:t>Մասնագիտական գիտելիքներ</w:t>
            </w:r>
          </w:p>
          <w:p w:rsidR="006A0464" w:rsidRPr="00D64EE6" w:rsidRDefault="004A2A65" w:rsidP="00334178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64EE6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</w:t>
            </w:r>
            <w:r w:rsidR="00D07AE5">
              <w:rPr>
                <w:rFonts w:ascii="GHEA Grapalat" w:hAnsi="GHEA Grapalat"/>
                <w:lang w:val="hy-AM"/>
              </w:rPr>
              <w:t>:</w:t>
            </w:r>
          </w:p>
          <w:p w:rsidR="004A2A65" w:rsidRPr="00D64EE6" w:rsidRDefault="005C7564" w:rsidP="0033417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64EE6">
              <w:rPr>
                <w:rFonts w:ascii="GHEA Grapalat" w:eastAsia="Times New Roman" w:hAnsi="GHEA Grapalat" w:cs="Arial"/>
                <w:b/>
                <w:lang w:val="hy-AM" w:eastAsia="ru-RU"/>
              </w:rPr>
              <w:t>3.3 Աշխատանքային ստաժ, աշխատանքի բնագավառում փորձ</w:t>
            </w:r>
            <w:r w:rsidR="004A2A65" w:rsidRPr="00D64EE6">
              <w:rPr>
                <w:rFonts w:ascii="GHEA Grapalat" w:eastAsia="Times New Roman" w:hAnsi="GHEA Grapalat" w:cs="Arial"/>
                <w:b/>
                <w:lang w:val="hy-AM" w:eastAsia="ru-RU"/>
              </w:rPr>
              <w:t>ը</w:t>
            </w:r>
          </w:p>
          <w:p w:rsidR="00B97FE1" w:rsidRPr="00D64EE6" w:rsidRDefault="000A4636" w:rsidP="00334178">
            <w:pPr>
              <w:spacing w:after="0" w:line="240" w:lineRule="auto"/>
              <w:ind w:right="14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64EE6">
              <w:rPr>
                <w:rFonts w:ascii="GHEA Grapalat" w:eastAsia="Times New Roman" w:hAnsi="GHEA Grapalat"/>
                <w:color w:val="000000"/>
                <w:lang w:val="hy-AM"/>
              </w:rPr>
              <w:t>Հանրային ծառայության առնվազն երեք</w:t>
            </w:r>
            <w:r w:rsidR="002F54AF" w:rsidRPr="00D64EE6"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  <w:r w:rsidRPr="00D64EE6">
              <w:rPr>
                <w:rFonts w:ascii="GHEA Grapalat" w:eastAsia="Times New Roman" w:hAnsi="GHEA Grapalat"/>
                <w:color w:val="000000"/>
                <w:lang w:val="hy-AM"/>
              </w:rPr>
              <w:t>տարվա ստաժ</w:t>
            </w:r>
            <w:r w:rsidRPr="00D64EE6">
              <w:rPr>
                <w:rFonts w:ascii="GHEA Grapalat" w:hAnsi="GHEA Grapalat" w:cs="Arial"/>
                <w:lang w:val="hy-AM" w:eastAsia="ru-RU"/>
              </w:rPr>
              <w:t xml:space="preserve"> կամ չորս տարվա մասնագիտական աշխատանքային ստաժ կամ </w:t>
            </w:r>
            <w:r w:rsidRPr="00D64E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իրավունքի</w:t>
            </w:r>
            <w:r w:rsidRPr="00D64EE6">
              <w:rPr>
                <w:rFonts w:ascii="GHEA Grapalat" w:hAnsi="GHEA Grapalat" w:cs="Arial"/>
                <w:lang w:val="hy-AM" w:eastAsia="ru-RU"/>
              </w:rPr>
              <w:t xml:space="preserve"> բնագավառում՝ չորս տարվա աշխատանքային ստաժ:</w:t>
            </w:r>
          </w:p>
          <w:p w:rsidR="005C7564" w:rsidRPr="00D64EE6" w:rsidRDefault="00B16E72" w:rsidP="00334178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64EE6">
              <w:rPr>
                <w:rFonts w:ascii="GHEA Grapalat" w:eastAsia="Times New Roman" w:hAnsi="GHEA Grapalat" w:cs="Arial"/>
                <w:b/>
                <w:lang w:val="hy-AM" w:eastAsia="ru-RU"/>
              </w:rPr>
              <w:t>3.4</w:t>
            </w:r>
            <w:r w:rsidR="005C7564" w:rsidRPr="00D64EE6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 Անհրաժեշտ կոմպետենցիաներ</w:t>
            </w:r>
            <w:r w:rsidR="00A25ABD" w:rsidRPr="00D64EE6">
              <w:rPr>
                <w:rFonts w:ascii="GHEA Grapalat" w:eastAsia="Times New Roman" w:hAnsi="GHEA Grapalat" w:cs="Arial"/>
                <w:b/>
                <w:lang w:val="hy-AM" w:eastAsia="ru-RU"/>
              </w:rPr>
              <w:t>`</w:t>
            </w:r>
          </w:p>
          <w:p w:rsidR="00A75A26" w:rsidRPr="00D64EE6" w:rsidRDefault="00B16E72" w:rsidP="00334178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D64EE6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8D3A3E" w:rsidRPr="00D64EE6" w:rsidRDefault="008D3A3E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D64EE6">
              <w:rPr>
                <w:rFonts w:ascii="GHEA Grapalat" w:hAnsi="GHEA Grapalat"/>
                <w:color w:val="000000"/>
                <w:lang w:val="hy-AM"/>
              </w:rPr>
              <w:t>Աշխատակազմի կառավարում</w:t>
            </w:r>
          </w:p>
          <w:p w:rsidR="008D3A3E" w:rsidRPr="00D64EE6" w:rsidRDefault="008D3A3E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D64EE6">
              <w:rPr>
                <w:rFonts w:ascii="GHEA Grapalat" w:hAnsi="GHEA Grapalat"/>
                <w:color w:val="000000"/>
                <w:lang w:val="hy-AM"/>
              </w:rPr>
              <w:t>Քաղաքականության վերլուծություն, մոնիթորինգ</w:t>
            </w:r>
          </w:p>
          <w:p w:rsidR="00A75A26" w:rsidRPr="00D64EE6" w:rsidRDefault="00A75A26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D64EE6">
              <w:rPr>
                <w:rFonts w:ascii="GHEA Grapalat" w:hAnsi="GHEA Grapalat" w:cs="Arial"/>
                <w:color w:val="000000"/>
                <w:lang w:val="hy-AM"/>
              </w:rPr>
              <w:t>Որոշումներիկայացում</w:t>
            </w:r>
          </w:p>
          <w:p w:rsidR="007E754B" w:rsidRPr="00D64EE6" w:rsidRDefault="007E754B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D64EE6">
              <w:rPr>
                <w:rFonts w:ascii="GHEA Grapalat" w:hAnsi="GHEA Grapalat"/>
                <w:color w:val="000000"/>
                <w:lang w:val="hy-AM"/>
              </w:rPr>
              <w:t>Ծրագրերի կառավարում</w:t>
            </w:r>
          </w:p>
          <w:p w:rsidR="00A75A26" w:rsidRPr="00D64EE6" w:rsidRDefault="00A75A26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D64EE6">
              <w:rPr>
                <w:rFonts w:ascii="GHEA Grapalat" w:hAnsi="GHEA Grapalat"/>
                <w:color w:val="000000"/>
                <w:lang w:val="hy-AM"/>
              </w:rPr>
              <w:t>Խնդրի լուծում</w:t>
            </w:r>
          </w:p>
          <w:p w:rsidR="00A75A26" w:rsidRPr="00D64EE6" w:rsidRDefault="00A75A26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D64EE6">
              <w:rPr>
                <w:rFonts w:ascii="GHEA Grapalat" w:hAnsi="GHEA Grapalat"/>
                <w:color w:val="000000"/>
                <w:lang w:val="hy-AM"/>
              </w:rPr>
              <w:t>Բարեվարքություն</w:t>
            </w:r>
          </w:p>
          <w:p w:rsidR="00B16E72" w:rsidRPr="00D64EE6" w:rsidRDefault="00B16E72" w:rsidP="00334178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D64EE6">
              <w:rPr>
                <w:rFonts w:ascii="GHEA Grapalat" w:hAnsi="GHEA Grapalat"/>
                <w:b/>
                <w:lang w:val="hy-AM"/>
              </w:rPr>
              <w:t>Ընտրանքային կոմպետենցիաններ</w:t>
            </w:r>
          </w:p>
          <w:p w:rsidR="00F31845" w:rsidRPr="00D64EE6" w:rsidRDefault="00F31845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D64EE6">
              <w:rPr>
                <w:rFonts w:ascii="GHEA Grapalat" w:hAnsi="GHEA Grapalat" w:cs="Arial"/>
              </w:rPr>
              <w:t>Բանակցությունների</w:t>
            </w:r>
            <w:r w:rsidRPr="00D64EE6">
              <w:rPr>
                <w:rFonts w:ascii="GHEA Grapalat" w:hAnsi="GHEA Grapalat" w:cs="Arial"/>
                <w:lang w:val="en-US"/>
              </w:rPr>
              <w:t xml:space="preserve"> </w:t>
            </w:r>
            <w:r w:rsidRPr="00D64EE6">
              <w:rPr>
                <w:rFonts w:ascii="GHEA Grapalat" w:hAnsi="GHEA Grapalat" w:cs="Arial"/>
              </w:rPr>
              <w:t>վարում</w:t>
            </w:r>
          </w:p>
          <w:p w:rsidR="00F31845" w:rsidRPr="00D64EE6" w:rsidRDefault="00F31845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D64EE6">
              <w:rPr>
                <w:rFonts w:ascii="GHEA Grapalat" w:hAnsi="GHEA Grapalat" w:cs="Arial"/>
              </w:rPr>
              <w:t>Փոփոխությունների</w:t>
            </w:r>
            <w:r w:rsidRPr="00D64EE6">
              <w:rPr>
                <w:rFonts w:ascii="GHEA Grapalat" w:hAnsi="GHEA Grapalat" w:cs="Arial"/>
                <w:lang w:val="en-US"/>
              </w:rPr>
              <w:t xml:space="preserve"> </w:t>
            </w:r>
            <w:r w:rsidRPr="00D64EE6">
              <w:rPr>
                <w:rFonts w:ascii="GHEA Grapalat" w:hAnsi="GHEA Grapalat" w:cs="Arial"/>
              </w:rPr>
              <w:t>կառավարում</w:t>
            </w:r>
          </w:p>
          <w:p w:rsidR="00F31845" w:rsidRPr="00D64EE6" w:rsidRDefault="00F31845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D64EE6">
              <w:rPr>
                <w:rFonts w:ascii="GHEA Grapalat" w:hAnsi="GHEA Grapalat" w:cs="Arial"/>
              </w:rPr>
              <w:t>Բողոքների</w:t>
            </w:r>
            <w:r w:rsidRPr="00D64EE6">
              <w:rPr>
                <w:rFonts w:ascii="GHEA Grapalat" w:hAnsi="GHEA Grapalat" w:cs="Arial"/>
                <w:lang w:val="en-US"/>
              </w:rPr>
              <w:t xml:space="preserve"> </w:t>
            </w:r>
            <w:r w:rsidRPr="00D64EE6">
              <w:rPr>
                <w:rFonts w:ascii="GHEA Grapalat" w:hAnsi="GHEA Grapalat" w:cs="Arial"/>
              </w:rPr>
              <w:t>բավարարում</w:t>
            </w:r>
          </w:p>
          <w:p w:rsidR="00F31845" w:rsidRPr="00D64EE6" w:rsidRDefault="00F31845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D64EE6">
              <w:rPr>
                <w:rFonts w:ascii="GHEA Grapalat" w:hAnsi="GHEA Grapalat" w:cs="Arial"/>
              </w:rPr>
              <w:t>Ժամանակի կառավարում</w:t>
            </w:r>
          </w:p>
          <w:p w:rsidR="00F31845" w:rsidRPr="00D64EE6" w:rsidRDefault="00F31845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D64EE6">
              <w:rPr>
                <w:rFonts w:ascii="GHEA Grapalat" w:hAnsi="GHEA Grapalat" w:cs="Arial"/>
              </w:rPr>
              <w:t>Փաստաթղթերի նախապատրաստում</w:t>
            </w:r>
          </w:p>
          <w:p w:rsidR="00F31845" w:rsidRPr="00D64EE6" w:rsidRDefault="00F31845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D64EE6">
              <w:rPr>
                <w:rFonts w:ascii="GHEA Grapalat" w:hAnsi="GHEA Grapalat" w:cs="Arial"/>
              </w:rPr>
              <w:t>Ժողովների և խորհրդակցությունների կազմակերպում և վարում</w:t>
            </w:r>
          </w:p>
          <w:p w:rsidR="00F31845" w:rsidRPr="00D64EE6" w:rsidRDefault="00F31845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 w:cs="Arial"/>
              </w:rPr>
              <w:t>Կոնֆլիկտների կառավարում</w:t>
            </w:r>
          </w:p>
          <w:p w:rsidR="00E40E6C" w:rsidRPr="00D64EE6" w:rsidRDefault="00F31845" w:rsidP="003341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 w:cs="Arial"/>
                <w:lang w:val="hy-AM"/>
              </w:rPr>
              <w:t>Ելույթների նախապատրաստում և կազմակերպում</w:t>
            </w:r>
          </w:p>
        </w:tc>
      </w:tr>
      <w:tr w:rsidR="00A60282" w:rsidRPr="004F6C80" w:rsidTr="00A60282">
        <w:tc>
          <w:tcPr>
            <w:tcW w:w="10109" w:type="dxa"/>
            <w:shd w:val="clear" w:color="auto" w:fill="auto"/>
          </w:tcPr>
          <w:p w:rsidR="00A60282" w:rsidRPr="00D64EE6" w:rsidRDefault="00A60282" w:rsidP="003341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64EE6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A60282" w:rsidRPr="00D64EE6" w:rsidRDefault="00A60282" w:rsidP="0033417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64EE6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4511C2" w:rsidRPr="00D64EE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="004511C2" w:rsidRPr="00D64EE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4511C2" w:rsidRPr="00D64EE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="004511C2" w:rsidRPr="00D64EE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:rsidR="00A60282" w:rsidRPr="00D64EE6" w:rsidRDefault="00A60282" w:rsidP="0033417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Պատասխանատու է համապատասխան մարմնի կառուցվածքային ստորաբաժանման </w:t>
            </w:r>
            <w:r w:rsidRPr="00D64E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աշխատանքների կազմակերպման և ղեկավարման համար։</w:t>
            </w:r>
          </w:p>
          <w:p w:rsidR="00A60282" w:rsidRPr="00D64EE6" w:rsidRDefault="00A60282" w:rsidP="0033417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64EE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="004511C2" w:rsidRPr="00D64EE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="004511C2" w:rsidRPr="00D64EE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:rsidR="00A60282" w:rsidRPr="00D64EE6" w:rsidRDefault="007A58AB" w:rsidP="0033417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D64E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 </w:t>
            </w:r>
            <w:r w:rsidR="00A60282" w:rsidRPr="00D64E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A60282" w:rsidRPr="00D64EE6" w:rsidRDefault="00A60282" w:rsidP="0033417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64EE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="004511C2" w:rsidRPr="00D64EE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</w:p>
          <w:p w:rsidR="00A60282" w:rsidRPr="00D64EE6" w:rsidRDefault="007A58AB" w:rsidP="0033417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D64E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</w:t>
            </w:r>
            <w:r w:rsidR="00A60282" w:rsidRPr="00D64E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Ունի տվյալ մարմնի մեկ կառուցվածքային ստորաբաժանման գործունեության վրա ազդեցություն և իր լիազորությունների իրականացման արդյունքում այլ անձանց </w:t>
            </w:r>
            <w:r w:rsidR="008B7EC4" w:rsidRPr="00D64E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և մարմինների </w:t>
            </w:r>
            <w:r w:rsidR="00A60282" w:rsidRPr="00D64E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վրա ազդեցություն։</w:t>
            </w:r>
          </w:p>
          <w:p w:rsidR="00A60282" w:rsidRPr="00D64EE6" w:rsidRDefault="00A60282" w:rsidP="0033417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64EE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="004511C2" w:rsidRPr="00D64EE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4511C2" w:rsidRPr="00D64EE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:rsidR="00A60282" w:rsidRPr="00D64EE6" w:rsidRDefault="007A58AB" w:rsidP="0033417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D64EE6">
              <w:rPr>
                <w:rFonts w:ascii="GHEA Grapalat" w:eastAsia="Times New Roman" w:hAnsi="GHEA Grapalat"/>
                <w:color w:val="000000"/>
                <w:lang w:val="hy-AM"/>
              </w:rPr>
              <w:t xml:space="preserve">     </w:t>
            </w:r>
            <w:r w:rsidR="00A60282" w:rsidRPr="00D64EE6">
              <w:rPr>
                <w:rFonts w:ascii="GHEA Grapalat" w:eastAsia="Times New Roman" w:hAnsi="GHEA Grapalat"/>
                <w:color w:val="000000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կազմակեպությունների ներկայացուցիչների հետ՝ ներկայացնելով համապատասխան կառուցվածքային ստորաբաժանումը:</w:t>
            </w:r>
          </w:p>
          <w:p w:rsidR="00A60282" w:rsidRPr="00D64EE6" w:rsidRDefault="00A60282" w:rsidP="0033417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64EE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="004511C2" w:rsidRPr="00D64EE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="004511C2" w:rsidRPr="00D64EE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4511C2" w:rsidRPr="00D64EE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="004511C2" w:rsidRPr="00D64EE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64EE6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:rsidR="00A60282" w:rsidRPr="00D64EE6" w:rsidRDefault="007A58AB" w:rsidP="00334178">
            <w:pPr>
              <w:spacing w:after="0" w:line="240" w:lineRule="auto"/>
              <w:jc w:val="both"/>
              <w:rPr>
                <w:rFonts w:ascii="GHEA Grapalat" w:hAnsi="GHEA Grapalat" w:cs="Sylfaen"/>
                <w:color w:val="0D0D0D"/>
                <w:lang w:val="hy-AM"/>
              </w:rPr>
            </w:pPr>
            <w:r w:rsidRPr="00D64E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 </w:t>
            </w:r>
            <w:r w:rsidR="00A60282" w:rsidRPr="00D64E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5C7564" w:rsidRPr="00D64EE6" w:rsidRDefault="005C7564" w:rsidP="0087293B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</w:pPr>
    </w:p>
    <w:sectPr w:rsidR="005C7564" w:rsidRPr="00D64EE6" w:rsidSect="000C0C29">
      <w:pgSz w:w="11909" w:h="16834" w:code="9"/>
      <w:pgMar w:top="1008" w:right="1008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7918"/>
    <w:multiLevelType w:val="hybridMultilevel"/>
    <w:tmpl w:val="9FFE48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364F"/>
    <w:multiLevelType w:val="hybridMultilevel"/>
    <w:tmpl w:val="B3F06F22"/>
    <w:lvl w:ilvl="0" w:tplc="E206B394">
      <w:start w:val="1"/>
      <w:numFmt w:val="decimal"/>
      <w:lvlText w:val="%1."/>
      <w:lvlJc w:val="left"/>
      <w:pPr>
        <w:ind w:left="7470" w:hanging="360"/>
      </w:pPr>
      <w:rPr>
        <w:rFonts w:ascii="GHEA Grapalat" w:eastAsia="Times New Roman" w:hAnsi="GHEA Grapalat" w:cs="Times New Roman"/>
        <w:b w:val="0"/>
        <w:color w:val="000000" w:themeColor="text1"/>
        <w:sz w:val="22"/>
        <w:szCs w:val="22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D081D"/>
    <w:multiLevelType w:val="hybridMultilevel"/>
    <w:tmpl w:val="6172CC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E1499"/>
    <w:multiLevelType w:val="hybridMultilevel"/>
    <w:tmpl w:val="AD6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F2BCF"/>
    <w:multiLevelType w:val="hybridMultilevel"/>
    <w:tmpl w:val="83D27A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4E68"/>
    <w:multiLevelType w:val="multilevel"/>
    <w:tmpl w:val="E2463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26CD4A5C"/>
    <w:multiLevelType w:val="hybridMultilevel"/>
    <w:tmpl w:val="751C2346"/>
    <w:lvl w:ilvl="0" w:tplc="9C9228A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E7AA4"/>
    <w:multiLevelType w:val="hybridMultilevel"/>
    <w:tmpl w:val="C0C279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4E91065"/>
    <w:multiLevelType w:val="hybridMultilevel"/>
    <w:tmpl w:val="4802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0B7D"/>
    <w:multiLevelType w:val="hybridMultilevel"/>
    <w:tmpl w:val="553C753A"/>
    <w:lvl w:ilvl="0" w:tplc="35183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C41532F"/>
    <w:multiLevelType w:val="hybridMultilevel"/>
    <w:tmpl w:val="03CC0470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D6DCA"/>
    <w:multiLevelType w:val="hybridMultilevel"/>
    <w:tmpl w:val="C3E8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2315F"/>
    <w:multiLevelType w:val="hybridMultilevel"/>
    <w:tmpl w:val="EBB87B96"/>
    <w:lvl w:ilvl="0" w:tplc="9D7C27BE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35621"/>
    <w:multiLevelType w:val="multilevel"/>
    <w:tmpl w:val="CDB067C0"/>
    <w:lvl w:ilvl="0">
      <w:start w:val="1"/>
      <w:numFmt w:val="decimal"/>
      <w:lvlText w:val="%1."/>
      <w:lvlJc w:val="left"/>
      <w:rPr>
        <w:b w:val="0"/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244B00"/>
    <w:multiLevelType w:val="hybridMultilevel"/>
    <w:tmpl w:val="7BA024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7A1E"/>
    <w:multiLevelType w:val="hybridMultilevel"/>
    <w:tmpl w:val="344EE622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8" w15:restartNumberingAfterBreak="0">
    <w:nsid w:val="77AE0ECA"/>
    <w:multiLevelType w:val="hybridMultilevel"/>
    <w:tmpl w:val="246CBAAA"/>
    <w:lvl w:ilvl="0" w:tplc="C72C5D90">
      <w:start w:val="1"/>
      <w:numFmt w:val="decimal"/>
      <w:lvlText w:val="%1."/>
      <w:lvlJc w:val="left"/>
      <w:pPr>
        <w:ind w:left="126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9285795"/>
    <w:multiLevelType w:val="multilevel"/>
    <w:tmpl w:val="88F0DF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0" w15:restartNumberingAfterBreak="0">
    <w:nsid w:val="7A2645BF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16"/>
  </w:num>
  <w:num w:numId="12">
    <w:abstractNumId w:val="11"/>
  </w:num>
  <w:num w:numId="13">
    <w:abstractNumId w:val="18"/>
  </w:num>
  <w:num w:numId="14">
    <w:abstractNumId w:val="5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  <w:num w:numId="19">
    <w:abstractNumId w:val="4"/>
  </w:num>
  <w:num w:numId="20">
    <w:abstractNumId w:val="14"/>
  </w:num>
  <w:num w:numId="21">
    <w:abstractNumId w:val="3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C7564"/>
    <w:rsid w:val="00031558"/>
    <w:rsid w:val="00034905"/>
    <w:rsid w:val="00062D5B"/>
    <w:rsid w:val="00063828"/>
    <w:rsid w:val="00097898"/>
    <w:rsid w:val="000A4636"/>
    <w:rsid w:val="000A627D"/>
    <w:rsid w:val="000B59A0"/>
    <w:rsid w:val="000C0C29"/>
    <w:rsid w:val="000D1962"/>
    <w:rsid w:val="000D7682"/>
    <w:rsid w:val="000E2A79"/>
    <w:rsid w:val="000F640C"/>
    <w:rsid w:val="000F7DF3"/>
    <w:rsid w:val="00102D56"/>
    <w:rsid w:val="0010618D"/>
    <w:rsid w:val="001165CF"/>
    <w:rsid w:val="00117474"/>
    <w:rsid w:val="00130635"/>
    <w:rsid w:val="00140B0F"/>
    <w:rsid w:val="00160BC1"/>
    <w:rsid w:val="001759A6"/>
    <w:rsid w:val="001921F4"/>
    <w:rsid w:val="001A7E2A"/>
    <w:rsid w:val="001B4548"/>
    <w:rsid w:val="001E2827"/>
    <w:rsid w:val="001E3785"/>
    <w:rsid w:val="001F5016"/>
    <w:rsid w:val="00206340"/>
    <w:rsid w:val="002235C4"/>
    <w:rsid w:val="002272D8"/>
    <w:rsid w:val="00230785"/>
    <w:rsid w:val="002344C2"/>
    <w:rsid w:val="002614E5"/>
    <w:rsid w:val="00273757"/>
    <w:rsid w:val="00275024"/>
    <w:rsid w:val="002856C0"/>
    <w:rsid w:val="002910B4"/>
    <w:rsid w:val="002A382A"/>
    <w:rsid w:val="002A390C"/>
    <w:rsid w:val="002A3AB3"/>
    <w:rsid w:val="002C089E"/>
    <w:rsid w:val="002D7850"/>
    <w:rsid w:val="002E6121"/>
    <w:rsid w:val="002F54AF"/>
    <w:rsid w:val="002F79B2"/>
    <w:rsid w:val="00322740"/>
    <w:rsid w:val="00334178"/>
    <w:rsid w:val="0033540A"/>
    <w:rsid w:val="00340915"/>
    <w:rsid w:val="00340BF0"/>
    <w:rsid w:val="00341C39"/>
    <w:rsid w:val="003552D2"/>
    <w:rsid w:val="00361EBB"/>
    <w:rsid w:val="003716BA"/>
    <w:rsid w:val="00372BEA"/>
    <w:rsid w:val="003749CB"/>
    <w:rsid w:val="003815B6"/>
    <w:rsid w:val="003928CB"/>
    <w:rsid w:val="00397E3F"/>
    <w:rsid w:val="003A16F3"/>
    <w:rsid w:val="003C7A7D"/>
    <w:rsid w:val="00401DAB"/>
    <w:rsid w:val="00403092"/>
    <w:rsid w:val="00431253"/>
    <w:rsid w:val="0043725C"/>
    <w:rsid w:val="004511C2"/>
    <w:rsid w:val="0046141E"/>
    <w:rsid w:val="0047642E"/>
    <w:rsid w:val="00482B23"/>
    <w:rsid w:val="004835CE"/>
    <w:rsid w:val="0049416B"/>
    <w:rsid w:val="004A2A65"/>
    <w:rsid w:val="004A3EF0"/>
    <w:rsid w:val="004A6654"/>
    <w:rsid w:val="004C017A"/>
    <w:rsid w:val="004C1AFA"/>
    <w:rsid w:val="004F6C80"/>
    <w:rsid w:val="00502396"/>
    <w:rsid w:val="005129DE"/>
    <w:rsid w:val="005137DF"/>
    <w:rsid w:val="00522993"/>
    <w:rsid w:val="00535AA5"/>
    <w:rsid w:val="005425CB"/>
    <w:rsid w:val="00547977"/>
    <w:rsid w:val="005546B9"/>
    <w:rsid w:val="0055697E"/>
    <w:rsid w:val="00566A84"/>
    <w:rsid w:val="00577703"/>
    <w:rsid w:val="00577916"/>
    <w:rsid w:val="00581624"/>
    <w:rsid w:val="00591E58"/>
    <w:rsid w:val="005937B2"/>
    <w:rsid w:val="005A2AE9"/>
    <w:rsid w:val="005B36BD"/>
    <w:rsid w:val="005C7564"/>
    <w:rsid w:val="005E69DD"/>
    <w:rsid w:val="005F4BD1"/>
    <w:rsid w:val="006077D8"/>
    <w:rsid w:val="006105D6"/>
    <w:rsid w:val="006151CD"/>
    <w:rsid w:val="006249BA"/>
    <w:rsid w:val="00625621"/>
    <w:rsid w:val="006309C7"/>
    <w:rsid w:val="0065433C"/>
    <w:rsid w:val="0067728C"/>
    <w:rsid w:val="00680E8C"/>
    <w:rsid w:val="006828A9"/>
    <w:rsid w:val="00687E53"/>
    <w:rsid w:val="006917A9"/>
    <w:rsid w:val="006960FE"/>
    <w:rsid w:val="006A0464"/>
    <w:rsid w:val="006B0F8C"/>
    <w:rsid w:val="006C6F54"/>
    <w:rsid w:val="006E3611"/>
    <w:rsid w:val="006E42D7"/>
    <w:rsid w:val="006E7174"/>
    <w:rsid w:val="00715B64"/>
    <w:rsid w:val="0072236D"/>
    <w:rsid w:val="00723980"/>
    <w:rsid w:val="00725231"/>
    <w:rsid w:val="00727B0B"/>
    <w:rsid w:val="00727E8C"/>
    <w:rsid w:val="007442AA"/>
    <w:rsid w:val="00745F3E"/>
    <w:rsid w:val="007504F1"/>
    <w:rsid w:val="0075447D"/>
    <w:rsid w:val="00774189"/>
    <w:rsid w:val="00785BD4"/>
    <w:rsid w:val="00793ED6"/>
    <w:rsid w:val="007A58AB"/>
    <w:rsid w:val="007B5881"/>
    <w:rsid w:val="007C14AD"/>
    <w:rsid w:val="007C64E0"/>
    <w:rsid w:val="007C7DDC"/>
    <w:rsid w:val="007D04E4"/>
    <w:rsid w:val="007E2CFB"/>
    <w:rsid w:val="007E2D9C"/>
    <w:rsid w:val="007E754B"/>
    <w:rsid w:val="007F7A82"/>
    <w:rsid w:val="00802CFD"/>
    <w:rsid w:val="00804F6A"/>
    <w:rsid w:val="00816EF5"/>
    <w:rsid w:val="008172E8"/>
    <w:rsid w:val="008235ED"/>
    <w:rsid w:val="00863A76"/>
    <w:rsid w:val="00865FD8"/>
    <w:rsid w:val="008671C2"/>
    <w:rsid w:val="008672DC"/>
    <w:rsid w:val="0087047F"/>
    <w:rsid w:val="00870A30"/>
    <w:rsid w:val="0087293B"/>
    <w:rsid w:val="008744C5"/>
    <w:rsid w:val="00880A8C"/>
    <w:rsid w:val="00882533"/>
    <w:rsid w:val="00883804"/>
    <w:rsid w:val="008851ED"/>
    <w:rsid w:val="00892EA9"/>
    <w:rsid w:val="008A1274"/>
    <w:rsid w:val="008A33A0"/>
    <w:rsid w:val="008A55E6"/>
    <w:rsid w:val="008B7EC4"/>
    <w:rsid w:val="008C28EA"/>
    <w:rsid w:val="008C596A"/>
    <w:rsid w:val="008C780C"/>
    <w:rsid w:val="008D3A3E"/>
    <w:rsid w:val="008E5A5B"/>
    <w:rsid w:val="008F177A"/>
    <w:rsid w:val="0090086D"/>
    <w:rsid w:val="009043F2"/>
    <w:rsid w:val="00906CA7"/>
    <w:rsid w:val="009114CC"/>
    <w:rsid w:val="00911A30"/>
    <w:rsid w:val="00923198"/>
    <w:rsid w:val="00944205"/>
    <w:rsid w:val="009520C8"/>
    <w:rsid w:val="00954CC0"/>
    <w:rsid w:val="00967D0B"/>
    <w:rsid w:val="00984DF7"/>
    <w:rsid w:val="00984F33"/>
    <w:rsid w:val="0099228C"/>
    <w:rsid w:val="009B744D"/>
    <w:rsid w:val="009B764A"/>
    <w:rsid w:val="009D7B2F"/>
    <w:rsid w:val="009E28C5"/>
    <w:rsid w:val="00A22116"/>
    <w:rsid w:val="00A25ABD"/>
    <w:rsid w:val="00A33F10"/>
    <w:rsid w:val="00A36C8F"/>
    <w:rsid w:val="00A501DE"/>
    <w:rsid w:val="00A5630F"/>
    <w:rsid w:val="00A56DB2"/>
    <w:rsid w:val="00A60282"/>
    <w:rsid w:val="00A75A26"/>
    <w:rsid w:val="00A75B4A"/>
    <w:rsid w:val="00A77064"/>
    <w:rsid w:val="00A83E89"/>
    <w:rsid w:val="00A9096B"/>
    <w:rsid w:val="00A923A4"/>
    <w:rsid w:val="00A94A46"/>
    <w:rsid w:val="00AA64A8"/>
    <w:rsid w:val="00AC2ED6"/>
    <w:rsid w:val="00AC35ED"/>
    <w:rsid w:val="00AD5286"/>
    <w:rsid w:val="00AF4A29"/>
    <w:rsid w:val="00B00769"/>
    <w:rsid w:val="00B04A65"/>
    <w:rsid w:val="00B12193"/>
    <w:rsid w:val="00B14C8E"/>
    <w:rsid w:val="00B14FF7"/>
    <w:rsid w:val="00B16E72"/>
    <w:rsid w:val="00B17449"/>
    <w:rsid w:val="00B23E7D"/>
    <w:rsid w:val="00B42F8E"/>
    <w:rsid w:val="00B51BF2"/>
    <w:rsid w:val="00B52079"/>
    <w:rsid w:val="00B545A8"/>
    <w:rsid w:val="00B61016"/>
    <w:rsid w:val="00B63670"/>
    <w:rsid w:val="00B67283"/>
    <w:rsid w:val="00B71707"/>
    <w:rsid w:val="00B75B71"/>
    <w:rsid w:val="00B7667F"/>
    <w:rsid w:val="00B826C1"/>
    <w:rsid w:val="00B97FE1"/>
    <w:rsid w:val="00BA051E"/>
    <w:rsid w:val="00BA71E5"/>
    <w:rsid w:val="00BB7738"/>
    <w:rsid w:val="00BD436B"/>
    <w:rsid w:val="00BE5DA4"/>
    <w:rsid w:val="00BF1DB0"/>
    <w:rsid w:val="00C03187"/>
    <w:rsid w:val="00C11CBB"/>
    <w:rsid w:val="00C14614"/>
    <w:rsid w:val="00C17713"/>
    <w:rsid w:val="00C34B06"/>
    <w:rsid w:val="00C43C68"/>
    <w:rsid w:val="00C53548"/>
    <w:rsid w:val="00C82822"/>
    <w:rsid w:val="00C863D0"/>
    <w:rsid w:val="00C93899"/>
    <w:rsid w:val="00CA068F"/>
    <w:rsid w:val="00CA1A96"/>
    <w:rsid w:val="00CA3D72"/>
    <w:rsid w:val="00CE64CC"/>
    <w:rsid w:val="00CF654C"/>
    <w:rsid w:val="00CF7722"/>
    <w:rsid w:val="00D05314"/>
    <w:rsid w:val="00D07AE5"/>
    <w:rsid w:val="00D20D95"/>
    <w:rsid w:val="00D41EE1"/>
    <w:rsid w:val="00D471DC"/>
    <w:rsid w:val="00D52425"/>
    <w:rsid w:val="00D6131E"/>
    <w:rsid w:val="00D64EE6"/>
    <w:rsid w:val="00D96068"/>
    <w:rsid w:val="00DA319B"/>
    <w:rsid w:val="00DB3C22"/>
    <w:rsid w:val="00DB759D"/>
    <w:rsid w:val="00DC0806"/>
    <w:rsid w:val="00DC488E"/>
    <w:rsid w:val="00DD1671"/>
    <w:rsid w:val="00DE16D8"/>
    <w:rsid w:val="00DF00E1"/>
    <w:rsid w:val="00DF2F65"/>
    <w:rsid w:val="00E00D28"/>
    <w:rsid w:val="00E0112C"/>
    <w:rsid w:val="00E14866"/>
    <w:rsid w:val="00E40E6C"/>
    <w:rsid w:val="00E516C8"/>
    <w:rsid w:val="00E55CA7"/>
    <w:rsid w:val="00E80C5C"/>
    <w:rsid w:val="00E81262"/>
    <w:rsid w:val="00E84B2C"/>
    <w:rsid w:val="00E91849"/>
    <w:rsid w:val="00EA69A7"/>
    <w:rsid w:val="00EB73C0"/>
    <w:rsid w:val="00EF0D3E"/>
    <w:rsid w:val="00EF0E4E"/>
    <w:rsid w:val="00EF18D8"/>
    <w:rsid w:val="00F2214A"/>
    <w:rsid w:val="00F31845"/>
    <w:rsid w:val="00F355A5"/>
    <w:rsid w:val="00F44969"/>
    <w:rsid w:val="00F57E52"/>
    <w:rsid w:val="00F60889"/>
    <w:rsid w:val="00F60A06"/>
    <w:rsid w:val="00F67EAD"/>
    <w:rsid w:val="00F75189"/>
    <w:rsid w:val="00F924A7"/>
    <w:rsid w:val="00F946E8"/>
    <w:rsid w:val="00FA456E"/>
    <w:rsid w:val="00FB2137"/>
    <w:rsid w:val="00FB256B"/>
    <w:rsid w:val="00FC3756"/>
    <w:rsid w:val="00FC4467"/>
    <w:rsid w:val="00FC6E65"/>
    <w:rsid w:val="00FD1380"/>
    <w:rsid w:val="00FD4157"/>
    <w:rsid w:val="00FE3A60"/>
    <w:rsid w:val="00FE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E022"/>
  <w15:docId w15:val="{4360F5AA-AD68-49A0-BC75-DD4F8DB3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5C7564"/>
    <w:rPr>
      <w:b/>
      <w:bCs/>
    </w:rPr>
  </w:style>
  <w:style w:type="paragraph" w:customStyle="1" w:styleId="msonormal0">
    <w:name w:val="msonormal"/>
    <w:basedOn w:val="Normal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52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207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DE"/>
  </w:style>
  <w:style w:type="table" w:styleId="TableGrid">
    <w:name w:val="Table Grid"/>
    <w:basedOn w:val="TableNormal"/>
    <w:uiPriority w:val="5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E14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866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E14866"/>
    <w:pPr>
      <w:spacing w:before="60" w:after="60" w:line="240" w:lineRule="auto"/>
    </w:pPr>
    <w:rPr>
      <w:rFonts w:ascii="Sylfaen" w:eastAsia="Times New Roman" w:hAnsi="Sylfaen"/>
      <w:color w:val="3357B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5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3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3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5735-6E55-4898-B7C6-28E5252C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a.miqaelyan</dc:creator>
  <cp:keywords>https://mul2-mnpinsp.gov.am/tasks/114196/oneclick/41d4e719d035f61d9770c025b625d76080898c30a1e72206410c54ee8d00681d.docx?token=2825f61a7f77cfb1a3de4b5da2478669</cp:keywords>
  <dc:description/>
  <cp:lastModifiedBy>Liana Aloyan</cp:lastModifiedBy>
  <cp:revision>272</cp:revision>
  <cp:lastPrinted>2019-05-22T13:56:00Z</cp:lastPrinted>
  <dcterms:created xsi:type="dcterms:W3CDTF">2018-12-20T06:46:00Z</dcterms:created>
  <dcterms:modified xsi:type="dcterms:W3CDTF">2021-11-09T09:18:00Z</dcterms:modified>
</cp:coreProperties>
</file>