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0F" w:rsidRDefault="0009520F" w:rsidP="00A70C82">
      <w:pPr>
        <w:spacing w:line="276" w:lineRule="auto"/>
        <w:jc w:val="center"/>
        <w:rPr>
          <w:rFonts w:ascii="GHEA Grapalat" w:hAnsi="GHEA Grapalat"/>
          <w:b/>
          <w:i/>
          <w:sz w:val="20"/>
          <w:szCs w:val="20"/>
          <w:lang w:val="en-US"/>
        </w:rPr>
      </w:pPr>
    </w:p>
    <w:p w:rsidR="00A70C82" w:rsidRPr="00254881" w:rsidRDefault="00A70C82" w:rsidP="00A70C82">
      <w:pPr>
        <w:spacing w:line="276" w:lineRule="auto"/>
        <w:jc w:val="center"/>
        <w:rPr>
          <w:rFonts w:ascii="GHEA Grapalat" w:hAnsi="GHEA Grapalat"/>
          <w:b/>
          <w:i/>
          <w:sz w:val="20"/>
          <w:szCs w:val="20"/>
          <w:lang w:val="en-US"/>
        </w:rPr>
      </w:pP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Ո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Ր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Ո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Շ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ՈՒ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Մ</w:t>
      </w:r>
    </w:p>
    <w:p w:rsidR="00A70C82" w:rsidRPr="00254881" w:rsidRDefault="00A70C82" w:rsidP="00A70C82">
      <w:pPr>
        <w:spacing w:line="276" w:lineRule="auto"/>
        <w:jc w:val="center"/>
        <w:rPr>
          <w:rFonts w:ascii="GHEA Grapalat" w:hAnsi="GHEA Grapalat"/>
          <w:b/>
          <w:i/>
          <w:sz w:val="20"/>
          <w:szCs w:val="20"/>
          <w:lang w:val="en-US"/>
        </w:rPr>
      </w:pPr>
      <w:proofErr w:type="spellStart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Կատարողական</w:t>
      </w:r>
      <w:proofErr w:type="spellEnd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վարույթը</w:t>
      </w:r>
      <w:proofErr w:type="spellEnd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կասեցնելու</w:t>
      </w:r>
      <w:proofErr w:type="spellEnd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մասին</w:t>
      </w:r>
      <w:proofErr w:type="spellEnd"/>
    </w:p>
    <w:p w:rsidR="00A70C82" w:rsidRPr="00254881" w:rsidRDefault="00A70C82" w:rsidP="00A70C82">
      <w:pPr>
        <w:spacing w:after="0" w:line="276" w:lineRule="auto"/>
        <w:rPr>
          <w:rFonts w:ascii="GHEA Grapalat" w:hAnsi="GHEA Grapalat"/>
          <w:b/>
          <w:i/>
          <w:sz w:val="20"/>
          <w:szCs w:val="20"/>
          <w:lang w:val="hy-AM"/>
        </w:rPr>
      </w:pP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          «</w:t>
      </w:r>
      <w:r w:rsidRPr="008D5A74">
        <w:rPr>
          <w:rFonts w:ascii="GHEA Grapalat" w:hAnsi="GHEA Grapalat"/>
          <w:b/>
          <w:i/>
          <w:sz w:val="20"/>
          <w:szCs w:val="20"/>
          <w:lang w:val="hy-AM"/>
        </w:rPr>
        <w:t>10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» </w:t>
      </w:r>
      <w:r>
        <w:rPr>
          <w:rFonts w:ascii="GHEA Grapalat" w:hAnsi="GHEA Grapalat"/>
          <w:b/>
          <w:i/>
          <w:sz w:val="20"/>
          <w:szCs w:val="20"/>
          <w:lang w:val="hy-AM"/>
        </w:rPr>
        <w:t>հունվարի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 202</w:t>
      </w:r>
      <w:r>
        <w:rPr>
          <w:rFonts w:ascii="GHEA Grapalat" w:hAnsi="GHEA Grapalat"/>
          <w:b/>
          <w:i/>
          <w:sz w:val="20"/>
          <w:szCs w:val="20"/>
          <w:lang w:val="hy-AM"/>
        </w:rPr>
        <w:t>2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>թ.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ab/>
        <w:t xml:space="preserve">                                                                    ք. Արտաշատ</w:t>
      </w:r>
    </w:p>
    <w:p w:rsidR="00A70C82" w:rsidRPr="00254881" w:rsidRDefault="00A70C82" w:rsidP="00A70C82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A70C82" w:rsidRPr="00254881" w:rsidRDefault="00A70C82" w:rsidP="00A70C82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      Հարկադիր կատարումն ապահովող ծառայության Արարատի և Վայոց Ձորի  մարզային 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բաժնի ավագ</w:t>
      </w:r>
      <w:r w:rsidRPr="0025488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հարկադիր</w:t>
      </w:r>
      <w:r w:rsidRPr="0025488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կատարող</w:t>
      </w:r>
      <w:r w:rsidRPr="0025488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, 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 xml:space="preserve">արդարադատության </w:t>
      </w:r>
      <w:r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կապիտան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Ա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.</w:t>
      </w:r>
      <w:r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Գաբրիելյան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ս,</w:t>
      </w: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ուսումնասիրելով թիվ </w:t>
      </w:r>
      <w:r>
        <w:rPr>
          <w:rFonts w:ascii="GHEA Grapalat" w:hAnsi="GHEA Grapalat"/>
          <w:i/>
          <w:sz w:val="20"/>
          <w:szCs w:val="20"/>
          <w:lang w:val="hy-AM"/>
        </w:rPr>
        <w:t>00128846 և թիվ 02168553</w:t>
      </w: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վարույթների նյութերը.</w:t>
      </w:r>
    </w:p>
    <w:p w:rsidR="00A70C82" w:rsidRPr="00254881" w:rsidRDefault="00A70C82" w:rsidP="00A70C82">
      <w:pPr>
        <w:spacing w:after="0" w:line="276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254881">
        <w:rPr>
          <w:rFonts w:ascii="GHEA Grapalat" w:hAnsi="GHEA Grapalat"/>
          <w:b/>
          <w:i/>
          <w:sz w:val="20"/>
          <w:szCs w:val="20"/>
          <w:lang w:val="hy-AM"/>
        </w:rPr>
        <w:t>Պ Ա Ր Զ Ե Ց Ի</w:t>
      </w:r>
    </w:p>
    <w:p w:rsidR="00A70C82" w:rsidRPr="00254881" w:rsidRDefault="00A70C82" w:rsidP="00A70C82">
      <w:pPr>
        <w:spacing w:after="0" w:line="276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A70C82" w:rsidRPr="00254881" w:rsidRDefault="00A70C82" w:rsidP="00A70C82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Արարատի և Վայոց Ձորի ընդհանուր իրավասության դատարանի կողմից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16.12.2012թ-ին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տրված թիվ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ԱՎԴ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/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0892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/02/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11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կատարողական թերթի համաձայն պետք է՝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Արթուր Մայիսի Ջանյանից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հօգուտ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Վարազդատ Հակոբյանի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բռնագանձել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1.189.00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ՀՀ դրամ և սահմանված տոկոսներ:</w:t>
      </w:r>
    </w:p>
    <w:p w:rsidR="00A70C82" w:rsidRPr="00254881" w:rsidRDefault="00A70C82" w:rsidP="00A70C82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Արարատի և Վայոց Ձորի ընդհանուր իրավասության դատարանի կողմից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01.09.2021թ-ի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տրված թիվ ԱՎԴ/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1062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/02/1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3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կատարողական թերթի համաձայն պետք է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՝ հրապարակային սակարկություններով վաճառել ք. Արտաշատ, Դուրյան փողոց, 10 շենք, թիվ 1 հասցեում գտնվող բնակարանը</w:t>
      </w:r>
      <w:r w:rsidR="008D5A74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/03-001-012-001 կադ. Ծածկագիր, վկ. 2379332/ վաճառքից ստացված գումարը հետագայում բաշխել ընդհանուր սեփականության մասնակիցների միջև համաչափ:</w:t>
      </w:r>
      <w:r w:rsidR="00DA4CFB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Արթուր Մայիսի Ջանյանի բաժինն ուղղել Արարատի և Վայոց Ձորի մարզերի ընդհանուր իրավասության դատարանի 04.03.2013թ-ի թիվ ԱՎԴ/0892/02/11 վճռով բռնագանձման ենթակա գումարի բռնագանձմանը: Արթուր Մայիսի Ջանյանից հօգուտ Վարազդատ Հակոբյանի բռնագանձել 4</w:t>
      </w:r>
      <w:r w:rsidR="00DA4CFB">
        <w:rPr>
          <w:rFonts w:ascii="GHEA Grapalat" w:hAnsi="GHEA Grapalat"/>
          <w:i/>
          <w:iCs/>
          <w:noProof/>
          <w:sz w:val="20"/>
          <w:szCs w:val="20"/>
          <w:lang w:val="hy-AM"/>
        </w:rPr>
        <w:t>.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000 ՀՀ դրամ, որպես նախապես վճարված պետական տուրքի գումար և 68.000 ՀՀ դրամ, որպես փորձաքննության կատարման ծախս:</w:t>
      </w:r>
    </w:p>
    <w:p w:rsidR="00A70C82" w:rsidRPr="00254881" w:rsidRDefault="00A70C82" w:rsidP="00A70C82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</w:t>
      </w:r>
      <w:r w:rsidR="008D5A74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Արարատի և Վայոց Ձորի ընդհանուր իրավասության դատարանի կողմից</w:t>
      </w:r>
      <w:r w:rsidR="008D5A74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23.01.2018 թ-ին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տրված թիվ ԱՎԴ/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2507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/02/1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6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կատարողական թերթի համաձայն պետք է՝ </w:t>
      </w:r>
      <w:r w:rsidR="0094542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Արթուր Մայիսի Ջանյանից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հօգուտ </w:t>
      </w:r>
      <w:r w:rsidR="00945426">
        <w:rPr>
          <w:rFonts w:ascii="GHEA Grapalat" w:hAnsi="GHEA Grapalat"/>
          <w:i/>
          <w:iCs/>
          <w:noProof/>
          <w:sz w:val="20"/>
          <w:szCs w:val="20"/>
          <w:lang w:val="hy-AM"/>
        </w:rPr>
        <w:t>Մարգարիտա Մկրտչի Մարտիրոսյանի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բռնագանձել </w:t>
      </w:r>
      <w:r w:rsidR="00945426">
        <w:rPr>
          <w:rFonts w:ascii="GHEA Grapalat" w:hAnsi="GHEA Grapalat"/>
          <w:i/>
          <w:iCs/>
          <w:noProof/>
          <w:sz w:val="20"/>
          <w:szCs w:val="20"/>
          <w:lang w:val="hy-AM"/>
        </w:rPr>
        <w:t>6.305.500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ՀՀ դրամ և սահմանված տոկոսներ:</w:t>
      </w:r>
    </w:p>
    <w:p w:rsidR="00A70C82" w:rsidRPr="00254881" w:rsidRDefault="00A70C82" w:rsidP="00A70C82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</w:t>
      </w:r>
      <w:r w:rsidR="00DA4CFB">
        <w:rPr>
          <w:rFonts w:ascii="GHEA Grapalat" w:hAnsi="GHEA Grapalat"/>
          <w:i/>
          <w:iCs/>
          <w:noProof/>
          <w:sz w:val="20"/>
          <w:szCs w:val="20"/>
          <w:lang w:val="hy-AM"/>
        </w:rPr>
        <w:t>10</w:t>
      </w:r>
      <w:r w:rsidR="008D5A74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.01.2022 թվականի դրությամբ </w:t>
      </w:r>
      <w:r w:rsidR="00DA4CFB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ըստ հաշվարկվող տոկոսների </w:t>
      </w:r>
      <w:r w:rsidR="00DA4CFB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թիվ </w:t>
      </w:r>
      <w:r w:rsidR="00945426">
        <w:rPr>
          <w:rFonts w:ascii="GHEA Grapalat" w:hAnsi="GHEA Grapalat"/>
          <w:i/>
          <w:iCs/>
          <w:noProof/>
          <w:sz w:val="20"/>
          <w:szCs w:val="20"/>
          <w:lang w:val="hy-AM"/>
        </w:rPr>
        <w:t>ԱՎԴ</w:t>
      </w:r>
      <w:r w:rsidR="00945426"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/</w:t>
      </w:r>
      <w:r w:rsidR="00945426">
        <w:rPr>
          <w:rFonts w:ascii="GHEA Grapalat" w:hAnsi="GHEA Grapalat"/>
          <w:i/>
          <w:iCs/>
          <w:noProof/>
          <w:sz w:val="20"/>
          <w:szCs w:val="20"/>
          <w:lang w:val="hy-AM"/>
        </w:rPr>
        <w:t>0892</w:t>
      </w:r>
      <w:r w:rsidR="00945426"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/02/</w:t>
      </w:r>
      <w:r w:rsidR="00945426">
        <w:rPr>
          <w:rFonts w:ascii="GHEA Grapalat" w:hAnsi="GHEA Grapalat"/>
          <w:i/>
          <w:iCs/>
          <w:noProof/>
          <w:sz w:val="20"/>
          <w:szCs w:val="20"/>
          <w:lang w:val="hy-AM"/>
        </w:rPr>
        <w:t>11</w:t>
      </w:r>
      <w:r w:rsidR="00DA4CFB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կատարողական թերթով պարտապանի պարքը կազմում է 3.559.950 ՀՀ դրամ, իսկ թիվ </w:t>
      </w:r>
      <w:r w:rsidR="00945426"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94542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ԱՎԴ/2507/02/16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կատարողական թերթ</w:t>
      </w:r>
      <w:r w:rsidR="008D5A74">
        <w:rPr>
          <w:rFonts w:ascii="GHEA Grapalat" w:hAnsi="GHEA Grapalat"/>
          <w:i/>
          <w:iCs/>
          <w:noProof/>
          <w:sz w:val="20"/>
          <w:szCs w:val="20"/>
          <w:lang w:val="hy-AM"/>
        </w:rPr>
        <w:t>ով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DA4CFB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հաշվարկվող տոկոսների </w:t>
      </w:r>
      <w:r w:rsidR="00DA4CFB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կազմում է 10.487.880 ՀՀ դրամ, 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պարտապանի ընդհանուր պարքը  կազմում է </w:t>
      </w:r>
      <w:r w:rsidR="00945426">
        <w:rPr>
          <w:rFonts w:ascii="GHEA Grapalat" w:hAnsi="GHEA Grapalat"/>
          <w:i/>
          <w:iCs/>
          <w:noProof/>
          <w:sz w:val="20"/>
          <w:szCs w:val="20"/>
          <w:lang w:val="hy-AM"/>
        </w:rPr>
        <w:t>14.047.830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ՀՀ դրամ:</w:t>
      </w:r>
    </w:p>
    <w:p w:rsidR="00A70C82" w:rsidRPr="00254881" w:rsidRDefault="00A70C82" w:rsidP="00A70C82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Կատարողական գործողությունների ընթացքում պարզվել է, որ պարտապան </w:t>
      </w:r>
      <w:r w:rsidR="00945426">
        <w:rPr>
          <w:rFonts w:ascii="GHEA Grapalat" w:hAnsi="GHEA Grapalat"/>
          <w:i/>
          <w:iCs/>
          <w:noProof/>
          <w:sz w:val="20"/>
          <w:szCs w:val="20"/>
          <w:lang w:val="hy-AM"/>
        </w:rPr>
        <w:t>Արթուր Մայիսի Ջանյանի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անվամբ </w:t>
      </w:r>
      <w:r w:rsidR="0094542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համատեղ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սեփականության իրավունքով </w:t>
      </w:r>
      <w:r w:rsidR="0094542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ք. Արտաշատ, Դուրյան փողոց, 10 շենք, թիվ 1 հասցեում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գրանցված է </w:t>
      </w:r>
      <w:r w:rsidR="00945426">
        <w:rPr>
          <w:rFonts w:ascii="GHEA Grapalat" w:hAnsi="GHEA Grapalat"/>
          <w:i/>
          <w:iCs/>
          <w:noProof/>
          <w:sz w:val="20"/>
          <w:szCs w:val="20"/>
          <w:lang w:val="hy-AM"/>
        </w:rPr>
        <w:t>բնակարան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:</w:t>
      </w:r>
    </w:p>
    <w:p w:rsidR="00DA4CFB" w:rsidRDefault="00A70C82" w:rsidP="00A70C82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Ըստ  փորձագիտական  եզրակացության </w:t>
      </w:r>
      <w:r w:rsidR="0004271C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Արթուր Մայիսի Ջանյանին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</w:t>
      </w:r>
      <w:r w:rsidR="0004271C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համատեղ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սեփականության իրավունքով </w:t>
      </w:r>
      <w:r w:rsidR="0004271C">
        <w:rPr>
          <w:rFonts w:ascii="GHEA Grapalat" w:hAnsi="GHEA Grapalat"/>
          <w:i/>
          <w:iCs/>
          <w:noProof/>
          <w:sz w:val="20"/>
          <w:szCs w:val="20"/>
          <w:lang w:val="hy-AM"/>
        </w:rPr>
        <w:t>բնակարանի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ընդհանուր, շուկայական արժեքը կազմել է </w:t>
      </w:r>
      <w:r w:rsidR="0004271C">
        <w:rPr>
          <w:rFonts w:ascii="GHEA Grapalat" w:hAnsi="GHEA Grapalat"/>
          <w:i/>
          <w:iCs/>
          <w:noProof/>
          <w:sz w:val="20"/>
          <w:szCs w:val="20"/>
          <w:lang w:val="hy-AM"/>
        </w:rPr>
        <w:t>13.000.000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ՀՀ դրամ հարկադիր էլեկտրոնային աճուրդում ներկայացնելու մեկնարկային գինը կ</w:t>
      </w:r>
      <w:r w:rsidR="008D5A74">
        <w:rPr>
          <w:rFonts w:ascii="GHEA Grapalat" w:hAnsi="GHEA Grapalat"/>
          <w:i/>
          <w:iCs/>
          <w:noProof/>
          <w:sz w:val="20"/>
          <w:szCs w:val="20"/>
          <w:lang w:val="hy-AM"/>
        </w:rPr>
        <w:t>կազմի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8D5A74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04271C">
        <w:rPr>
          <w:rFonts w:ascii="GHEA Grapalat" w:hAnsi="GHEA Grapalat"/>
          <w:i/>
          <w:iCs/>
          <w:noProof/>
          <w:sz w:val="20"/>
          <w:szCs w:val="20"/>
          <w:lang w:val="hy-AM"/>
        </w:rPr>
        <w:t>9.750.000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ՀՀ </w:t>
      </w:r>
      <w:r w:rsidRPr="008D5A74">
        <w:rPr>
          <w:rFonts w:ascii="GHEA Grapalat" w:hAnsi="GHEA Grapalat"/>
          <w:i/>
          <w:iCs/>
          <w:noProof/>
          <w:sz w:val="20"/>
          <w:szCs w:val="20"/>
          <w:lang w:val="hy-AM"/>
        </w:rPr>
        <w:t>դրամ,</w:t>
      </w:r>
      <w:r w:rsidR="008D5A74" w:rsidRPr="008D5A74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8D5A74" w:rsidRPr="008D5A74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հետևաբար </w:t>
      </w:r>
      <w:r w:rsidR="008D5A74">
        <w:rPr>
          <w:rFonts w:ascii="GHEA Grapalat" w:hAnsi="GHEA Grapalat"/>
          <w:i/>
          <w:iCs/>
          <w:noProof/>
          <w:sz w:val="20"/>
          <w:szCs w:val="20"/>
          <w:lang w:val="hy-AM"/>
        </w:rPr>
        <w:t>Արթուր Մայիսի Ջանյանին</w:t>
      </w:r>
      <w:r w:rsidR="008D5A74" w:rsidRPr="008D5A74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պատկանող անշարժ գույքի ընդհանուր արժեքը հարկադիր էլեկտրոնային աճուրդով իրացվելու դեպքում կկազմի </w:t>
      </w:r>
      <w:r w:rsidR="008D5A74">
        <w:rPr>
          <w:rFonts w:ascii="GHEA Grapalat" w:hAnsi="GHEA Grapalat"/>
          <w:i/>
          <w:iCs/>
          <w:noProof/>
          <w:sz w:val="20"/>
          <w:szCs w:val="20"/>
          <w:lang w:val="hy-AM"/>
        </w:rPr>
        <w:t>4.875.000</w:t>
      </w:r>
      <w:r w:rsidR="008D5A74" w:rsidRPr="008D5A74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ՀՀ դրամ</w:t>
      </w:r>
      <w:r w:rsidR="00DA4CFB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: </w:t>
      </w:r>
    </w:p>
    <w:p w:rsidR="0004271C" w:rsidRPr="008D5A74" w:rsidRDefault="00DA4CFB" w:rsidP="00A70C82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Պարտապան</w:t>
      </w:r>
      <w:r w:rsidR="008D5A74" w:rsidRPr="008D5A74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8D5A74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Արթուր Մայիսի </w:t>
      </w:r>
      <w:r w:rsidR="008D5A74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Ջանյանը </w:t>
      </w:r>
      <w:r w:rsidR="008D5A74" w:rsidRPr="008D5A74">
        <w:rPr>
          <w:rFonts w:ascii="GHEA Grapalat" w:hAnsi="GHEA Grapalat"/>
          <w:i/>
          <w:iCs/>
          <w:noProof/>
          <w:sz w:val="20"/>
          <w:szCs w:val="20"/>
          <w:lang w:val="hy-AM"/>
        </w:rPr>
        <w:t>չունի բռնագանձման ենթակա այլ շարժական և անշարժ գույք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, որոնց վրա </w:t>
      </w:r>
      <w:r w:rsidR="00DA40DC">
        <w:rPr>
          <w:rFonts w:ascii="GHEA Grapalat" w:hAnsi="GHEA Grapalat"/>
          <w:i/>
          <w:iCs/>
          <w:noProof/>
          <w:sz w:val="20"/>
          <w:szCs w:val="20"/>
          <w:lang w:val="hy-AM"/>
        </w:rPr>
        <w:t>հնարավ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որ կլիներ բռնագանձում տարածել:</w:t>
      </w:r>
    </w:p>
    <w:p w:rsidR="00A70C82" w:rsidRPr="00254881" w:rsidRDefault="008D5A74" w:rsidP="00A70C82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</w:t>
      </w:r>
      <w:r w:rsidR="00A70C82" w:rsidRPr="00254881">
        <w:rPr>
          <w:rFonts w:ascii="GHEA Grapalat" w:hAnsi="GHEA Grapalat"/>
          <w:b/>
          <w:i/>
          <w:sz w:val="20"/>
          <w:szCs w:val="20"/>
          <w:lang w:val="hy-AM"/>
        </w:rPr>
        <w:t>Կատարողական գործողությունների ընթացքում պարտապան՝</w:t>
      </w:r>
      <w:r w:rsidR="00A70C82" w:rsidRPr="00254881">
        <w:rPr>
          <w:rFonts w:ascii="GHEA Grapalat" w:hAnsi="GHEA Grapalat"/>
          <w:b/>
          <w:i/>
          <w:iCs/>
          <w:noProof/>
          <w:sz w:val="20"/>
          <w:szCs w:val="20"/>
          <w:lang w:val="hy-AM"/>
        </w:rPr>
        <w:t xml:space="preserve"> </w:t>
      </w:r>
      <w:r w:rsidRPr="008D5A74">
        <w:rPr>
          <w:rFonts w:ascii="GHEA Grapalat" w:hAnsi="GHEA Grapalat"/>
          <w:b/>
          <w:i/>
          <w:iCs/>
          <w:noProof/>
          <w:sz w:val="20"/>
          <w:szCs w:val="20"/>
          <w:lang w:val="hy-AM"/>
        </w:rPr>
        <w:t>Արթուր Մայիսի Ջանյանի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A70C82"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երկու </w:t>
      </w:r>
      <w:r w:rsidR="00A70C82"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հազարապատիկի և ավելի չափով բավարար չէ </w:t>
      </w:r>
      <w:r w:rsidR="00A70C82" w:rsidRPr="00254881">
        <w:rPr>
          <w:rFonts w:ascii="GHEA Grapalat" w:hAnsi="GHEA Grapalat"/>
          <w:b/>
          <w:i/>
          <w:iCs/>
          <w:noProof/>
          <w:sz w:val="20"/>
          <w:szCs w:val="20"/>
          <w:lang w:val="hy-AM"/>
        </w:rPr>
        <w:t>պահանջատերերի հանդեպ պարտավորությունների ամբողջական կատարումը ապահովելու համար կամ Հ</w:t>
      </w:r>
      <w:r w:rsidR="00A70C82"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արկադիր կատարման ծառայության որևէ կատարողական վարույթով </w:t>
      </w:r>
      <w:r w:rsidR="00A70C82" w:rsidRPr="00254881">
        <w:rPr>
          <w:rFonts w:ascii="GHEA Grapalat" w:hAnsi="GHEA Grapalat"/>
          <w:b/>
          <w:i/>
          <w:iCs/>
          <w:noProof/>
          <w:sz w:val="20"/>
          <w:szCs w:val="20"/>
          <w:lang w:val="hy-AM"/>
        </w:rPr>
        <w:t xml:space="preserve">պահանջատերերի պահանջը բավարարելու դեպքում գույքի օրենքով սահմանված </w:t>
      </w:r>
      <w:r w:rsidR="00A70C82"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նվազագույն աշխատավարձի 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երկու </w:t>
      </w:r>
      <w:r w:rsidR="00A70C82"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հազարապատիկի և ավելի չափով անբավարարության դեպքում անհնարին կդառնա այդ կամ այլ կատարողական վարույթով որևէ այլ </w:t>
      </w:r>
      <w:r w:rsidR="00A70C82" w:rsidRPr="00254881">
        <w:rPr>
          <w:rFonts w:ascii="GHEA Grapalat" w:hAnsi="GHEA Grapalat"/>
          <w:b/>
          <w:i/>
          <w:iCs/>
          <w:noProof/>
          <w:sz w:val="20"/>
          <w:szCs w:val="20"/>
          <w:lang w:val="hy-AM"/>
        </w:rPr>
        <w:t>պահանջատերերի հանդեպ պարտավորությունների ամբողջական կատարումը.</w:t>
      </w:r>
      <w:r w:rsidR="00A70C82" w:rsidRPr="00254881">
        <w:rPr>
          <w:rFonts w:ascii="GHEA Grapalat" w:hAnsi="GHEA Grapalat"/>
          <w:i/>
          <w:sz w:val="20"/>
          <w:szCs w:val="20"/>
          <w:lang w:val="hy-AM"/>
        </w:rPr>
        <w:t xml:space="preserve">   </w:t>
      </w:r>
    </w:p>
    <w:p w:rsidR="00A70C82" w:rsidRPr="00254881" w:rsidRDefault="00A70C82" w:rsidP="00A70C82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      Վերոգրյալի հիման վրա և ղեկավարվելով «Սնանկության մասին» ՀՀ օրենքի 6-րդ հոդվածի   2-րդ մասով, «Դատական ակտերի հարկադիր կատարման մասին» ՀՀ օրենքի 28. 28.1-րդ հոդվածներով և 37-րդ հոդվածի 8-րդ կետով.</w:t>
      </w:r>
    </w:p>
    <w:p w:rsidR="00A70C82" w:rsidRDefault="00A70C82" w:rsidP="00A70C82">
      <w:pPr>
        <w:spacing w:after="0" w:line="276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254881">
        <w:rPr>
          <w:rFonts w:ascii="GHEA Grapalat" w:hAnsi="GHEA Grapalat"/>
          <w:b/>
          <w:i/>
          <w:sz w:val="20"/>
          <w:szCs w:val="20"/>
          <w:lang w:val="hy-AM"/>
        </w:rPr>
        <w:t>Ո Ր Ո Շ Ե Ց Ի</w:t>
      </w:r>
    </w:p>
    <w:p w:rsidR="007B1EE6" w:rsidRPr="00254881" w:rsidRDefault="007B1EE6" w:rsidP="00A70C82">
      <w:pPr>
        <w:spacing w:after="0" w:line="276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bookmarkStart w:id="0" w:name="_GoBack"/>
      <w:bookmarkEnd w:id="0"/>
    </w:p>
    <w:p w:rsidR="00A70C82" w:rsidRPr="00254881" w:rsidRDefault="00A70C82" w:rsidP="00A70C82">
      <w:pPr>
        <w:spacing w:after="0" w:line="276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A70C82" w:rsidRPr="00254881" w:rsidRDefault="00A70C82" w:rsidP="00A70C82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          Կասեցնել՝ </w:t>
      </w:r>
      <w:r w:rsidRPr="00254881">
        <w:rPr>
          <w:rFonts w:ascii="GHEA Grapalat" w:hAnsi="GHEA Grapalat"/>
          <w:i/>
          <w:sz w:val="20"/>
          <w:szCs w:val="20"/>
          <w:lang w:val="hy-AM"/>
        </w:rPr>
        <w:t>թիվ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8D5A74">
        <w:rPr>
          <w:rFonts w:ascii="GHEA Grapalat" w:hAnsi="GHEA Grapalat"/>
          <w:i/>
          <w:sz w:val="20"/>
          <w:szCs w:val="20"/>
          <w:lang w:val="hy-AM"/>
        </w:rPr>
        <w:t>00128846 և թիվ 02168553</w:t>
      </w:r>
      <w:r w:rsidR="008D5A74" w:rsidRPr="00254881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D5A74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կատարողական վարույթները  </w:t>
      </w:r>
      <w:r w:rsidR="008D5A74">
        <w:rPr>
          <w:rFonts w:ascii="GHEA Grapalat" w:hAnsi="GHEA Grapalat"/>
          <w:i/>
          <w:sz w:val="20"/>
          <w:szCs w:val="20"/>
          <w:lang w:val="hy-AM"/>
        </w:rPr>
        <w:t>9</w:t>
      </w:r>
      <w:r w:rsidRPr="00254881">
        <w:rPr>
          <w:rFonts w:ascii="GHEA Grapalat" w:hAnsi="GHEA Grapalat"/>
          <w:i/>
          <w:sz w:val="20"/>
          <w:szCs w:val="20"/>
          <w:lang w:val="hy-AM"/>
        </w:rPr>
        <w:t>0-օրյա ժամկետով.</w:t>
      </w:r>
    </w:p>
    <w:p w:rsidR="00A70C82" w:rsidRPr="00254881" w:rsidRDefault="00A70C82" w:rsidP="00A70C82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        Առաջարկել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պահանջատերերին</w:t>
      </w: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և պարտապանին, նրանցից որևէ մեկի նախաձեռնությամբ 60-օրյա ժամկետում սնանկության հայց ներկայացնել դատարան:</w:t>
      </w:r>
    </w:p>
    <w:p w:rsidR="00A70C82" w:rsidRPr="00254881" w:rsidRDefault="00A70C82" w:rsidP="00A70C82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       Սույն որոշումը երկու աշխատանքային օրվա ընթացքում հրապարակել </w:t>
      </w:r>
      <w:hyperlink r:id="rId4" w:history="1">
        <w:r w:rsidRPr="00254881">
          <w:rPr>
            <w:rStyle w:val="Hyperlink"/>
            <w:rFonts w:ascii="GHEA Grapalat" w:hAnsi="GHEA Grapalat"/>
            <w:i/>
            <w:sz w:val="20"/>
            <w:szCs w:val="20"/>
            <w:lang w:val="hy-AM"/>
          </w:rPr>
          <w:t>www.azdarar.am</w:t>
        </w:r>
      </w:hyperlink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ինտերնետային կայքում.</w:t>
      </w:r>
    </w:p>
    <w:p w:rsidR="00A70C82" w:rsidRPr="00254881" w:rsidRDefault="00A70C82" w:rsidP="00A70C82">
      <w:pPr>
        <w:tabs>
          <w:tab w:val="center" w:pos="5385"/>
        </w:tabs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       Որոշման պատճենն ուղարկել կողմերին.</w:t>
      </w:r>
    </w:p>
    <w:p w:rsidR="00A70C82" w:rsidRPr="00254881" w:rsidRDefault="00A70C82" w:rsidP="00A70C82">
      <w:pPr>
        <w:spacing w:after="0" w:line="276" w:lineRule="auto"/>
        <w:jc w:val="both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25488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         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:rsidR="00A70C82" w:rsidRPr="00254881" w:rsidRDefault="00A70C82" w:rsidP="00A70C82">
      <w:pPr>
        <w:spacing w:after="0" w:line="276" w:lineRule="auto"/>
        <w:jc w:val="both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«Դատական ակտերի հարկադիր կատարման մասին» ՀՀ օրենքի 28-րդ հոդվածի 5-րդ մասի համաձայն </w:t>
      </w:r>
      <w:r w:rsidRPr="0025488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Հարկադիր կատարողի որոշման բողոքարկումը չի կասեցնում կատարողական գործողությունները:</w:t>
      </w:r>
    </w:p>
    <w:p w:rsidR="00A70C82" w:rsidRPr="00254881" w:rsidRDefault="00A70C82" w:rsidP="00A70C82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A70C82" w:rsidRPr="00254881" w:rsidRDefault="00A70C82" w:rsidP="00A70C82">
      <w:pPr>
        <w:spacing w:after="0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 ԱՎԱԳ ՀԱՐԿԱԴԻՐ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 </w:t>
      </w: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>ԿԱՏԱՐՈՂ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      </w:t>
      </w: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</w:t>
      </w:r>
    </w:p>
    <w:p w:rsidR="00A70C82" w:rsidRPr="00254881" w:rsidRDefault="00A70C82" w:rsidP="00A70C82">
      <w:pPr>
        <w:spacing w:after="0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ԱՐԴԱՐԱԴԱՏՈՒԹՅԱՆ </w:t>
      </w:r>
      <w:r w:rsidR="008D5A74">
        <w:rPr>
          <w:rFonts w:ascii="GHEA Grapalat" w:hAnsi="GHEA Grapalat" w:cs="Sylfaen"/>
          <w:b/>
          <w:i/>
          <w:sz w:val="20"/>
          <w:szCs w:val="20"/>
          <w:lang w:val="hy-AM"/>
        </w:rPr>
        <w:t>ԿԱՊԻՏԱՆ</w:t>
      </w: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                                                                       </w:t>
      </w:r>
      <w:r w:rsidR="008D5A74">
        <w:rPr>
          <w:rFonts w:ascii="GHEA Grapalat" w:hAnsi="GHEA Grapalat" w:cs="Sylfaen"/>
          <w:b/>
          <w:i/>
          <w:sz w:val="20"/>
          <w:szCs w:val="20"/>
          <w:lang w:val="hy-AM"/>
        </w:rPr>
        <w:t>Ա.ԳԱԲՐԻԵԼՅԱՆ</w:t>
      </w:r>
    </w:p>
    <w:p w:rsidR="00A70C82" w:rsidRPr="00254881" w:rsidRDefault="00A70C82" w:rsidP="00A70C82">
      <w:pPr>
        <w:rPr>
          <w:rFonts w:ascii="GHEA Grapalat" w:hAnsi="GHEA Grapalat"/>
          <w:i/>
          <w:sz w:val="20"/>
          <w:szCs w:val="20"/>
          <w:lang w:val="hy-AM"/>
        </w:rPr>
      </w:pPr>
    </w:p>
    <w:p w:rsidR="00A448C3" w:rsidRPr="00A70C82" w:rsidRDefault="00A448C3">
      <w:pPr>
        <w:rPr>
          <w:lang w:val="hy-AM"/>
        </w:rPr>
      </w:pPr>
    </w:p>
    <w:sectPr w:rsidR="00A448C3" w:rsidRPr="00A70C82" w:rsidSect="007B7287">
      <w:pgSz w:w="12240" w:h="15840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2E"/>
    <w:rsid w:val="0004271C"/>
    <w:rsid w:val="0009520F"/>
    <w:rsid w:val="00520A63"/>
    <w:rsid w:val="006D52FC"/>
    <w:rsid w:val="007B1EE6"/>
    <w:rsid w:val="008D5A74"/>
    <w:rsid w:val="008E5279"/>
    <w:rsid w:val="0094472E"/>
    <w:rsid w:val="00945426"/>
    <w:rsid w:val="00A448C3"/>
    <w:rsid w:val="00A70C82"/>
    <w:rsid w:val="00DA40DC"/>
    <w:rsid w:val="00D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A035"/>
  <w15:chartTrackingRefBased/>
  <w15:docId w15:val="{5E991064-547D-4F0C-B6E9-A754A509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82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0C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2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0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Ararat-2</dc:creator>
  <cp:keywords/>
  <dc:description/>
  <cp:lastModifiedBy>Ararat-2</cp:lastModifiedBy>
  <cp:revision>23</cp:revision>
  <cp:lastPrinted>2022-01-10T07:51:00Z</cp:lastPrinted>
  <dcterms:created xsi:type="dcterms:W3CDTF">2022-01-10T06:41:00Z</dcterms:created>
  <dcterms:modified xsi:type="dcterms:W3CDTF">2022-01-10T07:51:00Z</dcterms:modified>
</cp:coreProperties>
</file>