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A3" w:rsidRPr="00BB1DA3" w:rsidRDefault="00AF7471" w:rsidP="00BB1DA3">
      <w:pPr>
        <w:spacing w:after="0"/>
        <w:jc w:val="center"/>
        <w:rPr>
          <w:rFonts w:cs="Sylfaen"/>
          <w:bCs/>
          <w:i/>
          <w:color w:val="000000"/>
          <w:sz w:val="20"/>
          <w:szCs w:val="20"/>
          <w:lang w:val="hy-AM"/>
        </w:rPr>
      </w:pP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Pr="007C0BC6">
        <w:rPr>
          <w:rFonts w:cs="Sylfaen"/>
          <w:bCs/>
          <w:color w:val="000000"/>
          <w:sz w:val="32"/>
        </w:rPr>
        <w:tab/>
      </w:r>
      <w:r w:rsidR="00BB1DA3" w:rsidRPr="00BB1DA3">
        <w:rPr>
          <w:rFonts w:cs="Sylfaen"/>
          <w:bCs/>
          <w:i/>
          <w:color w:val="000000"/>
          <w:sz w:val="32"/>
          <w:lang w:val="hy-AM"/>
        </w:rPr>
        <w:t xml:space="preserve">                                        </w:t>
      </w:r>
      <w:r w:rsidR="00BB1DA3" w:rsidRPr="00BB1DA3">
        <w:rPr>
          <w:rFonts w:cs="Sylfaen"/>
          <w:bCs/>
          <w:i/>
          <w:color w:val="000000"/>
          <w:sz w:val="20"/>
          <w:szCs w:val="20"/>
          <w:lang w:val="hy-AM"/>
        </w:rPr>
        <w:t>Հավելված</w:t>
      </w:r>
    </w:p>
    <w:p w:rsidR="00AF7471" w:rsidRPr="00845299" w:rsidRDefault="00BB1DA3" w:rsidP="00BB1DA3">
      <w:pPr>
        <w:spacing w:after="0"/>
        <w:jc w:val="right"/>
        <w:rPr>
          <w:rFonts w:cs="Sylfaen"/>
          <w:bCs/>
          <w:i/>
          <w:color w:val="000000"/>
          <w:sz w:val="20"/>
          <w:szCs w:val="20"/>
          <w:lang w:val="hy-AM"/>
        </w:rPr>
      </w:pPr>
      <w:r w:rsidRPr="00BB1DA3">
        <w:rPr>
          <w:rFonts w:cs="Sylfaen"/>
          <w:bCs/>
          <w:i/>
          <w:color w:val="000000"/>
          <w:sz w:val="32"/>
          <w:lang w:val="hy-AM"/>
        </w:rPr>
        <w:t xml:space="preserve">                                     </w:t>
      </w:r>
      <w:r w:rsidR="00AF7471" w:rsidRPr="00845299">
        <w:rPr>
          <w:rFonts w:cs="Sylfaen"/>
          <w:bCs/>
          <w:i/>
          <w:color w:val="000000"/>
          <w:sz w:val="20"/>
          <w:szCs w:val="20"/>
          <w:lang w:val="hy-AM"/>
        </w:rPr>
        <w:t>Հաստատվել է ՀՀ հաշվեքննիչ պալատի</w:t>
      </w:r>
    </w:p>
    <w:p w:rsidR="00AF7471" w:rsidRPr="00845299" w:rsidRDefault="00AF7471" w:rsidP="00BB1DA3">
      <w:pPr>
        <w:spacing w:after="0"/>
        <w:jc w:val="right"/>
        <w:rPr>
          <w:rFonts w:cs="Sylfaen"/>
          <w:bCs/>
          <w:i/>
          <w:color w:val="000000"/>
          <w:sz w:val="18"/>
          <w:szCs w:val="18"/>
          <w:lang w:val="hy-AM"/>
        </w:rPr>
      </w:pP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Pr="00845299">
        <w:rPr>
          <w:rFonts w:cs="Sylfaen"/>
          <w:bCs/>
          <w:color w:val="000000"/>
          <w:sz w:val="18"/>
          <w:szCs w:val="18"/>
          <w:lang w:val="hy-AM"/>
        </w:rPr>
        <w:tab/>
      </w:r>
      <w:r w:rsidR="009B7543" w:rsidRPr="00845299">
        <w:rPr>
          <w:rFonts w:cs="Sylfaen"/>
          <w:bCs/>
          <w:i/>
          <w:color w:val="000000"/>
          <w:sz w:val="18"/>
          <w:szCs w:val="18"/>
          <w:lang w:val="hy-AM"/>
        </w:rPr>
        <w:t>202</w:t>
      </w:r>
      <w:r w:rsidR="00611A24" w:rsidRPr="00611A24">
        <w:rPr>
          <w:rFonts w:cs="Sylfaen"/>
          <w:bCs/>
          <w:i/>
          <w:color w:val="000000"/>
          <w:sz w:val="18"/>
          <w:szCs w:val="18"/>
          <w:lang w:val="hy-AM"/>
        </w:rPr>
        <w:t>2</w:t>
      </w:r>
      <w:r w:rsidR="00990187" w:rsidRPr="00990187">
        <w:rPr>
          <w:rFonts w:cs="Sylfaen"/>
          <w:bCs/>
          <w:i/>
          <w:color w:val="000000"/>
          <w:sz w:val="18"/>
          <w:szCs w:val="18"/>
          <w:lang w:val="hy-AM"/>
        </w:rPr>
        <w:t xml:space="preserve"> </w:t>
      </w:r>
      <w:r w:rsidRPr="00845299">
        <w:rPr>
          <w:rFonts w:cs="Sylfaen"/>
          <w:bCs/>
          <w:i/>
          <w:color w:val="000000"/>
          <w:sz w:val="18"/>
          <w:szCs w:val="18"/>
          <w:lang w:val="hy-AM"/>
        </w:rPr>
        <w:t xml:space="preserve">թվականի </w:t>
      </w:r>
      <w:r w:rsidR="0020173D">
        <w:rPr>
          <w:rFonts w:cs="Sylfaen"/>
          <w:bCs/>
          <w:i/>
          <w:color w:val="000000"/>
          <w:sz w:val="18"/>
          <w:szCs w:val="18"/>
          <w:lang w:val="hy-AM"/>
        </w:rPr>
        <w:t>հ</w:t>
      </w:r>
      <w:r w:rsidR="0020173D" w:rsidRPr="0020173D">
        <w:rPr>
          <w:rFonts w:cs="Sylfaen"/>
          <w:bCs/>
          <w:i/>
          <w:color w:val="000000"/>
          <w:sz w:val="18"/>
          <w:szCs w:val="18"/>
          <w:lang w:val="hy-AM"/>
        </w:rPr>
        <w:t>ունվա</w:t>
      </w:r>
      <w:r w:rsidR="00D2650B" w:rsidRPr="00845299">
        <w:rPr>
          <w:rFonts w:cs="Sylfaen"/>
          <w:bCs/>
          <w:i/>
          <w:color w:val="000000"/>
          <w:sz w:val="18"/>
          <w:szCs w:val="18"/>
          <w:lang w:val="hy-AM"/>
        </w:rPr>
        <w:t>րի</w:t>
      </w:r>
      <w:r w:rsidR="00BB1DA3">
        <w:rPr>
          <w:rFonts w:cs="Sylfaen"/>
          <w:bCs/>
          <w:i/>
          <w:color w:val="000000"/>
          <w:sz w:val="18"/>
          <w:szCs w:val="18"/>
          <w:lang w:val="hy-AM"/>
        </w:rPr>
        <w:t xml:space="preserve">  </w:t>
      </w:r>
      <w:r w:rsidR="00990187">
        <w:rPr>
          <w:rFonts w:cs="Sylfaen"/>
          <w:bCs/>
          <w:i/>
          <w:color w:val="000000"/>
          <w:sz w:val="18"/>
          <w:szCs w:val="18"/>
          <w:lang w:val="hy-AM"/>
        </w:rPr>
        <w:t>27</w:t>
      </w:r>
      <w:r w:rsidRPr="00845299">
        <w:rPr>
          <w:rFonts w:cs="Sylfaen"/>
          <w:bCs/>
          <w:i/>
          <w:color w:val="000000"/>
          <w:sz w:val="18"/>
          <w:szCs w:val="18"/>
          <w:lang w:val="hy-AM"/>
        </w:rPr>
        <w:t>-ի թիվ</w:t>
      </w:r>
      <w:r w:rsidR="00BB1DA3">
        <w:rPr>
          <w:rFonts w:cs="Sylfaen"/>
          <w:bCs/>
          <w:i/>
          <w:color w:val="000000"/>
          <w:sz w:val="18"/>
          <w:szCs w:val="18"/>
          <w:lang w:val="hy-AM"/>
        </w:rPr>
        <w:t xml:space="preserve"> </w:t>
      </w:r>
      <w:r w:rsidR="00990187">
        <w:rPr>
          <w:rFonts w:cs="Sylfaen"/>
          <w:bCs/>
          <w:i/>
          <w:color w:val="000000"/>
          <w:sz w:val="18"/>
          <w:szCs w:val="18"/>
          <w:lang w:val="hy-AM"/>
        </w:rPr>
        <w:t>13</w:t>
      </w:r>
      <w:r w:rsidR="00B85CE9" w:rsidRPr="00845299">
        <w:rPr>
          <w:rFonts w:cs="Sylfaen"/>
          <w:bCs/>
          <w:i/>
          <w:color w:val="000000"/>
          <w:sz w:val="18"/>
          <w:szCs w:val="18"/>
          <w:lang w:val="hy-AM"/>
        </w:rPr>
        <w:t>-Ա</w:t>
      </w:r>
      <w:r w:rsidRPr="00845299">
        <w:rPr>
          <w:rFonts w:cs="Sylfaen"/>
          <w:bCs/>
          <w:i/>
          <w:color w:val="000000"/>
          <w:sz w:val="18"/>
          <w:szCs w:val="18"/>
          <w:lang w:val="hy-AM"/>
        </w:rPr>
        <w:t xml:space="preserve"> որոշմամբ</w:t>
      </w:r>
    </w:p>
    <w:p w:rsidR="00B0688E" w:rsidRPr="00845299" w:rsidRDefault="00B0688E" w:rsidP="002E6346">
      <w:pPr>
        <w:spacing w:after="0" w:line="240" w:lineRule="auto"/>
        <w:jc w:val="center"/>
        <w:rPr>
          <w:rFonts w:cs="Sylfaen"/>
          <w:bCs/>
          <w:color w:val="000000"/>
          <w:sz w:val="32"/>
          <w:lang w:val="hy-AM"/>
        </w:rPr>
      </w:pPr>
    </w:p>
    <w:p w:rsidR="00931219" w:rsidRPr="00845299" w:rsidRDefault="00931219" w:rsidP="002E6346">
      <w:pPr>
        <w:spacing w:after="0" w:line="240" w:lineRule="auto"/>
        <w:jc w:val="center"/>
        <w:rPr>
          <w:rFonts w:cs="Sylfaen"/>
          <w:b/>
          <w:bCs/>
          <w:color w:val="000000"/>
          <w:sz w:val="32"/>
          <w:lang w:val="hy-AM"/>
        </w:rPr>
      </w:pPr>
      <w:r w:rsidRPr="00845299">
        <w:rPr>
          <w:rFonts w:cs="Sylfaen"/>
          <w:b/>
          <w:bCs/>
          <w:color w:val="000000"/>
          <w:sz w:val="32"/>
          <w:lang w:val="hy-AM"/>
        </w:rPr>
        <w:t>ՀԱՅԱՍՏԱՆԻ</w:t>
      </w:r>
      <w:r w:rsidRPr="00845299">
        <w:rPr>
          <w:b/>
          <w:bCs/>
          <w:color w:val="000000"/>
          <w:sz w:val="32"/>
          <w:lang w:val="hy-AM"/>
        </w:rPr>
        <w:t xml:space="preserve"> </w:t>
      </w:r>
      <w:r w:rsidRPr="00845299">
        <w:rPr>
          <w:rFonts w:cs="Sylfaen"/>
          <w:b/>
          <w:bCs/>
          <w:color w:val="000000"/>
          <w:sz w:val="32"/>
          <w:lang w:val="hy-AM"/>
        </w:rPr>
        <w:t>ՀԱՆՐԱՊԵՏՈՒԹՅԱՆ</w:t>
      </w:r>
      <w:r w:rsidRPr="00845299">
        <w:rPr>
          <w:b/>
          <w:color w:val="000000"/>
          <w:sz w:val="32"/>
          <w:lang w:val="hy-AM"/>
        </w:rPr>
        <w:t xml:space="preserve"> </w:t>
      </w:r>
      <w:r w:rsidRPr="007C2E58">
        <w:rPr>
          <w:rFonts w:cs="Sylfaen"/>
          <w:b/>
          <w:bCs/>
          <w:color w:val="000000"/>
          <w:sz w:val="32"/>
          <w:lang w:val="hy-AM"/>
        </w:rPr>
        <w:t>ՀԱՇՎԵՔՆՆԻՉ</w:t>
      </w:r>
      <w:r w:rsidRPr="00845299">
        <w:rPr>
          <w:b/>
          <w:bCs/>
          <w:color w:val="000000"/>
          <w:sz w:val="32"/>
          <w:lang w:val="hy-AM"/>
        </w:rPr>
        <w:t xml:space="preserve"> </w:t>
      </w:r>
      <w:r w:rsidRPr="00845299">
        <w:rPr>
          <w:rFonts w:cs="Sylfaen"/>
          <w:b/>
          <w:bCs/>
          <w:color w:val="000000"/>
          <w:sz w:val="32"/>
          <w:lang w:val="hy-AM"/>
        </w:rPr>
        <w:t>ՊԱԼԱՏ</w:t>
      </w:r>
    </w:p>
    <w:p w:rsidR="006D5BBA" w:rsidRDefault="006D5BBA" w:rsidP="00971FB4">
      <w:pPr>
        <w:tabs>
          <w:tab w:val="left" w:pos="9180"/>
        </w:tabs>
        <w:spacing w:after="0" w:line="240" w:lineRule="auto"/>
        <w:rPr>
          <w:rFonts w:cs="Sylfaen"/>
          <w:bCs/>
          <w:color w:val="000000"/>
          <w:sz w:val="28"/>
          <w:lang w:val="hy-AM"/>
        </w:rPr>
      </w:pPr>
      <w:bookmarkStart w:id="0" w:name="_Hlk509559606"/>
    </w:p>
    <w:p w:rsidR="00931219" w:rsidRDefault="00931219" w:rsidP="00971FB4">
      <w:pPr>
        <w:tabs>
          <w:tab w:val="left" w:pos="9180"/>
        </w:tabs>
        <w:spacing w:after="0" w:line="240" w:lineRule="auto"/>
        <w:rPr>
          <w:rFonts w:cs="Sylfaen"/>
          <w:bCs/>
          <w:color w:val="000000"/>
          <w:sz w:val="28"/>
          <w:lang w:val="hy-AM"/>
        </w:rPr>
      </w:pPr>
      <w:r w:rsidRPr="007C0BC6">
        <w:rPr>
          <w:noProof/>
        </w:rPr>
        <w:drawing>
          <wp:anchor distT="0" distB="0" distL="114300" distR="114300" simplePos="0" relativeHeight="251658240" behindDoc="0" locked="0" layoutInCell="1" allowOverlap="1" wp14:anchorId="6C400DB7" wp14:editId="705B11C0">
            <wp:simplePos x="3076575" y="2343150"/>
            <wp:positionH relativeFrom="column">
              <wp:posOffset>3075940</wp:posOffset>
            </wp:positionH>
            <wp:positionV relativeFrom="paragraph">
              <wp:align>top</wp:align>
            </wp:positionV>
            <wp:extent cx="1341755" cy="1258570"/>
            <wp:effectExtent l="0" t="0" r="0" b="0"/>
            <wp:wrapSquare wrapText="bothSides"/>
            <wp:docPr id="6" name="Picture 6"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anchor>
        </w:drawing>
      </w:r>
      <w:bookmarkEnd w:id="0"/>
    </w:p>
    <w:p w:rsidR="006D5BBA" w:rsidRDefault="006D5BBA" w:rsidP="00971FB4">
      <w:pPr>
        <w:tabs>
          <w:tab w:val="left" w:pos="9180"/>
        </w:tabs>
        <w:spacing w:after="0" w:line="240" w:lineRule="auto"/>
        <w:rPr>
          <w:rFonts w:cs="Sylfaen"/>
          <w:bCs/>
          <w:color w:val="000000"/>
          <w:sz w:val="28"/>
          <w:lang w:val="hy-AM"/>
        </w:rPr>
      </w:pPr>
    </w:p>
    <w:p w:rsidR="006D5BBA" w:rsidRDefault="006D5BBA" w:rsidP="00971FB4">
      <w:pPr>
        <w:tabs>
          <w:tab w:val="left" w:pos="9180"/>
        </w:tabs>
        <w:spacing w:after="0" w:line="240" w:lineRule="auto"/>
        <w:rPr>
          <w:rFonts w:cs="Sylfaen"/>
          <w:bCs/>
          <w:color w:val="000000"/>
          <w:sz w:val="28"/>
          <w:lang w:val="hy-AM"/>
        </w:rPr>
      </w:pPr>
    </w:p>
    <w:p w:rsidR="006D5BBA" w:rsidRDefault="006D5BBA" w:rsidP="00971FB4">
      <w:pPr>
        <w:tabs>
          <w:tab w:val="left" w:pos="9180"/>
        </w:tabs>
        <w:spacing w:after="0" w:line="240" w:lineRule="auto"/>
        <w:rPr>
          <w:rFonts w:cs="Sylfaen"/>
          <w:bCs/>
          <w:color w:val="000000"/>
          <w:sz w:val="28"/>
          <w:lang w:val="hy-AM"/>
        </w:rPr>
      </w:pPr>
    </w:p>
    <w:p w:rsidR="006D5BBA" w:rsidRPr="00845299" w:rsidRDefault="006D5BBA" w:rsidP="00971FB4">
      <w:pPr>
        <w:tabs>
          <w:tab w:val="left" w:pos="9180"/>
        </w:tabs>
        <w:spacing w:after="0" w:line="240" w:lineRule="auto"/>
        <w:rPr>
          <w:rFonts w:cs="Sylfaen"/>
          <w:bCs/>
          <w:color w:val="000000"/>
          <w:sz w:val="28"/>
          <w:lang w:val="hy-AM"/>
        </w:rPr>
      </w:pPr>
    </w:p>
    <w:p w:rsidR="00931219" w:rsidRPr="00845299" w:rsidRDefault="00931219" w:rsidP="002E6346">
      <w:pPr>
        <w:tabs>
          <w:tab w:val="left" w:pos="9180"/>
        </w:tabs>
        <w:spacing w:after="0" w:line="240" w:lineRule="auto"/>
        <w:jc w:val="center"/>
        <w:rPr>
          <w:rFonts w:cs="Sylfaen"/>
          <w:bCs/>
          <w:color w:val="000000"/>
          <w:sz w:val="28"/>
          <w:lang w:val="hy-AM"/>
        </w:rPr>
      </w:pPr>
    </w:p>
    <w:p w:rsidR="00931219" w:rsidRPr="003A7D06" w:rsidRDefault="00931219" w:rsidP="002E6346">
      <w:pPr>
        <w:tabs>
          <w:tab w:val="left" w:pos="9180"/>
        </w:tabs>
        <w:spacing w:after="0" w:line="240" w:lineRule="auto"/>
        <w:jc w:val="center"/>
        <w:rPr>
          <w:b/>
          <w:i/>
          <w:sz w:val="40"/>
          <w:u w:val="single"/>
          <w:lang w:val="hy-AM"/>
        </w:rPr>
      </w:pPr>
      <w:r w:rsidRPr="00845299">
        <w:rPr>
          <w:rFonts w:cs="Sylfaen"/>
          <w:b/>
          <w:bCs/>
          <w:color w:val="000000"/>
          <w:sz w:val="40"/>
          <w:lang w:val="hy-AM"/>
        </w:rPr>
        <w:t>ԸՆԹԱՑԻԿ</w:t>
      </w:r>
      <w:r w:rsidRPr="00845299">
        <w:rPr>
          <w:b/>
          <w:bCs/>
          <w:color w:val="000000"/>
          <w:sz w:val="40"/>
          <w:lang w:val="hy-AM"/>
        </w:rPr>
        <w:t xml:space="preserve"> </w:t>
      </w:r>
      <w:r w:rsidRPr="003A7D06">
        <w:rPr>
          <w:rFonts w:cs="Sylfaen"/>
          <w:b/>
          <w:bCs/>
          <w:color w:val="000000"/>
          <w:sz w:val="40"/>
          <w:lang w:val="hy-AM"/>
        </w:rPr>
        <w:t>ԵԶՐԱԿԱՑՈՒԹՅՈՒՆ</w:t>
      </w:r>
    </w:p>
    <w:p w:rsidR="00B0688E" w:rsidRPr="007C0BC6" w:rsidRDefault="00B0688E" w:rsidP="002E6346">
      <w:pPr>
        <w:spacing w:after="0" w:line="240" w:lineRule="auto"/>
        <w:jc w:val="center"/>
        <w:rPr>
          <w:bCs/>
          <w:color w:val="808080"/>
          <w:sz w:val="28"/>
          <w:lang w:val="hy-AM"/>
        </w:rPr>
      </w:pPr>
    </w:p>
    <w:p w:rsidR="00931219" w:rsidRPr="00CD36BA" w:rsidRDefault="00931219" w:rsidP="002E6346">
      <w:pPr>
        <w:spacing w:after="0"/>
        <w:jc w:val="center"/>
        <w:rPr>
          <w:b/>
          <w:lang w:val="hy-AM"/>
        </w:rPr>
      </w:pPr>
      <w:r w:rsidRPr="00CD36BA">
        <w:rPr>
          <w:b/>
          <w:bCs/>
          <w:sz w:val="28"/>
          <w:lang w:val="hy-AM"/>
        </w:rPr>
        <w:t>Հ</w:t>
      </w:r>
      <w:r w:rsidR="00990187" w:rsidRPr="00990187">
        <w:rPr>
          <w:b/>
          <w:bCs/>
          <w:sz w:val="28"/>
          <w:lang w:val="hy-AM"/>
        </w:rPr>
        <w:t xml:space="preserve">ԱՅԱՍՏԱՆԻ </w:t>
      </w:r>
      <w:r w:rsidRPr="00CD36BA">
        <w:rPr>
          <w:b/>
          <w:bCs/>
          <w:sz w:val="28"/>
          <w:lang w:val="hy-AM"/>
        </w:rPr>
        <w:t>Հ</w:t>
      </w:r>
      <w:r w:rsidR="00990187" w:rsidRPr="00990187">
        <w:rPr>
          <w:b/>
          <w:bCs/>
          <w:sz w:val="28"/>
          <w:lang w:val="hy-AM"/>
        </w:rPr>
        <w:t>ԱՆՐԱՊԵՏՈՒԹՅԱՆ</w:t>
      </w:r>
      <w:r w:rsidRPr="00CD36BA">
        <w:rPr>
          <w:b/>
          <w:bCs/>
          <w:sz w:val="28"/>
          <w:lang w:val="hy-AM"/>
        </w:rPr>
        <w:t xml:space="preserve"> </w:t>
      </w:r>
      <w:r w:rsidR="00AF7471" w:rsidRPr="00CD36BA">
        <w:rPr>
          <w:b/>
          <w:bCs/>
          <w:sz w:val="28"/>
          <w:lang w:val="hy-AM"/>
        </w:rPr>
        <w:t xml:space="preserve">ՏԱՐԱԾՔԱՅԻՆ ԿԱՌԱՎԱՐՄԱՆ ԵՎ ԵՆԹԱԿԱՌՈՒՑՎԱԾՔՆԵՐԻ </w:t>
      </w:r>
      <w:r w:rsidRPr="00CD36BA">
        <w:rPr>
          <w:b/>
          <w:bCs/>
          <w:sz w:val="28"/>
          <w:lang w:val="hy-AM"/>
        </w:rPr>
        <w:t xml:space="preserve">ՆԱԽԱՐԱՐՈՒԹՅԱՆ </w:t>
      </w:r>
      <w:r w:rsidR="00AF7471" w:rsidRPr="00CD36BA">
        <w:rPr>
          <w:b/>
          <w:bCs/>
          <w:sz w:val="28"/>
          <w:lang w:val="hy-AM"/>
        </w:rPr>
        <w:t>ՋՐԱՅԻՆ ԿՈՄԻՏԵՈՒՄ</w:t>
      </w:r>
      <w:r w:rsidR="009B7543">
        <w:rPr>
          <w:b/>
          <w:bCs/>
          <w:sz w:val="28"/>
          <w:lang w:val="hy-AM"/>
        </w:rPr>
        <w:t xml:space="preserve"> 202</w:t>
      </w:r>
      <w:r w:rsidR="009B7543" w:rsidRPr="00BB1DA3">
        <w:rPr>
          <w:b/>
          <w:bCs/>
          <w:sz w:val="28"/>
          <w:lang w:val="hy-AM"/>
        </w:rPr>
        <w:t>1</w:t>
      </w:r>
      <w:r w:rsidR="00AF7471" w:rsidRPr="00CD36BA">
        <w:rPr>
          <w:b/>
          <w:bCs/>
          <w:sz w:val="28"/>
          <w:lang w:val="hy-AM"/>
        </w:rPr>
        <w:t xml:space="preserve"> ԹՎԱԿԱՆԻ </w:t>
      </w:r>
      <w:r w:rsidR="006D5BBA" w:rsidRPr="00CD36BA">
        <w:rPr>
          <w:b/>
          <w:bCs/>
          <w:sz w:val="28"/>
          <w:lang w:val="hy-AM"/>
        </w:rPr>
        <w:t xml:space="preserve">ՊԵՏԱԿԱՆ ԲՅՈՒՋԵԻ </w:t>
      </w:r>
      <w:r w:rsidR="0020173D" w:rsidRPr="0020173D">
        <w:rPr>
          <w:b/>
          <w:bCs/>
          <w:sz w:val="28"/>
          <w:lang w:val="hy-AM"/>
        </w:rPr>
        <w:t>ԻՆՆ</w:t>
      </w:r>
      <w:r w:rsidR="00687FDE" w:rsidRPr="00BB1DA3">
        <w:rPr>
          <w:b/>
          <w:bCs/>
          <w:sz w:val="28"/>
          <w:lang w:val="hy-AM"/>
        </w:rPr>
        <w:t xml:space="preserve"> ԱՄԻՍՆԵՐԻ</w:t>
      </w:r>
      <w:r w:rsidR="004D728E" w:rsidRPr="00CD36BA">
        <w:rPr>
          <w:b/>
          <w:bCs/>
          <w:sz w:val="28"/>
          <w:lang w:val="hy-AM"/>
        </w:rPr>
        <w:t xml:space="preserve"> </w:t>
      </w:r>
      <w:r w:rsidR="00AF7471" w:rsidRPr="00CD36BA">
        <w:rPr>
          <w:b/>
          <w:bCs/>
          <w:sz w:val="28"/>
          <w:lang w:val="hy-AM"/>
        </w:rPr>
        <w:t>ԿԱՏԱՐՄԱՆ ՀԱՇՎԵՔՆՆՈՒԹՅԱՆ</w:t>
      </w:r>
      <w:r w:rsidRPr="00CD36BA">
        <w:rPr>
          <w:b/>
          <w:bCs/>
          <w:sz w:val="28"/>
          <w:lang w:val="hy-AM"/>
        </w:rPr>
        <w:t xml:space="preserve"> </w:t>
      </w:r>
      <w:r w:rsidR="00990187" w:rsidRPr="00990187">
        <w:rPr>
          <w:b/>
          <w:bCs/>
          <w:sz w:val="28"/>
          <w:lang w:val="hy-AM"/>
        </w:rPr>
        <w:t xml:space="preserve">                       </w:t>
      </w:r>
      <w:r w:rsidRPr="00CD36BA">
        <w:rPr>
          <w:b/>
          <w:bCs/>
          <w:sz w:val="28"/>
          <w:lang w:val="hy-AM"/>
        </w:rPr>
        <w:t>ԱՐԴՅՈՒՆՔՆԵՐԻ ՎԵՐԱԲԵՐՅԱԼ</w:t>
      </w: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931219" w:rsidRPr="007C0BC6" w:rsidRDefault="00931219" w:rsidP="002E6346">
      <w:pPr>
        <w:spacing w:after="0" w:line="240" w:lineRule="auto"/>
        <w:rPr>
          <w:lang w:val="hy-AM"/>
        </w:rPr>
      </w:pPr>
    </w:p>
    <w:p w:rsidR="001529B5" w:rsidRDefault="009F6424" w:rsidP="002E6346">
      <w:pPr>
        <w:spacing w:after="0" w:line="240" w:lineRule="auto"/>
        <w:jc w:val="center"/>
        <w:rPr>
          <w:sz w:val="28"/>
          <w:lang w:val="hy-AM"/>
        </w:rPr>
      </w:pPr>
      <w:r>
        <w:rPr>
          <w:sz w:val="28"/>
          <w:lang w:val="hy-AM"/>
        </w:rPr>
        <w:t>202</w:t>
      </w:r>
      <w:r w:rsidR="0020173D">
        <w:rPr>
          <w:sz w:val="28"/>
        </w:rPr>
        <w:t>2</w:t>
      </w:r>
      <w:r w:rsidR="001529B5">
        <w:rPr>
          <w:sz w:val="28"/>
          <w:lang w:val="hy-AM"/>
        </w:rPr>
        <w:br w:type="page"/>
      </w:r>
    </w:p>
    <w:p w:rsidR="00931219" w:rsidRPr="004173BC" w:rsidRDefault="00931219" w:rsidP="002E6346">
      <w:pPr>
        <w:spacing w:after="0" w:line="240" w:lineRule="auto"/>
        <w:jc w:val="center"/>
        <w:rPr>
          <w:lang w:val="hy-AM"/>
        </w:rPr>
      </w:pPr>
    </w:p>
    <w:p w:rsidR="00931219" w:rsidRPr="00A55590" w:rsidRDefault="00931219" w:rsidP="002E6346">
      <w:pPr>
        <w:spacing w:after="0"/>
        <w:jc w:val="center"/>
        <w:rPr>
          <w:b/>
          <w:sz w:val="28"/>
          <w:szCs w:val="28"/>
        </w:rPr>
      </w:pPr>
      <w:r w:rsidRPr="00A55590">
        <w:rPr>
          <w:b/>
          <w:sz w:val="28"/>
          <w:szCs w:val="28"/>
        </w:rPr>
        <w:t>ԲՈՎԱՆԴԱԿՈՒԹՅՈՒՆ</w:t>
      </w:r>
    </w:p>
    <w:p w:rsidR="00931219" w:rsidRPr="00A55590" w:rsidRDefault="00931219" w:rsidP="002E6346">
      <w:pPr>
        <w:spacing w:after="0"/>
        <w:rPr>
          <w:b/>
        </w:rPr>
      </w:pPr>
    </w:p>
    <w:p w:rsidR="00931219" w:rsidRPr="00B852FD" w:rsidRDefault="00C1553D" w:rsidP="002E6346">
      <w:pPr>
        <w:pStyle w:val="ListParagraph"/>
        <w:numPr>
          <w:ilvl w:val="0"/>
          <w:numId w:val="1"/>
        </w:numPr>
        <w:spacing w:after="0"/>
        <w:rPr>
          <w:sz w:val="24"/>
          <w:szCs w:val="24"/>
        </w:rPr>
      </w:pPr>
      <w:r w:rsidRPr="00B852FD">
        <w:rPr>
          <w:sz w:val="24"/>
          <w:szCs w:val="24"/>
        </w:rPr>
        <w:t>Ներածական մաս</w:t>
      </w:r>
      <w:proofErr w:type="gramStart"/>
      <w:r w:rsidR="00B852FD" w:rsidRPr="00B852FD">
        <w:rPr>
          <w:sz w:val="24"/>
          <w:szCs w:val="24"/>
          <w:lang w:val="hy-AM"/>
        </w:rPr>
        <w:t xml:space="preserve"> </w:t>
      </w:r>
      <w:r w:rsidR="00D154AD">
        <w:rPr>
          <w:sz w:val="24"/>
          <w:szCs w:val="24"/>
          <w:lang w:val="en-GB"/>
        </w:rPr>
        <w:t>..</w:t>
      </w:r>
      <w:proofErr w:type="gramEnd"/>
      <w:r w:rsidR="008E2A3C">
        <w:rPr>
          <w:rFonts w:ascii="MS Mincho" w:eastAsia="MS Mincho" w:hAnsi="MS Mincho" w:cs="MS Mincho"/>
          <w:sz w:val="24"/>
          <w:szCs w:val="24"/>
          <w:lang w:val="en-GB"/>
        </w:rPr>
        <w:t>………………………………………………………………………….</w:t>
      </w:r>
      <w:r w:rsidR="008E2A3C">
        <w:rPr>
          <w:rFonts w:asciiTheme="minorHAnsi" w:eastAsia="MS Mincho" w:hAnsiTheme="minorHAnsi" w:cs="MS Mincho"/>
          <w:sz w:val="24"/>
          <w:szCs w:val="24"/>
          <w:lang w:val="hy-AM"/>
        </w:rPr>
        <w:t xml:space="preserve"> </w:t>
      </w:r>
      <w:r w:rsidRPr="00B852FD">
        <w:rPr>
          <w:sz w:val="24"/>
          <w:szCs w:val="24"/>
        </w:rPr>
        <w:t>3</w:t>
      </w:r>
    </w:p>
    <w:p w:rsidR="00C1553D" w:rsidRPr="00B852FD" w:rsidRDefault="00962F2B" w:rsidP="002E6346">
      <w:pPr>
        <w:pStyle w:val="ListParagraph"/>
        <w:numPr>
          <w:ilvl w:val="0"/>
          <w:numId w:val="1"/>
        </w:numPr>
        <w:spacing w:after="0"/>
        <w:rPr>
          <w:sz w:val="24"/>
          <w:szCs w:val="24"/>
        </w:rPr>
      </w:pPr>
      <w:r>
        <w:rPr>
          <w:sz w:val="24"/>
          <w:szCs w:val="24"/>
        </w:rPr>
        <w:t>Ամփոփա</w:t>
      </w:r>
      <w:r w:rsidR="00C1553D" w:rsidRPr="00B852FD">
        <w:rPr>
          <w:sz w:val="24"/>
          <w:szCs w:val="24"/>
        </w:rPr>
        <w:t>գիր</w:t>
      </w:r>
      <w:r w:rsidR="008E2A3C">
        <w:rPr>
          <w:rFonts w:ascii="MS Mincho" w:eastAsia="MS Mincho" w:hAnsi="MS Mincho" w:cs="MS Mincho" w:hint="eastAsia"/>
          <w:sz w:val="24"/>
          <w:szCs w:val="24"/>
          <w:lang w:val="hy-AM"/>
        </w:rPr>
        <w:t>....</w:t>
      </w:r>
      <w:r w:rsidR="008E2A3C">
        <w:rPr>
          <w:rFonts w:ascii="MS Mincho" w:eastAsia="MS Mincho" w:hAnsi="MS Mincho" w:cs="MS Mincho"/>
          <w:sz w:val="24"/>
          <w:szCs w:val="24"/>
          <w:lang w:val="en-GB"/>
        </w:rPr>
        <w:t>...............................................................................</w:t>
      </w:r>
      <w:r w:rsidR="00D154AD">
        <w:rPr>
          <w:rFonts w:ascii="MS Mincho" w:eastAsia="MS Mincho" w:hAnsi="MS Mincho" w:cs="MS Mincho"/>
          <w:sz w:val="24"/>
          <w:szCs w:val="24"/>
          <w:lang w:val="en-GB"/>
        </w:rPr>
        <w:t>...............................</w:t>
      </w:r>
      <w:r w:rsidR="00EE6000" w:rsidRPr="00B852FD">
        <w:rPr>
          <w:sz w:val="24"/>
          <w:szCs w:val="24"/>
          <w:lang w:val="hy-AM"/>
        </w:rPr>
        <w:t>5</w:t>
      </w:r>
    </w:p>
    <w:p w:rsidR="005E00A6" w:rsidRDefault="00615A0E" w:rsidP="002E6346">
      <w:pPr>
        <w:pStyle w:val="ListParagraph"/>
        <w:numPr>
          <w:ilvl w:val="0"/>
          <w:numId w:val="1"/>
        </w:numPr>
        <w:spacing w:after="0"/>
        <w:rPr>
          <w:sz w:val="24"/>
          <w:szCs w:val="24"/>
        </w:rPr>
      </w:pPr>
      <w:r w:rsidRPr="00B95EA1">
        <w:rPr>
          <w:sz w:val="24"/>
          <w:szCs w:val="24"/>
          <w:lang w:val="hy-AM"/>
        </w:rPr>
        <w:t>Հաշվեքննության օբյեկտի ֆ</w:t>
      </w:r>
      <w:r>
        <w:rPr>
          <w:sz w:val="24"/>
          <w:szCs w:val="24"/>
          <w:lang w:val="hy-AM"/>
        </w:rPr>
        <w:t xml:space="preserve">ինանսական </w:t>
      </w:r>
      <w:r w:rsidRPr="00B95EA1">
        <w:rPr>
          <w:sz w:val="24"/>
          <w:szCs w:val="24"/>
          <w:lang w:val="hy-AM"/>
        </w:rPr>
        <w:t>ցուցանիշները</w:t>
      </w:r>
      <w:r w:rsidR="008E2A3C">
        <w:rPr>
          <w:sz w:val="24"/>
          <w:szCs w:val="24"/>
          <w:lang w:val="en-GB"/>
        </w:rPr>
        <w:t xml:space="preserve">   </w:t>
      </w:r>
      <w:r w:rsidR="005E00A6">
        <w:rPr>
          <w:rFonts w:ascii="MS Mincho" w:eastAsia="MS Mincho" w:hAnsi="MS Mincho" w:cs="MS Mincho"/>
          <w:sz w:val="24"/>
          <w:szCs w:val="24"/>
        </w:rPr>
        <w:t>..</w:t>
      </w:r>
      <w:r w:rsidR="006F24A2" w:rsidRPr="00A27612">
        <w:rPr>
          <w:rFonts w:ascii="MS Mincho" w:eastAsia="MS Mincho" w:hAnsi="MS Mincho" w:cs="MS Mincho"/>
          <w:sz w:val="24"/>
          <w:szCs w:val="24"/>
        </w:rPr>
        <w:t>.</w:t>
      </w:r>
      <w:r w:rsidR="00B029A7">
        <w:rPr>
          <w:rFonts w:ascii="MS Mincho" w:eastAsia="MS Mincho" w:hAnsi="MS Mincho" w:cs="MS Mincho"/>
          <w:sz w:val="24"/>
          <w:szCs w:val="24"/>
        </w:rPr>
        <w:t>.........</w:t>
      </w:r>
      <w:r w:rsidR="005A1BC4">
        <w:rPr>
          <w:rFonts w:ascii="MS Mincho" w:eastAsia="MS Mincho" w:hAnsi="MS Mincho" w:cs="MS Mincho"/>
          <w:sz w:val="24"/>
          <w:szCs w:val="24"/>
        </w:rPr>
        <w:t>..</w:t>
      </w:r>
      <w:r w:rsidR="00546D97">
        <w:rPr>
          <w:rFonts w:ascii="MS Mincho" w:eastAsia="MS Mincho" w:hAnsi="MS Mincho" w:cs="MS Mincho"/>
          <w:sz w:val="24"/>
          <w:szCs w:val="24"/>
        </w:rPr>
        <w:t>...10</w:t>
      </w:r>
    </w:p>
    <w:p w:rsidR="008E2A3C" w:rsidRDefault="008E2A3C" w:rsidP="002E6346">
      <w:pPr>
        <w:pStyle w:val="ListParagraph"/>
        <w:numPr>
          <w:ilvl w:val="0"/>
          <w:numId w:val="1"/>
        </w:numPr>
        <w:spacing w:after="0"/>
        <w:rPr>
          <w:sz w:val="24"/>
          <w:szCs w:val="24"/>
        </w:rPr>
      </w:pPr>
      <w:r>
        <w:rPr>
          <w:sz w:val="24"/>
          <w:szCs w:val="24"/>
        </w:rPr>
        <w:t xml:space="preserve">Անհամապատասծանությունների վերաբերյալ </w:t>
      </w:r>
      <w:r w:rsidR="0096082A">
        <w:rPr>
          <w:sz w:val="24"/>
          <w:szCs w:val="24"/>
        </w:rPr>
        <w:t>գրառումներ</w:t>
      </w:r>
      <w:r w:rsidR="0060491F">
        <w:rPr>
          <w:sz w:val="24"/>
          <w:szCs w:val="24"/>
        </w:rPr>
        <w:t>……</w:t>
      </w:r>
      <w:proofErr w:type="gramStart"/>
      <w:r w:rsidR="0060491F">
        <w:rPr>
          <w:sz w:val="24"/>
          <w:szCs w:val="24"/>
        </w:rPr>
        <w:t>…..</w:t>
      </w:r>
      <w:proofErr w:type="gramEnd"/>
      <w:r w:rsidR="00546D97">
        <w:rPr>
          <w:sz w:val="24"/>
          <w:szCs w:val="24"/>
        </w:rPr>
        <w:t>19</w:t>
      </w:r>
    </w:p>
    <w:p w:rsidR="00C1553D" w:rsidRPr="000924E9" w:rsidRDefault="005E00A6" w:rsidP="000924E9">
      <w:pPr>
        <w:pStyle w:val="ListParagraph"/>
        <w:numPr>
          <w:ilvl w:val="0"/>
          <w:numId w:val="1"/>
        </w:numPr>
        <w:spacing w:after="0"/>
        <w:rPr>
          <w:sz w:val="24"/>
          <w:szCs w:val="24"/>
        </w:rPr>
      </w:pPr>
      <w:r>
        <w:rPr>
          <w:sz w:val="24"/>
          <w:szCs w:val="24"/>
        </w:rPr>
        <w:t>Հաշվեքննությամբ արձանագրված այլ փաստեր</w:t>
      </w:r>
      <w:r w:rsidR="00C1553D" w:rsidRPr="00A27612">
        <w:rPr>
          <w:bCs/>
          <w:sz w:val="24"/>
          <w:szCs w:val="24"/>
          <w:lang w:val="hy-AM"/>
        </w:rPr>
        <w:t xml:space="preserve"> </w:t>
      </w:r>
      <w:r w:rsidR="0096082A">
        <w:rPr>
          <w:rFonts w:ascii="MS Mincho" w:eastAsia="MS Mincho" w:hAnsi="MS Mincho" w:cs="MS Mincho"/>
          <w:sz w:val="24"/>
          <w:szCs w:val="24"/>
        </w:rPr>
        <w:t>……………………………</w:t>
      </w:r>
      <w:r w:rsidR="00546D97">
        <w:rPr>
          <w:sz w:val="24"/>
          <w:szCs w:val="24"/>
        </w:rPr>
        <w:t>21</w:t>
      </w:r>
    </w:p>
    <w:p w:rsidR="00075060" w:rsidRPr="00B852FD" w:rsidRDefault="008E2A3C" w:rsidP="002E6346">
      <w:pPr>
        <w:pStyle w:val="ListParagraph"/>
        <w:numPr>
          <w:ilvl w:val="0"/>
          <w:numId w:val="1"/>
        </w:numPr>
        <w:spacing w:after="0"/>
        <w:rPr>
          <w:sz w:val="24"/>
          <w:szCs w:val="24"/>
        </w:rPr>
      </w:pPr>
      <w:r>
        <w:rPr>
          <w:sz w:val="24"/>
          <w:szCs w:val="24"/>
          <w:lang w:val="hy-AM"/>
        </w:rPr>
        <w:t>Եզրակաց</w:t>
      </w:r>
      <w:r w:rsidR="00075060" w:rsidRPr="00B852FD">
        <w:rPr>
          <w:sz w:val="24"/>
          <w:szCs w:val="24"/>
          <w:lang w:val="hy-AM"/>
        </w:rPr>
        <w:t>ություն</w:t>
      </w:r>
      <w:r w:rsidR="000239D1">
        <w:rPr>
          <w:sz w:val="24"/>
          <w:szCs w:val="24"/>
          <w:lang w:val="en-GB"/>
        </w:rPr>
        <w:t>ներ</w:t>
      </w:r>
      <w:r>
        <w:rPr>
          <w:rFonts w:ascii="MS Mincho" w:eastAsia="MS Mincho" w:hAnsi="MS Mincho" w:cs="MS Mincho" w:hint="eastAsia"/>
          <w:sz w:val="24"/>
          <w:szCs w:val="24"/>
          <w:lang w:val="hy-AM"/>
        </w:rPr>
        <w:t>................................................................................</w:t>
      </w:r>
      <w:r w:rsidR="006F24A2">
        <w:rPr>
          <w:rFonts w:ascii="MS Mincho" w:eastAsia="MS Mincho" w:hAnsi="MS Mincho" w:cs="MS Mincho"/>
          <w:sz w:val="24"/>
          <w:szCs w:val="24"/>
          <w:lang w:val="hy-AM"/>
        </w:rPr>
        <w:t>.......</w:t>
      </w:r>
      <w:r w:rsidR="005A1BC4">
        <w:rPr>
          <w:rFonts w:ascii="MS Mincho" w:eastAsia="MS Mincho" w:hAnsi="MS Mincho" w:cs="MS Mincho"/>
          <w:sz w:val="24"/>
          <w:szCs w:val="24"/>
        </w:rPr>
        <w:t>....</w:t>
      </w:r>
      <w:r w:rsidR="008944E0">
        <w:rPr>
          <w:rFonts w:ascii="MS Mincho" w:eastAsia="MS Mincho" w:hAnsi="MS Mincho" w:cs="MS Mincho"/>
          <w:sz w:val="24"/>
          <w:szCs w:val="24"/>
        </w:rPr>
        <w:t>......</w:t>
      </w:r>
      <w:r w:rsidR="00DF29BC">
        <w:rPr>
          <w:sz w:val="24"/>
          <w:szCs w:val="24"/>
        </w:rPr>
        <w:t>2</w:t>
      </w:r>
      <w:r w:rsidR="009B7DB7">
        <w:rPr>
          <w:sz w:val="24"/>
          <w:szCs w:val="24"/>
        </w:rPr>
        <w:t>6</w:t>
      </w:r>
    </w:p>
    <w:p w:rsidR="00703E19" w:rsidRPr="00F25ADB" w:rsidRDefault="00C1553D" w:rsidP="002E6346">
      <w:pPr>
        <w:pStyle w:val="ListParagraph"/>
        <w:numPr>
          <w:ilvl w:val="0"/>
          <w:numId w:val="1"/>
        </w:numPr>
        <w:spacing w:after="0"/>
        <w:rPr>
          <w:sz w:val="24"/>
          <w:szCs w:val="24"/>
        </w:rPr>
      </w:pPr>
      <w:r w:rsidRPr="00F25ADB">
        <w:rPr>
          <w:color w:val="000000"/>
          <w:sz w:val="24"/>
          <w:szCs w:val="24"/>
          <w:shd w:val="clear" w:color="auto" w:fill="FFFFFF"/>
          <w:lang w:val="hy-AM"/>
        </w:rPr>
        <w:t>Առաջարկություն</w:t>
      </w:r>
      <w:r w:rsidR="000239D1">
        <w:rPr>
          <w:color w:val="000000"/>
          <w:sz w:val="24"/>
          <w:szCs w:val="24"/>
          <w:shd w:val="clear" w:color="auto" w:fill="FFFFFF"/>
          <w:lang w:val="en-GB"/>
        </w:rPr>
        <w:t>ներ</w:t>
      </w:r>
      <w:r w:rsidR="008E2A3C">
        <w:rPr>
          <w:rFonts w:ascii="MS Mincho" w:eastAsia="MS Mincho" w:hAnsi="MS Mincho" w:cs="MS Mincho" w:hint="eastAsia"/>
          <w:color w:val="000000"/>
          <w:sz w:val="24"/>
          <w:szCs w:val="24"/>
          <w:shd w:val="clear" w:color="auto" w:fill="FFFFFF"/>
          <w:lang w:val="hy-AM"/>
        </w:rPr>
        <w:t xml:space="preserve"> </w:t>
      </w:r>
      <w:r w:rsidR="006F24A2" w:rsidRPr="00F25ADB">
        <w:rPr>
          <w:rFonts w:ascii="MS Mincho" w:eastAsia="MS Mincho" w:hAnsi="MS Mincho" w:cs="MS Mincho"/>
          <w:color w:val="000000"/>
          <w:sz w:val="24"/>
          <w:szCs w:val="24"/>
          <w:shd w:val="clear" w:color="auto" w:fill="FFFFFF"/>
          <w:lang w:val="hy-AM"/>
        </w:rPr>
        <w:t>..............</w:t>
      </w:r>
      <w:r w:rsidR="00DF489A">
        <w:rPr>
          <w:rFonts w:ascii="MS Mincho" w:eastAsia="MS Mincho" w:hAnsi="MS Mincho" w:cs="MS Mincho"/>
          <w:color w:val="000000"/>
          <w:sz w:val="24"/>
          <w:szCs w:val="24"/>
          <w:shd w:val="clear" w:color="auto" w:fill="FFFFFF"/>
        </w:rPr>
        <w:t>..............</w:t>
      </w:r>
      <w:r w:rsidR="005A1BC4">
        <w:rPr>
          <w:rFonts w:ascii="MS Mincho" w:eastAsia="MS Mincho" w:hAnsi="MS Mincho" w:cs="MS Mincho"/>
          <w:sz w:val="24"/>
          <w:szCs w:val="24"/>
        </w:rPr>
        <w:t>....</w:t>
      </w:r>
      <w:r w:rsidR="0096082A">
        <w:rPr>
          <w:rFonts w:ascii="Arial" w:eastAsia="MS Mincho" w:hAnsi="Arial" w:cs="Arial"/>
          <w:sz w:val="24"/>
          <w:szCs w:val="24"/>
        </w:rPr>
        <w:t>.................................................</w:t>
      </w:r>
      <w:r w:rsidR="008944E0">
        <w:rPr>
          <w:rFonts w:ascii="Sylfaen" w:eastAsia="MS Mincho" w:hAnsi="Sylfaen" w:cs="MS Mincho"/>
          <w:sz w:val="24"/>
          <w:szCs w:val="24"/>
        </w:rPr>
        <w:t>.</w:t>
      </w:r>
      <w:r w:rsidR="00546D97">
        <w:rPr>
          <w:sz w:val="24"/>
          <w:szCs w:val="24"/>
        </w:rPr>
        <w:t>2</w:t>
      </w:r>
      <w:r w:rsidR="009B7DB7">
        <w:rPr>
          <w:sz w:val="24"/>
          <w:szCs w:val="24"/>
        </w:rPr>
        <w:t>9</w:t>
      </w:r>
    </w:p>
    <w:tbl>
      <w:tblPr>
        <w:tblStyle w:val="TableGrid"/>
        <w:tblpPr w:leftFromText="180" w:rightFromText="180" w:vertAnchor="text" w:horzAnchor="margin" w:tblpXSpec="center" w:tblpY="7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7470"/>
      </w:tblGrid>
      <w:tr w:rsidR="00AE1110" w:rsidRPr="00F53CCD" w:rsidTr="003A2CE6">
        <w:trPr>
          <w:trHeight w:val="144"/>
        </w:trPr>
        <w:tc>
          <w:tcPr>
            <w:tcW w:w="2561" w:type="dxa"/>
          </w:tcPr>
          <w:p w:rsidR="00AE1110" w:rsidRPr="00C15262" w:rsidRDefault="00AE1110" w:rsidP="002E6346">
            <w:pPr>
              <w:spacing w:after="0"/>
            </w:pPr>
          </w:p>
          <w:p w:rsidR="00AE1110" w:rsidRPr="00C15262" w:rsidRDefault="00AE1110" w:rsidP="002E6346">
            <w:pPr>
              <w:spacing w:after="0"/>
            </w:pPr>
          </w:p>
          <w:p w:rsidR="00AE1110" w:rsidRPr="00293356" w:rsidRDefault="00AE1110" w:rsidP="002E6346">
            <w:pPr>
              <w:spacing w:after="0"/>
              <w:rPr>
                <w:sz w:val="24"/>
                <w:szCs w:val="24"/>
              </w:rPr>
            </w:pPr>
            <w:r w:rsidRPr="00293356">
              <w:rPr>
                <w:sz w:val="24"/>
                <w:szCs w:val="24"/>
              </w:rPr>
              <w:t>Հաշվեքննության հիմքը</w:t>
            </w:r>
          </w:p>
          <w:p w:rsidR="00293356" w:rsidRDefault="00293356" w:rsidP="002E6346">
            <w:pPr>
              <w:spacing w:after="0"/>
              <w:rPr>
                <w:color w:val="0070C0"/>
                <w:sz w:val="24"/>
                <w:szCs w:val="24"/>
              </w:rPr>
            </w:pPr>
          </w:p>
          <w:p w:rsidR="00293356" w:rsidRPr="00293356" w:rsidRDefault="00293356" w:rsidP="002E6346">
            <w:pPr>
              <w:spacing w:after="0"/>
              <w:rPr>
                <w:sz w:val="24"/>
                <w:szCs w:val="24"/>
              </w:rPr>
            </w:pPr>
            <w:r w:rsidRPr="00293356">
              <w:rPr>
                <w:sz w:val="24"/>
                <w:szCs w:val="24"/>
              </w:rPr>
              <w:t>Հաշվեքննության օբյեկտը</w:t>
            </w:r>
          </w:p>
          <w:p w:rsidR="00AE1110" w:rsidRPr="00C15262" w:rsidRDefault="00AE1110" w:rsidP="002E6346">
            <w:pPr>
              <w:spacing w:after="0"/>
            </w:pPr>
          </w:p>
        </w:tc>
        <w:tc>
          <w:tcPr>
            <w:tcW w:w="7470" w:type="dxa"/>
          </w:tcPr>
          <w:p w:rsidR="00AE1110" w:rsidRPr="00552E8F" w:rsidRDefault="00AE1110" w:rsidP="00497D44">
            <w:pPr>
              <w:pStyle w:val="ListParagraph"/>
              <w:numPr>
                <w:ilvl w:val="0"/>
                <w:numId w:val="6"/>
              </w:numPr>
              <w:spacing w:after="0"/>
              <w:jc w:val="both"/>
              <w:rPr>
                <w:b/>
                <w:sz w:val="28"/>
                <w:szCs w:val="28"/>
              </w:rPr>
            </w:pPr>
            <w:r w:rsidRPr="00552E8F">
              <w:rPr>
                <w:b/>
                <w:sz w:val="28"/>
                <w:szCs w:val="28"/>
              </w:rPr>
              <w:t xml:space="preserve"> ՆԵՐԱԾԱԿԱՆ ՄԱՍ</w:t>
            </w:r>
          </w:p>
          <w:p w:rsidR="00AE1110" w:rsidRPr="00C15262" w:rsidRDefault="00AE1110" w:rsidP="002E6346">
            <w:pPr>
              <w:spacing w:after="0"/>
              <w:jc w:val="both"/>
            </w:pPr>
          </w:p>
          <w:p w:rsidR="00AE1110" w:rsidRPr="00246CEA" w:rsidRDefault="00AE1110" w:rsidP="002E6346">
            <w:pPr>
              <w:spacing w:after="0"/>
              <w:jc w:val="both"/>
              <w:rPr>
                <w:sz w:val="24"/>
                <w:szCs w:val="24"/>
              </w:rPr>
            </w:pPr>
            <w:r w:rsidRPr="00293356">
              <w:rPr>
                <w:sz w:val="24"/>
                <w:szCs w:val="24"/>
              </w:rPr>
              <w:t xml:space="preserve">Հայաստանի Հանրապետության հաշվեքննիչ պալատի </w:t>
            </w:r>
            <w:r w:rsidR="00571AC9" w:rsidRPr="00293356">
              <w:rPr>
                <w:sz w:val="24"/>
                <w:szCs w:val="24"/>
              </w:rPr>
              <w:t>2021</w:t>
            </w:r>
            <w:r w:rsidRPr="00293356">
              <w:rPr>
                <w:sz w:val="24"/>
                <w:szCs w:val="24"/>
              </w:rPr>
              <w:t xml:space="preserve"> </w:t>
            </w:r>
            <w:r w:rsidRPr="00246CEA">
              <w:rPr>
                <w:sz w:val="24"/>
                <w:szCs w:val="24"/>
              </w:rPr>
              <w:t>թվականի</w:t>
            </w:r>
            <w:r w:rsidR="00246CEA" w:rsidRPr="00246CEA">
              <w:rPr>
                <w:rFonts w:cs="Sylfaen"/>
                <w:bCs/>
                <w:iCs/>
                <w:sz w:val="24"/>
                <w:szCs w:val="24"/>
                <w:shd w:val="clear" w:color="auto" w:fill="FFFFFF"/>
                <w:lang w:val="hy-AM"/>
              </w:rPr>
              <w:t xml:space="preserve"> հոկտեմբերի 13-ի թիվ 256-</w:t>
            </w:r>
            <w:r w:rsidR="00FB1CBA" w:rsidRPr="00246CEA">
              <w:rPr>
                <w:rFonts w:cs="Sylfaen"/>
                <w:bCs/>
                <w:iCs/>
                <w:sz w:val="24"/>
                <w:szCs w:val="24"/>
                <w:shd w:val="clear" w:color="auto" w:fill="FFFFFF"/>
                <w:lang w:val="hy-AM"/>
              </w:rPr>
              <w:t>Ա</w:t>
            </w:r>
            <w:r w:rsidRPr="00246CEA">
              <w:rPr>
                <w:sz w:val="24"/>
                <w:szCs w:val="24"/>
              </w:rPr>
              <w:t xml:space="preserve"> որոշում։</w:t>
            </w:r>
          </w:p>
          <w:p w:rsidR="00293356" w:rsidRPr="00246CEA" w:rsidRDefault="00293356" w:rsidP="002E6346">
            <w:pPr>
              <w:spacing w:after="0"/>
              <w:jc w:val="both"/>
            </w:pPr>
          </w:p>
          <w:p w:rsidR="00293356" w:rsidRPr="00293356" w:rsidRDefault="00293356" w:rsidP="002E6346">
            <w:pPr>
              <w:spacing w:after="0"/>
              <w:jc w:val="both"/>
              <w:rPr>
                <w:sz w:val="24"/>
                <w:szCs w:val="24"/>
              </w:rPr>
            </w:pPr>
            <w:r w:rsidRPr="00293356">
              <w:rPr>
                <w:sz w:val="24"/>
                <w:szCs w:val="24"/>
              </w:rPr>
              <w:t>ՀՀ տարածքային կառավարման և ենթակառուցվածքների նախարարության ջրային կոմիտե</w:t>
            </w:r>
            <w:r w:rsidR="00113E1E">
              <w:rPr>
                <w:sz w:val="24"/>
                <w:szCs w:val="24"/>
              </w:rPr>
              <w:t>:</w:t>
            </w:r>
          </w:p>
        </w:tc>
      </w:tr>
      <w:tr w:rsidR="00AE1110" w:rsidRPr="00F53CCD" w:rsidTr="003A2CE6">
        <w:trPr>
          <w:trHeight w:val="144"/>
        </w:trPr>
        <w:tc>
          <w:tcPr>
            <w:tcW w:w="2561" w:type="dxa"/>
          </w:tcPr>
          <w:p w:rsidR="00AE1110" w:rsidRPr="000A4215" w:rsidRDefault="00AE1110" w:rsidP="002E6346">
            <w:pPr>
              <w:spacing w:after="0"/>
              <w:rPr>
                <w:sz w:val="24"/>
                <w:szCs w:val="24"/>
              </w:rPr>
            </w:pPr>
            <w:r w:rsidRPr="000A4215">
              <w:rPr>
                <w:sz w:val="24"/>
                <w:szCs w:val="24"/>
              </w:rPr>
              <w:t>Հաշվեքննության առարկան</w:t>
            </w:r>
          </w:p>
          <w:p w:rsidR="00AE1110" w:rsidRPr="000A4215" w:rsidRDefault="00AE1110" w:rsidP="002E6346">
            <w:pPr>
              <w:spacing w:after="0"/>
              <w:rPr>
                <w:sz w:val="24"/>
                <w:szCs w:val="24"/>
              </w:rPr>
            </w:pPr>
          </w:p>
        </w:tc>
        <w:tc>
          <w:tcPr>
            <w:tcW w:w="7470" w:type="dxa"/>
          </w:tcPr>
          <w:p w:rsidR="00AE1110" w:rsidRPr="000A4215" w:rsidRDefault="00AE1110" w:rsidP="00246CEA">
            <w:pPr>
              <w:spacing w:after="0"/>
              <w:jc w:val="both"/>
              <w:rPr>
                <w:sz w:val="24"/>
                <w:szCs w:val="24"/>
              </w:rPr>
            </w:pPr>
            <w:r w:rsidRPr="000A4215">
              <w:rPr>
                <w:sz w:val="24"/>
                <w:szCs w:val="24"/>
              </w:rPr>
              <w:t xml:space="preserve">ՀՀ տարածքային կառավարման և ենթակառուցվածքների նախարարության ջրային </w:t>
            </w:r>
            <w:r w:rsidR="00E364D9">
              <w:rPr>
                <w:sz w:val="24"/>
                <w:szCs w:val="24"/>
              </w:rPr>
              <w:t>կոմիտեում</w:t>
            </w:r>
            <w:r w:rsidRPr="000A4215">
              <w:rPr>
                <w:sz w:val="24"/>
                <w:szCs w:val="24"/>
              </w:rPr>
              <w:t xml:space="preserve"> </w:t>
            </w:r>
            <w:r w:rsidR="00014C4D">
              <w:rPr>
                <w:sz w:val="24"/>
                <w:szCs w:val="24"/>
              </w:rPr>
              <w:t>2021</w:t>
            </w:r>
            <w:r w:rsidR="00E364D9">
              <w:rPr>
                <w:sz w:val="24"/>
                <w:szCs w:val="24"/>
              </w:rPr>
              <w:t xml:space="preserve"> թվականի պետական բյուջեի</w:t>
            </w:r>
            <w:r w:rsidR="00A6557D">
              <w:rPr>
                <w:sz w:val="24"/>
                <w:szCs w:val="24"/>
              </w:rPr>
              <w:t xml:space="preserve"> </w:t>
            </w:r>
            <w:r w:rsidR="00246CEA">
              <w:rPr>
                <w:sz w:val="24"/>
                <w:szCs w:val="24"/>
              </w:rPr>
              <w:t>ինն</w:t>
            </w:r>
            <w:r w:rsidR="003F7789">
              <w:rPr>
                <w:sz w:val="24"/>
                <w:szCs w:val="24"/>
              </w:rPr>
              <w:t xml:space="preserve"> ամիսների </w:t>
            </w:r>
            <w:r w:rsidR="00E364D9">
              <w:rPr>
                <w:sz w:val="24"/>
                <w:szCs w:val="24"/>
              </w:rPr>
              <w:t>մուտքերի ձևավորման և ելքերի իրականացման կանոնակարգված</w:t>
            </w:r>
            <w:r w:rsidRPr="000A4215">
              <w:rPr>
                <w:sz w:val="24"/>
                <w:szCs w:val="24"/>
              </w:rPr>
              <w:t xml:space="preserve"> գործունեություն: </w:t>
            </w:r>
          </w:p>
        </w:tc>
      </w:tr>
      <w:tr w:rsidR="00AE1110" w:rsidRPr="00F53CCD" w:rsidTr="003A2CE6">
        <w:trPr>
          <w:trHeight w:val="144"/>
        </w:trPr>
        <w:tc>
          <w:tcPr>
            <w:tcW w:w="2561" w:type="dxa"/>
          </w:tcPr>
          <w:p w:rsidR="00AE1110" w:rsidRPr="00F53CCD" w:rsidRDefault="00AE1110" w:rsidP="002E6346">
            <w:pPr>
              <w:spacing w:after="0"/>
            </w:pPr>
          </w:p>
        </w:tc>
        <w:tc>
          <w:tcPr>
            <w:tcW w:w="7470" w:type="dxa"/>
          </w:tcPr>
          <w:p w:rsidR="00AE1110" w:rsidRPr="00F53CCD" w:rsidRDefault="00AE1110" w:rsidP="002E6346">
            <w:pPr>
              <w:spacing w:after="0"/>
            </w:pPr>
          </w:p>
        </w:tc>
      </w:tr>
      <w:tr w:rsidR="00AE1110" w:rsidRPr="00990187" w:rsidTr="003A2CE6">
        <w:trPr>
          <w:trHeight w:val="144"/>
        </w:trPr>
        <w:tc>
          <w:tcPr>
            <w:tcW w:w="2561" w:type="dxa"/>
          </w:tcPr>
          <w:p w:rsidR="00AE1110" w:rsidRPr="00E31B68" w:rsidRDefault="00AE1110" w:rsidP="002E6346">
            <w:pPr>
              <w:spacing w:after="0"/>
              <w:jc w:val="both"/>
              <w:rPr>
                <w:sz w:val="24"/>
                <w:szCs w:val="24"/>
              </w:rPr>
            </w:pPr>
            <w:r w:rsidRPr="00E31B68">
              <w:rPr>
                <w:sz w:val="24"/>
                <w:szCs w:val="24"/>
              </w:rPr>
              <w:t>Հաշվեքննության չափանիշները</w:t>
            </w:r>
          </w:p>
          <w:p w:rsidR="00AE1110" w:rsidRPr="00E31B68" w:rsidRDefault="00AE1110" w:rsidP="002E6346">
            <w:pPr>
              <w:spacing w:after="0"/>
              <w:jc w:val="both"/>
              <w:rPr>
                <w:sz w:val="24"/>
                <w:szCs w:val="24"/>
              </w:rPr>
            </w:pPr>
          </w:p>
        </w:tc>
        <w:tc>
          <w:tcPr>
            <w:tcW w:w="7470" w:type="dxa"/>
          </w:tcPr>
          <w:p w:rsidR="00790F12" w:rsidRDefault="00790F12" w:rsidP="002E6346">
            <w:pPr>
              <w:spacing w:after="0"/>
              <w:jc w:val="both"/>
              <w:rPr>
                <w:bCs/>
                <w:sz w:val="24"/>
                <w:szCs w:val="24"/>
                <w:lang w:val="hy-AM"/>
              </w:rPr>
            </w:pPr>
            <w:r>
              <w:rPr>
                <w:sz w:val="24"/>
                <w:szCs w:val="24"/>
                <w:lang w:val="hy-AM"/>
              </w:rPr>
              <w:t>ՀՀ կառավարության 30.12.20</w:t>
            </w:r>
            <w:r w:rsidRPr="00902F87">
              <w:rPr>
                <w:sz w:val="24"/>
                <w:szCs w:val="24"/>
                <w:lang w:val="hy-AM"/>
              </w:rPr>
              <w:t>20</w:t>
            </w:r>
            <w:r w:rsidRPr="00477FDF">
              <w:rPr>
                <w:sz w:val="24"/>
                <w:szCs w:val="24"/>
                <w:lang w:val="hy-AM"/>
              </w:rPr>
              <w:t xml:space="preserve"> </w:t>
            </w:r>
            <w:r>
              <w:rPr>
                <w:sz w:val="24"/>
                <w:szCs w:val="24"/>
                <w:lang w:val="hy-AM"/>
              </w:rPr>
              <w:t>թվականի թիվ 2215</w:t>
            </w:r>
            <w:r w:rsidRPr="00B25D63">
              <w:rPr>
                <w:sz w:val="24"/>
                <w:szCs w:val="24"/>
                <w:lang w:val="hy-AM"/>
              </w:rPr>
              <w:t>-Ն որոշ</w:t>
            </w:r>
            <w:r>
              <w:rPr>
                <w:sz w:val="24"/>
                <w:szCs w:val="24"/>
                <w:lang w:val="en-GB"/>
              </w:rPr>
              <w:t>ու</w:t>
            </w:r>
            <w:r>
              <w:rPr>
                <w:sz w:val="24"/>
                <w:szCs w:val="24"/>
                <w:lang w:val="hy-AM"/>
              </w:rPr>
              <w:t>մ</w:t>
            </w:r>
            <w:r w:rsidRPr="002C34B7">
              <w:rPr>
                <w:bCs/>
                <w:sz w:val="24"/>
                <w:szCs w:val="24"/>
                <w:lang w:val="hy-AM"/>
              </w:rPr>
              <w:t xml:space="preserve"> </w:t>
            </w:r>
          </w:p>
          <w:p w:rsidR="00973B8B" w:rsidRDefault="00973B8B" w:rsidP="002E6346">
            <w:pPr>
              <w:spacing w:after="0"/>
              <w:jc w:val="both"/>
              <w:rPr>
                <w:sz w:val="24"/>
                <w:szCs w:val="24"/>
                <w:lang w:val="hy-AM"/>
              </w:rPr>
            </w:pPr>
            <w:r w:rsidRPr="00B25D63">
              <w:rPr>
                <w:sz w:val="24"/>
                <w:szCs w:val="24"/>
                <w:lang w:val="hy-AM"/>
              </w:rPr>
              <w:t>ՀՀ  կառավարության</w:t>
            </w:r>
            <w:r>
              <w:rPr>
                <w:sz w:val="24"/>
                <w:szCs w:val="24"/>
                <w:lang w:val="hy-AM"/>
              </w:rPr>
              <w:t xml:space="preserve">  13.</w:t>
            </w:r>
            <w:r w:rsidRPr="00E631CE">
              <w:rPr>
                <w:sz w:val="24"/>
                <w:szCs w:val="24"/>
                <w:lang w:val="hy-AM"/>
              </w:rPr>
              <w:t>05.2021</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թիվ</w:t>
            </w:r>
            <w:r>
              <w:rPr>
                <w:sz w:val="24"/>
                <w:szCs w:val="24"/>
                <w:lang w:val="hy-AM"/>
              </w:rPr>
              <w:t xml:space="preserve"> 785-Լ </w:t>
            </w:r>
            <w:r w:rsidRPr="00B25D63">
              <w:rPr>
                <w:sz w:val="24"/>
                <w:szCs w:val="24"/>
                <w:lang w:val="hy-AM"/>
              </w:rPr>
              <w:t>որոշ</w:t>
            </w:r>
            <w:r w:rsidRPr="00973B8B">
              <w:rPr>
                <w:sz w:val="24"/>
                <w:szCs w:val="24"/>
                <w:lang w:val="hy-AM"/>
              </w:rPr>
              <w:t>ու</w:t>
            </w:r>
            <w:r w:rsidRPr="00B25D63">
              <w:rPr>
                <w:sz w:val="24"/>
                <w:szCs w:val="24"/>
                <w:lang w:val="hy-AM"/>
              </w:rPr>
              <w:t>մ</w:t>
            </w:r>
            <w:r w:rsidRPr="00973B8B">
              <w:rPr>
                <w:sz w:val="24"/>
                <w:szCs w:val="24"/>
                <w:lang w:val="hy-AM"/>
              </w:rPr>
              <w:t xml:space="preserve"> </w:t>
            </w:r>
            <w:r w:rsidRPr="00B25D63">
              <w:rPr>
                <w:sz w:val="24"/>
                <w:szCs w:val="24"/>
                <w:lang w:val="hy-AM"/>
              </w:rPr>
              <w:t>ՀՀ կառավարության</w:t>
            </w:r>
            <w:r>
              <w:rPr>
                <w:sz w:val="24"/>
                <w:szCs w:val="24"/>
                <w:lang w:val="hy-AM"/>
              </w:rPr>
              <w:t xml:space="preserve"> 24.</w:t>
            </w:r>
            <w:r w:rsidRPr="007C7BB2">
              <w:rPr>
                <w:sz w:val="24"/>
                <w:szCs w:val="24"/>
                <w:lang w:val="hy-AM"/>
              </w:rPr>
              <w:t>09</w:t>
            </w:r>
            <w:r w:rsidRPr="00E631CE">
              <w:rPr>
                <w:sz w:val="24"/>
                <w:szCs w:val="24"/>
                <w:lang w:val="hy-AM"/>
              </w:rPr>
              <w:t>.2021</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թիվ</w:t>
            </w:r>
            <w:r>
              <w:rPr>
                <w:sz w:val="24"/>
                <w:szCs w:val="24"/>
                <w:lang w:val="hy-AM"/>
              </w:rPr>
              <w:t xml:space="preserve"> </w:t>
            </w:r>
            <w:r w:rsidRPr="007C7BB2">
              <w:rPr>
                <w:sz w:val="24"/>
                <w:szCs w:val="24"/>
                <w:lang w:val="hy-AM"/>
              </w:rPr>
              <w:t xml:space="preserve">1559-Ն </w:t>
            </w:r>
            <w:r w:rsidRPr="00B25D63">
              <w:rPr>
                <w:sz w:val="24"/>
                <w:szCs w:val="24"/>
                <w:lang w:val="hy-AM"/>
              </w:rPr>
              <w:t>որոշ</w:t>
            </w:r>
            <w:r w:rsidRPr="00973B8B">
              <w:rPr>
                <w:sz w:val="24"/>
                <w:szCs w:val="24"/>
                <w:lang w:val="hy-AM"/>
              </w:rPr>
              <w:t>ու</w:t>
            </w:r>
            <w:r>
              <w:rPr>
                <w:sz w:val="24"/>
                <w:szCs w:val="24"/>
                <w:lang w:val="hy-AM"/>
              </w:rPr>
              <w:t>մ</w:t>
            </w:r>
          </w:p>
          <w:p w:rsidR="004E1B23" w:rsidRDefault="004E1B23" w:rsidP="002E6346">
            <w:pPr>
              <w:spacing w:after="0"/>
              <w:jc w:val="both"/>
              <w:rPr>
                <w:sz w:val="24"/>
                <w:szCs w:val="24"/>
                <w:lang w:val="hy-AM"/>
              </w:rPr>
            </w:pPr>
            <w:r w:rsidRPr="00C35546">
              <w:rPr>
                <w:sz w:val="24"/>
                <w:szCs w:val="24"/>
                <w:lang w:val="hy-AM"/>
              </w:rPr>
              <w:t>ՀՀ կառավարության 2016 թվականի օգոստոսի 25-ի թիվ 33 արձանագրային որոշ</w:t>
            </w:r>
            <w:r w:rsidRPr="004E1B23">
              <w:rPr>
                <w:sz w:val="24"/>
                <w:szCs w:val="24"/>
                <w:lang w:val="hy-AM"/>
              </w:rPr>
              <w:t>ու</w:t>
            </w:r>
            <w:r>
              <w:rPr>
                <w:sz w:val="24"/>
                <w:szCs w:val="24"/>
                <w:lang w:val="hy-AM"/>
              </w:rPr>
              <w:t>մ</w:t>
            </w:r>
          </w:p>
          <w:p w:rsidR="00CC560A" w:rsidRDefault="00CC560A" w:rsidP="002E6346">
            <w:pPr>
              <w:spacing w:after="0"/>
              <w:jc w:val="both"/>
              <w:rPr>
                <w:rFonts w:cs="GHEA Grapalat"/>
                <w:sz w:val="24"/>
                <w:szCs w:val="24"/>
                <w:lang w:val="hy-AM"/>
              </w:rPr>
            </w:pPr>
            <w:r w:rsidRPr="00FF4325">
              <w:rPr>
                <w:rFonts w:cs="GHEA Grapalat"/>
                <w:sz w:val="24"/>
                <w:szCs w:val="24"/>
                <w:lang w:val="hy-AM"/>
              </w:rPr>
              <w:t>ՀՀ կառավարության 20</w:t>
            </w:r>
            <w:r w:rsidR="00472CD3" w:rsidRPr="00472CD3">
              <w:rPr>
                <w:rFonts w:cs="GHEA Grapalat"/>
                <w:sz w:val="24"/>
                <w:szCs w:val="24"/>
                <w:lang w:val="hy-AM"/>
              </w:rPr>
              <w:t>.07.</w:t>
            </w:r>
            <w:r w:rsidR="00472CD3" w:rsidRPr="00FF4325">
              <w:rPr>
                <w:rFonts w:cs="GHEA Grapalat"/>
                <w:sz w:val="24"/>
                <w:szCs w:val="24"/>
                <w:lang w:val="hy-AM"/>
              </w:rPr>
              <w:t>2020 թվականի</w:t>
            </w:r>
            <w:r w:rsidRPr="00FF4325">
              <w:rPr>
                <w:rFonts w:cs="GHEA Grapalat"/>
                <w:sz w:val="24"/>
                <w:szCs w:val="24"/>
                <w:lang w:val="hy-AM"/>
              </w:rPr>
              <w:t xml:space="preserve"> թիվ 1144-Լ որոշ</w:t>
            </w:r>
            <w:r w:rsidRPr="00CC560A">
              <w:rPr>
                <w:rFonts w:cs="GHEA Grapalat"/>
                <w:sz w:val="24"/>
                <w:szCs w:val="24"/>
                <w:lang w:val="hy-AM"/>
              </w:rPr>
              <w:t>ու</w:t>
            </w:r>
            <w:r>
              <w:rPr>
                <w:rFonts w:cs="GHEA Grapalat"/>
                <w:sz w:val="24"/>
                <w:szCs w:val="24"/>
                <w:lang w:val="hy-AM"/>
              </w:rPr>
              <w:t>մ</w:t>
            </w:r>
          </w:p>
          <w:p w:rsidR="00750BB8" w:rsidRDefault="00750BB8" w:rsidP="002E6346">
            <w:pPr>
              <w:spacing w:after="0"/>
              <w:jc w:val="both"/>
              <w:rPr>
                <w:sz w:val="24"/>
                <w:szCs w:val="24"/>
                <w:lang w:val="hy-AM"/>
              </w:rPr>
            </w:pPr>
            <w:r w:rsidRPr="00750BB8">
              <w:rPr>
                <w:sz w:val="24"/>
                <w:szCs w:val="24"/>
                <w:lang w:val="hy-AM"/>
              </w:rPr>
              <w:t>ՀՀ կառավարության 24.12.2003 թվականի թիվ 1937-Ն որոշ</w:t>
            </w:r>
            <w:r w:rsidR="009C0EB0" w:rsidRPr="009C0EB0">
              <w:rPr>
                <w:sz w:val="24"/>
                <w:szCs w:val="24"/>
                <w:lang w:val="hy-AM"/>
              </w:rPr>
              <w:t>ու</w:t>
            </w:r>
            <w:r w:rsidR="009C0EB0">
              <w:rPr>
                <w:sz w:val="24"/>
                <w:szCs w:val="24"/>
                <w:lang w:val="hy-AM"/>
              </w:rPr>
              <w:t>մ</w:t>
            </w:r>
          </w:p>
          <w:p w:rsidR="009C0EB0" w:rsidRPr="00750BB8" w:rsidRDefault="009C0EB0" w:rsidP="002E6346">
            <w:pPr>
              <w:spacing w:after="0"/>
              <w:jc w:val="both"/>
              <w:rPr>
                <w:bCs/>
                <w:sz w:val="24"/>
                <w:szCs w:val="24"/>
                <w:lang w:val="hy-AM"/>
              </w:rPr>
            </w:pPr>
            <w:r w:rsidRPr="00AD54C6">
              <w:rPr>
                <w:sz w:val="24"/>
                <w:szCs w:val="24"/>
                <w:lang w:val="hy-AM"/>
              </w:rPr>
              <w:t>ՀՀ կառավարության</w:t>
            </w:r>
            <w:r w:rsidRPr="002C4B55">
              <w:rPr>
                <w:sz w:val="24"/>
                <w:szCs w:val="24"/>
                <w:lang w:val="hy-AM"/>
              </w:rPr>
              <w:t xml:space="preserve"> </w:t>
            </w:r>
            <w:r w:rsidR="00EC0750" w:rsidRPr="00554EF8">
              <w:rPr>
                <w:sz w:val="24"/>
                <w:szCs w:val="24"/>
                <w:lang w:val="hy-AM"/>
              </w:rPr>
              <w:t xml:space="preserve">17.10.2002 թվականի </w:t>
            </w:r>
            <w:r w:rsidRPr="002C4B55">
              <w:rPr>
                <w:sz w:val="24"/>
                <w:szCs w:val="24"/>
                <w:lang w:val="hy-AM"/>
              </w:rPr>
              <w:t>թիվ 1678-Ն որոշ</w:t>
            </w:r>
            <w:r w:rsidRPr="00D914DF">
              <w:rPr>
                <w:sz w:val="24"/>
                <w:szCs w:val="24"/>
                <w:lang w:val="hy-AM"/>
              </w:rPr>
              <w:t>ու</w:t>
            </w:r>
            <w:r>
              <w:rPr>
                <w:sz w:val="24"/>
                <w:szCs w:val="24"/>
                <w:lang w:val="hy-AM"/>
              </w:rPr>
              <w:t>մ</w:t>
            </w:r>
          </w:p>
          <w:p w:rsidR="00A33F8F" w:rsidRPr="006F7512" w:rsidRDefault="00D914DF" w:rsidP="002E6346">
            <w:pPr>
              <w:spacing w:after="0"/>
              <w:jc w:val="both"/>
              <w:rPr>
                <w:sz w:val="24"/>
                <w:szCs w:val="24"/>
                <w:lang w:val="hy-AM"/>
              </w:rPr>
            </w:pPr>
            <w:r w:rsidRPr="00D914DF">
              <w:rPr>
                <w:bCs/>
                <w:sz w:val="24"/>
                <w:szCs w:val="24"/>
                <w:lang w:val="hy-AM"/>
              </w:rPr>
              <w:t xml:space="preserve"> </w:t>
            </w:r>
            <w:r w:rsidR="007C74D2" w:rsidRPr="002C34B7">
              <w:rPr>
                <w:bCs/>
                <w:sz w:val="24"/>
                <w:szCs w:val="24"/>
                <w:lang w:val="hy-AM"/>
              </w:rPr>
              <w:t xml:space="preserve">ՀՀ ֆինանսների նախարարի 2020 թվականի դեկտեմբերի 30-ի թիվ 01/73/19739-2020 </w:t>
            </w:r>
            <w:r w:rsidR="006F7512">
              <w:rPr>
                <w:bCs/>
                <w:sz w:val="24"/>
                <w:szCs w:val="24"/>
                <w:lang w:val="hy-AM"/>
              </w:rPr>
              <w:t>գրություն</w:t>
            </w:r>
            <w:r w:rsidR="00D64D34" w:rsidRPr="006F7512">
              <w:rPr>
                <w:rFonts w:cs="GHEA Grapalat"/>
                <w:bCs/>
                <w:sz w:val="24"/>
                <w:szCs w:val="24"/>
                <w:lang w:val="hy-AM"/>
              </w:rPr>
              <w:t xml:space="preserve"> </w:t>
            </w:r>
          </w:p>
          <w:p w:rsidR="00AE1110" w:rsidRPr="00723422" w:rsidRDefault="00AE1110" w:rsidP="002E6346">
            <w:pPr>
              <w:spacing w:after="0"/>
              <w:jc w:val="both"/>
              <w:rPr>
                <w:sz w:val="24"/>
                <w:szCs w:val="24"/>
                <w:highlight w:val="yellow"/>
                <w:lang w:val="hy-AM"/>
              </w:rPr>
            </w:pPr>
          </w:p>
        </w:tc>
      </w:tr>
      <w:tr w:rsidR="00AE1110" w:rsidRPr="00990187" w:rsidTr="003A2CE6">
        <w:trPr>
          <w:trHeight w:val="144"/>
        </w:trPr>
        <w:tc>
          <w:tcPr>
            <w:tcW w:w="2561" w:type="dxa"/>
          </w:tcPr>
          <w:p w:rsidR="00AE1110" w:rsidRPr="00723422" w:rsidRDefault="00AE1110" w:rsidP="002E6346">
            <w:pPr>
              <w:spacing w:after="0"/>
              <w:rPr>
                <w:sz w:val="24"/>
                <w:szCs w:val="24"/>
                <w:lang w:val="hy-AM"/>
              </w:rPr>
            </w:pPr>
            <w:r w:rsidRPr="00723422">
              <w:rPr>
                <w:sz w:val="24"/>
                <w:szCs w:val="24"/>
                <w:lang w:val="hy-AM"/>
              </w:rPr>
              <w:lastRenderedPageBreak/>
              <w:t>Հաշվեքննությունն</w:t>
            </w:r>
          </w:p>
          <w:p w:rsidR="00AE1110" w:rsidRPr="00723422" w:rsidRDefault="00AE1110" w:rsidP="002E6346">
            <w:pPr>
              <w:spacing w:after="0"/>
              <w:rPr>
                <w:sz w:val="24"/>
                <w:szCs w:val="24"/>
                <w:lang w:val="hy-AM"/>
              </w:rPr>
            </w:pPr>
            <w:r w:rsidRPr="00723422">
              <w:rPr>
                <w:sz w:val="24"/>
                <w:szCs w:val="24"/>
                <w:lang w:val="hy-AM"/>
              </w:rPr>
              <w:t>ընդգրկող ժամանակաշրջանը</w:t>
            </w:r>
          </w:p>
          <w:p w:rsidR="00AE1110" w:rsidRPr="00723422" w:rsidRDefault="00AE1110" w:rsidP="002E6346">
            <w:pPr>
              <w:spacing w:after="0"/>
              <w:rPr>
                <w:sz w:val="24"/>
                <w:szCs w:val="24"/>
                <w:lang w:val="hy-AM"/>
              </w:rPr>
            </w:pPr>
          </w:p>
          <w:p w:rsidR="00AE1110" w:rsidRPr="00723422" w:rsidRDefault="00AE1110" w:rsidP="002E6346">
            <w:pPr>
              <w:spacing w:after="0"/>
              <w:rPr>
                <w:sz w:val="24"/>
                <w:szCs w:val="24"/>
                <w:lang w:val="hy-AM"/>
              </w:rPr>
            </w:pPr>
            <w:r w:rsidRPr="00723422">
              <w:rPr>
                <w:sz w:val="24"/>
                <w:szCs w:val="24"/>
                <w:lang w:val="hy-AM"/>
              </w:rPr>
              <w:t>Հաշեքննության կատարման ժամկետը</w:t>
            </w:r>
          </w:p>
        </w:tc>
        <w:tc>
          <w:tcPr>
            <w:tcW w:w="7470" w:type="dxa"/>
          </w:tcPr>
          <w:p w:rsidR="00AE1110" w:rsidRPr="00723422" w:rsidRDefault="005A1F21" w:rsidP="002E6346">
            <w:pPr>
              <w:spacing w:after="0"/>
              <w:jc w:val="both"/>
              <w:rPr>
                <w:sz w:val="24"/>
                <w:szCs w:val="24"/>
                <w:lang w:val="hy-AM"/>
              </w:rPr>
            </w:pPr>
            <w:r w:rsidRPr="00723422">
              <w:rPr>
                <w:sz w:val="24"/>
                <w:szCs w:val="24"/>
                <w:lang w:val="hy-AM"/>
              </w:rPr>
              <w:t>2021</w:t>
            </w:r>
            <w:r w:rsidR="00AE1110" w:rsidRPr="00723422">
              <w:rPr>
                <w:sz w:val="24"/>
                <w:szCs w:val="24"/>
                <w:lang w:val="hy-AM"/>
              </w:rPr>
              <w:t xml:space="preserve"> թվականի հունվարի 1-ից մինչև</w:t>
            </w:r>
            <w:r w:rsidRPr="00723422">
              <w:rPr>
                <w:sz w:val="24"/>
                <w:szCs w:val="24"/>
                <w:lang w:val="hy-AM"/>
              </w:rPr>
              <w:t xml:space="preserve"> 2021</w:t>
            </w:r>
            <w:r w:rsidR="00AE1110" w:rsidRPr="00723422">
              <w:rPr>
                <w:sz w:val="24"/>
                <w:szCs w:val="24"/>
                <w:lang w:val="hy-AM"/>
              </w:rPr>
              <w:t xml:space="preserve"> թվականի </w:t>
            </w:r>
            <w:r w:rsidR="00246CEA" w:rsidRPr="00246CEA">
              <w:rPr>
                <w:sz w:val="24"/>
                <w:szCs w:val="24"/>
                <w:lang w:val="hy-AM"/>
              </w:rPr>
              <w:t xml:space="preserve">սեպտեմբերի </w:t>
            </w:r>
            <w:r w:rsidR="00E71F7D">
              <w:rPr>
                <w:sz w:val="24"/>
                <w:szCs w:val="24"/>
                <w:lang w:val="hy-AM"/>
              </w:rPr>
              <w:t>3</w:t>
            </w:r>
            <w:r w:rsidR="00E71F7D" w:rsidRPr="00971FB4">
              <w:rPr>
                <w:sz w:val="24"/>
                <w:szCs w:val="24"/>
                <w:lang w:val="hy-AM"/>
              </w:rPr>
              <w:t>0</w:t>
            </w:r>
            <w:r w:rsidR="00AE1110" w:rsidRPr="00723422">
              <w:rPr>
                <w:sz w:val="24"/>
                <w:szCs w:val="24"/>
                <w:lang w:val="hy-AM"/>
              </w:rPr>
              <w:t>-ը։</w:t>
            </w:r>
          </w:p>
          <w:p w:rsidR="00AE1110" w:rsidRPr="00723422" w:rsidRDefault="00AE1110" w:rsidP="002E6346">
            <w:pPr>
              <w:spacing w:after="0"/>
              <w:jc w:val="both"/>
              <w:rPr>
                <w:sz w:val="24"/>
                <w:szCs w:val="24"/>
                <w:lang w:val="hy-AM"/>
              </w:rPr>
            </w:pPr>
          </w:p>
          <w:p w:rsidR="00AE1110" w:rsidRPr="00723422" w:rsidRDefault="00AE1110" w:rsidP="002E6346">
            <w:pPr>
              <w:spacing w:after="0"/>
              <w:jc w:val="both"/>
              <w:rPr>
                <w:sz w:val="24"/>
                <w:szCs w:val="24"/>
                <w:lang w:val="hy-AM"/>
              </w:rPr>
            </w:pPr>
          </w:p>
          <w:p w:rsidR="00053576" w:rsidRPr="00971FB4" w:rsidRDefault="00AE1110" w:rsidP="002E6346">
            <w:pPr>
              <w:spacing w:after="0"/>
              <w:jc w:val="both"/>
              <w:rPr>
                <w:sz w:val="24"/>
                <w:szCs w:val="24"/>
                <w:lang w:val="hy-AM"/>
              </w:rPr>
            </w:pPr>
            <w:r w:rsidRPr="00723422">
              <w:rPr>
                <w:sz w:val="24"/>
                <w:szCs w:val="24"/>
                <w:lang w:val="hy-AM"/>
              </w:rPr>
              <w:t xml:space="preserve"> </w:t>
            </w:r>
          </w:p>
          <w:p w:rsidR="00AE1110" w:rsidRPr="00723422" w:rsidRDefault="00AE1110" w:rsidP="00246CEA">
            <w:pPr>
              <w:spacing w:after="0"/>
              <w:jc w:val="both"/>
              <w:rPr>
                <w:sz w:val="24"/>
                <w:szCs w:val="24"/>
                <w:lang w:val="hy-AM"/>
              </w:rPr>
            </w:pPr>
            <w:r w:rsidRPr="00723422">
              <w:rPr>
                <w:sz w:val="24"/>
                <w:szCs w:val="24"/>
                <w:lang w:val="hy-AM"/>
              </w:rPr>
              <w:t xml:space="preserve">2021 թվականի </w:t>
            </w:r>
            <w:r w:rsidR="00246CEA" w:rsidRPr="00246CEA">
              <w:rPr>
                <w:rFonts w:cs="Sylfaen"/>
                <w:bCs/>
                <w:iCs/>
                <w:sz w:val="24"/>
                <w:szCs w:val="24"/>
                <w:shd w:val="clear" w:color="auto" w:fill="FFFFFF"/>
                <w:lang w:val="hy-AM"/>
              </w:rPr>
              <w:t>հոկտեմբերի 18-ից մինչև 2022 թվականի  հունվարի 31-</w:t>
            </w:r>
            <w:r w:rsidRPr="00246CEA">
              <w:rPr>
                <w:sz w:val="24"/>
                <w:szCs w:val="24"/>
                <w:lang w:val="hy-AM"/>
              </w:rPr>
              <w:t>ը</w:t>
            </w:r>
            <w:r w:rsidR="007E5C80" w:rsidRPr="00246CEA">
              <w:rPr>
                <w:sz w:val="24"/>
                <w:szCs w:val="24"/>
                <w:lang w:val="hy-AM"/>
              </w:rPr>
              <w:t>:</w:t>
            </w:r>
            <w:r w:rsidRPr="00246CEA">
              <w:rPr>
                <w:sz w:val="24"/>
                <w:szCs w:val="24"/>
                <w:lang w:val="hy-AM"/>
              </w:rPr>
              <w:t xml:space="preserve">          </w:t>
            </w:r>
            <w:r w:rsidRPr="00723422">
              <w:rPr>
                <w:sz w:val="24"/>
                <w:szCs w:val="24"/>
                <w:lang w:val="hy-AM"/>
              </w:rPr>
              <w:t xml:space="preserve">                                                                                                               </w:t>
            </w:r>
            <w:r w:rsidR="007E5C80" w:rsidRPr="00723422">
              <w:rPr>
                <w:sz w:val="24"/>
                <w:szCs w:val="24"/>
                <w:lang w:val="hy-AM"/>
              </w:rPr>
              <w:t xml:space="preserve">                              </w:t>
            </w:r>
          </w:p>
        </w:tc>
      </w:tr>
      <w:tr w:rsidR="00AE1110" w:rsidRPr="00990187" w:rsidTr="003A2CE6">
        <w:trPr>
          <w:trHeight w:val="144"/>
        </w:trPr>
        <w:tc>
          <w:tcPr>
            <w:tcW w:w="2561" w:type="dxa"/>
          </w:tcPr>
          <w:p w:rsidR="00AE1110" w:rsidRPr="00723422" w:rsidRDefault="00AE1110" w:rsidP="002E6346">
            <w:pPr>
              <w:spacing w:after="0" w:line="240" w:lineRule="auto"/>
              <w:rPr>
                <w:sz w:val="24"/>
                <w:szCs w:val="24"/>
                <w:lang w:val="hy-AM"/>
              </w:rPr>
            </w:pPr>
          </w:p>
        </w:tc>
        <w:tc>
          <w:tcPr>
            <w:tcW w:w="7470" w:type="dxa"/>
          </w:tcPr>
          <w:p w:rsidR="00AE1110" w:rsidRPr="00723422" w:rsidRDefault="00AE1110" w:rsidP="002E6346">
            <w:pPr>
              <w:spacing w:after="0" w:line="240" w:lineRule="auto"/>
              <w:ind w:left="135"/>
              <w:jc w:val="both"/>
              <w:rPr>
                <w:sz w:val="24"/>
                <w:szCs w:val="24"/>
                <w:lang w:val="hy-AM"/>
              </w:rPr>
            </w:pPr>
          </w:p>
        </w:tc>
      </w:tr>
      <w:tr w:rsidR="00AE1110" w:rsidRPr="00990187" w:rsidTr="003A2CE6">
        <w:trPr>
          <w:trHeight w:val="144"/>
        </w:trPr>
        <w:tc>
          <w:tcPr>
            <w:tcW w:w="2561" w:type="dxa"/>
          </w:tcPr>
          <w:p w:rsidR="00AE1110" w:rsidRPr="007E5C80" w:rsidRDefault="00AE1110" w:rsidP="002E6346">
            <w:pPr>
              <w:spacing w:after="0"/>
              <w:rPr>
                <w:sz w:val="24"/>
                <w:szCs w:val="24"/>
              </w:rPr>
            </w:pPr>
            <w:r w:rsidRPr="007E5C80">
              <w:rPr>
                <w:sz w:val="24"/>
                <w:szCs w:val="24"/>
              </w:rPr>
              <w:t>Հաշվեքննության մեթոդաբանությունը</w:t>
            </w:r>
          </w:p>
          <w:p w:rsidR="00AE1110" w:rsidRPr="007E5C80" w:rsidRDefault="00AE1110" w:rsidP="002E6346">
            <w:pPr>
              <w:spacing w:after="0"/>
              <w:rPr>
                <w:sz w:val="24"/>
                <w:szCs w:val="24"/>
              </w:rPr>
            </w:pPr>
          </w:p>
        </w:tc>
        <w:tc>
          <w:tcPr>
            <w:tcW w:w="7470" w:type="dxa"/>
          </w:tcPr>
          <w:p w:rsidR="00FE1395" w:rsidRPr="007C0BC6" w:rsidRDefault="00FE1395" w:rsidP="002E6346">
            <w:pPr>
              <w:spacing w:after="0"/>
              <w:jc w:val="both"/>
              <w:rPr>
                <w:sz w:val="24"/>
                <w:szCs w:val="24"/>
                <w:lang w:val="hy-AM"/>
              </w:rPr>
            </w:pPr>
            <w:r w:rsidRPr="007C0BC6">
              <w:rPr>
                <w:sz w:val="24"/>
                <w:szCs w:val="24"/>
                <w:lang w:val="hy-AM"/>
              </w:rPr>
              <w:t>Հաշվեքննությունն իրականացվել է «Հաշվեքննիչ պալատի մասին» ՀՀ օրենքի, Հաշվեքննիչ պալատի  ֆինանսական  և</w:t>
            </w:r>
            <w:r>
              <w:rPr>
                <w:sz w:val="24"/>
                <w:szCs w:val="24"/>
              </w:rPr>
              <w:t xml:space="preserve"> </w:t>
            </w:r>
            <w:r w:rsidRPr="007C0BC6">
              <w:rPr>
                <w:sz w:val="24"/>
                <w:szCs w:val="24"/>
                <w:lang w:val="hy-AM"/>
              </w:rPr>
              <w:t>համա</w:t>
            </w:r>
            <w:r w:rsidRPr="007C0BC6">
              <w:rPr>
                <w:sz w:val="24"/>
                <w:szCs w:val="24"/>
                <w:lang w:val="hy-AM"/>
              </w:rPr>
              <w:softHyphen/>
              <w:t>պա</w:t>
            </w:r>
            <w:r w:rsidRPr="007C0BC6">
              <w:rPr>
                <w:sz w:val="24"/>
                <w:szCs w:val="24"/>
                <w:lang w:val="hy-AM"/>
              </w:rPr>
              <w:softHyphen/>
              <w:t>տասխանության</w:t>
            </w:r>
            <w:r w:rsidR="00765E11">
              <w:rPr>
                <w:sz w:val="24"/>
                <w:szCs w:val="24"/>
              </w:rPr>
              <w:t xml:space="preserve"> </w:t>
            </w:r>
            <w:r w:rsidRPr="007C0BC6">
              <w:rPr>
                <w:sz w:val="24"/>
                <w:szCs w:val="24"/>
                <w:lang w:val="hy-AM"/>
              </w:rPr>
              <w:t>հաշվեքննության մեթոդաբանու</w:t>
            </w:r>
            <w:r w:rsidR="004E7919">
              <w:rPr>
                <w:sz w:val="24"/>
                <w:szCs w:val="24"/>
              </w:rPr>
              <w:t>-</w:t>
            </w:r>
            <w:r w:rsidRPr="007C0BC6">
              <w:rPr>
                <w:sz w:val="24"/>
                <w:szCs w:val="24"/>
                <w:lang w:val="hy-AM"/>
              </w:rPr>
              <w:t xml:space="preserve">թյունների, </w:t>
            </w:r>
            <w:r w:rsidRPr="007C0BC6">
              <w:rPr>
                <w:sz w:val="24"/>
                <w:szCs w:val="24"/>
              </w:rPr>
              <w:t xml:space="preserve">ՀՀ պետական բյուջեի 3,6,9 ամիսների և տարեկան կատարման հաշվեքննության </w:t>
            </w:r>
            <w:r w:rsidRPr="007C0BC6">
              <w:rPr>
                <w:sz w:val="24"/>
                <w:szCs w:val="24"/>
                <w:lang w:val="hy-AM"/>
              </w:rPr>
              <w:t xml:space="preserve">մեթոդաբանությունների </w:t>
            </w:r>
            <w:r w:rsidRPr="007C0BC6">
              <w:rPr>
                <w:sz w:val="24"/>
                <w:szCs w:val="24"/>
              </w:rPr>
              <w:t xml:space="preserve">համաձայն:  </w:t>
            </w:r>
          </w:p>
          <w:p w:rsidR="00AE1110" w:rsidRPr="006F53CC" w:rsidRDefault="00FE1395" w:rsidP="002E6346">
            <w:pPr>
              <w:spacing w:after="0"/>
              <w:jc w:val="both"/>
              <w:rPr>
                <w:sz w:val="24"/>
                <w:szCs w:val="24"/>
                <w:lang w:val="hy-AM"/>
              </w:rPr>
            </w:pPr>
            <w:r w:rsidRPr="007C0BC6">
              <w:rPr>
                <w:sz w:val="24"/>
                <w:szCs w:val="24"/>
                <w:lang w:val="hy-AM"/>
              </w:rPr>
              <w:t>Իրականացվել է ֆինանսական և համապատասխանութ</w:t>
            </w:r>
            <w:r w:rsidRPr="007C0BC6">
              <w:rPr>
                <w:sz w:val="24"/>
                <w:szCs w:val="24"/>
                <w:lang w:val="hy-AM"/>
              </w:rPr>
              <w:softHyphen/>
              <w:t>յան հաշ</w:t>
            </w:r>
            <w:r w:rsidRPr="007C0BC6">
              <w:rPr>
                <w:sz w:val="24"/>
                <w:szCs w:val="24"/>
                <w:lang w:val="hy-AM"/>
              </w:rPr>
              <w:softHyphen/>
              <w:t>վեքննություն, որի ընթացքում կիրառվել են</w:t>
            </w:r>
            <w:r w:rsidRPr="006F53CC">
              <w:rPr>
                <w:color w:val="000000"/>
                <w:sz w:val="24"/>
                <w:szCs w:val="24"/>
                <w:shd w:val="clear" w:color="auto" w:fill="FFFFFF"/>
                <w:lang w:val="hy-AM"/>
              </w:rPr>
              <w:t xml:space="preserve"> </w:t>
            </w:r>
            <w:r w:rsidRPr="00717B77">
              <w:rPr>
                <w:color w:val="000000"/>
                <w:sz w:val="24"/>
                <w:szCs w:val="24"/>
                <w:shd w:val="clear" w:color="auto" w:fill="FFFFFF"/>
                <w:lang w:val="hy-AM"/>
              </w:rPr>
              <w:t>հարցում,</w:t>
            </w:r>
            <w:r w:rsidRPr="006F53CC">
              <w:rPr>
                <w:color w:val="000000"/>
                <w:sz w:val="24"/>
                <w:szCs w:val="24"/>
                <w:shd w:val="clear" w:color="auto" w:fill="FFFFFF"/>
                <w:lang w:val="hy-AM"/>
              </w:rPr>
              <w:t xml:space="preserve"> արտաքին հաստատում,</w:t>
            </w:r>
            <w:r w:rsidRPr="00717B77">
              <w:rPr>
                <w:color w:val="000000"/>
                <w:sz w:val="24"/>
                <w:szCs w:val="24"/>
                <w:shd w:val="clear" w:color="auto" w:fill="FFFFFF"/>
                <w:lang w:val="hy-AM"/>
              </w:rPr>
              <w:t xml:space="preserve"> վերլուծական ընթացա</w:t>
            </w:r>
            <w:r w:rsidRPr="00717B77">
              <w:rPr>
                <w:color w:val="000000"/>
                <w:sz w:val="24"/>
                <w:szCs w:val="24"/>
                <w:shd w:val="clear" w:color="auto" w:fill="FFFFFF"/>
                <w:lang w:val="hy-AM"/>
              </w:rPr>
              <w:softHyphen/>
              <w:t>կարգ</w:t>
            </w:r>
            <w:r w:rsidRPr="006F53CC">
              <w:rPr>
                <w:color w:val="000000"/>
                <w:sz w:val="24"/>
                <w:szCs w:val="24"/>
                <w:shd w:val="clear" w:color="auto" w:fill="FFFFFF"/>
                <w:lang w:val="hy-AM"/>
              </w:rPr>
              <w:t>,</w:t>
            </w:r>
            <w:r>
              <w:rPr>
                <w:color w:val="000000"/>
                <w:sz w:val="24"/>
                <w:szCs w:val="24"/>
                <w:shd w:val="clear" w:color="auto" w:fill="FFFFFF"/>
                <w:lang w:val="hy-AM"/>
              </w:rPr>
              <w:t xml:space="preserve"> </w:t>
            </w:r>
            <w:r w:rsidRPr="00717B77">
              <w:rPr>
                <w:color w:val="000000"/>
                <w:sz w:val="24"/>
                <w:szCs w:val="24"/>
                <w:shd w:val="clear" w:color="auto" w:fill="FFFFFF"/>
                <w:lang w:val="hy-AM"/>
              </w:rPr>
              <w:t>վերահաշվարկ</w:t>
            </w:r>
            <w:r w:rsidRPr="00717B77">
              <w:rPr>
                <w:sz w:val="24"/>
                <w:szCs w:val="24"/>
                <w:lang w:val="hy-AM"/>
              </w:rPr>
              <w:t xml:space="preserve"> </w:t>
            </w:r>
            <w:r w:rsidRPr="006F53CC">
              <w:rPr>
                <w:sz w:val="24"/>
                <w:szCs w:val="24"/>
                <w:lang w:val="hy-AM"/>
              </w:rPr>
              <w:t xml:space="preserve">և վերակատարում </w:t>
            </w:r>
            <w:r w:rsidRPr="00717B77">
              <w:rPr>
                <w:sz w:val="24"/>
                <w:szCs w:val="24"/>
                <w:lang w:val="hy-AM"/>
              </w:rPr>
              <w:t>ընթացակարգերը։</w:t>
            </w:r>
          </w:p>
          <w:p w:rsidR="000D3BB1" w:rsidRPr="006F53CC" w:rsidRDefault="000D3BB1" w:rsidP="002E6346">
            <w:pPr>
              <w:spacing w:after="0"/>
              <w:jc w:val="both"/>
              <w:rPr>
                <w:sz w:val="24"/>
                <w:szCs w:val="24"/>
                <w:lang w:val="hy-AM"/>
              </w:rPr>
            </w:pPr>
          </w:p>
        </w:tc>
      </w:tr>
      <w:tr w:rsidR="00AE1110" w:rsidRPr="00F53CCD" w:rsidTr="003A2CE6">
        <w:trPr>
          <w:trHeight w:val="144"/>
        </w:trPr>
        <w:tc>
          <w:tcPr>
            <w:tcW w:w="2561" w:type="dxa"/>
          </w:tcPr>
          <w:p w:rsidR="00AE1110" w:rsidRPr="00322D73" w:rsidRDefault="00AE1110" w:rsidP="002E6346">
            <w:pPr>
              <w:spacing w:after="0"/>
              <w:rPr>
                <w:sz w:val="24"/>
                <w:szCs w:val="24"/>
              </w:rPr>
            </w:pPr>
            <w:r w:rsidRPr="00322D73">
              <w:rPr>
                <w:sz w:val="24"/>
                <w:szCs w:val="24"/>
              </w:rPr>
              <w:t>Հաշվեքննությունն</w:t>
            </w:r>
          </w:p>
          <w:p w:rsidR="00AE1110" w:rsidRPr="00322D73" w:rsidRDefault="003E1061" w:rsidP="002E6346">
            <w:pPr>
              <w:spacing w:after="0"/>
              <w:rPr>
                <w:sz w:val="24"/>
                <w:szCs w:val="24"/>
              </w:rPr>
            </w:pPr>
            <w:r>
              <w:rPr>
                <w:sz w:val="24"/>
                <w:szCs w:val="24"/>
              </w:rPr>
              <w:t>իրականացնող</w:t>
            </w:r>
            <w:r w:rsidR="00AE1110" w:rsidRPr="00322D73">
              <w:rPr>
                <w:sz w:val="24"/>
                <w:szCs w:val="24"/>
              </w:rPr>
              <w:t xml:space="preserve"> կառուցվածքային </w:t>
            </w:r>
          </w:p>
          <w:p w:rsidR="00AE1110" w:rsidRPr="00322D73" w:rsidRDefault="00AE1110" w:rsidP="002E6346">
            <w:pPr>
              <w:spacing w:after="0"/>
              <w:rPr>
                <w:sz w:val="24"/>
                <w:szCs w:val="24"/>
              </w:rPr>
            </w:pPr>
            <w:r w:rsidRPr="00322D73">
              <w:rPr>
                <w:sz w:val="24"/>
                <w:szCs w:val="24"/>
              </w:rPr>
              <w:t>ստորաբաժանումը</w:t>
            </w:r>
          </w:p>
          <w:p w:rsidR="00AE1110" w:rsidRPr="00322D73" w:rsidRDefault="00AE1110" w:rsidP="002E6346">
            <w:pPr>
              <w:spacing w:after="0"/>
              <w:rPr>
                <w:sz w:val="24"/>
                <w:szCs w:val="24"/>
              </w:rPr>
            </w:pPr>
          </w:p>
        </w:tc>
        <w:tc>
          <w:tcPr>
            <w:tcW w:w="7470" w:type="dxa"/>
          </w:tcPr>
          <w:p w:rsidR="00AE1110" w:rsidRPr="00322D73" w:rsidRDefault="00AE1110" w:rsidP="002E6346">
            <w:pPr>
              <w:spacing w:after="0"/>
              <w:ind w:left="135"/>
              <w:jc w:val="both"/>
              <w:rPr>
                <w:sz w:val="24"/>
                <w:szCs w:val="24"/>
              </w:rPr>
            </w:pPr>
            <w:r w:rsidRPr="00322D73">
              <w:rPr>
                <w:sz w:val="24"/>
                <w:szCs w:val="24"/>
              </w:rPr>
              <w:t>Հաշվեքննությունն իրականացվել է Հայաստանի Հանրապետության հաշվեքննիչ պալատի վեցերորդ վարչության կողմից, որի աշխատանքները համակար</w:t>
            </w:r>
            <w:r w:rsidRPr="00322D73">
              <w:rPr>
                <w:sz w:val="24"/>
                <w:szCs w:val="24"/>
              </w:rPr>
              <w:softHyphen/>
              <w:t>գում է ՀՀ հաշվեքննիչ պալատի նախագահ Լ. Յոլյանը։</w:t>
            </w:r>
          </w:p>
        </w:tc>
      </w:tr>
    </w:tbl>
    <w:p w:rsidR="00AE1110" w:rsidRPr="00AE1110" w:rsidRDefault="00AE1110" w:rsidP="00497D44">
      <w:pPr>
        <w:pStyle w:val="ListParagraph"/>
        <w:numPr>
          <w:ilvl w:val="0"/>
          <w:numId w:val="2"/>
        </w:numPr>
        <w:spacing w:after="0" w:line="259" w:lineRule="auto"/>
        <w:rPr>
          <w:b/>
        </w:rPr>
      </w:pPr>
      <w:r w:rsidRPr="00AE1110">
        <w:rPr>
          <w:b/>
        </w:rPr>
        <w:br w:type="page"/>
      </w:r>
    </w:p>
    <w:p w:rsidR="00726AA2" w:rsidRPr="00F72CE9" w:rsidRDefault="003A6619" w:rsidP="00497D44">
      <w:pPr>
        <w:pStyle w:val="ListParagraph"/>
        <w:numPr>
          <w:ilvl w:val="0"/>
          <w:numId w:val="6"/>
        </w:numPr>
        <w:spacing w:after="0"/>
        <w:jc w:val="center"/>
        <w:rPr>
          <w:b/>
          <w:bCs/>
          <w:sz w:val="28"/>
          <w:szCs w:val="28"/>
        </w:rPr>
      </w:pPr>
      <w:r w:rsidRPr="00F72CE9">
        <w:rPr>
          <w:b/>
          <w:bCs/>
          <w:sz w:val="28"/>
          <w:szCs w:val="28"/>
          <w:lang w:val="hy-AM"/>
        </w:rPr>
        <w:lastRenderedPageBreak/>
        <w:t>ԱՄՓՈՓԱԳԻՐ</w:t>
      </w:r>
    </w:p>
    <w:p w:rsidR="00F72CE9" w:rsidRDefault="00F72CE9" w:rsidP="00F72CE9">
      <w:pPr>
        <w:spacing w:after="0"/>
        <w:jc w:val="center"/>
        <w:rPr>
          <w:b/>
          <w:bCs/>
          <w:sz w:val="28"/>
          <w:szCs w:val="28"/>
        </w:rPr>
      </w:pPr>
    </w:p>
    <w:p w:rsidR="00523A98" w:rsidRPr="001A7934" w:rsidRDefault="00F72CE9" w:rsidP="00523A98">
      <w:pPr>
        <w:pStyle w:val="Header"/>
        <w:tabs>
          <w:tab w:val="center" w:pos="720"/>
        </w:tabs>
        <w:spacing w:line="276" w:lineRule="auto"/>
        <w:jc w:val="both"/>
        <w:rPr>
          <w:bCs/>
          <w:sz w:val="24"/>
          <w:szCs w:val="24"/>
          <w:lang w:val="hy-AM"/>
        </w:rPr>
      </w:pPr>
      <w:r w:rsidRPr="00D60D92">
        <w:rPr>
          <w:bCs/>
          <w:sz w:val="24"/>
          <w:szCs w:val="24"/>
          <w:lang w:val="hy-AM"/>
        </w:rPr>
        <w:tab/>
      </w:r>
      <w:r w:rsidR="00523A98">
        <w:rPr>
          <w:bCs/>
          <w:sz w:val="24"/>
          <w:szCs w:val="24"/>
        </w:rPr>
        <w:t xml:space="preserve"> </w:t>
      </w:r>
      <w:r w:rsidR="00523A98" w:rsidRPr="00A11C54">
        <w:rPr>
          <w:bCs/>
          <w:sz w:val="24"/>
          <w:szCs w:val="24"/>
          <w:lang w:val="hy-AM"/>
        </w:rPr>
        <w:tab/>
      </w:r>
      <w:r w:rsidR="005565E5" w:rsidRPr="005565E5">
        <w:rPr>
          <w:bCs/>
          <w:sz w:val="24"/>
          <w:szCs w:val="24"/>
          <w:lang w:val="hy-AM"/>
        </w:rPr>
        <w:t>Հայաստանի Հանրապետության տարածքային կառավարման և ենթակառուցվածքների նախարարության ջ</w:t>
      </w:r>
      <w:r w:rsidR="00523A98" w:rsidRPr="00A11C54">
        <w:rPr>
          <w:bCs/>
          <w:sz w:val="24"/>
          <w:szCs w:val="24"/>
          <w:lang w:val="hy-AM"/>
        </w:rPr>
        <w:t xml:space="preserve">րային կոմիտեի </w:t>
      </w:r>
      <w:r w:rsidR="005565E5" w:rsidRPr="00A11C54">
        <w:rPr>
          <w:rFonts w:cs="Arial"/>
          <w:sz w:val="24"/>
          <w:szCs w:val="24"/>
          <w:lang w:val="hy-AM"/>
        </w:rPr>
        <w:t>(</w:t>
      </w:r>
      <w:r w:rsidR="005565E5" w:rsidRPr="005565E5">
        <w:rPr>
          <w:rFonts w:cs="Arial"/>
          <w:sz w:val="24"/>
          <w:szCs w:val="24"/>
          <w:lang w:val="hy-AM"/>
        </w:rPr>
        <w:t>այսուհետ՝ ՀՀ ՏԿԵՆ Ջրային կոմիտե</w:t>
      </w:r>
      <w:r w:rsidR="005565E5" w:rsidRPr="00A11C54">
        <w:rPr>
          <w:rFonts w:cs="Arial"/>
          <w:sz w:val="24"/>
          <w:szCs w:val="24"/>
          <w:lang w:val="hy-AM"/>
        </w:rPr>
        <w:t>)</w:t>
      </w:r>
      <w:r w:rsidR="005565E5" w:rsidRPr="005565E5">
        <w:rPr>
          <w:rFonts w:cs="Arial"/>
          <w:sz w:val="24"/>
          <w:szCs w:val="24"/>
          <w:lang w:val="hy-AM"/>
        </w:rPr>
        <w:t xml:space="preserve"> </w:t>
      </w:r>
      <w:r w:rsidR="00523A98" w:rsidRPr="00A11C54">
        <w:rPr>
          <w:bCs/>
          <w:sz w:val="24"/>
          <w:szCs w:val="24"/>
          <w:lang w:val="hy-AM"/>
        </w:rPr>
        <w:t xml:space="preserve">2021 թվականի պետական բյուջեի տարեկան ճշտված պլանը կազմել է 33,886,825.07 հազ. դրամ։ Հաշվետու ժամանակահատվածի </w:t>
      </w:r>
      <w:r w:rsidR="00523A98" w:rsidRPr="00A11C54">
        <w:rPr>
          <w:rFonts w:cs="Arial"/>
          <w:sz w:val="24"/>
          <w:szCs w:val="24"/>
          <w:lang w:val="hy-AM"/>
        </w:rPr>
        <w:t>(2021 թվականի ինն ամիսների)</w:t>
      </w:r>
      <w:r w:rsidR="00523A98" w:rsidRPr="00A11C54">
        <w:rPr>
          <w:bCs/>
          <w:sz w:val="24"/>
          <w:szCs w:val="24"/>
          <w:lang w:val="hy-AM"/>
        </w:rPr>
        <w:t xml:space="preserve"> ճշտված պլանը </w:t>
      </w:r>
      <w:r w:rsidR="00246E47" w:rsidRPr="00246E47">
        <w:rPr>
          <w:bCs/>
          <w:sz w:val="24"/>
          <w:szCs w:val="24"/>
          <w:lang w:val="hy-AM"/>
        </w:rPr>
        <w:t>կազմ</w:t>
      </w:r>
      <w:r w:rsidR="00523A98" w:rsidRPr="00A11C54">
        <w:rPr>
          <w:bCs/>
          <w:sz w:val="24"/>
          <w:szCs w:val="24"/>
          <w:lang w:val="hy-AM"/>
        </w:rPr>
        <w:t>ել է 30,185,289.07 հազ. դրամ</w:t>
      </w:r>
      <w:r w:rsidR="00DB47B1" w:rsidRPr="00DB47B1">
        <w:rPr>
          <w:bCs/>
          <w:sz w:val="24"/>
          <w:szCs w:val="24"/>
          <w:lang w:val="hy-AM"/>
        </w:rPr>
        <w:t>ի չափով</w:t>
      </w:r>
      <w:r w:rsidR="00523A98" w:rsidRPr="00A11C54">
        <w:rPr>
          <w:bCs/>
          <w:sz w:val="24"/>
          <w:szCs w:val="24"/>
          <w:lang w:val="hy-AM"/>
        </w:rPr>
        <w:t>, ֆինանսավորումը</w:t>
      </w:r>
      <w:r w:rsidR="00246E47">
        <w:rPr>
          <w:bCs/>
          <w:sz w:val="24"/>
          <w:szCs w:val="24"/>
          <w:lang w:val="hy-AM"/>
        </w:rPr>
        <w:t>՝</w:t>
      </w:r>
      <w:r w:rsidR="00523A98" w:rsidRPr="00A11C54">
        <w:rPr>
          <w:bCs/>
          <w:sz w:val="24"/>
          <w:szCs w:val="24"/>
          <w:lang w:val="hy-AM"/>
        </w:rPr>
        <w:t xml:space="preserve"> 19,162,221.58 հազ. դրամ, փաստացի ծախսը՝ 19,289,623.89 հազ. դրամ, փաստը </w:t>
      </w:r>
      <w:r w:rsidR="00523A98" w:rsidRPr="00A11C54">
        <w:rPr>
          <w:rFonts w:cs="Arial"/>
          <w:sz w:val="24"/>
          <w:szCs w:val="24"/>
          <w:lang w:val="hy-AM"/>
        </w:rPr>
        <w:t>(դրամարկղային ծախս)՝ 18,871,929.93 հազ. դրամ</w:t>
      </w:r>
      <w:r w:rsidR="001A7934">
        <w:rPr>
          <w:bCs/>
          <w:sz w:val="24"/>
          <w:szCs w:val="24"/>
          <w:lang w:val="hy-AM"/>
        </w:rPr>
        <w:t>,</w:t>
      </w:r>
      <w:r w:rsidR="00523A98" w:rsidRPr="00A11C54">
        <w:rPr>
          <w:bCs/>
          <w:sz w:val="24"/>
          <w:szCs w:val="24"/>
          <w:lang w:val="hy-AM"/>
        </w:rPr>
        <w:t xml:space="preserve"> </w:t>
      </w:r>
      <w:r w:rsidR="001A7934" w:rsidRPr="001A7934">
        <w:rPr>
          <w:bCs/>
          <w:sz w:val="24"/>
          <w:szCs w:val="24"/>
          <w:lang w:val="hy-AM"/>
        </w:rPr>
        <w:t xml:space="preserve">կամ </w:t>
      </w:r>
      <w:r w:rsidR="001A7934" w:rsidRPr="00A11C54">
        <w:rPr>
          <w:bCs/>
          <w:sz w:val="24"/>
          <w:szCs w:val="24"/>
          <w:lang w:val="hy-AM"/>
        </w:rPr>
        <w:t>փաստացի ծախսը կատարվել է 63.90%-ով։</w:t>
      </w:r>
    </w:p>
    <w:p w:rsidR="00340F3C" w:rsidRPr="00340F3C" w:rsidRDefault="00523A98" w:rsidP="00340F3C">
      <w:pPr>
        <w:pStyle w:val="Header"/>
        <w:tabs>
          <w:tab w:val="center" w:pos="720"/>
        </w:tabs>
        <w:spacing w:line="276" w:lineRule="auto"/>
        <w:jc w:val="both"/>
        <w:rPr>
          <w:bCs/>
          <w:sz w:val="24"/>
          <w:szCs w:val="24"/>
          <w:lang w:val="hy-AM"/>
        </w:rPr>
      </w:pPr>
      <w:r w:rsidRPr="00A11C54">
        <w:rPr>
          <w:bCs/>
          <w:sz w:val="24"/>
          <w:szCs w:val="24"/>
          <w:lang w:val="hy-AM"/>
        </w:rPr>
        <w:tab/>
      </w:r>
      <w:r w:rsidR="00713132" w:rsidRPr="00971FB4">
        <w:rPr>
          <w:bCs/>
          <w:sz w:val="24"/>
          <w:szCs w:val="24"/>
          <w:lang w:val="hy-AM"/>
        </w:rPr>
        <w:tab/>
      </w:r>
      <w:r w:rsidR="00F72CE9" w:rsidRPr="00D60D92">
        <w:rPr>
          <w:bCs/>
          <w:sz w:val="24"/>
          <w:szCs w:val="24"/>
          <w:lang w:val="hy-AM"/>
        </w:rPr>
        <w:t xml:space="preserve">ՀՀ ՏԿԵՆ Ջրային կոմիտեում 2021 թվականի պետական բյուջեի </w:t>
      </w:r>
      <w:r w:rsidR="00ED7AE5" w:rsidRPr="00ED7AE5">
        <w:rPr>
          <w:bCs/>
          <w:sz w:val="24"/>
          <w:szCs w:val="24"/>
          <w:lang w:val="hy-AM"/>
        </w:rPr>
        <w:t xml:space="preserve">ինն </w:t>
      </w:r>
      <w:r w:rsidR="00F72CE9" w:rsidRPr="00D60D92">
        <w:rPr>
          <w:bCs/>
          <w:sz w:val="24"/>
          <w:szCs w:val="24"/>
          <w:lang w:val="hy-AM"/>
        </w:rPr>
        <w:t xml:space="preserve">ամիսների կատարման նկատմամբ </w:t>
      </w:r>
      <w:r w:rsidR="00F72CE9">
        <w:rPr>
          <w:bCs/>
          <w:sz w:val="24"/>
          <w:szCs w:val="24"/>
          <w:lang w:val="hy-AM"/>
        </w:rPr>
        <w:t>հաշվեքննությ</w:t>
      </w:r>
      <w:r w:rsidR="00F72CE9" w:rsidRPr="00971FB4">
        <w:rPr>
          <w:bCs/>
          <w:sz w:val="24"/>
          <w:szCs w:val="24"/>
          <w:lang w:val="hy-AM"/>
        </w:rPr>
        <w:t>ամբ՝ ելնելով</w:t>
      </w:r>
      <w:r w:rsidR="00F72CE9" w:rsidRPr="00D60D92">
        <w:rPr>
          <w:bCs/>
          <w:sz w:val="24"/>
          <w:szCs w:val="24"/>
          <w:lang w:val="hy-AM"/>
        </w:rPr>
        <w:t xml:space="preserve"> նշանակալի հոդվածների նվազագույն ծածկույթ</w:t>
      </w:r>
      <w:r w:rsidR="00F72CE9" w:rsidRPr="00971FB4">
        <w:rPr>
          <w:bCs/>
          <w:sz w:val="24"/>
          <w:szCs w:val="24"/>
          <w:lang w:val="hy-AM"/>
        </w:rPr>
        <w:t>ից,</w:t>
      </w:r>
      <w:r w:rsidR="00F72CE9" w:rsidRPr="00D60D92">
        <w:rPr>
          <w:bCs/>
          <w:sz w:val="24"/>
          <w:szCs w:val="24"/>
          <w:lang w:val="hy-AM"/>
        </w:rPr>
        <w:t xml:space="preserve"> ընդգրկվել </w:t>
      </w:r>
      <w:r w:rsidR="00ED7AE5">
        <w:rPr>
          <w:bCs/>
          <w:sz w:val="24"/>
          <w:szCs w:val="24"/>
          <w:lang w:val="hy-AM"/>
        </w:rPr>
        <w:t xml:space="preserve">են </w:t>
      </w:r>
      <w:r w:rsidR="00A97CED" w:rsidRPr="007A429E">
        <w:rPr>
          <w:rFonts w:cs="GHEA Grapalat"/>
          <w:bCs/>
          <w:sz w:val="24"/>
          <w:szCs w:val="24"/>
          <w:lang w:val="hy-AM"/>
        </w:rPr>
        <w:t>«</w:t>
      </w:r>
      <w:r w:rsidR="00A97CED" w:rsidRPr="007A429E">
        <w:rPr>
          <w:bCs/>
          <w:sz w:val="24"/>
          <w:szCs w:val="24"/>
          <w:lang w:val="hy-AM"/>
        </w:rPr>
        <w:t>1004</w:t>
      </w:r>
      <w:r w:rsidR="00A97CED" w:rsidRPr="007A429E">
        <w:rPr>
          <w:rFonts w:cs="Arial"/>
          <w:sz w:val="24"/>
          <w:szCs w:val="24"/>
          <w:lang w:val="hy-AM"/>
        </w:rPr>
        <w:t xml:space="preserve"> </w:t>
      </w:r>
      <w:r w:rsidR="00A97CED" w:rsidRPr="007A429E">
        <w:rPr>
          <w:bCs/>
          <w:sz w:val="24"/>
          <w:szCs w:val="24"/>
          <w:lang w:val="hy-AM"/>
        </w:rPr>
        <w:t>Ոռոգման համակարգի առողջացում»</w:t>
      </w:r>
      <w:r w:rsidR="00A97CED" w:rsidRPr="00A97CED">
        <w:rPr>
          <w:bCs/>
          <w:sz w:val="24"/>
          <w:szCs w:val="24"/>
          <w:lang w:val="hy-AM"/>
        </w:rPr>
        <w:t xml:space="preserve"> ծրագրի </w:t>
      </w:r>
      <w:r w:rsidR="00ED7AE5">
        <w:rPr>
          <w:bCs/>
          <w:sz w:val="24"/>
          <w:szCs w:val="24"/>
          <w:lang w:val="hy-AM"/>
        </w:rPr>
        <w:t>հետևյալ</w:t>
      </w:r>
      <w:r w:rsidR="00F72CE9" w:rsidRPr="00971FB4">
        <w:rPr>
          <w:bCs/>
          <w:sz w:val="24"/>
          <w:szCs w:val="24"/>
          <w:lang w:val="hy-AM"/>
        </w:rPr>
        <w:t xml:space="preserve"> </w:t>
      </w:r>
      <w:r w:rsidR="00F72CE9" w:rsidRPr="00D60D92">
        <w:rPr>
          <w:bCs/>
          <w:sz w:val="24"/>
          <w:szCs w:val="24"/>
          <w:lang w:val="hy-AM"/>
        </w:rPr>
        <w:t>չորս միջոցառում</w:t>
      </w:r>
      <w:r w:rsidR="00ED7AE5" w:rsidRPr="00ED7AE5">
        <w:rPr>
          <w:bCs/>
          <w:sz w:val="24"/>
          <w:szCs w:val="24"/>
          <w:lang w:val="hy-AM"/>
        </w:rPr>
        <w:t>ները</w:t>
      </w:r>
      <w:r w:rsidR="00F72CE9" w:rsidRPr="00971FB4">
        <w:rPr>
          <w:bCs/>
          <w:sz w:val="24"/>
          <w:szCs w:val="24"/>
          <w:lang w:val="hy-AM"/>
        </w:rPr>
        <w:t>՝</w:t>
      </w:r>
      <w:r w:rsidR="00F72CE9" w:rsidRPr="00D60D92">
        <w:rPr>
          <w:bCs/>
          <w:sz w:val="24"/>
          <w:szCs w:val="24"/>
          <w:lang w:val="hy-AM"/>
        </w:rPr>
        <w:t xml:space="preserve"> </w:t>
      </w:r>
      <w:r w:rsidR="00ED7AE5" w:rsidRPr="00A11C54">
        <w:rPr>
          <w:bCs/>
          <w:sz w:val="24"/>
          <w:szCs w:val="24"/>
          <w:lang w:val="hy-AM"/>
        </w:rPr>
        <w:t xml:space="preserve">12,287,440.59 </w:t>
      </w:r>
      <w:r w:rsidR="00ED7AE5" w:rsidRPr="00D60D92">
        <w:rPr>
          <w:bCs/>
          <w:sz w:val="24"/>
          <w:szCs w:val="24"/>
          <w:lang w:val="hy-AM"/>
        </w:rPr>
        <w:t>հազ. դրամ ընդհանուր գումարով</w:t>
      </w:r>
      <w:r w:rsidR="00ED7AE5" w:rsidRPr="00971FB4">
        <w:rPr>
          <w:bCs/>
          <w:sz w:val="24"/>
          <w:szCs w:val="24"/>
          <w:lang w:val="hy-AM"/>
        </w:rPr>
        <w:t>:</w:t>
      </w:r>
      <w:r w:rsidR="00ED7AE5">
        <w:rPr>
          <w:bCs/>
          <w:sz w:val="24"/>
          <w:szCs w:val="24"/>
          <w:lang w:val="hy-AM"/>
        </w:rPr>
        <w:t xml:space="preserve"> </w:t>
      </w:r>
      <w:r w:rsidR="00ED7AE5" w:rsidRPr="00ED7AE5">
        <w:rPr>
          <w:bCs/>
          <w:sz w:val="24"/>
          <w:szCs w:val="24"/>
          <w:lang w:val="hy-AM"/>
        </w:rPr>
        <w:t xml:space="preserve"> </w:t>
      </w:r>
      <w:r w:rsidR="006A31F3" w:rsidRPr="00971FB4">
        <w:rPr>
          <w:bCs/>
          <w:sz w:val="24"/>
          <w:szCs w:val="24"/>
          <w:lang w:val="hy-AM"/>
        </w:rPr>
        <w:tab/>
      </w:r>
      <w:r w:rsidR="00B44EF8" w:rsidRPr="00B44EF8">
        <w:rPr>
          <w:bCs/>
          <w:sz w:val="24"/>
          <w:szCs w:val="24"/>
          <w:lang w:val="hy-AM"/>
        </w:rPr>
        <w:t xml:space="preserve"> </w:t>
      </w:r>
    </w:p>
    <w:p w:rsidR="00340F3C" w:rsidRPr="007A429E" w:rsidRDefault="00A97CED" w:rsidP="00497D44">
      <w:pPr>
        <w:pStyle w:val="ListParagraph"/>
        <w:numPr>
          <w:ilvl w:val="0"/>
          <w:numId w:val="10"/>
        </w:numPr>
        <w:spacing w:after="0"/>
        <w:ind w:left="0" w:firstLine="360"/>
        <w:jc w:val="both"/>
        <w:rPr>
          <w:rFonts w:eastAsia="Times New Roman" w:cs="Times New Roman"/>
          <w:color w:val="000000"/>
          <w:sz w:val="24"/>
          <w:szCs w:val="24"/>
          <w:lang w:val="hy-AM"/>
        </w:rPr>
      </w:pPr>
      <w:r w:rsidRPr="00A97CED">
        <w:rPr>
          <w:rFonts w:cs="GHEA Grapalat"/>
          <w:bCs/>
          <w:sz w:val="24"/>
          <w:szCs w:val="24"/>
          <w:lang w:val="hy-AM"/>
        </w:rPr>
        <w:t xml:space="preserve"> </w:t>
      </w:r>
      <w:r>
        <w:rPr>
          <w:rFonts w:eastAsia="Times New Roman" w:cs="Times New Roman"/>
          <w:color w:val="000000"/>
          <w:sz w:val="24"/>
          <w:szCs w:val="24"/>
          <w:lang w:val="hy-AM"/>
        </w:rPr>
        <w:t xml:space="preserve"> </w:t>
      </w:r>
      <w:r w:rsidR="00340F3C" w:rsidRPr="007A429E">
        <w:rPr>
          <w:rFonts w:cs="GHEA Grapalat"/>
          <w:bCs/>
          <w:sz w:val="24"/>
          <w:szCs w:val="24"/>
          <w:lang w:val="hy-AM"/>
        </w:rPr>
        <w:t>«</w:t>
      </w:r>
      <w:r w:rsidR="00340F3C" w:rsidRPr="007A429E">
        <w:rPr>
          <w:rFonts w:eastAsia="Times New Roman" w:cs="Times New Roman"/>
          <w:color w:val="000000"/>
          <w:sz w:val="24"/>
          <w:szCs w:val="24"/>
          <w:lang w:val="hy-AM"/>
        </w:rPr>
        <w:t xml:space="preserve">11002 </w:t>
      </w:r>
      <w:r w:rsidR="00340F3C" w:rsidRPr="007A429E">
        <w:rPr>
          <w:rFonts w:eastAsia="Times New Roman" w:cs="Times New Roman"/>
          <w:sz w:val="24"/>
          <w:szCs w:val="24"/>
          <w:lang w:val="hy-AM"/>
        </w:rPr>
        <w:t>Ոռոգման ծառայություններ մատուցող ընկերություններին ֆինանսական աջակցության տրամադրում</w:t>
      </w:r>
      <w:r w:rsidR="00340F3C" w:rsidRPr="007A429E">
        <w:rPr>
          <w:bCs/>
          <w:sz w:val="24"/>
          <w:szCs w:val="24"/>
          <w:lang w:val="hy-AM"/>
        </w:rPr>
        <w:t>»</w:t>
      </w:r>
    </w:p>
    <w:p w:rsidR="00340F3C" w:rsidRPr="007A429E" w:rsidRDefault="00A97CED" w:rsidP="00497D44">
      <w:pPr>
        <w:pStyle w:val="ListParagraph"/>
        <w:numPr>
          <w:ilvl w:val="0"/>
          <w:numId w:val="10"/>
        </w:numPr>
        <w:spacing w:after="0"/>
        <w:ind w:left="0" w:firstLine="360"/>
        <w:jc w:val="both"/>
        <w:rPr>
          <w:rFonts w:eastAsia="Times New Roman" w:cs="Times New Roman"/>
          <w:color w:val="000000"/>
          <w:sz w:val="24"/>
          <w:szCs w:val="24"/>
          <w:lang w:val="hy-AM"/>
        </w:rPr>
      </w:pPr>
      <w:r w:rsidRPr="00611A24">
        <w:rPr>
          <w:rFonts w:cs="GHEA Grapalat"/>
          <w:bCs/>
          <w:sz w:val="24"/>
          <w:szCs w:val="24"/>
          <w:lang w:val="hy-AM"/>
        </w:rPr>
        <w:t xml:space="preserve"> </w:t>
      </w:r>
      <w:r w:rsidR="00340F3C" w:rsidRPr="007A429E">
        <w:rPr>
          <w:rFonts w:cs="GHEA Grapalat"/>
          <w:bCs/>
          <w:sz w:val="24"/>
          <w:szCs w:val="24"/>
          <w:lang w:val="hy-AM"/>
        </w:rPr>
        <w:t>«</w:t>
      </w:r>
      <w:r w:rsidR="00340F3C" w:rsidRPr="007A429E">
        <w:rPr>
          <w:rFonts w:eastAsia="Times New Roman" w:cs="Times New Roman"/>
          <w:sz w:val="24"/>
          <w:szCs w:val="24"/>
          <w:lang w:val="hy-AM"/>
        </w:rPr>
        <w:t>Աջակցություն ոռոգման համակարգի առողջացմանը</w:t>
      </w:r>
      <w:r w:rsidR="00340F3C" w:rsidRPr="007A429E">
        <w:rPr>
          <w:bCs/>
          <w:sz w:val="24"/>
          <w:szCs w:val="24"/>
          <w:lang w:val="hy-AM"/>
        </w:rPr>
        <w:t>»</w:t>
      </w:r>
    </w:p>
    <w:p w:rsidR="00B44EF8" w:rsidRPr="007A429E" w:rsidRDefault="00A97CED" w:rsidP="00497D44">
      <w:pPr>
        <w:pStyle w:val="ListParagraph"/>
        <w:numPr>
          <w:ilvl w:val="0"/>
          <w:numId w:val="10"/>
        </w:numPr>
        <w:spacing w:after="0"/>
        <w:ind w:left="0" w:firstLine="360"/>
        <w:jc w:val="both"/>
        <w:rPr>
          <w:rFonts w:eastAsia="Times New Roman" w:cs="Times New Roman"/>
          <w:color w:val="000000"/>
          <w:sz w:val="24"/>
          <w:szCs w:val="24"/>
          <w:lang w:val="hy-AM"/>
        </w:rPr>
      </w:pPr>
      <w:r w:rsidRPr="00A97CED">
        <w:rPr>
          <w:rFonts w:cs="GHEA Grapalat"/>
          <w:bCs/>
          <w:sz w:val="24"/>
          <w:szCs w:val="24"/>
          <w:lang w:val="hy-AM"/>
        </w:rPr>
        <w:t xml:space="preserve"> </w:t>
      </w:r>
      <w:r w:rsidR="00340F3C" w:rsidRPr="007A429E">
        <w:rPr>
          <w:rFonts w:cs="GHEA Grapalat"/>
          <w:bCs/>
          <w:sz w:val="24"/>
          <w:szCs w:val="24"/>
          <w:lang w:val="hy-AM"/>
        </w:rPr>
        <w:t xml:space="preserve">31001 </w:t>
      </w:r>
      <w:r w:rsidR="00340F3C" w:rsidRPr="007A429E">
        <w:rPr>
          <w:rFonts w:eastAsia="Times New Roman" w:cs="Times New Roman"/>
          <w:sz w:val="24"/>
          <w:szCs w:val="24"/>
          <w:lang w:val="hy-AM"/>
        </w:rPr>
        <w:t>Ֆրանսիայի Հանրապետության կառավարության աջակցությամբ իրականացվող Վեդու ջրամբարի  կառուցում</w:t>
      </w:r>
      <w:r w:rsidR="00EB2606" w:rsidRPr="007A429E">
        <w:rPr>
          <w:bCs/>
          <w:sz w:val="24"/>
          <w:szCs w:val="24"/>
          <w:lang w:val="hy-AM"/>
        </w:rPr>
        <w:t>»</w:t>
      </w:r>
      <w:r w:rsidR="0089111A" w:rsidRPr="007A429E">
        <w:rPr>
          <w:bCs/>
          <w:sz w:val="24"/>
          <w:szCs w:val="24"/>
          <w:lang w:val="hy-AM"/>
        </w:rPr>
        <w:t>,</w:t>
      </w:r>
    </w:p>
    <w:p w:rsidR="004B0226" w:rsidRPr="004B0226" w:rsidRDefault="00A97CED" w:rsidP="00497D44">
      <w:pPr>
        <w:pStyle w:val="ListParagraph"/>
        <w:numPr>
          <w:ilvl w:val="0"/>
          <w:numId w:val="10"/>
        </w:numPr>
        <w:spacing w:after="0"/>
        <w:ind w:left="0" w:firstLine="360"/>
        <w:jc w:val="both"/>
        <w:rPr>
          <w:rFonts w:eastAsia="Times New Roman" w:cs="Times New Roman"/>
          <w:color w:val="000000"/>
          <w:sz w:val="24"/>
          <w:szCs w:val="24"/>
          <w:lang w:val="hy-AM"/>
        </w:rPr>
      </w:pPr>
      <w:r w:rsidRPr="00A97CED">
        <w:rPr>
          <w:bCs/>
          <w:sz w:val="24"/>
          <w:szCs w:val="24"/>
          <w:lang w:val="hy-AM"/>
        </w:rPr>
        <w:t xml:space="preserve"> </w:t>
      </w:r>
      <w:r w:rsidR="0028196D" w:rsidRPr="00B44EF8">
        <w:rPr>
          <w:rFonts w:cs="GHEA Grapalat"/>
          <w:bCs/>
          <w:sz w:val="24"/>
          <w:szCs w:val="24"/>
          <w:lang w:val="hy-AM"/>
        </w:rPr>
        <w:t>«</w:t>
      </w:r>
      <w:r w:rsidR="0028196D" w:rsidRPr="00B44EF8">
        <w:rPr>
          <w:bCs/>
          <w:sz w:val="24"/>
          <w:szCs w:val="24"/>
          <w:lang w:val="hy-AM"/>
        </w:rPr>
        <w:t xml:space="preserve">31005 </w:t>
      </w:r>
      <w:r w:rsidR="0028196D" w:rsidRPr="00B44EF8">
        <w:rPr>
          <w:rFonts w:cs="GHEA Grapalat"/>
          <w:bCs/>
          <w:sz w:val="24"/>
          <w:szCs w:val="24"/>
          <w:lang w:val="hy-AM"/>
        </w:rPr>
        <w:t>Եվրասիական</w:t>
      </w:r>
      <w:r w:rsidR="0028196D" w:rsidRPr="00B44EF8">
        <w:rPr>
          <w:bCs/>
          <w:sz w:val="24"/>
          <w:szCs w:val="24"/>
          <w:lang w:val="hy-AM"/>
        </w:rPr>
        <w:t xml:space="preserve"> </w:t>
      </w:r>
      <w:r w:rsidR="0028196D" w:rsidRPr="00B44EF8">
        <w:rPr>
          <w:rFonts w:cs="GHEA Grapalat"/>
          <w:bCs/>
          <w:sz w:val="24"/>
          <w:szCs w:val="24"/>
          <w:lang w:val="hy-AM"/>
        </w:rPr>
        <w:t>զարգացման</w:t>
      </w:r>
      <w:r w:rsidR="0028196D" w:rsidRPr="00B44EF8">
        <w:rPr>
          <w:bCs/>
          <w:sz w:val="24"/>
          <w:szCs w:val="24"/>
          <w:lang w:val="hy-AM"/>
        </w:rPr>
        <w:t xml:space="preserve"> </w:t>
      </w:r>
      <w:r w:rsidR="0028196D" w:rsidRPr="00B44EF8">
        <w:rPr>
          <w:rFonts w:cs="GHEA Grapalat"/>
          <w:bCs/>
          <w:sz w:val="24"/>
          <w:szCs w:val="24"/>
          <w:lang w:val="hy-AM"/>
        </w:rPr>
        <w:t>բանկի</w:t>
      </w:r>
      <w:r w:rsidR="0028196D" w:rsidRPr="00B44EF8">
        <w:rPr>
          <w:bCs/>
          <w:sz w:val="24"/>
          <w:szCs w:val="24"/>
          <w:lang w:val="hy-AM"/>
        </w:rPr>
        <w:t xml:space="preserve"> </w:t>
      </w:r>
      <w:r w:rsidR="0028196D" w:rsidRPr="00B44EF8">
        <w:rPr>
          <w:rFonts w:cs="GHEA Grapalat"/>
          <w:bCs/>
          <w:sz w:val="24"/>
          <w:szCs w:val="24"/>
          <w:lang w:val="hy-AM"/>
        </w:rPr>
        <w:t>աջակցությամբ</w:t>
      </w:r>
      <w:r w:rsidR="0028196D" w:rsidRPr="00B44EF8">
        <w:rPr>
          <w:bCs/>
          <w:sz w:val="24"/>
          <w:szCs w:val="24"/>
          <w:lang w:val="hy-AM"/>
        </w:rPr>
        <w:t xml:space="preserve"> </w:t>
      </w:r>
      <w:r w:rsidR="0028196D" w:rsidRPr="00B44EF8">
        <w:rPr>
          <w:rFonts w:cs="GHEA Grapalat"/>
          <w:bCs/>
          <w:sz w:val="24"/>
          <w:szCs w:val="24"/>
          <w:lang w:val="hy-AM"/>
        </w:rPr>
        <w:t>իրականացվող</w:t>
      </w:r>
      <w:r w:rsidR="0028196D" w:rsidRPr="00B44EF8">
        <w:rPr>
          <w:bCs/>
          <w:sz w:val="24"/>
          <w:szCs w:val="24"/>
          <w:lang w:val="hy-AM"/>
        </w:rPr>
        <w:t xml:space="preserve"> </w:t>
      </w:r>
      <w:r w:rsidR="0028196D" w:rsidRPr="00B44EF8">
        <w:rPr>
          <w:rFonts w:cs="GHEA Grapalat"/>
          <w:bCs/>
          <w:sz w:val="24"/>
          <w:szCs w:val="24"/>
          <w:lang w:val="hy-AM"/>
        </w:rPr>
        <w:t>ոռոգման</w:t>
      </w:r>
      <w:r w:rsidR="0028196D" w:rsidRPr="00B44EF8">
        <w:rPr>
          <w:bCs/>
          <w:sz w:val="24"/>
          <w:szCs w:val="24"/>
          <w:lang w:val="hy-AM"/>
        </w:rPr>
        <w:t xml:space="preserve"> </w:t>
      </w:r>
      <w:r w:rsidR="0028196D" w:rsidRPr="00B44EF8">
        <w:rPr>
          <w:rFonts w:cs="GHEA Grapalat"/>
          <w:bCs/>
          <w:sz w:val="24"/>
          <w:szCs w:val="24"/>
          <w:lang w:val="hy-AM"/>
        </w:rPr>
        <w:t>համակարգերի</w:t>
      </w:r>
      <w:r w:rsidR="0028196D" w:rsidRPr="00B44EF8">
        <w:rPr>
          <w:bCs/>
          <w:sz w:val="24"/>
          <w:szCs w:val="24"/>
          <w:lang w:val="hy-AM"/>
        </w:rPr>
        <w:t xml:space="preserve"> </w:t>
      </w:r>
      <w:r w:rsidR="0028196D" w:rsidRPr="00B44EF8">
        <w:rPr>
          <w:rFonts w:cs="GHEA Grapalat"/>
          <w:bCs/>
          <w:sz w:val="24"/>
          <w:szCs w:val="24"/>
          <w:lang w:val="hy-AM"/>
        </w:rPr>
        <w:t>զարգացման</w:t>
      </w:r>
      <w:r w:rsidR="0028196D" w:rsidRPr="00B44EF8">
        <w:rPr>
          <w:bCs/>
          <w:sz w:val="24"/>
          <w:szCs w:val="24"/>
          <w:lang w:val="hy-AM"/>
        </w:rPr>
        <w:t xml:space="preserve"> </w:t>
      </w:r>
      <w:r w:rsidR="0028196D" w:rsidRPr="00B44EF8">
        <w:rPr>
          <w:rFonts w:cs="GHEA Grapalat"/>
          <w:bCs/>
          <w:sz w:val="24"/>
          <w:szCs w:val="24"/>
          <w:lang w:val="hy-AM"/>
        </w:rPr>
        <w:t>ծ</w:t>
      </w:r>
      <w:r w:rsidR="0028196D" w:rsidRPr="00B44EF8">
        <w:rPr>
          <w:bCs/>
          <w:sz w:val="24"/>
          <w:szCs w:val="24"/>
          <w:lang w:val="hy-AM"/>
        </w:rPr>
        <w:t>րագրի շրջանակներում ջրային տնտեսության ենթակառուցվածքների հիմնանորոգում»</w:t>
      </w:r>
      <w:r w:rsidR="004B0226" w:rsidRPr="004B0226">
        <w:rPr>
          <w:bCs/>
          <w:sz w:val="24"/>
          <w:szCs w:val="24"/>
          <w:lang w:val="hy-AM"/>
        </w:rPr>
        <w:t>:</w:t>
      </w:r>
    </w:p>
    <w:p w:rsidR="002F26F1" w:rsidRDefault="004B0226" w:rsidP="002F26F1">
      <w:pPr>
        <w:pStyle w:val="ListParagraph"/>
        <w:spacing w:after="0"/>
        <w:ind w:left="0" w:firstLine="360"/>
        <w:jc w:val="both"/>
        <w:rPr>
          <w:bCs/>
          <w:sz w:val="24"/>
          <w:szCs w:val="24"/>
          <w:lang w:val="hy-AM"/>
        </w:rPr>
      </w:pPr>
      <w:r w:rsidRPr="004B0226">
        <w:rPr>
          <w:bCs/>
          <w:sz w:val="24"/>
          <w:szCs w:val="24"/>
          <w:lang w:val="hy-AM"/>
        </w:rPr>
        <w:t xml:space="preserve">Հաշվեքննությամբ </w:t>
      </w:r>
      <w:r>
        <w:rPr>
          <w:bCs/>
          <w:sz w:val="24"/>
          <w:szCs w:val="24"/>
          <w:lang w:val="hy-AM"/>
        </w:rPr>
        <w:t>ընդգրկված միջոցառումների գծով արձանագրվել են հետևյալ հիմնական ցուցանիշները՝</w:t>
      </w:r>
    </w:p>
    <w:p w:rsidR="002F26F1" w:rsidRPr="002F26F1" w:rsidRDefault="00A97CED" w:rsidP="002F26F1">
      <w:pPr>
        <w:pStyle w:val="ListParagraph"/>
        <w:numPr>
          <w:ilvl w:val="0"/>
          <w:numId w:val="24"/>
        </w:numPr>
        <w:spacing w:after="0"/>
        <w:ind w:left="0" w:firstLine="491"/>
        <w:jc w:val="both"/>
        <w:rPr>
          <w:bCs/>
          <w:sz w:val="24"/>
          <w:szCs w:val="24"/>
          <w:lang w:val="hy-AM"/>
        </w:rPr>
      </w:pPr>
      <w:r w:rsidRPr="00A97CED">
        <w:rPr>
          <w:rFonts w:cs="GHEA Grapalat"/>
          <w:bCs/>
          <w:sz w:val="24"/>
          <w:szCs w:val="24"/>
          <w:lang w:val="hy-AM"/>
        </w:rPr>
        <w:t xml:space="preserve"> </w:t>
      </w:r>
      <w:r w:rsidR="004B0226" w:rsidRPr="004B0226">
        <w:rPr>
          <w:rFonts w:cs="GHEA Grapalat"/>
          <w:bCs/>
          <w:sz w:val="24"/>
          <w:szCs w:val="24"/>
          <w:lang w:val="hy-AM"/>
        </w:rPr>
        <w:t>«</w:t>
      </w:r>
      <w:r w:rsidR="004B0226" w:rsidRPr="004B0226">
        <w:rPr>
          <w:rFonts w:eastAsia="Times New Roman" w:cs="Times New Roman"/>
          <w:color w:val="000000"/>
          <w:sz w:val="24"/>
          <w:szCs w:val="24"/>
          <w:lang w:val="hy-AM"/>
        </w:rPr>
        <w:t xml:space="preserve">11002 </w:t>
      </w:r>
      <w:r w:rsidR="004B0226" w:rsidRPr="004B0226">
        <w:rPr>
          <w:rFonts w:eastAsia="Times New Roman" w:cs="Times New Roman"/>
          <w:sz w:val="24"/>
          <w:szCs w:val="24"/>
          <w:lang w:val="hy-AM"/>
        </w:rPr>
        <w:t>Ոռոգման ծառայություններ մատուցող ընկերություններին ֆինանսական աջակցության տրամադրում</w:t>
      </w:r>
      <w:r w:rsidR="004B0226" w:rsidRPr="004B0226">
        <w:rPr>
          <w:bCs/>
          <w:sz w:val="24"/>
          <w:szCs w:val="24"/>
          <w:lang w:val="hy-AM"/>
        </w:rPr>
        <w:t xml:space="preserve">» միջոցառման </w:t>
      </w:r>
      <w:r w:rsidR="004B0226" w:rsidRPr="004B0226">
        <w:rPr>
          <w:rFonts w:cs="GHEA Grapalat"/>
          <w:bCs/>
          <w:sz w:val="24"/>
          <w:szCs w:val="24"/>
          <w:lang w:val="hy-AM"/>
        </w:rPr>
        <w:t>«</w:t>
      </w:r>
      <w:r w:rsidR="004B0226" w:rsidRPr="004B0226">
        <w:rPr>
          <w:rFonts w:eastAsia="Times New Roman" w:cs="Times New Roman"/>
          <w:sz w:val="24"/>
          <w:szCs w:val="24"/>
          <w:lang w:val="hy-AM"/>
        </w:rPr>
        <w:t>452100 Սուբսիդիաներ ոչ ֆինանսական կազմակերպություններին</w:t>
      </w:r>
      <w:r w:rsidR="004B0226" w:rsidRPr="004B0226">
        <w:rPr>
          <w:bCs/>
          <w:sz w:val="24"/>
          <w:szCs w:val="24"/>
          <w:lang w:val="hy-AM"/>
        </w:rPr>
        <w:t>»</w:t>
      </w:r>
      <w:r w:rsidR="004B0226" w:rsidRPr="004B0226">
        <w:rPr>
          <w:rFonts w:eastAsia="Times New Roman" w:cs="Times New Roman"/>
          <w:sz w:val="24"/>
          <w:szCs w:val="24"/>
          <w:lang w:val="hy-AM"/>
        </w:rPr>
        <w:t xml:space="preserve"> հոդվածով </w:t>
      </w:r>
      <w:r w:rsidR="0056193E" w:rsidRPr="0056193E">
        <w:rPr>
          <w:sz w:val="24"/>
          <w:szCs w:val="24"/>
          <w:lang w:val="hy-AM"/>
        </w:rPr>
        <w:t xml:space="preserve">2021 թվականի տարեկան պլանը կազմել է 2,856,008.0 հազ. դրամ, նույնքան կազմել է նաև </w:t>
      </w:r>
      <w:r w:rsidR="0056193E">
        <w:rPr>
          <w:sz w:val="24"/>
          <w:szCs w:val="24"/>
          <w:lang w:val="hy-AM"/>
        </w:rPr>
        <w:t>ինն</w:t>
      </w:r>
      <w:r w:rsidR="0056193E" w:rsidRPr="0056193E">
        <w:rPr>
          <w:sz w:val="24"/>
          <w:szCs w:val="24"/>
          <w:lang w:val="hy-AM"/>
        </w:rPr>
        <w:t xml:space="preserve"> ամի</w:t>
      </w:r>
      <w:r w:rsidR="0056193E">
        <w:rPr>
          <w:sz w:val="24"/>
          <w:szCs w:val="24"/>
          <w:lang w:val="hy-AM"/>
        </w:rPr>
        <w:t>սների</w:t>
      </w:r>
      <w:r w:rsidR="0056193E" w:rsidRPr="0056193E">
        <w:rPr>
          <w:sz w:val="24"/>
          <w:szCs w:val="24"/>
          <w:lang w:val="hy-AM"/>
        </w:rPr>
        <w:t xml:space="preserve"> ճշտված պլանը: Հաշվետու ժամանակահատվածի ֆինանսավորումը, փաստացի ծախսը, փաստը (դրամարկղային ծախսը)՝ 2,842,212.08 հազարական դրամ, կամ փաստացի ծախսը՝ ճշտված պլանի նկատմամբ կազմել է 99.5%:</w:t>
      </w:r>
    </w:p>
    <w:p w:rsidR="002F26F1" w:rsidRPr="002F26F1" w:rsidRDefault="00A97CED" w:rsidP="002F26F1">
      <w:pPr>
        <w:pStyle w:val="ListParagraph"/>
        <w:numPr>
          <w:ilvl w:val="0"/>
          <w:numId w:val="24"/>
        </w:numPr>
        <w:spacing w:after="0"/>
        <w:ind w:left="0" w:firstLine="491"/>
        <w:jc w:val="both"/>
        <w:rPr>
          <w:bCs/>
          <w:sz w:val="24"/>
          <w:szCs w:val="24"/>
          <w:lang w:val="hy-AM"/>
        </w:rPr>
      </w:pPr>
      <w:r w:rsidRPr="00A47BCC">
        <w:rPr>
          <w:sz w:val="24"/>
          <w:szCs w:val="24"/>
          <w:lang w:val="hy-AM"/>
        </w:rPr>
        <w:t xml:space="preserve"> </w:t>
      </w:r>
      <w:r w:rsidR="002352B6" w:rsidRPr="002F26F1">
        <w:rPr>
          <w:sz w:val="24"/>
          <w:szCs w:val="24"/>
          <w:lang w:val="hy-AM"/>
        </w:rPr>
        <w:t>«12001 Աջակցություն ոռոգման համակարգի առողջացմանը</w:t>
      </w:r>
      <w:r w:rsidR="002352B6" w:rsidRPr="002F26F1">
        <w:rPr>
          <w:rFonts w:eastAsia="Arial" w:cs="Arial"/>
          <w:sz w:val="24"/>
          <w:szCs w:val="24"/>
          <w:lang w:val="hy-AM"/>
        </w:rPr>
        <w:t>»</w:t>
      </w:r>
      <w:r w:rsidR="002352B6" w:rsidRPr="002F26F1">
        <w:rPr>
          <w:sz w:val="24"/>
          <w:szCs w:val="24"/>
          <w:lang w:val="hy-AM"/>
        </w:rPr>
        <w:t xml:space="preserve"> միջոցառման</w:t>
      </w:r>
      <w:r w:rsidR="002352B6" w:rsidRPr="002F26F1">
        <w:rPr>
          <w:b/>
          <w:i/>
          <w:sz w:val="24"/>
          <w:szCs w:val="24"/>
          <w:lang w:val="hy-AM"/>
        </w:rPr>
        <w:t xml:space="preserve"> </w:t>
      </w:r>
      <w:r w:rsidR="002352B6" w:rsidRPr="002F26F1">
        <w:rPr>
          <w:rFonts w:cs="GHEA Grapalat"/>
          <w:bCs/>
          <w:sz w:val="24"/>
          <w:szCs w:val="24"/>
          <w:lang w:val="hy-AM"/>
        </w:rPr>
        <w:t>«</w:t>
      </w:r>
      <w:r w:rsidR="002352B6" w:rsidRPr="002F26F1">
        <w:rPr>
          <w:rFonts w:eastAsia="Times New Roman" w:cs="Times New Roman"/>
          <w:sz w:val="24"/>
          <w:szCs w:val="24"/>
          <w:lang w:val="hy-AM"/>
        </w:rPr>
        <w:t>452100 Սուբսիդիաներ ոչ ֆինանսական կազմակերպություններին</w:t>
      </w:r>
      <w:r w:rsidR="002352B6" w:rsidRPr="002F26F1">
        <w:rPr>
          <w:bCs/>
          <w:sz w:val="24"/>
          <w:szCs w:val="24"/>
          <w:lang w:val="hy-AM"/>
        </w:rPr>
        <w:t>»</w:t>
      </w:r>
      <w:r w:rsidR="002352B6" w:rsidRPr="002F26F1">
        <w:rPr>
          <w:rFonts w:eastAsia="Times New Roman" w:cs="Times New Roman"/>
          <w:sz w:val="24"/>
          <w:szCs w:val="24"/>
          <w:lang w:val="hy-AM"/>
        </w:rPr>
        <w:t xml:space="preserve"> հոդվածով</w:t>
      </w:r>
      <w:r w:rsidR="002352B6" w:rsidRPr="002F26F1">
        <w:rPr>
          <w:b/>
          <w:i/>
          <w:sz w:val="24"/>
          <w:szCs w:val="24"/>
          <w:lang w:val="hy-AM"/>
        </w:rPr>
        <w:t xml:space="preserve"> </w:t>
      </w:r>
      <w:r w:rsidR="002352B6" w:rsidRPr="002F26F1">
        <w:rPr>
          <w:sz w:val="24"/>
          <w:szCs w:val="24"/>
          <w:lang w:val="hy-AM"/>
        </w:rPr>
        <w:t xml:space="preserve">2021 թվականի պետական բյուջեի պլանը կազմել է 1,795,808.6 հազ. դրամ,  ճշտված պլանը կազմել է 4,531,557.90 հազ.դրամ, նույնքան կազմել է հաշվետու </w:t>
      </w:r>
      <w:r w:rsidR="002352B6" w:rsidRPr="002F26F1">
        <w:rPr>
          <w:sz w:val="24"/>
          <w:szCs w:val="24"/>
          <w:lang w:val="hy-AM"/>
        </w:rPr>
        <w:lastRenderedPageBreak/>
        <w:t>ժամանակահատվածի ճշտված պլանը: Հաշվետու ժամանակահատվածի ֆինանսավորումը, փաստացի ծախսը, փաստը (դրամարկղային ծախսը)՝ կազմել է 3,867,775.04 հազարական դրամ, կամ փաստացի ծախսը՝ ճշտված պլանի նկատմամբ  կազմել է</w:t>
      </w:r>
      <w:r w:rsidR="00A47BCC">
        <w:rPr>
          <w:sz w:val="24"/>
          <w:szCs w:val="24"/>
          <w:lang w:val="hy-AM"/>
        </w:rPr>
        <w:t xml:space="preserve"> 85.35%</w:t>
      </w:r>
      <w:r w:rsidR="00A47BCC" w:rsidRPr="00A47BCC">
        <w:rPr>
          <w:sz w:val="24"/>
          <w:szCs w:val="24"/>
          <w:lang w:val="hy-AM"/>
        </w:rPr>
        <w:t>:</w:t>
      </w:r>
      <w:r w:rsidR="002352B6" w:rsidRPr="002F26F1">
        <w:rPr>
          <w:sz w:val="24"/>
          <w:szCs w:val="24"/>
          <w:lang w:val="hy-AM"/>
        </w:rPr>
        <w:t xml:space="preserve"> </w:t>
      </w:r>
      <w:r w:rsidR="00A47BCC" w:rsidRPr="00A47BCC">
        <w:rPr>
          <w:sz w:val="24"/>
          <w:szCs w:val="24"/>
          <w:lang w:val="hy-AM"/>
        </w:rPr>
        <w:t xml:space="preserve"> </w:t>
      </w:r>
    </w:p>
    <w:p w:rsidR="00BB1186" w:rsidRPr="00BB1186" w:rsidRDefault="00CC32A1" w:rsidP="00BB1186">
      <w:pPr>
        <w:pStyle w:val="ListParagraph"/>
        <w:numPr>
          <w:ilvl w:val="0"/>
          <w:numId w:val="24"/>
        </w:numPr>
        <w:spacing w:after="0"/>
        <w:ind w:left="0" w:firstLine="491"/>
        <w:jc w:val="both"/>
        <w:rPr>
          <w:bCs/>
          <w:sz w:val="24"/>
          <w:szCs w:val="24"/>
          <w:lang w:val="hy-AM"/>
        </w:rPr>
      </w:pPr>
      <w:r w:rsidRPr="00CC32A1">
        <w:rPr>
          <w:sz w:val="24"/>
          <w:szCs w:val="24"/>
          <w:lang w:val="hy-AM"/>
        </w:rPr>
        <w:t xml:space="preserve"> </w:t>
      </w:r>
      <w:r w:rsidR="00360F78" w:rsidRPr="002F26F1">
        <w:rPr>
          <w:sz w:val="24"/>
          <w:szCs w:val="24"/>
          <w:lang w:val="hy-AM"/>
        </w:rPr>
        <w:t>«</w:t>
      </w:r>
      <w:r w:rsidR="00360F78" w:rsidRPr="002F26F1">
        <w:rPr>
          <w:color w:val="000000"/>
          <w:sz w:val="24"/>
          <w:szCs w:val="24"/>
          <w:lang w:val="hy-AM"/>
        </w:rPr>
        <w:t xml:space="preserve">31001 Ֆրանսիայի Հանրապետության կառավարության աջակցությամբ իրականացվող </w:t>
      </w:r>
      <w:r w:rsidR="00360F78" w:rsidRPr="002F26F1">
        <w:rPr>
          <w:rFonts w:cs="GHEA Grapalat"/>
          <w:bCs/>
          <w:sz w:val="24"/>
          <w:szCs w:val="24"/>
          <w:lang w:val="hy-AM"/>
        </w:rPr>
        <w:t>«</w:t>
      </w:r>
      <w:r w:rsidR="00360F78" w:rsidRPr="002F26F1">
        <w:rPr>
          <w:color w:val="000000"/>
          <w:sz w:val="24"/>
          <w:szCs w:val="24"/>
          <w:lang w:val="hy-AM"/>
        </w:rPr>
        <w:t>Վեդու ջրամբարի կառուցում</w:t>
      </w:r>
      <w:r w:rsidR="00360F78" w:rsidRPr="002F26F1">
        <w:rPr>
          <w:bCs/>
          <w:sz w:val="24"/>
          <w:szCs w:val="24"/>
          <w:lang w:val="hy-AM"/>
        </w:rPr>
        <w:t>»</w:t>
      </w:r>
      <w:r w:rsidR="00360F78" w:rsidRPr="002F26F1">
        <w:rPr>
          <w:sz w:val="24"/>
          <w:szCs w:val="24"/>
          <w:lang w:val="hy-AM"/>
        </w:rPr>
        <w:t xml:space="preserve"> միջոցառման </w:t>
      </w:r>
      <w:r w:rsidR="00360F78" w:rsidRPr="002F26F1">
        <w:rPr>
          <w:rFonts w:cs="GHEA Grapalat"/>
          <w:bCs/>
          <w:sz w:val="24"/>
          <w:szCs w:val="24"/>
          <w:lang w:val="hy-AM"/>
        </w:rPr>
        <w:t>«</w:t>
      </w:r>
      <w:r w:rsidR="00360F78" w:rsidRPr="002F26F1">
        <w:rPr>
          <w:rFonts w:cs="Arial"/>
          <w:sz w:val="24"/>
          <w:szCs w:val="24"/>
          <w:lang w:val="hy-AM"/>
        </w:rPr>
        <w:t>511200 Շենքերի և շինությունների շինարարություն</w:t>
      </w:r>
      <w:r w:rsidR="00360F78" w:rsidRPr="002F26F1">
        <w:rPr>
          <w:bCs/>
          <w:sz w:val="24"/>
          <w:szCs w:val="24"/>
          <w:lang w:val="hy-AM"/>
        </w:rPr>
        <w:t xml:space="preserve">» հոդվածով ծախսը նախատեսվել է 1,107,979.4 հազ. դրամ, ֆինանսավորումը կազմել է 892,144.2 հազ. դրամ, փաստացի ծախսը՝ 663,328.9 հազ. դրամ, փաստը </w:t>
      </w:r>
      <w:r w:rsidR="00360F78" w:rsidRPr="002F26F1">
        <w:rPr>
          <w:rFonts w:cs="Arial"/>
          <w:sz w:val="24"/>
          <w:szCs w:val="24"/>
          <w:lang w:val="hy-AM"/>
        </w:rPr>
        <w:t>(դրամարկղային ծախս)՝ 596,982.67 հազ. դրամ:</w:t>
      </w:r>
      <w:r w:rsidR="00506C91" w:rsidRPr="002F26F1">
        <w:rPr>
          <w:bCs/>
          <w:sz w:val="24"/>
          <w:szCs w:val="24"/>
          <w:lang w:val="hy-AM"/>
        </w:rPr>
        <w:t xml:space="preserve"> Փաստացի ծախսը՝ ճշտված պլանի նկատմամբ  կազմել է 85.80</w:t>
      </w:r>
      <w:r w:rsidR="00506C91" w:rsidRPr="002F26F1">
        <w:rPr>
          <w:rFonts w:cs="Arial"/>
          <w:sz w:val="24"/>
          <w:szCs w:val="24"/>
          <w:lang w:val="hy-AM"/>
        </w:rPr>
        <w:t>%:</w:t>
      </w:r>
    </w:p>
    <w:p w:rsidR="00BB1186" w:rsidRPr="00BB1186" w:rsidRDefault="00CC32A1" w:rsidP="00BB1186">
      <w:pPr>
        <w:pStyle w:val="ListParagraph"/>
        <w:numPr>
          <w:ilvl w:val="0"/>
          <w:numId w:val="24"/>
        </w:numPr>
        <w:spacing w:after="0"/>
        <w:ind w:left="0" w:firstLine="491"/>
        <w:jc w:val="both"/>
        <w:rPr>
          <w:bCs/>
          <w:sz w:val="24"/>
          <w:szCs w:val="24"/>
          <w:lang w:val="hy-AM"/>
        </w:rPr>
      </w:pPr>
      <w:r w:rsidRPr="00D83140">
        <w:rPr>
          <w:sz w:val="24"/>
          <w:szCs w:val="24"/>
          <w:lang w:val="hy-AM"/>
        </w:rPr>
        <w:t xml:space="preserve"> </w:t>
      </w:r>
      <w:r w:rsidR="002F26F1" w:rsidRPr="00BB1186">
        <w:rPr>
          <w:sz w:val="24"/>
          <w:szCs w:val="24"/>
          <w:lang w:val="hy-AM"/>
        </w:rPr>
        <w:t>«</w:t>
      </w:r>
      <w:r w:rsidR="002F26F1" w:rsidRPr="00BB1186">
        <w:rPr>
          <w:rFonts w:eastAsia="Times New Roman" w:cs="Times New Roman"/>
          <w:color w:val="000000"/>
          <w:sz w:val="24"/>
          <w:szCs w:val="24"/>
          <w:lang w:val="hy-AM"/>
        </w:rPr>
        <w:t>31005</w:t>
      </w:r>
      <w:r w:rsidR="002F26F1" w:rsidRPr="00BB1186">
        <w:rPr>
          <w:sz w:val="24"/>
          <w:szCs w:val="24"/>
          <w:lang w:val="hy-AM"/>
        </w:rPr>
        <w:t xml:space="preserve"> </w:t>
      </w:r>
      <w:r w:rsidR="002F26F1" w:rsidRPr="00BB1186">
        <w:rPr>
          <w:rFonts w:eastAsia="Times New Roman" w:cs="Times New Roman"/>
          <w:sz w:val="24"/>
          <w:szCs w:val="24"/>
          <w:lang w:val="hy-AM"/>
        </w:rPr>
        <w:t xml:space="preserve">Եվրասիական զարգացման բանկի աջակցությամբ իրականացվող </w:t>
      </w:r>
      <w:r w:rsidR="002F26F1" w:rsidRPr="00BB1186">
        <w:rPr>
          <w:rFonts w:cs="GHEA Grapalat"/>
          <w:bCs/>
          <w:sz w:val="24"/>
          <w:szCs w:val="24"/>
          <w:lang w:val="hy-AM"/>
        </w:rPr>
        <w:t>«</w:t>
      </w:r>
      <w:r w:rsidR="002F26F1" w:rsidRPr="00BB1186">
        <w:rPr>
          <w:rFonts w:eastAsia="Times New Roman" w:cs="Times New Roman"/>
          <w:sz w:val="24"/>
          <w:szCs w:val="24"/>
          <w:lang w:val="hy-AM"/>
        </w:rPr>
        <w:t>Ոռոգման համակարգերի զարգացման ծրագրի շրջանակներում ջրային տնտեսության ենթակառուցվածքների հիմնանորոգում</w:t>
      </w:r>
      <w:r w:rsidR="002F26F1" w:rsidRPr="00BB1186">
        <w:rPr>
          <w:bCs/>
          <w:sz w:val="24"/>
          <w:szCs w:val="24"/>
          <w:lang w:val="hy-AM"/>
        </w:rPr>
        <w:t>»</w:t>
      </w:r>
      <w:r w:rsidR="002F26F1" w:rsidRPr="00BB1186">
        <w:rPr>
          <w:sz w:val="24"/>
          <w:szCs w:val="24"/>
          <w:lang w:val="hy-AM"/>
        </w:rPr>
        <w:t xml:space="preserve"> միջոցառման </w:t>
      </w:r>
      <w:r w:rsidR="002F26F1" w:rsidRPr="00BB1186">
        <w:rPr>
          <w:rFonts w:cs="GHEA Grapalat"/>
          <w:bCs/>
          <w:sz w:val="24"/>
          <w:szCs w:val="24"/>
          <w:lang w:val="hy-AM"/>
        </w:rPr>
        <w:t>«</w:t>
      </w:r>
      <w:r w:rsidR="002F26F1" w:rsidRPr="00BB1186">
        <w:rPr>
          <w:rFonts w:cs="Arial"/>
          <w:sz w:val="24"/>
          <w:szCs w:val="24"/>
          <w:lang w:val="hy-AM"/>
        </w:rPr>
        <w:t>511200 Շենքերի և շինությունների շինարարություն</w:t>
      </w:r>
      <w:r w:rsidR="002F26F1" w:rsidRPr="00BB1186">
        <w:rPr>
          <w:bCs/>
          <w:sz w:val="24"/>
          <w:szCs w:val="24"/>
          <w:lang w:val="hy-AM"/>
        </w:rPr>
        <w:t>» հոդվածով</w:t>
      </w:r>
      <w:r w:rsidR="00582955" w:rsidRPr="00BB1186">
        <w:rPr>
          <w:bCs/>
          <w:sz w:val="24"/>
          <w:szCs w:val="24"/>
          <w:lang w:val="hy-AM"/>
        </w:rPr>
        <w:t xml:space="preserve"> հաշվետու ժամանակահատվածի ճշտված պլանը կազմել է 4,714,169.90 հազ. դրամ</w:t>
      </w:r>
      <w:r w:rsidR="00657B9A">
        <w:rPr>
          <w:bCs/>
          <w:sz w:val="24"/>
          <w:szCs w:val="24"/>
          <w:lang w:val="hy-AM"/>
        </w:rPr>
        <w:t>,</w:t>
      </w:r>
      <w:r w:rsidR="00582955" w:rsidRPr="00BB1186">
        <w:rPr>
          <w:bCs/>
          <w:sz w:val="24"/>
          <w:szCs w:val="24"/>
          <w:lang w:val="hy-AM"/>
        </w:rPr>
        <w:t xml:space="preserve"> ֆինանսավորումը՝ 1,004,338.90 հազ. դրամ, փաստացի ծախսը 3,750,050.89 հազ. դրամ, փաստը </w:t>
      </w:r>
      <w:r w:rsidR="00582955" w:rsidRPr="00BB1186">
        <w:rPr>
          <w:rFonts w:cs="Arial"/>
          <w:sz w:val="24"/>
          <w:szCs w:val="24"/>
          <w:lang w:val="hy-AM"/>
        </w:rPr>
        <w:t>(դրամարկղային ծախս)՝ 2,836,057.14 հազ. դրամ:</w:t>
      </w:r>
      <w:r w:rsidR="00582955" w:rsidRPr="00BB1186">
        <w:rPr>
          <w:bCs/>
          <w:sz w:val="24"/>
          <w:szCs w:val="24"/>
          <w:lang w:val="hy-AM"/>
        </w:rPr>
        <w:t xml:space="preserve"> Փաստացի ծախսը ճշտված պլանի նկատմամբ կազմել է 79.55</w:t>
      </w:r>
      <w:r w:rsidR="00582955" w:rsidRPr="00BB1186">
        <w:rPr>
          <w:rFonts w:cs="Arial"/>
          <w:sz w:val="24"/>
          <w:szCs w:val="24"/>
          <w:lang w:val="hy-AM"/>
        </w:rPr>
        <w:t>%:</w:t>
      </w:r>
    </w:p>
    <w:p w:rsidR="00DE3303" w:rsidRPr="00BB1186" w:rsidRDefault="005A12B2" w:rsidP="00BB1186">
      <w:pPr>
        <w:pStyle w:val="ListParagraph"/>
        <w:spacing w:after="0"/>
        <w:ind w:left="0" w:firstLine="426"/>
        <w:jc w:val="both"/>
        <w:rPr>
          <w:bCs/>
          <w:sz w:val="24"/>
          <w:szCs w:val="24"/>
          <w:lang w:val="hy-AM"/>
        </w:rPr>
      </w:pPr>
      <w:r w:rsidRPr="00BB1186">
        <w:rPr>
          <w:bCs/>
          <w:sz w:val="24"/>
          <w:szCs w:val="24"/>
          <w:lang w:val="hy-AM"/>
        </w:rPr>
        <w:t>Ըստ առանձին միջոցառումների՝ հաշվեքննությամբ արձանագրվել են հետևյալ փաստերը՝</w:t>
      </w:r>
    </w:p>
    <w:p w:rsidR="00601CF4" w:rsidRDefault="00DE3303" w:rsidP="00497D44">
      <w:pPr>
        <w:pStyle w:val="ListParagraph"/>
        <w:numPr>
          <w:ilvl w:val="0"/>
          <w:numId w:val="11"/>
        </w:numPr>
        <w:spacing w:after="0"/>
        <w:ind w:left="0" w:right="-28" w:firstLine="426"/>
        <w:jc w:val="both"/>
        <w:rPr>
          <w:bCs/>
          <w:sz w:val="24"/>
          <w:szCs w:val="24"/>
          <w:lang w:val="hy-AM"/>
        </w:rPr>
      </w:pPr>
      <w:r w:rsidRPr="00DE3303">
        <w:rPr>
          <w:bCs/>
          <w:sz w:val="24"/>
          <w:szCs w:val="24"/>
          <w:lang w:val="hy-AM"/>
        </w:rPr>
        <w:t xml:space="preserve"> </w:t>
      </w:r>
      <w:r w:rsidRPr="00B9728A">
        <w:rPr>
          <w:bCs/>
          <w:sz w:val="24"/>
          <w:szCs w:val="24"/>
          <w:lang w:val="hy-AM"/>
        </w:rPr>
        <w:t>ՀՀ</w:t>
      </w:r>
      <w:r w:rsidRPr="00B9728A">
        <w:rPr>
          <w:rFonts w:cs="Arial"/>
          <w:sz w:val="24"/>
          <w:szCs w:val="24"/>
          <w:lang w:val="hy-AM"/>
        </w:rPr>
        <w:t xml:space="preserve"> ՏԿԵՆ</w:t>
      </w:r>
      <w:r w:rsidRPr="00B9728A">
        <w:rPr>
          <w:bCs/>
          <w:sz w:val="24"/>
          <w:szCs w:val="24"/>
          <w:lang w:val="hy-AM"/>
        </w:rPr>
        <w:t xml:space="preserve"> Ջրային կոմիտեի կողմից </w:t>
      </w:r>
      <w:r w:rsidR="00DB47B1">
        <w:rPr>
          <w:bCs/>
          <w:sz w:val="24"/>
          <w:szCs w:val="24"/>
          <w:lang w:val="hy-AM"/>
        </w:rPr>
        <w:t>չի</w:t>
      </w:r>
      <w:r w:rsidRPr="00B9728A">
        <w:rPr>
          <w:bCs/>
          <w:sz w:val="24"/>
          <w:szCs w:val="24"/>
          <w:lang w:val="hy-AM"/>
        </w:rPr>
        <w:t xml:space="preserve"> ապահովվել ինչպես </w:t>
      </w:r>
      <w:r w:rsidRPr="00B9728A">
        <w:rPr>
          <w:rFonts w:cs="Arial"/>
          <w:sz w:val="24"/>
          <w:szCs w:val="24"/>
          <w:lang w:val="hy-AM"/>
        </w:rPr>
        <w:t>2021 թվականի ինն ամիսների</w:t>
      </w:r>
      <w:r w:rsidRPr="00B9728A">
        <w:rPr>
          <w:bCs/>
          <w:sz w:val="24"/>
          <w:szCs w:val="24"/>
          <w:lang w:val="hy-AM"/>
        </w:rPr>
        <w:t xml:space="preserve"> ՀՀ պետական բյուջեով նախատեսված ծախսերի, այնպես էլ միջոցառումների կատարումը՝ հաշվետու ժամանակահատվածում ճշտված պլանի նկատմամբ, փաստացի ծախսը կատարվել է 63.90%-ով, իսկ նախատեսված 38 միջոցառումներից 8-ը չեն իրականացվել</w:t>
      </w:r>
      <w:r w:rsidRPr="00DE3303">
        <w:rPr>
          <w:bCs/>
          <w:sz w:val="24"/>
          <w:szCs w:val="24"/>
          <w:lang w:val="hy-AM"/>
        </w:rPr>
        <w:t>:</w:t>
      </w:r>
    </w:p>
    <w:p w:rsidR="005002AD" w:rsidRPr="00602C66" w:rsidRDefault="005002AD" w:rsidP="005002AD">
      <w:pPr>
        <w:pStyle w:val="ListParagraph"/>
        <w:numPr>
          <w:ilvl w:val="0"/>
          <w:numId w:val="11"/>
        </w:numPr>
        <w:spacing w:after="0"/>
        <w:ind w:left="0" w:right="-28" w:firstLine="426"/>
        <w:jc w:val="both"/>
        <w:rPr>
          <w:bCs/>
          <w:sz w:val="24"/>
          <w:szCs w:val="24"/>
          <w:lang w:val="hy-AM"/>
        </w:rPr>
      </w:pPr>
      <w:r w:rsidRPr="00553C56">
        <w:rPr>
          <w:sz w:val="24"/>
          <w:szCs w:val="24"/>
          <w:lang w:val="hy-AM"/>
        </w:rPr>
        <w:t>ՀՀ կառավարության 2003 թվականի դեկտեմբերի 24-ի թիվ 1937-</w:t>
      </w:r>
      <w:r w:rsidRPr="00CF451A">
        <w:rPr>
          <w:sz w:val="24"/>
          <w:szCs w:val="24"/>
          <w:lang w:val="hy-AM"/>
        </w:rPr>
        <w:t>Ն</w:t>
      </w:r>
      <w:r w:rsidRPr="00553C56">
        <w:rPr>
          <w:sz w:val="24"/>
          <w:szCs w:val="24"/>
          <w:lang w:val="hy-AM"/>
        </w:rPr>
        <w:t xml:space="preserve"> որոշմամբ հաստատված՝</w:t>
      </w:r>
      <w:r w:rsidR="008421A4">
        <w:rPr>
          <w:sz w:val="24"/>
          <w:szCs w:val="24"/>
          <w:lang w:val="hy-AM"/>
        </w:rPr>
        <w:t xml:space="preserve"> </w:t>
      </w:r>
      <w:r w:rsidRPr="00553C56">
        <w:rPr>
          <w:sz w:val="24"/>
          <w:szCs w:val="24"/>
          <w:lang w:val="hy-AM"/>
        </w:rPr>
        <w:t>պետական բյուջեից իրավաբանական անձանց սուբսիդիաների և դրամաշնորհների հատկացման կարգի 8-րդ կետի «ե» ենթակետով սահմանվել է, որ սուբսիդիայի տրամադրման մասին պայմանագրում պարտադիր պետք է ներառ</w:t>
      </w:r>
      <w:r w:rsidRPr="00CF451A">
        <w:rPr>
          <w:sz w:val="24"/>
          <w:szCs w:val="24"/>
          <w:lang w:val="hy-AM"/>
        </w:rPr>
        <w:t>վ</w:t>
      </w:r>
      <w:r>
        <w:rPr>
          <w:sz w:val="24"/>
          <w:szCs w:val="24"/>
          <w:lang w:val="hy-AM"/>
        </w:rPr>
        <w:t>են</w:t>
      </w:r>
      <w:r w:rsidRPr="00553C56">
        <w:rPr>
          <w:sz w:val="24"/>
          <w:szCs w:val="24"/>
          <w:lang w:val="hy-AM"/>
        </w:rPr>
        <w:t xml:space="preserve"> արտադրվող, ներմուծվող կամ արտահանվող ապրանքի, կատարվող աշխատանքի ու մատուցվող ծառայության նվազագույն շահավետ գինը, պայմանագրի շրջանակներում արտադրման, ներմուծման կամ արտահանման ենթակա ապրանքների, կատարման ենթակա աշխատանքների ու մատուցման ենթակա ծառայությունների առավելագույն քանակի և դրա փոփոխման պայմանների վերաբերյալ դրույթներ, որի կատարումը ՀՀ ՏԿԵՆ Ջրային կոմիտեի </w:t>
      </w:r>
      <w:r w:rsidRPr="00553C56">
        <w:rPr>
          <w:sz w:val="24"/>
          <w:szCs w:val="24"/>
          <w:lang w:val="hy-AM"/>
        </w:rPr>
        <w:lastRenderedPageBreak/>
        <w:t>կողմից չի ապահովվել՝ ՋՕԸ-երի հետ կնքված ֆինանսական աջակցության տրամադրման պայմանագրերում պահանջվող դրույթները չեն ներառվել:</w:t>
      </w:r>
    </w:p>
    <w:p w:rsidR="00BA6F1D" w:rsidRPr="00281818" w:rsidRDefault="008257AC" w:rsidP="00497D44">
      <w:pPr>
        <w:pStyle w:val="ListParagraph"/>
        <w:numPr>
          <w:ilvl w:val="0"/>
          <w:numId w:val="11"/>
        </w:numPr>
        <w:spacing w:after="0"/>
        <w:ind w:left="0" w:right="-28" w:firstLine="426"/>
        <w:jc w:val="both"/>
        <w:rPr>
          <w:bCs/>
          <w:sz w:val="24"/>
          <w:szCs w:val="24"/>
          <w:lang w:val="hy-AM"/>
        </w:rPr>
      </w:pPr>
      <w:r w:rsidRPr="008257AC">
        <w:rPr>
          <w:sz w:val="24"/>
          <w:szCs w:val="24"/>
          <w:lang w:val="hy-AM"/>
        </w:rPr>
        <w:t xml:space="preserve">11002 և </w:t>
      </w:r>
      <w:r>
        <w:rPr>
          <w:sz w:val="24"/>
          <w:szCs w:val="24"/>
          <w:lang w:val="hy-AM"/>
        </w:rPr>
        <w:t>12001</w:t>
      </w:r>
      <w:r w:rsidR="00601CF4" w:rsidRPr="00601CF4">
        <w:rPr>
          <w:sz w:val="24"/>
          <w:szCs w:val="24"/>
          <w:lang w:val="hy-AM"/>
        </w:rPr>
        <w:t xml:space="preserve"> միջոցառ</w:t>
      </w:r>
      <w:r w:rsidRPr="008257AC">
        <w:rPr>
          <w:sz w:val="24"/>
          <w:szCs w:val="24"/>
          <w:lang w:val="hy-AM"/>
        </w:rPr>
        <w:t>ում</w:t>
      </w:r>
      <w:r w:rsidR="00601CF4" w:rsidRPr="00601CF4">
        <w:rPr>
          <w:sz w:val="24"/>
          <w:szCs w:val="24"/>
          <w:lang w:val="hy-AM"/>
        </w:rPr>
        <w:t>ն</w:t>
      </w:r>
      <w:r w:rsidRPr="008257AC">
        <w:rPr>
          <w:sz w:val="24"/>
          <w:szCs w:val="24"/>
          <w:lang w:val="hy-AM"/>
        </w:rPr>
        <w:t>երի</w:t>
      </w:r>
      <w:r w:rsidR="00601CF4" w:rsidRPr="00601CF4">
        <w:rPr>
          <w:sz w:val="24"/>
          <w:szCs w:val="24"/>
          <w:lang w:val="hy-AM"/>
        </w:rPr>
        <w:t xml:space="preserve"> շրջանակում ՋՕԸ-երին սուբսիդիայի տրամադրման պայմանագրերում </w:t>
      </w:r>
      <w:r w:rsidR="00601CF4">
        <w:rPr>
          <w:sz w:val="24"/>
          <w:szCs w:val="24"/>
          <w:lang w:val="hy-AM"/>
        </w:rPr>
        <w:t>չի</w:t>
      </w:r>
      <w:r w:rsidR="00601CF4" w:rsidRPr="00601CF4">
        <w:rPr>
          <w:sz w:val="24"/>
          <w:szCs w:val="24"/>
          <w:lang w:val="hy-AM"/>
        </w:rPr>
        <w:t xml:space="preserve"> ամրագրվել մատուցվող ծառայության նվազագույն շահավետ գնի ցուցանիշը, ինչը թույլ չի </w:t>
      </w:r>
      <w:r w:rsidR="00601CF4">
        <w:rPr>
          <w:sz w:val="24"/>
          <w:szCs w:val="24"/>
          <w:lang w:val="hy-AM"/>
        </w:rPr>
        <w:t>տալիս</w:t>
      </w:r>
      <w:r w:rsidR="00601CF4" w:rsidRPr="00601CF4">
        <w:rPr>
          <w:sz w:val="24"/>
          <w:szCs w:val="24"/>
          <w:lang w:val="hy-AM"/>
        </w:rPr>
        <w:t xml:space="preserve"> </w:t>
      </w:r>
      <w:r w:rsidR="00601CF4">
        <w:rPr>
          <w:sz w:val="24"/>
          <w:szCs w:val="24"/>
          <w:lang w:val="hy-AM"/>
        </w:rPr>
        <w:t>գնահատել</w:t>
      </w:r>
      <w:r w:rsidR="00601CF4" w:rsidRPr="00601CF4">
        <w:rPr>
          <w:sz w:val="24"/>
          <w:szCs w:val="24"/>
          <w:lang w:val="hy-AM"/>
        </w:rPr>
        <w:t xml:space="preserve"> ՋՕԸ-երին տրամադրվող ֆինանսական աջակցության չափաքանակների հիմնավորվածությունը</w:t>
      </w:r>
      <w:r w:rsidR="00936F22" w:rsidRPr="00936F22">
        <w:rPr>
          <w:sz w:val="24"/>
          <w:szCs w:val="24"/>
          <w:lang w:val="hy-AM"/>
        </w:rPr>
        <w:t xml:space="preserve"> և</w:t>
      </w:r>
      <w:r w:rsidR="00601CF4" w:rsidRPr="00601CF4">
        <w:rPr>
          <w:sz w:val="24"/>
          <w:szCs w:val="24"/>
          <w:lang w:val="hy-AM"/>
        </w:rPr>
        <w:t xml:space="preserve"> դրանց օգտագործման արդյունավետությունը: ՋՕԸ-երին ֆինանսական աջակցության տրամադրման պայմանագրերի 2.3. կետում որպես պայման նշված է, որ Ընկերությունն իր գործունեությունը կազմակերպում և իրականացնում է 2021 թվականի եկամուտների և ծախսերի շրջանակներում նախատեսված կանխատեսումային ցուցանիշներով: ՋՕԸ-երի հաշվետվությունների վերլուծությունը ցույց է տվել, որ վերջիններս չեն կատարում այդ պայմանն ինչպես սեփական եկամուտների, այնպես էլ ծախսային մասով: 2021 թվականի ինն ամիսների տվյալների համաձայն՝ ՋՕԸ-երի կողմից  ջրօգտագործողներին մատակարարված 528,109.9 հազ. խմ ջրի դիմաց հասույթը կազմել է 5,809,208.6 հազ. դրամ, իսկ փաստացի գանձումները (ներառյալ անդամավճարները)՝ ընդամենը 2,837,285.8 հազ. դրամ, կամ նախատեսվածի 48,8%-ի չափով: Ընդամենը հաշվետու ժամանակահատվածում ՋՕԸ-երը չեն հավաքագրել 2,971,922.8 հազ. դրամ, իսկ պետական ֆինանսական աջակցությունը կազմել է 6,709,987.1 հազ. դրամ</w:t>
      </w:r>
      <w:r w:rsidR="003C622E" w:rsidRPr="003C622E">
        <w:rPr>
          <w:sz w:val="24"/>
          <w:szCs w:val="24"/>
          <w:lang w:val="hy-AM"/>
        </w:rPr>
        <w:t>:</w:t>
      </w:r>
      <w:r w:rsidR="00601CF4" w:rsidRPr="00601CF4">
        <w:rPr>
          <w:sz w:val="24"/>
          <w:szCs w:val="24"/>
          <w:lang w:val="hy-AM"/>
        </w:rPr>
        <w:t xml:space="preserve"> Արդյունքում, ՋՕԸ-երի գործունեության ցածր արդյունավետությունը հանգեցրել է նախատեսված եկամուտները չապահովելու հետևանքով առաջացած ճեղքվածքի փակման համար պետական բյուջեից հավելյալ միջոցների ներգրավմանը: ՋՕԸ-երի պետական ֆինանսական աջակցության արդյունավետության գնահատման բացակայության մասին է վկայում նաև այն, որ 2021 թվականի պետական ֆինանսական աջակցությունը նրանց բյուջեներով նախատեսված ֆինանսական ճեղքվածքը 1,114,803.2 հազ. դրամով գերազանցվելու պայմաններում, ինն ամիսների արդյունքներով ՋՕԸ-երի կրեդիտորական պարտքերն ավելացել են 1,753,381.9 հազ. դրամով՝ 01.10.2021 թվականի դրությամբ կազմելով 3,629,720.3 հազ. դրամ, իսկ դեբիտորական պարտքերը՝ 26,591,223.8 հազ. դրամ:</w:t>
      </w:r>
    </w:p>
    <w:p w:rsidR="00AC73AF" w:rsidRPr="00AC73AF" w:rsidRDefault="00602C66" w:rsidP="00497D44">
      <w:pPr>
        <w:pStyle w:val="ListParagraph"/>
        <w:numPr>
          <w:ilvl w:val="0"/>
          <w:numId w:val="11"/>
        </w:numPr>
        <w:spacing w:after="0"/>
        <w:ind w:left="0" w:right="-28" w:firstLine="426"/>
        <w:jc w:val="both"/>
        <w:rPr>
          <w:bCs/>
          <w:sz w:val="24"/>
          <w:szCs w:val="24"/>
          <w:lang w:val="hy-AM"/>
        </w:rPr>
      </w:pPr>
      <w:r w:rsidRPr="00602C66">
        <w:rPr>
          <w:sz w:val="24"/>
          <w:szCs w:val="24"/>
          <w:lang w:val="hy-AM"/>
        </w:rPr>
        <w:t>«12001 Աջակցություն ոռոգման համակարգի առողջացման</w:t>
      </w:r>
      <w:r w:rsidR="00F15787" w:rsidRPr="00F15787">
        <w:rPr>
          <w:sz w:val="24"/>
          <w:szCs w:val="24"/>
          <w:lang w:val="hy-AM"/>
        </w:rPr>
        <w:t>ը</w:t>
      </w:r>
      <w:r w:rsidRPr="00602C66">
        <w:rPr>
          <w:sz w:val="24"/>
          <w:szCs w:val="24"/>
          <w:lang w:val="hy-AM"/>
        </w:rPr>
        <w:t xml:space="preserve">» միջոցառումների շրջանակներում ՀՀ ՏԿԵՆ Ջրային կոմիտեի և ՋՕԸ-երի միջև կնքված սուբսիդիայի տրամադրման պայմանագրերի </w:t>
      </w:r>
      <w:r w:rsidR="00767613" w:rsidRPr="00767613">
        <w:rPr>
          <w:sz w:val="24"/>
          <w:szCs w:val="24"/>
          <w:lang w:val="hy-AM"/>
        </w:rPr>
        <w:t>համաձայն՝</w:t>
      </w:r>
      <w:r w:rsidRPr="00602C66">
        <w:rPr>
          <w:sz w:val="24"/>
          <w:szCs w:val="24"/>
          <w:lang w:val="hy-AM"/>
        </w:rPr>
        <w:t xml:space="preserve"> սուբսիդիա</w:t>
      </w:r>
      <w:r w:rsidR="00767613" w:rsidRPr="00767613">
        <w:rPr>
          <w:sz w:val="24"/>
          <w:szCs w:val="24"/>
          <w:lang w:val="hy-AM"/>
        </w:rPr>
        <w:t>յի գումարները</w:t>
      </w:r>
      <w:r w:rsidRPr="00602C66">
        <w:rPr>
          <w:sz w:val="24"/>
          <w:szCs w:val="24"/>
          <w:lang w:val="hy-AM"/>
        </w:rPr>
        <w:t xml:space="preserve"> պետք է </w:t>
      </w:r>
      <w:r w:rsidR="00767613">
        <w:rPr>
          <w:sz w:val="24"/>
          <w:szCs w:val="24"/>
          <w:lang w:val="hy-AM"/>
        </w:rPr>
        <w:t>ուղղվեն</w:t>
      </w:r>
      <w:r w:rsidRPr="00602C66">
        <w:rPr>
          <w:sz w:val="24"/>
          <w:szCs w:val="24"/>
          <w:lang w:val="hy-AM"/>
        </w:rPr>
        <w:t xml:space="preserve"> նրանց ընթացիկ գործունեության ֆինանսական ճեղքվածքի մարմանը</w:t>
      </w:r>
      <w:r w:rsidR="00767613">
        <w:rPr>
          <w:sz w:val="24"/>
          <w:szCs w:val="24"/>
          <w:lang w:val="hy-AM"/>
        </w:rPr>
        <w:t>, մինչդեռ</w:t>
      </w:r>
      <w:r w:rsidRPr="00602C66">
        <w:rPr>
          <w:sz w:val="24"/>
          <w:szCs w:val="24"/>
          <w:lang w:val="hy-AM"/>
        </w:rPr>
        <w:t xml:space="preserve"> 2021 թվականի հարկային պարտավորությունների </w:t>
      </w:r>
      <w:r w:rsidRPr="00602C66">
        <w:rPr>
          <w:sz w:val="24"/>
          <w:szCs w:val="24"/>
          <w:lang w:val="hy-AM"/>
        </w:rPr>
        <w:lastRenderedPageBreak/>
        <w:t xml:space="preserve">մարմանն ուղղվել է նաև 2020 թվականի դեկտեմբերին «Տավուշ» ՋՕԸ-ին այդ նպատակով հատկացված սուբսիդիայի 19,766.37 հազ. դրամ ազատ </w:t>
      </w:r>
      <w:r w:rsidR="00767613">
        <w:rPr>
          <w:sz w:val="24"/>
          <w:szCs w:val="24"/>
          <w:lang w:val="hy-AM"/>
        </w:rPr>
        <w:t>մնացորդը</w:t>
      </w:r>
      <w:r w:rsidR="00767613" w:rsidRPr="00767613">
        <w:rPr>
          <w:sz w:val="24"/>
          <w:szCs w:val="24"/>
          <w:lang w:val="hy-AM"/>
        </w:rPr>
        <w:t>:</w:t>
      </w:r>
    </w:p>
    <w:p w:rsidR="00023D70" w:rsidRPr="00023D70" w:rsidRDefault="00F5783D" w:rsidP="00497D44">
      <w:pPr>
        <w:pStyle w:val="ListParagraph"/>
        <w:numPr>
          <w:ilvl w:val="0"/>
          <w:numId w:val="11"/>
        </w:numPr>
        <w:spacing w:after="0"/>
        <w:ind w:left="0" w:right="-28" w:firstLine="426"/>
        <w:jc w:val="both"/>
        <w:rPr>
          <w:bCs/>
          <w:sz w:val="24"/>
          <w:szCs w:val="24"/>
          <w:lang w:val="hy-AM"/>
        </w:rPr>
      </w:pPr>
      <w:r w:rsidRPr="00F5783D">
        <w:rPr>
          <w:sz w:val="24"/>
          <w:szCs w:val="24"/>
          <w:lang w:val="hy-AM"/>
        </w:rPr>
        <w:t>Չ</w:t>
      </w:r>
      <w:r w:rsidR="00AC73AF" w:rsidRPr="00AC73AF">
        <w:rPr>
          <w:sz w:val="24"/>
          <w:szCs w:val="24"/>
          <w:lang w:val="hy-AM"/>
        </w:rPr>
        <w:t>ի ապահովվել ՀՀ կառավարության 17.10.2002 թվականի «ՀՀ ջրօգտագործողների ընկերությունների և ջրօգտագործողների ընկերությունների միությունների գործունեությունը կանոնակարգող խորհուրդ ստեղծելու, խորհրդի կանոնադրությունը հաստատելու և գործադիր մարմնի մասին» թիվ 1678-Ն որոշման 2-րդ հավելվածի 7-րդ կետի 4-րդ ենթակետի պահանջի կատարումը</w:t>
      </w:r>
      <w:r w:rsidR="00A16260">
        <w:rPr>
          <w:sz w:val="24"/>
          <w:szCs w:val="24"/>
          <w:lang w:val="hy-AM"/>
        </w:rPr>
        <w:t>՝</w:t>
      </w:r>
      <w:r w:rsidR="00AC73AF" w:rsidRPr="00AC73AF">
        <w:rPr>
          <w:sz w:val="24"/>
          <w:szCs w:val="24"/>
          <w:lang w:val="hy-AM"/>
        </w:rPr>
        <w:t xml:space="preserve"> համաձայն</w:t>
      </w:r>
      <w:r w:rsidR="00AC73AF">
        <w:rPr>
          <w:sz w:val="24"/>
          <w:szCs w:val="24"/>
          <w:lang w:val="hy-AM"/>
        </w:rPr>
        <w:t xml:space="preserve"> որի</w:t>
      </w:r>
      <w:r w:rsidR="00AC73AF" w:rsidRPr="00AC73AF">
        <w:rPr>
          <w:sz w:val="24"/>
          <w:szCs w:val="24"/>
          <w:lang w:val="hy-AM"/>
        </w:rPr>
        <w:t xml:space="preserve"> ՋՕԸ-երի գործունեությունը համակարգող կանոնակարգող խորհուրդը, որի գործադիր մարմինն է հանդիսանում ՀՀ ՏԿԵՆ Ջրային կոմիտեն</w:t>
      </w:r>
      <w:r w:rsidR="00F15787" w:rsidRPr="00F15787">
        <w:rPr>
          <w:sz w:val="24"/>
          <w:szCs w:val="24"/>
          <w:lang w:val="hy-AM"/>
        </w:rPr>
        <w:t>,</w:t>
      </w:r>
      <w:r w:rsidR="00AC73AF" w:rsidRPr="00AC73AF">
        <w:rPr>
          <w:sz w:val="24"/>
          <w:szCs w:val="24"/>
          <w:lang w:val="hy-AM"/>
        </w:rPr>
        <w:t xml:space="preserve"> պետք է </w:t>
      </w:r>
      <w:r w:rsidR="00AC73AF">
        <w:rPr>
          <w:sz w:val="24"/>
          <w:szCs w:val="24"/>
          <w:lang w:val="hy-AM"/>
        </w:rPr>
        <w:t>քննարկեր</w:t>
      </w:r>
      <w:r w:rsidR="00AC73AF" w:rsidRPr="00AC73AF">
        <w:rPr>
          <w:sz w:val="24"/>
          <w:szCs w:val="24"/>
          <w:lang w:val="hy-AM"/>
        </w:rPr>
        <w:t xml:space="preserve"> ՋՕԸ-երին տրամադրվող ֆինանսական աջակցության չափաքանակներն ու դրանց օգտագործման արդյունավետությունը:  </w:t>
      </w:r>
    </w:p>
    <w:p w:rsidR="001E52F9" w:rsidRPr="002D1D53" w:rsidRDefault="00023D70" w:rsidP="00497D44">
      <w:pPr>
        <w:pStyle w:val="ListParagraph"/>
        <w:numPr>
          <w:ilvl w:val="0"/>
          <w:numId w:val="11"/>
        </w:numPr>
        <w:spacing w:after="0"/>
        <w:ind w:left="0" w:right="-28" w:firstLine="426"/>
        <w:jc w:val="both"/>
        <w:rPr>
          <w:bCs/>
          <w:sz w:val="24"/>
          <w:szCs w:val="24"/>
          <w:lang w:val="hy-AM"/>
        </w:rPr>
      </w:pPr>
      <w:r w:rsidRPr="00023D70">
        <w:rPr>
          <w:sz w:val="24"/>
          <w:szCs w:val="24"/>
          <w:lang w:val="hy-AM"/>
        </w:rPr>
        <w:t xml:space="preserve">ՀՀ կառավարության 30.12.2020 թվականի </w:t>
      </w:r>
      <w:r w:rsidRPr="00023D70">
        <w:rPr>
          <w:rFonts w:cs="GHEA Grapalat"/>
          <w:bCs/>
          <w:sz w:val="24"/>
          <w:szCs w:val="24"/>
          <w:lang w:val="hy-AM"/>
        </w:rPr>
        <w:t>«</w:t>
      </w:r>
      <w:r w:rsidRPr="00023D70">
        <w:rPr>
          <w:sz w:val="24"/>
          <w:szCs w:val="24"/>
          <w:lang w:val="hy-AM"/>
        </w:rPr>
        <w:t>Հայաստանի Հանրապետության 2021 թվականի պետական բյուջեի կատարումն ապահովող միջոցառումների մասին</w:t>
      </w:r>
      <w:r w:rsidRPr="00023D70">
        <w:rPr>
          <w:bCs/>
          <w:sz w:val="24"/>
          <w:szCs w:val="24"/>
          <w:lang w:val="hy-AM"/>
        </w:rPr>
        <w:t>»</w:t>
      </w:r>
      <w:r w:rsidRPr="00023D70">
        <w:rPr>
          <w:sz w:val="24"/>
          <w:szCs w:val="24"/>
          <w:lang w:val="hy-AM"/>
        </w:rPr>
        <w:t xml:space="preserve"> թիվ 2215-Ն որոշման համաձայն՝</w:t>
      </w:r>
      <w:r w:rsidRPr="00023D70">
        <w:rPr>
          <w:rFonts w:cs="GHEA Grapalat"/>
          <w:bCs/>
          <w:sz w:val="24"/>
          <w:szCs w:val="24"/>
          <w:lang w:val="hy-AM"/>
        </w:rPr>
        <w:t xml:space="preserve"> «</w:t>
      </w:r>
      <w:r w:rsidRPr="00023D70">
        <w:rPr>
          <w:sz w:val="24"/>
          <w:szCs w:val="24"/>
          <w:lang w:val="hy-AM"/>
        </w:rPr>
        <w:t>11002 Ոռոգման ծառայություններ մատուցող ընկերություններին ֆինանսական աջակցության տրամադրում</w:t>
      </w:r>
      <w:r w:rsidRPr="00023D70">
        <w:rPr>
          <w:bCs/>
          <w:sz w:val="24"/>
          <w:szCs w:val="24"/>
          <w:lang w:val="hy-AM"/>
        </w:rPr>
        <w:t>»</w:t>
      </w:r>
      <w:r w:rsidRPr="00023D70">
        <w:rPr>
          <w:sz w:val="24"/>
          <w:szCs w:val="24"/>
          <w:lang w:val="hy-AM"/>
        </w:rPr>
        <w:t xml:space="preserve"> միջոցառման մասով սահմանվել են միջոցառման արդյունքի չափորոշիչները, իսկ  «12001 Աջակցություն ոռոգման համակարգի առողջացմանը» միջոցառման մասով</w:t>
      </w:r>
      <w:r>
        <w:rPr>
          <w:sz w:val="24"/>
          <w:szCs w:val="24"/>
          <w:lang w:val="hy-AM"/>
        </w:rPr>
        <w:t xml:space="preserve"> դրանք չեն սահմանվել, այն դեպքում, երբ </w:t>
      </w:r>
      <w:r w:rsidRPr="00023D70">
        <w:rPr>
          <w:sz w:val="24"/>
          <w:szCs w:val="24"/>
          <w:lang w:val="hy-AM"/>
        </w:rPr>
        <w:t xml:space="preserve">նշված երկու միջոցառումների շրջանակներում ֆինանսական աջակցության </w:t>
      </w:r>
      <w:r>
        <w:rPr>
          <w:sz w:val="24"/>
          <w:szCs w:val="24"/>
          <w:lang w:val="hy-AM"/>
        </w:rPr>
        <w:t>գումարներն</w:t>
      </w:r>
      <w:r w:rsidRPr="00023D70">
        <w:rPr>
          <w:sz w:val="24"/>
          <w:szCs w:val="24"/>
          <w:lang w:val="hy-AM"/>
        </w:rPr>
        <w:t xml:space="preserve"> ուղղվում ու ծախսվում են նույն ընթացակարգով և նույն նպատակի համար՝ ՋՕԸ-երում առաջացող ընթացիկ պարտքերի մարման համար</w:t>
      </w:r>
      <w:r w:rsidR="00263A71">
        <w:rPr>
          <w:sz w:val="24"/>
          <w:szCs w:val="24"/>
          <w:lang w:val="hy-AM"/>
        </w:rPr>
        <w:t xml:space="preserve"> և</w:t>
      </w:r>
      <w:r w:rsidRPr="00023D70">
        <w:rPr>
          <w:sz w:val="24"/>
          <w:szCs w:val="24"/>
          <w:lang w:val="hy-AM"/>
        </w:rPr>
        <w:t xml:space="preserve"> </w:t>
      </w:r>
      <w:r>
        <w:rPr>
          <w:sz w:val="24"/>
          <w:szCs w:val="24"/>
          <w:lang w:val="hy-AM"/>
        </w:rPr>
        <w:t>առանց</w:t>
      </w:r>
      <w:r w:rsidRPr="00023D70">
        <w:rPr>
          <w:sz w:val="24"/>
          <w:szCs w:val="24"/>
          <w:lang w:val="hy-AM"/>
        </w:rPr>
        <w:t xml:space="preserve"> դրանց ուղղվածությունը տար</w:t>
      </w:r>
      <w:r>
        <w:rPr>
          <w:sz w:val="24"/>
          <w:szCs w:val="24"/>
          <w:lang w:val="hy-AM"/>
        </w:rPr>
        <w:t>բերակ</w:t>
      </w:r>
      <w:r w:rsidRPr="00023D70">
        <w:rPr>
          <w:sz w:val="24"/>
          <w:szCs w:val="24"/>
          <w:lang w:val="hy-AM"/>
        </w:rPr>
        <w:t>ելու: Այս պարագայում հասցեական և ծախսային միևնույն բնույթի ֆինանսական աջակցությունը տրոհվել է երկու բյուջետային միջոցառ</w:t>
      </w:r>
      <w:r w:rsidR="00F1100D" w:rsidRPr="00F1100D">
        <w:rPr>
          <w:sz w:val="24"/>
          <w:szCs w:val="24"/>
          <w:lang w:val="hy-AM"/>
        </w:rPr>
        <w:t>ու</w:t>
      </w:r>
      <w:r w:rsidRPr="00023D70">
        <w:rPr>
          <w:sz w:val="24"/>
          <w:szCs w:val="24"/>
          <w:lang w:val="hy-AM"/>
        </w:rPr>
        <w:t>մների միջև:</w:t>
      </w:r>
      <w:r w:rsidR="002D1D53">
        <w:rPr>
          <w:sz w:val="24"/>
          <w:szCs w:val="24"/>
          <w:lang w:val="hy-AM"/>
        </w:rPr>
        <w:t xml:space="preserve"> </w:t>
      </w:r>
      <w:r w:rsidR="0019311B" w:rsidRPr="0019311B">
        <w:rPr>
          <w:sz w:val="24"/>
          <w:szCs w:val="24"/>
          <w:lang w:val="hy-AM"/>
        </w:rPr>
        <w:t>Արդյունքում</w:t>
      </w:r>
      <w:r w:rsidR="0019311B">
        <w:rPr>
          <w:sz w:val="24"/>
          <w:szCs w:val="24"/>
          <w:lang w:val="hy-AM"/>
        </w:rPr>
        <w:t>,</w:t>
      </w:r>
      <w:r w:rsidRPr="002D1D53">
        <w:rPr>
          <w:sz w:val="24"/>
          <w:szCs w:val="24"/>
          <w:lang w:val="hy-AM"/>
        </w:rPr>
        <w:t xml:space="preserve"> ՋՕԸ-երի 2021 թվականի պետական ֆինանսական աջակցության գումարը 1,144,803.2 հազ. դրամով գերազանցում է ՋՕԸ-երի բյուջեներով նախատեսված ճեղքվածքը:</w:t>
      </w:r>
    </w:p>
    <w:p w:rsidR="00A71424" w:rsidRPr="001E52F9" w:rsidRDefault="00A71424" w:rsidP="00497D44">
      <w:pPr>
        <w:pStyle w:val="ListParagraph"/>
        <w:numPr>
          <w:ilvl w:val="0"/>
          <w:numId w:val="11"/>
        </w:numPr>
        <w:spacing w:after="0"/>
        <w:ind w:left="0" w:right="-28" w:firstLine="426"/>
        <w:jc w:val="both"/>
        <w:rPr>
          <w:bCs/>
          <w:sz w:val="24"/>
          <w:szCs w:val="24"/>
          <w:lang w:val="hy-AM"/>
        </w:rPr>
      </w:pPr>
      <w:r w:rsidRPr="001E52F9">
        <w:rPr>
          <w:rFonts w:cs="GHEA Grapalat"/>
          <w:sz w:val="24"/>
          <w:szCs w:val="24"/>
          <w:lang w:val="hy-AM"/>
        </w:rPr>
        <w:t>ՀՀ կառավարության 2020 թվականի հուլիսի 20-ի թիվ 1144-Լ որոշմամբ հաստատվել է Ոռոգման համակարգի ֆինանսական առողջացման աջակցության ծրագիրը, որի հիմնական ուղղվածություններից է ոռոգման համակարգի շահագործման ծախսերի կրճատումը, մինչդեռ 2020 թվականին ՋՕԸ-րի տարեկան 11,136,941.3 հազ.</w:t>
      </w:r>
      <w:r w:rsidR="001E52F9" w:rsidRPr="001E52F9">
        <w:rPr>
          <w:rFonts w:cs="GHEA Grapalat"/>
          <w:sz w:val="24"/>
          <w:szCs w:val="24"/>
          <w:lang w:val="hy-AM"/>
        </w:rPr>
        <w:t xml:space="preserve"> </w:t>
      </w:r>
      <w:r w:rsidRPr="001E52F9">
        <w:rPr>
          <w:rFonts w:cs="GHEA Grapalat"/>
          <w:sz w:val="24"/>
          <w:szCs w:val="24"/>
          <w:lang w:val="hy-AM"/>
        </w:rPr>
        <w:t xml:space="preserve">դրամ ծախսերի պարագայում 2021 թվականի </w:t>
      </w:r>
      <w:r w:rsidRPr="001E52F9">
        <w:rPr>
          <w:sz w:val="24"/>
          <w:szCs w:val="24"/>
          <w:lang w:val="hy-AM"/>
        </w:rPr>
        <w:t xml:space="preserve">ինն ամիսների </w:t>
      </w:r>
      <w:r w:rsidRPr="001E52F9">
        <w:rPr>
          <w:rFonts w:cs="GHEA Grapalat"/>
          <w:sz w:val="24"/>
          <w:szCs w:val="24"/>
          <w:lang w:val="hy-AM"/>
        </w:rPr>
        <w:t xml:space="preserve">փաստացի </w:t>
      </w:r>
      <w:r w:rsidR="008C7C6E">
        <w:rPr>
          <w:rFonts w:cs="GHEA Grapalat"/>
          <w:sz w:val="24"/>
          <w:szCs w:val="24"/>
          <w:lang w:val="hy-AM"/>
        </w:rPr>
        <w:t>ծախսերն</w:t>
      </w:r>
      <w:r w:rsidRPr="001E52F9">
        <w:rPr>
          <w:rFonts w:cs="GHEA Grapalat"/>
          <w:sz w:val="24"/>
          <w:szCs w:val="24"/>
          <w:lang w:val="hy-AM"/>
        </w:rPr>
        <w:t xml:space="preserve">  արդեն իսկ գերազանցվել են</w:t>
      </w:r>
      <w:r w:rsidR="00FA3F66" w:rsidRPr="00FA3F66">
        <w:rPr>
          <w:rFonts w:cs="GHEA Grapalat"/>
          <w:sz w:val="24"/>
          <w:szCs w:val="24"/>
          <w:lang w:val="hy-AM"/>
        </w:rPr>
        <w:t>՝ կազմելով</w:t>
      </w:r>
      <w:r w:rsidRPr="001E52F9">
        <w:rPr>
          <w:rFonts w:cs="GHEA Grapalat"/>
          <w:sz w:val="24"/>
          <w:szCs w:val="24"/>
          <w:lang w:val="hy-AM"/>
        </w:rPr>
        <w:t xml:space="preserve"> 11,170,145.2 հազ. դրամ:</w:t>
      </w:r>
    </w:p>
    <w:p w:rsidR="00163BE8" w:rsidRPr="00971FB4" w:rsidRDefault="00163BE8" w:rsidP="00DC730B">
      <w:pPr>
        <w:pStyle w:val="ListParagraph"/>
        <w:spacing w:after="0"/>
        <w:ind w:left="426" w:right="-28"/>
        <w:jc w:val="both"/>
        <w:rPr>
          <w:bCs/>
          <w:sz w:val="24"/>
          <w:szCs w:val="24"/>
          <w:lang w:val="hy-AM"/>
        </w:rPr>
      </w:pPr>
    </w:p>
    <w:p w:rsidR="00C95B41" w:rsidRDefault="002048EC" w:rsidP="002E6346">
      <w:pPr>
        <w:spacing w:after="0"/>
        <w:ind w:firstLine="720"/>
        <w:jc w:val="both"/>
        <w:rPr>
          <w:sz w:val="24"/>
          <w:szCs w:val="24"/>
          <w:lang w:val="hy-AM"/>
        </w:rPr>
      </w:pPr>
      <w:r w:rsidRPr="008C7C6E">
        <w:rPr>
          <w:sz w:val="24"/>
          <w:szCs w:val="24"/>
          <w:lang w:val="hy-AM"/>
        </w:rPr>
        <w:t xml:space="preserve"> </w:t>
      </w:r>
    </w:p>
    <w:p w:rsidR="00E15AA1" w:rsidRPr="006F53CC" w:rsidRDefault="00EF7DDE" w:rsidP="002E6346">
      <w:pPr>
        <w:spacing w:after="0"/>
        <w:ind w:firstLine="720"/>
        <w:jc w:val="both"/>
        <w:rPr>
          <w:sz w:val="24"/>
          <w:szCs w:val="24"/>
          <w:highlight w:val="yellow"/>
          <w:lang w:val="hy-AM"/>
        </w:rPr>
      </w:pPr>
      <w:r w:rsidRPr="006F53CC">
        <w:rPr>
          <w:sz w:val="24"/>
          <w:szCs w:val="24"/>
          <w:lang w:val="hy-AM"/>
        </w:rPr>
        <w:t>Լ. Յոլյան</w:t>
      </w:r>
    </w:p>
    <w:p w:rsidR="00EF7DDE" w:rsidRPr="006F53CC" w:rsidRDefault="00E15AA1" w:rsidP="002E6346">
      <w:pPr>
        <w:spacing w:after="0"/>
        <w:ind w:left="720"/>
        <w:jc w:val="both"/>
        <w:rPr>
          <w:sz w:val="24"/>
          <w:szCs w:val="24"/>
          <w:lang w:val="hy-AM"/>
        </w:rPr>
      </w:pPr>
      <w:r w:rsidRPr="006F53CC">
        <w:rPr>
          <w:sz w:val="24"/>
          <w:szCs w:val="24"/>
          <w:lang w:val="hy-AM"/>
        </w:rPr>
        <w:lastRenderedPageBreak/>
        <w:t>ՀՀ հաշվեքննիչ պալատի նախագահ</w:t>
      </w:r>
    </w:p>
    <w:p w:rsidR="00317798" w:rsidRPr="006F53CC" w:rsidRDefault="00511405" w:rsidP="002E6346">
      <w:pPr>
        <w:spacing w:after="0"/>
        <w:ind w:left="720"/>
        <w:jc w:val="both"/>
        <w:rPr>
          <w:sz w:val="24"/>
          <w:szCs w:val="24"/>
          <w:lang w:val="hy-AM"/>
        </w:rPr>
      </w:pPr>
      <w:r w:rsidRPr="00F14102">
        <w:rPr>
          <w:sz w:val="24"/>
          <w:szCs w:val="24"/>
          <w:lang w:val="hy-AM"/>
        </w:rPr>
        <w:t>....</w:t>
      </w:r>
      <w:r w:rsidR="008131B1" w:rsidRPr="00F14102">
        <w:rPr>
          <w:sz w:val="24"/>
          <w:szCs w:val="24"/>
          <w:lang w:val="hy-AM"/>
        </w:rPr>
        <w:t xml:space="preserve"> </w:t>
      </w:r>
      <w:r w:rsidRPr="00F14102">
        <w:rPr>
          <w:sz w:val="24"/>
          <w:szCs w:val="24"/>
          <w:lang w:val="hy-AM"/>
        </w:rPr>
        <w:t>0</w:t>
      </w:r>
      <w:r w:rsidR="008131B1" w:rsidRPr="00971FB4">
        <w:rPr>
          <w:sz w:val="24"/>
          <w:szCs w:val="24"/>
          <w:lang w:val="hy-AM"/>
        </w:rPr>
        <w:t>1</w:t>
      </w:r>
      <w:r w:rsidR="002F4FDB">
        <w:rPr>
          <w:sz w:val="24"/>
          <w:szCs w:val="24"/>
          <w:lang w:val="hy-AM"/>
        </w:rPr>
        <w:t>.202</w:t>
      </w:r>
      <w:r w:rsidR="008131B1">
        <w:rPr>
          <w:sz w:val="24"/>
          <w:szCs w:val="24"/>
          <w:lang w:val="hy-AM"/>
        </w:rPr>
        <w:t>2</w:t>
      </w:r>
      <w:r w:rsidR="000A311F" w:rsidRPr="006F53CC">
        <w:rPr>
          <w:sz w:val="24"/>
          <w:szCs w:val="24"/>
          <w:lang w:val="hy-AM"/>
        </w:rPr>
        <w:t>թ.</w:t>
      </w:r>
    </w:p>
    <w:p w:rsidR="00317798" w:rsidRPr="006F53CC" w:rsidRDefault="00317798" w:rsidP="002E6346">
      <w:pPr>
        <w:spacing w:after="0"/>
        <w:ind w:left="720"/>
        <w:jc w:val="both"/>
        <w:rPr>
          <w:sz w:val="24"/>
          <w:szCs w:val="24"/>
          <w:lang w:val="hy-AM"/>
        </w:rPr>
      </w:pPr>
      <w:r w:rsidRPr="006F53CC">
        <w:rPr>
          <w:sz w:val="24"/>
          <w:szCs w:val="24"/>
          <w:lang w:val="hy-AM"/>
        </w:rPr>
        <w:t>ՀՀ հաշվեքննիչ պալատ</w:t>
      </w:r>
    </w:p>
    <w:p w:rsidR="001F7B61" w:rsidRPr="006F53CC" w:rsidRDefault="00317798" w:rsidP="002E6346">
      <w:pPr>
        <w:spacing w:after="0"/>
        <w:ind w:left="720"/>
        <w:jc w:val="both"/>
        <w:rPr>
          <w:sz w:val="24"/>
          <w:szCs w:val="24"/>
          <w:lang w:val="hy-AM"/>
        </w:rPr>
      </w:pPr>
      <w:r w:rsidRPr="006F53CC">
        <w:rPr>
          <w:sz w:val="24"/>
          <w:szCs w:val="24"/>
          <w:lang w:val="hy-AM"/>
        </w:rPr>
        <w:t>Բաղրամյան, 19 փող</w:t>
      </w:r>
      <w:r w:rsidR="005C0D98">
        <w:rPr>
          <w:sz w:val="24"/>
          <w:szCs w:val="24"/>
          <w:lang w:val="hy-AM"/>
        </w:rPr>
        <w:t>ոց</w:t>
      </w:r>
      <w:r w:rsidRPr="006F53CC">
        <w:rPr>
          <w:sz w:val="24"/>
          <w:szCs w:val="24"/>
          <w:lang w:val="hy-AM"/>
        </w:rPr>
        <w:t>, ք. Երևան, Հայաստան</w:t>
      </w:r>
      <w:r w:rsidR="00E15AA1" w:rsidRPr="006F53CC">
        <w:rPr>
          <w:sz w:val="24"/>
          <w:szCs w:val="24"/>
          <w:lang w:val="hy-AM"/>
        </w:rPr>
        <w:tab/>
      </w:r>
    </w:p>
    <w:p w:rsidR="001F7B61" w:rsidRPr="006F53CC" w:rsidRDefault="001F7B61" w:rsidP="002E6346">
      <w:pPr>
        <w:spacing w:after="0"/>
        <w:ind w:left="720"/>
        <w:jc w:val="both"/>
        <w:rPr>
          <w:sz w:val="24"/>
          <w:szCs w:val="24"/>
          <w:lang w:val="hy-AM"/>
        </w:rPr>
      </w:pPr>
    </w:p>
    <w:p w:rsidR="00A662A9" w:rsidRPr="00615A0E" w:rsidRDefault="00615A0E" w:rsidP="00497D44">
      <w:pPr>
        <w:pStyle w:val="ListParagraph"/>
        <w:numPr>
          <w:ilvl w:val="0"/>
          <w:numId w:val="6"/>
        </w:numPr>
        <w:spacing w:after="0"/>
        <w:jc w:val="both"/>
        <w:rPr>
          <w:b/>
          <w:sz w:val="28"/>
          <w:szCs w:val="28"/>
          <w:lang w:val="hy-AM"/>
        </w:rPr>
      </w:pPr>
      <w:r w:rsidRPr="00615A0E">
        <w:rPr>
          <w:b/>
          <w:sz w:val="28"/>
          <w:szCs w:val="28"/>
          <w:lang w:val="hy-AM"/>
        </w:rPr>
        <w:t xml:space="preserve">ՀԱՇՎԵՔՆՆՈՒԹՅԱՆ </w:t>
      </w:r>
      <w:r w:rsidR="008C0497">
        <w:rPr>
          <w:b/>
          <w:sz w:val="28"/>
          <w:szCs w:val="28"/>
        </w:rPr>
        <w:t xml:space="preserve">ՕԲՅԵԿՏԻ ՖԻՆԱՆՍԱԿԱՆ ՑՈՒՑԱՆԻՇՆԵՐԸ </w:t>
      </w:r>
      <w:r w:rsidR="008C0497">
        <w:rPr>
          <w:sz w:val="24"/>
          <w:szCs w:val="24"/>
        </w:rPr>
        <w:t xml:space="preserve"> </w:t>
      </w:r>
      <w:r w:rsidR="008C0497">
        <w:rPr>
          <w:b/>
          <w:sz w:val="28"/>
          <w:szCs w:val="28"/>
        </w:rPr>
        <w:t xml:space="preserve"> </w:t>
      </w:r>
    </w:p>
    <w:p w:rsidR="00E8157A" w:rsidRPr="006F53CC" w:rsidRDefault="007D19E4" w:rsidP="002E6346">
      <w:pPr>
        <w:pStyle w:val="Header"/>
        <w:tabs>
          <w:tab w:val="center" w:pos="720"/>
        </w:tabs>
        <w:spacing w:line="276" w:lineRule="auto"/>
        <w:jc w:val="both"/>
        <w:rPr>
          <w:bCs/>
          <w:sz w:val="24"/>
          <w:szCs w:val="24"/>
          <w:lang w:val="hy-AM"/>
        </w:rPr>
      </w:pPr>
      <w:r w:rsidRPr="006F53CC">
        <w:rPr>
          <w:b/>
          <w:sz w:val="24"/>
          <w:szCs w:val="24"/>
          <w:lang w:val="hy-AM"/>
        </w:rPr>
        <w:t xml:space="preserve"> </w:t>
      </w:r>
      <w:r w:rsidR="0078441C" w:rsidRPr="002C34B7">
        <w:rPr>
          <w:bCs/>
          <w:sz w:val="24"/>
          <w:szCs w:val="24"/>
          <w:lang w:val="hy-AM"/>
        </w:rPr>
        <w:tab/>
      </w:r>
    </w:p>
    <w:p w:rsidR="00C01BCF" w:rsidRDefault="00E8157A" w:rsidP="00C01BCF">
      <w:pPr>
        <w:pStyle w:val="Header"/>
        <w:tabs>
          <w:tab w:val="center" w:pos="1134"/>
        </w:tabs>
        <w:spacing w:line="276" w:lineRule="auto"/>
        <w:jc w:val="both"/>
        <w:rPr>
          <w:bCs/>
          <w:sz w:val="24"/>
          <w:szCs w:val="24"/>
          <w:lang w:val="hy-AM"/>
        </w:rPr>
      </w:pPr>
      <w:r w:rsidRPr="006F53CC">
        <w:rPr>
          <w:bCs/>
          <w:sz w:val="24"/>
          <w:szCs w:val="24"/>
          <w:lang w:val="hy-AM"/>
        </w:rPr>
        <w:tab/>
      </w:r>
      <w:r w:rsidR="00C01BCF" w:rsidRPr="00C01BCF">
        <w:rPr>
          <w:bCs/>
          <w:sz w:val="24"/>
          <w:szCs w:val="24"/>
          <w:lang w:val="hy-AM"/>
        </w:rPr>
        <w:t xml:space="preserve">ՀՀ ՏԿԵՆ </w:t>
      </w:r>
      <w:r w:rsidR="00C4356F">
        <w:rPr>
          <w:bCs/>
          <w:sz w:val="24"/>
          <w:szCs w:val="24"/>
          <w:lang w:val="hy-AM"/>
        </w:rPr>
        <w:tab/>
      </w:r>
      <w:r w:rsidR="00C00342" w:rsidRPr="00A11C54">
        <w:rPr>
          <w:bCs/>
          <w:sz w:val="24"/>
          <w:szCs w:val="24"/>
          <w:lang w:val="hy-AM"/>
        </w:rPr>
        <w:t xml:space="preserve">Ջրային կոմիտեի 2021 թվականի պետական բյուջեի տարեկան ճշտված պլանը կազմել է 33,886,825.07 հազ. դրամ։ Հաշվետու ժամանակահատվածի </w:t>
      </w:r>
      <w:r w:rsidR="00C00342" w:rsidRPr="00A11C54">
        <w:rPr>
          <w:rFonts w:cs="Arial"/>
          <w:sz w:val="24"/>
          <w:szCs w:val="24"/>
          <w:lang w:val="hy-AM"/>
        </w:rPr>
        <w:t>(2021 թվականի ինն ամիսների)</w:t>
      </w:r>
      <w:r w:rsidR="00C00342" w:rsidRPr="00A11C54">
        <w:rPr>
          <w:bCs/>
          <w:sz w:val="24"/>
          <w:szCs w:val="24"/>
          <w:lang w:val="hy-AM"/>
        </w:rPr>
        <w:t xml:space="preserve"> ճշտված պլանը </w:t>
      </w:r>
      <w:r w:rsidR="00C01BCF" w:rsidRPr="00C01BCF">
        <w:rPr>
          <w:bCs/>
          <w:sz w:val="24"/>
          <w:szCs w:val="24"/>
          <w:lang w:val="hy-AM"/>
        </w:rPr>
        <w:t>հաստատվ</w:t>
      </w:r>
      <w:r w:rsidR="00C00342" w:rsidRPr="00A11C54">
        <w:rPr>
          <w:bCs/>
          <w:sz w:val="24"/>
          <w:szCs w:val="24"/>
          <w:lang w:val="hy-AM"/>
        </w:rPr>
        <w:t>ել է 30,185,289.07 հազ. դրամ</w:t>
      </w:r>
      <w:r w:rsidR="00C01BCF" w:rsidRPr="00C01BCF">
        <w:rPr>
          <w:bCs/>
          <w:sz w:val="24"/>
          <w:szCs w:val="24"/>
          <w:lang w:val="hy-AM"/>
        </w:rPr>
        <w:t>ի չափով</w:t>
      </w:r>
      <w:r w:rsidR="00C00342" w:rsidRPr="00A11C54">
        <w:rPr>
          <w:bCs/>
          <w:sz w:val="24"/>
          <w:szCs w:val="24"/>
          <w:lang w:val="hy-AM"/>
        </w:rPr>
        <w:t>, ֆինանսավորումը</w:t>
      </w:r>
      <w:r w:rsidR="00C01BCF">
        <w:rPr>
          <w:bCs/>
          <w:sz w:val="24"/>
          <w:szCs w:val="24"/>
          <w:lang w:val="hy-AM"/>
        </w:rPr>
        <w:t xml:space="preserve"> կազմել է</w:t>
      </w:r>
      <w:r w:rsidR="00C00342" w:rsidRPr="00A11C54">
        <w:rPr>
          <w:bCs/>
          <w:sz w:val="24"/>
          <w:szCs w:val="24"/>
          <w:lang w:val="hy-AM"/>
        </w:rPr>
        <w:t xml:space="preserve"> 19,162,221.58 հազ. դրամ, փաստացի ծախսը՝ 19,289,623.89 հազ. դրամ, փաստը </w:t>
      </w:r>
      <w:r w:rsidR="00C00342" w:rsidRPr="00A11C54">
        <w:rPr>
          <w:rFonts w:cs="Arial"/>
          <w:sz w:val="24"/>
          <w:szCs w:val="24"/>
          <w:lang w:val="hy-AM"/>
        </w:rPr>
        <w:t>(դրամարկղային ծախս)՝ 18,871,929.93 հազ. դրամ</w:t>
      </w:r>
      <w:r w:rsidR="00C00342" w:rsidRPr="00A11C54">
        <w:rPr>
          <w:bCs/>
          <w:sz w:val="24"/>
          <w:szCs w:val="24"/>
          <w:lang w:val="hy-AM"/>
        </w:rPr>
        <w:t>: Հաշվետու ժամանակաշրջանում՝ ճշտված պլանի նկատմամբ, փաստացի ծախսը կատարվել է 63.90%-ով։</w:t>
      </w:r>
    </w:p>
    <w:p w:rsidR="00C01BCF" w:rsidRDefault="00C01BCF" w:rsidP="00C01BCF">
      <w:pPr>
        <w:pStyle w:val="Header"/>
        <w:tabs>
          <w:tab w:val="center" w:pos="1134"/>
        </w:tabs>
        <w:spacing w:line="276" w:lineRule="auto"/>
        <w:jc w:val="both"/>
        <w:rPr>
          <w:bCs/>
          <w:sz w:val="24"/>
          <w:szCs w:val="24"/>
          <w:lang w:val="hy-AM"/>
        </w:rPr>
      </w:pPr>
      <w:r>
        <w:rPr>
          <w:bCs/>
          <w:sz w:val="24"/>
          <w:szCs w:val="24"/>
          <w:lang w:val="hy-AM"/>
        </w:rPr>
        <w:tab/>
      </w:r>
      <w:r w:rsidRPr="00C01BCF">
        <w:rPr>
          <w:bCs/>
          <w:sz w:val="24"/>
          <w:szCs w:val="24"/>
          <w:lang w:val="hy-AM"/>
        </w:rPr>
        <w:t xml:space="preserve">ՀՀ ՏԿԵՆ </w:t>
      </w:r>
      <w:r w:rsidR="00C00342" w:rsidRPr="00A11C54">
        <w:rPr>
          <w:bCs/>
          <w:sz w:val="24"/>
          <w:szCs w:val="24"/>
          <w:lang w:val="hy-AM"/>
        </w:rPr>
        <w:tab/>
        <w:t>Ջրային կոմիտեում 2021 թվականի ինն ամիսներին նախատեսվել է թվով 7 ծրագրի շրջանակում իրականացնել 38 միջոցառում, որից 8-ը չի իրականացվել։</w:t>
      </w:r>
    </w:p>
    <w:p w:rsidR="00C373E5" w:rsidRPr="00D60D92" w:rsidRDefault="00C01BCF" w:rsidP="00C01BCF">
      <w:pPr>
        <w:pStyle w:val="Header"/>
        <w:tabs>
          <w:tab w:val="center" w:pos="567"/>
        </w:tabs>
        <w:spacing w:line="276" w:lineRule="auto"/>
        <w:jc w:val="both"/>
        <w:rPr>
          <w:bCs/>
          <w:sz w:val="24"/>
          <w:szCs w:val="24"/>
          <w:lang w:val="hy-AM"/>
        </w:rPr>
      </w:pPr>
      <w:r>
        <w:rPr>
          <w:bCs/>
          <w:sz w:val="24"/>
          <w:szCs w:val="24"/>
          <w:lang w:val="hy-AM"/>
        </w:rPr>
        <w:tab/>
      </w:r>
      <w:r w:rsidR="00C373E5" w:rsidRPr="00D60D92">
        <w:rPr>
          <w:bCs/>
          <w:sz w:val="24"/>
          <w:szCs w:val="24"/>
          <w:lang w:val="hy-AM"/>
        </w:rPr>
        <w:tab/>
        <w:t xml:space="preserve">ՀՀ ՏԿԵՆ Ջրային կոմիտեում 2021 թվականի պետական բյուջեի </w:t>
      </w:r>
      <w:r w:rsidR="00281416" w:rsidRPr="00281416">
        <w:rPr>
          <w:bCs/>
          <w:sz w:val="24"/>
          <w:szCs w:val="24"/>
          <w:lang w:val="hy-AM"/>
        </w:rPr>
        <w:t>ինն</w:t>
      </w:r>
      <w:r w:rsidR="00C373E5" w:rsidRPr="00D60D92">
        <w:rPr>
          <w:bCs/>
          <w:sz w:val="24"/>
          <w:szCs w:val="24"/>
          <w:lang w:val="hy-AM"/>
        </w:rPr>
        <w:t xml:space="preserve"> ամիսների կատարման նկատմամբ </w:t>
      </w:r>
      <w:r w:rsidR="00D4322D">
        <w:rPr>
          <w:bCs/>
          <w:sz w:val="24"/>
          <w:szCs w:val="24"/>
          <w:lang w:val="hy-AM"/>
        </w:rPr>
        <w:t>հաշվեքննությ</w:t>
      </w:r>
      <w:r w:rsidR="00D4322D" w:rsidRPr="00971FB4">
        <w:rPr>
          <w:bCs/>
          <w:sz w:val="24"/>
          <w:szCs w:val="24"/>
          <w:lang w:val="hy-AM"/>
        </w:rPr>
        <w:t>ամբ՝ ելնելով</w:t>
      </w:r>
      <w:r w:rsidR="00C373E5" w:rsidRPr="00D60D92">
        <w:rPr>
          <w:bCs/>
          <w:sz w:val="24"/>
          <w:szCs w:val="24"/>
          <w:lang w:val="hy-AM"/>
        </w:rPr>
        <w:t xml:space="preserve"> նշանակալի հոդվածների նվազագույն ծածկույթ</w:t>
      </w:r>
      <w:r w:rsidR="00D4322D" w:rsidRPr="00971FB4">
        <w:rPr>
          <w:bCs/>
          <w:sz w:val="24"/>
          <w:szCs w:val="24"/>
          <w:lang w:val="hy-AM"/>
        </w:rPr>
        <w:t>ից,</w:t>
      </w:r>
      <w:r w:rsidR="00C373E5" w:rsidRPr="00D60D92">
        <w:rPr>
          <w:bCs/>
          <w:sz w:val="24"/>
          <w:szCs w:val="24"/>
          <w:lang w:val="hy-AM"/>
        </w:rPr>
        <w:t xml:space="preserve"> ընդգրկվել է </w:t>
      </w:r>
      <w:r w:rsidR="007D503B" w:rsidRPr="00971FB4">
        <w:rPr>
          <w:bCs/>
          <w:sz w:val="24"/>
          <w:szCs w:val="24"/>
          <w:lang w:val="hy-AM"/>
        </w:rPr>
        <w:t xml:space="preserve">ստորև ներկայացված աղյուսակում </w:t>
      </w:r>
      <w:r w:rsidR="00F13558" w:rsidRPr="00971FB4">
        <w:rPr>
          <w:bCs/>
          <w:sz w:val="24"/>
          <w:szCs w:val="24"/>
          <w:lang w:val="hy-AM"/>
        </w:rPr>
        <w:t xml:space="preserve">բերված </w:t>
      </w:r>
      <w:r w:rsidR="00C373E5" w:rsidRPr="00D60D92">
        <w:rPr>
          <w:bCs/>
          <w:sz w:val="24"/>
          <w:szCs w:val="24"/>
          <w:lang w:val="hy-AM"/>
        </w:rPr>
        <w:t>չորս միջոցառում</w:t>
      </w:r>
      <w:r w:rsidR="00F13558" w:rsidRPr="00971FB4">
        <w:rPr>
          <w:bCs/>
          <w:sz w:val="24"/>
          <w:szCs w:val="24"/>
          <w:lang w:val="hy-AM"/>
        </w:rPr>
        <w:t>՝</w:t>
      </w:r>
      <w:r w:rsidR="00C373E5" w:rsidRPr="00D60D92">
        <w:rPr>
          <w:bCs/>
          <w:sz w:val="24"/>
          <w:szCs w:val="24"/>
          <w:lang w:val="hy-AM"/>
        </w:rPr>
        <w:t xml:space="preserve"> </w:t>
      </w:r>
      <w:r w:rsidR="0099194A" w:rsidRPr="00A11C54">
        <w:rPr>
          <w:bCs/>
          <w:sz w:val="24"/>
          <w:szCs w:val="24"/>
          <w:lang w:val="hy-AM"/>
        </w:rPr>
        <w:t xml:space="preserve">12,287,440.59 </w:t>
      </w:r>
      <w:r w:rsidR="00C373E5" w:rsidRPr="00D60D92">
        <w:rPr>
          <w:bCs/>
          <w:sz w:val="24"/>
          <w:szCs w:val="24"/>
          <w:lang w:val="hy-AM"/>
        </w:rPr>
        <w:t>հազ. դրամ ընդհանուր գումարով</w:t>
      </w:r>
      <w:r w:rsidR="00F13558" w:rsidRPr="00971FB4">
        <w:rPr>
          <w:bCs/>
          <w:sz w:val="24"/>
          <w:szCs w:val="24"/>
          <w:lang w:val="hy-AM"/>
        </w:rPr>
        <w:t>:</w:t>
      </w:r>
      <w:r w:rsidR="00C373E5">
        <w:rPr>
          <w:bCs/>
          <w:sz w:val="24"/>
          <w:szCs w:val="24"/>
          <w:lang w:val="hy-AM"/>
        </w:rPr>
        <w:t xml:space="preserve"> </w:t>
      </w:r>
      <w:r w:rsidR="00F13558" w:rsidRPr="00971FB4">
        <w:rPr>
          <w:bCs/>
          <w:sz w:val="24"/>
          <w:szCs w:val="24"/>
          <w:lang w:val="hy-AM"/>
        </w:rPr>
        <w:t xml:space="preserve"> </w:t>
      </w:r>
      <w:r w:rsidR="00C373E5" w:rsidRPr="00D60D92">
        <w:rPr>
          <w:bCs/>
          <w:sz w:val="24"/>
          <w:szCs w:val="24"/>
          <w:lang w:val="hy-AM"/>
        </w:rPr>
        <w:t xml:space="preserve">  </w:t>
      </w:r>
      <w:r w:rsidR="00C373E5" w:rsidRPr="00D60D92">
        <w:rPr>
          <w:bCs/>
          <w:sz w:val="24"/>
          <w:szCs w:val="24"/>
          <w:lang w:val="hy-AM"/>
        </w:rPr>
        <w:tab/>
        <w:t xml:space="preserve"> </w:t>
      </w:r>
    </w:p>
    <w:p w:rsidR="00C373E5" w:rsidRPr="00D60D92" w:rsidRDefault="00C373E5" w:rsidP="002E6346">
      <w:pPr>
        <w:pStyle w:val="Header"/>
        <w:tabs>
          <w:tab w:val="center" w:pos="720"/>
        </w:tabs>
        <w:spacing w:line="276" w:lineRule="auto"/>
        <w:jc w:val="center"/>
        <w:rPr>
          <w:b/>
          <w:bCs/>
          <w:sz w:val="24"/>
          <w:szCs w:val="24"/>
          <w:lang w:val="hy-AM"/>
        </w:rPr>
      </w:pPr>
      <w:r w:rsidRPr="00D60D92">
        <w:rPr>
          <w:b/>
          <w:bCs/>
          <w:sz w:val="24"/>
          <w:szCs w:val="24"/>
          <w:lang w:val="hy-AM"/>
        </w:rPr>
        <w:t>Հաշվեքննությամբ ընդգրկված նշանակալի հոդվածների վերաբերյալ</w:t>
      </w:r>
    </w:p>
    <w:tbl>
      <w:tblPr>
        <w:tblW w:w="9640" w:type="dxa"/>
        <w:tblInd w:w="-34" w:type="dxa"/>
        <w:tblLayout w:type="fixed"/>
        <w:tblLook w:val="04A0" w:firstRow="1" w:lastRow="0" w:firstColumn="1" w:lastColumn="0" w:noHBand="0" w:noVBand="1"/>
      </w:tblPr>
      <w:tblGrid>
        <w:gridCol w:w="284"/>
        <w:gridCol w:w="992"/>
        <w:gridCol w:w="306"/>
        <w:gridCol w:w="3663"/>
        <w:gridCol w:w="983"/>
        <w:gridCol w:w="10"/>
        <w:gridCol w:w="1842"/>
        <w:gridCol w:w="1560"/>
      </w:tblGrid>
      <w:tr w:rsidR="00C373E5" w:rsidRPr="00D30D23" w:rsidTr="000C1AFD">
        <w:trPr>
          <w:trHeight w:val="600"/>
        </w:trPr>
        <w:tc>
          <w:tcPr>
            <w:tcW w:w="284" w:type="dxa"/>
            <w:tcBorders>
              <w:top w:val="nil"/>
              <w:left w:val="nil"/>
              <w:bottom w:val="nil"/>
              <w:right w:val="nil"/>
            </w:tcBorders>
            <w:shd w:val="clear" w:color="auto" w:fill="auto"/>
            <w:vAlign w:val="center"/>
            <w:hideMark/>
          </w:tcPr>
          <w:p w:rsidR="00C373E5" w:rsidRPr="00D60D92" w:rsidRDefault="00C373E5" w:rsidP="002E6346">
            <w:pPr>
              <w:spacing w:after="0"/>
              <w:rPr>
                <w:rFonts w:eastAsia="Times New Roman" w:cs="Times New Roman"/>
                <w:bCs/>
                <w:sz w:val="24"/>
                <w:szCs w:val="24"/>
                <w:lang w:val="hy-AM"/>
              </w:rPr>
            </w:pPr>
          </w:p>
        </w:tc>
        <w:tc>
          <w:tcPr>
            <w:tcW w:w="1298" w:type="dxa"/>
            <w:gridSpan w:val="2"/>
            <w:tcBorders>
              <w:top w:val="nil"/>
              <w:left w:val="nil"/>
              <w:bottom w:val="nil"/>
              <w:right w:val="nil"/>
            </w:tcBorders>
            <w:shd w:val="clear" w:color="auto" w:fill="auto"/>
            <w:vAlign w:val="center"/>
            <w:hideMark/>
          </w:tcPr>
          <w:p w:rsidR="00C373E5" w:rsidRPr="00D60D92" w:rsidRDefault="00C373E5" w:rsidP="002E6346">
            <w:pPr>
              <w:spacing w:after="0"/>
              <w:jc w:val="center"/>
              <w:rPr>
                <w:rFonts w:eastAsia="Times New Roman" w:cs="Times New Roman"/>
                <w:bCs/>
                <w:sz w:val="24"/>
                <w:szCs w:val="24"/>
                <w:lang w:val="hy-AM"/>
              </w:rPr>
            </w:pPr>
          </w:p>
        </w:tc>
        <w:tc>
          <w:tcPr>
            <w:tcW w:w="3663" w:type="dxa"/>
            <w:tcBorders>
              <w:top w:val="nil"/>
              <w:left w:val="nil"/>
              <w:bottom w:val="nil"/>
              <w:right w:val="nil"/>
            </w:tcBorders>
            <w:shd w:val="clear" w:color="auto" w:fill="auto"/>
            <w:hideMark/>
          </w:tcPr>
          <w:p w:rsidR="00C373E5" w:rsidRPr="00D60D92" w:rsidRDefault="00C373E5" w:rsidP="002E6346">
            <w:pPr>
              <w:spacing w:after="0"/>
              <w:jc w:val="center"/>
              <w:rPr>
                <w:rFonts w:eastAsia="Times New Roman" w:cs="Times New Roman"/>
                <w:sz w:val="24"/>
                <w:szCs w:val="24"/>
                <w:lang w:val="hy-AM"/>
              </w:rPr>
            </w:pPr>
          </w:p>
        </w:tc>
        <w:tc>
          <w:tcPr>
            <w:tcW w:w="983" w:type="dxa"/>
            <w:tcBorders>
              <w:top w:val="nil"/>
              <w:left w:val="nil"/>
              <w:bottom w:val="nil"/>
              <w:right w:val="nil"/>
            </w:tcBorders>
            <w:shd w:val="clear" w:color="auto" w:fill="auto"/>
            <w:vAlign w:val="center"/>
            <w:hideMark/>
          </w:tcPr>
          <w:p w:rsidR="00C373E5" w:rsidRPr="00D60D92" w:rsidRDefault="00C373E5" w:rsidP="002E6346">
            <w:pPr>
              <w:spacing w:after="0"/>
              <w:rPr>
                <w:rFonts w:eastAsia="Times New Roman" w:cs="Times New Roman"/>
                <w:sz w:val="24"/>
                <w:szCs w:val="24"/>
                <w:lang w:val="hy-AM"/>
              </w:rPr>
            </w:pPr>
          </w:p>
        </w:tc>
        <w:tc>
          <w:tcPr>
            <w:tcW w:w="1852" w:type="dxa"/>
            <w:gridSpan w:val="2"/>
            <w:tcBorders>
              <w:top w:val="nil"/>
              <w:left w:val="nil"/>
              <w:bottom w:val="nil"/>
              <w:right w:val="nil"/>
            </w:tcBorders>
            <w:shd w:val="clear" w:color="auto" w:fill="auto"/>
            <w:hideMark/>
          </w:tcPr>
          <w:p w:rsidR="00C373E5" w:rsidRPr="00D60D92" w:rsidRDefault="00C373E5" w:rsidP="002E6346">
            <w:pPr>
              <w:spacing w:after="0"/>
              <w:jc w:val="center"/>
              <w:rPr>
                <w:rFonts w:eastAsia="Times New Roman" w:cs="Times New Roman"/>
                <w:sz w:val="24"/>
                <w:szCs w:val="24"/>
                <w:lang w:val="hy-AM"/>
              </w:rPr>
            </w:pPr>
          </w:p>
        </w:tc>
        <w:tc>
          <w:tcPr>
            <w:tcW w:w="1560" w:type="dxa"/>
            <w:tcBorders>
              <w:top w:val="nil"/>
              <w:left w:val="nil"/>
              <w:bottom w:val="nil"/>
              <w:right w:val="nil"/>
            </w:tcBorders>
            <w:shd w:val="clear" w:color="auto" w:fill="auto"/>
            <w:hideMark/>
          </w:tcPr>
          <w:p w:rsidR="0099194A" w:rsidRPr="00D30D23" w:rsidRDefault="00C373E5" w:rsidP="002E6346">
            <w:pPr>
              <w:spacing w:after="0"/>
              <w:rPr>
                <w:rFonts w:eastAsia="Times New Roman" w:cs="Times New Roman"/>
                <w:color w:val="000000"/>
                <w:sz w:val="24"/>
                <w:szCs w:val="24"/>
                <w:lang w:val="hy-AM"/>
              </w:rPr>
            </w:pPr>
            <w:r w:rsidRPr="00D30D23">
              <w:rPr>
                <w:rFonts w:eastAsia="Times New Roman" w:cs="Times New Roman"/>
                <w:color w:val="000000"/>
                <w:sz w:val="24"/>
                <w:szCs w:val="24"/>
                <w:lang w:val="hy-AM"/>
              </w:rPr>
              <w:t xml:space="preserve">հազ. </w:t>
            </w:r>
            <w:r w:rsidR="00D30D23" w:rsidRPr="00D30D23">
              <w:rPr>
                <w:rFonts w:eastAsia="Times New Roman" w:cs="Times New Roman"/>
                <w:color w:val="000000"/>
                <w:sz w:val="24"/>
                <w:szCs w:val="24"/>
                <w:lang w:val="hy-AM"/>
              </w:rPr>
              <w:t>դ</w:t>
            </w:r>
            <w:r w:rsidRPr="00D30D23">
              <w:rPr>
                <w:rFonts w:eastAsia="Times New Roman" w:cs="Times New Roman"/>
                <w:color w:val="000000"/>
                <w:sz w:val="24"/>
                <w:szCs w:val="24"/>
                <w:lang w:val="hy-AM"/>
              </w:rPr>
              <w:t>րամ</w:t>
            </w:r>
          </w:p>
          <w:p w:rsidR="0099194A" w:rsidRPr="00D30D23" w:rsidRDefault="0099194A" w:rsidP="002E6346">
            <w:pPr>
              <w:spacing w:after="0"/>
              <w:rPr>
                <w:rFonts w:eastAsia="Times New Roman" w:cs="Times New Roman"/>
                <w:color w:val="000000"/>
                <w:sz w:val="24"/>
                <w:szCs w:val="24"/>
                <w:lang w:val="hy-AM"/>
              </w:rPr>
            </w:pPr>
          </w:p>
        </w:tc>
      </w:tr>
      <w:tr w:rsidR="00C373E5" w:rsidRPr="00754225" w:rsidTr="000C1AFD">
        <w:trPr>
          <w:trHeight w:val="40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3E5" w:rsidRPr="00754225" w:rsidRDefault="00C373E5" w:rsidP="002E6346">
            <w:pPr>
              <w:spacing w:after="0"/>
              <w:jc w:val="center"/>
              <w:rPr>
                <w:rFonts w:eastAsia="Times New Roman" w:cs="Times New Roman"/>
                <w:color w:val="000000"/>
                <w:sz w:val="20"/>
                <w:szCs w:val="20"/>
                <w:lang w:val="hy-AM"/>
              </w:rPr>
            </w:pPr>
            <w:r w:rsidRPr="00754225">
              <w:rPr>
                <w:rFonts w:eastAsia="Times New Roman" w:cs="Times New Roman"/>
                <w:color w:val="000000"/>
                <w:sz w:val="20"/>
                <w:szCs w:val="20"/>
                <w:lang w:val="hy-AM"/>
              </w:rPr>
              <w:t>N</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C373E5" w:rsidRPr="00754225" w:rsidRDefault="00C373E5" w:rsidP="002E6346">
            <w:pPr>
              <w:spacing w:after="0"/>
              <w:jc w:val="center"/>
              <w:rPr>
                <w:rFonts w:eastAsia="Times New Roman" w:cs="Times New Roman"/>
                <w:color w:val="000000"/>
                <w:sz w:val="20"/>
                <w:szCs w:val="20"/>
                <w:lang w:val="hy-AM"/>
              </w:rPr>
            </w:pPr>
            <w:r w:rsidRPr="00754225">
              <w:rPr>
                <w:rFonts w:eastAsia="Times New Roman" w:cs="Times New Roman"/>
                <w:color w:val="000000"/>
                <w:sz w:val="20"/>
                <w:szCs w:val="20"/>
                <w:lang w:val="hy-AM"/>
              </w:rPr>
              <w:t>Ծրագիրը, միջոցառումը</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373E5" w:rsidRPr="00754225" w:rsidRDefault="00C373E5" w:rsidP="002E6346">
            <w:pPr>
              <w:spacing w:after="0"/>
              <w:jc w:val="center"/>
              <w:rPr>
                <w:rFonts w:eastAsia="Times New Roman" w:cs="Times New Roman"/>
                <w:color w:val="000000"/>
                <w:sz w:val="20"/>
                <w:szCs w:val="20"/>
                <w:lang w:val="hy-AM"/>
              </w:rPr>
            </w:pPr>
            <w:r w:rsidRPr="00754225">
              <w:rPr>
                <w:rFonts w:eastAsia="Times New Roman" w:cs="Times New Roman"/>
                <w:color w:val="000000"/>
                <w:sz w:val="20"/>
                <w:szCs w:val="20"/>
                <w:lang w:val="hy-AM"/>
              </w:rPr>
              <w:t>Հոդվածը</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3E5" w:rsidRPr="00754225" w:rsidRDefault="00C373E5" w:rsidP="002E6346">
            <w:pPr>
              <w:spacing w:after="0"/>
              <w:jc w:val="center"/>
              <w:rPr>
                <w:rFonts w:eastAsia="Times New Roman" w:cs="Times New Roman"/>
                <w:color w:val="000000"/>
                <w:sz w:val="20"/>
                <w:szCs w:val="20"/>
                <w:lang w:val="hy-AM"/>
              </w:rPr>
            </w:pPr>
            <w:r w:rsidRPr="00754225">
              <w:rPr>
                <w:rFonts w:eastAsia="Times New Roman" w:cs="Times New Roman"/>
                <w:color w:val="000000"/>
                <w:sz w:val="20"/>
                <w:szCs w:val="20"/>
                <w:lang w:val="hy-AM"/>
              </w:rPr>
              <w:t>Փաստը</w:t>
            </w:r>
          </w:p>
        </w:tc>
      </w:tr>
      <w:tr w:rsidR="003F485B" w:rsidRPr="00754225" w:rsidTr="000C1AFD">
        <w:trPr>
          <w:trHeight w:val="2286"/>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line="240" w:lineRule="auto"/>
              <w:jc w:val="center"/>
              <w:rPr>
                <w:rFonts w:eastAsia="Times New Roman" w:cs="Times New Roman"/>
                <w:color w:val="000000"/>
                <w:sz w:val="20"/>
                <w:szCs w:val="20"/>
                <w:lang w:val="hy-AM"/>
              </w:rPr>
            </w:pPr>
            <w:r w:rsidRPr="00754225">
              <w:rPr>
                <w:rFonts w:eastAsia="Times New Roman" w:cs="Times New Roman"/>
                <w:color w:val="000000"/>
                <w:sz w:val="20"/>
                <w:szCs w:val="20"/>
                <w:lang w:val="hy-AM"/>
              </w:rPr>
              <w:t>1</w:t>
            </w:r>
          </w:p>
        </w:tc>
        <w:tc>
          <w:tcPr>
            <w:tcW w:w="992" w:type="dxa"/>
            <w:tcBorders>
              <w:top w:val="nil"/>
              <w:left w:val="nil"/>
              <w:bottom w:val="single" w:sz="4" w:space="0" w:color="000000"/>
              <w:right w:val="single" w:sz="4" w:space="0" w:color="000000"/>
            </w:tcBorders>
            <w:shd w:val="clear" w:color="000000" w:fill="FFFFFF"/>
            <w:vAlign w:val="center"/>
            <w:hideMark/>
          </w:tcPr>
          <w:p w:rsidR="003F485B" w:rsidRPr="00754225" w:rsidRDefault="003F485B" w:rsidP="003F485B">
            <w:pPr>
              <w:spacing w:after="0" w:line="240" w:lineRule="auto"/>
              <w:jc w:val="center"/>
              <w:rPr>
                <w:rFonts w:eastAsia="Times New Roman" w:cs="Times New Roman"/>
                <w:color w:val="000000"/>
                <w:sz w:val="20"/>
                <w:szCs w:val="20"/>
              </w:rPr>
            </w:pPr>
            <w:r w:rsidRPr="00754225">
              <w:rPr>
                <w:rFonts w:eastAsia="Times New Roman" w:cs="Times New Roman"/>
                <w:color w:val="000000"/>
                <w:sz w:val="20"/>
                <w:szCs w:val="20"/>
              </w:rPr>
              <w:t>1004</w:t>
            </w:r>
          </w:p>
          <w:p w:rsidR="003F485B" w:rsidRPr="00754225" w:rsidRDefault="003F485B" w:rsidP="003F485B">
            <w:pPr>
              <w:spacing w:after="0"/>
              <w:jc w:val="center"/>
              <w:rPr>
                <w:rFonts w:eastAsia="Times New Roman" w:cs="Times New Roman"/>
                <w:color w:val="000000"/>
                <w:sz w:val="20"/>
                <w:szCs w:val="20"/>
                <w:lang w:val="hy-AM"/>
              </w:rPr>
            </w:pPr>
            <w:r w:rsidRPr="00754225">
              <w:rPr>
                <w:rFonts w:eastAsia="Times New Roman" w:cs="Times New Roman"/>
                <w:color w:val="000000"/>
                <w:sz w:val="20"/>
                <w:szCs w:val="20"/>
              </w:rPr>
              <w:t>11002</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3F485B" w:rsidRPr="00754225" w:rsidRDefault="003F485B" w:rsidP="003F485B">
            <w:pPr>
              <w:spacing w:after="0"/>
              <w:jc w:val="both"/>
              <w:rPr>
                <w:rFonts w:eastAsia="Times New Roman" w:cs="Times New Roman"/>
                <w:sz w:val="20"/>
                <w:szCs w:val="20"/>
                <w:lang w:val="hy-AM"/>
              </w:rPr>
            </w:pPr>
          </w:p>
          <w:p w:rsidR="003F485B" w:rsidRPr="00754225" w:rsidRDefault="003F485B" w:rsidP="003F485B">
            <w:pPr>
              <w:spacing w:after="0"/>
              <w:jc w:val="both"/>
              <w:rPr>
                <w:rFonts w:eastAsia="Times New Roman" w:cs="Times New Roman"/>
                <w:sz w:val="20"/>
                <w:szCs w:val="20"/>
                <w:lang w:val="hy-AM"/>
              </w:rPr>
            </w:pPr>
          </w:p>
          <w:p w:rsidR="003F485B" w:rsidRPr="00754225" w:rsidRDefault="003F485B" w:rsidP="003F485B">
            <w:pPr>
              <w:spacing w:after="0"/>
              <w:jc w:val="both"/>
              <w:rPr>
                <w:rFonts w:eastAsia="Times New Roman" w:cs="Times New Roman"/>
                <w:sz w:val="20"/>
                <w:szCs w:val="20"/>
                <w:lang w:val="hy-AM"/>
              </w:rPr>
            </w:pPr>
            <w:r w:rsidRPr="00754225">
              <w:rPr>
                <w:rFonts w:eastAsia="Times New Roman" w:cs="Times New Roman"/>
                <w:sz w:val="20"/>
                <w:szCs w:val="20"/>
                <w:lang w:val="hy-AM"/>
              </w:rPr>
              <w:t>Ոռոգման ծառայություններ մատուցող ընկերություններին ֆինանսական աջակցության տրամադրում</w:t>
            </w:r>
          </w:p>
          <w:p w:rsidR="003F485B" w:rsidRPr="00754225" w:rsidRDefault="003F485B" w:rsidP="003F485B">
            <w:pPr>
              <w:spacing w:after="0"/>
              <w:jc w:val="both"/>
              <w:rPr>
                <w:rFonts w:eastAsia="Times New Roman" w:cs="Times New Roman"/>
                <w:sz w:val="20"/>
                <w:szCs w:val="20"/>
                <w:lang w:val="hy-AM"/>
              </w:rPr>
            </w:pPr>
          </w:p>
          <w:p w:rsidR="003F485B" w:rsidRPr="00754225" w:rsidRDefault="003F485B" w:rsidP="003F485B">
            <w:pPr>
              <w:spacing w:after="0"/>
              <w:jc w:val="both"/>
              <w:rPr>
                <w:rFonts w:eastAsia="Times New Roman" w:cs="Times New Roman"/>
                <w:sz w:val="20"/>
                <w:szCs w:val="20"/>
                <w:lang w:val="hy-AM"/>
              </w:rPr>
            </w:pPr>
          </w:p>
          <w:p w:rsidR="003F485B" w:rsidRPr="00754225" w:rsidRDefault="003F485B" w:rsidP="003F485B">
            <w:pPr>
              <w:spacing w:after="0"/>
              <w:jc w:val="both"/>
              <w:rPr>
                <w:rFonts w:eastAsia="Times New Roman" w:cs="Times New Roman"/>
                <w:sz w:val="20"/>
                <w:szCs w:val="20"/>
                <w:lang w:val="hy-AM"/>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3F485B" w:rsidRPr="00754225" w:rsidRDefault="003F485B" w:rsidP="003F485B">
            <w:pPr>
              <w:spacing w:after="0"/>
              <w:jc w:val="both"/>
              <w:rPr>
                <w:rFonts w:eastAsia="Times New Roman" w:cs="Times New Roman"/>
                <w:sz w:val="20"/>
                <w:szCs w:val="20"/>
              </w:rPr>
            </w:pPr>
            <w:r w:rsidRPr="00DF6316">
              <w:rPr>
                <w:rFonts w:eastAsia="Times New Roman" w:cs="Times New Roman"/>
                <w:sz w:val="20"/>
                <w:szCs w:val="20"/>
                <w:lang w:val="hy-AM"/>
              </w:rPr>
              <w:t xml:space="preserve"> </w:t>
            </w:r>
            <w:r w:rsidRPr="00754225">
              <w:rPr>
                <w:rFonts w:eastAsia="Times New Roman" w:cs="Times New Roman"/>
                <w:sz w:val="20"/>
                <w:szCs w:val="20"/>
              </w:rPr>
              <w:t>452100</w:t>
            </w:r>
          </w:p>
        </w:tc>
        <w:tc>
          <w:tcPr>
            <w:tcW w:w="1842" w:type="dxa"/>
            <w:tcBorders>
              <w:top w:val="nil"/>
              <w:left w:val="nil"/>
              <w:bottom w:val="single" w:sz="4" w:space="0" w:color="000000"/>
              <w:right w:val="nil"/>
            </w:tcBorders>
            <w:shd w:val="clear" w:color="auto" w:fill="auto"/>
            <w:vAlign w:val="center"/>
            <w:hideMark/>
          </w:tcPr>
          <w:p w:rsidR="003F485B" w:rsidRPr="00754225" w:rsidRDefault="003F485B" w:rsidP="003F485B">
            <w:pPr>
              <w:spacing w:after="0"/>
              <w:jc w:val="center"/>
              <w:rPr>
                <w:rFonts w:eastAsia="Times New Roman" w:cs="Times New Roman"/>
                <w:sz w:val="20"/>
                <w:szCs w:val="20"/>
              </w:rPr>
            </w:pPr>
            <w:r w:rsidRPr="00754225">
              <w:rPr>
                <w:rFonts w:eastAsia="Times New Roman" w:cs="Times New Roman"/>
                <w:sz w:val="20"/>
                <w:szCs w:val="20"/>
              </w:rPr>
              <w:t xml:space="preserve">Սուբսիդիաներ ոչ ֆինանսական կազմակերպություններին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line="240" w:lineRule="auto"/>
              <w:jc w:val="both"/>
              <w:rPr>
                <w:rFonts w:eastAsia="Times New Roman" w:cs="Times New Roman"/>
                <w:color w:val="000000"/>
                <w:sz w:val="20"/>
                <w:szCs w:val="20"/>
              </w:rPr>
            </w:pPr>
            <w:r w:rsidRPr="00754225">
              <w:rPr>
                <w:rFonts w:eastAsia="Times New Roman" w:cs="Times New Roman"/>
                <w:color w:val="000000"/>
                <w:sz w:val="20"/>
                <w:szCs w:val="20"/>
              </w:rPr>
              <w:t xml:space="preserve">2,842,212.08 </w:t>
            </w:r>
          </w:p>
        </w:tc>
      </w:tr>
      <w:tr w:rsidR="003F485B" w:rsidRPr="00754225" w:rsidTr="000C1AFD">
        <w:trPr>
          <w:trHeight w:val="165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jc w:val="center"/>
              <w:rPr>
                <w:rFonts w:eastAsia="Times New Roman" w:cs="Times New Roman"/>
                <w:color w:val="000000"/>
                <w:sz w:val="20"/>
                <w:szCs w:val="20"/>
              </w:rPr>
            </w:pPr>
            <w:r w:rsidRPr="00754225">
              <w:rPr>
                <w:rFonts w:eastAsia="Times New Roman" w:cs="Times New Roman"/>
                <w:color w:val="000000"/>
                <w:sz w:val="20"/>
                <w:szCs w:val="20"/>
              </w:rPr>
              <w:lastRenderedPageBreak/>
              <w:t>2</w:t>
            </w:r>
          </w:p>
        </w:tc>
        <w:tc>
          <w:tcPr>
            <w:tcW w:w="992" w:type="dxa"/>
            <w:tcBorders>
              <w:top w:val="nil"/>
              <w:left w:val="nil"/>
              <w:bottom w:val="single" w:sz="4" w:space="0" w:color="000000"/>
              <w:right w:val="single" w:sz="4" w:space="0" w:color="000000"/>
            </w:tcBorders>
            <w:shd w:val="clear" w:color="000000" w:fill="FFFFFF"/>
            <w:vAlign w:val="center"/>
            <w:hideMark/>
          </w:tcPr>
          <w:p w:rsidR="003F485B" w:rsidRPr="00132703" w:rsidRDefault="003F485B" w:rsidP="003F485B">
            <w:pPr>
              <w:spacing w:after="0"/>
              <w:jc w:val="center"/>
              <w:rPr>
                <w:rFonts w:eastAsia="Times New Roman" w:cs="Times New Roman"/>
                <w:color w:val="000000"/>
                <w:sz w:val="20"/>
                <w:szCs w:val="20"/>
              </w:rPr>
            </w:pPr>
            <w:r w:rsidRPr="00132703">
              <w:rPr>
                <w:rFonts w:eastAsia="Times New Roman" w:cs="Times New Roman"/>
                <w:color w:val="000000"/>
                <w:sz w:val="20"/>
                <w:szCs w:val="20"/>
              </w:rPr>
              <w:t>1004-12001</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3F485B" w:rsidRPr="00132703" w:rsidRDefault="00500028" w:rsidP="00500028">
            <w:pPr>
              <w:spacing w:after="0"/>
              <w:jc w:val="both"/>
              <w:rPr>
                <w:rFonts w:eastAsia="Times New Roman" w:cs="Times New Roman"/>
                <w:sz w:val="20"/>
                <w:szCs w:val="20"/>
              </w:rPr>
            </w:pPr>
            <w:r w:rsidRPr="00132703">
              <w:rPr>
                <w:rFonts w:eastAsia="Times New Roman" w:cs="Times New Roman"/>
                <w:sz w:val="20"/>
                <w:szCs w:val="20"/>
              </w:rPr>
              <w:t xml:space="preserve">Աջակցություն ոռոգման համակարգի առողջացմանը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F485B" w:rsidRPr="00132703" w:rsidRDefault="003F485B" w:rsidP="003F485B">
            <w:pPr>
              <w:spacing w:after="0" w:line="240" w:lineRule="auto"/>
              <w:jc w:val="both"/>
              <w:rPr>
                <w:rFonts w:eastAsia="Times New Roman" w:cs="Times New Roman"/>
                <w:sz w:val="20"/>
                <w:szCs w:val="20"/>
              </w:rPr>
            </w:pPr>
            <w:r w:rsidRPr="00132703">
              <w:rPr>
                <w:rFonts w:eastAsia="Times New Roman" w:cs="Times New Roman"/>
                <w:sz w:val="20"/>
                <w:szCs w:val="20"/>
              </w:rPr>
              <w:t>452100</w:t>
            </w:r>
          </w:p>
        </w:tc>
        <w:tc>
          <w:tcPr>
            <w:tcW w:w="1842" w:type="dxa"/>
            <w:tcBorders>
              <w:top w:val="nil"/>
              <w:left w:val="nil"/>
              <w:bottom w:val="single" w:sz="4" w:space="0" w:color="000000"/>
              <w:right w:val="nil"/>
            </w:tcBorders>
            <w:shd w:val="clear" w:color="auto" w:fill="auto"/>
            <w:vAlign w:val="center"/>
            <w:hideMark/>
          </w:tcPr>
          <w:p w:rsidR="003F485B" w:rsidRPr="00132703" w:rsidRDefault="003F485B" w:rsidP="003F485B">
            <w:pPr>
              <w:spacing w:after="0"/>
              <w:jc w:val="center"/>
              <w:rPr>
                <w:rFonts w:eastAsia="Times New Roman" w:cs="Times New Roman"/>
                <w:sz w:val="20"/>
                <w:szCs w:val="20"/>
              </w:rPr>
            </w:pPr>
            <w:r w:rsidRPr="00132703">
              <w:rPr>
                <w:rFonts w:eastAsia="Times New Roman" w:cs="Times New Roman"/>
                <w:sz w:val="20"/>
                <w:szCs w:val="20"/>
              </w:rPr>
              <w:t xml:space="preserve">Սուբսիդիաներ ոչ ֆինանսական կազմակերպություններին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F485B" w:rsidRPr="00132703" w:rsidRDefault="003F485B" w:rsidP="003F485B">
            <w:pPr>
              <w:spacing w:after="0"/>
              <w:jc w:val="both"/>
              <w:rPr>
                <w:rFonts w:eastAsia="Times New Roman" w:cs="Times New Roman"/>
                <w:color w:val="000000"/>
                <w:sz w:val="20"/>
                <w:szCs w:val="20"/>
              </w:rPr>
            </w:pPr>
            <w:r w:rsidRPr="00132703">
              <w:rPr>
                <w:rFonts w:eastAsia="Times New Roman" w:cs="Times New Roman"/>
                <w:color w:val="000000"/>
                <w:sz w:val="20"/>
                <w:szCs w:val="20"/>
              </w:rPr>
              <w:t xml:space="preserve">3,867,775.04  </w:t>
            </w:r>
          </w:p>
        </w:tc>
      </w:tr>
      <w:tr w:rsidR="003F485B" w:rsidRPr="00754225" w:rsidTr="000C1AFD">
        <w:trPr>
          <w:trHeight w:val="165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jc w:val="center"/>
              <w:rPr>
                <w:rFonts w:eastAsia="Times New Roman" w:cs="Times New Roman"/>
                <w:color w:val="000000"/>
                <w:sz w:val="20"/>
                <w:szCs w:val="20"/>
              </w:rPr>
            </w:pPr>
            <w:r w:rsidRPr="00754225">
              <w:rPr>
                <w:rFonts w:eastAsia="Times New Roman" w:cs="Times New Roman"/>
                <w:color w:val="000000"/>
                <w:sz w:val="20"/>
                <w:szCs w:val="20"/>
              </w:rPr>
              <w:t>3</w:t>
            </w:r>
          </w:p>
        </w:tc>
        <w:tc>
          <w:tcPr>
            <w:tcW w:w="992" w:type="dxa"/>
            <w:tcBorders>
              <w:top w:val="nil"/>
              <w:left w:val="nil"/>
              <w:bottom w:val="single" w:sz="4" w:space="0" w:color="000000"/>
              <w:right w:val="single" w:sz="4" w:space="0" w:color="000000"/>
            </w:tcBorders>
            <w:shd w:val="clear" w:color="000000" w:fill="FFFFFF"/>
            <w:vAlign w:val="center"/>
            <w:hideMark/>
          </w:tcPr>
          <w:p w:rsidR="003F485B" w:rsidRPr="00754225" w:rsidRDefault="003F485B" w:rsidP="003F485B">
            <w:pPr>
              <w:spacing w:after="0"/>
              <w:jc w:val="center"/>
              <w:rPr>
                <w:rFonts w:eastAsia="Times New Roman" w:cs="Times New Roman"/>
                <w:color w:val="000000"/>
                <w:sz w:val="20"/>
                <w:szCs w:val="20"/>
              </w:rPr>
            </w:pPr>
            <w:r w:rsidRPr="00754225">
              <w:rPr>
                <w:rFonts w:eastAsia="Times New Roman" w:cs="Times New Roman"/>
                <w:color w:val="000000"/>
                <w:sz w:val="20"/>
                <w:szCs w:val="20"/>
              </w:rPr>
              <w:t>1004-31001</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3F485B" w:rsidRPr="00754225" w:rsidRDefault="003F485B" w:rsidP="003F485B">
            <w:pPr>
              <w:spacing w:after="0"/>
              <w:jc w:val="both"/>
              <w:rPr>
                <w:rFonts w:eastAsia="Times New Roman" w:cs="Times New Roman"/>
                <w:sz w:val="20"/>
                <w:szCs w:val="20"/>
              </w:rPr>
            </w:pPr>
            <w:r w:rsidRPr="00754225">
              <w:rPr>
                <w:rFonts w:eastAsia="Times New Roman" w:cs="Times New Roman"/>
                <w:sz w:val="20"/>
                <w:szCs w:val="20"/>
              </w:rPr>
              <w:t>Ֆրանսիայի Հանրապետության կառավարության աջակցությամբ իրականացվող Վեդու ջրամբարի  կառուցում</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F485B" w:rsidRPr="00754225" w:rsidRDefault="003F485B" w:rsidP="003F485B">
            <w:pPr>
              <w:spacing w:after="0"/>
              <w:jc w:val="both"/>
              <w:rPr>
                <w:rFonts w:eastAsia="Times New Roman" w:cs="Times New Roman"/>
                <w:sz w:val="20"/>
                <w:szCs w:val="20"/>
              </w:rPr>
            </w:pPr>
            <w:r w:rsidRPr="00754225">
              <w:rPr>
                <w:rFonts w:eastAsia="Times New Roman" w:cs="Times New Roman"/>
                <w:sz w:val="20"/>
                <w:szCs w:val="20"/>
              </w:rPr>
              <w:t>511200</w:t>
            </w:r>
          </w:p>
        </w:tc>
        <w:tc>
          <w:tcPr>
            <w:tcW w:w="1842" w:type="dxa"/>
            <w:tcBorders>
              <w:top w:val="nil"/>
              <w:left w:val="nil"/>
              <w:bottom w:val="single" w:sz="4" w:space="0" w:color="000000"/>
              <w:right w:val="nil"/>
            </w:tcBorders>
            <w:shd w:val="clear" w:color="auto" w:fill="auto"/>
            <w:vAlign w:val="center"/>
            <w:hideMark/>
          </w:tcPr>
          <w:p w:rsidR="003F485B" w:rsidRPr="00754225" w:rsidRDefault="003F485B" w:rsidP="003F485B">
            <w:pPr>
              <w:spacing w:after="0"/>
              <w:jc w:val="center"/>
              <w:rPr>
                <w:rFonts w:eastAsia="Times New Roman" w:cs="Times New Roman"/>
                <w:sz w:val="20"/>
                <w:szCs w:val="20"/>
              </w:rPr>
            </w:pPr>
            <w:r w:rsidRPr="00754225">
              <w:rPr>
                <w:rFonts w:eastAsia="Times New Roman" w:cs="Times New Roman"/>
                <w:sz w:val="20"/>
                <w:szCs w:val="20"/>
              </w:rPr>
              <w:t>Շենքերի և շինությունների շինա-րարություն</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jc w:val="both"/>
              <w:rPr>
                <w:rFonts w:eastAsia="Times New Roman" w:cs="Times New Roman"/>
                <w:color w:val="000000"/>
                <w:sz w:val="20"/>
                <w:szCs w:val="20"/>
              </w:rPr>
            </w:pPr>
            <w:r w:rsidRPr="00754225">
              <w:rPr>
                <w:rFonts w:eastAsia="Times New Roman" w:cs="Times New Roman"/>
                <w:color w:val="000000"/>
                <w:sz w:val="20"/>
                <w:szCs w:val="20"/>
              </w:rPr>
              <w:t>2,741,396.33</w:t>
            </w:r>
          </w:p>
        </w:tc>
      </w:tr>
      <w:tr w:rsidR="003F485B" w:rsidRPr="00754225" w:rsidTr="000C1AFD">
        <w:trPr>
          <w:trHeight w:val="165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jc w:val="center"/>
              <w:rPr>
                <w:rFonts w:eastAsia="Times New Roman" w:cs="Times New Roman"/>
                <w:color w:val="000000"/>
                <w:sz w:val="20"/>
                <w:szCs w:val="20"/>
              </w:rPr>
            </w:pPr>
            <w:r w:rsidRPr="00754225">
              <w:rPr>
                <w:rFonts w:eastAsia="Times New Roman" w:cs="Times New Roman"/>
                <w:color w:val="000000"/>
                <w:sz w:val="20"/>
                <w:szCs w:val="20"/>
              </w:rPr>
              <w:t>4</w:t>
            </w:r>
          </w:p>
        </w:tc>
        <w:tc>
          <w:tcPr>
            <w:tcW w:w="992" w:type="dxa"/>
            <w:tcBorders>
              <w:top w:val="nil"/>
              <w:left w:val="nil"/>
              <w:bottom w:val="single" w:sz="4" w:space="0" w:color="000000"/>
              <w:right w:val="single" w:sz="4" w:space="0" w:color="000000"/>
            </w:tcBorders>
            <w:shd w:val="clear" w:color="000000" w:fill="FFFFFF"/>
            <w:vAlign w:val="center"/>
            <w:hideMark/>
          </w:tcPr>
          <w:p w:rsidR="003F485B" w:rsidRPr="00754225" w:rsidRDefault="003F485B" w:rsidP="003F485B">
            <w:pPr>
              <w:spacing w:after="0"/>
              <w:jc w:val="center"/>
              <w:rPr>
                <w:rFonts w:eastAsia="Times New Roman" w:cs="Times New Roman"/>
                <w:color w:val="000000"/>
                <w:sz w:val="20"/>
                <w:szCs w:val="20"/>
              </w:rPr>
            </w:pPr>
            <w:r w:rsidRPr="00754225">
              <w:rPr>
                <w:rFonts w:eastAsia="Times New Roman" w:cs="Times New Roman"/>
                <w:color w:val="000000"/>
                <w:sz w:val="20"/>
                <w:szCs w:val="20"/>
                <w:lang w:val="hy-AM"/>
              </w:rPr>
              <w:t>1004-31005</w:t>
            </w:r>
            <w:r w:rsidRPr="00754225">
              <w:rPr>
                <w:rFonts w:eastAsia="Times New Roman" w:cs="Times New Roman"/>
                <w:color w:val="000000"/>
                <w:sz w:val="20"/>
                <w:szCs w:val="20"/>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3F485B" w:rsidRPr="00754225" w:rsidRDefault="003F485B" w:rsidP="003F485B">
            <w:pPr>
              <w:spacing w:after="0"/>
              <w:jc w:val="both"/>
              <w:rPr>
                <w:rFonts w:eastAsia="Times New Roman" w:cs="Times New Roman"/>
                <w:sz w:val="20"/>
                <w:szCs w:val="20"/>
              </w:rPr>
            </w:pPr>
            <w:r w:rsidRPr="00754225">
              <w:rPr>
                <w:rFonts w:eastAsia="Times New Roman" w:cs="Times New Roman"/>
                <w:sz w:val="20"/>
                <w:szCs w:val="20"/>
              </w:rPr>
              <w:t xml:space="preserve">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3F485B" w:rsidRPr="00754225" w:rsidRDefault="003F485B" w:rsidP="003F485B">
            <w:pPr>
              <w:spacing w:after="0"/>
              <w:jc w:val="both"/>
              <w:rPr>
                <w:rFonts w:eastAsia="Times New Roman" w:cs="Times New Roman"/>
                <w:sz w:val="20"/>
                <w:szCs w:val="20"/>
              </w:rPr>
            </w:pPr>
            <w:r w:rsidRPr="00754225">
              <w:rPr>
                <w:rFonts w:eastAsia="Times New Roman" w:cs="Times New Roman"/>
                <w:sz w:val="20"/>
                <w:szCs w:val="20"/>
              </w:rPr>
              <w:t>511200</w:t>
            </w:r>
          </w:p>
        </w:tc>
        <w:tc>
          <w:tcPr>
            <w:tcW w:w="1842" w:type="dxa"/>
            <w:tcBorders>
              <w:top w:val="nil"/>
              <w:left w:val="nil"/>
              <w:bottom w:val="single" w:sz="4" w:space="0" w:color="000000"/>
              <w:right w:val="nil"/>
            </w:tcBorders>
            <w:shd w:val="clear" w:color="auto" w:fill="auto"/>
            <w:vAlign w:val="center"/>
            <w:hideMark/>
          </w:tcPr>
          <w:p w:rsidR="003F485B" w:rsidRPr="00754225" w:rsidRDefault="003F485B" w:rsidP="003F485B">
            <w:pPr>
              <w:spacing w:after="0"/>
              <w:jc w:val="center"/>
              <w:rPr>
                <w:rFonts w:eastAsia="Times New Roman" w:cs="Times New Roman"/>
                <w:sz w:val="20"/>
                <w:szCs w:val="20"/>
              </w:rPr>
            </w:pPr>
            <w:r w:rsidRPr="00754225">
              <w:rPr>
                <w:rFonts w:eastAsia="Times New Roman" w:cs="Times New Roman"/>
                <w:sz w:val="20"/>
                <w:szCs w:val="20"/>
              </w:rPr>
              <w:t>Շենքերի և շինությունների շինա-րարություն</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F485B" w:rsidRPr="00754225" w:rsidRDefault="003F485B" w:rsidP="003F485B">
            <w:pPr>
              <w:spacing w:after="0"/>
              <w:jc w:val="both"/>
              <w:rPr>
                <w:rFonts w:eastAsia="Times New Roman" w:cs="Times New Roman"/>
                <w:color w:val="000000"/>
                <w:sz w:val="20"/>
                <w:szCs w:val="20"/>
              </w:rPr>
            </w:pPr>
            <w:r w:rsidRPr="00754225">
              <w:rPr>
                <w:rFonts w:eastAsia="Times New Roman" w:cs="Times New Roman"/>
                <w:color w:val="000000"/>
                <w:sz w:val="20"/>
                <w:szCs w:val="20"/>
              </w:rPr>
              <w:t>2,836,057.14</w:t>
            </w:r>
          </w:p>
        </w:tc>
      </w:tr>
      <w:tr w:rsidR="003F485B" w:rsidRPr="00754225" w:rsidTr="000C1AFD">
        <w:trPr>
          <w:trHeight w:val="455"/>
        </w:trPr>
        <w:tc>
          <w:tcPr>
            <w:tcW w:w="80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F485B" w:rsidRPr="00754225" w:rsidRDefault="003F485B" w:rsidP="003F485B">
            <w:pPr>
              <w:spacing w:after="0"/>
              <w:jc w:val="center"/>
              <w:rPr>
                <w:rFonts w:eastAsia="Times New Roman" w:cs="Times New Roman"/>
                <w:b/>
                <w:color w:val="000000"/>
                <w:sz w:val="20"/>
                <w:szCs w:val="20"/>
              </w:rPr>
            </w:pPr>
            <w:r w:rsidRPr="00754225">
              <w:rPr>
                <w:rFonts w:eastAsia="Times New Roman" w:cs="Times New Roman"/>
                <w:b/>
                <w:color w:val="000000"/>
                <w:sz w:val="20"/>
                <w:szCs w:val="20"/>
              </w:rPr>
              <w:t>ԸՆԴԱՄԵՆԸ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485B" w:rsidRPr="00754225" w:rsidRDefault="003F485B" w:rsidP="003F485B">
            <w:pPr>
              <w:spacing w:after="0"/>
              <w:jc w:val="both"/>
              <w:rPr>
                <w:rFonts w:eastAsia="Times New Roman" w:cs="Times New Roman"/>
                <w:b/>
                <w:color w:val="000000"/>
                <w:sz w:val="20"/>
                <w:szCs w:val="20"/>
              </w:rPr>
            </w:pPr>
            <w:r w:rsidRPr="00754225">
              <w:rPr>
                <w:b/>
                <w:bCs/>
                <w:sz w:val="20"/>
                <w:szCs w:val="20"/>
              </w:rPr>
              <w:t>12</w:t>
            </w:r>
            <w:r w:rsidRPr="00754225">
              <w:rPr>
                <w:b/>
                <w:bCs/>
                <w:sz w:val="20"/>
                <w:szCs w:val="20"/>
                <w:lang w:val="hy-AM"/>
              </w:rPr>
              <w:t>,</w:t>
            </w:r>
            <w:r w:rsidRPr="00754225">
              <w:rPr>
                <w:b/>
                <w:bCs/>
                <w:sz w:val="20"/>
                <w:szCs w:val="20"/>
              </w:rPr>
              <w:t>287</w:t>
            </w:r>
            <w:r w:rsidRPr="00754225">
              <w:rPr>
                <w:b/>
                <w:bCs/>
                <w:sz w:val="20"/>
                <w:szCs w:val="20"/>
                <w:lang w:val="hy-AM"/>
              </w:rPr>
              <w:t>,</w:t>
            </w:r>
            <w:r w:rsidRPr="00754225">
              <w:rPr>
                <w:b/>
                <w:bCs/>
                <w:sz w:val="20"/>
                <w:szCs w:val="20"/>
              </w:rPr>
              <w:t>440</w:t>
            </w:r>
            <w:r w:rsidRPr="00754225">
              <w:rPr>
                <w:b/>
                <w:bCs/>
                <w:sz w:val="20"/>
                <w:szCs w:val="20"/>
                <w:lang w:val="hy-AM"/>
              </w:rPr>
              <w:t>.</w:t>
            </w:r>
            <w:r w:rsidR="00132703">
              <w:rPr>
                <w:b/>
                <w:bCs/>
                <w:sz w:val="20"/>
                <w:szCs w:val="20"/>
                <w:lang w:val="en-GB"/>
              </w:rPr>
              <w:t>59</w:t>
            </w:r>
            <w:r w:rsidRPr="00754225">
              <w:rPr>
                <w:b/>
                <w:bCs/>
                <w:sz w:val="20"/>
                <w:szCs w:val="20"/>
              </w:rPr>
              <w:t xml:space="preserve"> </w:t>
            </w:r>
          </w:p>
        </w:tc>
      </w:tr>
    </w:tbl>
    <w:p w:rsidR="00C373E5" w:rsidRPr="00754225" w:rsidRDefault="00C373E5" w:rsidP="002E6346">
      <w:pPr>
        <w:spacing w:after="0"/>
        <w:ind w:firstLine="708"/>
        <w:jc w:val="both"/>
        <w:rPr>
          <w:sz w:val="20"/>
          <w:szCs w:val="20"/>
          <w:lang w:val="hy-AM"/>
        </w:rPr>
      </w:pPr>
    </w:p>
    <w:p w:rsidR="003636E7" w:rsidRPr="00754225" w:rsidRDefault="003636E7" w:rsidP="002E6346">
      <w:pPr>
        <w:pStyle w:val="Header"/>
        <w:tabs>
          <w:tab w:val="center" w:pos="720"/>
          <w:tab w:val="left" w:pos="9720"/>
        </w:tabs>
        <w:spacing w:line="276" w:lineRule="auto"/>
        <w:jc w:val="center"/>
        <w:rPr>
          <w:b/>
          <w:bCs/>
          <w:sz w:val="20"/>
          <w:szCs w:val="20"/>
          <w:lang w:val="hy-AM"/>
        </w:rPr>
      </w:pPr>
    </w:p>
    <w:p w:rsidR="003636E7" w:rsidRDefault="003636E7" w:rsidP="002E6346">
      <w:pPr>
        <w:pStyle w:val="Header"/>
        <w:tabs>
          <w:tab w:val="center" w:pos="720"/>
          <w:tab w:val="left" w:pos="9720"/>
        </w:tabs>
        <w:spacing w:line="276" w:lineRule="auto"/>
        <w:jc w:val="center"/>
        <w:rPr>
          <w:b/>
          <w:bCs/>
          <w:sz w:val="24"/>
          <w:szCs w:val="24"/>
          <w:lang w:val="hy-AM"/>
        </w:rPr>
      </w:pPr>
    </w:p>
    <w:p w:rsidR="00150484" w:rsidRPr="00B25D63" w:rsidRDefault="00150484" w:rsidP="002E6346">
      <w:pPr>
        <w:pStyle w:val="Header"/>
        <w:tabs>
          <w:tab w:val="center" w:pos="720"/>
          <w:tab w:val="left" w:pos="9720"/>
        </w:tabs>
        <w:spacing w:line="276" w:lineRule="auto"/>
        <w:jc w:val="center"/>
        <w:rPr>
          <w:b/>
          <w:bCs/>
          <w:sz w:val="24"/>
          <w:szCs w:val="24"/>
          <w:lang w:val="hy-AM"/>
        </w:rPr>
      </w:pPr>
      <w:r w:rsidRPr="00B25D63">
        <w:rPr>
          <w:b/>
          <w:bCs/>
          <w:sz w:val="24"/>
          <w:szCs w:val="24"/>
          <w:lang w:val="hy-AM"/>
        </w:rPr>
        <w:t xml:space="preserve">ԾՐԱԳԻՐ՝ </w:t>
      </w:r>
      <w:r w:rsidRPr="00B25D63">
        <w:rPr>
          <w:rFonts w:cs="GHEA Grapalat"/>
          <w:b/>
          <w:bCs/>
          <w:sz w:val="24"/>
          <w:szCs w:val="24"/>
          <w:lang w:val="hy-AM"/>
        </w:rPr>
        <w:t>«</w:t>
      </w:r>
      <w:r w:rsidR="000A6179" w:rsidRPr="00B25D63">
        <w:rPr>
          <w:b/>
          <w:bCs/>
          <w:sz w:val="24"/>
          <w:szCs w:val="24"/>
          <w:lang w:val="hy-AM"/>
        </w:rPr>
        <w:t>1004</w:t>
      </w:r>
      <w:r w:rsidR="000A6179" w:rsidRPr="00B25D63">
        <w:rPr>
          <w:rFonts w:cs="Arial"/>
          <w:b/>
          <w:sz w:val="24"/>
          <w:szCs w:val="24"/>
          <w:lang w:val="hy-AM"/>
        </w:rPr>
        <w:t xml:space="preserve"> </w:t>
      </w:r>
      <w:r>
        <w:rPr>
          <w:b/>
          <w:bCs/>
          <w:sz w:val="24"/>
          <w:szCs w:val="24"/>
          <w:lang w:val="hy-AM"/>
        </w:rPr>
        <w:t>Ոռոգման համակարգի առողջացում»</w:t>
      </w:r>
    </w:p>
    <w:p w:rsidR="00150484" w:rsidRPr="006F53CC" w:rsidRDefault="00150484" w:rsidP="002E6346">
      <w:pPr>
        <w:pStyle w:val="Header"/>
        <w:tabs>
          <w:tab w:val="center" w:pos="720"/>
          <w:tab w:val="left" w:pos="9720"/>
        </w:tabs>
        <w:spacing w:line="276" w:lineRule="auto"/>
        <w:jc w:val="center"/>
        <w:rPr>
          <w:b/>
          <w:bCs/>
          <w:sz w:val="24"/>
          <w:szCs w:val="24"/>
          <w:lang w:val="hy-AM"/>
        </w:rPr>
      </w:pPr>
      <w:r w:rsidRPr="00B25D63">
        <w:rPr>
          <w:b/>
          <w:bCs/>
          <w:sz w:val="24"/>
          <w:szCs w:val="24"/>
          <w:lang w:val="hy-AM"/>
        </w:rPr>
        <w:t>ՄԻՋՈՑԱՌՈՒՄ՝</w:t>
      </w:r>
      <w:r w:rsidRPr="00477FDF">
        <w:rPr>
          <w:rFonts w:cs="Arial"/>
          <w:b/>
          <w:sz w:val="24"/>
          <w:szCs w:val="24"/>
          <w:lang w:val="hy-AM"/>
        </w:rPr>
        <w:t xml:space="preserve"> </w:t>
      </w:r>
      <w:r w:rsidRPr="00B25D63">
        <w:rPr>
          <w:rFonts w:cs="Arial"/>
          <w:b/>
          <w:sz w:val="24"/>
          <w:szCs w:val="24"/>
          <w:lang w:val="hy-AM"/>
        </w:rPr>
        <w:t xml:space="preserve"> </w:t>
      </w:r>
      <w:r w:rsidRPr="00B25D63">
        <w:rPr>
          <w:rFonts w:cs="GHEA Grapalat"/>
          <w:b/>
          <w:bCs/>
          <w:sz w:val="24"/>
          <w:szCs w:val="24"/>
          <w:lang w:val="hy-AM"/>
        </w:rPr>
        <w:t>«</w:t>
      </w:r>
      <w:r w:rsidRPr="00B25D63">
        <w:rPr>
          <w:b/>
          <w:bCs/>
          <w:sz w:val="24"/>
          <w:szCs w:val="24"/>
          <w:lang w:val="hy-AM"/>
        </w:rPr>
        <w:t>31005</w:t>
      </w:r>
      <w:r w:rsidRPr="006F53CC">
        <w:rPr>
          <w:b/>
          <w:bCs/>
          <w:sz w:val="24"/>
          <w:szCs w:val="24"/>
          <w:lang w:val="hy-AM"/>
        </w:rPr>
        <w:t xml:space="preserve"> </w:t>
      </w:r>
      <w:r w:rsidRPr="00B25D63">
        <w:rPr>
          <w:rFonts w:cs="GHEA Grapalat"/>
          <w:b/>
          <w:bCs/>
          <w:sz w:val="24"/>
          <w:szCs w:val="24"/>
          <w:lang w:val="hy-AM"/>
        </w:rPr>
        <w:t>Եվրասիական</w:t>
      </w:r>
      <w:r w:rsidRPr="00B25D63">
        <w:rPr>
          <w:b/>
          <w:bCs/>
          <w:sz w:val="24"/>
          <w:szCs w:val="24"/>
          <w:lang w:val="hy-AM"/>
        </w:rPr>
        <w:t xml:space="preserve"> </w:t>
      </w:r>
      <w:r w:rsidRPr="00B25D63">
        <w:rPr>
          <w:rFonts w:cs="GHEA Grapalat"/>
          <w:b/>
          <w:bCs/>
          <w:sz w:val="24"/>
          <w:szCs w:val="24"/>
          <w:lang w:val="hy-AM"/>
        </w:rPr>
        <w:t>զարգացման</w:t>
      </w:r>
      <w:r w:rsidRPr="00B25D63">
        <w:rPr>
          <w:b/>
          <w:bCs/>
          <w:sz w:val="24"/>
          <w:szCs w:val="24"/>
          <w:lang w:val="hy-AM"/>
        </w:rPr>
        <w:t xml:space="preserve"> </w:t>
      </w:r>
      <w:r w:rsidRPr="00B25D63">
        <w:rPr>
          <w:rFonts w:cs="GHEA Grapalat"/>
          <w:b/>
          <w:bCs/>
          <w:sz w:val="24"/>
          <w:szCs w:val="24"/>
          <w:lang w:val="hy-AM"/>
        </w:rPr>
        <w:t>բանկի</w:t>
      </w:r>
      <w:r w:rsidRPr="00B25D63">
        <w:rPr>
          <w:b/>
          <w:bCs/>
          <w:sz w:val="24"/>
          <w:szCs w:val="24"/>
          <w:lang w:val="hy-AM"/>
        </w:rPr>
        <w:t xml:space="preserve"> </w:t>
      </w:r>
      <w:r w:rsidRPr="00B25D63">
        <w:rPr>
          <w:rFonts w:cs="GHEA Grapalat"/>
          <w:b/>
          <w:bCs/>
          <w:sz w:val="24"/>
          <w:szCs w:val="24"/>
          <w:lang w:val="hy-AM"/>
        </w:rPr>
        <w:t>աջակցությամբ</w:t>
      </w:r>
      <w:r w:rsidRPr="00B25D63">
        <w:rPr>
          <w:b/>
          <w:bCs/>
          <w:sz w:val="24"/>
          <w:szCs w:val="24"/>
          <w:lang w:val="hy-AM"/>
        </w:rPr>
        <w:t xml:space="preserve"> </w:t>
      </w:r>
      <w:r w:rsidRPr="00B25D63">
        <w:rPr>
          <w:rFonts w:cs="GHEA Grapalat"/>
          <w:b/>
          <w:bCs/>
          <w:sz w:val="24"/>
          <w:szCs w:val="24"/>
          <w:lang w:val="hy-AM"/>
        </w:rPr>
        <w:t>իրականացվող</w:t>
      </w:r>
      <w:r w:rsidRPr="00B25D63">
        <w:rPr>
          <w:b/>
          <w:bCs/>
          <w:sz w:val="24"/>
          <w:szCs w:val="24"/>
          <w:lang w:val="hy-AM"/>
        </w:rPr>
        <w:t xml:space="preserve"> </w:t>
      </w:r>
      <w:r w:rsidRPr="00B25D63">
        <w:rPr>
          <w:rFonts w:cs="GHEA Grapalat"/>
          <w:b/>
          <w:bCs/>
          <w:sz w:val="24"/>
          <w:szCs w:val="24"/>
          <w:lang w:val="hy-AM"/>
        </w:rPr>
        <w:t>ոռոգման</w:t>
      </w:r>
      <w:r w:rsidRPr="00B25D63">
        <w:rPr>
          <w:b/>
          <w:bCs/>
          <w:sz w:val="24"/>
          <w:szCs w:val="24"/>
          <w:lang w:val="hy-AM"/>
        </w:rPr>
        <w:t xml:space="preserve"> </w:t>
      </w:r>
      <w:r w:rsidRPr="00B25D63">
        <w:rPr>
          <w:rFonts w:cs="GHEA Grapalat"/>
          <w:b/>
          <w:bCs/>
          <w:sz w:val="24"/>
          <w:szCs w:val="24"/>
          <w:lang w:val="hy-AM"/>
        </w:rPr>
        <w:t>համակարգերի</w:t>
      </w:r>
      <w:r w:rsidRPr="00B25D63">
        <w:rPr>
          <w:b/>
          <w:bCs/>
          <w:sz w:val="24"/>
          <w:szCs w:val="24"/>
          <w:lang w:val="hy-AM"/>
        </w:rPr>
        <w:t xml:space="preserve"> </w:t>
      </w:r>
      <w:r w:rsidRPr="00B25D63">
        <w:rPr>
          <w:rFonts w:cs="GHEA Grapalat"/>
          <w:b/>
          <w:bCs/>
          <w:sz w:val="24"/>
          <w:szCs w:val="24"/>
          <w:lang w:val="hy-AM"/>
        </w:rPr>
        <w:t>զարգացման</w:t>
      </w:r>
      <w:r w:rsidRPr="00B25D63">
        <w:rPr>
          <w:b/>
          <w:bCs/>
          <w:sz w:val="24"/>
          <w:szCs w:val="24"/>
          <w:lang w:val="hy-AM"/>
        </w:rPr>
        <w:t xml:space="preserve"> </w:t>
      </w:r>
      <w:r w:rsidRPr="00B25D63">
        <w:rPr>
          <w:rFonts w:cs="GHEA Grapalat"/>
          <w:b/>
          <w:bCs/>
          <w:sz w:val="24"/>
          <w:szCs w:val="24"/>
          <w:lang w:val="hy-AM"/>
        </w:rPr>
        <w:t>ծ</w:t>
      </w:r>
      <w:r w:rsidRPr="00B25D63">
        <w:rPr>
          <w:b/>
          <w:bCs/>
          <w:sz w:val="24"/>
          <w:szCs w:val="24"/>
          <w:lang w:val="hy-AM"/>
        </w:rPr>
        <w:t>րագրի շրջանակներում ջրային տնտեսության ենթակառուցվածքների հիմնանորոգում</w:t>
      </w:r>
      <w:r>
        <w:rPr>
          <w:b/>
          <w:bCs/>
          <w:sz w:val="24"/>
          <w:szCs w:val="24"/>
          <w:lang w:val="hy-AM"/>
        </w:rPr>
        <w:t>»</w:t>
      </w:r>
    </w:p>
    <w:p w:rsidR="00150484" w:rsidRPr="001C2634" w:rsidRDefault="00150484" w:rsidP="002E6346">
      <w:pPr>
        <w:pStyle w:val="Header"/>
        <w:tabs>
          <w:tab w:val="center" w:pos="720"/>
          <w:tab w:val="left" w:pos="9720"/>
        </w:tabs>
        <w:spacing w:line="276" w:lineRule="auto"/>
        <w:jc w:val="center"/>
        <w:rPr>
          <w:rFonts w:cs="GHEA Grapalat"/>
          <w:bCs/>
          <w:sz w:val="24"/>
          <w:szCs w:val="24"/>
          <w:lang w:val="hy-AM"/>
        </w:rPr>
      </w:pPr>
    </w:p>
    <w:p w:rsidR="00983B93" w:rsidRPr="00D60D92" w:rsidRDefault="004F2F11" w:rsidP="002E6346">
      <w:pPr>
        <w:spacing w:after="0"/>
        <w:ind w:firstLine="720"/>
        <w:jc w:val="both"/>
        <w:rPr>
          <w:rFonts w:cs="GHEA Grapalat"/>
          <w:sz w:val="24"/>
          <w:szCs w:val="24"/>
          <w:lang w:val="hy-AM"/>
        </w:rPr>
      </w:pPr>
      <w:r w:rsidRPr="00971FB4">
        <w:rPr>
          <w:rFonts w:cs="GHEA Grapalat"/>
          <w:sz w:val="24"/>
          <w:szCs w:val="24"/>
          <w:lang w:val="hy-AM"/>
        </w:rPr>
        <w:t xml:space="preserve"> </w:t>
      </w:r>
      <w:r w:rsidR="00983B93" w:rsidRPr="00D60D92">
        <w:rPr>
          <w:rFonts w:cs="GHEA Grapalat"/>
          <w:sz w:val="24"/>
          <w:szCs w:val="24"/>
          <w:lang w:val="hy-AM"/>
        </w:rPr>
        <w:t>Եվրասիական զարգացման բանկի և Հայաստանի Հանրապետության միջև 2015 թվականի հոկտեմբերի 16-ին ստորագրվ</w:t>
      </w:r>
      <w:r w:rsidR="00983B93">
        <w:rPr>
          <w:rFonts w:cs="GHEA Grapalat"/>
          <w:sz w:val="24"/>
          <w:szCs w:val="24"/>
          <w:lang w:val="hy-AM"/>
        </w:rPr>
        <w:t>ել է</w:t>
      </w:r>
      <w:r w:rsidR="00983B93" w:rsidRPr="00D60D92">
        <w:rPr>
          <w:rFonts w:cs="GHEA Grapalat"/>
          <w:sz w:val="24"/>
          <w:szCs w:val="24"/>
          <w:lang w:val="hy-AM"/>
        </w:rPr>
        <w:t xml:space="preserve"> Եվրասիական տնտեսական ընկերակցության հակաճգնաժամային հիմնադրամի միջոցներից</w:t>
      </w:r>
      <w:r w:rsidR="00983B93">
        <w:rPr>
          <w:rFonts w:cs="GHEA Grapalat"/>
          <w:sz w:val="24"/>
          <w:szCs w:val="24"/>
          <w:lang w:val="hy-AM"/>
        </w:rPr>
        <w:t xml:space="preserve"> </w:t>
      </w:r>
      <w:r w:rsidR="00983B93" w:rsidRPr="00D60D92">
        <w:rPr>
          <w:rFonts w:cs="GHEA Grapalat"/>
          <w:bCs/>
          <w:sz w:val="24"/>
          <w:szCs w:val="24"/>
          <w:lang w:val="hy-AM"/>
        </w:rPr>
        <w:t>«</w:t>
      </w:r>
      <w:r w:rsidR="00983B93" w:rsidRPr="00D60D92">
        <w:rPr>
          <w:rFonts w:eastAsia="Times New Roman" w:cs="Times New Roman"/>
          <w:sz w:val="24"/>
          <w:szCs w:val="24"/>
          <w:lang w:val="hy-AM"/>
        </w:rPr>
        <w:t xml:space="preserve">Ոռոգման համակարգերի </w:t>
      </w:r>
      <w:r w:rsidR="00983B93">
        <w:rPr>
          <w:rFonts w:eastAsia="Times New Roman" w:cs="Times New Roman"/>
          <w:sz w:val="24"/>
          <w:szCs w:val="24"/>
          <w:lang w:val="hy-AM"/>
        </w:rPr>
        <w:t>արդիականացման</w:t>
      </w:r>
      <w:r w:rsidR="00983B93" w:rsidRPr="00D60D92">
        <w:rPr>
          <w:bCs/>
          <w:sz w:val="24"/>
          <w:szCs w:val="24"/>
          <w:lang w:val="hy-AM"/>
        </w:rPr>
        <w:t>»</w:t>
      </w:r>
      <w:r w:rsidR="00983B93">
        <w:rPr>
          <w:bCs/>
          <w:sz w:val="24"/>
          <w:szCs w:val="24"/>
          <w:lang w:val="hy-AM"/>
        </w:rPr>
        <w:t xml:space="preserve"> ծրագրի ֆինանսավորման</w:t>
      </w:r>
      <w:r w:rsidR="00983B93" w:rsidRPr="00D60D92">
        <w:rPr>
          <w:rFonts w:cs="GHEA Grapalat"/>
          <w:sz w:val="24"/>
          <w:szCs w:val="24"/>
          <w:lang w:val="hy-AM"/>
        </w:rPr>
        <w:t xml:space="preserve"> ներդրումային վարկի տրամադր</w:t>
      </w:r>
      <w:r w:rsidR="00983B93">
        <w:rPr>
          <w:rFonts w:cs="GHEA Grapalat"/>
          <w:sz w:val="24"/>
          <w:szCs w:val="24"/>
          <w:lang w:val="hy-AM"/>
        </w:rPr>
        <w:t>ման մասին</w:t>
      </w:r>
      <w:r w:rsidR="00983B93" w:rsidRPr="00D60D92">
        <w:rPr>
          <w:rFonts w:cs="GHEA Grapalat"/>
          <w:sz w:val="24"/>
          <w:szCs w:val="24"/>
          <w:lang w:val="hy-AM"/>
        </w:rPr>
        <w:t xml:space="preserve"> համաձայնագի</w:t>
      </w:r>
      <w:r w:rsidR="00983B93">
        <w:rPr>
          <w:rFonts w:cs="GHEA Grapalat"/>
          <w:sz w:val="24"/>
          <w:szCs w:val="24"/>
          <w:lang w:val="hy-AM"/>
        </w:rPr>
        <w:t>ր</w:t>
      </w:r>
      <w:r w:rsidR="00983B93" w:rsidRPr="00D60D92">
        <w:rPr>
          <w:rFonts w:cs="GHEA Grapalat"/>
          <w:sz w:val="24"/>
          <w:szCs w:val="24"/>
          <w:lang w:val="hy-AM"/>
        </w:rPr>
        <w:t xml:space="preserve"> (այսուհետ՝ Համաձայնագիր</w:t>
      </w:r>
      <w:r w:rsidR="00983B93">
        <w:rPr>
          <w:rFonts w:cs="GHEA Grapalat"/>
          <w:sz w:val="24"/>
          <w:szCs w:val="24"/>
          <w:lang w:val="hy-AM"/>
        </w:rPr>
        <w:t>)</w:t>
      </w:r>
      <w:r w:rsidR="00983B93" w:rsidRPr="00D60D92">
        <w:rPr>
          <w:rFonts w:cs="GHEA Grapalat"/>
          <w:sz w:val="24"/>
          <w:szCs w:val="24"/>
          <w:lang w:val="hy-AM"/>
        </w:rPr>
        <w:t xml:space="preserve">՝ 40,000.0 հազ. ԱՄՆ դոլար արժեքով: Ըստ Համաձայնագրի հավելված 5-ի </w:t>
      </w:r>
      <w:r w:rsidR="00983B93">
        <w:rPr>
          <w:rFonts w:cs="GHEA Grapalat"/>
          <w:sz w:val="24"/>
          <w:szCs w:val="24"/>
          <w:lang w:val="hy-AM"/>
        </w:rPr>
        <w:t>ծ</w:t>
      </w:r>
      <w:r w:rsidR="00983B93" w:rsidRPr="00D60D92">
        <w:rPr>
          <w:rFonts w:cs="GHEA Grapalat"/>
          <w:sz w:val="24"/>
          <w:szCs w:val="24"/>
          <w:lang w:val="hy-AM"/>
        </w:rPr>
        <w:t xml:space="preserve">րագրի նպատակներն են՝ </w:t>
      </w:r>
    </w:p>
    <w:p w:rsidR="00FB21C4" w:rsidRPr="00FB21C4" w:rsidRDefault="00983B93" w:rsidP="00497D44">
      <w:pPr>
        <w:pStyle w:val="ListParagraph"/>
        <w:numPr>
          <w:ilvl w:val="0"/>
          <w:numId w:val="9"/>
        </w:numPr>
        <w:spacing w:after="0"/>
        <w:jc w:val="both"/>
        <w:rPr>
          <w:rFonts w:eastAsia="Times New Roman" w:cs="Times New Roman"/>
          <w:sz w:val="24"/>
          <w:szCs w:val="24"/>
          <w:lang w:val="hy-AM"/>
        </w:rPr>
      </w:pPr>
      <w:r w:rsidRPr="00FB21C4">
        <w:rPr>
          <w:rFonts w:eastAsia="Times New Roman" w:cs="Times New Roman"/>
          <w:sz w:val="24"/>
          <w:szCs w:val="24"/>
          <w:lang w:val="hy-AM"/>
        </w:rPr>
        <w:t>ոռոգման համակարգերի արդյունավետության բարձրացում,</w:t>
      </w:r>
    </w:p>
    <w:p w:rsidR="00FB21C4" w:rsidRPr="00FB21C4" w:rsidRDefault="00983B93" w:rsidP="00497D44">
      <w:pPr>
        <w:pStyle w:val="ListParagraph"/>
        <w:numPr>
          <w:ilvl w:val="0"/>
          <w:numId w:val="9"/>
        </w:numPr>
        <w:spacing w:after="0"/>
        <w:jc w:val="both"/>
        <w:rPr>
          <w:rFonts w:eastAsia="Times New Roman" w:cs="Times New Roman"/>
          <w:sz w:val="24"/>
          <w:szCs w:val="24"/>
          <w:lang w:val="hy-AM"/>
        </w:rPr>
      </w:pPr>
      <w:r w:rsidRPr="00FB21C4">
        <w:rPr>
          <w:rFonts w:eastAsia="Times New Roman" w:cs="Times New Roman"/>
          <w:sz w:val="24"/>
          <w:szCs w:val="24"/>
          <w:lang w:val="hy-AM"/>
        </w:rPr>
        <w:t>ոռոգվող հողերի մակերեսի ընդլայնում,</w:t>
      </w:r>
    </w:p>
    <w:p w:rsidR="00983B93" w:rsidRPr="00FB21C4" w:rsidRDefault="00983B93" w:rsidP="00497D44">
      <w:pPr>
        <w:pStyle w:val="ListParagraph"/>
        <w:numPr>
          <w:ilvl w:val="0"/>
          <w:numId w:val="9"/>
        </w:numPr>
        <w:spacing w:after="0"/>
        <w:jc w:val="both"/>
        <w:rPr>
          <w:rFonts w:eastAsia="Times New Roman" w:cs="Times New Roman"/>
          <w:sz w:val="24"/>
          <w:szCs w:val="24"/>
          <w:lang w:val="hy-AM"/>
        </w:rPr>
      </w:pPr>
      <w:r w:rsidRPr="00FB21C4">
        <w:rPr>
          <w:rFonts w:eastAsia="Times New Roman" w:cs="Times New Roman"/>
          <w:sz w:val="24"/>
          <w:szCs w:val="24"/>
          <w:lang w:val="hy-AM"/>
        </w:rPr>
        <w:t xml:space="preserve">ջրօգտագործողների միավորումների </w:t>
      </w:r>
      <w:r w:rsidRPr="00FB21C4">
        <w:rPr>
          <w:rFonts w:cs="GHEA Grapalat"/>
          <w:sz w:val="24"/>
          <w:szCs w:val="24"/>
          <w:lang w:val="hy-AM"/>
        </w:rPr>
        <w:t>(ՋՕՄ)</w:t>
      </w:r>
      <w:r w:rsidRPr="00FB21C4">
        <w:rPr>
          <w:rFonts w:eastAsia="Times New Roman" w:cs="Times New Roman"/>
          <w:sz w:val="24"/>
          <w:szCs w:val="24"/>
          <w:lang w:val="hy-AM"/>
        </w:rPr>
        <w:t xml:space="preserve"> կառավարչական կարողությունների զարգացումը և տեխնիակական հագեցվածության բարձրացումը,</w:t>
      </w:r>
      <w:r w:rsidRPr="00FB21C4">
        <w:rPr>
          <w:rFonts w:cs="GHEA Grapalat"/>
          <w:sz w:val="24"/>
          <w:szCs w:val="24"/>
          <w:lang w:val="hy-AM"/>
        </w:rPr>
        <w:t xml:space="preserve"> ՋՕՄ</w:t>
      </w:r>
      <w:r w:rsidRPr="00FB21C4">
        <w:rPr>
          <w:rFonts w:eastAsia="Times New Roman" w:cs="Times New Roman"/>
          <w:sz w:val="24"/>
          <w:szCs w:val="24"/>
          <w:lang w:val="hy-AM"/>
        </w:rPr>
        <w:t xml:space="preserve"> ֆեդերացիաների ստեղծումը: </w:t>
      </w:r>
    </w:p>
    <w:p w:rsidR="00983B93" w:rsidRPr="00D60D92" w:rsidRDefault="00983B93" w:rsidP="002E6346">
      <w:pPr>
        <w:spacing w:after="0"/>
        <w:ind w:firstLine="720"/>
        <w:jc w:val="both"/>
        <w:rPr>
          <w:rFonts w:cs="GHEA Grapalat"/>
          <w:sz w:val="24"/>
          <w:szCs w:val="24"/>
          <w:lang w:val="hy-AM"/>
        </w:rPr>
      </w:pPr>
      <w:r w:rsidRPr="00D60D92">
        <w:rPr>
          <w:rFonts w:eastAsia="Times New Roman" w:cs="Times New Roman"/>
          <w:sz w:val="24"/>
          <w:szCs w:val="24"/>
          <w:lang w:val="hy-AM"/>
        </w:rPr>
        <w:t xml:space="preserve">Վարկային միջոցները հատկացվել են </w:t>
      </w:r>
      <w:r w:rsidRPr="00D60D92">
        <w:rPr>
          <w:rFonts w:cs="Arial"/>
          <w:sz w:val="24"/>
          <w:szCs w:val="24"/>
          <w:lang w:val="hy-AM"/>
        </w:rPr>
        <w:t>2</w:t>
      </w:r>
      <w:r w:rsidR="008E44DE" w:rsidRPr="00971FB4">
        <w:rPr>
          <w:rFonts w:cs="Arial"/>
          <w:sz w:val="24"/>
          <w:szCs w:val="24"/>
          <w:lang w:val="hy-AM"/>
        </w:rPr>
        <w:t>.0</w:t>
      </w:r>
      <w:r w:rsidRPr="00D60D92">
        <w:rPr>
          <w:rFonts w:cs="Arial"/>
          <w:sz w:val="24"/>
          <w:szCs w:val="24"/>
          <w:lang w:val="hy-AM"/>
        </w:rPr>
        <w:t>%</w:t>
      </w:r>
      <w:r w:rsidRPr="00D60D92">
        <w:rPr>
          <w:rFonts w:cs="GHEA Grapalat"/>
          <w:sz w:val="24"/>
          <w:szCs w:val="24"/>
          <w:lang w:val="hy-AM"/>
        </w:rPr>
        <w:t xml:space="preserve"> տարեկան տոկոսադրույքով,  դրանց օգտագործման ժամկետը սահմանվել է մինչև 10 տարի, մարման ժամկետը՝ </w:t>
      </w:r>
      <w:r w:rsidRPr="00D60D92">
        <w:rPr>
          <w:rFonts w:cs="GHEA Grapalat"/>
          <w:sz w:val="24"/>
          <w:szCs w:val="24"/>
          <w:lang w:val="hy-AM"/>
        </w:rPr>
        <w:lastRenderedPageBreak/>
        <w:t>2025-ից մինչև 2035 թվականը, ծրագրի իրականացման վերջնաժամկետը՝ 31.12.2023 թվականը, իսկ վարկի հասանելիության ժամկետը՝ մինչև 30.06.2024 թվականը: Վարկային Համաձայնագրով ՀՀ կառավարության համաֆինանսավորումը նախատեսվել է ոչ պակաս 10,000.0 հազ. ԱՄՆ դոլարի չափով:</w:t>
      </w:r>
    </w:p>
    <w:p w:rsidR="00584A53" w:rsidRPr="00A11C54" w:rsidRDefault="00983B93" w:rsidP="00584A53">
      <w:pPr>
        <w:spacing w:after="0"/>
        <w:ind w:firstLine="720"/>
        <w:jc w:val="both"/>
        <w:rPr>
          <w:rFonts w:cs="GHEA Grapalat"/>
          <w:sz w:val="24"/>
          <w:szCs w:val="24"/>
          <w:lang w:val="hy-AM"/>
        </w:rPr>
      </w:pPr>
      <w:r w:rsidRPr="00D60D92">
        <w:rPr>
          <w:rFonts w:cs="GHEA Grapalat"/>
          <w:sz w:val="24"/>
          <w:szCs w:val="24"/>
          <w:lang w:val="hy-AM"/>
        </w:rPr>
        <w:t>50,000.0 հազ. ԱՄՆ դոլարից՝ ներառյալ ՀՀ կառավարության համաֆինանսավորումը, 01.01.2021 թվականի դրությամբ ծախսվել է 16,109.197 հազ. ԱՄՆ դոլարը (32.2</w:t>
      </w:r>
      <w:r w:rsidRPr="00D60D92">
        <w:rPr>
          <w:rFonts w:cs="Arial"/>
          <w:sz w:val="24"/>
          <w:szCs w:val="24"/>
          <w:lang w:val="hy-AM"/>
        </w:rPr>
        <w:t>%</w:t>
      </w:r>
      <w:r w:rsidRPr="00D60D92">
        <w:rPr>
          <w:rFonts w:cs="GHEA Grapalat"/>
          <w:sz w:val="24"/>
          <w:szCs w:val="24"/>
          <w:lang w:val="hy-AM"/>
        </w:rPr>
        <w:t>)</w:t>
      </w:r>
      <w:r w:rsidRPr="00D60D92">
        <w:rPr>
          <w:rFonts w:cs="Arial"/>
          <w:sz w:val="24"/>
          <w:szCs w:val="24"/>
          <w:lang w:val="hy-AM"/>
        </w:rPr>
        <w:t>,</w:t>
      </w:r>
      <w:r w:rsidRPr="00D60D92">
        <w:rPr>
          <w:rFonts w:cs="GHEA Grapalat"/>
          <w:sz w:val="24"/>
          <w:szCs w:val="24"/>
          <w:lang w:val="hy-AM"/>
        </w:rPr>
        <w:t xml:space="preserve"> իսկ </w:t>
      </w:r>
      <w:r w:rsidR="00584A53" w:rsidRPr="00A11C54">
        <w:rPr>
          <w:rFonts w:cs="GHEA Grapalat"/>
          <w:sz w:val="24"/>
          <w:szCs w:val="24"/>
          <w:lang w:val="hy-AM"/>
        </w:rPr>
        <w:t xml:space="preserve">իսկ 01.10.2021 թվականի դրությամբ՝ 22,581.537 հազ. ԱՄՆ </w:t>
      </w:r>
      <w:r w:rsidR="00584A53">
        <w:rPr>
          <w:rFonts w:cs="GHEA Grapalat"/>
          <w:sz w:val="24"/>
          <w:szCs w:val="24"/>
          <w:lang w:val="hy-AM"/>
        </w:rPr>
        <w:t>դոլար</w:t>
      </w:r>
      <w:r w:rsidR="00584A53" w:rsidRPr="00A11C54">
        <w:rPr>
          <w:rFonts w:cs="GHEA Grapalat"/>
          <w:sz w:val="24"/>
          <w:szCs w:val="24"/>
          <w:lang w:val="hy-AM"/>
        </w:rPr>
        <w:t xml:space="preserve">, կամ 2021 թվականի ինն ամիսներին ծախսված գումարը կազմել է 6,472.340 հազ. ԱՄՆ դոլար: </w:t>
      </w:r>
    </w:p>
    <w:p w:rsidR="00983B93" w:rsidRPr="00D60D92" w:rsidRDefault="00584A53" w:rsidP="00584A53">
      <w:pPr>
        <w:spacing w:after="0"/>
        <w:ind w:firstLine="720"/>
        <w:jc w:val="both"/>
        <w:rPr>
          <w:rFonts w:cs="GHEA Grapalat"/>
          <w:sz w:val="24"/>
          <w:szCs w:val="24"/>
          <w:lang w:val="hy-AM"/>
        </w:rPr>
      </w:pPr>
      <w:r>
        <w:rPr>
          <w:rFonts w:cs="GHEA Grapalat"/>
          <w:sz w:val="24"/>
          <w:szCs w:val="24"/>
          <w:lang w:val="en-GB"/>
        </w:rPr>
        <w:t xml:space="preserve"> </w:t>
      </w:r>
      <w:r w:rsidR="00983B93" w:rsidRPr="00D60D92">
        <w:rPr>
          <w:rFonts w:cs="GHEA Grapalat"/>
          <w:sz w:val="24"/>
          <w:szCs w:val="24"/>
          <w:lang w:val="hy-AM"/>
        </w:rPr>
        <w:t>Ծրագրի բաղադրիչներն են՝</w:t>
      </w:r>
    </w:p>
    <w:p w:rsidR="00913111" w:rsidRPr="00584A53" w:rsidRDefault="00983B93" w:rsidP="00497D44">
      <w:pPr>
        <w:pStyle w:val="ListParagraph"/>
        <w:numPr>
          <w:ilvl w:val="0"/>
          <w:numId w:val="4"/>
        </w:numPr>
        <w:spacing w:after="0"/>
        <w:ind w:left="0"/>
        <w:jc w:val="both"/>
        <w:rPr>
          <w:sz w:val="24"/>
          <w:szCs w:val="24"/>
          <w:lang w:val="hy-AM"/>
        </w:rPr>
      </w:pPr>
      <w:r w:rsidRPr="00D60D92">
        <w:rPr>
          <w:b/>
          <w:sz w:val="24"/>
          <w:szCs w:val="24"/>
          <w:lang w:val="hy-AM"/>
        </w:rPr>
        <w:t>Բաղադրիչ 1</w:t>
      </w:r>
      <w:r w:rsidRPr="00D60D92">
        <w:rPr>
          <w:sz w:val="24"/>
          <w:szCs w:val="24"/>
          <w:lang w:val="hy-AM"/>
        </w:rPr>
        <w:t xml:space="preserve">. </w:t>
      </w:r>
      <w:r w:rsidR="00584A53" w:rsidRPr="00A11C54">
        <w:rPr>
          <w:sz w:val="24"/>
          <w:szCs w:val="24"/>
          <w:lang w:val="hy-AM"/>
        </w:rPr>
        <w:t>Մեխանիկական ոռոգման փոխարինում ինքնահոսով: Տվյալ բաղադրիչով աշխատանքներն ավարտվել են</w:t>
      </w:r>
      <w:r w:rsidR="00584A53">
        <w:rPr>
          <w:sz w:val="24"/>
          <w:szCs w:val="24"/>
          <w:lang w:val="hy-AM"/>
        </w:rPr>
        <w:t xml:space="preserve">, </w:t>
      </w:r>
      <w:r w:rsidR="00584A53" w:rsidRPr="00A11C54">
        <w:rPr>
          <w:sz w:val="24"/>
          <w:szCs w:val="24"/>
          <w:lang w:val="hy-AM"/>
        </w:rPr>
        <w:t>և վճարված 135</w:t>
      </w:r>
      <w:r w:rsidR="00584A53" w:rsidRPr="00A11C54">
        <w:rPr>
          <w:rFonts w:eastAsia="Times New Roman" w:cs="Times New Roman"/>
          <w:color w:val="000000"/>
          <w:sz w:val="24"/>
          <w:szCs w:val="24"/>
          <w:lang w:val="hy-AM"/>
        </w:rPr>
        <w:t>.</w:t>
      </w:r>
      <w:r w:rsidR="00584A53" w:rsidRPr="00A11C54">
        <w:rPr>
          <w:sz w:val="24"/>
          <w:szCs w:val="24"/>
          <w:lang w:val="hy-AM"/>
        </w:rPr>
        <w:t>473 հազ. ԱՄՆ դոլարը, կամ դրան համարժեք 71,003</w:t>
      </w:r>
      <w:r w:rsidR="00584A53" w:rsidRPr="00A11C54">
        <w:rPr>
          <w:rFonts w:eastAsia="Times New Roman" w:cs="Times New Roman"/>
          <w:color w:val="000000"/>
          <w:sz w:val="24"/>
          <w:szCs w:val="24"/>
          <w:lang w:val="hy-AM"/>
        </w:rPr>
        <w:t>.2</w:t>
      </w:r>
      <w:r w:rsidR="00584A53" w:rsidRPr="00A11C54">
        <w:rPr>
          <w:sz w:val="24"/>
          <w:szCs w:val="24"/>
          <w:lang w:val="hy-AM"/>
        </w:rPr>
        <w:t xml:space="preserve">9 հազ. դրամը շինարարական աշխատանքներ կատարած </w:t>
      </w:r>
      <w:r w:rsidR="00584A53" w:rsidRPr="00A11C54">
        <w:rPr>
          <w:rFonts w:cs="GHEA Grapalat"/>
          <w:bCs/>
          <w:sz w:val="24"/>
          <w:szCs w:val="24"/>
          <w:lang w:val="hy-AM"/>
        </w:rPr>
        <w:t>«</w:t>
      </w:r>
      <w:r w:rsidR="00584A53" w:rsidRPr="00A11C54">
        <w:rPr>
          <w:bCs/>
          <w:sz w:val="24"/>
          <w:szCs w:val="24"/>
          <w:lang w:val="hy-AM"/>
        </w:rPr>
        <w:t>ՇՄՇ-23» ԲԲԸ-ի հետավարտական</w:t>
      </w:r>
      <w:r w:rsidR="00584A53">
        <w:rPr>
          <w:bCs/>
          <w:sz w:val="24"/>
          <w:szCs w:val="24"/>
          <w:lang w:val="hy-AM"/>
        </w:rPr>
        <w:t xml:space="preserve"> </w:t>
      </w:r>
      <w:r w:rsidR="00584A53" w:rsidRPr="00DF6580">
        <w:rPr>
          <w:rFonts w:cs="GHEA Grapalat"/>
          <w:sz w:val="24"/>
          <w:szCs w:val="24"/>
          <w:lang w:val="hy-AM"/>
        </w:rPr>
        <w:t>(</w:t>
      </w:r>
      <w:r w:rsidR="00584A53" w:rsidRPr="00DF6580">
        <w:rPr>
          <w:sz w:val="24"/>
          <w:szCs w:val="24"/>
          <w:lang w:val="hy-AM"/>
        </w:rPr>
        <w:t>01.01.2021-31.03.2021</w:t>
      </w:r>
      <w:r w:rsidR="00584A53" w:rsidRPr="00DF6580">
        <w:rPr>
          <w:rFonts w:cs="GHEA Grapalat"/>
          <w:sz w:val="24"/>
          <w:szCs w:val="24"/>
          <w:lang w:val="hy-AM"/>
        </w:rPr>
        <w:t>)</w:t>
      </w:r>
      <w:r w:rsidR="00584A53" w:rsidRPr="00A11C54">
        <w:rPr>
          <w:bCs/>
          <w:sz w:val="24"/>
          <w:szCs w:val="24"/>
          <w:lang w:val="hy-AM"/>
        </w:rPr>
        <w:t xml:space="preserve">  </w:t>
      </w:r>
      <w:r w:rsidR="00584A53" w:rsidRPr="00DF6580">
        <w:rPr>
          <w:bCs/>
          <w:sz w:val="24"/>
          <w:szCs w:val="24"/>
          <w:lang w:val="hy-AM"/>
        </w:rPr>
        <w:t xml:space="preserve">5.0% </w:t>
      </w:r>
      <w:r w:rsidR="00584A53">
        <w:rPr>
          <w:bCs/>
          <w:sz w:val="24"/>
          <w:szCs w:val="24"/>
          <w:lang w:val="hy-AM"/>
        </w:rPr>
        <w:t>վճարումն</w:t>
      </w:r>
      <w:r w:rsidR="00584A53" w:rsidRPr="00A11C54">
        <w:rPr>
          <w:bCs/>
          <w:sz w:val="24"/>
          <w:szCs w:val="24"/>
          <w:lang w:val="hy-AM"/>
        </w:rPr>
        <w:t xml:space="preserve"> է:</w:t>
      </w:r>
    </w:p>
    <w:p w:rsidR="003E3AA3" w:rsidRDefault="00983B93" w:rsidP="00497D44">
      <w:pPr>
        <w:pStyle w:val="ListParagraph"/>
        <w:numPr>
          <w:ilvl w:val="0"/>
          <w:numId w:val="4"/>
        </w:numPr>
        <w:spacing w:after="0"/>
        <w:ind w:left="0"/>
        <w:jc w:val="both"/>
        <w:rPr>
          <w:sz w:val="24"/>
          <w:szCs w:val="24"/>
          <w:lang w:val="hy-AM"/>
        </w:rPr>
      </w:pPr>
      <w:r w:rsidRPr="00913111">
        <w:rPr>
          <w:b/>
          <w:sz w:val="24"/>
          <w:szCs w:val="24"/>
          <w:lang w:val="hy-AM"/>
        </w:rPr>
        <w:t>Բաղադրիչ 2.</w:t>
      </w:r>
      <w:r w:rsidRPr="00913111">
        <w:rPr>
          <w:sz w:val="24"/>
          <w:szCs w:val="24"/>
          <w:lang w:val="hy-AM"/>
        </w:rPr>
        <w:t xml:space="preserve"> </w:t>
      </w:r>
      <w:r w:rsidR="003E3AA3" w:rsidRPr="00A11C54">
        <w:rPr>
          <w:rFonts w:cs="GHEA Grapalat"/>
          <w:bCs/>
          <w:sz w:val="24"/>
          <w:szCs w:val="24"/>
          <w:lang w:val="hy-AM"/>
        </w:rPr>
        <w:t>«</w:t>
      </w:r>
      <w:r w:rsidR="003E3AA3" w:rsidRPr="00A11C54">
        <w:rPr>
          <w:sz w:val="24"/>
          <w:szCs w:val="24"/>
          <w:lang w:val="hy-AM"/>
        </w:rPr>
        <w:t>Մայր և երկրորդ կարգի ջրանցքների վերականգնում</w:t>
      </w:r>
      <w:r w:rsidR="003E3AA3" w:rsidRPr="00A11C54">
        <w:rPr>
          <w:bCs/>
          <w:sz w:val="24"/>
          <w:szCs w:val="24"/>
          <w:lang w:val="hy-AM"/>
        </w:rPr>
        <w:t>»</w:t>
      </w:r>
      <w:r w:rsidR="003E3AA3" w:rsidRPr="00A11C54">
        <w:rPr>
          <w:sz w:val="24"/>
          <w:szCs w:val="24"/>
          <w:lang w:val="hy-AM"/>
        </w:rPr>
        <w:t xml:space="preserve">, որով փաստացի վճարումները կազմել են 1,367.1 հազ. ԱՄՆ դոլար, կամ դրան համարժեք 688,822.36 հազ. </w:t>
      </w:r>
      <w:r w:rsidR="003E3AA3">
        <w:rPr>
          <w:sz w:val="24"/>
          <w:szCs w:val="24"/>
          <w:lang w:val="hy-AM"/>
        </w:rPr>
        <w:t>դ</w:t>
      </w:r>
      <w:r w:rsidR="003E3AA3" w:rsidRPr="00A11C54">
        <w:rPr>
          <w:sz w:val="24"/>
          <w:szCs w:val="24"/>
          <w:lang w:val="hy-AM"/>
        </w:rPr>
        <w:t>րամ</w:t>
      </w:r>
      <w:r w:rsidR="003E3AA3" w:rsidRPr="003E3AA3">
        <w:rPr>
          <w:sz w:val="24"/>
          <w:szCs w:val="24"/>
          <w:lang w:val="hy-AM"/>
        </w:rPr>
        <w:t>:</w:t>
      </w:r>
    </w:p>
    <w:p w:rsidR="00983B93" w:rsidRPr="007B66F9" w:rsidRDefault="00983B93" w:rsidP="003E3AA3">
      <w:pPr>
        <w:pStyle w:val="ListParagraph"/>
        <w:spacing w:after="0"/>
        <w:ind w:left="0"/>
        <w:jc w:val="both"/>
        <w:rPr>
          <w:sz w:val="24"/>
          <w:szCs w:val="24"/>
          <w:lang w:val="hy-AM"/>
        </w:rPr>
      </w:pPr>
      <w:r w:rsidRPr="003E3AA3">
        <w:rPr>
          <w:b/>
          <w:sz w:val="24"/>
          <w:szCs w:val="24"/>
          <w:lang w:val="hy-AM"/>
        </w:rPr>
        <w:t xml:space="preserve">Բաղադրիչ 3. </w:t>
      </w:r>
      <w:r w:rsidR="003E3AA3" w:rsidRPr="00A11C54">
        <w:rPr>
          <w:rFonts w:cs="GHEA Grapalat"/>
          <w:bCs/>
          <w:sz w:val="24"/>
          <w:szCs w:val="24"/>
          <w:lang w:val="hy-AM"/>
        </w:rPr>
        <w:t>«</w:t>
      </w:r>
      <w:r w:rsidR="003E3AA3" w:rsidRPr="00A11C54">
        <w:rPr>
          <w:sz w:val="24"/>
          <w:szCs w:val="24"/>
          <w:lang w:val="hy-AM"/>
        </w:rPr>
        <w:t>Ներտնտեսային ոռոգման համակարգերի վերականգնում կամ կառուցում</w:t>
      </w:r>
      <w:r w:rsidR="003E3AA3" w:rsidRPr="00A11C54">
        <w:rPr>
          <w:bCs/>
          <w:sz w:val="24"/>
          <w:szCs w:val="24"/>
          <w:lang w:val="hy-AM"/>
        </w:rPr>
        <w:t>»</w:t>
      </w:r>
      <w:r w:rsidR="003E3AA3" w:rsidRPr="00A11C54">
        <w:rPr>
          <w:sz w:val="24"/>
          <w:szCs w:val="24"/>
          <w:lang w:val="hy-AM"/>
        </w:rPr>
        <w:t xml:space="preserve">, որի շրջանակում փաստացի վճարումները կազմել են </w:t>
      </w:r>
      <w:r w:rsidR="003E3AA3" w:rsidRPr="007B66F9">
        <w:rPr>
          <w:sz w:val="24"/>
          <w:szCs w:val="24"/>
          <w:lang w:val="hy-AM"/>
        </w:rPr>
        <w:t>4,387.648 հազ. ԱՄՆ դոլար, կամ դրան համարժեք 2,229,949.98 հազ. դրամ:</w:t>
      </w:r>
    </w:p>
    <w:p w:rsidR="00B904ED" w:rsidRPr="00A11C54" w:rsidRDefault="00B904ED" w:rsidP="00B904ED">
      <w:pPr>
        <w:spacing w:after="0"/>
        <w:ind w:firstLine="430"/>
        <w:jc w:val="both"/>
        <w:rPr>
          <w:sz w:val="24"/>
          <w:szCs w:val="24"/>
          <w:lang w:val="hy-AM"/>
        </w:rPr>
      </w:pPr>
      <w:r w:rsidRPr="00A11C54">
        <w:rPr>
          <w:sz w:val="24"/>
          <w:szCs w:val="24"/>
          <w:lang w:val="hy-AM"/>
        </w:rPr>
        <w:t xml:space="preserve">Համաձայն վարկային Համաձայնագրի հավելված 4-ի </w:t>
      </w:r>
      <w:r w:rsidRPr="00A11C54">
        <w:rPr>
          <w:rFonts w:cs="GHEA Grapalat"/>
          <w:bCs/>
          <w:sz w:val="24"/>
          <w:szCs w:val="24"/>
          <w:lang w:val="hy-AM"/>
        </w:rPr>
        <w:t>«</w:t>
      </w:r>
      <w:r w:rsidRPr="00A11C54">
        <w:rPr>
          <w:sz w:val="24"/>
          <w:szCs w:val="24"/>
          <w:lang w:val="hy-AM"/>
        </w:rPr>
        <w:t>Ներտնտեսային ոռոգման համակարգերի վերականգնում կամ կառուցում</w:t>
      </w:r>
      <w:r w:rsidRPr="00A11C54">
        <w:rPr>
          <w:bCs/>
          <w:sz w:val="24"/>
          <w:szCs w:val="24"/>
          <w:lang w:val="hy-AM"/>
        </w:rPr>
        <w:t>»</w:t>
      </w:r>
      <w:r w:rsidRPr="00A11C54">
        <w:rPr>
          <w:sz w:val="24"/>
          <w:szCs w:val="24"/>
          <w:lang w:val="hy-AM"/>
        </w:rPr>
        <w:t xml:space="preserve"> բաղադրիչ 3-ի</w:t>
      </w:r>
      <w:r w:rsidRPr="0095306A">
        <w:rPr>
          <w:sz w:val="24"/>
          <w:szCs w:val="24"/>
          <w:lang w:val="hy-AM"/>
        </w:rPr>
        <w:t>՝</w:t>
      </w:r>
      <w:r w:rsidRPr="00A11C54">
        <w:rPr>
          <w:sz w:val="24"/>
          <w:szCs w:val="24"/>
          <w:lang w:val="hy-AM"/>
        </w:rPr>
        <w:t xml:space="preserve"> շինարարական աշխատանքների զուտ արժեքի 10</w:t>
      </w:r>
      <w:r>
        <w:rPr>
          <w:sz w:val="24"/>
          <w:szCs w:val="24"/>
          <w:lang w:val="hy-AM"/>
        </w:rPr>
        <w:t xml:space="preserve"> </w:t>
      </w:r>
      <w:r w:rsidRPr="00A11C54">
        <w:rPr>
          <w:rFonts w:cs="Arial"/>
          <w:sz w:val="24"/>
          <w:szCs w:val="24"/>
          <w:lang w:val="hy-AM"/>
        </w:rPr>
        <w:t>%-ը իրականացվում է նաև համայնքների համաֆինանսավորման միջոցների հաշվին</w:t>
      </w:r>
      <w:r w:rsidRPr="00A11C54">
        <w:rPr>
          <w:sz w:val="24"/>
          <w:szCs w:val="24"/>
          <w:lang w:val="hy-AM"/>
        </w:rPr>
        <w:t xml:space="preserve">: </w:t>
      </w:r>
    </w:p>
    <w:p w:rsidR="00B904ED" w:rsidRPr="00906E81" w:rsidRDefault="00906E81" w:rsidP="00B904ED">
      <w:pPr>
        <w:spacing w:after="0"/>
        <w:ind w:firstLine="430"/>
        <w:jc w:val="both"/>
        <w:rPr>
          <w:sz w:val="24"/>
          <w:szCs w:val="24"/>
          <w:lang w:val="hy-AM"/>
        </w:rPr>
      </w:pPr>
      <w:r w:rsidRPr="00906E81">
        <w:rPr>
          <w:sz w:val="24"/>
          <w:szCs w:val="24"/>
          <w:lang w:val="hy-AM"/>
        </w:rPr>
        <w:t>Վերոնշյալ երեք բաղադրիչներով հաշվետու ժամանակաշրջանում</w:t>
      </w:r>
      <w:r w:rsidRPr="00906E81">
        <w:rPr>
          <w:rFonts w:cs="Arial"/>
          <w:i/>
          <w:sz w:val="24"/>
          <w:szCs w:val="24"/>
          <w:lang w:val="hy-AM"/>
        </w:rPr>
        <w:t xml:space="preserve"> </w:t>
      </w:r>
      <w:r w:rsidRPr="00906E81">
        <w:rPr>
          <w:sz w:val="24"/>
          <w:szCs w:val="24"/>
          <w:lang w:val="hy-AM"/>
        </w:rPr>
        <w:t xml:space="preserve">շինարարական աշխատանքների մասով վճարվել է 5,890,287 հազ. ԱՄՆ դոլար, կամ 2,989,775.72 հազ. դրամ, այդ թվում՝ ՀՀ կառավարության համաֆինանսավորման միջոցների հաշվին վճարվել է 642,047.7 հազ. դրամ, իսկ համայնքների համաֆինանսավորման միջոցների հաշվին վճարվել է 174,690.7 հազ. դրամ:  </w:t>
      </w:r>
    </w:p>
    <w:p w:rsidR="009F5F4B" w:rsidRPr="00A11C54" w:rsidRDefault="00B904ED" w:rsidP="009F5F4B">
      <w:pPr>
        <w:pStyle w:val="Header"/>
        <w:tabs>
          <w:tab w:val="center" w:pos="720"/>
          <w:tab w:val="left" w:pos="9720"/>
        </w:tabs>
        <w:spacing w:line="276" w:lineRule="auto"/>
        <w:jc w:val="both"/>
        <w:rPr>
          <w:rFonts w:cs="Arial"/>
          <w:sz w:val="24"/>
          <w:szCs w:val="24"/>
          <w:lang w:val="hy-AM"/>
        </w:rPr>
      </w:pPr>
      <w:r w:rsidRPr="009F5F4B">
        <w:rPr>
          <w:sz w:val="24"/>
          <w:szCs w:val="24"/>
          <w:lang w:val="hy-AM"/>
        </w:rPr>
        <w:t xml:space="preserve"> </w:t>
      </w:r>
      <w:r w:rsidR="009F5F4B">
        <w:rPr>
          <w:sz w:val="24"/>
          <w:szCs w:val="24"/>
          <w:lang w:val="hy-AM"/>
        </w:rPr>
        <w:tab/>
      </w:r>
      <w:r w:rsidR="009F5F4B">
        <w:rPr>
          <w:sz w:val="24"/>
          <w:szCs w:val="24"/>
          <w:lang w:val="hy-AM"/>
        </w:rPr>
        <w:tab/>
      </w:r>
      <w:r w:rsidR="003F1E16" w:rsidRPr="00D60D92">
        <w:rPr>
          <w:bCs/>
          <w:sz w:val="24"/>
          <w:szCs w:val="24"/>
          <w:lang w:val="hy-AM"/>
        </w:rPr>
        <w:t>31005</w:t>
      </w:r>
      <w:r w:rsidR="003F1E16" w:rsidRPr="00971FB4">
        <w:rPr>
          <w:bCs/>
          <w:sz w:val="24"/>
          <w:szCs w:val="24"/>
          <w:lang w:val="hy-AM"/>
        </w:rPr>
        <w:t xml:space="preserve"> միջոցառման </w:t>
      </w:r>
      <w:r w:rsidR="003F1E16" w:rsidRPr="00D60D92">
        <w:rPr>
          <w:rFonts w:cs="GHEA Grapalat"/>
          <w:bCs/>
          <w:sz w:val="24"/>
          <w:szCs w:val="24"/>
          <w:lang w:val="hy-AM"/>
        </w:rPr>
        <w:t>«</w:t>
      </w:r>
      <w:r w:rsidR="00236FF7">
        <w:rPr>
          <w:rFonts w:cs="Arial"/>
          <w:sz w:val="24"/>
          <w:szCs w:val="24"/>
          <w:lang w:val="hy-AM"/>
        </w:rPr>
        <w:t>5112</w:t>
      </w:r>
      <w:r w:rsidR="003F1E16" w:rsidRPr="00971FB4">
        <w:rPr>
          <w:rFonts w:cs="Arial"/>
          <w:sz w:val="24"/>
          <w:szCs w:val="24"/>
          <w:lang w:val="hy-AM"/>
        </w:rPr>
        <w:t xml:space="preserve"> </w:t>
      </w:r>
      <w:r w:rsidR="003F1E16" w:rsidRPr="00D60D92">
        <w:rPr>
          <w:rFonts w:cs="Arial"/>
          <w:sz w:val="24"/>
          <w:szCs w:val="24"/>
          <w:lang w:val="hy-AM"/>
        </w:rPr>
        <w:t>Շենքերի և շինությունների շինարարություն</w:t>
      </w:r>
      <w:r w:rsidR="003F1E16" w:rsidRPr="00D60D92">
        <w:rPr>
          <w:bCs/>
          <w:sz w:val="24"/>
          <w:szCs w:val="24"/>
          <w:lang w:val="hy-AM"/>
        </w:rPr>
        <w:t>»</w:t>
      </w:r>
      <w:r w:rsidR="003F1E16" w:rsidRPr="00D60D92">
        <w:rPr>
          <w:rFonts w:cs="Arial"/>
          <w:sz w:val="24"/>
          <w:szCs w:val="24"/>
          <w:lang w:val="hy-AM"/>
        </w:rPr>
        <w:t xml:space="preserve"> հոդվածով </w:t>
      </w:r>
      <w:r w:rsidR="003F1E16" w:rsidRPr="00D60D92">
        <w:rPr>
          <w:bCs/>
          <w:sz w:val="24"/>
          <w:szCs w:val="24"/>
          <w:lang w:val="hy-AM"/>
        </w:rPr>
        <w:t xml:space="preserve">հաշվետու ժամանակահատվածի ճշտված պլանը կազմել է </w:t>
      </w:r>
      <w:r w:rsidR="009F5F4B" w:rsidRPr="00A11C54">
        <w:rPr>
          <w:bCs/>
          <w:sz w:val="24"/>
          <w:szCs w:val="24"/>
          <w:lang w:val="hy-AM"/>
        </w:rPr>
        <w:t>4,714,169.9</w:t>
      </w:r>
      <w:r w:rsidR="009F5F4B" w:rsidRPr="0095306A">
        <w:rPr>
          <w:bCs/>
          <w:sz w:val="24"/>
          <w:szCs w:val="24"/>
          <w:lang w:val="hy-AM"/>
        </w:rPr>
        <w:t>0</w:t>
      </w:r>
      <w:r w:rsidR="009F5F4B" w:rsidRPr="00A11C54">
        <w:rPr>
          <w:bCs/>
          <w:sz w:val="24"/>
          <w:szCs w:val="24"/>
          <w:lang w:val="hy-AM"/>
        </w:rPr>
        <w:t xml:space="preserve"> հազ. դրամ,  ֆինանսավորումը՝ 1,004,338.9</w:t>
      </w:r>
      <w:r w:rsidR="009F5F4B" w:rsidRPr="0095306A">
        <w:rPr>
          <w:bCs/>
          <w:sz w:val="24"/>
          <w:szCs w:val="24"/>
          <w:lang w:val="hy-AM"/>
        </w:rPr>
        <w:t>0</w:t>
      </w:r>
      <w:r w:rsidR="009F5F4B" w:rsidRPr="00A11C54">
        <w:rPr>
          <w:bCs/>
          <w:sz w:val="24"/>
          <w:szCs w:val="24"/>
          <w:lang w:val="hy-AM"/>
        </w:rPr>
        <w:t xml:space="preserve"> հազ. դրամ, փաստացի ծախսը </w:t>
      </w:r>
      <w:r w:rsidR="009F5F4B" w:rsidRPr="00A11C54">
        <w:rPr>
          <w:bCs/>
          <w:sz w:val="24"/>
          <w:szCs w:val="24"/>
          <w:lang w:val="hy-AM"/>
        </w:rPr>
        <w:lastRenderedPageBreak/>
        <w:t xml:space="preserve">3,750,050.89 հազ. դրամ, փաստը </w:t>
      </w:r>
      <w:r w:rsidR="009F5F4B" w:rsidRPr="00A11C54">
        <w:rPr>
          <w:rFonts w:cs="Arial"/>
          <w:sz w:val="24"/>
          <w:szCs w:val="24"/>
          <w:lang w:val="hy-AM"/>
        </w:rPr>
        <w:t>(դրամարկղային ծախս)՝ 2,836,057.14 հազ. դրամ:</w:t>
      </w:r>
      <w:r w:rsidR="009F5F4B" w:rsidRPr="00A11C54">
        <w:rPr>
          <w:bCs/>
          <w:sz w:val="24"/>
          <w:szCs w:val="24"/>
          <w:lang w:val="hy-AM"/>
        </w:rPr>
        <w:t xml:space="preserve"> Փաստացի ծախսը ճշտված պլանի նկատմամբ կազմել է 79.5</w:t>
      </w:r>
      <w:r w:rsidR="009F5F4B" w:rsidRPr="0095306A">
        <w:rPr>
          <w:bCs/>
          <w:sz w:val="24"/>
          <w:szCs w:val="24"/>
          <w:lang w:val="hy-AM"/>
        </w:rPr>
        <w:t>5</w:t>
      </w:r>
      <w:r w:rsidR="009F5F4B" w:rsidRPr="00A11C54">
        <w:rPr>
          <w:rFonts w:cs="Arial"/>
          <w:sz w:val="24"/>
          <w:szCs w:val="24"/>
          <w:lang w:val="hy-AM"/>
        </w:rPr>
        <w:t>%:</w:t>
      </w:r>
    </w:p>
    <w:p w:rsidR="00E854D4" w:rsidRPr="00CC78ED" w:rsidRDefault="009F5F4B" w:rsidP="002E6346">
      <w:pPr>
        <w:spacing w:after="0"/>
        <w:ind w:firstLine="430"/>
        <w:jc w:val="both"/>
        <w:rPr>
          <w:rFonts w:cs="GHEA Grapalat"/>
          <w:b/>
          <w:bCs/>
          <w:sz w:val="24"/>
          <w:szCs w:val="24"/>
          <w:lang w:val="hy-AM"/>
        </w:rPr>
      </w:pPr>
      <w:r w:rsidRPr="006E27B1">
        <w:rPr>
          <w:bCs/>
          <w:sz w:val="24"/>
          <w:szCs w:val="24"/>
          <w:lang w:val="hy-AM"/>
        </w:rPr>
        <w:t xml:space="preserve"> </w:t>
      </w:r>
    </w:p>
    <w:p w:rsidR="00035D75" w:rsidRPr="006F53CC" w:rsidRDefault="00642755" w:rsidP="00642755">
      <w:pPr>
        <w:pStyle w:val="Header"/>
        <w:tabs>
          <w:tab w:val="center" w:pos="720"/>
          <w:tab w:val="left" w:pos="9720"/>
        </w:tabs>
        <w:spacing w:line="276" w:lineRule="auto"/>
        <w:jc w:val="both"/>
        <w:rPr>
          <w:rFonts w:eastAsia="Times New Roman" w:cs="Times New Roman"/>
          <w:b/>
          <w:color w:val="000000"/>
          <w:sz w:val="24"/>
          <w:szCs w:val="24"/>
          <w:lang w:val="hy-AM"/>
        </w:rPr>
      </w:pPr>
      <w:r>
        <w:rPr>
          <w:bCs/>
          <w:sz w:val="24"/>
          <w:szCs w:val="24"/>
          <w:lang w:val="de-DE"/>
        </w:rPr>
        <w:t xml:space="preserve"> </w:t>
      </w:r>
      <w:r>
        <w:rPr>
          <w:bCs/>
          <w:sz w:val="24"/>
          <w:szCs w:val="24"/>
          <w:lang w:val="de-DE"/>
        </w:rPr>
        <w:tab/>
      </w:r>
      <w:r>
        <w:rPr>
          <w:bCs/>
          <w:sz w:val="24"/>
          <w:szCs w:val="24"/>
          <w:lang w:val="de-DE"/>
        </w:rPr>
        <w:tab/>
      </w:r>
      <w:r w:rsidR="00035D75" w:rsidRPr="00B25D63">
        <w:rPr>
          <w:b/>
          <w:bCs/>
          <w:sz w:val="24"/>
          <w:szCs w:val="24"/>
          <w:lang w:val="hy-AM"/>
        </w:rPr>
        <w:t>ԾՐԱԳԻՐ</w:t>
      </w:r>
      <w:r w:rsidR="00035D75" w:rsidRPr="006F53CC">
        <w:rPr>
          <w:b/>
          <w:bCs/>
          <w:sz w:val="24"/>
          <w:szCs w:val="24"/>
          <w:lang w:val="hy-AM"/>
        </w:rPr>
        <w:t xml:space="preserve">՝ </w:t>
      </w:r>
      <w:r w:rsidR="00035D75" w:rsidRPr="00B25D63">
        <w:rPr>
          <w:rFonts w:cs="Arial"/>
          <w:b/>
          <w:sz w:val="24"/>
          <w:szCs w:val="24"/>
          <w:lang w:val="hy-AM"/>
        </w:rPr>
        <w:t xml:space="preserve"> </w:t>
      </w:r>
      <w:r w:rsidR="00035D75" w:rsidRPr="002C34B7">
        <w:rPr>
          <w:rFonts w:cs="GHEA Grapalat"/>
          <w:b/>
          <w:bCs/>
          <w:sz w:val="24"/>
          <w:szCs w:val="24"/>
          <w:lang w:val="hy-AM"/>
        </w:rPr>
        <w:t>«</w:t>
      </w:r>
      <w:r w:rsidR="00033155">
        <w:rPr>
          <w:rFonts w:eastAsia="Times New Roman" w:cs="Times New Roman"/>
          <w:b/>
          <w:color w:val="000000"/>
          <w:sz w:val="24"/>
          <w:szCs w:val="24"/>
          <w:lang w:val="hy-AM"/>
        </w:rPr>
        <w:t>10</w:t>
      </w:r>
      <w:r w:rsidR="00033155" w:rsidRPr="00971FB4">
        <w:rPr>
          <w:rFonts w:eastAsia="Times New Roman" w:cs="Times New Roman"/>
          <w:b/>
          <w:color w:val="000000"/>
          <w:sz w:val="24"/>
          <w:szCs w:val="24"/>
          <w:lang w:val="de-DE"/>
        </w:rPr>
        <w:t>04</w:t>
      </w:r>
      <w:r w:rsidR="00033155" w:rsidRPr="006F53CC">
        <w:rPr>
          <w:rFonts w:eastAsia="Times New Roman" w:cs="Times New Roman"/>
          <w:b/>
          <w:color w:val="000000"/>
          <w:sz w:val="24"/>
          <w:szCs w:val="24"/>
          <w:lang w:val="hy-AM"/>
        </w:rPr>
        <w:t xml:space="preserve"> </w:t>
      </w:r>
      <w:r w:rsidR="000A6179">
        <w:rPr>
          <w:b/>
          <w:bCs/>
          <w:sz w:val="24"/>
          <w:szCs w:val="24"/>
          <w:lang w:val="hy-AM"/>
        </w:rPr>
        <w:t>Ոռոգման համակարգի առողջացում</w:t>
      </w:r>
      <w:r w:rsidR="00035D75">
        <w:rPr>
          <w:b/>
          <w:bCs/>
          <w:sz w:val="24"/>
          <w:szCs w:val="24"/>
          <w:lang w:val="hy-AM"/>
        </w:rPr>
        <w:t>»</w:t>
      </w:r>
    </w:p>
    <w:p w:rsidR="00CF6E0D" w:rsidRPr="00971FB4" w:rsidRDefault="00CF6E0D" w:rsidP="002E6346">
      <w:pPr>
        <w:spacing w:after="0"/>
        <w:ind w:firstLine="567"/>
        <w:rPr>
          <w:b/>
          <w:bCs/>
          <w:sz w:val="24"/>
          <w:szCs w:val="24"/>
          <w:lang w:val="de-DE"/>
        </w:rPr>
      </w:pPr>
      <w:r w:rsidRPr="00971FB4">
        <w:rPr>
          <w:rFonts w:cs="GHEA Grapalat"/>
          <w:b/>
          <w:bCs/>
          <w:sz w:val="24"/>
          <w:szCs w:val="24"/>
          <w:lang w:val="de-DE"/>
        </w:rPr>
        <w:t xml:space="preserve"> </w:t>
      </w:r>
      <w:r w:rsidR="00035D75" w:rsidRPr="002C34B7">
        <w:rPr>
          <w:b/>
          <w:bCs/>
          <w:sz w:val="24"/>
          <w:szCs w:val="24"/>
          <w:lang w:val="hy-AM"/>
        </w:rPr>
        <w:t>ՄԻՋՈՑԱՌՈՒՄ</w:t>
      </w:r>
      <w:r w:rsidR="00035D75" w:rsidRPr="003C3B22">
        <w:rPr>
          <w:b/>
          <w:bCs/>
          <w:sz w:val="24"/>
          <w:szCs w:val="24"/>
          <w:lang w:val="hy-AM"/>
        </w:rPr>
        <w:t>՝</w:t>
      </w:r>
      <w:r w:rsidR="00033155" w:rsidRPr="00971FB4">
        <w:rPr>
          <w:b/>
          <w:bCs/>
          <w:sz w:val="24"/>
          <w:szCs w:val="24"/>
          <w:lang w:val="de-DE"/>
        </w:rPr>
        <w:t xml:space="preserve"> </w:t>
      </w:r>
      <w:r w:rsidR="00033155" w:rsidRPr="002C34B7">
        <w:rPr>
          <w:rFonts w:cs="GHEA Grapalat"/>
          <w:b/>
          <w:bCs/>
          <w:sz w:val="24"/>
          <w:szCs w:val="24"/>
          <w:lang w:val="hy-AM"/>
        </w:rPr>
        <w:t>«</w:t>
      </w:r>
      <w:r w:rsidR="00033155" w:rsidRPr="00971FB4">
        <w:rPr>
          <w:b/>
          <w:bCs/>
          <w:sz w:val="24"/>
          <w:szCs w:val="24"/>
          <w:lang w:val="de-DE"/>
        </w:rPr>
        <w:t xml:space="preserve">31001 </w:t>
      </w:r>
      <w:r w:rsidRPr="00CF6E0D">
        <w:rPr>
          <w:rFonts w:eastAsia="Times New Roman" w:cs="Times New Roman"/>
          <w:b/>
          <w:sz w:val="24"/>
          <w:szCs w:val="24"/>
        </w:rPr>
        <w:t>Ֆրանսիայի</w:t>
      </w:r>
      <w:r w:rsidRPr="00971FB4">
        <w:rPr>
          <w:rFonts w:eastAsia="Times New Roman" w:cs="Times New Roman"/>
          <w:b/>
          <w:sz w:val="24"/>
          <w:szCs w:val="24"/>
          <w:lang w:val="de-DE"/>
        </w:rPr>
        <w:t xml:space="preserve"> </w:t>
      </w:r>
      <w:r w:rsidRPr="00CF6E0D">
        <w:rPr>
          <w:rFonts w:eastAsia="Times New Roman" w:cs="Times New Roman"/>
          <w:b/>
          <w:sz w:val="24"/>
          <w:szCs w:val="24"/>
        </w:rPr>
        <w:t>Հանրապետության</w:t>
      </w:r>
      <w:r w:rsidRPr="00971FB4">
        <w:rPr>
          <w:rFonts w:eastAsia="Times New Roman" w:cs="Times New Roman"/>
          <w:b/>
          <w:sz w:val="24"/>
          <w:szCs w:val="24"/>
          <w:lang w:val="de-DE"/>
        </w:rPr>
        <w:t xml:space="preserve"> </w:t>
      </w:r>
      <w:r w:rsidRPr="00CF6E0D">
        <w:rPr>
          <w:rFonts w:eastAsia="Times New Roman" w:cs="Times New Roman"/>
          <w:b/>
          <w:sz w:val="24"/>
          <w:szCs w:val="24"/>
        </w:rPr>
        <w:t>կառավարության</w:t>
      </w:r>
      <w:r w:rsidRPr="00971FB4">
        <w:rPr>
          <w:rFonts w:eastAsia="Times New Roman" w:cs="Times New Roman"/>
          <w:b/>
          <w:sz w:val="24"/>
          <w:szCs w:val="24"/>
          <w:lang w:val="de-DE"/>
        </w:rPr>
        <w:t xml:space="preserve"> </w:t>
      </w:r>
      <w:r w:rsidRPr="00CF6E0D">
        <w:rPr>
          <w:rFonts w:eastAsia="Times New Roman" w:cs="Times New Roman"/>
          <w:b/>
          <w:sz w:val="24"/>
          <w:szCs w:val="24"/>
        </w:rPr>
        <w:t>աջակցությամբ</w:t>
      </w:r>
      <w:r w:rsidRPr="00971FB4">
        <w:rPr>
          <w:rFonts w:eastAsia="Times New Roman" w:cs="Times New Roman"/>
          <w:b/>
          <w:sz w:val="24"/>
          <w:szCs w:val="24"/>
          <w:lang w:val="de-DE"/>
        </w:rPr>
        <w:t xml:space="preserve"> </w:t>
      </w:r>
      <w:r w:rsidRPr="00CF6E0D">
        <w:rPr>
          <w:rFonts w:eastAsia="Times New Roman" w:cs="Times New Roman"/>
          <w:b/>
          <w:sz w:val="24"/>
          <w:szCs w:val="24"/>
        </w:rPr>
        <w:t>իրականացվող</w:t>
      </w:r>
      <w:r w:rsidRPr="00971FB4">
        <w:rPr>
          <w:rFonts w:eastAsia="Times New Roman" w:cs="Times New Roman"/>
          <w:b/>
          <w:sz w:val="24"/>
          <w:szCs w:val="24"/>
          <w:lang w:val="de-DE"/>
        </w:rPr>
        <w:t xml:space="preserve"> </w:t>
      </w:r>
      <w:r w:rsidRPr="00CF6E0D">
        <w:rPr>
          <w:rFonts w:eastAsia="Times New Roman" w:cs="Times New Roman"/>
          <w:b/>
          <w:sz w:val="24"/>
          <w:szCs w:val="24"/>
        </w:rPr>
        <w:t>Վեդու</w:t>
      </w:r>
      <w:r w:rsidRPr="00971FB4">
        <w:rPr>
          <w:rFonts w:eastAsia="Times New Roman" w:cs="Times New Roman"/>
          <w:b/>
          <w:sz w:val="24"/>
          <w:szCs w:val="24"/>
          <w:lang w:val="de-DE"/>
        </w:rPr>
        <w:t xml:space="preserve"> </w:t>
      </w:r>
      <w:r w:rsidRPr="00CF6E0D">
        <w:rPr>
          <w:rFonts w:eastAsia="Times New Roman" w:cs="Times New Roman"/>
          <w:b/>
          <w:sz w:val="24"/>
          <w:szCs w:val="24"/>
        </w:rPr>
        <w:t>ջրամբարի</w:t>
      </w:r>
      <w:r w:rsidRPr="00971FB4">
        <w:rPr>
          <w:rFonts w:eastAsia="Times New Roman" w:cs="Times New Roman"/>
          <w:b/>
          <w:sz w:val="24"/>
          <w:szCs w:val="24"/>
          <w:lang w:val="de-DE"/>
        </w:rPr>
        <w:t xml:space="preserve">  </w:t>
      </w:r>
      <w:r w:rsidRPr="00CF6E0D">
        <w:rPr>
          <w:rFonts w:eastAsia="Times New Roman" w:cs="Times New Roman"/>
          <w:b/>
          <w:sz w:val="24"/>
          <w:szCs w:val="24"/>
        </w:rPr>
        <w:t>կառուցում</w:t>
      </w:r>
      <w:r w:rsidRPr="00CF6E0D">
        <w:rPr>
          <w:b/>
          <w:bCs/>
          <w:sz w:val="24"/>
          <w:szCs w:val="24"/>
          <w:lang w:val="hy-AM"/>
        </w:rPr>
        <w:t>»</w:t>
      </w:r>
      <w:r w:rsidRPr="00971FB4">
        <w:rPr>
          <w:b/>
          <w:bCs/>
          <w:sz w:val="24"/>
          <w:szCs w:val="24"/>
          <w:lang w:val="de-DE"/>
        </w:rPr>
        <w:t xml:space="preserve"> </w:t>
      </w:r>
    </w:p>
    <w:p w:rsidR="00C27A57" w:rsidRPr="00971FB4" w:rsidRDefault="00C27A57" w:rsidP="00396421">
      <w:pPr>
        <w:spacing w:after="0"/>
        <w:ind w:firstLine="567"/>
        <w:rPr>
          <w:rFonts w:cs="Sylfaen"/>
          <w:sz w:val="24"/>
          <w:szCs w:val="24"/>
          <w:lang w:val="de-DE"/>
        </w:rPr>
      </w:pPr>
    </w:p>
    <w:p w:rsidR="00D7258D" w:rsidRDefault="009E2C2D" w:rsidP="00D7258D">
      <w:pPr>
        <w:spacing w:after="0"/>
        <w:ind w:firstLine="567"/>
        <w:rPr>
          <w:rFonts w:cs="Sylfaen"/>
          <w:sz w:val="24"/>
          <w:szCs w:val="24"/>
          <w:lang w:val="hy-AM"/>
        </w:rPr>
      </w:pPr>
      <w:r w:rsidRPr="00CF6E0D">
        <w:rPr>
          <w:rFonts w:cs="Sylfaen"/>
          <w:sz w:val="24"/>
          <w:szCs w:val="24"/>
          <w:lang w:val="hy-AM"/>
        </w:rPr>
        <w:t>Զարգացման</w:t>
      </w:r>
      <w:r w:rsidRPr="00CF6E0D">
        <w:rPr>
          <w:rFonts w:cs="Arial"/>
          <w:sz w:val="24"/>
          <w:szCs w:val="24"/>
          <w:lang w:val="hy-AM"/>
        </w:rPr>
        <w:t xml:space="preserve"> </w:t>
      </w:r>
      <w:r w:rsidRPr="00CF6E0D">
        <w:rPr>
          <w:rFonts w:cs="Sylfaen"/>
          <w:sz w:val="24"/>
          <w:szCs w:val="24"/>
          <w:lang w:val="hy-AM"/>
        </w:rPr>
        <w:t>ֆրանսիական</w:t>
      </w:r>
      <w:r w:rsidRPr="00CF6E0D">
        <w:rPr>
          <w:rFonts w:cs="Arial"/>
          <w:sz w:val="24"/>
          <w:szCs w:val="24"/>
          <w:lang w:val="hy-AM"/>
        </w:rPr>
        <w:t xml:space="preserve"> </w:t>
      </w:r>
      <w:r w:rsidRPr="00CF6E0D">
        <w:rPr>
          <w:rFonts w:cs="Sylfaen"/>
          <w:sz w:val="24"/>
          <w:szCs w:val="24"/>
          <w:lang w:val="hy-AM"/>
        </w:rPr>
        <w:t xml:space="preserve">գործակալության </w:t>
      </w:r>
      <w:r w:rsidRPr="00CF6E0D">
        <w:rPr>
          <w:sz w:val="24"/>
          <w:szCs w:val="24"/>
          <w:lang w:val="hy-AM"/>
        </w:rPr>
        <w:t>(</w:t>
      </w:r>
      <w:r w:rsidR="007B779D">
        <w:rPr>
          <w:sz w:val="24"/>
          <w:szCs w:val="24"/>
        </w:rPr>
        <w:t>այսուհետ՝</w:t>
      </w:r>
      <w:r w:rsidR="007B779D" w:rsidRPr="00971FB4">
        <w:rPr>
          <w:sz w:val="24"/>
          <w:szCs w:val="24"/>
          <w:lang w:val="de-DE"/>
        </w:rPr>
        <w:t xml:space="preserve"> </w:t>
      </w:r>
      <w:r w:rsidRPr="00CF6E0D">
        <w:rPr>
          <w:sz w:val="24"/>
          <w:szCs w:val="24"/>
          <w:lang w:val="hy-AM"/>
        </w:rPr>
        <w:t>ԶՖԳ</w:t>
      </w:r>
      <w:r w:rsidR="007B779D" w:rsidRPr="00971FB4">
        <w:rPr>
          <w:sz w:val="24"/>
          <w:szCs w:val="24"/>
          <w:lang w:val="de-DE"/>
        </w:rPr>
        <w:t xml:space="preserve">, </w:t>
      </w:r>
      <w:r w:rsidR="007B779D">
        <w:rPr>
          <w:sz w:val="24"/>
          <w:szCs w:val="24"/>
        </w:rPr>
        <w:t>վարկատու</w:t>
      </w:r>
      <w:r w:rsidRPr="00CF6E0D">
        <w:rPr>
          <w:sz w:val="24"/>
          <w:szCs w:val="24"/>
          <w:lang w:val="hy-AM"/>
        </w:rPr>
        <w:t>)</w:t>
      </w:r>
      <w:r w:rsidRPr="00CF6E0D">
        <w:rPr>
          <w:rFonts w:cs="Sylfaen"/>
          <w:sz w:val="24"/>
          <w:szCs w:val="24"/>
          <w:lang w:val="hy-AM"/>
        </w:rPr>
        <w:t xml:space="preserve"> և</w:t>
      </w:r>
      <w:r w:rsidRPr="00CF6E0D">
        <w:rPr>
          <w:sz w:val="24"/>
          <w:szCs w:val="24"/>
          <w:lang w:val="hy-AM"/>
        </w:rPr>
        <w:t xml:space="preserve"> </w:t>
      </w:r>
      <w:r w:rsidRPr="00CF6E0D">
        <w:rPr>
          <w:rFonts w:cs="Sylfaen"/>
          <w:sz w:val="24"/>
          <w:szCs w:val="24"/>
          <w:lang w:val="hy-AM"/>
        </w:rPr>
        <w:t>Հայաստանի</w:t>
      </w:r>
      <w:r w:rsidRPr="00CF6E0D">
        <w:rPr>
          <w:rFonts w:cs="Arial"/>
          <w:sz w:val="24"/>
          <w:szCs w:val="24"/>
          <w:lang w:val="hy-AM"/>
        </w:rPr>
        <w:t xml:space="preserve"> </w:t>
      </w:r>
      <w:r w:rsidRPr="00CF6E0D">
        <w:rPr>
          <w:rFonts w:cs="Sylfaen"/>
          <w:sz w:val="24"/>
          <w:szCs w:val="24"/>
        </w:rPr>
        <w:t>Հ</w:t>
      </w:r>
      <w:r w:rsidRPr="00CF6E0D">
        <w:rPr>
          <w:rFonts w:cs="Sylfaen"/>
          <w:sz w:val="24"/>
          <w:szCs w:val="24"/>
          <w:lang w:val="hy-AM"/>
        </w:rPr>
        <w:t>անրապետության</w:t>
      </w:r>
      <w:r w:rsidRPr="00CF6E0D">
        <w:rPr>
          <w:sz w:val="24"/>
          <w:szCs w:val="24"/>
          <w:lang w:val="hy-AM"/>
        </w:rPr>
        <w:t xml:space="preserve"> </w:t>
      </w:r>
      <w:r w:rsidRPr="00CF6E0D">
        <w:rPr>
          <w:rFonts w:cs="Sylfaen"/>
          <w:sz w:val="24"/>
          <w:szCs w:val="24"/>
          <w:lang w:val="hy-AM"/>
        </w:rPr>
        <w:t xml:space="preserve">կառավարության միջև </w:t>
      </w:r>
      <w:r w:rsidRPr="00CF6E0D">
        <w:rPr>
          <w:sz w:val="24"/>
          <w:szCs w:val="24"/>
          <w:lang w:val="hy-AM"/>
        </w:rPr>
        <w:t xml:space="preserve">2016 </w:t>
      </w:r>
      <w:r w:rsidRPr="00CF6E0D">
        <w:rPr>
          <w:rFonts w:cs="Sylfaen"/>
          <w:sz w:val="24"/>
          <w:szCs w:val="24"/>
          <w:lang w:val="hy-AM"/>
        </w:rPr>
        <w:t>թվականի</w:t>
      </w:r>
      <w:r w:rsidRPr="00CF6E0D">
        <w:rPr>
          <w:rFonts w:cs="Arial"/>
          <w:sz w:val="24"/>
          <w:szCs w:val="24"/>
          <w:lang w:val="hy-AM"/>
        </w:rPr>
        <w:t xml:space="preserve"> </w:t>
      </w:r>
      <w:r w:rsidRPr="00CF6E0D">
        <w:rPr>
          <w:rFonts w:cs="Sylfaen"/>
          <w:sz w:val="24"/>
          <w:szCs w:val="24"/>
          <w:lang w:val="hy-AM"/>
        </w:rPr>
        <w:t>հունվարի</w:t>
      </w:r>
      <w:r w:rsidRPr="00CF6E0D">
        <w:rPr>
          <w:rFonts w:cs="Arial"/>
          <w:sz w:val="24"/>
          <w:szCs w:val="24"/>
          <w:lang w:val="hy-AM"/>
        </w:rPr>
        <w:t xml:space="preserve"> 26-</w:t>
      </w:r>
      <w:r w:rsidRPr="00CF6E0D">
        <w:rPr>
          <w:rFonts w:cs="Sylfaen"/>
          <w:sz w:val="24"/>
          <w:szCs w:val="24"/>
          <w:lang w:val="hy-AM"/>
        </w:rPr>
        <w:t xml:space="preserve">ով թվագրվել է </w:t>
      </w:r>
      <w:r w:rsidR="007B779D" w:rsidRPr="00CF6E0D">
        <w:rPr>
          <w:rFonts w:cs="Sylfaen"/>
          <w:sz w:val="24"/>
          <w:szCs w:val="24"/>
          <w:lang w:val="hy-AM"/>
        </w:rPr>
        <w:t>ՀՄ</w:t>
      </w:r>
      <w:r w:rsidR="007B779D" w:rsidRPr="00CF6E0D">
        <w:rPr>
          <w:rFonts w:cs="Arial"/>
          <w:sz w:val="24"/>
          <w:szCs w:val="24"/>
          <w:lang w:val="hy-AM"/>
        </w:rPr>
        <w:t xml:space="preserve">. </w:t>
      </w:r>
      <w:r w:rsidR="007B779D" w:rsidRPr="00CF6E0D">
        <w:rPr>
          <w:sz w:val="24"/>
          <w:szCs w:val="24"/>
          <w:lang w:val="hy-AM"/>
        </w:rPr>
        <w:t>CAM 1002 01 Y</w:t>
      </w:r>
      <w:r w:rsidR="007B779D" w:rsidRPr="00CF6E0D">
        <w:rPr>
          <w:rFonts w:cs="Sylfaen"/>
          <w:sz w:val="24"/>
          <w:szCs w:val="24"/>
          <w:lang w:val="hy-AM"/>
        </w:rPr>
        <w:t xml:space="preserve"> </w:t>
      </w:r>
      <w:r w:rsidRPr="00CF6E0D">
        <w:rPr>
          <w:rFonts w:cs="Sylfaen"/>
          <w:sz w:val="24"/>
          <w:szCs w:val="24"/>
          <w:lang w:val="hy-AM"/>
        </w:rPr>
        <w:t>վարկային</w:t>
      </w:r>
      <w:r w:rsidRPr="00CF6E0D">
        <w:rPr>
          <w:rFonts w:cs="Arial"/>
          <w:sz w:val="24"/>
          <w:szCs w:val="24"/>
          <w:lang w:val="hy-AM"/>
        </w:rPr>
        <w:t xml:space="preserve"> </w:t>
      </w:r>
      <w:r w:rsidRPr="00CF6E0D">
        <w:rPr>
          <w:rFonts w:cs="Sylfaen"/>
          <w:sz w:val="24"/>
          <w:szCs w:val="24"/>
          <w:lang w:val="hy-AM"/>
        </w:rPr>
        <w:t>համաձայնագիր</w:t>
      </w:r>
      <w:r w:rsidR="007B779D" w:rsidRPr="00971FB4">
        <w:rPr>
          <w:rFonts w:cs="Sylfaen"/>
          <w:sz w:val="24"/>
          <w:szCs w:val="24"/>
          <w:lang w:val="hy-AM"/>
        </w:rPr>
        <w:t>ը:</w:t>
      </w:r>
      <w:r w:rsidRPr="00CF6E0D">
        <w:rPr>
          <w:rFonts w:cs="Sylfaen"/>
          <w:sz w:val="24"/>
          <w:szCs w:val="24"/>
          <w:lang w:val="hy-AM"/>
        </w:rPr>
        <w:t xml:space="preserve"> </w:t>
      </w:r>
    </w:p>
    <w:p w:rsidR="009E2C2D" w:rsidRPr="00D7258D" w:rsidRDefault="009E2C2D" w:rsidP="00D7258D">
      <w:pPr>
        <w:spacing w:after="0"/>
        <w:ind w:firstLine="567"/>
        <w:jc w:val="both"/>
        <w:rPr>
          <w:sz w:val="24"/>
          <w:szCs w:val="24"/>
          <w:lang w:val="hy-AM"/>
        </w:rPr>
      </w:pPr>
      <w:r w:rsidRPr="00D7258D">
        <w:rPr>
          <w:lang w:val="hy-AM"/>
        </w:rPr>
        <w:t>Վարկային համաձայնագրի պայմաններին համ</w:t>
      </w:r>
      <w:r w:rsidR="00F64FCD" w:rsidRPr="00D7258D">
        <w:rPr>
          <w:lang w:val="hy-AM"/>
        </w:rPr>
        <w:t xml:space="preserve">ապատասխան` Վարկատուն </w:t>
      </w:r>
      <w:r w:rsidRPr="00D7258D">
        <w:rPr>
          <w:lang w:val="hy-AM"/>
        </w:rPr>
        <w:t>տրամադրում է  75,000.00 հազ</w:t>
      </w:r>
      <w:r w:rsidRPr="00D7258D">
        <w:rPr>
          <w:rFonts w:ascii="Cambria Math" w:hAnsi="Cambria Math" w:cs="Cambria Math"/>
          <w:lang w:val="hy-AM"/>
        </w:rPr>
        <w:t>․</w:t>
      </w:r>
      <w:r w:rsidRPr="00D7258D">
        <w:rPr>
          <w:lang w:val="hy-AM"/>
        </w:rPr>
        <w:t xml:space="preserve"> եվրո առավելագույն ընդհանուր գումարի չափով վարկ:</w:t>
      </w:r>
    </w:p>
    <w:p w:rsidR="00AD295E" w:rsidRPr="00A11C54" w:rsidRDefault="00AD295E" w:rsidP="00AD295E">
      <w:pPr>
        <w:pStyle w:val="NormalWeb"/>
        <w:spacing w:before="0" w:beforeAutospacing="0" w:after="0" w:afterAutospacing="0" w:line="276" w:lineRule="auto"/>
        <w:ind w:firstLine="567"/>
        <w:jc w:val="both"/>
        <w:rPr>
          <w:rFonts w:ascii="GHEA Grapalat" w:hAnsi="GHEA Grapalat"/>
          <w:lang w:val="hy-AM" w:eastAsia="hy-AM" w:bidi="hy-AM"/>
        </w:rPr>
      </w:pPr>
      <w:r w:rsidRPr="00A11C54">
        <w:rPr>
          <w:rFonts w:ascii="GHEA Grapalat" w:hAnsi="GHEA Grapalat"/>
          <w:lang w:val="hy-AM" w:eastAsia="hy-AM" w:bidi="hy-AM"/>
        </w:rPr>
        <w:t>Ծրագրի առանձնահատուկ խնդիրներն են՝</w:t>
      </w:r>
    </w:p>
    <w:p w:rsidR="00AD295E" w:rsidRPr="00E03977" w:rsidRDefault="00AD295E" w:rsidP="00497D44">
      <w:pPr>
        <w:pStyle w:val="ListParagraph"/>
        <w:numPr>
          <w:ilvl w:val="0"/>
          <w:numId w:val="8"/>
        </w:numPr>
        <w:tabs>
          <w:tab w:val="left" w:pos="1134"/>
        </w:tabs>
        <w:spacing w:after="0" w:line="256" w:lineRule="auto"/>
        <w:ind w:left="0" w:firstLine="0"/>
        <w:jc w:val="both"/>
        <w:rPr>
          <w:rFonts w:eastAsia="Times New Roman" w:cs="Times New Roman"/>
          <w:sz w:val="24"/>
          <w:szCs w:val="24"/>
          <w:lang w:val="hy-AM" w:eastAsia="hy-AM" w:bidi="hy-AM"/>
        </w:rPr>
      </w:pPr>
      <w:r w:rsidRPr="00A11C54">
        <w:rPr>
          <w:rFonts w:eastAsia="Times New Roman" w:cs="Times New Roman"/>
          <w:sz w:val="24"/>
          <w:szCs w:val="24"/>
          <w:lang w:val="hy-AM" w:eastAsia="hy-AM" w:bidi="hy-AM"/>
        </w:rPr>
        <w:t>Ջրային ռեսուրսների առավել կայուն կառավարում</w:t>
      </w:r>
      <w:r w:rsidRPr="0095306A">
        <w:rPr>
          <w:rFonts w:eastAsia="Times New Roman" w:cs="Times New Roman"/>
          <w:sz w:val="24"/>
          <w:szCs w:val="24"/>
          <w:lang w:val="hy-AM" w:eastAsia="hy-AM" w:bidi="hy-AM"/>
        </w:rPr>
        <w:t>ը</w:t>
      </w:r>
      <w:r w:rsidRPr="00A11C54">
        <w:rPr>
          <w:rFonts w:eastAsia="Times New Roman" w:cs="Times New Roman"/>
          <w:sz w:val="24"/>
          <w:szCs w:val="24"/>
          <w:lang w:val="hy-AM" w:eastAsia="hy-AM" w:bidi="hy-AM"/>
        </w:rPr>
        <w:t>,</w:t>
      </w:r>
    </w:p>
    <w:p w:rsidR="00AD295E" w:rsidRPr="00E03977" w:rsidRDefault="00AD295E" w:rsidP="00497D44">
      <w:pPr>
        <w:pStyle w:val="ListParagraph"/>
        <w:numPr>
          <w:ilvl w:val="0"/>
          <w:numId w:val="8"/>
        </w:numPr>
        <w:tabs>
          <w:tab w:val="left" w:pos="1134"/>
        </w:tabs>
        <w:spacing w:after="0" w:line="256" w:lineRule="auto"/>
        <w:ind w:left="0" w:firstLine="0"/>
        <w:jc w:val="both"/>
        <w:rPr>
          <w:rFonts w:eastAsia="Times New Roman" w:cs="Times New Roman"/>
          <w:sz w:val="24"/>
          <w:szCs w:val="24"/>
          <w:lang w:val="hy-AM" w:eastAsia="hy-AM" w:bidi="hy-AM"/>
        </w:rPr>
      </w:pPr>
      <w:r w:rsidRPr="00E03977">
        <w:rPr>
          <w:rFonts w:eastAsia="Times New Roman" w:cs="Times New Roman"/>
          <w:sz w:val="24"/>
          <w:szCs w:val="24"/>
          <w:lang w:val="hy-AM" w:eastAsia="hy-AM" w:bidi="hy-AM"/>
        </w:rPr>
        <w:t>Առավել արդյունավետ, էժան և ավելի լավ կառավարվող ոռոգման ցանց</w:t>
      </w:r>
      <w:r w:rsidRPr="0095306A">
        <w:rPr>
          <w:rFonts w:eastAsia="Times New Roman" w:cs="Times New Roman"/>
          <w:sz w:val="24"/>
          <w:szCs w:val="24"/>
          <w:lang w:val="hy-AM" w:eastAsia="hy-AM" w:bidi="hy-AM"/>
        </w:rPr>
        <w:t>ի ստեղծումը</w:t>
      </w:r>
      <w:r w:rsidRPr="00E03977">
        <w:rPr>
          <w:rFonts w:eastAsia="Times New Roman" w:cs="Times New Roman"/>
          <w:sz w:val="24"/>
          <w:szCs w:val="24"/>
          <w:lang w:val="hy-AM" w:eastAsia="hy-AM" w:bidi="hy-AM"/>
        </w:rPr>
        <w:t>,</w:t>
      </w:r>
    </w:p>
    <w:p w:rsidR="00AD295E" w:rsidRPr="00E03977" w:rsidRDefault="00AD295E" w:rsidP="00497D44">
      <w:pPr>
        <w:pStyle w:val="ListParagraph"/>
        <w:numPr>
          <w:ilvl w:val="0"/>
          <w:numId w:val="8"/>
        </w:numPr>
        <w:tabs>
          <w:tab w:val="left" w:pos="1134"/>
        </w:tabs>
        <w:spacing w:after="0" w:line="256" w:lineRule="auto"/>
        <w:ind w:left="0" w:firstLine="0"/>
        <w:jc w:val="both"/>
        <w:rPr>
          <w:rFonts w:eastAsia="Times New Roman" w:cs="Times New Roman"/>
          <w:sz w:val="24"/>
          <w:szCs w:val="24"/>
          <w:lang w:val="hy-AM" w:eastAsia="hy-AM" w:bidi="hy-AM"/>
        </w:rPr>
      </w:pPr>
      <w:r w:rsidRPr="00E03977">
        <w:rPr>
          <w:rFonts w:eastAsia="Times New Roman" w:cs="Times New Roman"/>
          <w:sz w:val="24"/>
          <w:szCs w:val="24"/>
          <w:lang w:val="hy-AM" w:eastAsia="hy-AM" w:bidi="hy-AM"/>
        </w:rPr>
        <w:t>Առավել արդյունավետ գյուղատնտեսություն</w:t>
      </w:r>
      <w:r w:rsidRPr="0095306A">
        <w:rPr>
          <w:rFonts w:eastAsia="Times New Roman" w:cs="Times New Roman"/>
          <w:sz w:val="24"/>
          <w:szCs w:val="24"/>
          <w:lang w:val="hy-AM" w:eastAsia="hy-AM" w:bidi="hy-AM"/>
        </w:rPr>
        <w:t>ը</w:t>
      </w:r>
      <w:r w:rsidRPr="00E03977">
        <w:rPr>
          <w:rFonts w:eastAsia="Times New Roman" w:cs="Times New Roman"/>
          <w:sz w:val="24"/>
          <w:szCs w:val="24"/>
          <w:lang w:val="hy-AM" w:eastAsia="hy-AM" w:bidi="hy-AM"/>
        </w:rPr>
        <w:t xml:space="preserve"> և գրավիչ գյուղատնտեսական եկամուտ</w:t>
      </w:r>
      <w:r w:rsidRPr="0095306A">
        <w:rPr>
          <w:rFonts w:eastAsia="Times New Roman" w:cs="Times New Roman"/>
          <w:sz w:val="24"/>
          <w:szCs w:val="24"/>
          <w:lang w:val="hy-AM" w:eastAsia="hy-AM" w:bidi="hy-AM"/>
        </w:rPr>
        <w:t>ը</w:t>
      </w:r>
      <w:r w:rsidRPr="00E03977">
        <w:rPr>
          <w:rFonts w:eastAsia="Times New Roman" w:cs="Times New Roman"/>
          <w:sz w:val="24"/>
          <w:szCs w:val="24"/>
          <w:lang w:val="hy-AM" w:eastAsia="hy-AM" w:bidi="hy-AM"/>
        </w:rPr>
        <w:t>:</w:t>
      </w:r>
    </w:p>
    <w:p w:rsidR="00AD295E" w:rsidRPr="00CA445A" w:rsidRDefault="00AD295E" w:rsidP="00AD295E">
      <w:pPr>
        <w:spacing w:after="0"/>
        <w:ind w:firstLine="360"/>
        <w:jc w:val="both"/>
        <w:rPr>
          <w:sz w:val="24"/>
          <w:szCs w:val="24"/>
          <w:lang w:val="hy-AM"/>
        </w:rPr>
      </w:pPr>
      <w:r w:rsidRPr="00A11C54">
        <w:rPr>
          <w:sz w:val="24"/>
          <w:szCs w:val="24"/>
          <w:lang w:val="hy-AM"/>
        </w:rPr>
        <w:t>Համաձայնագրի</w:t>
      </w:r>
      <w:r w:rsidRPr="00A11C54">
        <w:rPr>
          <w:b/>
          <w:i/>
          <w:sz w:val="24"/>
          <w:szCs w:val="24"/>
          <w:lang w:val="hy-AM"/>
        </w:rPr>
        <w:t xml:space="preserve"> </w:t>
      </w:r>
      <w:r w:rsidRPr="00A11C54">
        <w:rPr>
          <w:sz w:val="24"/>
          <w:szCs w:val="24"/>
          <w:lang w:val="hy-AM"/>
        </w:rPr>
        <w:t>4-րդ հոդվածի 4.1.1 կետով սահմանվել են ֆիքսված տոկոսադրույք, մասնավորապես՝ յուրաքանչյուր առհանման նկատմամբ կիրառելի տոկոսադրույքը պետք է լինի ստորագրման օրվանից մինչև համապատասխան դրույքի սահմանման օրն ընկած ժամանակահատվածում ինդեքսային դրույքի տատանումից ավելացող կամ նվազող ֆիքսված հաշվարկային դրույքը:  Բացի այդ, որոշված տոկոսադրույքը չպետք է գերազանցի տարեկան 6.25%-ը, կամ ավելի ցածր լինի տարեկան 0.25%-ից` անկախ տոկոսադրույքի ցանկացած նվազումից:</w:t>
      </w:r>
    </w:p>
    <w:p w:rsidR="00AD295E" w:rsidRPr="00A11C54" w:rsidRDefault="00AD295E" w:rsidP="00AD295E">
      <w:pPr>
        <w:tabs>
          <w:tab w:val="left" w:pos="1134"/>
        </w:tabs>
        <w:spacing w:after="0"/>
        <w:ind w:firstLine="567"/>
        <w:rPr>
          <w:sz w:val="24"/>
          <w:szCs w:val="24"/>
          <w:lang w:val="hy-AM"/>
        </w:rPr>
      </w:pPr>
      <w:r w:rsidRPr="00A11C54">
        <w:rPr>
          <w:sz w:val="24"/>
          <w:szCs w:val="24"/>
          <w:lang w:val="hy-AM"/>
        </w:rPr>
        <w:t xml:space="preserve">Ծրագիրը պարունակում է հետևյալ բաղադրիչները՝  </w:t>
      </w:r>
    </w:p>
    <w:p w:rsidR="00AD295E" w:rsidRPr="0095306A" w:rsidRDefault="00AD295E" w:rsidP="00AD295E">
      <w:pPr>
        <w:shd w:val="clear" w:color="auto" w:fill="FFFFFF"/>
        <w:spacing w:after="0"/>
        <w:ind w:firstLine="567"/>
        <w:jc w:val="both"/>
        <w:rPr>
          <w:sz w:val="24"/>
          <w:szCs w:val="24"/>
          <w:lang w:val="hy-AM"/>
        </w:rPr>
      </w:pPr>
      <w:r w:rsidRPr="00A11C54">
        <w:rPr>
          <w:b/>
          <w:sz w:val="24"/>
          <w:szCs w:val="24"/>
          <w:lang w:val="hy-AM"/>
        </w:rPr>
        <w:t xml:space="preserve">Բաղադրիչ 1. Վեդու ջրամբարի և օժանդակ կառուցվածքների </w:t>
      </w:r>
      <w:r w:rsidRPr="00D10444">
        <w:rPr>
          <w:b/>
          <w:sz w:val="24"/>
          <w:szCs w:val="24"/>
          <w:lang w:val="hy-AM"/>
        </w:rPr>
        <w:t xml:space="preserve">շինարարություն, </w:t>
      </w:r>
      <w:r w:rsidRPr="00D10444">
        <w:rPr>
          <w:sz w:val="24"/>
          <w:szCs w:val="24"/>
          <w:lang w:val="hy-AM"/>
        </w:rPr>
        <w:t>որը</w:t>
      </w:r>
      <w:r w:rsidRPr="00A11C54">
        <w:rPr>
          <w:sz w:val="24"/>
          <w:szCs w:val="24"/>
          <w:lang w:val="hy-AM"/>
        </w:rPr>
        <w:t xml:space="preserve"> ներառում է Վեդու ջրամբարի և օժանդակ կառույցների շինարա</w:t>
      </w:r>
      <w:r w:rsidRPr="00A11C54">
        <w:rPr>
          <w:sz w:val="24"/>
          <w:szCs w:val="24"/>
          <w:lang w:val="hy-AM"/>
        </w:rPr>
        <w:softHyphen/>
        <w:t xml:space="preserve">րությունը։ Ջրամբարի համար ընտրված տեղանքը գտնվում է գետի վրա տեղակայված ջրառներից մոտ 10 կմ հեռու` տեխնիկական և տնտեսական նկատառումներից ելնելով։ </w:t>
      </w:r>
      <w:r w:rsidRPr="0095306A">
        <w:rPr>
          <w:sz w:val="24"/>
          <w:szCs w:val="24"/>
          <w:lang w:val="hy-AM"/>
        </w:rPr>
        <w:t xml:space="preserve"> </w:t>
      </w:r>
    </w:p>
    <w:p w:rsidR="00AD295E" w:rsidRPr="00A11C54" w:rsidRDefault="00AD295E" w:rsidP="00AD295E">
      <w:pPr>
        <w:shd w:val="clear" w:color="auto" w:fill="FFFFFF"/>
        <w:spacing w:after="0"/>
        <w:ind w:firstLine="567"/>
        <w:jc w:val="both"/>
        <w:rPr>
          <w:sz w:val="24"/>
          <w:szCs w:val="24"/>
          <w:lang w:val="hy-AM"/>
        </w:rPr>
      </w:pPr>
      <w:r w:rsidRPr="00A11C54">
        <w:rPr>
          <w:b/>
          <w:sz w:val="24"/>
          <w:szCs w:val="24"/>
          <w:lang w:val="hy-AM"/>
        </w:rPr>
        <w:t xml:space="preserve">Բաղադրիչ  2. Ոռոգելի մակերեսի վերականգնում, արդիականացում, ընդլայնում </w:t>
      </w:r>
    </w:p>
    <w:p w:rsidR="00AD295E" w:rsidRPr="0095306A" w:rsidRDefault="00AD295E" w:rsidP="00AD295E">
      <w:pPr>
        <w:shd w:val="clear" w:color="auto" w:fill="FFFFFF"/>
        <w:spacing w:after="0"/>
        <w:ind w:firstLine="567"/>
        <w:jc w:val="both"/>
        <w:rPr>
          <w:sz w:val="24"/>
          <w:szCs w:val="24"/>
          <w:lang w:val="hy-AM"/>
        </w:rPr>
      </w:pPr>
      <w:r w:rsidRPr="00A11C54">
        <w:rPr>
          <w:sz w:val="24"/>
          <w:szCs w:val="24"/>
          <w:lang w:val="hy-AM"/>
        </w:rPr>
        <w:t>Ծրագրի շրջանակներում ընտրված ցանցի վրա աշխատանքը վերաբերում է 3</w:t>
      </w:r>
      <w:r w:rsidRPr="00A11C54">
        <w:rPr>
          <w:rFonts w:ascii="Courier New" w:hAnsi="Courier New" w:cs="Courier New"/>
          <w:sz w:val="24"/>
          <w:szCs w:val="24"/>
          <w:lang w:val="hy-AM"/>
        </w:rPr>
        <w:t> </w:t>
      </w:r>
      <w:r w:rsidRPr="00A11C54">
        <w:rPr>
          <w:sz w:val="24"/>
          <w:szCs w:val="24"/>
          <w:lang w:val="hy-AM"/>
        </w:rPr>
        <w:t xml:space="preserve">220 հա տարածքին, որը գտնվում է </w:t>
      </w:r>
      <w:r>
        <w:rPr>
          <w:sz w:val="24"/>
          <w:szCs w:val="24"/>
          <w:lang w:val="hy-AM"/>
        </w:rPr>
        <w:t xml:space="preserve">նախկին </w:t>
      </w:r>
      <w:r w:rsidRPr="00A11C54">
        <w:rPr>
          <w:rFonts w:cs="GHEA Grapalat"/>
          <w:bCs/>
          <w:sz w:val="24"/>
          <w:szCs w:val="24"/>
          <w:lang w:val="hy-AM"/>
        </w:rPr>
        <w:t>«</w:t>
      </w:r>
      <w:r w:rsidRPr="00A11C54">
        <w:rPr>
          <w:sz w:val="24"/>
          <w:szCs w:val="24"/>
          <w:lang w:val="hy-AM"/>
        </w:rPr>
        <w:t>Վեդ</w:t>
      </w:r>
      <w:r>
        <w:rPr>
          <w:sz w:val="24"/>
          <w:szCs w:val="24"/>
          <w:lang w:val="hy-AM"/>
        </w:rPr>
        <w:t>ի</w:t>
      </w:r>
      <w:r w:rsidRPr="00A11C54">
        <w:rPr>
          <w:bCs/>
          <w:sz w:val="24"/>
          <w:szCs w:val="24"/>
          <w:lang w:val="hy-AM"/>
        </w:rPr>
        <w:t>»</w:t>
      </w:r>
      <w:r w:rsidRPr="00A11C54">
        <w:rPr>
          <w:sz w:val="24"/>
          <w:szCs w:val="24"/>
          <w:lang w:val="hy-AM"/>
        </w:rPr>
        <w:t xml:space="preserve"> ՋՕԸ-ի և </w:t>
      </w:r>
      <w:r w:rsidRPr="00A11C54">
        <w:rPr>
          <w:rFonts w:cs="GHEA Grapalat"/>
          <w:bCs/>
          <w:sz w:val="24"/>
          <w:szCs w:val="24"/>
          <w:lang w:val="hy-AM"/>
        </w:rPr>
        <w:t>«</w:t>
      </w:r>
      <w:r w:rsidRPr="00A11C54">
        <w:rPr>
          <w:sz w:val="24"/>
          <w:szCs w:val="24"/>
          <w:lang w:val="hy-AM"/>
        </w:rPr>
        <w:t>Արարատ</w:t>
      </w:r>
      <w:r w:rsidRPr="00A11C54">
        <w:rPr>
          <w:bCs/>
          <w:sz w:val="24"/>
          <w:szCs w:val="24"/>
          <w:lang w:val="hy-AM"/>
        </w:rPr>
        <w:t>»</w:t>
      </w:r>
      <w:r w:rsidRPr="00A11C54">
        <w:rPr>
          <w:sz w:val="24"/>
          <w:szCs w:val="24"/>
          <w:lang w:val="hy-AM"/>
        </w:rPr>
        <w:t xml:space="preserve"> ՋՕԸ-ի տարածք</w:t>
      </w:r>
      <w:r>
        <w:rPr>
          <w:sz w:val="24"/>
          <w:szCs w:val="24"/>
          <w:lang w:val="hy-AM"/>
        </w:rPr>
        <w:t>ներ</w:t>
      </w:r>
      <w:r w:rsidRPr="00A11C54">
        <w:rPr>
          <w:sz w:val="24"/>
          <w:szCs w:val="24"/>
          <w:lang w:val="hy-AM"/>
        </w:rPr>
        <w:t>ում։</w:t>
      </w:r>
      <w:r w:rsidRPr="0095306A">
        <w:rPr>
          <w:sz w:val="24"/>
          <w:szCs w:val="24"/>
          <w:lang w:val="hy-AM"/>
        </w:rPr>
        <w:t xml:space="preserve"> </w:t>
      </w:r>
    </w:p>
    <w:p w:rsidR="00AD295E" w:rsidRPr="00A11C54" w:rsidRDefault="00AD295E" w:rsidP="00AD295E">
      <w:pPr>
        <w:tabs>
          <w:tab w:val="left" w:pos="567"/>
        </w:tabs>
        <w:spacing w:after="0"/>
        <w:jc w:val="both"/>
        <w:rPr>
          <w:sz w:val="24"/>
          <w:szCs w:val="24"/>
          <w:lang w:val="hy-AM"/>
        </w:rPr>
      </w:pPr>
      <w:r w:rsidRPr="0095306A">
        <w:rPr>
          <w:sz w:val="24"/>
          <w:szCs w:val="24"/>
          <w:lang w:val="hy-AM"/>
        </w:rPr>
        <w:lastRenderedPageBreak/>
        <w:tab/>
      </w:r>
      <w:r w:rsidRPr="00A11C54">
        <w:rPr>
          <w:sz w:val="24"/>
          <w:szCs w:val="24"/>
          <w:lang w:val="hy-AM"/>
        </w:rPr>
        <w:t>Վերոնշյալ  երկու բաղադրիչների (</w:t>
      </w:r>
      <w:r w:rsidRPr="00627F35">
        <w:rPr>
          <w:sz w:val="24"/>
          <w:szCs w:val="24"/>
          <w:lang w:val="hy-AM"/>
        </w:rPr>
        <w:t>ջրամբար և ոռոգման ցանց) ընդհանուր արժեքը գնահատվել է 90,000.0 հազ. եվրո, այդ թվում՝ ՀՀ կառավարության մասնակցությունը ԱԱՀ-ի մասով կազմում է 15,000.0 հազ. եվրո:</w:t>
      </w:r>
    </w:p>
    <w:p w:rsidR="00AD295E" w:rsidRPr="0095306A" w:rsidRDefault="00AD295E" w:rsidP="00AD295E">
      <w:pPr>
        <w:shd w:val="clear" w:color="auto" w:fill="FFFFFF"/>
        <w:spacing w:after="0"/>
        <w:ind w:firstLine="567"/>
        <w:jc w:val="both"/>
        <w:rPr>
          <w:sz w:val="24"/>
          <w:szCs w:val="24"/>
          <w:lang w:val="hy-AM"/>
        </w:rPr>
      </w:pPr>
      <w:r w:rsidRPr="0095306A">
        <w:rPr>
          <w:sz w:val="24"/>
          <w:szCs w:val="24"/>
          <w:lang w:val="hy-AM"/>
        </w:rPr>
        <w:t xml:space="preserve">Քանի որ ծրագիրը շարունակական է և շինարարական աշխատանքների բովանդակության մեջ փոփոխություններ չեն կատարվել, վերոնշյալ բաղադրիչների մանրամասն նկարագրությունը արդեն իսկ ներկայացվել է ՀՀ հաշվեքննիչ պալատի կողմից </w:t>
      </w:r>
      <w:r>
        <w:rPr>
          <w:sz w:val="24"/>
          <w:szCs w:val="24"/>
          <w:lang w:val="hy-AM"/>
        </w:rPr>
        <w:t>Ջ</w:t>
      </w:r>
      <w:r w:rsidRPr="0095306A">
        <w:rPr>
          <w:sz w:val="24"/>
          <w:szCs w:val="24"/>
          <w:lang w:val="hy-AM"/>
        </w:rPr>
        <w:t>րային կոմիտեում իրականացված՝ 2021 թվականի 3 և 6 ամիսների պետական բյուջեի կատարման հաշվեքննության արդյունքների վերաբերյալ հաստատված ընթացիկ եզրակացություններում:</w:t>
      </w:r>
    </w:p>
    <w:p w:rsidR="00AD295E" w:rsidRPr="00A11C54" w:rsidRDefault="00AD295E" w:rsidP="00AD295E">
      <w:pPr>
        <w:tabs>
          <w:tab w:val="left" w:pos="567"/>
        </w:tabs>
        <w:spacing w:after="0"/>
        <w:jc w:val="both"/>
        <w:rPr>
          <w:sz w:val="24"/>
          <w:szCs w:val="24"/>
          <w:lang w:val="hy-AM"/>
        </w:rPr>
      </w:pPr>
      <w:r w:rsidRPr="0095306A">
        <w:rPr>
          <w:sz w:val="24"/>
          <w:szCs w:val="24"/>
          <w:lang w:val="hy-AM"/>
        </w:rPr>
        <w:tab/>
        <w:t>Կատարվող</w:t>
      </w:r>
      <w:r w:rsidRPr="00A11C54">
        <w:rPr>
          <w:sz w:val="24"/>
          <w:szCs w:val="24"/>
          <w:lang w:val="hy-AM"/>
        </w:rPr>
        <w:t xml:space="preserve"> </w:t>
      </w:r>
      <w:r>
        <w:rPr>
          <w:sz w:val="24"/>
          <w:szCs w:val="24"/>
          <w:lang w:val="hy-AM"/>
        </w:rPr>
        <w:t>աշխատանքներ</w:t>
      </w:r>
      <w:r w:rsidRPr="0095306A">
        <w:rPr>
          <w:sz w:val="24"/>
          <w:szCs w:val="24"/>
          <w:lang w:val="hy-AM"/>
        </w:rPr>
        <w:t xml:space="preserve">ի արդյունքում ակնկալվում է </w:t>
      </w:r>
      <w:r w:rsidRPr="00A11C54">
        <w:rPr>
          <w:sz w:val="24"/>
          <w:szCs w:val="24"/>
          <w:lang w:val="hy-AM"/>
        </w:rPr>
        <w:t>բարձրացնել ցանցի արդյունավետությունը  50%-ից մինչև 75%-ի չափով (հնարվոր է նույնիսկ 80%-ի չափով, երբ վերանորոգումն ուղեկցվի սարքավորումների տեղադրմամբ)։</w:t>
      </w:r>
    </w:p>
    <w:p w:rsidR="009E2C2D" w:rsidRPr="00AD295E" w:rsidRDefault="00D32732" w:rsidP="002E6346">
      <w:pPr>
        <w:pStyle w:val="Header"/>
        <w:tabs>
          <w:tab w:val="center" w:pos="720"/>
          <w:tab w:val="left" w:pos="9720"/>
        </w:tabs>
        <w:spacing w:line="276" w:lineRule="auto"/>
        <w:jc w:val="both"/>
        <w:rPr>
          <w:rFonts w:cs="Arial"/>
          <w:sz w:val="24"/>
          <w:szCs w:val="24"/>
          <w:lang w:val="hy-AM"/>
        </w:rPr>
      </w:pPr>
      <w:r w:rsidRPr="00971FB4">
        <w:rPr>
          <w:b/>
          <w:bCs/>
          <w:sz w:val="24"/>
          <w:szCs w:val="24"/>
          <w:lang w:val="hy-AM"/>
        </w:rPr>
        <w:tab/>
      </w:r>
      <w:r w:rsidR="009E2C2D" w:rsidRPr="00971FB4">
        <w:rPr>
          <w:b/>
          <w:bCs/>
          <w:sz w:val="24"/>
          <w:szCs w:val="24"/>
          <w:lang w:val="hy-AM"/>
        </w:rPr>
        <w:tab/>
      </w:r>
      <w:r w:rsidRPr="00971FB4">
        <w:rPr>
          <w:bCs/>
          <w:sz w:val="24"/>
          <w:szCs w:val="24"/>
          <w:lang w:val="hy-AM"/>
        </w:rPr>
        <w:t>31001</w:t>
      </w:r>
      <w:r w:rsidR="009E2C2D" w:rsidRPr="00971FB4">
        <w:rPr>
          <w:bCs/>
          <w:sz w:val="24"/>
          <w:szCs w:val="24"/>
          <w:lang w:val="hy-AM"/>
        </w:rPr>
        <w:t xml:space="preserve"> միջոցառման տարեկան ճշտված պլանով </w:t>
      </w:r>
      <w:r w:rsidR="009E2C2D" w:rsidRPr="00971FB4">
        <w:rPr>
          <w:rFonts w:cs="GHEA Grapalat"/>
          <w:bCs/>
          <w:sz w:val="24"/>
          <w:szCs w:val="24"/>
          <w:lang w:val="hy-AM"/>
        </w:rPr>
        <w:t>«</w:t>
      </w:r>
      <w:r w:rsidR="009219AE">
        <w:rPr>
          <w:rFonts w:cs="Arial"/>
          <w:sz w:val="24"/>
          <w:szCs w:val="24"/>
          <w:lang w:val="hy-AM"/>
        </w:rPr>
        <w:t>5112</w:t>
      </w:r>
      <w:r w:rsidR="009E2C2D" w:rsidRPr="00971FB4">
        <w:rPr>
          <w:rFonts w:cs="Arial"/>
          <w:sz w:val="24"/>
          <w:szCs w:val="24"/>
          <w:lang w:val="hy-AM"/>
        </w:rPr>
        <w:t xml:space="preserve"> Շենքերի և շինությունների շինարարություն</w:t>
      </w:r>
      <w:r w:rsidR="009E2C2D" w:rsidRPr="00971FB4">
        <w:rPr>
          <w:bCs/>
          <w:sz w:val="24"/>
          <w:szCs w:val="24"/>
          <w:lang w:val="hy-AM"/>
        </w:rPr>
        <w:t>»</w:t>
      </w:r>
      <w:r w:rsidR="009E2C2D" w:rsidRPr="00971FB4">
        <w:rPr>
          <w:rFonts w:cs="Arial"/>
          <w:sz w:val="24"/>
          <w:szCs w:val="24"/>
          <w:lang w:val="hy-AM"/>
        </w:rPr>
        <w:t xml:space="preserve"> հոդվածով </w:t>
      </w:r>
      <w:r w:rsidR="009E2C2D" w:rsidRPr="00971FB4">
        <w:rPr>
          <w:bCs/>
          <w:sz w:val="24"/>
          <w:szCs w:val="24"/>
          <w:lang w:val="hy-AM"/>
        </w:rPr>
        <w:t xml:space="preserve">նախատեսվել է </w:t>
      </w:r>
      <w:r w:rsidR="00AD295E" w:rsidRPr="00AD295E">
        <w:rPr>
          <w:bCs/>
          <w:sz w:val="24"/>
          <w:szCs w:val="24"/>
          <w:lang w:val="hy-AM"/>
        </w:rPr>
        <w:t xml:space="preserve">5,071,075.10 հազ. դրամի ծախս, հաշվետու ժամանակահատվածի ճշտված պլանը կազմել է </w:t>
      </w:r>
      <w:r w:rsidR="00AD295E" w:rsidRPr="00A11C54">
        <w:rPr>
          <w:bCs/>
          <w:sz w:val="24"/>
          <w:szCs w:val="24"/>
          <w:lang w:val="hy-AM"/>
        </w:rPr>
        <w:t>4,639,404.7</w:t>
      </w:r>
      <w:r w:rsidR="00AD295E" w:rsidRPr="00AD295E">
        <w:rPr>
          <w:bCs/>
          <w:sz w:val="24"/>
          <w:szCs w:val="24"/>
          <w:lang w:val="hy-AM"/>
        </w:rPr>
        <w:t xml:space="preserve">0 հազ. դրամ, ֆինանսավորումը՝ </w:t>
      </w:r>
      <w:r w:rsidR="00AD295E" w:rsidRPr="00A11C54">
        <w:rPr>
          <w:bCs/>
          <w:sz w:val="24"/>
          <w:szCs w:val="24"/>
          <w:lang w:val="hy-AM"/>
        </w:rPr>
        <w:t>892,144.2</w:t>
      </w:r>
      <w:r w:rsidR="00AD295E" w:rsidRPr="00AD295E">
        <w:rPr>
          <w:bCs/>
          <w:sz w:val="24"/>
          <w:szCs w:val="24"/>
          <w:lang w:val="hy-AM"/>
        </w:rPr>
        <w:t xml:space="preserve">0 հազ. դրամ, փաստացի ծախսը՝ </w:t>
      </w:r>
      <w:r w:rsidR="00AD295E" w:rsidRPr="00A11C54">
        <w:rPr>
          <w:bCs/>
          <w:sz w:val="24"/>
          <w:szCs w:val="24"/>
          <w:lang w:val="hy-AM"/>
        </w:rPr>
        <w:t>3,980,640.14</w:t>
      </w:r>
      <w:r w:rsidR="00AD295E" w:rsidRPr="00AD295E">
        <w:rPr>
          <w:bCs/>
          <w:sz w:val="24"/>
          <w:szCs w:val="24"/>
          <w:lang w:val="hy-AM"/>
        </w:rPr>
        <w:t xml:space="preserve"> հազ. դրամ, փաստը </w:t>
      </w:r>
      <w:r w:rsidR="00AD295E" w:rsidRPr="00AD295E">
        <w:rPr>
          <w:rFonts w:cs="Arial"/>
          <w:sz w:val="24"/>
          <w:szCs w:val="24"/>
          <w:lang w:val="hy-AM"/>
        </w:rPr>
        <w:t xml:space="preserve">(դրամարկղային ծախս)՝ </w:t>
      </w:r>
      <w:r w:rsidR="00AD295E" w:rsidRPr="00A11C54">
        <w:rPr>
          <w:rFonts w:cs="Arial"/>
          <w:sz w:val="24"/>
          <w:szCs w:val="24"/>
          <w:lang w:val="hy-AM"/>
        </w:rPr>
        <w:t>2,741,396.33</w:t>
      </w:r>
      <w:r w:rsidR="00AD295E" w:rsidRPr="00AD295E">
        <w:rPr>
          <w:rFonts w:cs="Arial"/>
          <w:sz w:val="24"/>
          <w:szCs w:val="24"/>
          <w:lang w:val="hy-AM"/>
        </w:rPr>
        <w:t xml:space="preserve"> հազ. դրամ:</w:t>
      </w:r>
      <w:r w:rsidR="00AD295E" w:rsidRPr="00AD295E">
        <w:rPr>
          <w:bCs/>
          <w:sz w:val="24"/>
          <w:szCs w:val="24"/>
          <w:lang w:val="hy-AM"/>
        </w:rPr>
        <w:t xml:space="preserve"> Փաստացի ծախսը՝ ճշտված պլանի նկատմամբ  կազմել է 85.80</w:t>
      </w:r>
      <w:r w:rsidR="00AD295E" w:rsidRPr="00AD295E">
        <w:rPr>
          <w:rFonts w:cs="Arial"/>
          <w:sz w:val="24"/>
          <w:szCs w:val="24"/>
          <w:lang w:val="hy-AM"/>
        </w:rPr>
        <w:t>%:</w:t>
      </w:r>
    </w:p>
    <w:p w:rsidR="00AE2A7C" w:rsidRPr="00AE2A7C" w:rsidRDefault="009E2C2D" w:rsidP="00AE2A7C">
      <w:pPr>
        <w:spacing w:after="0"/>
        <w:ind w:firstLine="430"/>
        <w:jc w:val="both"/>
        <w:rPr>
          <w:bCs/>
          <w:sz w:val="24"/>
          <w:szCs w:val="24"/>
          <w:lang w:val="hy-AM"/>
        </w:rPr>
      </w:pPr>
      <w:r w:rsidRPr="00971FB4">
        <w:rPr>
          <w:bCs/>
          <w:sz w:val="24"/>
          <w:szCs w:val="24"/>
          <w:lang w:val="hy-AM"/>
        </w:rPr>
        <w:t xml:space="preserve">Վճարումները կատարվել են ՀՏԶ Հիմնադրամի կողմից ՀՀ ՏԿԵՆ Ջրային կոմիտե ներկայացված </w:t>
      </w:r>
      <w:r w:rsidR="00BC2AE3" w:rsidRPr="00BC2AE3">
        <w:rPr>
          <w:bCs/>
          <w:sz w:val="24"/>
          <w:szCs w:val="24"/>
          <w:lang w:val="hy-AM"/>
        </w:rPr>
        <w:t xml:space="preserve">թվով 7 </w:t>
      </w:r>
      <w:r w:rsidRPr="00971FB4">
        <w:rPr>
          <w:bCs/>
          <w:sz w:val="24"/>
          <w:szCs w:val="24"/>
          <w:lang w:val="hy-AM"/>
        </w:rPr>
        <w:t>հայտ-գրությունների հիման վրա</w:t>
      </w:r>
      <w:r w:rsidR="00D228C5" w:rsidRPr="00971FB4">
        <w:rPr>
          <w:bCs/>
          <w:sz w:val="24"/>
          <w:szCs w:val="24"/>
          <w:lang w:val="hy-AM"/>
        </w:rPr>
        <w:t xml:space="preserve">՝ </w:t>
      </w:r>
      <w:r w:rsidR="00D9416E" w:rsidRPr="00D9416E">
        <w:rPr>
          <w:bCs/>
          <w:sz w:val="24"/>
          <w:szCs w:val="24"/>
          <w:lang w:val="hy-AM"/>
        </w:rPr>
        <w:t xml:space="preserve"> ընդամենը 892,144.4 հազ. դրամի չափով: Ընդ որում, ՀՏԶ Հիմնադրամի կողմից</w:t>
      </w:r>
      <w:r w:rsidR="00D9416E" w:rsidRPr="00A11C54">
        <w:rPr>
          <w:bCs/>
          <w:sz w:val="24"/>
          <w:szCs w:val="24"/>
          <w:lang w:val="hy-AM"/>
        </w:rPr>
        <w:t xml:space="preserve"> 2021 թվականի երրորդ եռամսյակի ընթացքում հայտ գրություն չի ներկայացվել, միայն</w:t>
      </w:r>
      <w:r w:rsidR="00D9416E" w:rsidRPr="00D9416E">
        <w:rPr>
          <w:bCs/>
          <w:sz w:val="24"/>
          <w:szCs w:val="24"/>
          <w:lang w:val="hy-AM"/>
        </w:rPr>
        <w:t xml:space="preserve"> 23.06.2021 թվականի հայտ-գրությամբ ներկայացված 628,345.7 հազ. դրամից 29.06.2021 թվականին կատարվել է </w:t>
      </w:r>
      <w:r w:rsidR="00D9416E">
        <w:rPr>
          <w:bCs/>
          <w:sz w:val="24"/>
          <w:szCs w:val="24"/>
          <w:lang w:val="hy-AM"/>
        </w:rPr>
        <w:t>փոխանցում</w:t>
      </w:r>
      <w:r w:rsidR="00D9416E" w:rsidRPr="00D9416E">
        <w:rPr>
          <w:bCs/>
          <w:sz w:val="24"/>
          <w:szCs w:val="24"/>
          <w:lang w:val="hy-AM"/>
        </w:rPr>
        <w:t xml:space="preserve"> 160,000.0 հազ. դրամի և 19.07.2021 թվականին</w:t>
      </w:r>
      <w:r w:rsidR="00D9416E" w:rsidRPr="00AE2A7C">
        <w:rPr>
          <w:bCs/>
          <w:sz w:val="24"/>
          <w:szCs w:val="24"/>
          <w:lang w:val="hy-AM"/>
        </w:rPr>
        <w:t>՝</w:t>
      </w:r>
      <w:r w:rsidR="00D9416E" w:rsidRPr="00D9416E">
        <w:rPr>
          <w:bCs/>
          <w:sz w:val="24"/>
          <w:szCs w:val="24"/>
          <w:lang w:val="hy-AM"/>
        </w:rPr>
        <w:t xml:space="preserve"> 468,345.7 հազ. դրամի չափով</w:t>
      </w:r>
      <w:r w:rsidR="00AE2A7C">
        <w:rPr>
          <w:bCs/>
          <w:sz w:val="24"/>
          <w:szCs w:val="24"/>
          <w:lang w:val="hy-AM"/>
        </w:rPr>
        <w:t>:</w:t>
      </w:r>
      <w:r w:rsidR="00AE2A7C" w:rsidRPr="00AE2A7C">
        <w:rPr>
          <w:bCs/>
          <w:sz w:val="24"/>
          <w:szCs w:val="24"/>
          <w:lang w:val="hy-AM"/>
        </w:rPr>
        <w:t xml:space="preserve"> Ներկայացված հայտ-գրությունների հիման վրա 892,144.4 հազ. դրամի փոխանցումները կատարվել են ՀՀ կառավարության համաֆինանսավորման </w:t>
      </w:r>
      <w:r w:rsidR="006B1EE7" w:rsidRPr="006B1EE7">
        <w:rPr>
          <w:bCs/>
          <w:sz w:val="24"/>
          <w:szCs w:val="24"/>
          <w:lang w:val="hy-AM"/>
        </w:rPr>
        <w:t>գումարից</w:t>
      </w:r>
      <w:r w:rsidR="00AE2A7C" w:rsidRPr="00A11C54">
        <w:rPr>
          <w:bCs/>
          <w:sz w:val="24"/>
          <w:szCs w:val="24"/>
          <w:lang w:val="hy-AM"/>
        </w:rPr>
        <w:t>:</w:t>
      </w:r>
    </w:p>
    <w:p w:rsidR="00DB4ABE" w:rsidRPr="006E27B1" w:rsidRDefault="00DB4ABE" w:rsidP="00DB4ABE">
      <w:pPr>
        <w:pStyle w:val="Header"/>
        <w:tabs>
          <w:tab w:val="center" w:pos="720"/>
        </w:tabs>
        <w:spacing w:line="276" w:lineRule="auto"/>
        <w:jc w:val="both"/>
        <w:rPr>
          <w:rFonts w:cs="Arial"/>
          <w:sz w:val="24"/>
          <w:szCs w:val="24"/>
          <w:lang w:val="hy-AM"/>
        </w:rPr>
      </w:pPr>
      <w:r w:rsidRPr="006E27B1">
        <w:rPr>
          <w:bCs/>
          <w:sz w:val="24"/>
          <w:szCs w:val="24"/>
          <w:lang w:val="hy-AM"/>
        </w:rPr>
        <w:tab/>
      </w:r>
      <w:r w:rsidRPr="006E27B1">
        <w:rPr>
          <w:bCs/>
          <w:sz w:val="24"/>
          <w:szCs w:val="24"/>
          <w:lang w:val="hy-AM"/>
        </w:rPr>
        <w:tab/>
        <w:t>Համաձայն ՀՏԶ Հի</w:t>
      </w:r>
      <w:r w:rsidRPr="006E27B1">
        <w:rPr>
          <w:rFonts w:cs="Arial"/>
          <w:sz w:val="24"/>
          <w:szCs w:val="24"/>
          <w:lang w:val="hy-AM"/>
        </w:rPr>
        <w:t>մնադրամի</w:t>
      </w:r>
      <w:r w:rsidRPr="006E27B1">
        <w:rPr>
          <w:rFonts w:cs="GHEA Grapalat"/>
          <w:bCs/>
          <w:sz w:val="24"/>
          <w:szCs w:val="24"/>
          <w:lang w:val="hy-AM"/>
        </w:rPr>
        <w:t xml:space="preserve"> «Ջրային տնտեսության ծրագրերի իրականացման մասնաճյուղ</w:t>
      </w:r>
      <w:r w:rsidRPr="006E27B1">
        <w:rPr>
          <w:bCs/>
          <w:sz w:val="24"/>
          <w:szCs w:val="24"/>
          <w:lang w:val="hy-AM"/>
        </w:rPr>
        <w:t xml:space="preserve">»-ի կողմից </w:t>
      </w:r>
      <w:r w:rsidR="00EB44EF" w:rsidRPr="00EB44EF">
        <w:rPr>
          <w:bCs/>
          <w:sz w:val="24"/>
          <w:szCs w:val="24"/>
          <w:lang w:val="hy-AM"/>
        </w:rPr>
        <w:t xml:space="preserve">ՀՀ ՏԿԵՆ </w:t>
      </w:r>
      <w:r w:rsidRPr="006E27B1">
        <w:rPr>
          <w:bCs/>
          <w:sz w:val="24"/>
          <w:szCs w:val="24"/>
          <w:lang w:val="hy-AM"/>
        </w:rPr>
        <w:t>Ջրային կոմիտեին ներկայացված՝ Հիմնարկի կատարած բյուջետային ծախսերի և բյուջետային պարտքերի մասին 01.01.2021-30.0</w:t>
      </w:r>
      <w:r w:rsidRPr="00A11C54">
        <w:rPr>
          <w:bCs/>
          <w:sz w:val="24"/>
          <w:szCs w:val="24"/>
          <w:lang w:val="hy-AM"/>
        </w:rPr>
        <w:t>9</w:t>
      </w:r>
      <w:r w:rsidRPr="006E27B1">
        <w:rPr>
          <w:bCs/>
          <w:sz w:val="24"/>
          <w:szCs w:val="24"/>
          <w:lang w:val="hy-AM"/>
        </w:rPr>
        <w:t xml:space="preserve">.2021 թվականի ժամանակահատվածի վարկային միջոցների և ՀՀ կառավարության համաֆինանսավորման վերաբերյալ հաշվետվությունների՝ ՀՀ կառավարության համաֆինանսավորման գծով </w:t>
      </w:r>
      <w:r w:rsidRPr="00A11C54">
        <w:rPr>
          <w:bCs/>
          <w:sz w:val="24"/>
          <w:szCs w:val="24"/>
          <w:lang w:val="hy-AM"/>
        </w:rPr>
        <w:t>ըստ օրինակելի ձև Հ-2 հաշվետվության</w:t>
      </w:r>
      <w:r w:rsidRPr="006E27B1">
        <w:rPr>
          <w:bCs/>
          <w:sz w:val="24"/>
          <w:szCs w:val="24"/>
          <w:lang w:val="hy-AM"/>
        </w:rPr>
        <w:t>՝</w:t>
      </w:r>
      <w:r w:rsidRPr="00A11C54">
        <w:rPr>
          <w:bCs/>
          <w:sz w:val="24"/>
          <w:szCs w:val="24"/>
          <w:lang w:val="hy-AM"/>
        </w:rPr>
        <w:t xml:space="preserve"> </w:t>
      </w:r>
      <w:r w:rsidRPr="006E27B1">
        <w:rPr>
          <w:bCs/>
          <w:sz w:val="24"/>
          <w:szCs w:val="24"/>
          <w:lang w:val="hy-AM"/>
        </w:rPr>
        <w:t xml:space="preserve">տարեկան ճշտված պլանով 511200 հոդվածով ծախսը նախատեսվել է 1,107,979.4 հազ. դրամ, ֆինանսավորումը՝ </w:t>
      </w:r>
      <w:r w:rsidRPr="00A11C54">
        <w:rPr>
          <w:bCs/>
          <w:sz w:val="24"/>
          <w:szCs w:val="24"/>
          <w:lang w:val="hy-AM"/>
        </w:rPr>
        <w:t>892,144.2</w:t>
      </w:r>
      <w:r w:rsidRPr="006E27B1">
        <w:rPr>
          <w:bCs/>
          <w:sz w:val="24"/>
          <w:szCs w:val="24"/>
          <w:lang w:val="hy-AM"/>
        </w:rPr>
        <w:t xml:space="preserve"> հազ. դրամ, </w:t>
      </w:r>
      <w:r w:rsidRPr="006E27B1">
        <w:rPr>
          <w:bCs/>
          <w:sz w:val="24"/>
          <w:szCs w:val="24"/>
          <w:lang w:val="hy-AM"/>
        </w:rPr>
        <w:lastRenderedPageBreak/>
        <w:t xml:space="preserve">փաստացի ծախսը՝ </w:t>
      </w:r>
      <w:r w:rsidRPr="00A11C54">
        <w:rPr>
          <w:bCs/>
          <w:sz w:val="24"/>
          <w:szCs w:val="24"/>
          <w:lang w:val="hy-AM"/>
        </w:rPr>
        <w:t>663,328.9</w:t>
      </w:r>
      <w:r w:rsidRPr="006E27B1">
        <w:rPr>
          <w:bCs/>
          <w:sz w:val="24"/>
          <w:szCs w:val="24"/>
          <w:lang w:val="hy-AM"/>
        </w:rPr>
        <w:t xml:space="preserve"> հազ. դրամ, փաստը </w:t>
      </w:r>
      <w:r w:rsidRPr="006E27B1">
        <w:rPr>
          <w:rFonts w:cs="Arial"/>
          <w:sz w:val="24"/>
          <w:szCs w:val="24"/>
          <w:lang w:val="hy-AM"/>
        </w:rPr>
        <w:t xml:space="preserve">(դրամարկղային ծախս)՝ </w:t>
      </w:r>
      <w:r w:rsidRPr="00A11C54">
        <w:rPr>
          <w:rFonts w:cs="Arial"/>
          <w:sz w:val="24"/>
          <w:szCs w:val="24"/>
          <w:lang w:val="hy-AM"/>
        </w:rPr>
        <w:t>596,982.67</w:t>
      </w:r>
      <w:r w:rsidRPr="006E27B1">
        <w:rPr>
          <w:rFonts w:cs="Arial"/>
          <w:sz w:val="24"/>
          <w:szCs w:val="24"/>
          <w:lang w:val="hy-AM"/>
        </w:rPr>
        <w:t xml:space="preserve"> հազ. դրամ:</w:t>
      </w:r>
    </w:p>
    <w:p w:rsidR="00DB4ABE" w:rsidRPr="00A11C54" w:rsidRDefault="00DB4ABE" w:rsidP="00DB4ABE">
      <w:pPr>
        <w:pStyle w:val="Header"/>
        <w:tabs>
          <w:tab w:val="center" w:pos="720"/>
        </w:tabs>
        <w:spacing w:line="276" w:lineRule="auto"/>
        <w:jc w:val="both"/>
        <w:rPr>
          <w:rFonts w:cs="Arial"/>
          <w:sz w:val="24"/>
          <w:szCs w:val="24"/>
          <w:lang w:val="hy-AM"/>
        </w:rPr>
      </w:pPr>
      <w:r w:rsidRPr="006E27B1">
        <w:rPr>
          <w:b/>
          <w:bCs/>
          <w:sz w:val="24"/>
          <w:szCs w:val="24"/>
          <w:lang w:val="hy-AM"/>
        </w:rPr>
        <w:tab/>
      </w:r>
      <w:r w:rsidRPr="006E27B1">
        <w:rPr>
          <w:b/>
          <w:bCs/>
          <w:sz w:val="24"/>
          <w:szCs w:val="24"/>
          <w:lang w:val="hy-AM"/>
        </w:rPr>
        <w:tab/>
      </w:r>
      <w:r w:rsidRPr="006E27B1">
        <w:rPr>
          <w:bCs/>
          <w:sz w:val="24"/>
          <w:szCs w:val="24"/>
          <w:lang w:val="hy-AM"/>
        </w:rPr>
        <w:t xml:space="preserve">Ըստ հիմնարկի կատարած բյուջետային ծախսերի և բյուջետային պարտքերի մասին </w:t>
      </w:r>
      <w:r w:rsidRPr="006E27B1">
        <w:rPr>
          <w:rFonts w:cs="Arial"/>
          <w:sz w:val="24"/>
          <w:szCs w:val="24"/>
          <w:lang w:val="hy-AM"/>
        </w:rPr>
        <w:t xml:space="preserve">(վարկային միջոցների մասով) </w:t>
      </w:r>
      <w:r w:rsidRPr="006E27B1">
        <w:rPr>
          <w:bCs/>
          <w:sz w:val="24"/>
          <w:szCs w:val="24"/>
          <w:lang w:val="hy-AM"/>
        </w:rPr>
        <w:t xml:space="preserve">ձև Հ-2 հաշվետվության՝ տարեկան ճշտված նախահաշվով 5112 հոդվածով ծախսը նախատեսվել է 3,963,095.7 հազ. դրամի չափով, փաստացի ծախսը կազմել է </w:t>
      </w:r>
      <w:r w:rsidRPr="00A11C54">
        <w:rPr>
          <w:bCs/>
          <w:sz w:val="24"/>
          <w:szCs w:val="24"/>
          <w:lang w:val="hy-AM"/>
        </w:rPr>
        <w:t>3,317,311.24</w:t>
      </w:r>
      <w:r w:rsidRPr="006E27B1">
        <w:rPr>
          <w:bCs/>
          <w:sz w:val="24"/>
          <w:szCs w:val="24"/>
          <w:lang w:val="hy-AM"/>
        </w:rPr>
        <w:t xml:space="preserve"> հազ. դրամ, փաստը </w:t>
      </w:r>
      <w:r w:rsidRPr="006E27B1">
        <w:rPr>
          <w:rFonts w:cs="Arial"/>
          <w:sz w:val="24"/>
          <w:szCs w:val="24"/>
          <w:lang w:val="hy-AM"/>
        </w:rPr>
        <w:t xml:space="preserve">(դրամարկղային ծախս)՝ </w:t>
      </w:r>
      <w:r w:rsidRPr="00A11C54">
        <w:rPr>
          <w:rFonts w:cs="Arial"/>
          <w:sz w:val="24"/>
          <w:szCs w:val="24"/>
          <w:lang w:val="hy-AM"/>
        </w:rPr>
        <w:t>2,144,413.66</w:t>
      </w:r>
      <w:r w:rsidRPr="006E27B1">
        <w:rPr>
          <w:rFonts w:cs="Arial"/>
          <w:sz w:val="24"/>
          <w:szCs w:val="24"/>
          <w:lang w:val="hy-AM"/>
        </w:rPr>
        <w:t xml:space="preserve"> հազ. դրամ:</w:t>
      </w:r>
      <w:r w:rsidRPr="006E27B1">
        <w:rPr>
          <w:bCs/>
          <w:sz w:val="24"/>
          <w:szCs w:val="24"/>
          <w:lang w:val="hy-AM"/>
        </w:rPr>
        <w:t xml:space="preserve"> </w:t>
      </w:r>
    </w:p>
    <w:p w:rsidR="00DB4ABE" w:rsidRPr="006E27B1" w:rsidRDefault="00DB4ABE" w:rsidP="00DB4ABE">
      <w:pPr>
        <w:pStyle w:val="Header"/>
        <w:tabs>
          <w:tab w:val="center" w:pos="720"/>
        </w:tabs>
        <w:spacing w:line="276" w:lineRule="auto"/>
        <w:jc w:val="both"/>
        <w:rPr>
          <w:bCs/>
          <w:sz w:val="24"/>
          <w:szCs w:val="24"/>
          <w:lang w:val="hy-AM"/>
        </w:rPr>
      </w:pPr>
      <w:r w:rsidRPr="006E27B1">
        <w:rPr>
          <w:bCs/>
          <w:sz w:val="24"/>
          <w:szCs w:val="24"/>
          <w:lang w:val="hy-AM"/>
        </w:rPr>
        <w:t xml:space="preserve"> </w:t>
      </w:r>
      <w:r w:rsidRPr="006E27B1">
        <w:rPr>
          <w:bCs/>
          <w:sz w:val="24"/>
          <w:szCs w:val="24"/>
          <w:lang w:val="hy-AM"/>
        </w:rPr>
        <w:tab/>
      </w:r>
      <w:r w:rsidRPr="006E27B1">
        <w:rPr>
          <w:bCs/>
          <w:sz w:val="24"/>
          <w:szCs w:val="24"/>
          <w:lang w:val="hy-AM"/>
        </w:rPr>
        <w:tab/>
        <w:t xml:space="preserve">Ըստ հիմնարկի դեբիտորական և կրեդիտորական պարտքերի և պահեստավորված միջոցների վերաբերյալ հաշվետվության ձև Հ-4-ի՝ 01.01.2021 թվականի դրությամբ տարեսկզբի կրեդիտորական պարտքը բյուջեից կազմել է 343,021.13 հազ. դրամ, </w:t>
      </w:r>
      <w:r w:rsidRPr="00A11C54">
        <w:rPr>
          <w:bCs/>
          <w:sz w:val="24"/>
          <w:szCs w:val="24"/>
          <w:lang w:val="hy-AM"/>
        </w:rPr>
        <w:t>30.09.2021</w:t>
      </w:r>
      <w:r w:rsidRPr="006E27B1">
        <w:rPr>
          <w:bCs/>
          <w:sz w:val="24"/>
          <w:szCs w:val="24"/>
          <w:lang w:val="hy-AM"/>
        </w:rPr>
        <w:t xml:space="preserve"> թվականի դրությամբ՝ </w:t>
      </w:r>
      <w:r w:rsidRPr="00A11C54">
        <w:rPr>
          <w:bCs/>
          <w:sz w:val="24"/>
          <w:szCs w:val="24"/>
          <w:lang w:val="hy-AM"/>
        </w:rPr>
        <w:t>409,367.36</w:t>
      </w:r>
      <w:r w:rsidRPr="006E27B1">
        <w:rPr>
          <w:bCs/>
          <w:sz w:val="24"/>
          <w:szCs w:val="24"/>
          <w:lang w:val="hy-AM"/>
        </w:rPr>
        <w:t xml:space="preserve"> հազ. դրամ</w:t>
      </w:r>
      <w:r w:rsidRPr="00A11C54">
        <w:rPr>
          <w:bCs/>
          <w:sz w:val="24"/>
          <w:szCs w:val="24"/>
          <w:lang w:val="hy-AM"/>
        </w:rPr>
        <w:t>:</w:t>
      </w:r>
    </w:p>
    <w:p w:rsidR="009E2C2D" w:rsidRPr="00971FB4" w:rsidRDefault="004601B8" w:rsidP="002E6346">
      <w:pPr>
        <w:pStyle w:val="Header"/>
        <w:tabs>
          <w:tab w:val="center" w:pos="720"/>
        </w:tabs>
        <w:spacing w:line="276" w:lineRule="auto"/>
        <w:jc w:val="both"/>
        <w:rPr>
          <w:bCs/>
          <w:sz w:val="24"/>
          <w:szCs w:val="24"/>
          <w:lang w:val="hy-AM"/>
        </w:rPr>
      </w:pPr>
      <w:r w:rsidRPr="00971FB4">
        <w:rPr>
          <w:bCs/>
          <w:sz w:val="24"/>
          <w:szCs w:val="24"/>
          <w:lang w:val="hy-AM"/>
        </w:rPr>
        <w:tab/>
      </w:r>
      <w:r w:rsidR="004410DF" w:rsidRPr="006E27B1">
        <w:rPr>
          <w:bCs/>
          <w:sz w:val="24"/>
          <w:szCs w:val="24"/>
          <w:lang w:val="hy-AM"/>
        </w:rPr>
        <w:tab/>
        <w:t>2021 թվականի ի</w:t>
      </w:r>
      <w:r w:rsidR="004410DF" w:rsidRPr="00A11C54">
        <w:rPr>
          <w:bCs/>
          <w:sz w:val="24"/>
          <w:szCs w:val="24"/>
          <w:lang w:val="hy-AM"/>
        </w:rPr>
        <w:t>նն ամիսների</w:t>
      </w:r>
      <w:r w:rsidR="004410DF" w:rsidRPr="00A11C54">
        <w:rPr>
          <w:b/>
          <w:bCs/>
          <w:sz w:val="24"/>
          <w:szCs w:val="24"/>
          <w:lang w:val="hy-AM"/>
        </w:rPr>
        <w:t xml:space="preserve"> </w:t>
      </w:r>
      <w:r w:rsidR="004410DF" w:rsidRPr="00E03E23">
        <w:rPr>
          <w:bCs/>
          <w:sz w:val="24"/>
          <w:szCs w:val="24"/>
          <w:lang w:val="hy-AM"/>
        </w:rPr>
        <w:t>հաշվետվությունը</w:t>
      </w:r>
      <w:r w:rsidR="009E2C2D" w:rsidRPr="00971FB4">
        <w:rPr>
          <w:bCs/>
          <w:sz w:val="24"/>
          <w:szCs w:val="24"/>
          <w:lang w:val="hy-AM"/>
        </w:rPr>
        <w:t xml:space="preserve"> ձևավորելիս</w:t>
      </w:r>
      <w:r w:rsidR="004410DF" w:rsidRPr="006E27B1">
        <w:rPr>
          <w:bCs/>
          <w:sz w:val="24"/>
          <w:szCs w:val="24"/>
          <w:lang w:val="hy-AM"/>
        </w:rPr>
        <w:t>, ինչպես նախորդ ժամանակահատվածներում,</w:t>
      </w:r>
      <w:r w:rsidR="009E2C2D" w:rsidRPr="00971FB4">
        <w:rPr>
          <w:bCs/>
          <w:sz w:val="24"/>
          <w:szCs w:val="24"/>
          <w:lang w:val="hy-AM"/>
        </w:rPr>
        <w:t xml:space="preserve"> հիմք է ընդունվել ՀՀ ֆինանսների նախարարի 2020 թվականի դեկտեմբերի 30-ի թիվ 01/73/19739-2020 </w:t>
      </w:r>
      <w:r w:rsidRPr="00971FB4">
        <w:rPr>
          <w:bCs/>
          <w:sz w:val="24"/>
          <w:szCs w:val="24"/>
          <w:lang w:val="hy-AM"/>
        </w:rPr>
        <w:t xml:space="preserve">գրությամբ սահմանված </w:t>
      </w:r>
      <w:r w:rsidR="0083590A" w:rsidRPr="00971FB4">
        <w:rPr>
          <w:bCs/>
          <w:sz w:val="24"/>
          <w:szCs w:val="24"/>
          <w:lang w:val="hy-AM"/>
        </w:rPr>
        <w:t>փոխարժեքների մակարդակը</w:t>
      </w:r>
      <w:r w:rsidR="00B60A39" w:rsidRPr="00971FB4">
        <w:rPr>
          <w:bCs/>
          <w:sz w:val="24"/>
          <w:szCs w:val="24"/>
          <w:lang w:val="hy-AM"/>
        </w:rPr>
        <w:t>:</w:t>
      </w:r>
      <w:r w:rsidR="00D9324D" w:rsidRPr="00971FB4">
        <w:rPr>
          <w:bCs/>
          <w:sz w:val="24"/>
          <w:szCs w:val="24"/>
          <w:lang w:val="hy-AM"/>
        </w:rPr>
        <w:t xml:space="preserve"> </w:t>
      </w:r>
      <w:r w:rsidR="00B60A39" w:rsidRPr="00971FB4">
        <w:rPr>
          <w:bCs/>
          <w:sz w:val="24"/>
          <w:szCs w:val="24"/>
          <w:lang w:val="hy-AM"/>
        </w:rPr>
        <w:t xml:space="preserve"> </w:t>
      </w:r>
      <w:r w:rsidR="00D9324D" w:rsidRPr="00971FB4">
        <w:rPr>
          <w:bCs/>
          <w:sz w:val="24"/>
          <w:szCs w:val="24"/>
          <w:lang w:val="hy-AM"/>
        </w:rPr>
        <w:t xml:space="preserve">  </w:t>
      </w:r>
    </w:p>
    <w:p w:rsidR="009E2C2D" w:rsidRPr="00971FB4" w:rsidRDefault="009E2C2D" w:rsidP="002E6346">
      <w:pPr>
        <w:pStyle w:val="Header"/>
        <w:tabs>
          <w:tab w:val="center" w:pos="720"/>
          <w:tab w:val="left" w:pos="9720"/>
        </w:tabs>
        <w:spacing w:line="276" w:lineRule="auto"/>
        <w:jc w:val="both"/>
        <w:rPr>
          <w:bCs/>
          <w:sz w:val="24"/>
          <w:szCs w:val="24"/>
          <w:lang w:val="hy-AM"/>
        </w:rPr>
      </w:pPr>
      <w:r w:rsidRPr="00971FB4">
        <w:rPr>
          <w:bCs/>
          <w:sz w:val="24"/>
          <w:szCs w:val="24"/>
          <w:lang w:val="hy-AM"/>
        </w:rPr>
        <w:tab/>
      </w:r>
      <w:r w:rsidRPr="00971FB4">
        <w:rPr>
          <w:bCs/>
          <w:sz w:val="24"/>
          <w:szCs w:val="24"/>
          <w:lang w:val="hy-AM"/>
        </w:rPr>
        <w:tab/>
        <w:t xml:space="preserve">Ծրագրի շրջանակում 2021 թվականի 1-ին կիսամյակում ՀՀ ֆինանսների նախարարության  </w:t>
      </w:r>
      <w:r w:rsidRPr="00971FB4">
        <w:rPr>
          <w:rFonts w:cs="GHEA Grapalat"/>
          <w:bCs/>
          <w:sz w:val="24"/>
          <w:szCs w:val="24"/>
          <w:lang w:val="hy-AM"/>
        </w:rPr>
        <w:t>«</w:t>
      </w:r>
      <w:r w:rsidRPr="00971FB4">
        <w:rPr>
          <w:bCs/>
          <w:sz w:val="24"/>
          <w:szCs w:val="24"/>
          <w:lang w:val="hy-AM"/>
        </w:rPr>
        <w:t xml:space="preserve">Client-Treasury» համակարգով  </w:t>
      </w:r>
      <w:r w:rsidRPr="00971FB4">
        <w:rPr>
          <w:rFonts w:cs="GHEA Grapalat"/>
          <w:bCs/>
          <w:sz w:val="24"/>
          <w:szCs w:val="24"/>
          <w:lang w:val="hy-AM"/>
        </w:rPr>
        <w:t>«</w:t>
      </w:r>
      <w:r w:rsidR="00C858D9" w:rsidRPr="00971FB4">
        <w:rPr>
          <w:bCs/>
          <w:sz w:val="24"/>
          <w:szCs w:val="24"/>
          <w:lang w:val="hy-AM"/>
        </w:rPr>
        <w:t>Սահակ</w:t>
      </w:r>
      <w:r w:rsidRPr="00971FB4">
        <w:rPr>
          <w:bCs/>
          <w:sz w:val="24"/>
          <w:szCs w:val="24"/>
          <w:lang w:val="hy-AM"/>
        </w:rPr>
        <w:t xml:space="preserve">յանշին» ՓԲԸ </w:t>
      </w:r>
      <w:r w:rsidRPr="00971FB4">
        <w:rPr>
          <w:rFonts w:cs="Arial"/>
          <w:sz w:val="24"/>
          <w:szCs w:val="24"/>
          <w:lang w:val="hy-AM"/>
        </w:rPr>
        <w:t>(</w:t>
      </w:r>
      <w:r w:rsidRPr="00971FB4">
        <w:rPr>
          <w:bCs/>
          <w:sz w:val="24"/>
          <w:szCs w:val="24"/>
          <w:lang w:val="hy-AM"/>
        </w:rPr>
        <w:t>ՀՀ</w:t>
      </w:r>
      <w:r w:rsidRPr="00971FB4">
        <w:rPr>
          <w:rFonts w:cs="Arial"/>
          <w:sz w:val="24"/>
          <w:szCs w:val="24"/>
          <w:lang w:val="hy-AM"/>
        </w:rPr>
        <w:t>)</w:t>
      </w:r>
      <w:r w:rsidRPr="00971FB4">
        <w:rPr>
          <w:bCs/>
          <w:sz w:val="24"/>
          <w:szCs w:val="24"/>
          <w:lang w:val="hy-AM"/>
        </w:rPr>
        <w:t xml:space="preserve"> –</w:t>
      </w:r>
      <w:r w:rsidRPr="00971FB4">
        <w:rPr>
          <w:rFonts w:cs="GHEA Grapalat"/>
          <w:bCs/>
          <w:sz w:val="24"/>
          <w:szCs w:val="24"/>
          <w:lang w:val="hy-AM"/>
        </w:rPr>
        <w:t>«</w:t>
      </w:r>
      <w:r w:rsidRPr="00971FB4">
        <w:rPr>
          <w:bCs/>
          <w:sz w:val="24"/>
          <w:szCs w:val="24"/>
          <w:lang w:val="hy-AM"/>
        </w:rPr>
        <w:t xml:space="preserve">ՊԵԳԱ Քընսսթրակշն» ԲԸ </w:t>
      </w:r>
      <w:r w:rsidRPr="00971FB4">
        <w:rPr>
          <w:rFonts w:cs="Arial"/>
          <w:sz w:val="24"/>
          <w:szCs w:val="24"/>
          <w:lang w:val="hy-AM"/>
        </w:rPr>
        <w:t>(</w:t>
      </w:r>
      <w:r w:rsidRPr="00971FB4">
        <w:rPr>
          <w:bCs/>
          <w:sz w:val="24"/>
          <w:szCs w:val="24"/>
          <w:lang w:val="hy-AM"/>
        </w:rPr>
        <w:t>Իրան</w:t>
      </w:r>
      <w:r w:rsidRPr="00971FB4">
        <w:rPr>
          <w:rFonts w:cs="Arial"/>
          <w:sz w:val="24"/>
          <w:szCs w:val="24"/>
          <w:lang w:val="hy-AM"/>
        </w:rPr>
        <w:t>)</w:t>
      </w:r>
      <w:r w:rsidRPr="00971FB4">
        <w:rPr>
          <w:bCs/>
          <w:sz w:val="24"/>
          <w:szCs w:val="24"/>
          <w:lang w:val="hy-AM"/>
        </w:rPr>
        <w:t xml:space="preserve"> ՀՁ–ին փոխանցվել </w:t>
      </w:r>
      <w:r w:rsidR="00F631C0" w:rsidRPr="00971FB4">
        <w:rPr>
          <w:bCs/>
          <w:sz w:val="24"/>
          <w:szCs w:val="24"/>
          <w:lang w:val="hy-AM"/>
        </w:rPr>
        <w:t>է</w:t>
      </w:r>
      <w:r w:rsidRPr="00971FB4">
        <w:rPr>
          <w:bCs/>
          <w:sz w:val="24"/>
          <w:szCs w:val="24"/>
          <w:lang w:val="hy-AM"/>
        </w:rPr>
        <w:t xml:space="preserve"> ընդամենը 2,234.147</w:t>
      </w:r>
      <w:r>
        <w:rPr>
          <w:bCs/>
          <w:sz w:val="24"/>
          <w:szCs w:val="24"/>
          <w:lang w:val="hy-AM"/>
        </w:rPr>
        <w:t xml:space="preserve"> հազ.</w:t>
      </w:r>
      <w:r w:rsidRPr="00971FB4">
        <w:rPr>
          <w:bCs/>
          <w:sz w:val="24"/>
          <w:szCs w:val="24"/>
          <w:lang w:val="hy-AM"/>
        </w:rPr>
        <w:t xml:space="preserve"> եվրո</w:t>
      </w:r>
      <w:r w:rsidR="00F631C0" w:rsidRPr="00971FB4">
        <w:rPr>
          <w:bCs/>
          <w:sz w:val="24"/>
          <w:szCs w:val="24"/>
          <w:lang w:val="hy-AM"/>
        </w:rPr>
        <w:t>, կամ դրան համարժեք</w:t>
      </w:r>
      <w:r w:rsidRPr="00971FB4">
        <w:rPr>
          <w:bCs/>
          <w:sz w:val="24"/>
          <w:szCs w:val="24"/>
          <w:lang w:val="hy-AM"/>
        </w:rPr>
        <w:t xml:space="preserve"> 1,368,391.97 հազ. դրամ:</w:t>
      </w:r>
    </w:p>
    <w:p w:rsidR="004410DF" w:rsidRPr="00A11C54" w:rsidRDefault="009E2C2D" w:rsidP="004410DF">
      <w:pPr>
        <w:pStyle w:val="Header"/>
        <w:tabs>
          <w:tab w:val="center" w:pos="720"/>
          <w:tab w:val="left" w:pos="9720"/>
        </w:tabs>
        <w:spacing w:line="276" w:lineRule="auto"/>
        <w:jc w:val="both"/>
        <w:rPr>
          <w:bCs/>
          <w:sz w:val="24"/>
          <w:szCs w:val="24"/>
          <w:lang w:val="hy-AM"/>
        </w:rPr>
      </w:pPr>
      <w:r w:rsidRPr="00971FB4">
        <w:rPr>
          <w:bCs/>
          <w:sz w:val="24"/>
          <w:szCs w:val="24"/>
          <w:lang w:val="hy-AM"/>
        </w:rPr>
        <w:tab/>
      </w:r>
      <w:r w:rsidR="004410DF" w:rsidRPr="00A11C54">
        <w:rPr>
          <w:bCs/>
          <w:sz w:val="24"/>
          <w:szCs w:val="24"/>
          <w:lang w:val="hy-AM"/>
        </w:rPr>
        <w:tab/>
        <w:t xml:space="preserve">Ծրագրի շրջանակում 2021 թվականի </w:t>
      </w:r>
      <w:r w:rsidR="004410DF">
        <w:rPr>
          <w:bCs/>
          <w:sz w:val="24"/>
          <w:szCs w:val="24"/>
          <w:lang w:val="hy-AM"/>
        </w:rPr>
        <w:t>ինն ամիսներ</w:t>
      </w:r>
      <w:r w:rsidR="004410DF" w:rsidRPr="0095306A">
        <w:rPr>
          <w:bCs/>
          <w:sz w:val="24"/>
          <w:szCs w:val="24"/>
          <w:lang w:val="hy-AM"/>
        </w:rPr>
        <w:t>ին</w:t>
      </w:r>
      <w:r w:rsidR="004410DF" w:rsidRPr="00A11C54">
        <w:rPr>
          <w:bCs/>
          <w:sz w:val="24"/>
          <w:szCs w:val="24"/>
          <w:lang w:val="hy-AM"/>
        </w:rPr>
        <w:t xml:space="preserve"> ՀՀ ֆինանսների նախարարության  </w:t>
      </w:r>
      <w:r w:rsidR="004410DF" w:rsidRPr="00A11C54">
        <w:rPr>
          <w:rFonts w:cs="GHEA Grapalat"/>
          <w:bCs/>
          <w:sz w:val="24"/>
          <w:szCs w:val="24"/>
          <w:lang w:val="hy-AM"/>
        </w:rPr>
        <w:t>«</w:t>
      </w:r>
      <w:r w:rsidR="004410DF">
        <w:rPr>
          <w:bCs/>
          <w:sz w:val="24"/>
          <w:szCs w:val="24"/>
          <w:lang w:val="hy-AM"/>
        </w:rPr>
        <w:t>Client-Treasury» համակարգ</w:t>
      </w:r>
      <w:r w:rsidR="004410DF" w:rsidRPr="0095306A">
        <w:rPr>
          <w:bCs/>
          <w:sz w:val="24"/>
          <w:szCs w:val="24"/>
          <w:lang w:val="hy-AM"/>
        </w:rPr>
        <w:t>ի տվյալներով</w:t>
      </w:r>
      <w:r w:rsidR="004410DF" w:rsidRPr="00A11C54">
        <w:rPr>
          <w:bCs/>
          <w:sz w:val="24"/>
          <w:szCs w:val="24"/>
          <w:lang w:val="hy-AM"/>
        </w:rPr>
        <w:t xml:space="preserve"> </w:t>
      </w:r>
      <w:r w:rsidR="004410DF" w:rsidRPr="00A11C54">
        <w:rPr>
          <w:rFonts w:cs="GHEA Grapalat"/>
          <w:bCs/>
          <w:sz w:val="24"/>
          <w:szCs w:val="24"/>
          <w:lang w:val="hy-AM"/>
        </w:rPr>
        <w:t>«</w:t>
      </w:r>
      <w:r w:rsidR="004410DF" w:rsidRPr="00A11C54">
        <w:rPr>
          <w:bCs/>
          <w:sz w:val="24"/>
          <w:szCs w:val="24"/>
          <w:lang w:val="hy-AM"/>
        </w:rPr>
        <w:t xml:space="preserve">Սահակայանշին» ՓԲԸ </w:t>
      </w:r>
      <w:r w:rsidR="004410DF" w:rsidRPr="00A11C54">
        <w:rPr>
          <w:rFonts w:cs="Arial"/>
          <w:sz w:val="24"/>
          <w:szCs w:val="24"/>
          <w:lang w:val="hy-AM"/>
        </w:rPr>
        <w:t>(</w:t>
      </w:r>
      <w:r w:rsidR="004410DF" w:rsidRPr="00A11C54">
        <w:rPr>
          <w:bCs/>
          <w:sz w:val="24"/>
          <w:szCs w:val="24"/>
          <w:lang w:val="hy-AM"/>
        </w:rPr>
        <w:t>ՀՀ</w:t>
      </w:r>
      <w:r w:rsidR="004410DF" w:rsidRPr="00A11C54">
        <w:rPr>
          <w:rFonts w:cs="Arial"/>
          <w:sz w:val="24"/>
          <w:szCs w:val="24"/>
          <w:lang w:val="hy-AM"/>
        </w:rPr>
        <w:t>)</w:t>
      </w:r>
      <w:r w:rsidR="004410DF" w:rsidRPr="00A11C54">
        <w:rPr>
          <w:bCs/>
          <w:sz w:val="24"/>
          <w:szCs w:val="24"/>
          <w:lang w:val="hy-AM"/>
        </w:rPr>
        <w:t>–</w:t>
      </w:r>
      <w:r w:rsidR="004410DF" w:rsidRPr="00A11C54">
        <w:rPr>
          <w:rFonts w:cs="GHEA Grapalat"/>
          <w:bCs/>
          <w:sz w:val="24"/>
          <w:szCs w:val="24"/>
          <w:lang w:val="hy-AM"/>
        </w:rPr>
        <w:t>«</w:t>
      </w:r>
      <w:r w:rsidR="004410DF" w:rsidRPr="00A11C54">
        <w:rPr>
          <w:bCs/>
          <w:sz w:val="24"/>
          <w:szCs w:val="24"/>
          <w:lang w:val="hy-AM"/>
        </w:rPr>
        <w:t xml:space="preserve">ՊԵԳԱ Քընսսթրակշն» ԲԸ </w:t>
      </w:r>
      <w:r w:rsidR="004410DF" w:rsidRPr="00A11C54">
        <w:rPr>
          <w:rFonts w:cs="Arial"/>
          <w:sz w:val="24"/>
          <w:szCs w:val="24"/>
          <w:lang w:val="hy-AM"/>
        </w:rPr>
        <w:t>(</w:t>
      </w:r>
      <w:r w:rsidR="004410DF" w:rsidRPr="00A11C54">
        <w:rPr>
          <w:bCs/>
          <w:sz w:val="24"/>
          <w:szCs w:val="24"/>
          <w:lang w:val="hy-AM"/>
        </w:rPr>
        <w:t>Իրան</w:t>
      </w:r>
      <w:r w:rsidR="004410DF" w:rsidRPr="00A11C54">
        <w:rPr>
          <w:rFonts w:cs="Arial"/>
          <w:sz w:val="24"/>
          <w:szCs w:val="24"/>
          <w:lang w:val="hy-AM"/>
        </w:rPr>
        <w:t>)</w:t>
      </w:r>
      <w:r w:rsidR="004410DF" w:rsidRPr="00A11C54">
        <w:rPr>
          <w:bCs/>
          <w:sz w:val="24"/>
          <w:szCs w:val="24"/>
          <w:lang w:val="hy-AM"/>
        </w:rPr>
        <w:t xml:space="preserve"> ՀՁ–ին</w:t>
      </w:r>
      <w:r w:rsidR="004410DF" w:rsidRPr="0095306A">
        <w:rPr>
          <w:bCs/>
          <w:sz w:val="24"/>
          <w:szCs w:val="24"/>
          <w:lang w:val="hy-AM"/>
        </w:rPr>
        <w:t>՝</w:t>
      </w:r>
      <w:r w:rsidR="004410DF" w:rsidRPr="00A11C54">
        <w:rPr>
          <w:bCs/>
          <w:sz w:val="24"/>
          <w:szCs w:val="24"/>
          <w:lang w:val="hy-AM"/>
        </w:rPr>
        <w:t xml:space="preserve"> ըստ կատարողական ակտերի</w:t>
      </w:r>
      <w:r w:rsidR="004410DF" w:rsidRPr="0095306A">
        <w:rPr>
          <w:bCs/>
          <w:sz w:val="24"/>
          <w:szCs w:val="24"/>
          <w:lang w:val="hy-AM"/>
        </w:rPr>
        <w:t>,</w:t>
      </w:r>
      <w:r w:rsidR="004410DF" w:rsidRPr="00A11C54">
        <w:rPr>
          <w:bCs/>
          <w:sz w:val="24"/>
          <w:szCs w:val="24"/>
          <w:lang w:val="hy-AM"/>
        </w:rPr>
        <w:t xml:space="preserve"> 01.01.2021-30.09.2021 թվականի ընթացքում </w:t>
      </w:r>
      <w:r w:rsidR="004410DF">
        <w:rPr>
          <w:bCs/>
          <w:sz w:val="24"/>
          <w:szCs w:val="24"/>
          <w:lang w:val="hy-AM"/>
        </w:rPr>
        <w:t>փոխանցվել է</w:t>
      </w:r>
      <w:r w:rsidR="004410DF" w:rsidRPr="00A11C54">
        <w:rPr>
          <w:bCs/>
          <w:sz w:val="24"/>
          <w:szCs w:val="24"/>
          <w:lang w:val="hy-AM"/>
        </w:rPr>
        <w:t xml:space="preserve"> ընդամենը 4,523.66 հազ. եվրո, </w:t>
      </w:r>
      <w:r w:rsidR="004410DF" w:rsidRPr="0095306A">
        <w:rPr>
          <w:bCs/>
          <w:sz w:val="24"/>
          <w:szCs w:val="24"/>
          <w:lang w:val="hy-AM"/>
        </w:rPr>
        <w:t xml:space="preserve">որը </w:t>
      </w:r>
      <w:r w:rsidR="004410DF" w:rsidRPr="00A11C54">
        <w:rPr>
          <w:bCs/>
          <w:sz w:val="24"/>
          <w:szCs w:val="24"/>
          <w:lang w:val="hy-AM"/>
        </w:rPr>
        <w:t>փոխարկելուց հետո կազմել է 2,720,101.44 հազ. դրամ:</w:t>
      </w:r>
    </w:p>
    <w:p w:rsidR="004410DF" w:rsidRDefault="004410DF" w:rsidP="004410DF">
      <w:pPr>
        <w:pStyle w:val="Header"/>
        <w:tabs>
          <w:tab w:val="center" w:pos="720"/>
          <w:tab w:val="left" w:pos="9720"/>
        </w:tabs>
        <w:spacing w:line="276" w:lineRule="auto"/>
        <w:jc w:val="both"/>
        <w:rPr>
          <w:bCs/>
          <w:sz w:val="24"/>
          <w:szCs w:val="24"/>
          <w:lang w:val="hy-AM"/>
        </w:rPr>
      </w:pPr>
      <w:r w:rsidRPr="00A11C54">
        <w:rPr>
          <w:bCs/>
          <w:sz w:val="24"/>
          <w:szCs w:val="24"/>
          <w:lang w:val="hy-AM"/>
        </w:rPr>
        <w:tab/>
      </w:r>
      <w:r w:rsidRPr="00A11C54">
        <w:rPr>
          <w:bCs/>
          <w:sz w:val="24"/>
          <w:szCs w:val="24"/>
          <w:lang w:val="hy-AM"/>
        </w:rPr>
        <w:tab/>
      </w:r>
      <w:r w:rsidR="00F36891" w:rsidRPr="00F36891">
        <w:rPr>
          <w:bCs/>
          <w:sz w:val="24"/>
          <w:szCs w:val="24"/>
          <w:lang w:val="hy-AM"/>
        </w:rPr>
        <w:t xml:space="preserve">Ըստ </w:t>
      </w:r>
      <w:r w:rsidRPr="00A11C54">
        <w:rPr>
          <w:bCs/>
          <w:sz w:val="24"/>
          <w:szCs w:val="24"/>
          <w:lang w:val="hy-AM"/>
        </w:rPr>
        <w:t xml:space="preserve">ՀՀ ֆինանսների նախարարություն ներկայացված </w:t>
      </w:r>
      <w:r w:rsidR="00F36891">
        <w:rPr>
          <w:bCs/>
          <w:sz w:val="24"/>
          <w:szCs w:val="24"/>
          <w:lang w:val="hy-AM"/>
        </w:rPr>
        <w:t>հաշվետվության՝</w:t>
      </w:r>
      <w:r w:rsidRPr="00A11C54">
        <w:rPr>
          <w:bCs/>
          <w:sz w:val="24"/>
          <w:szCs w:val="24"/>
          <w:lang w:val="hy-AM"/>
        </w:rPr>
        <w:t xml:space="preserve"> դրամարկղային ծախսը </w:t>
      </w:r>
      <w:r w:rsidR="00F36891" w:rsidRPr="00F36891">
        <w:rPr>
          <w:bCs/>
          <w:sz w:val="24"/>
          <w:szCs w:val="24"/>
          <w:lang w:val="hy-AM"/>
        </w:rPr>
        <w:t>կազմ</w:t>
      </w:r>
      <w:r w:rsidRPr="00A11C54">
        <w:rPr>
          <w:bCs/>
          <w:sz w:val="24"/>
          <w:szCs w:val="24"/>
          <w:lang w:val="hy-AM"/>
        </w:rPr>
        <w:t xml:space="preserve">ել </w:t>
      </w:r>
      <w:r w:rsidR="00F36891" w:rsidRPr="00F36891">
        <w:rPr>
          <w:bCs/>
          <w:sz w:val="24"/>
          <w:szCs w:val="24"/>
          <w:lang w:val="hy-AM"/>
        </w:rPr>
        <w:t xml:space="preserve">է </w:t>
      </w:r>
      <w:r w:rsidRPr="00A11C54">
        <w:rPr>
          <w:bCs/>
          <w:sz w:val="24"/>
          <w:szCs w:val="24"/>
          <w:lang w:val="hy-AM"/>
        </w:rPr>
        <w:t xml:space="preserve">2,741,396.33 հազ. դրամ, իսկ վճարումը </w:t>
      </w:r>
      <w:r w:rsidRPr="00A11C54">
        <w:rPr>
          <w:rFonts w:cs="GHEA Grapalat"/>
          <w:bCs/>
          <w:sz w:val="24"/>
          <w:szCs w:val="24"/>
          <w:lang w:val="hy-AM"/>
        </w:rPr>
        <w:t>«</w:t>
      </w:r>
      <w:r w:rsidRPr="00A11C54">
        <w:rPr>
          <w:bCs/>
          <w:sz w:val="24"/>
          <w:szCs w:val="24"/>
          <w:lang w:val="hy-AM"/>
        </w:rPr>
        <w:t>Սահակյանշին» ՓԲԸ-ին</w:t>
      </w:r>
      <w:r w:rsidR="00F36891">
        <w:rPr>
          <w:bCs/>
          <w:sz w:val="24"/>
          <w:szCs w:val="24"/>
          <w:lang w:val="hy-AM"/>
        </w:rPr>
        <w:t>՝</w:t>
      </w:r>
      <w:r w:rsidRPr="00A11C54">
        <w:rPr>
          <w:bCs/>
          <w:sz w:val="24"/>
          <w:szCs w:val="24"/>
          <w:lang w:val="hy-AM"/>
        </w:rPr>
        <w:t xml:space="preserve">  2,720,101.44 հազ.</w:t>
      </w:r>
      <w:r w:rsidRPr="004410DF">
        <w:rPr>
          <w:bCs/>
          <w:sz w:val="24"/>
          <w:szCs w:val="24"/>
          <w:lang w:val="hy-AM"/>
        </w:rPr>
        <w:t xml:space="preserve"> </w:t>
      </w:r>
      <w:r w:rsidRPr="00A11C54">
        <w:rPr>
          <w:bCs/>
          <w:sz w:val="24"/>
          <w:szCs w:val="24"/>
          <w:lang w:val="hy-AM"/>
        </w:rPr>
        <w:t xml:space="preserve">դրամ:  </w:t>
      </w:r>
    </w:p>
    <w:p w:rsidR="0035599C" w:rsidRPr="00A11C54" w:rsidRDefault="009E2C2D" w:rsidP="0035599C">
      <w:pPr>
        <w:spacing w:after="0"/>
        <w:ind w:firstLine="708"/>
        <w:jc w:val="both"/>
        <w:rPr>
          <w:rFonts w:cs="GHEA Grapalat"/>
          <w:sz w:val="24"/>
          <w:szCs w:val="24"/>
          <w:lang w:val="hy-AM"/>
        </w:rPr>
      </w:pPr>
      <w:r w:rsidRPr="00971FB4">
        <w:rPr>
          <w:bCs/>
          <w:sz w:val="24"/>
          <w:szCs w:val="24"/>
          <w:lang w:val="hy-AM"/>
        </w:rPr>
        <w:tab/>
      </w:r>
      <w:r w:rsidR="0035599C" w:rsidRPr="00A11C54">
        <w:rPr>
          <w:sz w:val="24"/>
          <w:szCs w:val="24"/>
          <w:lang w:val="hy-AM"/>
        </w:rPr>
        <w:t xml:space="preserve">Ինչպես 2020 թվականի, այնպես էլ 2021 թվականի </w:t>
      </w:r>
      <w:r w:rsidR="0035599C">
        <w:rPr>
          <w:sz w:val="24"/>
          <w:szCs w:val="24"/>
          <w:lang w:val="hy-AM"/>
        </w:rPr>
        <w:t xml:space="preserve">վեց ամիսների արդյունքներով </w:t>
      </w:r>
      <w:r w:rsidR="0035599C" w:rsidRPr="000064B9">
        <w:rPr>
          <w:sz w:val="24"/>
          <w:szCs w:val="24"/>
          <w:lang w:val="hy-AM"/>
        </w:rPr>
        <w:t>ներկայացված</w:t>
      </w:r>
      <w:r w:rsidR="0035599C" w:rsidRPr="00A11C54">
        <w:rPr>
          <w:sz w:val="24"/>
          <w:szCs w:val="24"/>
          <w:lang w:val="hy-AM"/>
        </w:rPr>
        <w:t xml:space="preserve"> ընթացիկ եզրակացություններում արձանագրվել է, որ հաշվեքննության շրջանակում ընդգրկված </w:t>
      </w:r>
      <w:r w:rsidR="0035599C">
        <w:rPr>
          <w:rFonts w:cs="Arial"/>
          <w:sz w:val="24"/>
          <w:szCs w:val="24"/>
          <w:lang w:val="hy-AM"/>
        </w:rPr>
        <w:t>1004-31005 և</w:t>
      </w:r>
      <w:r w:rsidR="0035599C" w:rsidRPr="0035599C">
        <w:rPr>
          <w:rFonts w:cs="Arial"/>
          <w:sz w:val="24"/>
          <w:szCs w:val="24"/>
          <w:lang w:val="hy-AM"/>
        </w:rPr>
        <w:t xml:space="preserve"> 1004-31001 </w:t>
      </w:r>
      <w:r w:rsidR="0035599C" w:rsidRPr="00A11C54">
        <w:rPr>
          <w:sz w:val="24"/>
          <w:szCs w:val="24"/>
          <w:lang w:val="hy-AM"/>
        </w:rPr>
        <w:t>միջոցառումների</w:t>
      </w:r>
      <w:r w:rsidR="0035599C">
        <w:rPr>
          <w:rFonts w:cs="Arial"/>
          <w:sz w:val="24"/>
          <w:szCs w:val="24"/>
          <w:lang w:val="hy-AM"/>
        </w:rPr>
        <w:t xml:space="preserve"> </w:t>
      </w:r>
      <w:r w:rsidR="0035599C" w:rsidRPr="00A11C54">
        <w:rPr>
          <w:sz w:val="24"/>
          <w:szCs w:val="24"/>
          <w:lang w:val="hy-AM"/>
        </w:rPr>
        <w:t xml:space="preserve">մասով կատարված աշխատանքների դիմաց վճարումների հիմքում ընկած կատարողական ակտերը և կատարված ծախսերը հիմնավորող այլ սկզբնական փաստաթղթերը </w:t>
      </w:r>
      <w:r w:rsidR="0035599C" w:rsidRPr="000064B9">
        <w:rPr>
          <w:sz w:val="24"/>
          <w:szCs w:val="24"/>
          <w:lang w:val="hy-AM"/>
        </w:rPr>
        <w:t xml:space="preserve">ՀՀ ՏԿԵՆ </w:t>
      </w:r>
      <w:r w:rsidR="0035599C" w:rsidRPr="00A11C54">
        <w:rPr>
          <w:sz w:val="24"/>
          <w:szCs w:val="24"/>
          <w:lang w:val="hy-AM"/>
        </w:rPr>
        <w:t>Ջրային կոմիտեի կողմից չեն տրամադրվել</w:t>
      </w:r>
      <w:r w:rsidR="0035599C">
        <w:rPr>
          <w:sz w:val="24"/>
          <w:szCs w:val="24"/>
          <w:lang w:val="hy-AM"/>
        </w:rPr>
        <w:t>՝</w:t>
      </w:r>
      <w:r w:rsidR="0035599C" w:rsidRPr="00A11C54">
        <w:rPr>
          <w:sz w:val="24"/>
          <w:szCs w:val="24"/>
          <w:lang w:val="hy-AM"/>
        </w:rPr>
        <w:t xml:space="preserve"> </w:t>
      </w:r>
      <w:r w:rsidR="0035599C" w:rsidRPr="000064B9">
        <w:rPr>
          <w:sz w:val="24"/>
          <w:szCs w:val="24"/>
          <w:lang w:val="hy-AM"/>
        </w:rPr>
        <w:t>պատճառաբանելով</w:t>
      </w:r>
      <w:r w:rsidR="0035599C" w:rsidRPr="00A11C54">
        <w:rPr>
          <w:sz w:val="24"/>
          <w:szCs w:val="24"/>
          <w:lang w:val="hy-AM"/>
        </w:rPr>
        <w:t xml:space="preserve"> որ դրանք գտնվում են Հայաստանի տարածքային զարգացման հիմնադրամում</w:t>
      </w:r>
      <w:r w:rsidR="0035599C" w:rsidRPr="00A11C54">
        <w:rPr>
          <w:rFonts w:cs="Arial"/>
          <w:sz w:val="24"/>
          <w:szCs w:val="24"/>
          <w:lang w:val="hy-AM"/>
        </w:rPr>
        <w:t xml:space="preserve">: Նույն հիմնավորմամբ չեն </w:t>
      </w:r>
      <w:r w:rsidR="0035599C" w:rsidRPr="000064B9">
        <w:rPr>
          <w:rFonts w:cs="Arial"/>
          <w:sz w:val="24"/>
          <w:szCs w:val="24"/>
          <w:lang w:val="hy-AM"/>
        </w:rPr>
        <w:t>տրամադր</w:t>
      </w:r>
      <w:r w:rsidR="0035599C" w:rsidRPr="00A11C54">
        <w:rPr>
          <w:rFonts w:cs="Arial"/>
          <w:sz w:val="24"/>
          <w:szCs w:val="24"/>
          <w:lang w:val="hy-AM"/>
        </w:rPr>
        <w:t xml:space="preserve">վել նաև 2021 թվականի ինն ամիսների պետական բյուջեի կատարմանն առնչվող վերոնշյալ փաստաթղթերը:  </w:t>
      </w:r>
    </w:p>
    <w:p w:rsidR="0035599C" w:rsidRPr="006F53CC" w:rsidRDefault="0035599C" w:rsidP="0035599C">
      <w:pPr>
        <w:pStyle w:val="Header"/>
        <w:tabs>
          <w:tab w:val="center" w:pos="720"/>
        </w:tabs>
        <w:spacing w:line="276" w:lineRule="auto"/>
        <w:jc w:val="both"/>
        <w:rPr>
          <w:b/>
          <w:bCs/>
          <w:sz w:val="24"/>
          <w:szCs w:val="24"/>
          <w:lang w:val="hy-AM"/>
        </w:rPr>
      </w:pPr>
      <w:r w:rsidRPr="002557D2">
        <w:rPr>
          <w:bCs/>
          <w:sz w:val="24"/>
          <w:szCs w:val="24"/>
          <w:lang w:val="hy-AM"/>
        </w:rPr>
        <w:lastRenderedPageBreak/>
        <w:t xml:space="preserve"> </w:t>
      </w:r>
      <w:r w:rsidRPr="006F53CC">
        <w:rPr>
          <w:bCs/>
          <w:sz w:val="24"/>
          <w:szCs w:val="24"/>
          <w:lang w:val="hy-AM"/>
        </w:rPr>
        <w:tab/>
      </w:r>
      <w:r w:rsidRPr="00971FB4">
        <w:rPr>
          <w:bCs/>
          <w:sz w:val="24"/>
          <w:szCs w:val="24"/>
          <w:lang w:val="hy-AM"/>
        </w:rPr>
        <w:t xml:space="preserve"> </w:t>
      </w:r>
    </w:p>
    <w:p w:rsidR="006E27B1" w:rsidRPr="00B25D63" w:rsidRDefault="004410DF" w:rsidP="006A4C3A">
      <w:pPr>
        <w:pStyle w:val="Header"/>
        <w:tabs>
          <w:tab w:val="center" w:pos="720"/>
          <w:tab w:val="left" w:pos="9720"/>
        </w:tabs>
        <w:spacing w:line="276" w:lineRule="auto"/>
        <w:jc w:val="both"/>
        <w:rPr>
          <w:b/>
          <w:sz w:val="24"/>
          <w:szCs w:val="24"/>
          <w:lang w:val="hy-AM"/>
        </w:rPr>
      </w:pPr>
      <w:r w:rsidRPr="004410DF">
        <w:rPr>
          <w:bCs/>
          <w:sz w:val="24"/>
          <w:szCs w:val="24"/>
          <w:lang w:val="hy-AM"/>
        </w:rPr>
        <w:t xml:space="preserve"> </w:t>
      </w:r>
      <w:r w:rsidR="006A4C3A">
        <w:rPr>
          <w:bCs/>
          <w:sz w:val="24"/>
          <w:szCs w:val="24"/>
          <w:lang w:val="hy-AM"/>
        </w:rPr>
        <w:tab/>
      </w:r>
      <w:r w:rsidR="006A4C3A">
        <w:rPr>
          <w:bCs/>
          <w:sz w:val="24"/>
          <w:szCs w:val="24"/>
          <w:lang w:val="hy-AM"/>
        </w:rPr>
        <w:tab/>
      </w:r>
      <w:r w:rsidR="006E27B1" w:rsidRPr="006E27B1">
        <w:rPr>
          <w:b/>
          <w:sz w:val="24"/>
          <w:szCs w:val="24"/>
          <w:lang w:val="hy-AM"/>
        </w:rPr>
        <w:t xml:space="preserve">ԾՐԱԳԻՐ </w:t>
      </w:r>
      <w:r w:rsidR="006E27B1" w:rsidRPr="00B25D63">
        <w:rPr>
          <w:b/>
          <w:sz w:val="24"/>
          <w:szCs w:val="24"/>
          <w:lang w:val="hy-AM"/>
        </w:rPr>
        <w:t xml:space="preserve"> «1004</w:t>
      </w:r>
      <w:r w:rsidR="006E27B1" w:rsidRPr="006E27B1">
        <w:rPr>
          <w:b/>
          <w:sz w:val="24"/>
          <w:szCs w:val="24"/>
          <w:lang w:val="hy-AM"/>
        </w:rPr>
        <w:t xml:space="preserve"> </w:t>
      </w:r>
      <w:r w:rsidR="006E27B1" w:rsidRPr="00B25D63">
        <w:rPr>
          <w:b/>
          <w:sz w:val="24"/>
          <w:szCs w:val="24"/>
          <w:lang w:val="hy-AM"/>
        </w:rPr>
        <w:t>Ոռոգման համակարգի առողջացում» ծրագիր</w:t>
      </w:r>
    </w:p>
    <w:p w:rsidR="00194D8C" w:rsidRPr="00971FB4" w:rsidRDefault="006E27B1" w:rsidP="006E27B1">
      <w:pPr>
        <w:spacing w:after="0"/>
        <w:jc w:val="both"/>
        <w:rPr>
          <w:rFonts w:cs="Arial"/>
          <w:sz w:val="24"/>
          <w:szCs w:val="24"/>
          <w:lang w:val="hy-AM"/>
        </w:rPr>
      </w:pPr>
      <w:r w:rsidRPr="00B25D63">
        <w:rPr>
          <w:rFonts w:cs="GHEA Grapalat"/>
          <w:b/>
          <w:bCs/>
          <w:sz w:val="24"/>
          <w:szCs w:val="24"/>
          <w:lang w:val="hy-AM"/>
        </w:rPr>
        <w:t xml:space="preserve">   </w:t>
      </w:r>
      <w:r w:rsidRPr="006E27B1">
        <w:rPr>
          <w:rFonts w:cs="GHEA Grapalat"/>
          <w:b/>
          <w:bCs/>
          <w:sz w:val="24"/>
          <w:szCs w:val="24"/>
          <w:lang w:val="hy-AM"/>
        </w:rPr>
        <w:t xml:space="preserve">ՄԻՋՈՑԱՌՈՒՄ՝ </w:t>
      </w:r>
      <w:r w:rsidRPr="00B25D63">
        <w:rPr>
          <w:b/>
          <w:sz w:val="24"/>
          <w:szCs w:val="24"/>
          <w:lang w:val="hy-AM"/>
        </w:rPr>
        <w:t>«11002</w:t>
      </w:r>
      <w:r w:rsidRPr="006E27B1">
        <w:rPr>
          <w:b/>
          <w:sz w:val="24"/>
          <w:szCs w:val="24"/>
          <w:lang w:val="hy-AM"/>
        </w:rPr>
        <w:t xml:space="preserve"> </w:t>
      </w:r>
      <w:r w:rsidRPr="00B25D63">
        <w:rPr>
          <w:b/>
          <w:sz w:val="24"/>
          <w:szCs w:val="24"/>
          <w:lang w:val="hy-AM"/>
        </w:rPr>
        <w:t>Ոռոգման ծառայություններ մատուցող ընկերություններին ֆինանսական աջակցության տրամադրում</w:t>
      </w:r>
      <w:r w:rsidRPr="00B25D63">
        <w:rPr>
          <w:b/>
          <w:bCs/>
          <w:sz w:val="24"/>
          <w:szCs w:val="24"/>
          <w:lang w:val="hy-AM"/>
        </w:rPr>
        <w:t>»</w:t>
      </w:r>
      <w:r w:rsidRPr="00B25D63">
        <w:rPr>
          <w:b/>
          <w:sz w:val="24"/>
          <w:szCs w:val="24"/>
          <w:lang w:val="hy-AM"/>
        </w:rPr>
        <w:t xml:space="preserve"> միջոցառ</w:t>
      </w:r>
      <w:r w:rsidRPr="006E27B1">
        <w:rPr>
          <w:b/>
          <w:sz w:val="24"/>
          <w:szCs w:val="24"/>
          <w:lang w:val="hy-AM"/>
        </w:rPr>
        <w:t>ու</w:t>
      </w:r>
      <w:r w:rsidR="00360973">
        <w:rPr>
          <w:b/>
          <w:sz w:val="24"/>
          <w:szCs w:val="24"/>
          <w:lang w:val="hy-AM"/>
        </w:rPr>
        <w:t>մ</w:t>
      </w:r>
    </w:p>
    <w:p w:rsidR="006A4C3A" w:rsidRDefault="006A4C3A" w:rsidP="00DD34BD">
      <w:pPr>
        <w:pStyle w:val="Header"/>
        <w:tabs>
          <w:tab w:val="center" w:pos="720"/>
        </w:tabs>
        <w:spacing w:line="276" w:lineRule="auto"/>
        <w:ind w:firstLine="450"/>
        <w:jc w:val="both"/>
        <w:rPr>
          <w:sz w:val="24"/>
          <w:szCs w:val="24"/>
          <w:lang w:val="hy-AM"/>
        </w:rPr>
      </w:pPr>
    </w:p>
    <w:p w:rsidR="00DD34BD" w:rsidRDefault="00DD34BD" w:rsidP="00DD34BD">
      <w:pPr>
        <w:pStyle w:val="Header"/>
        <w:tabs>
          <w:tab w:val="center" w:pos="720"/>
        </w:tabs>
        <w:spacing w:line="276" w:lineRule="auto"/>
        <w:ind w:firstLine="450"/>
        <w:jc w:val="both"/>
        <w:rPr>
          <w:sz w:val="24"/>
          <w:szCs w:val="24"/>
          <w:lang w:val="hy-AM"/>
        </w:rPr>
      </w:pPr>
      <w:r w:rsidRPr="00B60EAA">
        <w:rPr>
          <w:sz w:val="24"/>
          <w:szCs w:val="24"/>
          <w:lang w:val="hy-AM"/>
        </w:rPr>
        <w:t>«11002</w:t>
      </w:r>
      <w:r w:rsidRPr="00DD34BD">
        <w:rPr>
          <w:sz w:val="24"/>
          <w:szCs w:val="24"/>
          <w:lang w:val="hy-AM"/>
        </w:rPr>
        <w:t xml:space="preserve"> </w:t>
      </w:r>
      <w:r w:rsidRPr="00B60EAA">
        <w:rPr>
          <w:sz w:val="24"/>
          <w:szCs w:val="24"/>
          <w:lang w:val="hy-AM"/>
        </w:rPr>
        <w:t>Ոռոգման ծառայություններ մատուցող ընկերություններին ֆինանսական աջակցության տրամադրում» միջոցա</w:t>
      </w:r>
      <w:r>
        <w:rPr>
          <w:sz w:val="24"/>
          <w:szCs w:val="24"/>
          <w:lang w:val="hy-AM"/>
        </w:rPr>
        <w:t>ռման</w:t>
      </w:r>
      <w:r w:rsidRPr="00B60EAA">
        <w:rPr>
          <w:sz w:val="24"/>
          <w:szCs w:val="24"/>
          <w:lang w:val="hy-AM"/>
        </w:rPr>
        <w:t xml:space="preserve"> «4521</w:t>
      </w:r>
      <w:r w:rsidRPr="00801183">
        <w:rPr>
          <w:sz w:val="24"/>
          <w:szCs w:val="24"/>
          <w:lang w:val="hy-AM"/>
        </w:rPr>
        <w:t>00</w:t>
      </w:r>
      <w:r w:rsidRPr="00DD34BD">
        <w:rPr>
          <w:sz w:val="24"/>
          <w:szCs w:val="24"/>
          <w:lang w:val="hy-AM"/>
        </w:rPr>
        <w:t xml:space="preserve"> </w:t>
      </w:r>
      <w:r w:rsidRPr="00B60EAA">
        <w:rPr>
          <w:sz w:val="24"/>
          <w:szCs w:val="24"/>
          <w:lang w:val="hy-AM"/>
        </w:rPr>
        <w:t xml:space="preserve">Սուբսիդիաներ ոչ պետական ոչ ֆինանսական կազմակերպություններին» </w:t>
      </w:r>
      <w:r w:rsidRPr="00B25D63">
        <w:rPr>
          <w:sz w:val="24"/>
          <w:szCs w:val="24"/>
          <w:lang w:val="hy-AM"/>
        </w:rPr>
        <w:t>հոդվածով</w:t>
      </w:r>
      <w:r>
        <w:rPr>
          <w:sz w:val="24"/>
          <w:szCs w:val="24"/>
          <w:lang w:val="hy-AM"/>
        </w:rPr>
        <w:t xml:space="preserve"> 2021</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տարեկան պլանը </w:t>
      </w:r>
      <w:r w:rsidRPr="00DD34BD">
        <w:rPr>
          <w:sz w:val="24"/>
          <w:szCs w:val="24"/>
          <w:lang w:val="hy-AM"/>
        </w:rPr>
        <w:t>հաստատվ</w:t>
      </w:r>
      <w:r w:rsidRPr="00B25D63">
        <w:rPr>
          <w:sz w:val="24"/>
          <w:szCs w:val="24"/>
          <w:lang w:val="hy-AM"/>
        </w:rPr>
        <w:t>ել է 2,856,008.0 հազ. դրամ</w:t>
      </w:r>
      <w:r>
        <w:rPr>
          <w:sz w:val="24"/>
          <w:szCs w:val="24"/>
          <w:lang w:val="hy-AM"/>
        </w:rPr>
        <w:t xml:space="preserve">, նույնքան կազմել է նաև ինն ամսվա ճշտված պլանը: </w:t>
      </w:r>
      <w:r w:rsidRPr="00EC3509">
        <w:rPr>
          <w:sz w:val="24"/>
          <w:szCs w:val="24"/>
          <w:lang w:val="hy-AM"/>
        </w:rPr>
        <w:t>Հաշվետու ժամանակահատվածի</w:t>
      </w:r>
      <w:r w:rsidRPr="00DD34BD">
        <w:rPr>
          <w:sz w:val="24"/>
          <w:szCs w:val="24"/>
          <w:lang w:val="hy-AM"/>
        </w:rPr>
        <w:t>՝ 2021 թվականի ինն ամիսների</w:t>
      </w:r>
      <w:r w:rsidR="00EA40C7" w:rsidRPr="00EA40C7">
        <w:rPr>
          <w:sz w:val="24"/>
          <w:szCs w:val="24"/>
          <w:lang w:val="hy-AM"/>
        </w:rPr>
        <w:t>,</w:t>
      </w:r>
      <w:r w:rsidRPr="00EC3509">
        <w:rPr>
          <w:sz w:val="24"/>
          <w:szCs w:val="24"/>
          <w:lang w:val="hy-AM"/>
        </w:rPr>
        <w:t xml:space="preserve"> ֆ</w:t>
      </w:r>
      <w:r w:rsidRPr="00B25D63">
        <w:rPr>
          <w:sz w:val="24"/>
          <w:szCs w:val="24"/>
          <w:lang w:val="hy-AM"/>
        </w:rPr>
        <w:t>ինանսավորումը</w:t>
      </w:r>
      <w:r w:rsidRPr="00CD7FA2">
        <w:rPr>
          <w:sz w:val="24"/>
          <w:szCs w:val="24"/>
          <w:lang w:val="hy-AM"/>
        </w:rPr>
        <w:t>,</w:t>
      </w:r>
      <w:r w:rsidRPr="00EC3509">
        <w:rPr>
          <w:sz w:val="24"/>
          <w:szCs w:val="24"/>
          <w:lang w:val="hy-AM"/>
        </w:rPr>
        <w:t xml:space="preserve"> </w:t>
      </w:r>
      <w:r w:rsidRPr="00B25D63">
        <w:rPr>
          <w:sz w:val="24"/>
          <w:szCs w:val="24"/>
          <w:lang w:val="hy-AM"/>
        </w:rPr>
        <w:t>փաստացի ծախսը</w:t>
      </w:r>
      <w:r w:rsidR="00EA40C7" w:rsidRPr="00EA40C7">
        <w:rPr>
          <w:sz w:val="24"/>
          <w:szCs w:val="24"/>
          <w:lang w:val="hy-AM"/>
        </w:rPr>
        <w:t xml:space="preserve"> և</w:t>
      </w:r>
      <w:r w:rsidRPr="00B25D63">
        <w:rPr>
          <w:sz w:val="24"/>
          <w:szCs w:val="24"/>
          <w:lang w:val="hy-AM"/>
        </w:rPr>
        <w:t xml:space="preserve"> փաստը (դրամարկղային ծախս)</w:t>
      </w:r>
      <w:r w:rsidR="00005F35">
        <w:rPr>
          <w:sz w:val="24"/>
          <w:szCs w:val="24"/>
          <w:lang w:val="hy-AM"/>
        </w:rPr>
        <w:t xml:space="preserve"> կազմել են</w:t>
      </w:r>
      <w:r>
        <w:rPr>
          <w:sz w:val="24"/>
          <w:szCs w:val="24"/>
          <w:lang w:val="hy-AM"/>
        </w:rPr>
        <w:t xml:space="preserve"> 2,842,212</w:t>
      </w:r>
      <w:r w:rsidRPr="00B25D63">
        <w:rPr>
          <w:sz w:val="24"/>
          <w:szCs w:val="24"/>
          <w:lang w:val="hy-AM"/>
        </w:rPr>
        <w:t>.0</w:t>
      </w:r>
      <w:r w:rsidRPr="00056883">
        <w:rPr>
          <w:sz w:val="24"/>
          <w:szCs w:val="24"/>
          <w:lang w:val="hy-AM"/>
        </w:rPr>
        <w:t>8</w:t>
      </w:r>
      <w:r w:rsidRPr="00B25D63">
        <w:rPr>
          <w:sz w:val="24"/>
          <w:szCs w:val="24"/>
          <w:lang w:val="hy-AM"/>
        </w:rPr>
        <w:t xml:space="preserve"> հազարական դրամ, կամ փաստացի ծախսը՝ ճշտված պլանի նկատմամբ կազմել է</w:t>
      </w:r>
      <w:r>
        <w:rPr>
          <w:sz w:val="24"/>
          <w:szCs w:val="24"/>
          <w:lang w:val="hy-AM"/>
        </w:rPr>
        <w:t xml:space="preserve"> 99.5%, մնացորդը 01.10.2021 թվականի դրությամբ կազմել է 13,795.92 հազ. </w:t>
      </w:r>
      <w:r w:rsidRPr="00E154C4">
        <w:rPr>
          <w:sz w:val="24"/>
          <w:szCs w:val="24"/>
          <w:lang w:val="hy-AM"/>
        </w:rPr>
        <w:t>դրամ:</w:t>
      </w:r>
    </w:p>
    <w:p w:rsidR="00A82D30" w:rsidRPr="00AE5BF6" w:rsidRDefault="00DD34BD" w:rsidP="00A82D30">
      <w:pPr>
        <w:spacing w:after="0"/>
        <w:jc w:val="both"/>
        <w:rPr>
          <w:rFonts w:cstheme="minorHAnsi"/>
          <w:sz w:val="24"/>
          <w:szCs w:val="24"/>
          <w:lang w:val="hy-AM"/>
        </w:rPr>
      </w:pPr>
      <w:r>
        <w:rPr>
          <w:sz w:val="24"/>
          <w:szCs w:val="24"/>
          <w:lang w:val="hy-AM"/>
        </w:rPr>
        <w:t xml:space="preserve"> </w:t>
      </w:r>
      <w:r w:rsidR="00DD2EA3">
        <w:rPr>
          <w:sz w:val="24"/>
          <w:szCs w:val="24"/>
          <w:lang w:val="hy-AM"/>
        </w:rPr>
        <w:tab/>
      </w:r>
      <w:r>
        <w:rPr>
          <w:sz w:val="24"/>
          <w:szCs w:val="24"/>
          <w:lang w:val="hy-AM"/>
        </w:rPr>
        <w:t>ՀՀ կառավարության 30.12.20</w:t>
      </w:r>
      <w:r w:rsidRPr="00902F87">
        <w:rPr>
          <w:sz w:val="24"/>
          <w:szCs w:val="24"/>
          <w:lang w:val="hy-AM"/>
        </w:rPr>
        <w:t>20</w:t>
      </w:r>
      <w:r w:rsidRPr="00477FDF">
        <w:rPr>
          <w:sz w:val="24"/>
          <w:szCs w:val="24"/>
          <w:lang w:val="hy-AM"/>
        </w:rPr>
        <w:t xml:space="preserve"> </w:t>
      </w:r>
      <w:r>
        <w:rPr>
          <w:sz w:val="24"/>
          <w:szCs w:val="24"/>
          <w:lang w:val="hy-AM"/>
        </w:rPr>
        <w:t>թվականի</w:t>
      </w:r>
      <w:r w:rsidRPr="00B25D63">
        <w:rPr>
          <w:sz w:val="24"/>
          <w:szCs w:val="24"/>
          <w:lang w:val="hy-AM"/>
        </w:rPr>
        <w:t xml:space="preserve"> </w:t>
      </w:r>
      <w:r w:rsidRPr="00B25D63">
        <w:rPr>
          <w:rFonts w:cs="GHEA Grapalat"/>
          <w:bCs/>
          <w:sz w:val="24"/>
          <w:szCs w:val="24"/>
          <w:lang w:val="hy-AM"/>
        </w:rPr>
        <w:t>«</w:t>
      </w:r>
      <w:r>
        <w:rPr>
          <w:sz w:val="24"/>
          <w:szCs w:val="24"/>
          <w:lang w:val="hy-AM"/>
        </w:rPr>
        <w:t>Հ</w:t>
      </w:r>
      <w:r w:rsidRPr="00902F87">
        <w:rPr>
          <w:sz w:val="24"/>
          <w:szCs w:val="24"/>
          <w:lang w:val="hy-AM"/>
        </w:rPr>
        <w:t xml:space="preserve">այաստանի </w:t>
      </w:r>
      <w:r>
        <w:rPr>
          <w:sz w:val="24"/>
          <w:szCs w:val="24"/>
          <w:lang w:val="hy-AM"/>
        </w:rPr>
        <w:t>Հ</w:t>
      </w:r>
      <w:r w:rsidRPr="00902F87">
        <w:rPr>
          <w:sz w:val="24"/>
          <w:szCs w:val="24"/>
          <w:lang w:val="hy-AM"/>
        </w:rPr>
        <w:t>անրապետության</w:t>
      </w:r>
      <w:r>
        <w:rPr>
          <w:sz w:val="24"/>
          <w:szCs w:val="24"/>
          <w:lang w:val="hy-AM"/>
        </w:rPr>
        <w:t xml:space="preserve"> 2021</w:t>
      </w:r>
      <w:r w:rsidRPr="00B25D63">
        <w:rPr>
          <w:sz w:val="24"/>
          <w:szCs w:val="24"/>
          <w:lang w:val="hy-AM"/>
        </w:rPr>
        <w:t xml:space="preserve"> թվականի պետական բյուջեի կատարումն ապահովող</w:t>
      </w:r>
      <w:r w:rsidRPr="00902F87">
        <w:rPr>
          <w:sz w:val="24"/>
          <w:szCs w:val="24"/>
          <w:lang w:val="hy-AM"/>
        </w:rPr>
        <w:t xml:space="preserve"> միջոցառումների մասին</w:t>
      </w:r>
      <w:r w:rsidRPr="00B25D63">
        <w:rPr>
          <w:bCs/>
          <w:sz w:val="24"/>
          <w:szCs w:val="24"/>
          <w:lang w:val="hy-AM"/>
        </w:rPr>
        <w:t>»</w:t>
      </w:r>
      <w:r>
        <w:rPr>
          <w:sz w:val="24"/>
          <w:szCs w:val="24"/>
          <w:lang w:val="hy-AM"/>
        </w:rPr>
        <w:t xml:space="preserve"> թիվ 2215</w:t>
      </w:r>
      <w:r w:rsidRPr="00B25D63">
        <w:rPr>
          <w:sz w:val="24"/>
          <w:szCs w:val="24"/>
          <w:lang w:val="hy-AM"/>
        </w:rPr>
        <w:t xml:space="preserve">-Ն որոշմամբ </w:t>
      </w:r>
      <w:r w:rsidR="00DD2EA3" w:rsidRPr="00DD2EA3">
        <w:rPr>
          <w:sz w:val="24"/>
          <w:szCs w:val="24"/>
          <w:lang w:val="hy-AM"/>
        </w:rPr>
        <w:t xml:space="preserve">ՀՀ ՏԿԵՆ </w:t>
      </w:r>
      <w:r w:rsidRPr="00B25D63">
        <w:rPr>
          <w:sz w:val="24"/>
          <w:szCs w:val="24"/>
          <w:lang w:val="hy-AM"/>
        </w:rPr>
        <w:t xml:space="preserve">Ջրային կոմիտեին </w:t>
      </w:r>
      <w:r w:rsidRPr="00B25D63">
        <w:rPr>
          <w:rFonts w:cs="GHEA Grapalat"/>
          <w:bCs/>
          <w:sz w:val="24"/>
          <w:szCs w:val="24"/>
          <w:lang w:val="hy-AM"/>
        </w:rPr>
        <w:t xml:space="preserve"> «</w:t>
      </w:r>
      <w:r w:rsidR="00DD2EA3" w:rsidRPr="00B25D63">
        <w:rPr>
          <w:sz w:val="24"/>
          <w:szCs w:val="24"/>
          <w:lang w:val="hy-AM"/>
        </w:rPr>
        <w:t>11002</w:t>
      </w:r>
      <w:r w:rsidR="00DD2EA3" w:rsidRPr="00DD2EA3">
        <w:rPr>
          <w:sz w:val="24"/>
          <w:szCs w:val="24"/>
          <w:lang w:val="hy-AM"/>
        </w:rPr>
        <w:t xml:space="preserve"> </w:t>
      </w:r>
      <w:r w:rsidRPr="00B25D63">
        <w:rPr>
          <w:sz w:val="24"/>
          <w:szCs w:val="24"/>
          <w:lang w:val="hy-AM"/>
        </w:rPr>
        <w:t>Ոռոգման ծառայություններ մատուցող ընկերություններին ֆինանսական աջակցության տրամադրում</w:t>
      </w:r>
      <w:r w:rsidRPr="00B25D63">
        <w:rPr>
          <w:bCs/>
          <w:sz w:val="24"/>
          <w:szCs w:val="24"/>
          <w:lang w:val="hy-AM"/>
        </w:rPr>
        <w:t>»</w:t>
      </w:r>
      <w:r w:rsidRPr="00B25D63">
        <w:rPr>
          <w:sz w:val="24"/>
          <w:szCs w:val="24"/>
          <w:lang w:val="hy-AM"/>
        </w:rPr>
        <w:t xml:space="preserve"> միջոցառման</w:t>
      </w:r>
      <w:r>
        <w:rPr>
          <w:sz w:val="24"/>
          <w:szCs w:val="24"/>
          <w:lang w:val="hy-AM"/>
        </w:rPr>
        <w:t>ը</w:t>
      </w:r>
      <w:r w:rsidRPr="00B25D63">
        <w:rPr>
          <w:sz w:val="24"/>
          <w:szCs w:val="24"/>
          <w:lang w:val="hy-AM"/>
        </w:rPr>
        <w:t xml:space="preserve"> </w:t>
      </w:r>
      <w:r>
        <w:rPr>
          <w:sz w:val="24"/>
          <w:szCs w:val="24"/>
          <w:lang w:val="hy-AM"/>
        </w:rPr>
        <w:t>նախատեսվել է</w:t>
      </w:r>
      <w:r w:rsidRPr="00B25D63">
        <w:rPr>
          <w:sz w:val="24"/>
          <w:szCs w:val="24"/>
          <w:lang w:val="hy-AM"/>
        </w:rPr>
        <w:t xml:space="preserve"> պետական </w:t>
      </w:r>
      <w:r>
        <w:rPr>
          <w:sz w:val="24"/>
          <w:szCs w:val="24"/>
          <w:lang w:val="hy-AM"/>
        </w:rPr>
        <w:t>բյուջեից հատկացնել</w:t>
      </w:r>
      <w:r w:rsidRPr="00B25D63">
        <w:rPr>
          <w:sz w:val="24"/>
          <w:szCs w:val="24"/>
          <w:lang w:val="hy-AM"/>
        </w:rPr>
        <w:t xml:space="preserve"> 2,856,008</w:t>
      </w:r>
      <w:r w:rsidRPr="00B25D63">
        <w:rPr>
          <w:rFonts w:eastAsia="MS Mincho" w:cs="MS Mincho"/>
          <w:sz w:val="24"/>
          <w:szCs w:val="24"/>
          <w:lang w:val="hy-AM"/>
        </w:rPr>
        <w:t>.0 հազ</w:t>
      </w:r>
      <w:r w:rsidRPr="00B25D63">
        <w:rPr>
          <w:sz w:val="24"/>
          <w:szCs w:val="24"/>
          <w:lang w:val="hy-AM"/>
        </w:rPr>
        <w:t>. դրամ</w:t>
      </w:r>
      <w:r w:rsidRPr="00242F9F">
        <w:rPr>
          <w:sz w:val="24"/>
          <w:szCs w:val="24"/>
          <w:lang w:val="hy-AM"/>
        </w:rPr>
        <w:t>՝ ոռոգման</w:t>
      </w:r>
      <w:r w:rsidRPr="00FC3107">
        <w:rPr>
          <w:sz w:val="24"/>
          <w:szCs w:val="24"/>
          <w:lang w:val="hy-AM"/>
        </w:rPr>
        <w:t xml:space="preserve"> ոլորտի սուբսիդավորում </w:t>
      </w:r>
      <w:r w:rsidRPr="00F84657">
        <w:rPr>
          <w:sz w:val="24"/>
          <w:szCs w:val="24"/>
          <w:lang w:val="hy-AM"/>
        </w:rPr>
        <w:t>ջրօգտագործողների ընկերությունների (այսուհետ՝ ՋՕԸ)</w:t>
      </w:r>
      <w:r w:rsidRPr="00FC3107">
        <w:rPr>
          <w:sz w:val="24"/>
          <w:szCs w:val="24"/>
          <w:lang w:val="hy-AM"/>
        </w:rPr>
        <w:t xml:space="preserve"> համար սահմանված ոռոգման ջրի սակագնի և նվազագույն շահավետ գնի տարբերության չափով</w:t>
      </w:r>
      <w:r w:rsidRPr="00242F9F">
        <w:rPr>
          <w:sz w:val="24"/>
          <w:szCs w:val="24"/>
          <w:lang w:val="hy-AM"/>
        </w:rPr>
        <w:t>:</w:t>
      </w:r>
      <w:r w:rsidRPr="00F84657">
        <w:rPr>
          <w:sz w:val="24"/>
          <w:szCs w:val="24"/>
          <w:lang w:val="hy-AM"/>
        </w:rPr>
        <w:t xml:space="preserve"> </w:t>
      </w:r>
      <w:r w:rsidR="00A95FE4" w:rsidRPr="00B25D63">
        <w:rPr>
          <w:sz w:val="24"/>
          <w:szCs w:val="24"/>
          <w:lang w:val="hy-AM"/>
        </w:rPr>
        <w:t>ՀՀ տարածքային կառավարման և ենթակառուցվածքների նախարարի</w:t>
      </w:r>
      <w:r w:rsidR="00A95FE4">
        <w:rPr>
          <w:sz w:val="24"/>
          <w:szCs w:val="24"/>
          <w:lang w:val="hy-AM"/>
        </w:rPr>
        <w:t xml:space="preserve"> 26.</w:t>
      </w:r>
      <w:r w:rsidR="00A95FE4" w:rsidRPr="001C6EFD">
        <w:rPr>
          <w:sz w:val="24"/>
          <w:szCs w:val="24"/>
          <w:lang w:val="hy-AM"/>
        </w:rPr>
        <w:t>02.2021</w:t>
      </w:r>
      <w:r w:rsidR="00A95FE4" w:rsidRPr="00477FDF">
        <w:rPr>
          <w:sz w:val="24"/>
          <w:szCs w:val="24"/>
          <w:lang w:val="hy-AM"/>
        </w:rPr>
        <w:t xml:space="preserve"> </w:t>
      </w:r>
      <w:r w:rsidR="00A95FE4" w:rsidRPr="00B25D63">
        <w:rPr>
          <w:sz w:val="24"/>
          <w:szCs w:val="24"/>
          <w:lang w:val="hy-AM"/>
        </w:rPr>
        <w:t>թ</w:t>
      </w:r>
      <w:r w:rsidR="00A95FE4" w:rsidRPr="00477FDF">
        <w:rPr>
          <w:sz w:val="24"/>
          <w:szCs w:val="24"/>
          <w:lang w:val="hy-AM"/>
        </w:rPr>
        <w:t>վականի</w:t>
      </w:r>
      <w:r w:rsidR="00A95FE4" w:rsidRPr="00B25D63">
        <w:rPr>
          <w:sz w:val="24"/>
          <w:szCs w:val="24"/>
          <w:lang w:val="hy-AM"/>
        </w:rPr>
        <w:t xml:space="preserve"> թիվ</w:t>
      </w:r>
      <w:r w:rsidR="00A95FE4">
        <w:rPr>
          <w:sz w:val="24"/>
          <w:szCs w:val="24"/>
          <w:lang w:val="hy-AM"/>
        </w:rPr>
        <w:t xml:space="preserve"> 253</w:t>
      </w:r>
      <w:r w:rsidR="00A95FE4" w:rsidRPr="00B25D63">
        <w:rPr>
          <w:sz w:val="24"/>
          <w:szCs w:val="24"/>
          <w:lang w:val="hy-AM"/>
        </w:rPr>
        <w:t>-Ա հրամանով հաստատվել են</w:t>
      </w:r>
      <w:r w:rsidR="00A95FE4">
        <w:rPr>
          <w:sz w:val="24"/>
          <w:szCs w:val="24"/>
          <w:lang w:val="hy-AM"/>
        </w:rPr>
        <w:t xml:space="preserve"> 2021</w:t>
      </w:r>
      <w:r w:rsidR="00A95FE4" w:rsidRPr="00B25D63">
        <w:rPr>
          <w:sz w:val="24"/>
          <w:szCs w:val="24"/>
          <w:lang w:val="hy-AM"/>
        </w:rPr>
        <w:t xml:space="preserve"> թվականի ֆինանսական աջակցության տրամադրման չափաքանակներն՝ ըստ առանձին </w:t>
      </w:r>
      <w:r w:rsidR="00A95FE4" w:rsidRPr="00477FDF">
        <w:rPr>
          <w:sz w:val="24"/>
          <w:szCs w:val="24"/>
          <w:lang w:val="hy-AM"/>
        </w:rPr>
        <w:t>ՋՕԸ-</w:t>
      </w:r>
      <w:r w:rsidR="00A95FE4" w:rsidRPr="00B25D63">
        <w:rPr>
          <w:sz w:val="24"/>
          <w:szCs w:val="24"/>
          <w:lang w:val="hy-AM"/>
        </w:rPr>
        <w:t>երի, իսկ</w:t>
      </w:r>
      <w:r w:rsidR="00A95FE4">
        <w:rPr>
          <w:sz w:val="24"/>
          <w:szCs w:val="24"/>
          <w:lang w:val="hy-AM"/>
        </w:rPr>
        <w:t xml:space="preserve"> 31.</w:t>
      </w:r>
      <w:r w:rsidR="00A95FE4" w:rsidRPr="001C6EFD">
        <w:rPr>
          <w:sz w:val="24"/>
          <w:szCs w:val="24"/>
          <w:lang w:val="hy-AM"/>
        </w:rPr>
        <w:t>08.2021</w:t>
      </w:r>
      <w:r w:rsidR="00A95FE4" w:rsidRPr="00B25D63">
        <w:rPr>
          <w:sz w:val="24"/>
          <w:szCs w:val="24"/>
          <w:lang w:val="hy-AM"/>
        </w:rPr>
        <w:t xml:space="preserve"> թվականի թիվ</w:t>
      </w:r>
      <w:r w:rsidR="00A95FE4">
        <w:rPr>
          <w:sz w:val="24"/>
          <w:szCs w:val="24"/>
          <w:lang w:val="hy-AM"/>
        </w:rPr>
        <w:t xml:space="preserve"> 150</w:t>
      </w:r>
      <w:r w:rsidR="00A95FE4" w:rsidRPr="00B25D63">
        <w:rPr>
          <w:sz w:val="24"/>
          <w:szCs w:val="24"/>
          <w:lang w:val="hy-AM"/>
        </w:rPr>
        <w:t xml:space="preserve">8-Ա </w:t>
      </w:r>
      <w:r w:rsidR="00A95FE4">
        <w:rPr>
          <w:sz w:val="24"/>
          <w:szCs w:val="24"/>
          <w:lang w:val="hy-AM"/>
        </w:rPr>
        <w:t>հրաման</w:t>
      </w:r>
      <w:r w:rsidR="00A95FE4" w:rsidRPr="00B25D63">
        <w:rPr>
          <w:sz w:val="24"/>
          <w:szCs w:val="24"/>
          <w:lang w:val="hy-AM"/>
        </w:rPr>
        <w:t xml:space="preserve">ով </w:t>
      </w:r>
      <w:r w:rsidR="00D51605">
        <w:rPr>
          <w:sz w:val="24"/>
          <w:szCs w:val="24"/>
          <w:lang w:val="hy-AM"/>
        </w:rPr>
        <w:t>չափաքանակներն</w:t>
      </w:r>
      <w:r w:rsidR="00A95FE4" w:rsidRPr="00FF3EAE">
        <w:rPr>
          <w:sz w:val="24"/>
          <w:szCs w:val="24"/>
          <w:lang w:val="hy-AM"/>
        </w:rPr>
        <w:t xml:space="preserve"> </w:t>
      </w:r>
      <w:r w:rsidR="00A95FE4" w:rsidRPr="00B25D63">
        <w:rPr>
          <w:sz w:val="24"/>
          <w:szCs w:val="24"/>
          <w:lang w:val="hy-AM"/>
        </w:rPr>
        <w:t xml:space="preserve">ըստ </w:t>
      </w:r>
      <w:r w:rsidR="00A95FE4" w:rsidRPr="00477FDF">
        <w:rPr>
          <w:sz w:val="24"/>
          <w:szCs w:val="24"/>
          <w:lang w:val="hy-AM"/>
        </w:rPr>
        <w:t>ՋՕԸ-</w:t>
      </w:r>
      <w:r w:rsidR="00A95FE4" w:rsidRPr="00B25D63">
        <w:rPr>
          <w:sz w:val="24"/>
          <w:szCs w:val="24"/>
          <w:lang w:val="hy-AM"/>
        </w:rPr>
        <w:t>երի փոփոխվել են</w:t>
      </w:r>
      <w:r w:rsidR="00A95FE4" w:rsidRPr="00477FDF">
        <w:rPr>
          <w:sz w:val="24"/>
          <w:szCs w:val="24"/>
          <w:lang w:val="hy-AM"/>
        </w:rPr>
        <w:t>՝</w:t>
      </w:r>
      <w:r w:rsidR="00A95FE4" w:rsidRPr="00B25D63">
        <w:rPr>
          <w:sz w:val="24"/>
          <w:szCs w:val="24"/>
          <w:lang w:val="hy-AM"/>
        </w:rPr>
        <w:t xml:space="preserve"> </w:t>
      </w:r>
      <w:r w:rsidR="00A95FE4">
        <w:rPr>
          <w:sz w:val="24"/>
          <w:szCs w:val="24"/>
          <w:lang w:val="hy-AM"/>
        </w:rPr>
        <w:t>ընդ</w:t>
      </w:r>
      <w:r w:rsidR="00A95FE4" w:rsidRPr="00477FDF">
        <w:rPr>
          <w:sz w:val="24"/>
          <w:szCs w:val="24"/>
          <w:lang w:val="hy-AM"/>
        </w:rPr>
        <w:t>ամենը</w:t>
      </w:r>
      <w:r w:rsidR="00A95FE4" w:rsidRPr="00B25D63">
        <w:rPr>
          <w:sz w:val="24"/>
          <w:szCs w:val="24"/>
          <w:lang w:val="hy-AM"/>
        </w:rPr>
        <w:t xml:space="preserve"> 2,856,008.0 հազ. դրամ գումարի սահմանում:</w:t>
      </w:r>
      <w:r w:rsidR="00A82D30" w:rsidRPr="00A82D30">
        <w:rPr>
          <w:sz w:val="24"/>
          <w:szCs w:val="24"/>
          <w:lang w:val="hy-AM"/>
        </w:rPr>
        <w:t xml:space="preserve"> Չ</w:t>
      </w:r>
      <w:r w:rsidR="00A82D30">
        <w:rPr>
          <w:sz w:val="24"/>
          <w:szCs w:val="24"/>
          <w:lang w:val="hy-AM"/>
        </w:rPr>
        <w:t>ափաքանակների</w:t>
      </w:r>
      <w:r w:rsidR="00A82D30" w:rsidRPr="00A82D30">
        <w:rPr>
          <w:sz w:val="24"/>
          <w:szCs w:val="24"/>
          <w:lang w:val="hy-AM"/>
        </w:rPr>
        <w:t xml:space="preserve"> </w:t>
      </w:r>
      <w:r w:rsidR="00A82D30">
        <w:rPr>
          <w:sz w:val="24"/>
          <w:szCs w:val="24"/>
          <w:lang w:val="hy-AM"/>
        </w:rPr>
        <w:t>փ</w:t>
      </w:r>
      <w:r w:rsidR="00A82D30" w:rsidRPr="00A82D30">
        <w:rPr>
          <w:sz w:val="24"/>
          <w:szCs w:val="24"/>
          <w:lang w:val="hy-AM"/>
        </w:rPr>
        <w:t xml:space="preserve">ոփոխման համար հիմք է ընդունվել ՀՀ ՏԿԵՆ </w:t>
      </w:r>
      <w:r w:rsidR="00A82D30" w:rsidRPr="00B25D63">
        <w:rPr>
          <w:rFonts w:cstheme="minorHAnsi"/>
          <w:sz w:val="24"/>
          <w:szCs w:val="24"/>
          <w:lang w:val="hy-AM"/>
        </w:rPr>
        <w:t>Ջրային կոմիտեի նախագահի գրությունը</w:t>
      </w:r>
      <w:r w:rsidR="00A82D30">
        <w:rPr>
          <w:rFonts w:cstheme="minorHAnsi"/>
          <w:sz w:val="24"/>
          <w:szCs w:val="24"/>
          <w:lang w:val="hy-AM"/>
        </w:rPr>
        <w:t>՝</w:t>
      </w:r>
      <w:r w:rsidR="00A82D30" w:rsidRPr="00B25D63">
        <w:rPr>
          <w:rFonts w:cstheme="minorHAnsi"/>
          <w:sz w:val="24"/>
          <w:szCs w:val="24"/>
          <w:lang w:val="hy-AM"/>
        </w:rPr>
        <w:t xml:space="preserve"> համաձայն որի </w:t>
      </w:r>
      <w:r w:rsidR="00A82D30">
        <w:rPr>
          <w:rFonts w:cstheme="minorHAnsi"/>
          <w:sz w:val="24"/>
          <w:szCs w:val="24"/>
          <w:lang w:val="hy-AM"/>
        </w:rPr>
        <w:t>թվով 5</w:t>
      </w:r>
      <w:r w:rsidR="00A82D30" w:rsidRPr="00B25D63">
        <w:rPr>
          <w:rFonts w:cstheme="minorHAnsi"/>
          <w:sz w:val="24"/>
          <w:szCs w:val="24"/>
          <w:lang w:val="hy-AM"/>
        </w:rPr>
        <w:t xml:space="preserve"> </w:t>
      </w:r>
      <w:r w:rsidR="00A82D30" w:rsidRPr="00A82D30">
        <w:rPr>
          <w:rFonts w:cstheme="minorHAnsi"/>
          <w:sz w:val="24"/>
          <w:szCs w:val="24"/>
          <w:lang w:val="hy-AM"/>
        </w:rPr>
        <w:t>ՋՕԸ-</w:t>
      </w:r>
      <w:r w:rsidR="00A82D30">
        <w:rPr>
          <w:rFonts w:cstheme="minorHAnsi"/>
          <w:sz w:val="24"/>
          <w:szCs w:val="24"/>
          <w:lang w:val="hy-AM"/>
        </w:rPr>
        <w:t>եր</w:t>
      </w:r>
      <w:r w:rsidR="00A82D30" w:rsidRPr="00A82D30">
        <w:rPr>
          <w:rFonts w:cstheme="minorHAnsi"/>
          <w:sz w:val="24"/>
          <w:szCs w:val="24"/>
          <w:lang w:val="hy-AM"/>
        </w:rPr>
        <w:t>ն</w:t>
      </w:r>
      <w:r w:rsidR="00A82D30">
        <w:rPr>
          <w:rFonts w:cstheme="minorHAnsi"/>
          <w:sz w:val="24"/>
          <w:szCs w:val="24"/>
          <w:lang w:val="hy-AM"/>
        </w:rPr>
        <w:t xml:space="preserve"> ունեն </w:t>
      </w:r>
      <w:r w:rsidR="00066D6B">
        <w:rPr>
          <w:rFonts w:cstheme="minorHAnsi"/>
          <w:sz w:val="24"/>
          <w:szCs w:val="24"/>
          <w:lang w:val="hy-AM"/>
        </w:rPr>
        <w:t>էլէկտրա</w:t>
      </w:r>
      <w:r w:rsidR="00A82D30">
        <w:rPr>
          <w:rFonts w:cstheme="minorHAnsi"/>
          <w:sz w:val="24"/>
          <w:szCs w:val="24"/>
          <w:lang w:val="hy-AM"/>
        </w:rPr>
        <w:t>էներգիայի գծով 387,036.</w:t>
      </w:r>
      <w:r w:rsidR="00A82D30" w:rsidRPr="00A82D30">
        <w:rPr>
          <w:rFonts w:cstheme="minorHAnsi"/>
          <w:sz w:val="24"/>
          <w:szCs w:val="24"/>
          <w:lang w:val="hy-AM"/>
        </w:rPr>
        <w:t>11</w:t>
      </w:r>
      <w:r w:rsidR="00A82D30">
        <w:rPr>
          <w:rFonts w:cstheme="minorHAnsi"/>
          <w:sz w:val="24"/>
          <w:szCs w:val="24"/>
          <w:lang w:val="hy-AM"/>
        </w:rPr>
        <w:t xml:space="preserve"> </w:t>
      </w:r>
      <w:r w:rsidR="00A82D30" w:rsidRPr="00A82D30">
        <w:rPr>
          <w:rFonts w:cstheme="minorHAnsi"/>
          <w:sz w:val="24"/>
          <w:szCs w:val="24"/>
          <w:lang w:val="hy-AM"/>
        </w:rPr>
        <w:t xml:space="preserve">հազ. դրամի </w:t>
      </w:r>
      <w:r w:rsidR="00A82D30">
        <w:rPr>
          <w:rFonts w:cstheme="minorHAnsi"/>
          <w:sz w:val="24"/>
          <w:szCs w:val="24"/>
          <w:lang w:val="hy-AM"/>
        </w:rPr>
        <w:t>պարտավորություն</w:t>
      </w:r>
      <w:r w:rsidR="00A82D30" w:rsidRPr="00A82D30">
        <w:rPr>
          <w:rFonts w:cstheme="minorHAnsi"/>
          <w:sz w:val="24"/>
          <w:szCs w:val="24"/>
          <w:lang w:val="hy-AM"/>
        </w:rPr>
        <w:t>, սակայն հաստատված չափաքանակների գումարները սպառվել են</w:t>
      </w:r>
      <w:r w:rsidR="00A82D30" w:rsidRPr="00B25D63">
        <w:rPr>
          <w:rFonts w:cstheme="minorHAnsi"/>
          <w:sz w:val="24"/>
          <w:szCs w:val="24"/>
          <w:lang w:val="hy-AM"/>
        </w:rPr>
        <w:t xml:space="preserve"> </w:t>
      </w:r>
      <w:r w:rsidR="00A82D30" w:rsidRPr="00A82D30">
        <w:rPr>
          <w:rFonts w:cstheme="minorHAnsi"/>
          <w:sz w:val="24"/>
          <w:szCs w:val="24"/>
          <w:lang w:val="hy-AM"/>
        </w:rPr>
        <w:t xml:space="preserve">և անհրաժեշտ է կատարել </w:t>
      </w:r>
      <w:r w:rsidR="00066D6B">
        <w:rPr>
          <w:rFonts w:cstheme="minorHAnsi"/>
          <w:sz w:val="24"/>
          <w:szCs w:val="24"/>
          <w:lang w:val="hy-AM"/>
        </w:rPr>
        <w:t>վերաբաշխում</w:t>
      </w:r>
      <w:r w:rsidR="00A82D30" w:rsidRPr="00A82D30">
        <w:rPr>
          <w:rFonts w:cstheme="minorHAnsi"/>
          <w:sz w:val="24"/>
          <w:szCs w:val="24"/>
          <w:lang w:val="hy-AM"/>
        </w:rPr>
        <w:t xml:space="preserve"> ՋՕԸ-երի հաստատված չափաքանակների միջև: Արդյունքում,</w:t>
      </w:r>
      <w:r w:rsidR="00A82D30" w:rsidRPr="00F04EEC">
        <w:rPr>
          <w:rFonts w:cstheme="minorHAnsi"/>
          <w:sz w:val="24"/>
          <w:szCs w:val="24"/>
          <w:lang w:val="hy-AM"/>
        </w:rPr>
        <w:t xml:space="preserve"> թվով 9 ՋՕԸ-երի սահմանված չափաքանակները պակասեցվել են </w:t>
      </w:r>
      <w:r w:rsidR="00A82D30" w:rsidRPr="00A82D30">
        <w:rPr>
          <w:rFonts w:cstheme="minorHAnsi"/>
          <w:sz w:val="24"/>
          <w:szCs w:val="24"/>
          <w:lang w:val="hy-AM"/>
        </w:rPr>
        <w:t xml:space="preserve">390,836.11 </w:t>
      </w:r>
      <w:r w:rsidR="00A82D30" w:rsidRPr="00F04EEC">
        <w:rPr>
          <w:rFonts w:cstheme="minorHAnsi"/>
          <w:sz w:val="24"/>
          <w:szCs w:val="24"/>
          <w:lang w:val="hy-AM"/>
        </w:rPr>
        <w:t>հազ. դրամով</w:t>
      </w:r>
      <w:r w:rsidR="00A82D30">
        <w:rPr>
          <w:rFonts w:cstheme="minorHAnsi"/>
          <w:sz w:val="24"/>
          <w:szCs w:val="24"/>
          <w:lang w:val="hy-AM"/>
        </w:rPr>
        <w:t>,</w:t>
      </w:r>
      <w:r w:rsidR="00A82D30" w:rsidRPr="00A82D30">
        <w:rPr>
          <w:rFonts w:cstheme="minorHAnsi"/>
          <w:sz w:val="24"/>
          <w:szCs w:val="24"/>
          <w:lang w:val="hy-AM"/>
        </w:rPr>
        <w:t xml:space="preserve"> </w:t>
      </w:r>
      <w:r w:rsidR="00AE5BF6" w:rsidRPr="00AE5BF6">
        <w:rPr>
          <w:rFonts w:cstheme="minorHAnsi"/>
          <w:sz w:val="24"/>
          <w:szCs w:val="24"/>
          <w:lang w:val="hy-AM"/>
        </w:rPr>
        <w:t>որն ուղղվել է</w:t>
      </w:r>
      <w:r w:rsidR="00D51605" w:rsidRPr="00D51605">
        <w:rPr>
          <w:rFonts w:cstheme="minorHAnsi"/>
          <w:sz w:val="24"/>
          <w:szCs w:val="24"/>
          <w:lang w:val="hy-AM"/>
        </w:rPr>
        <w:t xml:space="preserve"> </w:t>
      </w:r>
      <w:r w:rsidR="00A82D30" w:rsidRPr="00A82D30">
        <w:rPr>
          <w:rFonts w:cstheme="minorHAnsi"/>
          <w:sz w:val="24"/>
          <w:szCs w:val="24"/>
          <w:lang w:val="hy-AM"/>
        </w:rPr>
        <w:t xml:space="preserve">5 </w:t>
      </w:r>
      <w:r w:rsidR="00A82D30" w:rsidRPr="00F04EEC">
        <w:rPr>
          <w:rFonts w:cstheme="minorHAnsi"/>
          <w:sz w:val="24"/>
          <w:szCs w:val="24"/>
          <w:lang w:val="hy-AM"/>
        </w:rPr>
        <w:t>ՋՕԸ-երի</w:t>
      </w:r>
      <w:r w:rsidR="00AE5BF6" w:rsidRPr="00AE5BF6">
        <w:rPr>
          <w:rFonts w:cstheme="minorHAnsi"/>
          <w:sz w:val="24"/>
          <w:szCs w:val="24"/>
          <w:lang w:val="hy-AM"/>
        </w:rPr>
        <w:t>ն:</w:t>
      </w:r>
      <w:r w:rsidR="00A82D30" w:rsidRPr="00F04EEC">
        <w:rPr>
          <w:rFonts w:cstheme="minorHAnsi"/>
          <w:sz w:val="24"/>
          <w:szCs w:val="24"/>
          <w:lang w:val="hy-AM"/>
        </w:rPr>
        <w:t xml:space="preserve"> </w:t>
      </w:r>
      <w:r w:rsidR="00AE5BF6" w:rsidRPr="00AE5BF6">
        <w:rPr>
          <w:rFonts w:cstheme="minorHAnsi"/>
          <w:sz w:val="24"/>
          <w:szCs w:val="24"/>
          <w:lang w:val="hy-AM"/>
        </w:rPr>
        <w:t xml:space="preserve"> </w:t>
      </w:r>
    </w:p>
    <w:p w:rsidR="00E6427D" w:rsidRPr="00E6427D" w:rsidRDefault="00E6427D" w:rsidP="00E6427D">
      <w:pPr>
        <w:spacing w:after="0"/>
        <w:ind w:firstLine="720"/>
        <w:jc w:val="both"/>
        <w:rPr>
          <w:rFonts w:cstheme="minorHAnsi"/>
          <w:sz w:val="24"/>
          <w:szCs w:val="24"/>
          <w:lang w:val="hy-AM"/>
        </w:rPr>
      </w:pPr>
      <w:r w:rsidRPr="00E6427D">
        <w:rPr>
          <w:rFonts w:cstheme="minorHAnsi"/>
          <w:sz w:val="24"/>
          <w:szCs w:val="24"/>
          <w:lang w:val="hy-AM"/>
        </w:rPr>
        <w:t>0</w:t>
      </w:r>
      <w:r>
        <w:rPr>
          <w:rFonts w:cstheme="minorHAnsi"/>
          <w:sz w:val="24"/>
          <w:szCs w:val="24"/>
          <w:lang w:val="hy-AM"/>
        </w:rPr>
        <w:t>1.10.2021</w:t>
      </w:r>
      <w:r w:rsidRPr="00B25D63">
        <w:rPr>
          <w:rFonts w:cstheme="minorHAnsi"/>
          <w:sz w:val="24"/>
          <w:szCs w:val="24"/>
          <w:lang w:val="hy-AM"/>
        </w:rPr>
        <w:t xml:space="preserve"> թվականի դրությամբ</w:t>
      </w:r>
      <w:r w:rsidRPr="00477FDF">
        <w:rPr>
          <w:rFonts w:cstheme="minorHAnsi"/>
          <w:sz w:val="24"/>
          <w:szCs w:val="24"/>
          <w:lang w:val="hy-AM"/>
        </w:rPr>
        <w:t>՝</w:t>
      </w:r>
      <w:r w:rsidRPr="00B25D63">
        <w:rPr>
          <w:rFonts w:cstheme="minorHAnsi"/>
          <w:sz w:val="24"/>
          <w:szCs w:val="24"/>
          <w:lang w:val="hy-AM"/>
        </w:rPr>
        <w:t xml:space="preserve"> ըստ </w:t>
      </w:r>
      <w:r w:rsidR="00D51605" w:rsidRPr="00D51605">
        <w:rPr>
          <w:rFonts w:cstheme="minorHAnsi"/>
          <w:sz w:val="24"/>
          <w:szCs w:val="24"/>
          <w:lang w:val="hy-AM"/>
        </w:rPr>
        <w:t xml:space="preserve">ՀՀ ՏԿԵՆ </w:t>
      </w:r>
      <w:r w:rsidRPr="00B25D63">
        <w:rPr>
          <w:sz w:val="24"/>
          <w:szCs w:val="24"/>
          <w:lang w:val="hy-AM"/>
        </w:rPr>
        <w:t xml:space="preserve">Ջրային կոմտեի կողմից </w:t>
      </w:r>
      <w:r w:rsidRPr="00B25D63">
        <w:rPr>
          <w:rFonts w:cstheme="minorHAnsi"/>
          <w:sz w:val="24"/>
          <w:szCs w:val="24"/>
          <w:lang w:val="hy-AM"/>
        </w:rPr>
        <w:t xml:space="preserve">ներկայացված </w:t>
      </w:r>
      <w:r w:rsidRPr="00E6427D">
        <w:rPr>
          <w:rFonts w:cstheme="minorHAnsi"/>
          <w:sz w:val="24"/>
          <w:szCs w:val="24"/>
          <w:lang w:val="hy-AM"/>
        </w:rPr>
        <w:t xml:space="preserve">եռամսյակային </w:t>
      </w:r>
      <w:r w:rsidRPr="00B25D63">
        <w:rPr>
          <w:rFonts w:cstheme="minorHAnsi"/>
          <w:sz w:val="24"/>
          <w:szCs w:val="24"/>
          <w:lang w:val="hy-AM"/>
        </w:rPr>
        <w:t>հաշվետվություների</w:t>
      </w:r>
      <w:r w:rsidRPr="00477FDF">
        <w:rPr>
          <w:rFonts w:cstheme="minorHAnsi"/>
          <w:sz w:val="24"/>
          <w:szCs w:val="24"/>
          <w:lang w:val="hy-AM"/>
        </w:rPr>
        <w:t>,</w:t>
      </w:r>
      <w:r w:rsidRPr="00B25D63">
        <w:rPr>
          <w:rFonts w:cstheme="minorHAnsi"/>
          <w:sz w:val="24"/>
          <w:szCs w:val="24"/>
          <w:lang w:val="hy-AM"/>
        </w:rPr>
        <w:t xml:space="preserve"> 15 ՋՕԸ-</w:t>
      </w:r>
      <w:r w:rsidRPr="00477FDF">
        <w:rPr>
          <w:rFonts w:cstheme="minorHAnsi"/>
          <w:sz w:val="24"/>
          <w:szCs w:val="24"/>
          <w:lang w:val="hy-AM"/>
        </w:rPr>
        <w:t>ե</w:t>
      </w:r>
      <w:r w:rsidRPr="00B25D63">
        <w:rPr>
          <w:rFonts w:cstheme="minorHAnsi"/>
          <w:sz w:val="24"/>
          <w:szCs w:val="24"/>
          <w:lang w:val="hy-AM"/>
        </w:rPr>
        <w:t xml:space="preserve">րին </w:t>
      </w:r>
      <w:r w:rsidRPr="007D6FBC">
        <w:rPr>
          <w:rFonts w:cstheme="minorHAnsi"/>
          <w:sz w:val="24"/>
          <w:szCs w:val="24"/>
          <w:lang w:val="hy-AM"/>
        </w:rPr>
        <w:t xml:space="preserve">11002 </w:t>
      </w:r>
      <w:r w:rsidRPr="007D6FBC">
        <w:rPr>
          <w:rFonts w:cstheme="minorHAnsi"/>
          <w:sz w:val="24"/>
          <w:szCs w:val="24"/>
          <w:lang w:val="hy-AM"/>
        </w:rPr>
        <w:lastRenderedPageBreak/>
        <w:t>միջոցառման մասով</w:t>
      </w:r>
      <w:r w:rsidRPr="00F03032">
        <w:rPr>
          <w:rFonts w:cstheme="minorHAnsi"/>
          <w:sz w:val="24"/>
          <w:szCs w:val="24"/>
          <w:lang w:val="hy-AM"/>
        </w:rPr>
        <w:t xml:space="preserve"> </w:t>
      </w:r>
      <w:r w:rsidRPr="00B25D63">
        <w:rPr>
          <w:rFonts w:cstheme="minorHAnsi"/>
          <w:sz w:val="24"/>
          <w:szCs w:val="24"/>
          <w:lang w:val="hy-AM"/>
        </w:rPr>
        <w:t xml:space="preserve">վճարվել </w:t>
      </w:r>
      <w:r w:rsidRPr="00E6427D">
        <w:rPr>
          <w:rFonts w:cstheme="minorHAnsi"/>
          <w:sz w:val="24"/>
          <w:szCs w:val="24"/>
          <w:lang w:val="hy-AM"/>
        </w:rPr>
        <w:t xml:space="preserve">է </w:t>
      </w:r>
      <w:r w:rsidRPr="00B25D63">
        <w:rPr>
          <w:rFonts w:cstheme="minorHAnsi"/>
          <w:sz w:val="24"/>
          <w:szCs w:val="24"/>
          <w:lang w:val="hy-AM"/>
        </w:rPr>
        <w:t>2,</w:t>
      </w:r>
      <w:r w:rsidRPr="00E6427D">
        <w:rPr>
          <w:rFonts w:cstheme="minorHAnsi"/>
          <w:sz w:val="24"/>
          <w:szCs w:val="24"/>
          <w:lang w:val="hy-AM"/>
        </w:rPr>
        <w:t>842,212.08</w:t>
      </w:r>
      <w:r w:rsidRPr="00B25D63">
        <w:rPr>
          <w:rFonts w:cstheme="minorHAnsi"/>
          <w:sz w:val="24"/>
          <w:szCs w:val="24"/>
          <w:lang w:val="hy-AM"/>
        </w:rPr>
        <w:t xml:space="preserve"> հազ. դրամի չափով սուբսիդիայի գումար</w:t>
      </w:r>
      <w:r w:rsidRPr="00E6427D">
        <w:rPr>
          <w:rFonts w:cstheme="minorHAnsi"/>
          <w:sz w:val="24"/>
          <w:szCs w:val="24"/>
          <w:lang w:val="hy-AM"/>
        </w:rPr>
        <w:t xml:space="preserve">, </w:t>
      </w:r>
      <w:r w:rsidR="00CE195D" w:rsidRPr="00CE195D">
        <w:rPr>
          <w:rFonts w:cstheme="minorHAnsi"/>
          <w:sz w:val="24"/>
          <w:szCs w:val="24"/>
          <w:lang w:val="hy-AM"/>
        </w:rPr>
        <w:t>իսկ ծ</w:t>
      </w:r>
      <w:r w:rsidR="00CE195D">
        <w:rPr>
          <w:rFonts w:cstheme="minorHAnsi"/>
          <w:sz w:val="24"/>
          <w:szCs w:val="24"/>
          <w:lang w:val="hy-AM"/>
        </w:rPr>
        <w:t>ախսը նրանց</w:t>
      </w:r>
      <w:r>
        <w:rPr>
          <w:rFonts w:cstheme="minorHAnsi"/>
          <w:sz w:val="24"/>
          <w:szCs w:val="24"/>
          <w:lang w:val="hy-AM"/>
        </w:rPr>
        <w:t xml:space="preserve"> </w:t>
      </w:r>
      <w:r w:rsidR="00CE195D">
        <w:rPr>
          <w:rFonts w:cstheme="minorHAnsi"/>
          <w:sz w:val="24"/>
          <w:szCs w:val="24"/>
          <w:lang w:val="hy-AM"/>
        </w:rPr>
        <w:t>ներկայացր</w:t>
      </w:r>
      <w:r>
        <w:rPr>
          <w:rFonts w:cstheme="minorHAnsi"/>
          <w:sz w:val="24"/>
          <w:szCs w:val="24"/>
          <w:lang w:val="hy-AM"/>
        </w:rPr>
        <w:t>ած հաշվետվություններով</w:t>
      </w:r>
      <w:r w:rsidRPr="00E6427D">
        <w:rPr>
          <w:rFonts w:cstheme="minorHAnsi"/>
          <w:sz w:val="24"/>
          <w:szCs w:val="24"/>
          <w:lang w:val="hy-AM"/>
        </w:rPr>
        <w:t xml:space="preserve"> կազմել է 2,829,980.57 հազ.</w:t>
      </w:r>
      <w:r w:rsidR="00CE195D" w:rsidRPr="00CE195D">
        <w:rPr>
          <w:rFonts w:cstheme="minorHAnsi"/>
          <w:sz w:val="24"/>
          <w:szCs w:val="24"/>
          <w:lang w:val="hy-AM"/>
        </w:rPr>
        <w:t xml:space="preserve"> </w:t>
      </w:r>
      <w:r w:rsidRPr="00E6427D">
        <w:rPr>
          <w:rFonts w:cstheme="minorHAnsi"/>
          <w:sz w:val="24"/>
          <w:szCs w:val="24"/>
          <w:lang w:val="hy-AM"/>
        </w:rPr>
        <w:t>դրամ</w:t>
      </w:r>
      <w:r w:rsidRPr="00B25D63">
        <w:rPr>
          <w:rFonts w:cstheme="minorHAnsi"/>
          <w:sz w:val="24"/>
          <w:szCs w:val="24"/>
          <w:lang w:val="hy-AM"/>
        </w:rPr>
        <w:t>:</w:t>
      </w:r>
      <w:r>
        <w:rPr>
          <w:rFonts w:cstheme="minorHAnsi"/>
          <w:sz w:val="24"/>
          <w:szCs w:val="24"/>
          <w:lang w:val="hy-AM"/>
        </w:rPr>
        <w:t xml:space="preserve"> </w:t>
      </w:r>
      <w:r w:rsidRPr="00B25D63">
        <w:rPr>
          <w:sz w:val="24"/>
          <w:szCs w:val="24"/>
          <w:lang w:val="hy-AM"/>
        </w:rPr>
        <w:t>«</w:t>
      </w:r>
      <w:r>
        <w:rPr>
          <w:sz w:val="24"/>
          <w:szCs w:val="24"/>
          <w:lang w:val="hy-AM"/>
        </w:rPr>
        <w:t>Շենիկ</w:t>
      </w:r>
      <w:r w:rsidRPr="00B25D63">
        <w:rPr>
          <w:sz w:val="24"/>
          <w:szCs w:val="24"/>
          <w:lang w:val="hy-AM"/>
        </w:rPr>
        <w:t>» ՋՕԸ-ի</w:t>
      </w:r>
      <w:r w:rsidR="00CE195D">
        <w:rPr>
          <w:sz w:val="24"/>
          <w:szCs w:val="24"/>
          <w:lang w:val="hy-AM"/>
        </w:rPr>
        <w:t xml:space="preserve"> </w:t>
      </w:r>
      <w:r w:rsidRPr="00B25D63">
        <w:rPr>
          <w:sz w:val="24"/>
          <w:szCs w:val="24"/>
          <w:lang w:val="hy-AM"/>
        </w:rPr>
        <w:t xml:space="preserve">տեղեկանք-հաշվետվության համաձայն՝ </w:t>
      </w:r>
      <w:r w:rsidR="00CE195D">
        <w:rPr>
          <w:sz w:val="24"/>
          <w:szCs w:val="24"/>
          <w:lang w:val="hy-AM"/>
        </w:rPr>
        <w:t>ջ</w:t>
      </w:r>
      <w:r w:rsidRPr="00E6427D">
        <w:rPr>
          <w:sz w:val="24"/>
          <w:szCs w:val="24"/>
          <w:lang w:val="hy-AM"/>
        </w:rPr>
        <w:t xml:space="preserve">րառի գծով </w:t>
      </w:r>
      <w:r w:rsidR="002B7FA1" w:rsidRPr="00E6427D">
        <w:rPr>
          <w:sz w:val="24"/>
          <w:szCs w:val="24"/>
          <w:lang w:val="hy-AM"/>
        </w:rPr>
        <w:t>12,231.48 հազ.</w:t>
      </w:r>
      <w:r w:rsidR="002B7FA1" w:rsidRPr="00CE195D">
        <w:rPr>
          <w:sz w:val="24"/>
          <w:szCs w:val="24"/>
          <w:lang w:val="hy-AM"/>
        </w:rPr>
        <w:t xml:space="preserve"> </w:t>
      </w:r>
      <w:r w:rsidR="002B7FA1" w:rsidRPr="00E6427D">
        <w:rPr>
          <w:sz w:val="24"/>
          <w:szCs w:val="24"/>
          <w:lang w:val="hy-AM"/>
        </w:rPr>
        <w:t>դրամ</w:t>
      </w:r>
      <w:r w:rsidR="002B7FA1">
        <w:rPr>
          <w:sz w:val="24"/>
          <w:szCs w:val="24"/>
          <w:lang w:val="hy-AM"/>
        </w:rPr>
        <w:t>ը</w:t>
      </w:r>
      <w:r w:rsidR="002B7FA1" w:rsidRPr="00E6427D">
        <w:rPr>
          <w:sz w:val="24"/>
          <w:szCs w:val="24"/>
          <w:lang w:val="hy-AM"/>
        </w:rPr>
        <w:t xml:space="preserve"> </w:t>
      </w:r>
      <w:r w:rsidRPr="00E6427D">
        <w:rPr>
          <w:sz w:val="24"/>
          <w:szCs w:val="24"/>
          <w:lang w:val="hy-AM"/>
        </w:rPr>
        <w:t xml:space="preserve">պարտքի մարման </w:t>
      </w:r>
      <w:r w:rsidR="002B7FA1" w:rsidRPr="00E6427D">
        <w:rPr>
          <w:sz w:val="24"/>
          <w:szCs w:val="24"/>
          <w:lang w:val="hy-AM"/>
        </w:rPr>
        <w:t>համար</w:t>
      </w:r>
      <w:r w:rsidR="002B7FA1" w:rsidRPr="002B7FA1">
        <w:rPr>
          <w:sz w:val="24"/>
          <w:szCs w:val="24"/>
          <w:lang w:val="hy-AM"/>
        </w:rPr>
        <w:t xml:space="preserve"> գումարը </w:t>
      </w:r>
      <w:r w:rsidRPr="00F77615">
        <w:rPr>
          <w:sz w:val="24"/>
          <w:szCs w:val="24"/>
          <w:lang w:val="hy-AM"/>
        </w:rPr>
        <w:t xml:space="preserve">վճարվել է հոկտեմբեր </w:t>
      </w:r>
      <w:r>
        <w:rPr>
          <w:sz w:val="24"/>
          <w:szCs w:val="24"/>
          <w:lang w:val="hy-AM"/>
        </w:rPr>
        <w:t>ամ</w:t>
      </w:r>
      <w:r w:rsidRPr="00F77615">
        <w:rPr>
          <w:sz w:val="24"/>
          <w:szCs w:val="24"/>
          <w:lang w:val="hy-AM"/>
        </w:rPr>
        <w:t>սին</w:t>
      </w:r>
      <w:r w:rsidRPr="00B81B98">
        <w:rPr>
          <w:sz w:val="24"/>
          <w:szCs w:val="24"/>
          <w:lang w:val="hy-AM"/>
        </w:rPr>
        <w:t>:</w:t>
      </w:r>
    </w:p>
    <w:p w:rsidR="00E6427D" w:rsidRPr="00B25D63" w:rsidRDefault="00ED516D" w:rsidP="00E6427D">
      <w:pPr>
        <w:spacing w:after="0"/>
        <w:ind w:firstLine="720"/>
        <w:jc w:val="both"/>
        <w:rPr>
          <w:rFonts w:cstheme="minorHAnsi"/>
          <w:sz w:val="24"/>
          <w:szCs w:val="24"/>
          <w:lang w:val="hy-AM"/>
        </w:rPr>
      </w:pPr>
      <w:r>
        <w:rPr>
          <w:sz w:val="24"/>
          <w:szCs w:val="24"/>
          <w:lang w:val="hy-AM"/>
        </w:rPr>
        <w:t>11002</w:t>
      </w:r>
      <w:r w:rsidR="00E6427D" w:rsidRPr="00B25D63">
        <w:rPr>
          <w:sz w:val="24"/>
          <w:szCs w:val="24"/>
          <w:lang w:val="hy-AM"/>
        </w:rPr>
        <w:t xml:space="preserve"> միջոցառման</w:t>
      </w:r>
      <w:r w:rsidR="006B3310" w:rsidRPr="006B3310">
        <w:rPr>
          <w:sz w:val="24"/>
          <w:szCs w:val="24"/>
          <w:lang w:val="hy-AM"/>
        </w:rPr>
        <w:t xml:space="preserve"> գծով</w:t>
      </w:r>
      <w:r w:rsidR="00E6427D" w:rsidRPr="00B25D63">
        <w:rPr>
          <w:sz w:val="24"/>
          <w:szCs w:val="24"/>
          <w:lang w:val="hy-AM"/>
        </w:rPr>
        <w:t xml:space="preserve"> </w:t>
      </w:r>
      <w:r w:rsidR="00E6427D">
        <w:rPr>
          <w:sz w:val="24"/>
          <w:szCs w:val="24"/>
          <w:lang w:val="hy-AM"/>
        </w:rPr>
        <w:t>2,842,212.08</w:t>
      </w:r>
      <w:r w:rsidR="00E6427D" w:rsidRPr="00BB58B5">
        <w:rPr>
          <w:sz w:val="24"/>
          <w:szCs w:val="24"/>
          <w:lang w:val="hy-AM"/>
        </w:rPr>
        <w:t xml:space="preserve"> </w:t>
      </w:r>
      <w:r w:rsidR="00E6427D" w:rsidRPr="00B25D63">
        <w:rPr>
          <w:sz w:val="24"/>
          <w:szCs w:val="24"/>
          <w:lang w:val="hy-AM"/>
        </w:rPr>
        <w:t xml:space="preserve">հազ. դրամ դրամարկղային </w:t>
      </w:r>
      <w:r w:rsidR="00E6427D">
        <w:rPr>
          <w:sz w:val="24"/>
          <w:szCs w:val="24"/>
          <w:lang w:val="hy-AM"/>
        </w:rPr>
        <w:t>ծախս</w:t>
      </w:r>
      <w:r w:rsidR="00E6427D" w:rsidRPr="00477FDF">
        <w:rPr>
          <w:sz w:val="24"/>
          <w:szCs w:val="24"/>
          <w:lang w:val="hy-AM"/>
        </w:rPr>
        <w:t>ը</w:t>
      </w:r>
      <w:r w:rsidR="00E6427D" w:rsidRPr="00CC5B7A">
        <w:rPr>
          <w:sz w:val="24"/>
          <w:szCs w:val="24"/>
          <w:lang w:val="hy-AM"/>
        </w:rPr>
        <w:t xml:space="preserve"> </w:t>
      </w:r>
      <w:r w:rsidR="00E6427D" w:rsidRPr="00477FDF">
        <w:rPr>
          <w:sz w:val="24"/>
          <w:szCs w:val="24"/>
          <w:lang w:val="hy-AM"/>
        </w:rPr>
        <w:t>կատար</w:t>
      </w:r>
      <w:r w:rsidR="00E6427D" w:rsidRPr="00B25D63">
        <w:rPr>
          <w:sz w:val="24"/>
          <w:szCs w:val="24"/>
          <w:lang w:val="hy-AM"/>
        </w:rPr>
        <w:t>վել է հետևյալ ուղղություններով` 1,</w:t>
      </w:r>
      <w:r w:rsidR="00E6427D">
        <w:rPr>
          <w:sz w:val="24"/>
          <w:szCs w:val="24"/>
          <w:lang w:val="hy-AM"/>
        </w:rPr>
        <w:t>657,012.19</w:t>
      </w:r>
      <w:r w:rsidR="00E6427D" w:rsidRPr="00B25D63">
        <w:rPr>
          <w:sz w:val="24"/>
          <w:szCs w:val="24"/>
          <w:lang w:val="hy-AM"/>
        </w:rPr>
        <w:t xml:space="preserve"> հազ. դրամ</w:t>
      </w:r>
      <w:r w:rsidR="00E6427D" w:rsidRPr="00477FDF">
        <w:rPr>
          <w:sz w:val="24"/>
          <w:szCs w:val="24"/>
          <w:lang w:val="hy-AM"/>
        </w:rPr>
        <w:t>ն ուղղվել է</w:t>
      </w:r>
      <w:r w:rsidR="00E6427D" w:rsidRPr="00B25D63">
        <w:rPr>
          <w:sz w:val="24"/>
          <w:szCs w:val="24"/>
          <w:lang w:val="hy-AM"/>
        </w:rPr>
        <w:t xml:space="preserve"> էլեկտրաէներգիայի գծով առաջացած </w:t>
      </w:r>
      <w:r w:rsidR="00E6427D">
        <w:rPr>
          <w:sz w:val="24"/>
          <w:szCs w:val="24"/>
          <w:lang w:val="hy-AM"/>
        </w:rPr>
        <w:t>պարտքերի</w:t>
      </w:r>
      <w:r w:rsidR="00E6427D" w:rsidRPr="00477FDF">
        <w:rPr>
          <w:sz w:val="24"/>
          <w:szCs w:val="24"/>
          <w:lang w:val="hy-AM"/>
        </w:rPr>
        <w:t xml:space="preserve"> մարմանը</w:t>
      </w:r>
      <w:r w:rsidR="00E6427D" w:rsidRPr="00B25D63">
        <w:rPr>
          <w:sz w:val="24"/>
          <w:szCs w:val="24"/>
          <w:lang w:val="hy-AM"/>
        </w:rPr>
        <w:t xml:space="preserve">, </w:t>
      </w:r>
      <w:r w:rsidR="00E6427D">
        <w:rPr>
          <w:sz w:val="24"/>
          <w:szCs w:val="24"/>
          <w:lang w:val="hy-AM"/>
        </w:rPr>
        <w:t>658,917.97</w:t>
      </w:r>
      <w:r w:rsidR="00E6427D" w:rsidRPr="00CC5B7A">
        <w:rPr>
          <w:sz w:val="24"/>
          <w:szCs w:val="24"/>
          <w:lang w:val="hy-AM"/>
        </w:rPr>
        <w:t xml:space="preserve"> </w:t>
      </w:r>
      <w:r w:rsidR="00E6427D" w:rsidRPr="00B25D63">
        <w:rPr>
          <w:sz w:val="24"/>
          <w:szCs w:val="24"/>
          <w:lang w:val="hy-AM"/>
        </w:rPr>
        <w:t>հազ. դրամ</w:t>
      </w:r>
      <w:r w:rsidR="00E6427D" w:rsidRPr="00477FDF">
        <w:rPr>
          <w:sz w:val="24"/>
          <w:szCs w:val="24"/>
          <w:lang w:val="hy-AM"/>
        </w:rPr>
        <w:t xml:space="preserve">ը՝ </w:t>
      </w:r>
      <w:r w:rsidR="00E6427D" w:rsidRPr="00B25D63">
        <w:rPr>
          <w:sz w:val="24"/>
          <w:szCs w:val="24"/>
          <w:lang w:val="hy-AM"/>
        </w:rPr>
        <w:t xml:space="preserve">գարնան նախապատրաստական աշխատանքներին, </w:t>
      </w:r>
      <w:r w:rsidR="00E6427D">
        <w:rPr>
          <w:sz w:val="24"/>
          <w:szCs w:val="24"/>
          <w:lang w:val="hy-AM"/>
        </w:rPr>
        <w:t>381,701.60</w:t>
      </w:r>
      <w:r w:rsidR="00E6427D" w:rsidRPr="008A2B15">
        <w:rPr>
          <w:sz w:val="24"/>
          <w:szCs w:val="24"/>
          <w:lang w:val="hy-AM"/>
        </w:rPr>
        <w:t xml:space="preserve"> </w:t>
      </w:r>
      <w:r w:rsidR="00E6427D" w:rsidRPr="00B25D63">
        <w:rPr>
          <w:sz w:val="24"/>
          <w:szCs w:val="24"/>
          <w:lang w:val="hy-AM"/>
        </w:rPr>
        <w:t>հազ. դրամ</w:t>
      </w:r>
      <w:r w:rsidR="00CF75DF">
        <w:rPr>
          <w:sz w:val="24"/>
          <w:szCs w:val="24"/>
          <w:lang w:val="hy-AM"/>
        </w:rPr>
        <w:t>ն</w:t>
      </w:r>
      <w:r w:rsidR="00E6427D" w:rsidRPr="00477FDF">
        <w:rPr>
          <w:sz w:val="24"/>
          <w:szCs w:val="24"/>
          <w:lang w:val="hy-AM"/>
        </w:rPr>
        <w:t>՝</w:t>
      </w:r>
      <w:r w:rsidR="00E6427D" w:rsidRPr="00B25D63">
        <w:rPr>
          <w:sz w:val="24"/>
          <w:szCs w:val="24"/>
          <w:lang w:val="hy-AM"/>
        </w:rPr>
        <w:t xml:space="preserve"> աշխատավարձի պարտքի</w:t>
      </w:r>
      <w:r w:rsidR="006B3310">
        <w:rPr>
          <w:sz w:val="24"/>
          <w:szCs w:val="24"/>
          <w:lang w:val="hy-AM"/>
        </w:rPr>
        <w:t xml:space="preserve"> և</w:t>
      </w:r>
      <w:r w:rsidR="00E6427D" w:rsidRPr="00B25D63">
        <w:rPr>
          <w:sz w:val="24"/>
          <w:szCs w:val="24"/>
          <w:lang w:val="hy-AM"/>
        </w:rPr>
        <w:t xml:space="preserve"> </w:t>
      </w:r>
      <w:r w:rsidR="00E6427D">
        <w:rPr>
          <w:sz w:val="24"/>
          <w:szCs w:val="24"/>
          <w:lang w:val="hy-AM"/>
        </w:rPr>
        <w:t>144,580.31</w:t>
      </w:r>
      <w:r w:rsidR="00E6427D" w:rsidRPr="007D6FBC">
        <w:rPr>
          <w:sz w:val="24"/>
          <w:szCs w:val="24"/>
          <w:lang w:val="hy-AM"/>
        </w:rPr>
        <w:t xml:space="preserve"> </w:t>
      </w:r>
      <w:r w:rsidR="00E6427D" w:rsidRPr="00B25D63">
        <w:rPr>
          <w:sz w:val="24"/>
          <w:szCs w:val="24"/>
          <w:lang w:val="hy-AM"/>
        </w:rPr>
        <w:t>հազ. դրամ</w:t>
      </w:r>
      <w:r w:rsidR="00E6427D" w:rsidRPr="00477FDF">
        <w:rPr>
          <w:sz w:val="24"/>
          <w:szCs w:val="24"/>
          <w:lang w:val="hy-AM"/>
        </w:rPr>
        <w:t>ը</w:t>
      </w:r>
      <w:r w:rsidR="00E6427D" w:rsidRPr="00B25D63">
        <w:rPr>
          <w:sz w:val="24"/>
          <w:szCs w:val="24"/>
          <w:lang w:val="hy-AM"/>
        </w:rPr>
        <w:t>՝ հարկային պարտավորությունների</w:t>
      </w:r>
      <w:r w:rsidR="00E6427D" w:rsidRPr="00477FDF">
        <w:rPr>
          <w:sz w:val="24"/>
          <w:szCs w:val="24"/>
          <w:lang w:val="hy-AM"/>
        </w:rPr>
        <w:t xml:space="preserve"> </w:t>
      </w:r>
      <w:r w:rsidR="00E6427D" w:rsidRPr="00B25D63">
        <w:rPr>
          <w:sz w:val="24"/>
          <w:szCs w:val="24"/>
          <w:lang w:val="hy-AM"/>
        </w:rPr>
        <w:t>մարմանը:</w:t>
      </w:r>
    </w:p>
    <w:p w:rsidR="00A95FE4" w:rsidRDefault="00E6427D" w:rsidP="00E6427D">
      <w:pPr>
        <w:spacing w:after="0"/>
        <w:ind w:firstLine="450"/>
        <w:jc w:val="both"/>
        <w:rPr>
          <w:sz w:val="24"/>
          <w:szCs w:val="24"/>
          <w:lang w:val="hy-AM"/>
        </w:rPr>
      </w:pPr>
      <w:r w:rsidRPr="00477FDF">
        <w:rPr>
          <w:sz w:val="24"/>
          <w:szCs w:val="24"/>
          <w:lang w:val="hy-AM"/>
        </w:rPr>
        <w:t>ՋՕԸ-</w:t>
      </w:r>
      <w:r w:rsidRPr="00B25D63">
        <w:rPr>
          <w:sz w:val="24"/>
          <w:szCs w:val="24"/>
          <w:lang w:val="hy-AM"/>
        </w:rPr>
        <w:t>երի մոտ</w:t>
      </w:r>
      <w:r>
        <w:rPr>
          <w:sz w:val="24"/>
          <w:szCs w:val="24"/>
          <w:lang w:val="hy-AM"/>
        </w:rPr>
        <w:t xml:space="preserve"> 2021</w:t>
      </w:r>
      <w:r w:rsidRPr="00B25D63">
        <w:rPr>
          <w:sz w:val="24"/>
          <w:szCs w:val="24"/>
          <w:lang w:val="hy-AM"/>
        </w:rPr>
        <w:t xml:space="preserve"> թվականի </w:t>
      </w:r>
      <w:r w:rsidR="00411AE0">
        <w:rPr>
          <w:sz w:val="24"/>
          <w:szCs w:val="24"/>
          <w:lang w:val="hy-AM"/>
        </w:rPr>
        <w:t>ինն</w:t>
      </w:r>
      <w:r w:rsidRPr="002066DE">
        <w:rPr>
          <w:sz w:val="24"/>
          <w:szCs w:val="24"/>
          <w:lang w:val="hy-AM"/>
        </w:rPr>
        <w:t xml:space="preserve"> ամ</w:t>
      </w:r>
      <w:r>
        <w:rPr>
          <w:sz w:val="24"/>
          <w:szCs w:val="24"/>
          <w:lang w:val="hy-AM"/>
        </w:rPr>
        <w:t>իսների</w:t>
      </w:r>
      <w:r w:rsidRPr="002066DE">
        <w:rPr>
          <w:sz w:val="24"/>
          <w:szCs w:val="24"/>
          <w:lang w:val="hy-AM"/>
        </w:rPr>
        <w:t xml:space="preserve"> </w:t>
      </w:r>
      <w:r w:rsidRPr="00B25D63">
        <w:rPr>
          <w:sz w:val="24"/>
          <w:szCs w:val="24"/>
          <w:lang w:val="hy-AM"/>
        </w:rPr>
        <w:t>ընթացքում առաջացած  կրեդիտորական պարտավորությունների մարման համար</w:t>
      </w:r>
      <w:r w:rsidR="001E16A3">
        <w:rPr>
          <w:sz w:val="24"/>
          <w:szCs w:val="24"/>
          <w:lang w:val="hy-AM"/>
        </w:rPr>
        <w:t>՝</w:t>
      </w:r>
      <w:r w:rsidRPr="00B25D63">
        <w:rPr>
          <w:sz w:val="24"/>
          <w:szCs w:val="24"/>
          <w:lang w:val="hy-AM"/>
        </w:rPr>
        <w:t xml:space="preserve"> </w:t>
      </w:r>
      <w:r w:rsidR="002D5658" w:rsidRPr="002D5658">
        <w:rPr>
          <w:sz w:val="24"/>
          <w:szCs w:val="24"/>
          <w:lang w:val="hy-AM"/>
        </w:rPr>
        <w:t>նրանց</w:t>
      </w:r>
      <w:r w:rsidRPr="002A0590">
        <w:rPr>
          <w:sz w:val="24"/>
          <w:szCs w:val="24"/>
          <w:lang w:val="hy-AM"/>
        </w:rPr>
        <w:t xml:space="preserve"> կողմից </w:t>
      </w:r>
      <w:r w:rsidRPr="00B25D63">
        <w:rPr>
          <w:sz w:val="24"/>
          <w:szCs w:val="24"/>
          <w:lang w:val="hy-AM"/>
        </w:rPr>
        <w:t xml:space="preserve">ներկայացված փաստաթղթերի ուսումնասիրության հիման </w:t>
      </w:r>
      <w:r>
        <w:rPr>
          <w:sz w:val="24"/>
          <w:szCs w:val="24"/>
          <w:lang w:val="hy-AM"/>
        </w:rPr>
        <w:t>վրա</w:t>
      </w:r>
      <w:r w:rsidRPr="00B25D63">
        <w:rPr>
          <w:sz w:val="24"/>
          <w:szCs w:val="24"/>
          <w:lang w:val="hy-AM"/>
        </w:rPr>
        <w:t xml:space="preserve"> </w:t>
      </w:r>
      <w:r w:rsidRPr="00CF7290">
        <w:rPr>
          <w:sz w:val="24"/>
          <w:szCs w:val="24"/>
          <w:lang w:val="hy-AM"/>
        </w:rPr>
        <w:t xml:space="preserve">սուբսիդիայի </w:t>
      </w:r>
      <w:r w:rsidRPr="00B25D63">
        <w:rPr>
          <w:sz w:val="24"/>
          <w:szCs w:val="24"/>
          <w:lang w:val="hy-AM"/>
        </w:rPr>
        <w:t>գումարների տրամադրման համար</w:t>
      </w:r>
      <w:r w:rsidRPr="00EC589F">
        <w:rPr>
          <w:sz w:val="24"/>
          <w:szCs w:val="24"/>
          <w:lang w:val="hy-AM"/>
        </w:rPr>
        <w:t xml:space="preserve">՝ այդ նպատակով </w:t>
      </w:r>
      <w:r w:rsidR="00314F7B" w:rsidRPr="00314F7B">
        <w:rPr>
          <w:sz w:val="24"/>
          <w:szCs w:val="24"/>
          <w:lang w:val="hy-AM"/>
        </w:rPr>
        <w:t xml:space="preserve">ՀՀ ՏԿԵՆ </w:t>
      </w:r>
      <w:r w:rsidRPr="00EC589F">
        <w:rPr>
          <w:sz w:val="24"/>
          <w:szCs w:val="24"/>
          <w:lang w:val="hy-AM"/>
        </w:rPr>
        <w:t xml:space="preserve">Ջրային </w:t>
      </w:r>
      <w:r>
        <w:rPr>
          <w:sz w:val="24"/>
          <w:szCs w:val="24"/>
          <w:lang w:val="hy-AM"/>
        </w:rPr>
        <w:t>կոմիտեի նախագահի 18.</w:t>
      </w:r>
      <w:r w:rsidRPr="007526AD">
        <w:rPr>
          <w:sz w:val="24"/>
          <w:szCs w:val="24"/>
          <w:lang w:val="hy-AM"/>
        </w:rPr>
        <w:t xml:space="preserve">03.2021 </w:t>
      </w:r>
      <w:r w:rsidRPr="00E4300A">
        <w:rPr>
          <w:sz w:val="24"/>
          <w:szCs w:val="24"/>
          <w:lang w:val="hy-AM"/>
        </w:rPr>
        <w:t>թվականի թիվ 63-Ա հրամանով ստեղծված հանձնաժողովի կողմից կազմվել</w:t>
      </w:r>
      <w:r w:rsidRPr="00B25D63">
        <w:rPr>
          <w:sz w:val="24"/>
          <w:szCs w:val="24"/>
          <w:lang w:val="hy-AM"/>
        </w:rPr>
        <w:t xml:space="preserve"> են </w:t>
      </w:r>
      <w:r w:rsidRPr="00EC589F">
        <w:rPr>
          <w:sz w:val="24"/>
          <w:szCs w:val="24"/>
          <w:lang w:val="hy-AM"/>
        </w:rPr>
        <w:t xml:space="preserve">թվով 15 </w:t>
      </w:r>
      <w:r w:rsidRPr="00B25D63">
        <w:rPr>
          <w:sz w:val="24"/>
          <w:szCs w:val="24"/>
          <w:lang w:val="hy-AM"/>
        </w:rPr>
        <w:t xml:space="preserve">արձանագրություններ: Արձանագրություններում, ինչպես նաև </w:t>
      </w:r>
      <w:r w:rsidRPr="00166A7F">
        <w:rPr>
          <w:sz w:val="24"/>
          <w:szCs w:val="24"/>
          <w:lang w:val="hy-AM"/>
        </w:rPr>
        <w:t xml:space="preserve">դրանց հիման վրա </w:t>
      </w:r>
      <w:r w:rsidRPr="00477FDF">
        <w:rPr>
          <w:sz w:val="24"/>
          <w:szCs w:val="24"/>
          <w:lang w:val="hy-AM"/>
        </w:rPr>
        <w:t>ՋՕԸ-</w:t>
      </w:r>
      <w:r w:rsidRPr="00B25D63">
        <w:rPr>
          <w:sz w:val="24"/>
          <w:szCs w:val="24"/>
          <w:lang w:val="hy-AM"/>
        </w:rPr>
        <w:t>երի հետ կնքված</w:t>
      </w:r>
      <w:r w:rsidRPr="00CE412B">
        <w:rPr>
          <w:sz w:val="24"/>
          <w:szCs w:val="24"/>
          <w:lang w:val="hy-AM"/>
        </w:rPr>
        <w:t>՝ թվով 153</w:t>
      </w:r>
      <w:r w:rsidRPr="00B25D63">
        <w:rPr>
          <w:sz w:val="24"/>
          <w:szCs w:val="24"/>
          <w:lang w:val="hy-AM"/>
        </w:rPr>
        <w:t xml:space="preserve"> պայմանագրերում նշվել են </w:t>
      </w:r>
      <w:r w:rsidRPr="00A83B0D">
        <w:rPr>
          <w:sz w:val="24"/>
          <w:szCs w:val="24"/>
          <w:lang w:val="hy-AM"/>
        </w:rPr>
        <w:t xml:space="preserve">առաջացած </w:t>
      </w:r>
      <w:r>
        <w:rPr>
          <w:sz w:val="24"/>
          <w:szCs w:val="24"/>
          <w:lang w:val="hy-AM"/>
        </w:rPr>
        <w:t>պարտավորություն</w:t>
      </w:r>
      <w:r w:rsidRPr="00A83B0D">
        <w:rPr>
          <w:sz w:val="24"/>
          <w:szCs w:val="24"/>
          <w:lang w:val="hy-AM"/>
        </w:rPr>
        <w:t>ն</w:t>
      </w:r>
      <w:r w:rsidRPr="006D6611">
        <w:rPr>
          <w:sz w:val="24"/>
          <w:szCs w:val="24"/>
          <w:lang w:val="hy-AM"/>
        </w:rPr>
        <w:t>երի</w:t>
      </w:r>
      <w:r w:rsidRPr="00A83B0D">
        <w:rPr>
          <w:sz w:val="24"/>
          <w:szCs w:val="24"/>
          <w:lang w:val="hy-AM"/>
        </w:rPr>
        <w:t xml:space="preserve"> </w:t>
      </w:r>
      <w:r w:rsidRPr="00B25D63">
        <w:rPr>
          <w:sz w:val="24"/>
          <w:szCs w:val="24"/>
          <w:lang w:val="hy-AM"/>
        </w:rPr>
        <w:t xml:space="preserve">մարման </w:t>
      </w:r>
      <w:r w:rsidRPr="006D6611">
        <w:rPr>
          <w:sz w:val="24"/>
          <w:szCs w:val="24"/>
          <w:lang w:val="hy-AM"/>
        </w:rPr>
        <w:t xml:space="preserve">առաջնահերթ </w:t>
      </w:r>
      <w:r w:rsidRPr="00B25D63">
        <w:rPr>
          <w:sz w:val="24"/>
          <w:szCs w:val="24"/>
          <w:lang w:val="hy-AM"/>
        </w:rPr>
        <w:t>ուղղությունները:</w:t>
      </w:r>
    </w:p>
    <w:p w:rsidR="0017499F" w:rsidRDefault="00E1214E" w:rsidP="00D97904">
      <w:pPr>
        <w:spacing w:after="0"/>
        <w:ind w:left="-142" w:firstLine="568"/>
        <w:jc w:val="both"/>
        <w:rPr>
          <w:rFonts w:eastAsia="Times New Roman" w:cs="Calibri"/>
          <w:bCs/>
          <w:color w:val="000000"/>
          <w:sz w:val="24"/>
          <w:szCs w:val="24"/>
          <w:lang w:val="hy-AM" w:eastAsia="ru-RU"/>
        </w:rPr>
      </w:pPr>
      <w:r w:rsidRPr="00124107">
        <w:rPr>
          <w:rFonts w:cs="GHEA Grapalat"/>
          <w:bCs/>
          <w:sz w:val="24"/>
          <w:szCs w:val="24"/>
          <w:lang w:val="hy-AM"/>
        </w:rPr>
        <w:t>«</w:t>
      </w:r>
      <w:r w:rsidRPr="003B6372">
        <w:rPr>
          <w:sz w:val="24"/>
          <w:szCs w:val="24"/>
          <w:lang w:val="hy-AM"/>
        </w:rPr>
        <w:t>11002</w:t>
      </w:r>
      <w:r w:rsidRPr="00E1214E">
        <w:rPr>
          <w:sz w:val="24"/>
          <w:szCs w:val="24"/>
          <w:lang w:val="hy-AM"/>
        </w:rPr>
        <w:t xml:space="preserve"> </w:t>
      </w:r>
      <w:r w:rsidRPr="00124107">
        <w:rPr>
          <w:sz w:val="24"/>
          <w:szCs w:val="24"/>
          <w:lang w:val="hy-AM"/>
        </w:rPr>
        <w:t>Ոռոգման ծառայություններ մատուցող ընկերություններին ֆինանսական աջակցության տրամադրում</w:t>
      </w:r>
      <w:r w:rsidRPr="00124107">
        <w:rPr>
          <w:bCs/>
          <w:sz w:val="24"/>
          <w:szCs w:val="24"/>
          <w:lang w:val="hy-AM"/>
        </w:rPr>
        <w:t>»</w:t>
      </w:r>
      <w:r w:rsidRPr="00124107">
        <w:rPr>
          <w:sz w:val="24"/>
          <w:szCs w:val="24"/>
          <w:lang w:val="hy-AM"/>
        </w:rPr>
        <w:t xml:space="preserve"> միջոցառման </w:t>
      </w:r>
      <w:r w:rsidRPr="00E1214E">
        <w:rPr>
          <w:sz w:val="24"/>
          <w:szCs w:val="24"/>
          <w:lang w:val="hy-AM"/>
        </w:rPr>
        <w:t>շրջանակում</w:t>
      </w:r>
      <w:r w:rsidRPr="00124107">
        <w:rPr>
          <w:sz w:val="24"/>
          <w:szCs w:val="24"/>
          <w:lang w:val="hy-AM"/>
        </w:rPr>
        <w:t xml:space="preserve"> գարնան նախապատրաստական աշխատանքների</w:t>
      </w:r>
      <w:r>
        <w:rPr>
          <w:sz w:val="24"/>
          <w:szCs w:val="24"/>
          <w:lang w:val="hy-AM"/>
        </w:rPr>
        <w:t xml:space="preserve"> իրականացման </w:t>
      </w:r>
      <w:r w:rsidRPr="00E1214E">
        <w:rPr>
          <w:sz w:val="24"/>
          <w:szCs w:val="24"/>
          <w:lang w:val="hy-AM"/>
        </w:rPr>
        <w:t xml:space="preserve">նպատակով </w:t>
      </w:r>
      <w:r w:rsidRPr="00124107">
        <w:rPr>
          <w:sz w:val="24"/>
          <w:szCs w:val="24"/>
          <w:lang w:val="hy-AM"/>
        </w:rPr>
        <w:t>ՋՕԸ-երի</w:t>
      </w:r>
      <w:r w:rsidRPr="00E1214E">
        <w:rPr>
          <w:sz w:val="24"/>
          <w:szCs w:val="24"/>
          <w:lang w:val="hy-AM"/>
        </w:rPr>
        <w:t xml:space="preserve">ն նախատեսվել է հատկացնել </w:t>
      </w:r>
      <w:r w:rsidRPr="00011A95">
        <w:rPr>
          <w:rFonts w:cs="Calibri"/>
          <w:bCs/>
          <w:sz w:val="24"/>
          <w:szCs w:val="24"/>
          <w:lang w:val="hy-AM"/>
        </w:rPr>
        <w:t xml:space="preserve">2,856,008.00 հազ. դրամ, </w:t>
      </w:r>
      <w:r w:rsidR="002835BD" w:rsidRPr="00011A95">
        <w:rPr>
          <w:rFonts w:cs="Calibri"/>
          <w:bCs/>
          <w:sz w:val="24"/>
          <w:szCs w:val="24"/>
          <w:lang w:val="hy-AM"/>
        </w:rPr>
        <w:t>հատկացվել է 658,917.97 հազ. դրամ, կամ նախատեսվածի 23.1</w:t>
      </w:r>
      <w:r w:rsidR="002835BD" w:rsidRPr="00011A95">
        <w:rPr>
          <w:sz w:val="24"/>
          <w:szCs w:val="24"/>
          <w:lang w:val="hy-AM"/>
        </w:rPr>
        <w:t>%-ը:</w:t>
      </w:r>
      <w:r w:rsidR="00CD603F" w:rsidRPr="00CD603F">
        <w:rPr>
          <w:sz w:val="24"/>
          <w:szCs w:val="24"/>
          <w:lang w:val="hy-AM"/>
        </w:rPr>
        <w:t xml:space="preserve"> </w:t>
      </w:r>
      <w:r w:rsidR="00D97904" w:rsidRPr="00A71809">
        <w:rPr>
          <w:rFonts w:cs="Sylfaen"/>
          <w:sz w:val="24"/>
          <w:szCs w:val="24"/>
          <w:lang w:val="hy-AM"/>
        </w:rPr>
        <w:t>ՋՕԸ-</w:t>
      </w:r>
      <w:r w:rsidR="00D97904" w:rsidRPr="00D97904">
        <w:rPr>
          <w:rFonts w:cs="Sylfaen"/>
          <w:sz w:val="24"/>
          <w:szCs w:val="24"/>
          <w:lang w:val="hy-AM"/>
        </w:rPr>
        <w:t>եր</w:t>
      </w:r>
      <w:r w:rsidR="00D97904" w:rsidRPr="00A71809">
        <w:rPr>
          <w:rFonts w:cs="Sylfaen"/>
          <w:sz w:val="24"/>
          <w:szCs w:val="24"/>
          <w:lang w:val="hy-AM"/>
        </w:rPr>
        <w:t>ի</w:t>
      </w:r>
      <w:r w:rsidR="00D97904" w:rsidRPr="00A71809">
        <w:rPr>
          <w:rFonts w:eastAsia="Times New Roman" w:cs="Calibri"/>
          <w:bCs/>
          <w:color w:val="000000"/>
          <w:sz w:val="24"/>
          <w:szCs w:val="24"/>
          <w:lang w:val="hy-AM" w:eastAsia="ru-RU"/>
        </w:rPr>
        <w:t xml:space="preserve"> կողմից</w:t>
      </w:r>
      <w:r w:rsidR="00D97904">
        <w:rPr>
          <w:rFonts w:eastAsia="Times New Roman" w:cs="Calibri"/>
          <w:bCs/>
          <w:color w:val="000000"/>
          <w:sz w:val="24"/>
          <w:szCs w:val="24"/>
          <w:lang w:val="hy-AM" w:eastAsia="ru-RU"/>
        </w:rPr>
        <w:t xml:space="preserve"> </w:t>
      </w:r>
      <w:r w:rsidR="00D97904" w:rsidRPr="00D97904">
        <w:rPr>
          <w:rFonts w:eastAsia="Times New Roman" w:cs="Calibri"/>
          <w:bCs/>
          <w:color w:val="000000"/>
          <w:sz w:val="24"/>
          <w:szCs w:val="24"/>
          <w:lang w:val="hy-AM" w:eastAsia="ru-RU"/>
        </w:rPr>
        <w:t xml:space="preserve">ՀՀ ՏԿԵՆ </w:t>
      </w:r>
      <w:r w:rsidR="00D97904">
        <w:rPr>
          <w:rFonts w:eastAsia="Times New Roman" w:cs="Calibri"/>
          <w:bCs/>
          <w:color w:val="000000"/>
          <w:sz w:val="24"/>
          <w:szCs w:val="24"/>
          <w:lang w:val="hy-AM" w:eastAsia="ru-RU"/>
        </w:rPr>
        <w:t xml:space="preserve">Ջրային կոմիտե ներկայացվել են ստացած սուբսիդիայի </w:t>
      </w:r>
      <w:r w:rsidR="00D97904" w:rsidRPr="00D97904">
        <w:rPr>
          <w:rFonts w:eastAsia="Times New Roman" w:cs="Calibri"/>
          <w:bCs/>
          <w:color w:val="000000"/>
          <w:sz w:val="24"/>
          <w:szCs w:val="24"/>
          <w:lang w:val="hy-AM" w:eastAsia="ru-RU"/>
        </w:rPr>
        <w:t xml:space="preserve">գումարների </w:t>
      </w:r>
      <w:r w:rsidR="00D97904">
        <w:rPr>
          <w:rFonts w:eastAsia="Times New Roman" w:cs="Calibri"/>
          <w:bCs/>
          <w:color w:val="000000"/>
          <w:sz w:val="24"/>
          <w:szCs w:val="24"/>
          <w:lang w:val="hy-AM" w:eastAsia="ru-RU"/>
        </w:rPr>
        <w:t>ծախսման ուղղությունների վերաբերյալ հ</w:t>
      </w:r>
      <w:r w:rsidR="00C67DF1">
        <w:rPr>
          <w:rFonts w:eastAsia="Times New Roman" w:cs="Calibri"/>
          <w:bCs/>
          <w:color w:val="000000"/>
          <w:sz w:val="24"/>
          <w:szCs w:val="24"/>
          <w:lang w:val="hy-AM" w:eastAsia="ru-RU"/>
        </w:rPr>
        <w:t>աշվետվություններ, որոնցում նշվել</w:t>
      </w:r>
      <w:r w:rsidR="00D97904">
        <w:rPr>
          <w:rFonts w:eastAsia="Times New Roman" w:cs="Calibri"/>
          <w:bCs/>
          <w:color w:val="000000"/>
          <w:sz w:val="24"/>
          <w:szCs w:val="24"/>
          <w:lang w:val="hy-AM" w:eastAsia="ru-RU"/>
        </w:rPr>
        <w:t xml:space="preserve"> են կատարված ծախսերի չափաբաժիններն ըստ անվանումների:</w:t>
      </w:r>
    </w:p>
    <w:p w:rsidR="0035599C" w:rsidRDefault="0035599C" w:rsidP="00D97904">
      <w:pPr>
        <w:spacing w:after="0"/>
        <w:ind w:left="-142" w:firstLine="568"/>
        <w:jc w:val="both"/>
        <w:rPr>
          <w:rFonts w:eastAsia="Times New Roman" w:cs="Calibri"/>
          <w:bCs/>
          <w:color w:val="000000"/>
          <w:sz w:val="24"/>
          <w:szCs w:val="24"/>
          <w:lang w:val="hy-AM" w:eastAsia="ru-RU"/>
        </w:rPr>
      </w:pPr>
    </w:p>
    <w:p w:rsidR="00D97904" w:rsidRDefault="00D97904" w:rsidP="00D97904">
      <w:pPr>
        <w:spacing w:after="0"/>
        <w:ind w:left="-142" w:firstLine="568"/>
        <w:jc w:val="both"/>
        <w:rPr>
          <w:rFonts w:eastAsia="Times New Roman" w:cs="Calibri"/>
          <w:bCs/>
          <w:color w:val="000000"/>
          <w:sz w:val="24"/>
          <w:szCs w:val="24"/>
          <w:lang w:val="hy-AM" w:eastAsia="ru-RU"/>
        </w:rPr>
      </w:pPr>
      <w:r>
        <w:rPr>
          <w:rFonts w:eastAsia="Times New Roman" w:cs="Calibri"/>
          <w:bCs/>
          <w:color w:val="000000"/>
          <w:sz w:val="24"/>
          <w:szCs w:val="24"/>
          <w:lang w:val="hy-AM" w:eastAsia="ru-RU"/>
        </w:rPr>
        <w:t xml:space="preserve"> </w:t>
      </w:r>
    </w:p>
    <w:p w:rsidR="00490105" w:rsidRPr="00B25D63" w:rsidRDefault="00490105" w:rsidP="00490105">
      <w:pPr>
        <w:spacing w:after="0"/>
        <w:ind w:firstLine="450"/>
        <w:jc w:val="both"/>
        <w:rPr>
          <w:b/>
          <w:sz w:val="24"/>
          <w:szCs w:val="24"/>
          <w:lang w:val="hy-AM"/>
        </w:rPr>
      </w:pPr>
      <w:r w:rsidRPr="00490105">
        <w:rPr>
          <w:b/>
          <w:sz w:val="24"/>
          <w:szCs w:val="24"/>
          <w:lang w:val="hy-AM"/>
        </w:rPr>
        <w:t xml:space="preserve">ԾՐԱԳԻՐ՝ </w:t>
      </w:r>
      <w:r w:rsidRPr="00B25D63">
        <w:rPr>
          <w:b/>
          <w:sz w:val="24"/>
          <w:szCs w:val="24"/>
          <w:lang w:val="hy-AM"/>
        </w:rPr>
        <w:t>«1004  Ոռոգման համակարգի առողջացում» ծրագիր</w:t>
      </w:r>
    </w:p>
    <w:p w:rsidR="00490105" w:rsidRPr="00490105" w:rsidRDefault="00490105" w:rsidP="00DE41E2">
      <w:pPr>
        <w:spacing w:after="0"/>
        <w:ind w:left="450" w:firstLine="72"/>
        <w:jc w:val="both"/>
        <w:rPr>
          <w:b/>
          <w:sz w:val="24"/>
          <w:szCs w:val="24"/>
          <w:lang w:val="hy-AM"/>
        </w:rPr>
      </w:pPr>
      <w:r w:rsidRPr="00490105">
        <w:rPr>
          <w:b/>
          <w:sz w:val="24"/>
          <w:szCs w:val="24"/>
          <w:lang w:val="hy-AM"/>
        </w:rPr>
        <w:t>ՄԻՋՈՑԱՌՈՒՄ՝</w:t>
      </w:r>
      <w:r w:rsidRPr="00B25D63">
        <w:rPr>
          <w:b/>
          <w:sz w:val="24"/>
          <w:szCs w:val="24"/>
          <w:lang w:val="hy-AM"/>
        </w:rPr>
        <w:t xml:space="preserve"> «12001</w:t>
      </w:r>
      <w:r w:rsidRPr="00490105">
        <w:rPr>
          <w:b/>
          <w:sz w:val="24"/>
          <w:szCs w:val="24"/>
          <w:lang w:val="hy-AM"/>
        </w:rPr>
        <w:t xml:space="preserve"> </w:t>
      </w:r>
      <w:r w:rsidRPr="00B25D63">
        <w:rPr>
          <w:b/>
          <w:sz w:val="24"/>
          <w:szCs w:val="24"/>
          <w:lang w:val="hy-AM"/>
        </w:rPr>
        <w:t>Աջակցություն ոռոգման համակարգի առողջացմանը</w:t>
      </w:r>
      <w:r w:rsidRPr="00B25D63">
        <w:rPr>
          <w:rFonts w:eastAsia="Arial" w:cs="Arial"/>
          <w:b/>
          <w:sz w:val="24"/>
          <w:szCs w:val="24"/>
          <w:lang w:val="hy-AM"/>
        </w:rPr>
        <w:t>»</w:t>
      </w:r>
      <w:r w:rsidRPr="00B25D63">
        <w:rPr>
          <w:b/>
          <w:sz w:val="24"/>
          <w:szCs w:val="24"/>
          <w:lang w:val="hy-AM"/>
        </w:rPr>
        <w:t xml:space="preserve"> </w:t>
      </w:r>
      <w:r w:rsidRPr="00490105">
        <w:rPr>
          <w:b/>
          <w:sz w:val="24"/>
          <w:szCs w:val="24"/>
          <w:lang w:val="hy-AM"/>
        </w:rPr>
        <w:t xml:space="preserve"> </w:t>
      </w:r>
    </w:p>
    <w:p w:rsidR="00490105" w:rsidRPr="00B25D63" w:rsidRDefault="00490105" w:rsidP="00490105">
      <w:pPr>
        <w:spacing w:after="0"/>
        <w:ind w:firstLine="450"/>
        <w:jc w:val="both"/>
        <w:rPr>
          <w:b/>
          <w:sz w:val="24"/>
          <w:szCs w:val="24"/>
          <w:lang w:val="hy-AM"/>
        </w:rPr>
      </w:pPr>
    </w:p>
    <w:p w:rsidR="00490105" w:rsidRPr="004B1152" w:rsidRDefault="00490105" w:rsidP="00490105">
      <w:pPr>
        <w:pStyle w:val="Header"/>
        <w:tabs>
          <w:tab w:val="center" w:pos="720"/>
        </w:tabs>
        <w:spacing w:line="276" w:lineRule="auto"/>
        <w:ind w:firstLine="450"/>
        <w:jc w:val="both"/>
        <w:rPr>
          <w:sz w:val="24"/>
          <w:szCs w:val="24"/>
          <w:lang w:val="hy-AM"/>
        </w:rPr>
      </w:pPr>
      <w:r w:rsidRPr="004B1152">
        <w:rPr>
          <w:sz w:val="24"/>
          <w:szCs w:val="24"/>
          <w:lang w:val="hy-AM"/>
        </w:rPr>
        <w:t>«</w:t>
      </w:r>
      <w:r w:rsidR="00F76E0D" w:rsidRPr="004B1152">
        <w:rPr>
          <w:sz w:val="24"/>
          <w:szCs w:val="24"/>
          <w:lang w:val="hy-AM"/>
        </w:rPr>
        <w:t>12001</w:t>
      </w:r>
      <w:r w:rsidR="00F76E0D" w:rsidRPr="00F76E0D">
        <w:rPr>
          <w:sz w:val="24"/>
          <w:szCs w:val="24"/>
          <w:lang w:val="hy-AM"/>
        </w:rPr>
        <w:t xml:space="preserve"> </w:t>
      </w:r>
      <w:r w:rsidRPr="004B1152">
        <w:rPr>
          <w:sz w:val="24"/>
          <w:szCs w:val="24"/>
          <w:lang w:val="hy-AM"/>
        </w:rPr>
        <w:t>Աջակցություն ոռոգման համակարգի առողջացմանը» միջոցառման «</w:t>
      </w:r>
      <w:r w:rsidR="00F76E0D" w:rsidRPr="004B1152">
        <w:rPr>
          <w:sz w:val="24"/>
          <w:szCs w:val="24"/>
          <w:lang w:val="hy-AM"/>
        </w:rPr>
        <w:t xml:space="preserve">452100 </w:t>
      </w:r>
      <w:r w:rsidRPr="004B1152">
        <w:rPr>
          <w:sz w:val="24"/>
          <w:szCs w:val="24"/>
          <w:lang w:val="hy-AM"/>
        </w:rPr>
        <w:t xml:space="preserve">Սուբսիդիաներ ոչ պետական ոչ ֆինանսական կազմակերպություններին» </w:t>
      </w:r>
      <w:r w:rsidRPr="004B1152">
        <w:rPr>
          <w:sz w:val="24"/>
          <w:szCs w:val="24"/>
          <w:lang w:val="hy-AM"/>
        </w:rPr>
        <w:lastRenderedPageBreak/>
        <w:t xml:space="preserve">հոդվածով 2021 թվականի պետական բյուջեի պլանը </w:t>
      </w:r>
      <w:r w:rsidR="00F76E0D" w:rsidRPr="00F76E0D">
        <w:rPr>
          <w:sz w:val="24"/>
          <w:szCs w:val="24"/>
          <w:lang w:val="hy-AM"/>
        </w:rPr>
        <w:t>հաստատվ</w:t>
      </w:r>
      <w:r w:rsidRPr="004B1152">
        <w:rPr>
          <w:sz w:val="24"/>
          <w:szCs w:val="24"/>
          <w:lang w:val="hy-AM"/>
        </w:rPr>
        <w:t>ել է 1,795,808.6 հազ. դրամ,  ճշտված պլանը կազմել է 4,531,557.90 հազ.</w:t>
      </w:r>
      <w:r w:rsidR="00F76E0D" w:rsidRPr="00F76E0D">
        <w:rPr>
          <w:sz w:val="24"/>
          <w:szCs w:val="24"/>
          <w:lang w:val="hy-AM"/>
        </w:rPr>
        <w:t xml:space="preserve"> </w:t>
      </w:r>
      <w:r w:rsidRPr="004B1152">
        <w:rPr>
          <w:sz w:val="24"/>
          <w:szCs w:val="24"/>
          <w:lang w:val="hy-AM"/>
        </w:rPr>
        <w:t>դրամ, նույնքան կազմել է հաշվետու ժամանակահատվածի ճշտված պլանը</w:t>
      </w:r>
      <w:r>
        <w:rPr>
          <w:sz w:val="24"/>
          <w:szCs w:val="24"/>
          <w:lang w:val="hy-AM"/>
        </w:rPr>
        <w:t>:</w:t>
      </w:r>
      <w:r w:rsidRPr="004B1152">
        <w:rPr>
          <w:sz w:val="24"/>
          <w:szCs w:val="24"/>
          <w:lang w:val="hy-AM"/>
        </w:rPr>
        <w:t xml:space="preserve"> </w:t>
      </w:r>
      <w:r w:rsidRPr="00EC3509">
        <w:rPr>
          <w:sz w:val="24"/>
          <w:szCs w:val="24"/>
          <w:lang w:val="hy-AM"/>
        </w:rPr>
        <w:t>Հաշվետու ժամանակահատվածի ֆ</w:t>
      </w:r>
      <w:r w:rsidRPr="00B25D63">
        <w:rPr>
          <w:sz w:val="24"/>
          <w:szCs w:val="24"/>
          <w:lang w:val="hy-AM"/>
        </w:rPr>
        <w:t>ինանսավորումը</w:t>
      </w:r>
      <w:r w:rsidRPr="00CD7FA2">
        <w:rPr>
          <w:sz w:val="24"/>
          <w:szCs w:val="24"/>
          <w:lang w:val="hy-AM"/>
        </w:rPr>
        <w:t>,</w:t>
      </w:r>
      <w:r w:rsidRPr="00EC3509">
        <w:rPr>
          <w:sz w:val="24"/>
          <w:szCs w:val="24"/>
          <w:lang w:val="hy-AM"/>
        </w:rPr>
        <w:t xml:space="preserve"> </w:t>
      </w:r>
      <w:r w:rsidRPr="00B25D63">
        <w:rPr>
          <w:sz w:val="24"/>
          <w:szCs w:val="24"/>
          <w:lang w:val="hy-AM"/>
        </w:rPr>
        <w:t xml:space="preserve">փաստացի ծախսը, փաստը (դրամարկղային </w:t>
      </w:r>
      <w:r w:rsidR="00F76E0D">
        <w:rPr>
          <w:sz w:val="24"/>
          <w:szCs w:val="24"/>
          <w:lang w:val="hy-AM"/>
        </w:rPr>
        <w:t>ծախս</w:t>
      </w:r>
      <w:r w:rsidRPr="00B25D63">
        <w:rPr>
          <w:sz w:val="24"/>
          <w:szCs w:val="24"/>
          <w:lang w:val="hy-AM"/>
        </w:rPr>
        <w:t>)</w:t>
      </w:r>
      <w:r w:rsidRPr="004B1152">
        <w:rPr>
          <w:sz w:val="24"/>
          <w:szCs w:val="24"/>
          <w:lang w:val="hy-AM"/>
        </w:rPr>
        <w:t xml:space="preserve"> կազմել </w:t>
      </w:r>
      <w:r w:rsidR="00735C25">
        <w:rPr>
          <w:sz w:val="24"/>
          <w:szCs w:val="24"/>
          <w:lang w:val="hy-AM"/>
        </w:rPr>
        <w:t>են</w:t>
      </w:r>
      <w:r>
        <w:rPr>
          <w:sz w:val="24"/>
          <w:szCs w:val="24"/>
          <w:lang w:val="hy-AM"/>
        </w:rPr>
        <w:t xml:space="preserve"> </w:t>
      </w:r>
      <w:r w:rsidRPr="004B1152">
        <w:rPr>
          <w:sz w:val="24"/>
          <w:szCs w:val="24"/>
          <w:lang w:val="hy-AM"/>
        </w:rPr>
        <w:t xml:space="preserve">3,867,775.04 </w:t>
      </w:r>
      <w:r w:rsidRPr="00B25D63">
        <w:rPr>
          <w:sz w:val="24"/>
          <w:szCs w:val="24"/>
          <w:lang w:val="hy-AM"/>
        </w:rPr>
        <w:t>հազարական դրամ, կամ փաստացի ծախսը՝ ճշտված պլանի նկատմամբ կազմել է</w:t>
      </w:r>
      <w:r>
        <w:rPr>
          <w:sz w:val="24"/>
          <w:szCs w:val="24"/>
          <w:lang w:val="hy-AM"/>
        </w:rPr>
        <w:t xml:space="preserve"> 85.35%, մնացորդը 01.10.2021 թվականի դրությամբ</w:t>
      </w:r>
      <w:r w:rsidR="00735C25">
        <w:rPr>
          <w:sz w:val="24"/>
          <w:szCs w:val="24"/>
          <w:lang w:val="hy-AM"/>
        </w:rPr>
        <w:t>՝</w:t>
      </w:r>
      <w:r>
        <w:rPr>
          <w:sz w:val="24"/>
          <w:szCs w:val="24"/>
          <w:lang w:val="hy-AM"/>
        </w:rPr>
        <w:t xml:space="preserve"> </w:t>
      </w:r>
      <w:r w:rsidRPr="004B1152">
        <w:rPr>
          <w:sz w:val="24"/>
          <w:szCs w:val="24"/>
          <w:lang w:val="hy-AM"/>
        </w:rPr>
        <w:t xml:space="preserve">663,782.86 </w:t>
      </w:r>
      <w:r>
        <w:rPr>
          <w:sz w:val="24"/>
          <w:szCs w:val="24"/>
          <w:lang w:val="hy-AM"/>
        </w:rPr>
        <w:t xml:space="preserve">հազ. </w:t>
      </w:r>
      <w:r w:rsidRPr="00E154C4">
        <w:rPr>
          <w:sz w:val="24"/>
          <w:szCs w:val="24"/>
          <w:lang w:val="hy-AM"/>
        </w:rPr>
        <w:t>դրամ:</w:t>
      </w:r>
    </w:p>
    <w:p w:rsidR="008E4925" w:rsidRDefault="008E4925" w:rsidP="008E4925">
      <w:pPr>
        <w:spacing w:after="0"/>
        <w:ind w:firstLine="450"/>
        <w:jc w:val="both"/>
        <w:rPr>
          <w:sz w:val="24"/>
          <w:szCs w:val="24"/>
          <w:lang w:val="hy-AM"/>
        </w:rPr>
      </w:pPr>
      <w:r w:rsidRPr="008E4925">
        <w:rPr>
          <w:sz w:val="24"/>
          <w:szCs w:val="24"/>
          <w:lang w:val="hy-AM"/>
        </w:rPr>
        <w:t>Տվյալ</w:t>
      </w:r>
      <w:r w:rsidR="00490105" w:rsidRPr="00E631CE">
        <w:rPr>
          <w:sz w:val="24"/>
          <w:szCs w:val="24"/>
          <w:lang w:val="hy-AM"/>
        </w:rPr>
        <w:t xml:space="preserve"> միջոցառման գումար</w:t>
      </w:r>
      <w:r w:rsidR="00490105">
        <w:rPr>
          <w:sz w:val="24"/>
          <w:szCs w:val="24"/>
          <w:lang w:val="hy-AM"/>
        </w:rPr>
        <w:t>ներ</w:t>
      </w:r>
      <w:r w:rsidR="00490105" w:rsidRPr="00E631CE">
        <w:rPr>
          <w:sz w:val="24"/>
          <w:szCs w:val="24"/>
          <w:lang w:val="hy-AM"/>
        </w:rPr>
        <w:t>ից ՋՕԸ-</w:t>
      </w:r>
      <w:r w:rsidR="00490105" w:rsidRPr="002902B3">
        <w:rPr>
          <w:sz w:val="24"/>
          <w:szCs w:val="24"/>
          <w:lang w:val="hy-AM"/>
        </w:rPr>
        <w:t>ե</w:t>
      </w:r>
      <w:r w:rsidR="00490105">
        <w:rPr>
          <w:sz w:val="24"/>
          <w:szCs w:val="24"/>
          <w:lang w:val="hy-AM"/>
        </w:rPr>
        <w:t xml:space="preserve">րի </w:t>
      </w:r>
      <w:r w:rsidR="00490105" w:rsidRPr="007C7BB2">
        <w:rPr>
          <w:sz w:val="24"/>
          <w:szCs w:val="24"/>
          <w:lang w:val="hy-AM"/>
        </w:rPr>
        <w:t xml:space="preserve">սուբսիդավորման </w:t>
      </w:r>
      <w:r w:rsidR="00490105">
        <w:rPr>
          <w:sz w:val="24"/>
          <w:szCs w:val="24"/>
          <w:lang w:val="hy-AM"/>
        </w:rPr>
        <w:t>համար</w:t>
      </w:r>
      <w:r w:rsidR="00490105" w:rsidRPr="00E631CE">
        <w:rPr>
          <w:sz w:val="24"/>
          <w:szCs w:val="24"/>
          <w:lang w:val="hy-AM"/>
        </w:rPr>
        <w:t xml:space="preserve"> </w:t>
      </w:r>
      <w:r w:rsidR="00490105" w:rsidRPr="00B25D63">
        <w:rPr>
          <w:sz w:val="24"/>
          <w:szCs w:val="24"/>
          <w:lang w:val="hy-AM"/>
        </w:rPr>
        <w:t>ՀՀ  կառավարության</w:t>
      </w:r>
      <w:r w:rsidR="00490105">
        <w:rPr>
          <w:sz w:val="24"/>
          <w:szCs w:val="24"/>
          <w:lang w:val="hy-AM"/>
        </w:rPr>
        <w:t xml:space="preserve">  13.</w:t>
      </w:r>
      <w:r w:rsidR="00490105" w:rsidRPr="00E631CE">
        <w:rPr>
          <w:sz w:val="24"/>
          <w:szCs w:val="24"/>
          <w:lang w:val="hy-AM"/>
        </w:rPr>
        <w:t>05.2021</w:t>
      </w:r>
      <w:r w:rsidR="00490105" w:rsidRPr="00477FDF">
        <w:rPr>
          <w:sz w:val="24"/>
          <w:szCs w:val="24"/>
          <w:lang w:val="hy-AM"/>
        </w:rPr>
        <w:t xml:space="preserve"> </w:t>
      </w:r>
      <w:r w:rsidR="00490105" w:rsidRPr="00B25D63">
        <w:rPr>
          <w:sz w:val="24"/>
          <w:szCs w:val="24"/>
          <w:lang w:val="hy-AM"/>
        </w:rPr>
        <w:t>թ</w:t>
      </w:r>
      <w:r w:rsidR="00490105" w:rsidRPr="00477FDF">
        <w:rPr>
          <w:sz w:val="24"/>
          <w:szCs w:val="24"/>
          <w:lang w:val="hy-AM"/>
        </w:rPr>
        <w:t>վականի</w:t>
      </w:r>
      <w:r w:rsidR="00490105" w:rsidRPr="00B25D63">
        <w:rPr>
          <w:sz w:val="24"/>
          <w:szCs w:val="24"/>
          <w:lang w:val="hy-AM"/>
        </w:rPr>
        <w:t xml:space="preserve"> թիվ</w:t>
      </w:r>
      <w:r w:rsidR="00490105">
        <w:rPr>
          <w:sz w:val="24"/>
          <w:szCs w:val="24"/>
          <w:lang w:val="hy-AM"/>
        </w:rPr>
        <w:t xml:space="preserve"> 785-Լ </w:t>
      </w:r>
      <w:r w:rsidR="00490105" w:rsidRPr="00B25D63">
        <w:rPr>
          <w:sz w:val="24"/>
          <w:szCs w:val="24"/>
          <w:lang w:val="hy-AM"/>
        </w:rPr>
        <w:t xml:space="preserve">որոշմամբ </w:t>
      </w:r>
      <w:r w:rsidR="00B40B4B" w:rsidRPr="00B40B4B">
        <w:rPr>
          <w:sz w:val="24"/>
          <w:szCs w:val="24"/>
          <w:lang w:val="hy-AM"/>
        </w:rPr>
        <w:t xml:space="preserve">ՀՀ ՏԿԵՆ </w:t>
      </w:r>
      <w:r w:rsidR="00490105" w:rsidRPr="00B25D63">
        <w:rPr>
          <w:sz w:val="24"/>
          <w:szCs w:val="24"/>
          <w:lang w:val="hy-AM"/>
        </w:rPr>
        <w:t xml:space="preserve">Ջրային կոմիտեին նախատեսվել է հատկացնել </w:t>
      </w:r>
      <w:r w:rsidR="00490105" w:rsidRPr="00E631CE">
        <w:rPr>
          <w:sz w:val="24"/>
          <w:szCs w:val="24"/>
          <w:lang w:val="hy-AM"/>
        </w:rPr>
        <w:t xml:space="preserve">1,795,808.5 </w:t>
      </w:r>
      <w:r w:rsidR="00490105" w:rsidRPr="00B25D63">
        <w:rPr>
          <w:rFonts w:eastAsia="MS Mincho" w:cs="MS Mincho"/>
          <w:sz w:val="24"/>
          <w:szCs w:val="24"/>
          <w:lang w:val="hy-AM"/>
        </w:rPr>
        <w:t>հազ</w:t>
      </w:r>
      <w:r w:rsidR="00490105" w:rsidRPr="00B25D63">
        <w:rPr>
          <w:sz w:val="24"/>
          <w:szCs w:val="24"/>
          <w:lang w:val="hy-AM"/>
        </w:rPr>
        <w:t>. դրամ</w:t>
      </w:r>
      <w:r w:rsidR="00490105">
        <w:rPr>
          <w:sz w:val="24"/>
          <w:szCs w:val="24"/>
          <w:lang w:val="hy-AM"/>
        </w:rPr>
        <w:t>, իսկ</w:t>
      </w:r>
      <w:r w:rsidR="00490105" w:rsidRPr="007C7BB2">
        <w:rPr>
          <w:sz w:val="24"/>
          <w:szCs w:val="24"/>
          <w:lang w:val="hy-AM"/>
        </w:rPr>
        <w:t xml:space="preserve"> </w:t>
      </w:r>
      <w:r w:rsidR="00490105" w:rsidRPr="00B25D63">
        <w:rPr>
          <w:sz w:val="24"/>
          <w:szCs w:val="24"/>
          <w:lang w:val="hy-AM"/>
        </w:rPr>
        <w:t>ՀՀ  կառավարության</w:t>
      </w:r>
      <w:r w:rsidR="00490105">
        <w:rPr>
          <w:sz w:val="24"/>
          <w:szCs w:val="24"/>
          <w:lang w:val="hy-AM"/>
        </w:rPr>
        <w:t xml:space="preserve"> 24.</w:t>
      </w:r>
      <w:r w:rsidR="00490105" w:rsidRPr="007C7BB2">
        <w:rPr>
          <w:sz w:val="24"/>
          <w:szCs w:val="24"/>
          <w:lang w:val="hy-AM"/>
        </w:rPr>
        <w:t>09</w:t>
      </w:r>
      <w:r w:rsidR="00490105" w:rsidRPr="00E631CE">
        <w:rPr>
          <w:sz w:val="24"/>
          <w:szCs w:val="24"/>
          <w:lang w:val="hy-AM"/>
        </w:rPr>
        <w:t>.2021</w:t>
      </w:r>
      <w:r w:rsidR="00490105" w:rsidRPr="00477FDF">
        <w:rPr>
          <w:sz w:val="24"/>
          <w:szCs w:val="24"/>
          <w:lang w:val="hy-AM"/>
        </w:rPr>
        <w:t xml:space="preserve"> </w:t>
      </w:r>
      <w:r w:rsidR="00490105" w:rsidRPr="00B25D63">
        <w:rPr>
          <w:sz w:val="24"/>
          <w:szCs w:val="24"/>
          <w:lang w:val="hy-AM"/>
        </w:rPr>
        <w:t>թ</w:t>
      </w:r>
      <w:r w:rsidR="00490105" w:rsidRPr="00477FDF">
        <w:rPr>
          <w:sz w:val="24"/>
          <w:szCs w:val="24"/>
          <w:lang w:val="hy-AM"/>
        </w:rPr>
        <w:t>վականի</w:t>
      </w:r>
      <w:r w:rsidR="00490105" w:rsidRPr="00B25D63">
        <w:rPr>
          <w:sz w:val="24"/>
          <w:szCs w:val="24"/>
          <w:lang w:val="hy-AM"/>
        </w:rPr>
        <w:t xml:space="preserve"> թիվ</w:t>
      </w:r>
      <w:r w:rsidR="00490105">
        <w:rPr>
          <w:sz w:val="24"/>
          <w:szCs w:val="24"/>
          <w:lang w:val="hy-AM"/>
        </w:rPr>
        <w:t xml:space="preserve"> </w:t>
      </w:r>
      <w:r w:rsidR="00490105" w:rsidRPr="007C7BB2">
        <w:rPr>
          <w:sz w:val="24"/>
          <w:szCs w:val="24"/>
          <w:lang w:val="hy-AM"/>
        </w:rPr>
        <w:t xml:space="preserve">1559-Ն </w:t>
      </w:r>
      <w:r w:rsidR="00490105" w:rsidRPr="00B25D63">
        <w:rPr>
          <w:sz w:val="24"/>
          <w:szCs w:val="24"/>
          <w:lang w:val="hy-AM"/>
        </w:rPr>
        <w:t>որոշմամբ</w:t>
      </w:r>
      <w:r w:rsidR="00490105" w:rsidRPr="002902B3">
        <w:rPr>
          <w:sz w:val="24"/>
          <w:szCs w:val="24"/>
          <w:lang w:val="hy-AM"/>
        </w:rPr>
        <w:t>՝ ևս 2,735,749.3 հազ.</w:t>
      </w:r>
      <w:r w:rsidR="00B40B4B" w:rsidRPr="00B40B4B">
        <w:rPr>
          <w:sz w:val="24"/>
          <w:szCs w:val="24"/>
          <w:lang w:val="hy-AM"/>
        </w:rPr>
        <w:t xml:space="preserve"> </w:t>
      </w:r>
      <w:r w:rsidR="00490105" w:rsidRPr="002902B3">
        <w:rPr>
          <w:sz w:val="24"/>
          <w:szCs w:val="24"/>
          <w:lang w:val="hy-AM"/>
        </w:rPr>
        <w:t>դրամ</w:t>
      </w:r>
      <w:r w:rsidR="00490105">
        <w:rPr>
          <w:sz w:val="24"/>
          <w:szCs w:val="24"/>
          <w:lang w:val="hy-AM"/>
        </w:rPr>
        <w:t xml:space="preserve">: </w:t>
      </w:r>
      <w:r w:rsidR="00B40B4B" w:rsidRPr="00B40B4B">
        <w:rPr>
          <w:sz w:val="24"/>
          <w:szCs w:val="24"/>
          <w:lang w:val="hy-AM"/>
        </w:rPr>
        <w:t xml:space="preserve"> </w:t>
      </w:r>
    </w:p>
    <w:p w:rsidR="00B313C6" w:rsidRDefault="001769F8" w:rsidP="00B313C6">
      <w:pPr>
        <w:spacing w:after="0"/>
        <w:ind w:firstLine="432"/>
        <w:jc w:val="both"/>
        <w:rPr>
          <w:sz w:val="24"/>
          <w:szCs w:val="24"/>
          <w:lang w:val="hy-AM"/>
        </w:rPr>
      </w:pPr>
      <w:r>
        <w:rPr>
          <w:sz w:val="24"/>
          <w:szCs w:val="24"/>
          <w:lang w:val="hy-AM"/>
        </w:rPr>
        <w:t>12001</w:t>
      </w:r>
      <w:r w:rsidR="00131065">
        <w:rPr>
          <w:sz w:val="24"/>
          <w:szCs w:val="24"/>
          <w:lang w:val="hy-AM"/>
        </w:rPr>
        <w:t xml:space="preserve"> </w:t>
      </w:r>
      <w:r w:rsidRPr="00B25D63">
        <w:rPr>
          <w:sz w:val="24"/>
          <w:szCs w:val="24"/>
          <w:lang w:val="hy-AM"/>
        </w:rPr>
        <w:t xml:space="preserve">միջոցառման </w:t>
      </w:r>
      <w:r w:rsidR="00131065" w:rsidRPr="00131065">
        <w:rPr>
          <w:sz w:val="24"/>
          <w:szCs w:val="24"/>
          <w:lang w:val="hy-AM"/>
        </w:rPr>
        <w:t xml:space="preserve">գծով </w:t>
      </w:r>
      <w:r w:rsidRPr="000D6976">
        <w:rPr>
          <w:sz w:val="24"/>
          <w:szCs w:val="24"/>
          <w:lang w:val="hy-AM"/>
        </w:rPr>
        <w:t xml:space="preserve">3,867,775.036 </w:t>
      </w:r>
      <w:r w:rsidRPr="00B25D63">
        <w:rPr>
          <w:sz w:val="24"/>
          <w:szCs w:val="24"/>
          <w:lang w:val="hy-AM"/>
        </w:rPr>
        <w:t xml:space="preserve">հազ. դրամ դրամարկղային </w:t>
      </w:r>
      <w:r>
        <w:rPr>
          <w:sz w:val="24"/>
          <w:szCs w:val="24"/>
          <w:lang w:val="hy-AM"/>
        </w:rPr>
        <w:t>ծախս</w:t>
      </w:r>
      <w:r w:rsidRPr="00477FDF">
        <w:rPr>
          <w:sz w:val="24"/>
          <w:szCs w:val="24"/>
          <w:lang w:val="hy-AM"/>
        </w:rPr>
        <w:t>ը</w:t>
      </w:r>
      <w:r w:rsidRPr="00B25D63">
        <w:rPr>
          <w:sz w:val="24"/>
          <w:szCs w:val="24"/>
          <w:lang w:val="hy-AM"/>
        </w:rPr>
        <w:t xml:space="preserve"> </w:t>
      </w:r>
      <w:r w:rsidRPr="00CC5B7A">
        <w:rPr>
          <w:sz w:val="24"/>
          <w:szCs w:val="24"/>
          <w:lang w:val="hy-AM"/>
        </w:rPr>
        <w:t xml:space="preserve">հաշվետու ժամանակահատվածում </w:t>
      </w:r>
      <w:r w:rsidRPr="00477FDF">
        <w:rPr>
          <w:sz w:val="24"/>
          <w:szCs w:val="24"/>
          <w:lang w:val="hy-AM"/>
        </w:rPr>
        <w:t>կատար</w:t>
      </w:r>
      <w:r w:rsidRPr="00B25D63">
        <w:rPr>
          <w:sz w:val="24"/>
          <w:szCs w:val="24"/>
          <w:lang w:val="hy-AM"/>
        </w:rPr>
        <w:t xml:space="preserve">վել է հետևյալ ուղղություններով` </w:t>
      </w:r>
      <w:r>
        <w:rPr>
          <w:sz w:val="24"/>
          <w:szCs w:val="24"/>
          <w:lang w:val="hy-AM"/>
        </w:rPr>
        <w:t>2,965,872.34</w:t>
      </w:r>
      <w:r w:rsidRPr="000D6976">
        <w:rPr>
          <w:sz w:val="24"/>
          <w:szCs w:val="24"/>
          <w:lang w:val="hy-AM"/>
        </w:rPr>
        <w:t xml:space="preserve"> </w:t>
      </w:r>
      <w:r w:rsidRPr="00B25D63">
        <w:rPr>
          <w:sz w:val="24"/>
          <w:szCs w:val="24"/>
          <w:lang w:val="hy-AM"/>
        </w:rPr>
        <w:t>հազ. դրամ</w:t>
      </w:r>
      <w:r w:rsidRPr="00477FDF">
        <w:rPr>
          <w:sz w:val="24"/>
          <w:szCs w:val="24"/>
          <w:lang w:val="hy-AM"/>
        </w:rPr>
        <w:t>ն ուղղվել է</w:t>
      </w:r>
      <w:r w:rsidRPr="00B25D63">
        <w:rPr>
          <w:sz w:val="24"/>
          <w:szCs w:val="24"/>
          <w:lang w:val="hy-AM"/>
        </w:rPr>
        <w:t xml:space="preserve"> էլեկտրաէներգիայի գծով առաջացած </w:t>
      </w:r>
      <w:r>
        <w:rPr>
          <w:sz w:val="24"/>
          <w:szCs w:val="24"/>
          <w:lang w:val="hy-AM"/>
        </w:rPr>
        <w:t>պարտքերի</w:t>
      </w:r>
      <w:r w:rsidRPr="00477FDF">
        <w:rPr>
          <w:sz w:val="24"/>
          <w:szCs w:val="24"/>
          <w:lang w:val="hy-AM"/>
        </w:rPr>
        <w:t xml:space="preserve"> մարմանը</w:t>
      </w:r>
      <w:r w:rsidRPr="00B25D63">
        <w:rPr>
          <w:sz w:val="24"/>
          <w:szCs w:val="24"/>
          <w:lang w:val="hy-AM"/>
        </w:rPr>
        <w:t xml:space="preserve">, </w:t>
      </w:r>
      <w:r>
        <w:rPr>
          <w:sz w:val="24"/>
          <w:szCs w:val="24"/>
          <w:lang w:val="hy-AM"/>
        </w:rPr>
        <w:t>774,890.70</w:t>
      </w:r>
      <w:r w:rsidRPr="000D6976">
        <w:rPr>
          <w:sz w:val="24"/>
          <w:szCs w:val="24"/>
          <w:lang w:val="hy-AM"/>
        </w:rPr>
        <w:t xml:space="preserve"> </w:t>
      </w:r>
      <w:r w:rsidRPr="00B25D63">
        <w:rPr>
          <w:sz w:val="24"/>
          <w:szCs w:val="24"/>
          <w:lang w:val="hy-AM"/>
        </w:rPr>
        <w:t>հազ. դրամ</w:t>
      </w:r>
      <w:r w:rsidRPr="00477FDF">
        <w:rPr>
          <w:sz w:val="24"/>
          <w:szCs w:val="24"/>
          <w:lang w:val="hy-AM"/>
        </w:rPr>
        <w:t>ը՝</w:t>
      </w:r>
      <w:r w:rsidRPr="000D6976">
        <w:rPr>
          <w:sz w:val="24"/>
          <w:szCs w:val="24"/>
          <w:lang w:val="hy-AM"/>
        </w:rPr>
        <w:t xml:space="preserve"> «Ջրառ» ՓԲԸ-ի</w:t>
      </w:r>
      <w:r>
        <w:rPr>
          <w:sz w:val="24"/>
          <w:szCs w:val="24"/>
          <w:lang w:val="hy-AM"/>
        </w:rPr>
        <w:t>ց գնված ջրի դիմաց</w:t>
      </w:r>
      <w:r w:rsidRPr="00B25D63">
        <w:rPr>
          <w:sz w:val="24"/>
          <w:szCs w:val="24"/>
          <w:lang w:val="hy-AM"/>
        </w:rPr>
        <w:t xml:space="preserve">, </w:t>
      </w:r>
      <w:r>
        <w:rPr>
          <w:sz w:val="24"/>
          <w:szCs w:val="24"/>
          <w:lang w:val="hy-AM"/>
        </w:rPr>
        <w:t>90,968.82</w:t>
      </w:r>
      <w:r w:rsidRPr="000D6976">
        <w:rPr>
          <w:sz w:val="24"/>
          <w:szCs w:val="24"/>
          <w:lang w:val="hy-AM"/>
        </w:rPr>
        <w:t xml:space="preserve"> </w:t>
      </w:r>
      <w:r w:rsidRPr="00B25D63">
        <w:rPr>
          <w:sz w:val="24"/>
          <w:szCs w:val="24"/>
          <w:lang w:val="hy-AM"/>
        </w:rPr>
        <w:t>հազ. դրամ</w:t>
      </w:r>
      <w:r w:rsidR="00B313C6">
        <w:rPr>
          <w:sz w:val="24"/>
          <w:szCs w:val="24"/>
          <w:lang w:val="hy-AM"/>
        </w:rPr>
        <w:t>ն</w:t>
      </w:r>
      <w:r w:rsidRPr="00477FDF">
        <w:rPr>
          <w:sz w:val="24"/>
          <w:szCs w:val="24"/>
          <w:lang w:val="hy-AM"/>
        </w:rPr>
        <w:t>՝</w:t>
      </w:r>
      <w:r w:rsidRPr="00B25D63">
        <w:rPr>
          <w:sz w:val="24"/>
          <w:szCs w:val="24"/>
          <w:lang w:val="hy-AM"/>
        </w:rPr>
        <w:t xml:space="preserve"> աշխատավարձի պարտքի</w:t>
      </w:r>
      <w:r w:rsidR="0075288F">
        <w:rPr>
          <w:sz w:val="24"/>
          <w:szCs w:val="24"/>
          <w:lang w:val="hy-AM"/>
        </w:rPr>
        <w:t xml:space="preserve"> և</w:t>
      </w:r>
      <w:r w:rsidRPr="00B25D63">
        <w:rPr>
          <w:sz w:val="24"/>
          <w:szCs w:val="24"/>
          <w:lang w:val="hy-AM"/>
        </w:rPr>
        <w:t xml:space="preserve"> </w:t>
      </w:r>
      <w:r>
        <w:rPr>
          <w:sz w:val="24"/>
          <w:szCs w:val="24"/>
          <w:lang w:val="hy-AM"/>
        </w:rPr>
        <w:t>36,043.18</w:t>
      </w:r>
      <w:r w:rsidRPr="007D6FBC">
        <w:rPr>
          <w:sz w:val="24"/>
          <w:szCs w:val="24"/>
          <w:lang w:val="hy-AM"/>
        </w:rPr>
        <w:t xml:space="preserve"> </w:t>
      </w:r>
      <w:r w:rsidRPr="00B25D63">
        <w:rPr>
          <w:sz w:val="24"/>
          <w:szCs w:val="24"/>
          <w:lang w:val="hy-AM"/>
        </w:rPr>
        <w:t>հազ. դրամ</w:t>
      </w:r>
      <w:r w:rsidRPr="00477FDF">
        <w:rPr>
          <w:sz w:val="24"/>
          <w:szCs w:val="24"/>
          <w:lang w:val="hy-AM"/>
        </w:rPr>
        <w:t>ը</w:t>
      </w:r>
      <w:r w:rsidRPr="00B25D63">
        <w:rPr>
          <w:sz w:val="24"/>
          <w:szCs w:val="24"/>
          <w:lang w:val="hy-AM"/>
        </w:rPr>
        <w:t>՝ հարկային պարտավորությունների</w:t>
      </w:r>
      <w:r w:rsidRPr="00477FDF">
        <w:rPr>
          <w:sz w:val="24"/>
          <w:szCs w:val="24"/>
          <w:lang w:val="hy-AM"/>
        </w:rPr>
        <w:t xml:space="preserve"> </w:t>
      </w:r>
      <w:r w:rsidRPr="00B25D63">
        <w:rPr>
          <w:sz w:val="24"/>
          <w:szCs w:val="24"/>
          <w:lang w:val="hy-AM"/>
        </w:rPr>
        <w:t>մարմանը:</w:t>
      </w:r>
    </w:p>
    <w:p w:rsidR="001769F8" w:rsidRDefault="001769F8" w:rsidP="00B313C6">
      <w:pPr>
        <w:spacing w:after="0"/>
        <w:ind w:firstLine="432"/>
        <w:jc w:val="both"/>
        <w:rPr>
          <w:sz w:val="24"/>
          <w:szCs w:val="24"/>
          <w:lang w:val="hy-AM"/>
        </w:rPr>
      </w:pPr>
      <w:r w:rsidRPr="00477FDF">
        <w:rPr>
          <w:sz w:val="24"/>
          <w:szCs w:val="24"/>
          <w:lang w:val="hy-AM"/>
        </w:rPr>
        <w:t>ՋՕԸ-</w:t>
      </w:r>
      <w:r w:rsidRPr="00B25D63">
        <w:rPr>
          <w:sz w:val="24"/>
          <w:szCs w:val="24"/>
          <w:lang w:val="hy-AM"/>
        </w:rPr>
        <w:t>երի մոտ</w:t>
      </w:r>
      <w:r>
        <w:rPr>
          <w:sz w:val="24"/>
          <w:szCs w:val="24"/>
          <w:lang w:val="hy-AM"/>
        </w:rPr>
        <w:t xml:space="preserve"> 2021</w:t>
      </w:r>
      <w:r w:rsidRPr="00B25D63">
        <w:rPr>
          <w:sz w:val="24"/>
          <w:szCs w:val="24"/>
          <w:lang w:val="hy-AM"/>
        </w:rPr>
        <w:t xml:space="preserve"> թվականի </w:t>
      </w:r>
      <w:r w:rsidRPr="002066DE">
        <w:rPr>
          <w:sz w:val="24"/>
          <w:szCs w:val="24"/>
          <w:lang w:val="hy-AM"/>
        </w:rPr>
        <w:t xml:space="preserve">իննը ամսվա </w:t>
      </w:r>
      <w:r w:rsidRPr="00B25D63">
        <w:rPr>
          <w:sz w:val="24"/>
          <w:szCs w:val="24"/>
          <w:lang w:val="hy-AM"/>
        </w:rPr>
        <w:t xml:space="preserve">ընթացքում առաջացած  կրեդիտորական պարտավորությունների մարման համար </w:t>
      </w:r>
      <w:r w:rsidRPr="002A0590">
        <w:rPr>
          <w:sz w:val="24"/>
          <w:szCs w:val="24"/>
          <w:lang w:val="hy-AM"/>
        </w:rPr>
        <w:t xml:space="preserve">ընկերությունների կողմից </w:t>
      </w:r>
      <w:r w:rsidRPr="00B25D63">
        <w:rPr>
          <w:sz w:val="24"/>
          <w:szCs w:val="24"/>
          <w:lang w:val="hy-AM"/>
        </w:rPr>
        <w:t xml:space="preserve">ներկայացված փաստաթղթերի ուսումնասիրության հիման </w:t>
      </w:r>
      <w:r>
        <w:rPr>
          <w:sz w:val="24"/>
          <w:szCs w:val="24"/>
          <w:lang w:val="hy-AM"/>
        </w:rPr>
        <w:t>վրա</w:t>
      </w:r>
      <w:r w:rsidRPr="00B25D63">
        <w:rPr>
          <w:sz w:val="24"/>
          <w:szCs w:val="24"/>
          <w:lang w:val="hy-AM"/>
        </w:rPr>
        <w:t xml:space="preserve"> </w:t>
      </w:r>
      <w:r w:rsidRPr="00CF7290">
        <w:rPr>
          <w:sz w:val="24"/>
          <w:szCs w:val="24"/>
          <w:lang w:val="hy-AM"/>
        </w:rPr>
        <w:t xml:space="preserve">սուբսիդիայի </w:t>
      </w:r>
      <w:r w:rsidRPr="00B25D63">
        <w:rPr>
          <w:sz w:val="24"/>
          <w:szCs w:val="24"/>
          <w:lang w:val="hy-AM"/>
        </w:rPr>
        <w:t>գումարների տրամադրման համար</w:t>
      </w:r>
      <w:r w:rsidRPr="00EC589F">
        <w:rPr>
          <w:sz w:val="24"/>
          <w:szCs w:val="24"/>
          <w:lang w:val="hy-AM"/>
        </w:rPr>
        <w:t xml:space="preserve">՝ այդ նպատակով </w:t>
      </w:r>
      <w:r w:rsidR="00D46A63" w:rsidRPr="00D46A63">
        <w:rPr>
          <w:sz w:val="24"/>
          <w:szCs w:val="24"/>
          <w:lang w:val="hy-AM"/>
        </w:rPr>
        <w:t xml:space="preserve">ՀՀ ՏԿԵՆ </w:t>
      </w:r>
      <w:r w:rsidRPr="00EC589F">
        <w:rPr>
          <w:sz w:val="24"/>
          <w:szCs w:val="24"/>
          <w:lang w:val="hy-AM"/>
        </w:rPr>
        <w:t xml:space="preserve">Ջրային </w:t>
      </w:r>
      <w:r>
        <w:rPr>
          <w:sz w:val="24"/>
          <w:szCs w:val="24"/>
          <w:lang w:val="hy-AM"/>
        </w:rPr>
        <w:t>կոմիտեի նախագահի 18.</w:t>
      </w:r>
      <w:r w:rsidRPr="007526AD">
        <w:rPr>
          <w:sz w:val="24"/>
          <w:szCs w:val="24"/>
          <w:lang w:val="hy-AM"/>
        </w:rPr>
        <w:t>03.2021 թվականի թիվ 63-Ա հրամանով</w:t>
      </w:r>
      <w:r w:rsidRPr="00EC589F">
        <w:rPr>
          <w:sz w:val="24"/>
          <w:szCs w:val="24"/>
          <w:lang w:val="hy-AM"/>
        </w:rPr>
        <w:t xml:space="preserve"> ստեղծված հանձնաժողովի կողմից</w:t>
      </w:r>
      <w:r w:rsidR="00131065" w:rsidRPr="00131065">
        <w:rPr>
          <w:sz w:val="24"/>
          <w:szCs w:val="24"/>
          <w:lang w:val="hy-AM"/>
        </w:rPr>
        <w:t>,</w:t>
      </w:r>
      <w:r w:rsidRPr="00B25D63">
        <w:rPr>
          <w:sz w:val="24"/>
          <w:szCs w:val="24"/>
          <w:lang w:val="hy-AM"/>
        </w:rPr>
        <w:t xml:space="preserve"> կազմվել են </w:t>
      </w:r>
      <w:r w:rsidRPr="00EC589F">
        <w:rPr>
          <w:sz w:val="24"/>
          <w:szCs w:val="24"/>
          <w:lang w:val="hy-AM"/>
        </w:rPr>
        <w:t>թվով</w:t>
      </w:r>
      <w:r>
        <w:rPr>
          <w:sz w:val="24"/>
          <w:szCs w:val="24"/>
          <w:lang w:val="hy-AM"/>
        </w:rPr>
        <w:t xml:space="preserve"> 6</w:t>
      </w:r>
      <w:r w:rsidRPr="00EC589F">
        <w:rPr>
          <w:sz w:val="24"/>
          <w:szCs w:val="24"/>
          <w:lang w:val="hy-AM"/>
        </w:rPr>
        <w:t xml:space="preserve"> </w:t>
      </w:r>
      <w:r w:rsidRPr="00B25D63">
        <w:rPr>
          <w:sz w:val="24"/>
          <w:szCs w:val="24"/>
          <w:lang w:val="hy-AM"/>
        </w:rPr>
        <w:t xml:space="preserve">արձանագրություններ: Արձանագրություններում, ինչպես նաև </w:t>
      </w:r>
      <w:r w:rsidRPr="00166A7F">
        <w:rPr>
          <w:sz w:val="24"/>
          <w:szCs w:val="24"/>
          <w:lang w:val="hy-AM"/>
        </w:rPr>
        <w:t xml:space="preserve">դրանց հիման վրա </w:t>
      </w:r>
      <w:r w:rsidRPr="00477FDF">
        <w:rPr>
          <w:sz w:val="24"/>
          <w:szCs w:val="24"/>
          <w:lang w:val="hy-AM"/>
        </w:rPr>
        <w:t>ՋՕԸ-</w:t>
      </w:r>
      <w:r w:rsidRPr="00B25D63">
        <w:rPr>
          <w:sz w:val="24"/>
          <w:szCs w:val="24"/>
          <w:lang w:val="hy-AM"/>
        </w:rPr>
        <w:t>երի հետ կնքված</w:t>
      </w:r>
      <w:r w:rsidRPr="00CE412B">
        <w:rPr>
          <w:sz w:val="24"/>
          <w:szCs w:val="24"/>
          <w:lang w:val="hy-AM"/>
        </w:rPr>
        <w:t>՝ թվով</w:t>
      </w:r>
      <w:r>
        <w:rPr>
          <w:sz w:val="24"/>
          <w:szCs w:val="24"/>
          <w:lang w:val="hy-AM"/>
        </w:rPr>
        <w:t xml:space="preserve"> 74</w:t>
      </w:r>
      <w:r w:rsidRPr="00B25D63">
        <w:rPr>
          <w:sz w:val="24"/>
          <w:szCs w:val="24"/>
          <w:lang w:val="hy-AM"/>
        </w:rPr>
        <w:t xml:space="preserve"> պայմանագրերում նշվել են </w:t>
      </w:r>
      <w:r w:rsidRPr="00A83B0D">
        <w:rPr>
          <w:sz w:val="24"/>
          <w:szCs w:val="24"/>
          <w:lang w:val="hy-AM"/>
        </w:rPr>
        <w:t xml:space="preserve">առաջացած </w:t>
      </w:r>
      <w:r>
        <w:rPr>
          <w:sz w:val="24"/>
          <w:szCs w:val="24"/>
          <w:lang w:val="hy-AM"/>
        </w:rPr>
        <w:t>պարտավորություն</w:t>
      </w:r>
      <w:r w:rsidRPr="00A83B0D">
        <w:rPr>
          <w:sz w:val="24"/>
          <w:szCs w:val="24"/>
          <w:lang w:val="hy-AM"/>
        </w:rPr>
        <w:t>ն</w:t>
      </w:r>
      <w:r w:rsidRPr="006D6611">
        <w:rPr>
          <w:sz w:val="24"/>
          <w:szCs w:val="24"/>
          <w:lang w:val="hy-AM"/>
        </w:rPr>
        <w:t>երի</w:t>
      </w:r>
      <w:r w:rsidRPr="00A83B0D">
        <w:rPr>
          <w:sz w:val="24"/>
          <w:szCs w:val="24"/>
          <w:lang w:val="hy-AM"/>
        </w:rPr>
        <w:t xml:space="preserve"> </w:t>
      </w:r>
      <w:r w:rsidRPr="00B25D63">
        <w:rPr>
          <w:sz w:val="24"/>
          <w:szCs w:val="24"/>
          <w:lang w:val="hy-AM"/>
        </w:rPr>
        <w:t xml:space="preserve">մարման </w:t>
      </w:r>
      <w:r w:rsidRPr="006D6611">
        <w:rPr>
          <w:sz w:val="24"/>
          <w:szCs w:val="24"/>
          <w:lang w:val="hy-AM"/>
        </w:rPr>
        <w:t xml:space="preserve">առաջնահերթ </w:t>
      </w:r>
      <w:r w:rsidRPr="00B25D63">
        <w:rPr>
          <w:sz w:val="24"/>
          <w:szCs w:val="24"/>
          <w:lang w:val="hy-AM"/>
        </w:rPr>
        <w:t>ուղղությունները:</w:t>
      </w:r>
    </w:p>
    <w:p w:rsidR="0022716C" w:rsidRDefault="0022716C"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96082A" w:rsidRPr="004B0226" w:rsidRDefault="0096082A" w:rsidP="006D3423">
      <w:pPr>
        <w:ind w:left="360" w:firstLine="72"/>
        <w:rPr>
          <w:b/>
          <w:sz w:val="28"/>
          <w:szCs w:val="28"/>
          <w:lang w:val="hy-AM"/>
        </w:rPr>
      </w:pPr>
    </w:p>
    <w:p w:rsidR="002557D2" w:rsidRPr="00A86CE1" w:rsidRDefault="001C03BE" w:rsidP="006D3423">
      <w:pPr>
        <w:ind w:left="360" w:firstLine="72"/>
        <w:rPr>
          <w:b/>
          <w:sz w:val="28"/>
          <w:szCs w:val="28"/>
          <w:lang w:val="hy-AM"/>
        </w:rPr>
      </w:pPr>
      <w:r>
        <w:rPr>
          <w:b/>
          <w:sz w:val="28"/>
          <w:szCs w:val="28"/>
          <w:lang w:val="en-GB"/>
        </w:rPr>
        <w:t>I</w:t>
      </w:r>
      <w:r w:rsidR="002557D2" w:rsidRPr="00A86CE1">
        <w:rPr>
          <w:b/>
          <w:sz w:val="28"/>
          <w:szCs w:val="28"/>
          <w:lang w:val="hy-AM"/>
        </w:rPr>
        <w:t>V ԱՆՀԱՄԱՊԱՏԱՍԽԱՆՈՒԹՅՈՒՆՆԵՐԻ ՎԵՐԱԲԵՐՅԱԼ ԳՐԱՌՈՒՄՆԵՐ</w:t>
      </w:r>
    </w:p>
    <w:p w:rsidR="006C3AB7" w:rsidRPr="00050589" w:rsidRDefault="00050589" w:rsidP="00050589">
      <w:pPr>
        <w:pStyle w:val="ListParagraph"/>
        <w:numPr>
          <w:ilvl w:val="0"/>
          <w:numId w:val="14"/>
        </w:numPr>
        <w:tabs>
          <w:tab w:val="left" w:pos="567"/>
        </w:tabs>
        <w:spacing w:after="0"/>
        <w:ind w:left="0" w:right="-180" w:firstLine="425"/>
        <w:jc w:val="both"/>
        <w:rPr>
          <w:b/>
          <w:color w:val="000000"/>
          <w:lang w:val="hy-AM"/>
        </w:rPr>
      </w:pPr>
      <w:r w:rsidRPr="00050589">
        <w:rPr>
          <w:rFonts w:cs="Sylfaen"/>
          <w:sz w:val="24"/>
          <w:szCs w:val="24"/>
          <w:lang w:val="hy-AM"/>
        </w:rPr>
        <w:t xml:space="preserve"> </w:t>
      </w:r>
      <w:r w:rsidR="009829EE" w:rsidRPr="00050589">
        <w:rPr>
          <w:sz w:val="24"/>
          <w:szCs w:val="24"/>
          <w:lang w:val="hy-AM"/>
        </w:rPr>
        <w:t>Առկա է անհամապատասխանություն ՀՀ կառավարության 2003 թվականի դեկտեմբերի 24-ի թիվ 1937-</w:t>
      </w:r>
      <w:r w:rsidR="00E655A7" w:rsidRPr="00050589">
        <w:rPr>
          <w:sz w:val="24"/>
          <w:szCs w:val="24"/>
          <w:lang w:val="hy-AM"/>
        </w:rPr>
        <w:t>Ն</w:t>
      </w:r>
      <w:r w:rsidR="009829EE" w:rsidRPr="00050589">
        <w:rPr>
          <w:sz w:val="24"/>
          <w:szCs w:val="24"/>
          <w:lang w:val="hy-AM"/>
        </w:rPr>
        <w:t xml:space="preserve"> որոշմամբ հաստատված՝ ՀՀ պետական բյուջեից իրավաբանական անձանց սուբսիդիաների և դրամաշնորհների հատկացման կարգի 8-րդ կետի «ե» ենթակետի պահանջի հետ, որով նախատեսվել է սուբսիդիայի տրամադրման մասին պայմանագրում ներառել արտադրվող, ներմուծվող կամ արտահանվող ապրանքի, կատարվող աշխատանքի ու մատուցվող ծառայության նվազագույն շահավետ գինը, պայմանագրի շրջանակներում արտադրման, ներմուծման կամ արտահանման ենթակա ապրանքների, կատարման ենթակա աշխատանքների ու մատուցման ենթակա ծառայությունների առավելագույն քանակի և դրա փոփոխման պայմանների վերաբերյալ </w:t>
      </w:r>
      <w:r w:rsidR="002E1F8E" w:rsidRPr="00050589">
        <w:rPr>
          <w:sz w:val="24"/>
          <w:szCs w:val="24"/>
          <w:lang w:val="hy-AM"/>
        </w:rPr>
        <w:t>դրույթներ</w:t>
      </w:r>
      <w:r w:rsidR="009829EE" w:rsidRPr="00050589">
        <w:rPr>
          <w:sz w:val="24"/>
          <w:szCs w:val="24"/>
          <w:lang w:val="hy-AM"/>
        </w:rPr>
        <w:t xml:space="preserve">ը: ՀՀ ՏԿԵՆ </w:t>
      </w:r>
      <w:r w:rsidR="009829EE" w:rsidRPr="00050589">
        <w:rPr>
          <w:bCs/>
          <w:sz w:val="24"/>
          <w:szCs w:val="24"/>
          <w:lang w:val="hy-AM"/>
        </w:rPr>
        <w:t>Ջրային կոմիտեի և</w:t>
      </w:r>
      <w:r w:rsidR="009829EE" w:rsidRPr="00050589">
        <w:rPr>
          <w:sz w:val="24"/>
          <w:szCs w:val="24"/>
          <w:lang w:val="hy-AM"/>
        </w:rPr>
        <w:t xml:space="preserve"> ՋՕԸ-երի միջև կնքված՝ ֆինանսական աջակցության տրամադրման պայմանագրերում պահանջվող դրույթները չեն ներառվել:</w:t>
      </w:r>
    </w:p>
    <w:p w:rsidR="00DE3294" w:rsidRPr="00DE3294" w:rsidRDefault="00876811" w:rsidP="00497D44">
      <w:pPr>
        <w:pStyle w:val="ListParagraph"/>
        <w:numPr>
          <w:ilvl w:val="0"/>
          <w:numId w:val="14"/>
        </w:numPr>
        <w:tabs>
          <w:tab w:val="left" w:pos="567"/>
        </w:tabs>
        <w:spacing w:after="0"/>
        <w:ind w:left="0" w:right="-180" w:firstLine="425"/>
        <w:jc w:val="both"/>
        <w:rPr>
          <w:b/>
          <w:color w:val="000000"/>
          <w:lang w:val="hy-AM"/>
        </w:rPr>
      </w:pPr>
      <w:r w:rsidRPr="00876811">
        <w:rPr>
          <w:sz w:val="24"/>
          <w:szCs w:val="24"/>
          <w:lang w:val="hy-AM"/>
        </w:rPr>
        <w:t xml:space="preserve">Առկա է անհամապատասխանություն ՀՀ կառավարության 17.10.2002 թվականի  «ՀՀ ջրօգտագործողների ընկերությունների և ջրօգտագործողների ընկերությունների միությունների գործունեությունը կանոնակարգող խորհուրդ ստեղծելու, խորհրդի կանոնադրությունը հաստատելու և գործադիր մարմնի մասին» թիվ 1678-Ն որոշման 2-րդ հավելվածի 7-րդ կետի 4-րդ </w:t>
      </w:r>
      <w:r>
        <w:rPr>
          <w:sz w:val="24"/>
          <w:szCs w:val="24"/>
          <w:lang w:val="hy-AM"/>
        </w:rPr>
        <w:t>ենթակետի պահանջի հետ՝ ըստ որի</w:t>
      </w:r>
      <w:r w:rsidRPr="00876811">
        <w:rPr>
          <w:sz w:val="24"/>
          <w:szCs w:val="24"/>
          <w:lang w:val="hy-AM"/>
        </w:rPr>
        <w:t xml:space="preserve"> ՋՕԸ-երի գործունեությունը համակարգող կանոնակարգող խորհուրդը, որի գործադիր մարմինն է հանդիսանում ՀՀ ՏԿԵՆ Ջրային կոմիտեն, չի </w:t>
      </w:r>
      <w:r w:rsidR="00510D30">
        <w:rPr>
          <w:sz w:val="24"/>
          <w:szCs w:val="24"/>
          <w:lang w:val="hy-AM"/>
        </w:rPr>
        <w:t>ապահո</w:t>
      </w:r>
      <w:r w:rsidRPr="00876811">
        <w:rPr>
          <w:sz w:val="24"/>
          <w:szCs w:val="24"/>
          <w:lang w:val="hy-AM"/>
        </w:rPr>
        <w:t>վել</w:t>
      </w:r>
      <w:r w:rsidRPr="00876811">
        <w:rPr>
          <w:b/>
          <w:sz w:val="24"/>
          <w:szCs w:val="24"/>
          <w:lang w:val="hy-AM"/>
        </w:rPr>
        <w:t xml:space="preserve"> </w:t>
      </w:r>
      <w:r w:rsidR="00811DC1" w:rsidRPr="00811DC1">
        <w:rPr>
          <w:sz w:val="24"/>
          <w:szCs w:val="24"/>
          <w:lang w:val="hy-AM"/>
        </w:rPr>
        <w:t>իրեն</w:t>
      </w:r>
      <w:r w:rsidRPr="00876811">
        <w:rPr>
          <w:sz w:val="24"/>
          <w:szCs w:val="24"/>
          <w:lang w:val="hy-AM"/>
        </w:rPr>
        <w:t xml:space="preserve"> վերապահված գործառույթը՝</w:t>
      </w:r>
      <w:r w:rsidRPr="00876811">
        <w:rPr>
          <w:b/>
          <w:sz w:val="24"/>
          <w:szCs w:val="24"/>
          <w:lang w:val="hy-AM"/>
        </w:rPr>
        <w:t xml:space="preserve"> </w:t>
      </w:r>
      <w:r w:rsidR="00700990" w:rsidRPr="00700990">
        <w:rPr>
          <w:sz w:val="24"/>
          <w:szCs w:val="24"/>
          <w:lang w:val="hy-AM"/>
        </w:rPr>
        <w:t>կապված</w:t>
      </w:r>
      <w:r w:rsidR="00700990" w:rsidRPr="00700990">
        <w:rPr>
          <w:b/>
          <w:sz w:val="24"/>
          <w:szCs w:val="24"/>
          <w:lang w:val="hy-AM"/>
        </w:rPr>
        <w:t xml:space="preserve"> </w:t>
      </w:r>
      <w:r w:rsidRPr="00876811">
        <w:rPr>
          <w:sz w:val="24"/>
          <w:szCs w:val="24"/>
          <w:lang w:val="hy-AM"/>
        </w:rPr>
        <w:t>ՋՕԸ-</w:t>
      </w:r>
      <w:r w:rsidR="00B54DD8" w:rsidRPr="00B54DD8">
        <w:rPr>
          <w:sz w:val="24"/>
          <w:szCs w:val="24"/>
          <w:lang w:val="hy-AM"/>
        </w:rPr>
        <w:t>եր</w:t>
      </w:r>
      <w:r w:rsidRPr="00876811">
        <w:rPr>
          <w:sz w:val="24"/>
          <w:szCs w:val="24"/>
          <w:lang w:val="hy-AM"/>
        </w:rPr>
        <w:t xml:space="preserve">ին տրամադրվող ֆինանսական աջակցության </w:t>
      </w:r>
      <w:r w:rsidR="00700990">
        <w:rPr>
          <w:sz w:val="24"/>
          <w:szCs w:val="24"/>
          <w:lang w:val="hy-AM"/>
        </w:rPr>
        <w:t>չափաքանակների</w:t>
      </w:r>
      <w:r w:rsidRPr="00876811">
        <w:rPr>
          <w:sz w:val="24"/>
          <w:szCs w:val="24"/>
          <w:lang w:val="hy-AM"/>
        </w:rPr>
        <w:t xml:space="preserve"> ու դրանց օգտագործման </w:t>
      </w:r>
      <w:r w:rsidR="00700990">
        <w:rPr>
          <w:sz w:val="24"/>
          <w:szCs w:val="24"/>
          <w:lang w:val="hy-AM"/>
        </w:rPr>
        <w:t>արդյունավետության</w:t>
      </w:r>
      <w:r w:rsidR="00DE3294">
        <w:rPr>
          <w:rFonts w:cs="GHEA Grapalat"/>
          <w:b/>
          <w:sz w:val="24"/>
          <w:szCs w:val="24"/>
          <w:lang w:val="hy-AM"/>
        </w:rPr>
        <w:t xml:space="preserve"> </w:t>
      </w:r>
      <w:r w:rsidR="00700990">
        <w:rPr>
          <w:sz w:val="24"/>
          <w:szCs w:val="24"/>
          <w:lang w:val="hy-AM"/>
        </w:rPr>
        <w:t>քննարկման հետ</w:t>
      </w:r>
      <w:r w:rsidR="00700990" w:rsidRPr="00700990">
        <w:rPr>
          <w:sz w:val="24"/>
          <w:szCs w:val="24"/>
          <w:lang w:val="hy-AM"/>
        </w:rPr>
        <w:t>:</w:t>
      </w:r>
    </w:p>
    <w:p w:rsidR="00734B6F" w:rsidRPr="00734B6F" w:rsidRDefault="00DE3294" w:rsidP="000F637F">
      <w:pPr>
        <w:pStyle w:val="ListParagraph"/>
        <w:numPr>
          <w:ilvl w:val="0"/>
          <w:numId w:val="14"/>
        </w:numPr>
        <w:tabs>
          <w:tab w:val="left" w:pos="567"/>
        </w:tabs>
        <w:spacing w:after="0"/>
        <w:ind w:left="0" w:right="-180" w:firstLine="425"/>
        <w:jc w:val="both"/>
        <w:rPr>
          <w:b/>
          <w:color w:val="000000"/>
          <w:lang w:val="hy-AM"/>
        </w:rPr>
      </w:pPr>
      <w:r w:rsidRPr="00DE3294">
        <w:rPr>
          <w:rFonts w:cs="GHEA Grapalat"/>
          <w:sz w:val="24"/>
          <w:szCs w:val="24"/>
          <w:lang w:val="hy-AM"/>
        </w:rPr>
        <w:lastRenderedPageBreak/>
        <w:t>Առկա է անհամապատասխանություն ՀՀ կառավարության 2020 թվականի հուլիսի 20-ի թիվ 1144-Լ որոշմամբ հաստատված</w:t>
      </w:r>
      <w:r w:rsidR="00700990" w:rsidRPr="00700990">
        <w:rPr>
          <w:rFonts w:cs="GHEA Grapalat"/>
          <w:sz w:val="24"/>
          <w:szCs w:val="24"/>
          <w:lang w:val="hy-AM"/>
        </w:rPr>
        <w:t>՝</w:t>
      </w:r>
      <w:r w:rsidRPr="00DE3294">
        <w:rPr>
          <w:rFonts w:cs="GHEA Grapalat"/>
          <w:sz w:val="24"/>
          <w:szCs w:val="24"/>
          <w:lang w:val="hy-AM"/>
        </w:rPr>
        <w:t xml:space="preserve"> Ոռոգման համակարգի ֆինանսական առողջացման աջակցության ծրագրի Հավելված 3-ի </w:t>
      </w:r>
      <w:r w:rsidR="003C3F24" w:rsidRPr="00DE3294">
        <w:rPr>
          <w:rFonts w:cs="GHEA Grapalat"/>
          <w:sz w:val="24"/>
          <w:szCs w:val="24"/>
          <w:lang w:val="hy-AM"/>
        </w:rPr>
        <w:t xml:space="preserve">Ճանապարհային քարտեզի 1-ին կետի </w:t>
      </w:r>
      <w:r w:rsidRPr="00DE3294">
        <w:rPr>
          <w:rFonts w:cs="GHEA Grapalat"/>
          <w:sz w:val="24"/>
          <w:szCs w:val="24"/>
          <w:lang w:val="hy-AM"/>
        </w:rPr>
        <w:t xml:space="preserve">պահանջի հետ՝ համաձայն որի </w:t>
      </w:r>
      <w:r w:rsidR="003C3F24" w:rsidRPr="00DE3294">
        <w:rPr>
          <w:rFonts w:cs="GHEA Grapalat"/>
          <w:sz w:val="24"/>
          <w:szCs w:val="24"/>
          <w:lang w:val="hy-AM"/>
        </w:rPr>
        <w:t>Հայաստանի Հանրապետության և Զարգացման ֆրանսիական գործակալության միջև 10 մլն եվրո գումարի չափով ֆինանսավորման համաձայնագրի շրջանակներում որպես ծրագրի բաղադրիչներ նախատեսվում է իրականացնել ջրային համակարգի նոր ռազմավարության մշակում և 2021 թվականի 4-րդ եռամսյակում ՀՀ կառավարության որոշման նախագծի ներկայացում:</w:t>
      </w:r>
      <w:r w:rsidR="003C3F24" w:rsidRPr="003C3F24">
        <w:rPr>
          <w:rFonts w:cs="GHEA Grapalat"/>
          <w:sz w:val="24"/>
          <w:szCs w:val="24"/>
          <w:lang w:val="hy-AM"/>
        </w:rPr>
        <w:t xml:space="preserve"> </w:t>
      </w:r>
      <w:r w:rsidR="003C3F24" w:rsidRPr="00DE3294">
        <w:rPr>
          <w:rFonts w:cs="GHEA Grapalat"/>
          <w:sz w:val="24"/>
          <w:szCs w:val="24"/>
          <w:lang w:val="hy-AM"/>
        </w:rPr>
        <w:t xml:space="preserve">Սակայն այդ աշխատանքները իրականացնողի ընտրության մրցույթը դեռ չի կայացել: </w:t>
      </w:r>
    </w:p>
    <w:p w:rsidR="000F637F" w:rsidRPr="000F637F" w:rsidRDefault="00E317F6" w:rsidP="000F637F">
      <w:pPr>
        <w:pStyle w:val="ListParagraph"/>
        <w:numPr>
          <w:ilvl w:val="0"/>
          <w:numId w:val="14"/>
        </w:numPr>
        <w:tabs>
          <w:tab w:val="left" w:pos="567"/>
        </w:tabs>
        <w:spacing w:after="0"/>
        <w:ind w:left="0" w:right="-180" w:firstLine="425"/>
        <w:jc w:val="both"/>
        <w:rPr>
          <w:b/>
          <w:color w:val="000000"/>
          <w:lang w:val="hy-AM"/>
        </w:rPr>
      </w:pPr>
      <w:r w:rsidRPr="00DE3294">
        <w:rPr>
          <w:rFonts w:cs="GHEA Grapalat"/>
          <w:sz w:val="24"/>
          <w:szCs w:val="24"/>
          <w:lang w:val="hy-AM"/>
        </w:rPr>
        <w:t xml:space="preserve">Առկա է անհամապատասխանություն </w:t>
      </w:r>
      <w:r w:rsidRPr="00E317F6">
        <w:rPr>
          <w:rFonts w:cs="GHEA Grapalat"/>
          <w:sz w:val="24"/>
          <w:szCs w:val="24"/>
          <w:lang w:val="hy-AM"/>
        </w:rPr>
        <w:t xml:space="preserve">նաև </w:t>
      </w:r>
      <w:r w:rsidRPr="00DE3294">
        <w:rPr>
          <w:rFonts w:cs="GHEA Grapalat"/>
          <w:sz w:val="24"/>
          <w:szCs w:val="24"/>
          <w:lang w:val="hy-AM"/>
        </w:rPr>
        <w:t>ՀՀ կառավարության 2020 թվականի հուլիսի 20-ի թիվ 1144-Լ որոշմամբ հաստատված</w:t>
      </w:r>
      <w:r w:rsidRPr="00700990">
        <w:rPr>
          <w:rFonts w:cs="GHEA Grapalat"/>
          <w:sz w:val="24"/>
          <w:szCs w:val="24"/>
          <w:lang w:val="hy-AM"/>
        </w:rPr>
        <w:t>՝</w:t>
      </w:r>
      <w:r w:rsidRPr="00DE3294">
        <w:rPr>
          <w:rFonts w:cs="GHEA Grapalat"/>
          <w:sz w:val="24"/>
          <w:szCs w:val="24"/>
          <w:lang w:val="hy-AM"/>
        </w:rPr>
        <w:t xml:space="preserve"> Ոռոգման համակարգի ֆինանսական առողջացման աջակցության ծրագրի Հավելված 3-ի Ճանապարհային քարտեզի</w:t>
      </w:r>
      <w:r>
        <w:rPr>
          <w:rFonts w:cs="GHEA Grapalat"/>
          <w:sz w:val="24"/>
          <w:szCs w:val="24"/>
          <w:lang w:val="hy-AM"/>
        </w:rPr>
        <w:t xml:space="preserve"> 6</w:t>
      </w:r>
      <w:r w:rsidRPr="00DE3294">
        <w:rPr>
          <w:rFonts w:cs="GHEA Grapalat"/>
          <w:sz w:val="24"/>
          <w:szCs w:val="24"/>
          <w:lang w:val="hy-AM"/>
        </w:rPr>
        <w:t>-</w:t>
      </w:r>
      <w:r>
        <w:rPr>
          <w:rFonts w:cs="GHEA Grapalat"/>
          <w:sz w:val="24"/>
          <w:szCs w:val="24"/>
          <w:lang w:val="hy-AM"/>
        </w:rPr>
        <w:t>րդ</w:t>
      </w:r>
      <w:r w:rsidRPr="00DE3294">
        <w:rPr>
          <w:rFonts w:cs="GHEA Grapalat"/>
          <w:sz w:val="24"/>
          <w:szCs w:val="24"/>
          <w:lang w:val="hy-AM"/>
        </w:rPr>
        <w:t xml:space="preserve"> կետի պահանջի հետ՝ </w:t>
      </w:r>
      <w:r w:rsidRPr="00E317F6">
        <w:rPr>
          <w:rFonts w:cs="GHEA Grapalat"/>
          <w:sz w:val="24"/>
          <w:szCs w:val="24"/>
          <w:lang w:val="hy-AM"/>
        </w:rPr>
        <w:t>ըստ որի</w:t>
      </w:r>
      <w:r>
        <w:rPr>
          <w:rFonts w:cs="GHEA Grapalat"/>
          <w:sz w:val="24"/>
          <w:szCs w:val="24"/>
          <w:lang w:val="hy-AM"/>
        </w:rPr>
        <w:t xml:space="preserve"> 2021 թվականի 2-րդ կիասամյակում </w:t>
      </w:r>
      <w:r w:rsidRPr="00E317F6">
        <w:rPr>
          <w:rFonts w:cs="GHEA Grapalat"/>
          <w:sz w:val="24"/>
          <w:szCs w:val="24"/>
          <w:lang w:val="hy-AM"/>
        </w:rPr>
        <w:t xml:space="preserve">ՋՕԸ-երի հաշվապահական </w:t>
      </w:r>
      <w:r>
        <w:rPr>
          <w:rFonts w:cs="GHEA Grapalat"/>
          <w:sz w:val="24"/>
          <w:szCs w:val="24"/>
          <w:lang w:val="hy-AM"/>
        </w:rPr>
        <w:t>հաշվառման</w:t>
      </w:r>
      <w:r w:rsidR="003C3F24" w:rsidRPr="00DE3294">
        <w:rPr>
          <w:rFonts w:cs="GHEA Grapalat"/>
          <w:sz w:val="24"/>
          <w:szCs w:val="24"/>
          <w:lang w:val="hy-AM"/>
        </w:rPr>
        <w:t xml:space="preserve"> վարումը </w:t>
      </w:r>
      <w:r w:rsidR="00F729D9" w:rsidRPr="00F729D9">
        <w:rPr>
          <w:rFonts w:cs="GHEA Grapalat"/>
          <w:sz w:val="24"/>
          <w:szCs w:val="24"/>
          <w:lang w:val="hy-AM"/>
        </w:rPr>
        <w:t xml:space="preserve">պետք է </w:t>
      </w:r>
      <w:r w:rsidRPr="00E317F6">
        <w:rPr>
          <w:rFonts w:cs="GHEA Grapalat"/>
          <w:sz w:val="24"/>
          <w:szCs w:val="24"/>
          <w:lang w:val="hy-AM"/>
        </w:rPr>
        <w:t>հանձ</w:t>
      </w:r>
      <w:r w:rsidR="00D0110E" w:rsidRPr="00D0110E">
        <w:rPr>
          <w:rFonts w:cs="GHEA Grapalat"/>
          <w:sz w:val="24"/>
          <w:szCs w:val="24"/>
          <w:lang w:val="hy-AM"/>
        </w:rPr>
        <w:t>ն</w:t>
      </w:r>
      <w:r w:rsidR="00F729D9" w:rsidRPr="00F729D9">
        <w:rPr>
          <w:rFonts w:cs="GHEA Grapalat"/>
          <w:sz w:val="24"/>
          <w:szCs w:val="24"/>
          <w:lang w:val="hy-AM"/>
        </w:rPr>
        <w:t>վ</w:t>
      </w:r>
      <w:r w:rsidRPr="00E317F6">
        <w:rPr>
          <w:rFonts w:cs="GHEA Grapalat"/>
          <w:sz w:val="24"/>
          <w:szCs w:val="24"/>
          <w:lang w:val="hy-AM"/>
        </w:rPr>
        <w:t xml:space="preserve">եր </w:t>
      </w:r>
      <w:r w:rsidR="003C3F24" w:rsidRPr="00DE3294">
        <w:rPr>
          <w:rFonts w:cs="GHEA Grapalat"/>
          <w:sz w:val="24"/>
          <w:szCs w:val="24"/>
          <w:lang w:val="hy-AM"/>
        </w:rPr>
        <w:t xml:space="preserve">պատվիրակված մասնագիտացված </w:t>
      </w:r>
      <w:r>
        <w:rPr>
          <w:rFonts w:cs="GHEA Grapalat"/>
          <w:sz w:val="24"/>
          <w:szCs w:val="24"/>
          <w:lang w:val="hy-AM"/>
        </w:rPr>
        <w:t>կազմակերության</w:t>
      </w:r>
      <w:r w:rsidR="00F729D9" w:rsidRPr="00F729D9">
        <w:rPr>
          <w:rFonts w:cs="GHEA Grapalat"/>
          <w:sz w:val="24"/>
          <w:szCs w:val="24"/>
          <w:lang w:val="hy-AM"/>
        </w:rPr>
        <w:t>, մինչդեռ ՀՀ ՏԿԵՆ Ջրային կոմիտեի կողմից այդ աշ</w:t>
      </w:r>
      <w:r w:rsidR="0025658F" w:rsidRPr="0025658F">
        <w:rPr>
          <w:rFonts w:cs="GHEA Grapalat"/>
          <w:sz w:val="24"/>
          <w:szCs w:val="24"/>
          <w:lang w:val="hy-AM"/>
        </w:rPr>
        <w:t>խ</w:t>
      </w:r>
      <w:r w:rsidR="00F729D9" w:rsidRPr="00F729D9">
        <w:rPr>
          <w:rFonts w:cs="GHEA Grapalat"/>
          <w:sz w:val="24"/>
          <w:szCs w:val="24"/>
          <w:lang w:val="hy-AM"/>
        </w:rPr>
        <w:t>ատանքի կատարումը չի ապահովվել:</w:t>
      </w:r>
      <w:r>
        <w:rPr>
          <w:rFonts w:cs="GHEA Grapalat"/>
          <w:sz w:val="24"/>
          <w:szCs w:val="24"/>
          <w:lang w:val="hy-AM"/>
        </w:rPr>
        <w:t xml:space="preserve"> </w:t>
      </w:r>
      <w:r w:rsidR="003C3F24" w:rsidRPr="00DE3294">
        <w:rPr>
          <w:rFonts w:cs="GHEA Grapalat"/>
          <w:sz w:val="24"/>
          <w:szCs w:val="24"/>
          <w:lang w:val="hy-AM"/>
        </w:rPr>
        <w:t xml:space="preserve"> </w:t>
      </w:r>
      <w:r w:rsidRPr="00E317F6">
        <w:rPr>
          <w:rFonts w:cs="GHEA Grapalat"/>
          <w:sz w:val="24"/>
          <w:szCs w:val="24"/>
          <w:lang w:val="hy-AM"/>
        </w:rPr>
        <w:t xml:space="preserve"> </w:t>
      </w:r>
    </w:p>
    <w:p w:rsidR="000F637F" w:rsidRPr="006C41B4" w:rsidRDefault="000F637F" w:rsidP="006C41B4">
      <w:pPr>
        <w:tabs>
          <w:tab w:val="left" w:pos="567"/>
        </w:tabs>
        <w:spacing w:after="0"/>
        <w:ind w:right="-180"/>
        <w:jc w:val="both"/>
        <w:rPr>
          <w:b/>
          <w:color w:val="000000"/>
          <w:lang w:val="hy-AM"/>
        </w:rPr>
      </w:pPr>
    </w:p>
    <w:p w:rsidR="00A86CE1" w:rsidRPr="003A4B87" w:rsidRDefault="006C3AB7" w:rsidP="00023D70">
      <w:pPr>
        <w:pStyle w:val="ListParagraph"/>
        <w:tabs>
          <w:tab w:val="left" w:pos="567"/>
        </w:tabs>
        <w:spacing w:after="0"/>
        <w:ind w:left="425" w:right="-180"/>
        <w:jc w:val="both"/>
        <w:rPr>
          <w:b/>
          <w:color w:val="000000"/>
          <w:lang w:val="hy-AM"/>
        </w:rPr>
      </w:pPr>
      <w:r w:rsidRPr="00C00A41">
        <w:rPr>
          <w:rFonts w:cs="GHEA Grapalat"/>
          <w:sz w:val="24"/>
          <w:szCs w:val="24"/>
          <w:lang w:val="hy-AM"/>
        </w:rPr>
        <w:t xml:space="preserve">  </w:t>
      </w:r>
    </w:p>
    <w:p w:rsidR="00620898" w:rsidRDefault="00620898">
      <w:pPr>
        <w:spacing w:after="160" w:line="259" w:lineRule="auto"/>
        <w:rPr>
          <w:rFonts w:cs="Sylfaen"/>
          <w:b/>
          <w:sz w:val="28"/>
          <w:szCs w:val="28"/>
          <w:lang w:val="hy-AM"/>
        </w:rPr>
      </w:pPr>
    </w:p>
    <w:p w:rsidR="009A28CF" w:rsidRDefault="009A28CF" w:rsidP="00620898">
      <w:pPr>
        <w:tabs>
          <w:tab w:val="left" w:pos="1395"/>
        </w:tabs>
        <w:spacing w:after="0"/>
        <w:jc w:val="both"/>
        <w:rPr>
          <w:rFonts w:cs="Sylfaen"/>
          <w:b/>
          <w:sz w:val="28"/>
          <w:szCs w:val="28"/>
          <w:lang w:val="hy-AM"/>
        </w:rPr>
      </w:pPr>
    </w:p>
    <w:p w:rsidR="003A4B87" w:rsidRDefault="003A4B87" w:rsidP="00620898">
      <w:pPr>
        <w:tabs>
          <w:tab w:val="left" w:pos="1395"/>
        </w:tabs>
        <w:spacing w:after="0"/>
        <w:jc w:val="both"/>
        <w:rPr>
          <w:rFonts w:cs="Sylfaen"/>
          <w:b/>
          <w:sz w:val="28"/>
          <w:szCs w:val="28"/>
          <w:lang w:val="hy-AM"/>
        </w:rPr>
      </w:pPr>
    </w:p>
    <w:p w:rsidR="003A4B87" w:rsidRDefault="003A4B87"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070A00" w:rsidRDefault="00070A00" w:rsidP="00620898">
      <w:pPr>
        <w:tabs>
          <w:tab w:val="left" w:pos="1395"/>
        </w:tabs>
        <w:spacing w:after="0"/>
        <w:jc w:val="both"/>
        <w:rPr>
          <w:rFonts w:cs="Sylfaen"/>
          <w:b/>
          <w:sz w:val="28"/>
          <w:szCs w:val="28"/>
          <w:lang w:val="hy-AM"/>
        </w:rPr>
      </w:pPr>
    </w:p>
    <w:p w:rsidR="00070A00" w:rsidRDefault="00070A00" w:rsidP="00620898">
      <w:pPr>
        <w:tabs>
          <w:tab w:val="left" w:pos="1395"/>
        </w:tabs>
        <w:spacing w:after="0"/>
        <w:jc w:val="both"/>
        <w:rPr>
          <w:rFonts w:cs="Sylfaen"/>
          <w:b/>
          <w:sz w:val="28"/>
          <w:szCs w:val="28"/>
          <w:lang w:val="hy-AM"/>
        </w:rPr>
      </w:pPr>
    </w:p>
    <w:p w:rsidR="00070A00" w:rsidRDefault="00070A00" w:rsidP="00620898">
      <w:pPr>
        <w:tabs>
          <w:tab w:val="left" w:pos="1395"/>
        </w:tabs>
        <w:spacing w:after="0"/>
        <w:jc w:val="both"/>
        <w:rPr>
          <w:rFonts w:cs="Sylfaen"/>
          <w:b/>
          <w:sz w:val="28"/>
          <w:szCs w:val="28"/>
          <w:lang w:val="hy-AM"/>
        </w:rPr>
      </w:pPr>
    </w:p>
    <w:p w:rsidR="00070A00" w:rsidRDefault="00070A00" w:rsidP="00620898">
      <w:pPr>
        <w:tabs>
          <w:tab w:val="left" w:pos="1395"/>
        </w:tabs>
        <w:spacing w:after="0"/>
        <w:jc w:val="both"/>
        <w:rPr>
          <w:rFonts w:cs="Sylfaen"/>
          <w:b/>
          <w:sz w:val="28"/>
          <w:szCs w:val="28"/>
          <w:lang w:val="hy-AM"/>
        </w:rPr>
      </w:pPr>
    </w:p>
    <w:p w:rsidR="00070A00" w:rsidRDefault="00070A00" w:rsidP="00620898">
      <w:pPr>
        <w:tabs>
          <w:tab w:val="left" w:pos="1395"/>
        </w:tabs>
        <w:spacing w:after="0"/>
        <w:jc w:val="both"/>
        <w:rPr>
          <w:rFonts w:cs="Sylfaen"/>
          <w:b/>
          <w:sz w:val="28"/>
          <w:szCs w:val="28"/>
          <w:lang w:val="hy-AM"/>
        </w:rPr>
      </w:pPr>
    </w:p>
    <w:p w:rsidR="001C17C0" w:rsidRDefault="001C17C0" w:rsidP="00620898">
      <w:pPr>
        <w:tabs>
          <w:tab w:val="left" w:pos="1395"/>
        </w:tabs>
        <w:spacing w:after="0"/>
        <w:jc w:val="both"/>
        <w:rPr>
          <w:rFonts w:cs="Sylfaen"/>
          <w:b/>
          <w:sz w:val="28"/>
          <w:szCs w:val="28"/>
          <w:lang w:val="hy-AM"/>
        </w:rPr>
      </w:pPr>
    </w:p>
    <w:p w:rsidR="009A01F5" w:rsidRPr="001C03BE" w:rsidRDefault="001C03BE" w:rsidP="001C03BE">
      <w:pPr>
        <w:ind w:left="360"/>
        <w:rPr>
          <w:b/>
          <w:sz w:val="28"/>
          <w:szCs w:val="28"/>
          <w:lang w:val="hy-AM"/>
        </w:rPr>
      </w:pPr>
      <w:r w:rsidRPr="001C03BE">
        <w:rPr>
          <w:b/>
          <w:color w:val="000000"/>
          <w:sz w:val="28"/>
          <w:szCs w:val="28"/>
          <w:shd w:val="clear" w:color="auto" w:fill="FFFFFF"/>
          <w:lang w:val="hy-AM"/>
        </w:rPr>
        <w:t xml:space="preserve">V </w:t>
      </w:r>
      <w:r w:rsidR="00C27A57" w:rsidRPr="001C03BE">
        <w:rPr>
          <w:b/>
          <w:color w:val="000000"/>
          <w:sz w:val="28"/>
          <w:szCs w:val="28"/>
          <w:shd w:val="clear" w:color="auto" w:fill="FFFFFF"/>
          <w:lang w:val="hy-AM"/>
        </w:rPr>
        <w:t>Հ</w:t>
      </w:r>
      <w:r w:rsidR="00890C22" w:rsidRPr="001C03BE">
        <w:rPr>
          <w:b/>
          <w:color w:val="000000"/>
          <w:sz w:val="28"/>
          <w:szCs w:val="28"/>
          <w:shd w:val="clear" w:color="auto" w:fill="FFFFFF"/>
          <w:lang w:val="hy-AM"/>
        </w:rPr>
        <w:t>ԱՇՎԵՔՆՆՈՒԹՅԱՄԲ ԱՐՁԱՆԱԳՐՎԱԾ ԱՅԼ ՓԱՍՏԵՐ</w:t>
      </w:r>
    </w:p>
    <w:p w:rsidR="00C27A57" w:rsidRPr="001C03BE" w:rsidRDefault="00890C22" w:rsidP="009A01F5">
      <w:pPr>
        <w:pStyle w:val="ListParagraph"/>
        <w:ind w:left="1080"/>
        <w:rPr>
          <w:b/>
          <w:sz w:val="28"/>
          <w:szCs w:val="28"/>
          <w:lang w:val="hy-AM"/>
        </w:rPr>
      </w:pPr>
      <w:r w:rsidRPr="001C03BE">
        <w:rPr>
          <w:b/>
          <w:color w:val="000000"/>
          <w:sz w:val="28"/>
          <w:szCs w:val="28"/>
          <w:shd w:val="clear" w:color="auto" w:fill="FFFFFF"/>
          <w:lang w:val="hy-AM"/>
        </w:rPr>
        <w:t xml:space="preserve">  </w:t>
      </w:r>
    </w:p>
    <w:p w:rsidR="0067482D" w:rsidRDefault="00B8438A" w:rsidP="00497D44">
      <w:pPr>
        <w:pStyle w:val="ListParagraph"/>
        <w:numPr>
          <w:ilvl w:val="0"/>
          <w:numId w:val="15"/>
        </w:numPr>
        <w:spacing w:after="0"/>
        <w:ind w:left="0" w:firstLine="426"/>
        <w:jc w:val="both"/>
        <w:rPr>
          <w:sz w:val="24"/>
          <w:szCs w:val="24"/>
          <w:lang w:val="hy-AM"/>
        </w:rPr>
      </w:pPr>
      <w:r w:rsidRPr="0067482D">
        <w:rPr>
          <w:sz w:val="24"/>
          <w:szCs w:val="24"/>
          <w:lang w:val="hy-AM"/>
        </w:rPr>
        <w:t>ՀՀ ՏԿԵՆ Ջրային կոմիտեի կողմից ՀՀ ֆինանսների նախարարությանը տրամադրված տեղեկատվության համաձայն՝ 12001 միջոցառման գծով 3,867,775.036 հազ. դրամ ֆինանսավորումն ու ծախսը կատարվել է ամբողջությամբ, մինչդեռ հաշվեքննությա</w:t>
      </w:r>
      <w:r w:rsidR="00D51640" w:rsidRPr="004B0226">
        <w:rPr>
          <w:sz w:val="24"/>
          <w:szCs w:val="24"/>
          <w:lang w:val="hy-AM"/>
        </w:rPr>
        <w:t>մբ</w:t>
      </w:r>
      <w:r w:rsidRPr="0067482D">
        <w:rPr>
          <w:sz w:val="24"/>
          <w:szCs w:val="24"/>
          <w:lang w:val="hy-AM"/>
        </w:rPr>
        <w:t xml:space="preserve"> պարզվել է, որ «Տավուշ» ՋՕԸ-ին սուբսիդիայի պայմանագրով տրամադրվել է 35,327.3 հազ. դրամ, որից 26,351.348 հազ. դրամը՝ հունիս, հուլիս, օգոստոս ամիսների աշխատավարձի, 8,975.952 հազ. դրամը՝ հարկային պարտավորությունների մասով առաջացած պարտքերի մարման համար: Սակայն «Տավուշ» ՋՕԸ-ի </w:t>
      </w:r>
      <w:r w:rsidR="00D51640" w:rsidRPr="004B0226">
        <w:rPr>
          <w:sz w:val="24"/>
          <w:szCs w:val="24"/>
          <w:lang w:val="hy-AM"/>
        </w:rPr>
        <w:t>կողմից</w:t>
      </w:r>
      <w:r w:rsidRPr="0067482D">
        <w:rPr>
          <w:sz w:val="24"/>
          <w:szCs w:val="24"/>
          <w:lang w:val="hy-AM"/>
        </w:rPr>
        <w:t xml:space="preserve"> </w:t>
      </w:r>
      <w:r w:rsidR="00D51640" w:rsidRPr="004B0226">
        <w:rPr>
          <w:sz w:val="24"/>
          <w:szCs w:val="24"/>
          <w:lang w:val="hy-AM"/>
        </w:rPr>
        <w:t xml:space="preserve">ՀՀ ՏԿԵՆ </w:t>
      </w:r>
      <w:r w:rsidRPr="0067482D">
        <w:rPr>
          <w:sz w:val="24"/>
          <w:szCs w:val="24"/>
          <w:lang w:val="hy-AM"/>
        </w:rPr>
        <w:t>Ջրային կոմիտե ներկայացված տեղեկանք-հաշվետվության համաձայն՝ փոխանցված գումարը ընկերության բանկային հաշվին մուտք</w:t>
      </w:r>
      <w:r w:rsidR="00D51640" w:rsidRPr="004B0226">
        <w:rPr>
          <w:sz w:val="24"/>
          <w:szCs w:val="24"/>
          <w:lang w:val="hy-AM"/>
        </w:rPr>
        <w:t>ագրվել</w:t>
      </w:r>
      <w:r w:rsidRPr="0067482D">
        <w:rPr>
          <w:sz w:val="24"/>
          <w:szCs w:val="24"/>
          <w:lang w:val="hy-AM"/>
        </w:rPr>
        <w:t xml:space="preserve"> է 30.09.2021 թվականին, որի պատճառով հատկացված գումարը վճարվել է հոկտեմբեր անսին:</w:t>
      </w:r>
      <w:r w:rsidR="00A0186E" w:rsidRPr="0067482D">
        <w:rPr>
          <w:b/>
          <w:i/>
          <w:sz w:val="24"/>
          <w:szCs w:val="24"/>
          <w:lang w:val="hy-AM"/>
        </w:rPr>
        <w:t xml:space="preserve"> </w:t>
      </w:r>
      <w:r w:rsidR="00D323E5" w:rsidRPr="004B0226">
        <w:rPr>
          <w:sz w:val="24"/>
          <w:szCs w:val="24"/>
          <w:lang w:val="hy-AM"/>
        </w:rPr>
        <w:t>Նույն կերպ՝</w:t>
      </w:r>
      <w:r w:rsidR="00D323E5" w:rsidRPr="004B0226">
        <w:rPr>
          <w:b/>
          <w:i/>
          <w:sz w:val="24"/>
          <w:szCs w:val="24"/>
          <w:lang w:val="hy-AM"/>
        </w:rPr>
        <w:t xml:space="preserve"> </w:t>
      </w:r>
      <w:r w:rsidR="00A0186E" w:rsidRPr="0067482D">
        <w:rPr>
          <w:sz w:val="24"/>
          <w:szCs w:val="24"/>
          <w:lang w:val="hy-AM"/>
        </w:rPr>
        <w:t>«Լոռի» ՋՕԸ-ի</w:t>
      </w:r>
      <w:r w:rsidR="00D51640">
        <w:rPr>
          <w:sz w:val="24"/>
          <w:szCs w:val="24"/>
          <w:lang w:val="hy-AM"/>
        </w:rPr>
        <w:t xml:space="preserve"> </w:t>
      </w:r>
      <w:r w:rsidR="00D51640" w:rsidRPr="0067482D">
        <w:rPr>
          <w:sz w:val="24"/>
          <w:szCs w:val="24"/>
          <w:lang w:val="hy-AM"/>
        </w:rPr>
        <w:t>տեղեկանք-հաշվետվության համաձայն</w:t>
      </w:r>
      <w:r w:rsidR="00D51640" w:rsidRPr="004B0226">
        <w:rPr>
          <w:sz w:val="24"/>
          <w:szCs w:val="24"/>
          <w:lang w:val="hy-AM"/>
        </w:rPr>
        <w:t>՝</w:t>
      </w:r>
      <w:r w:rsidR="00D51640" w:rsidRPr="0067482D">
        <w:rPr>
          <w:sz w:val="24"/>
          <w:szCs w:val="24"/>
          <w:lang w:val="hy-AM"/>
        </w:rPr>
        <w:t xml:space="preserve"> </w:t>
      </w:r>
      <w:r w:rsidR="00A0186E" w:rsidRPr="0067482D">
        <w:rPr>
          <w:sz w:val="24"/>
          <w:szCs w:val="24"/>
          <w:lang w:val="hy-AM"/>
        </w:rPr>
        <w:t>հուլիս և օգոստոս ամիսների աշխատավարձի պարտավորությունները մարելու նատակով հատկացված 11,936.92 հազ.</w:t>
      </w:r>
      <w:r w:rsidR="00D323E5" w:rsidRPr="004B0226">
        <w:rPr>
          <w:sz w:val="24"/>
          <w:szCs w:val="24"/>
          <w:lang w:val="hy-AM"/>
        </w:rPr>
        <w:t xml:space="preserve"> </w:t>
      </w:r>
      <w:r w:rsidR="00A0186E" w:rsidRPr="0067482D">
        <w:rPr>
          <w:sz w:val="24"/>
          <w:szCs w:val="24"/>
          <w:lang w:val="hy-AM"/>
        </w:rPr>
        <w:t>դրամ գումարից սեպտեմբեր ամսին վճարվել է 3,324.22 հազ. դրամ, իսկ 8,612.7 հազ. դրամը</w:t>
      </w:r>
      <w:r w:rsidR="00D51640" w:rsidRPr="004B0226">
        <w:rPr>
          <w:sz w:val="24"/>
          <w:szCs w:val="24"/>
          <w:lang w:val="hy-AM"/>
        </w:rPr>
        <w:t>՝</w:t>
      </w:r>
      <w:r w:rsidR="00A0186E" w:rsidRPr="0067482D">
        <w:rPr>
          <w:sz w:val="24"/>
          <w:szCs w:val="24"/>
          <w:lang w:val="hy-AM"/>
        </w:rPr>
        <w:t xml:space="preserve"> հոկտեմբեր</w:t>
      </w:r>
      <w:r w:rsidR="00D323E5" w:rsidRPr="004B0226">
        <w:rPr>
          <w:sz w:val="24"/>
          <w:szCs w:val="24"/>
          <w:lang w:val="hy-AM"/>
        </w:rPr>
        <w:t xml:space="preserve"> ամս</w:t>
      </w:r>
      <w:r w:rsidR="00A0186E" w:rsidRPr="0067482D">
        <w:rPr>
          <w:sz w:val="24"/>
          <w:szCs w:val="24"/>
          <w:lang w:val="hy-AM"/>
        </w:rPr>
        <w:t>ին:</w:t>
      </w:r>
    </w:p>
    <w:p w:rsidR="0067482D" w:rsidRPr="00A30A85" w:rsidRDefault="0067482D" w:rsidP="00497D44">
      <w:pPr>
        <w:pStyle w:val="ListParagraph"/>
        <w:numPr>
          <w:ilvl w:val="0"/>
          <w:numId w:val="15"/>
        </w:numPr>
        <w:spacing w:after="0"/>
        <w:ind w:left="0" w:firstLine="426"/>
        <w:jc w:val="both"/>
        <w:rPr>
          <w:sz w:val="24"/>
          <w:szCs w:val="24"/>
          <w:lang w:val="hy-AM"/>
        </w:rPr>
      </w:pPr>
      <w:r w:rsidRPr="0067482D">
        <w:rPr>
          <w:sz w:val="24"/>
          <w:szCs w:val="24"/>
          <w:lang w:val="hy-AM"/>
        </w:rPr>
        <w:t xml:space="preserve">ՀՀ կառավարության 30.12.2020 թվականի </w:t>
      </w:r>
      <w:r w:rsidRPr="0067482D">
        <w:rPr>
          <w:rFonts w:cs="GHEA Grapalat"/>
          <w:bCs/>
          <w:sz w:val="24"/>
          <w:szCs w:val="24"/>
          <w:lang w:val="hy-AM"/>
        </w:rPr>
        <w:t>«</w:t>
      </w:r>
      <w:r w:rsidRPr="0067482D">
        <w:rPr>
          <w:sz w:val="24"/>
          <w:szCs w:val="24"/>
          <w:lang w:val="hy-AM"/>
        </w:rPr>
        <w:t>Հայաստանի Հանրապետության 2021 թվականի պետական բյուջեի կատարումն ապահովող միջոցառումների մասին</w:t>
      </w:r>
      <w:r w:rsidRPr="0067482D">
        <w:rPr>
          <w:bCs/>
          <w:sz w:val="24"/>
          <w:szCs w:val="24"/>
          <w:lang w:val="hy-AM"/>
        </w:rPr>
        <w:t>»</w:t>
      </w:r>
      <w:r w:rsidRPr="0067482D">
        <w:rPr>
          <w:sz w:val="24"/>
          <w:szCs w:val="24"/>
          <w:lang w:val="hy-AM"/>
        </w:rPr>
        <w:t xml:space="preserve"> թիվ 2215-Ն որոշման համաձայն՝ </w:t>
      </w:r>
      <w:r w:rsidRPr="0067482D">
        <w:rPr>
          <w:rFonts w:cs="GHEA Grapalat"/>
          <w:bCs/>
          <w:sz w:val="24"/>
          <w:szCs w:val="24"/>
          <w:lang w:val="hy-AM"/>
        </w:rPr>
        <w:t xml:space="preserve"> «</w:t>
      </w:r>
      <w:r w:rsidR="00237FF6" w:rsidRPr="0067482D">
        <w:rPr>
          <w:sz w:val="24"/>
          <w:szCs w:val="24"/>
          <w:lang w:val="hy-AM"/>
        </w:rPr>
        <w:t>11002</w:t>
      </w:r>
      <w:r w:rsidR="00237FF6" w:rsidRPr="00237FF6">
        <w:rPr>
          <w:sz w:val="24"/>
          <w:szCs w:val="24"/>
          <w:lang w:val="hy-AM"/>
        </w:rPr>
        <w:t xml:space="preserve"> </w:t>
      </w:r>
      <w:r w:rsidRPr="0067482D">
        <w:rPr>
          <w:sz w:val="24"/>
          <w:szCs w:val="24"/>
          <w:lang w:val="hy-AM"/>
        </w:rPr>
        <w:t>Ոռոգման ծառայություններ մատուցող ընկերություններին ֆինանսական աջակցության տրամադրում</w:t>
      </w:r>
      <w:r w:rsidRPr="0067482D">
        <w:rPr>
          <w:bCs/>
          <w:sz w:val="24"/>
          <w:szCs w:val="24"/>
          <w:lang w:val="hy-AM"/>
        </w:rPr>
        <w:t>»</w:t>
      </w:r>
      <w:r w:rsidRPr="0067482D">
        <w:rPr>
          <w:sz w:val="24"/>
          <w:szCs w:val="24"/>
          <w:lang w:val="hy-AM"/>
        </w:rPr>
        <w:t xml:space="preserve"> միջոցառման մասով սահմանվել են միջոցառման արդյունքի չափորոշիչները, իսկ  «</w:t>
      </w:r>
      <w:r w:rsidR="00023D70" w:rsidRPr="0067482D">
        <w:rPr>
          <w:sz w:val="24"/>
          <w:szCs w:val="24"/>
          <w:lang w:val="hy-AM"/>
        </w:rPr>
        <w:t>12001</w:t>
      </w:r>
      <w:r w:rsidR="00023D70" w:rsidRPr="00023D70">
        <w:rPr>
          <w:sz w:val="24"/>
          <w:szCs w:val="24"/>
          <w:lang w:val="hy-AM"/>
        </w:rPr>
        <w:t xml:space="preserve"> </w:t>
      </w:r>
      <w:r w:rsidRPr="0067482D">
        <w:rPr>
          <w:sz w:val="24"/>
          <w:szCs w:val="24"/>
          <w:lang w:val="hy-AM"/>
        </w:rPr>
        <w:t xml:space="preserve">Աջակցություն ոռոգման համակարգի առողջացմանը» միջոցառման մասով, </w:t>
      </w:r>
      <w:r w:rsidRPr="0067482D">
        <w:rPr>
          <w:sz w:val="24"/>
          <w:szCs w:val="24"/>
          <w:lang w:val="hy-AM"/>
        </w:rPr>
        <w:lastRenderedPageBreak/>
        <w:t xml:space="preserve">որի նկարագրությունն է՝ աջակցություն ոռոգման համակարգի ընկերությունների ֆինանսական կենսունակության բարելավման նպատակով իրականացվող միջոցառումներին, </w:t>
      </w:r>
      <w:r w:rsidR="00237FF6" w:rsidRPr="00237FF6">
        <w:rPr>
          <w:sz w:val="24"/>
          <w:szCs w:val="24"/>
          <w:lang w:val="hy-AM"/>
        </w:rPr>
        <w:t>այդպիսի</w:t>
      </w:r>
      <w:r w:rsidRPr="0067482D">
        <w:rPr>
          <w:sz w:val="24"/>
          <w:szCs w:val="24"/>
          <w:lang w:val="hy-AM"/>
        </w:rPr>
        <w:t xml:space="preserve"> չափորոշիչներ չեն</w:t>
      </w:r>
      <w:r>
        <w:rPr>
          <w:sz w:val="24"/>
          <w:szCs w:val="24"/>
          <w:lang w:val="hy-AM"/>
        </w:rPr>
        <w:t xml:space="preserve"> սահմանվել,</w:t>
      </w:r>
      <w:r w:rsidRPr="0067482D">
        <w:rPr>
          <w:sz w:val="24"/>
          <w:szCs w:val="24"/>
          <w:lang w:val="hy-AM"/>
        </w:rPr>
        <w:t xml:space="preserve"> այն դեպքում, երբ </w:t>
      </w:r>
      <w:r w:rsidR="00D51640" w:rsidRPr="00D51640">
        <w:rPr>
          <w:sz w:val="24"/>
          <w:szCs w:val="24"/>
          <w:lang w:val="hy-AM"/>
        </w:rPr>
        <w:t xml:space="preserve">երկու միջոցառումներն էլ ուղղված են </w:t>
      </w:r>
      <w:r w:rsidRPr="0067482D">
        <w:rPr>
          <w:sz w:val="24"/>
          <w:szCs w:val="24"/>
          <w:lang w:val="hy-AM"/>
        </w:rPr>
        <w:t>ՋՕԸ-երի ֆինանսական կայունությանը և սակագնային ճեղքվածքի մարմանը</w:t>
      </w:r>
      <w:r w:rsidR="00237FF6" w:rsidRPr="00237FF6">
        <w:rPr>
          <w:sz w:val="24"/>
          <w:szCs w:val="24"/>
          <w:lang w:val="hy-AM"/>
        </w:rPr>
        <w:t>,</w:t>
      </w:r>
      <w:r w:rsidR="00A30A85">
        <w:rPr>
          <w:sz w:val="24"/>
          <w:szCs w:val="24"/>
          <w:lang w:val="hy-AM"/>
        </w:rPr>
        <w:t xml:space="preserve"> </w:t>
      </w:r>
      <w:r w:rsidR="00237FF6">
        <w:rPr>
          <w:sz w:val="24"/>
          <w:szCs w:val="24"/>
          <w:lang w:val="hy-AM"/>
        </w:rPr>
        <w:t>այլ կերպ՝</w:t>
      </w:r>
      <w:r w:rsidRPr="00A30A85">
        <w:rPr>
          <w:sz w:val="24"/>
          <w:szCs w:val="24"/>
          <w:lang w:val="hy-AM"/>
        </w:rPr>
        <w:t xml:space="preserve"> հասցեական </w:t>
      </w:r>
      <w:r w:rsidR="00A30A85">
        <w:rPr>
          <w:sz w:val="24"/>
          <w:szCs w:val="24"/>
          <w:lang w:val="hy-AM"/>
        </w:rPr>
        <w:t>ու</w:t>
      </w:r>
      <w:r w:rsidRPr="00A30A85">
        <w:rPr>
          <w:sz w:val="24"/>
          <w:szCs w:val="24"/>
          <w:lang w:val="hy-AM"/>
        </w:rPr>
        <w:t xml:space="preserve"> ծախսային միևնույն բնույթի ֆինանսական աջակցությունը </w:t>
      </w:r>
      <w:r w:rsidR="00276A04" w:rsidRPr="00A30A85">
        <w:rPr>
          <w:sz w:val="24"/>
          <w:szCs w:val="24"/>
          <w:lang w:val="hy-AM"/>
        </w:rPr>
        <w:t>տրոհվել</w:t>
      </w:r>
      <w:r w:rsidRPr="00A30A85">
        <w:rPr>
          <w:sz w:val="24"/>
          <w:szCs w:val="24"/>
          <w:lang w:val="hy-AM"/>
        </w:rPr>
        <w:t xml:space="preserve"> է երկու բյուջետային միջոցառմումների</w:t>
      </w:r>
      <w:r w:rsidR="00276A04" w:rsidRPr="00A30A85">
        <w:rPr>
          <w:sz w:val="24"/>
          <w:szCs w:val="24"/>
          <w:lang w:val="hy-AM"/>
        </w:rPr>
        <w:t xml:space="preserve"> միջև</w:t>
      </w:r>
      <w:r w:rsidRPr="00A30A85">
        <w:rPr>
          <w:sz w:val="24"/>
          <w:szCs w:val="24"/>
          <w:lang w:val="hy-AM"/>
        </w:rPr>
        <w:t xml:space="preserve">: </w:t>
      </w:r>
    </w:p>
    <w:p w:rsidR="003A4B87" w:rsidRDefault="0067482D" w:rsidP="0067482D">
      <w:pPr>
        <w:spacing w:after="0"/>
        <w:jc w:val="both"/>
        <w:rPr>
          <w:sz w:val="24"/>
          <w:szCs w:val="24"/>
          <w:lang w:val="hy-AM"/>
        </w:rPr>
      </w:pPr>
      <w:r w:rsidRPr="00982964">
        <w:rPr>
          <w:sz w:val="24"/>
          <w:szCs w:val="24"/>
          <w:lang w:val="hy-AM"/>
        </w:rPr>
        <w:t xml:space="preserve">    </w:t>
      </w:r>
      <w:r w:rsidR="00D379B6">
        <w:rPr>
          <w:sz w:val="24"/>
          <w:szCs w:val="24"/>
          <w:lang w:val="hy-AM"/>
        </w:rPr>
        <w:tab/>
      </w:r>
      <w:r w:rsidRPr="001C55EB">
        <w:rPr>
          <w:sz w:val="24"/>
          <w:szCs w:val="24"/>
          <w:lang w:val="hy-AM"/>
        </w:rPr>
        <w:t>2021 թվականի պետ</w:t>
      </w:r>
      <w:r>
        <w:rPr>
          <w:sz w:val="24"/>
          <w:szCs w:val="24"/>
          <w:lang w:val="hy-AM"/>
        </w:rPr>
        <w:t xml:space="preserve">ական </w:t>
      </w:r>
      <w:r w:rsidRPr="001C55EB">
        <w:rPr>
          <w:sz w:val="24"/>
          <w:szCs w:val="24"/>
          <w:lang w:val="hy-AM"/>
        </w:rPr>
        <w:t>բյուջեով ՋՕԸ</w:t>
      </w:r>
      <w:r>
        <w:rPr>
          <w:sz w:val="24"/>
          <w:szCs w:val="24"/>
          <w:lang w:val="hy-AM"/>
        </w:rPr>
        <w:t>-</w:t>
      </w:r>
      <w:r w:rsidRPr="001C55EB">
        <w:rPr>
          <w:sz w:val="24"/>
          <w:szCs w:val="24"/>
          <w:lang w:val="hy-AM"/>
        </w:rPr>
        <w:t xml:space="preserve">երի ընդհանուր պետական ֆինանսական աջակցության </w:t>
      </w:r>
      <w:r w:rsidR="00064BF9" w:rsidRPr="00064BF9">
        <w:rPr>
          <w:sz w:val="24"/>
          <w:szCs w:val="24"/>
          <w:lang w:val="hy-AM"/>
        </w:rPr>
        <w:t xml:space="preserve">համար </w:t>
      </w:r>
      <w:r w:rsidRPr="001C55EB">
        <w:rPr>
          <w:sz w:val="24"/>
          <w:szCs w:val="24"/>
          <w:lang w:val="hy-AM"/>
        </w:rPr>
        <w:t>նախատեսված գումարը կազմում է 7,387,565.00 հազ.</w:t>
      </w:r>
      <w:r w:rsidR="00064BF9" w:rsidRPr="00064BF9">
        <w:rPr>
          <w:sz w:val="24"/>
          <w:szCs w:val="24"/>
          <w:lang w:val="hy-AM"/>
        </w:rPr>
        <w:t xml:space="preserve"> </w:t>
      </w:r>
      <w:r w:rsidRPr="001C55EB">
        <w:rPr>
          <w:sz w:val="24"/>
          <w:szCs w:val="24"/>
          <w:lang w:val="hy-AM"/>
        </w:rPr>
        <w:t>դրամ</w:t>
      </w:r>
      <w:r w:rsidR="00064BF9" w:rsidRPr="00064BF9">
        <w:rPr>
          <w:sz w:val="24"/>
          <w:szCs w:val="24"/>
          <w:lang w:val="hy-AM"/>
        </w:rPr>
        <w:t xml:space="preserve">: </w:t>
      </w:r>
      <w:r w:rsidR="00511A7E" w:rsidRPr="00511A7E">
        <w:rPr>
          <w:sz w:val="24"/>
          <w:szCs w:val="24"/>
          <w:lang w:val="hy-AM"/>
        </w:rPr>
        <w:t>Ե</w:t>
      </w:r>
      <w:r w:rsidRPr="00862D4E">
        <w:rPr>
          <w:sz w:val="24"/>
          <w:szCs w:val="24"/>
          <w:lang w:val="hy-AM"/>
        </w:rPr>
        <w:t xml:space="preserve">լքային ծրագրերի և միջոցառումների գծով </w:t>
      </w:r>
      <w:r>
        <w:rPr>
          <w:sz w:val="24"/>
          <w:szCs w:val="24"/>
          <w:lang w:val="hy-AM"/>
        </w:rPr>
        <w:t>արդյունքային</w:t>
      </w:r>
      <w:r w:rsidRPr="00862D4E">
        <w:rPr>
          <w:sz w:val="24"/>
          <w:szCs w:val="24"/>
          <w:lang w:val="hy-AM"/>
        </w:rPr>
        <w:t xml:space="preserve"> (կատարողական) ցուցանիշների կատարման վերաբերյալ հաշվետվության</w:t>
      </w:r>
      <w:r w:rsidRPr="00C92144">
        <w:rPr>
          <w:sz w:val="24"/>
          <w:szCs w:val="24"/>
          <w:lang w:val="hy-AM"/>
        </w:rPr>
        <w:t xml:space="preserve"> տարեկան </w:t>
      </w:r>
      <w:r>
        <w:rPr>
          <w:sz w:val="24"/>
          <w:szCs w:val="24"/>
          <w:lang w:val="hy-AM"/>
        </w:rPr>
        <w:t xml:space="preserve">ճշտված </w:t>
      </w:r>
      <w:r w:rsidRPr="00C92144">
        <w:rPr>
          <w:sz w:val="24"/>
          <w:szCs w:val="24"/>
          <w:lang w:val="hy-AM"/>
        </w:rPr>
        <w:t>պլանի</w:t>
      </w:r>
      <w:r w:rsidRPr="0089444B">
        <w:rPr>
          <w:sz w:val="24"/>
          <w:szCs w:val="24"/>
          <w:lang w:val="hy-AM"/>
        </w:rPr>
        <w:t xml:space="preserve"> </w:t>
      </w:r>
      <w:r>
        <w:rPr>
          <w:sz w:val="24"/>
          <w:szCs w:val="24"/>
          <w:lang w:val="hy-AM"/>
        </w:rPr>
        <w:t>համա</w:t>
      </w:r>
      <w:r w:rsidRPr="00426CC6">
        <w:rPr>
          <w:sz w:val="24"/>
          <w:szCs w:val="24"/>
          <w:lang w:val="hy-AM"/>
        </w:rPr>
        <w:t>ձ</w:t>
      </w:r>
      <w:r w:rsidRPr="0089444B">
        <w:rPr>
          <w:sz w:val="24"/>
          <w:szCs w:val="24"/>
          <w:lang w:val="hy-AM"/>
        </w:rPr>
        <w:t xml:space="preserve">այն՝ </w:t>
      </w:r>
      <w:r w:rsidRPr="00426CC6">
        <w:rPr>
          <w:sz w:val="24"/>
          <w:szCs w:val="24"/>
          <w:lang w:val="hy-AM"/>
        </w:rPr>
        <w:t>82.5 հազ.</w:t>
      </w:r>
      <w:r w:rsidR="00064BF9" w:rsidRPr="00064BF9">
        <w:rPr>
          <w:sz w:val="24"/>
          <w:szCs w:val="24"/>
          <w:lang w:val="hy-AM"/>
        </w:rPr>
        <w:t xml:space="preserve"> </w:t>
      </w:r>
      <w:r w:rsidR="003A4B87">
        <w:rPr>
          <w:sz w:val="24"/>
          <w:szCs w:val="24"/>
          <w:lang w:val="hy-AM"/>
        </w:rPr>
        <w:t>հա</w:t>
      </w:r>
      <w:r w:rsidRPr="00426CC6">
        <w:rPr>
          <w:sz w:val="24"/>
          <w:szCs w:val="24"/>
          <w:lang w:val="hy-AM"/>
        </w:rPr>
        <w:t xml:space="preserve"> ոռոգելու համար </w:t>
      </w:r>
      <w:r w:rsidRPr="0089444B">
        <w:rPr>
          <w:sz w:val="24"/>
          <w:szCs w:val="24"/>
          <w:lang w:val="hy-AM"/>
        </w:rPr>
        <w:t xml:space="preserve">547.74 մլն խմ ջրամատակարարման ծավալի և ընդհանուր </w:t>
      </w:r>
      <w:r>
        <w:rPr>
          <w:sz w:val="24"/>
          <w:szCs w:val="24"/>
          <w:lang w:val="hy-AM"/>
        </w:rPr>
        <w:t>12,782,</w:t>
      </w:r>
      <w:r w:rsidRPr="004F194C">
        <w:rPr>
          <w:sz w:val="24"/>
          <w:szCs w:val="24"/>
          <w:lang w:val="hy-AM"/>
        </w:rPr>
        <w:t>3</w:t>
      </w:r>
      <w:r>
        <w:rPr>
          <w:sz w:val="24"/>
          <w:szCs w:val="24"/>
          <w:lang w:val="hy-AM"/>
        </w:rPr>
        <w:t>00.0</w:t>
      </w:r>
      <w:r w:rsidRPr="001853A3">
        <w:rPr>
          <w:sz w:val="24"/>
          <w:szCs w:val="24"/>
          <w:lang w:val="hy-AM"/>
        </w:rPr>
        <w:t xml:space="preserve"> </w:t>
      </w:r>
      <w:r>
        <w:rPr>
          <w:sz w:val="24"/>
          <w:szCs w:val="24"/>
          <w:lang w:val="hy-AM"/>
        </w:rPr>
        <w:t>հազ.</w:t>
      </w:r>
      <w:r w:rsidRPr="001853A3">
        <w:rPr>
          <w:sz w:val="24"/>
          <w:szCs w:val="24"/>
          <w:lang w:val="hy-AM"/>
        </w:rPr>
        <w:t xml:space="preserve"> դրամ ծախսերի</w:t>
      </w:r>
      <w:r w:rsidRPr="0089444B">
        <w:rPr>
          <w:sz w:val="24"/>
          <w:szCs w:val="24"/>
          <w:lang w:val="hy-AM"/>
        </w:rPr>
        <w:t xml:space="preserve"> դեքում</w:t>
      </w:r>
      <w:r w:rsidRPr="001853A3">
        <w:rPr>
          <w:sz w:val="24"/>
          <w:szCs w:val="24"/>
          <w:lang w:val="hy-AM"/>
        </w:rPr>
        <w:t>՝</w:t>
      </w:r>
      <w:r>
        <w:rPr>
          <w:sz w:val="24"/>
          <w:szCs w:val="24"/>
          <w:lang w:val="hy-AM"/>
        </w:rPr>
        <w:t xml:space="preserve"> մեկ</w:t>
      </w:r>
      <w:r w:rsidRPr="0089444B">
        <w:rPr>
          <w:sz w:val="24"/>
          <w:szCs w:val="24"/>
          <w:lang w:val="hy-AM"/>
        </w:rPr>
        <w:t xml:space="preserve"> խմ մատակարարված ջրի դիմաց 23.3 դրամ նախատեսված ծախսի դիմաց սուբսիդիայի </w:t>
      </w:r>
      <w:r w:rsidRPr="00C718DE">
        <w:rPr>
          <w:sz w:val="24"/>
          <w:szCs w:val="24"/>
          <w:lang w:val="hy-AM"/>
        </w:rPr>
        <w:t>պ</w:t>
      </w:r>
      <w:r>
        <w:rPr>
          <w:sz w:val="24"/>
          <w:szCs w:val="24"/>
          <w:lang w:val="hy-AM"/>
        </w:rPr>
        <w:t>ահանջվող</w:t>
      </w:r>
      <w:r w:rsidRPr="0089444B">
        <w:rPr>
          <w:sz w:val="24"/>
          <w:szCs w:val="24"/>
          <w:lang w:val="hy-AM"/>
        </w:rPr>
        <w:t xml:space="preserve"> չափը </w:t>
      </w:r>
      <w:r w:rsidR="00064BF9">
        <w:rPr>
          <w:sz w:val="24"/>
          <w:szCs w:val="24"/>
          <w:lang w:val="hy-AM"/>
        </w:rPr>
        <w:t>կկազմ</w:t>
      </w:r>
      <w:r w:rsidRPr="0089444B">
        <w:rPr>
          <w:sz w:val="24"/>
          <w:szCs w:val="24"/>
          <w:lang w:val="hy-AM"/>
        </w:rPr>
        <w:t>ի</w:t>
      </w:r>
      <w:r>
        <w:rPr>
          <w:sz w:val="24"/>
          <w:szCs w:val="24"/>
          <w:lang w:val="hy-AM"/>
        </w:rPr>
        <w:t xml:space="preserve"> 12.</w:t>
      </w:r>
      <w:r w:rsidRPr="00C718DE">
        <w:rPr>
          <w:sz w:val="24"/>
          <w:szCs w:val="24"/>
          <w:lang w:val="hy-AM"/>
        </w:rPr>
        <w:t>3</w:t>
      </w:r>
      <w:r w:rsidRPr="0089444B">
        <w:rPr>
          <w:sz w:val="24"/>
          <w:szCs w:val="24"/>
          <w:lang w:val="hy-AM"/>
        </w:rPr>
        <w:t xml:space="preserve"> դրամ/</w:t>
      </w:r>
      <w:r w:rsidRPr="00C3057E">
        <w:rPr>
          <w:sz w:val="24"/>
          <w:szCs w:val="24"/>
          <w:lang w:val="hy-AM"/>
        </w:rPr>
        <w:t>խ</w:t>
      </w:r>
      <w:r w:rsidRPr="0089444B">
        <w:rPr>
          <w:sz w:val="24"/>
          <w:szCs w:val="24"/>
          <w:lang w:val="hy-AM"/>
        </w:rPr>
        <w:t xml:space="preserve">մ: ՋՕԸ-երի կողմից ներկայացված </w:t>
      </w:r>
      <w:r w:rsidRPr="000A6FC7">
        <w:rPr>
          <w:sz w:val="24"/>
          <w:szCs w:val="24"/>
          <w:lang w:val="hy-AM"/>
        </w:rPr>
        <w:t xml:space="preserve">(հաստատված) </w:t>
      </w:r>
      <w:r w:rsidRPr="0089444B">
        <w:rPr>
          <w:sz w:val="24"/>
          <w:szCs w:val="24"/>
          <w:lang w:val="hy-AM"/>
        </w:rPr>
        <w:t>ֆինանսական հոսքերի ցուցանիշները տարբերվում են</w:t>
      </w:r>
      <w:r w:rsidRPr="001853A3">
        <w:rPr>
          <w:sz w:val="24"/>
          <w:szCs w:val="24"/>
          <w:lang w:val="hy-AM"/>
        </w:rPr>
        <w:t xml:space="preserve"> այդ տվյալներից</w:t>
      </w:r>
      <w:r>
        <w:rPr>
          <w:sz w:val="24"/>
          <w:szCs w:val="24"/>
          <w:lang w:val="hy-AM"/>
        </w:rPr>
        <w:t>՝</w:t>
      </w:r>
      <w:r w:rsidRPr="00426CC6">
        <w:rPr>
          <w:sz w:val="24"/>
          <w:szCs w:val="24"/>
          <w:lang w:val="hy-AM"/>
        </w:rPr>
        <w:t xml:space="preserve"> 90.1 հազ.</w:t>
      </w:r>
      <w:r w:rsidR="003A4B87" w:rsidRPr="003A4B87">
        <w:rPr>
          <w:sz w:val="24"/>
          <w:szCs w:val="24"/>
          <w:lang w:val="hy-AM"/>
        </w:rPr>
        <w:t xml:space="preserve"> </w:t>
      </w:r>
      <w:r w:rsidRPr="00426CC6">
        <w:rPr>
          <w:sz w:val="24"/>
          <w:szCs w:val="24"/>
          <w:lang w:val="hy-AM"/>
        </w:rPr>
        <w:t>հա ոռոգելու համար</w:t>
      </w:r>
      <w:r>
        <w:rPr>
          <w:sz w:val="24"/>
          <w:szCs w:val="24"/>
          <w:lang w:val="hy-AM"/>
        </w:rPr>
        <w:t xml:space="preserve"> 605,9</w:t>
      </w:r>
      <w:r w:rsidRPr="006024DC">
        <w:rPr>
          <w:sz w:val="24"/>
          <w:szCs w:val="24"/>
          <w:lang w:val="hy-AM"/>
        </w:rPr>
        <w:t xml:space="preserve"> մլն </w:t>
      </w:r>
      <w:r w:rsidRPr="001853A3">
        <w:rPr>
          <w:sz w:val="24"/>
          <w:szCs w:val="24"/>
          <w:lang w:val="hy-AM"/>
        </w:rPr>
        <w:t>խմ ջրամատակարարման ծավալի դիմաց նախատեսվել է</w:t>
      </w:r>
      <w:r>
        <w:rPr>
          <w:sz w:val="24"/>
          <w:szCs w:val="24"/>
          <w:lang w:val="hy-AM"/>
        </w:rPr>
        <w:t xml:space="preserve"> 11,</w:t>
      </w:r>
      <w:r w:rsidRPr="0070035A">
        <w:rPr>
          <w:sz w:val="24"/>
          <w:szCs w:val="24"/>
          <w:lang w:val="hy-AM"/>
        </w:rPr>
        <w:t>725,392.9</w:t>
      </w:r>
      <w:r w:rsidRPr="001853A3">
        <w:rPr>
          <w:sz w:val="24"/>
          <w:szCs w:val="24"/>
          <w:lang w:val="hy-AM"/>
        </w:rPr>
        <w:t xml:space="preserve"> հազ.</w:t>
      </w:r>
      <w:r w:rsidR="00064BF9" w:rsidRPr="00064BF9">
        <w:rPr>
          <w:sz w:val="24"/>
          <w:szCs w:val="24"/>
          <w:lang w:val="hy-AM"/>
        </w:rPr>
        <w:t xml:space="preserve"> </w:t>
      </w:r>
      <w:r w:rsidRPr="001853A3">
        <w:rPr>
          <w:sz w:val="24"/>
          <w:szCs w:val="24"/>
          <w:lang w:val="hy-AM"/>
        </w:rPr>
        <w:t xml:space="preserve">դրամ տարեկան </w:t>
      </w:r>
      <w:r>
        <w:rPr>
          <w:sz w:val="24"/>
          <w:szCs w:val="24"/>
          <w:lang w:val="hy-AM"/>
        </w:rPr>
        <w:t>ծախսեր</w:t>
      </w:r>
      <w:r w:rsidR="00237FF6" w:rsidRPr="00237FF6">
        <w:rPr>
          <w:sz w:val="24"/>
          <w:szCs w:val="24"/>
          <w:lang w:val="hy-AM"/>
        </w:rPr>
        <w:t>,</w:t>
      </w:r>
      <w:r>
        <w:rPr>
          <w:sz w:val="24"/>
          <w:szCs w:val="24"/>
          <w:lang w:val="hy-AM"/>
        </w:rPr>
        <w:t xml:space="preserve"> կամ 19.35</w:t>
      </w:r>
      <w:r w:rsidRPr="001853A3">
        <w:rPr>
          <w:sz w:val="24"/>
          <w:szCs w:val="24"/>
          <w:lang w:val="hy-AM"/>
        </w:rPr>
        <w:t xml:space="preserve"> դրամ</w:t>
      </w:r>
      <w:r w:rsidR="00237FF6">
        <w:rPr>
          <w:sz w:val="24"/>
          <w:szCs w:val="24"/>
          <w:lang w:val="hy-AM"/>
        </w:rPr>
        <w:t xml:space="preserve"> մեկ </w:t>
      </w:r>
      <w:r w:rsidRPr="001853A3">
        <w:rPr>
          <w:sz w:val="24"/>
          <w:szCs w:val="24"/>
          <w:lang w:val="hy-AM"/>
        </w:rPr>
        <w:t>խմ</w:t>
      </w:r>
      <w:r w:rsidR="00237FF6" w:rsidRPr="00237FF6">
        <w:rPr>
          <w:sz w:val="24"/>
          <w:szCs w:val="24"/>
          <w:lang w:val="hy-AM"/>
        </w:rPr>
        <w:t>-ի դիմաց</w:t>
      </w:r>
      <w:r>
        <w:rPr>
          <w:sz w:val="24"/>
          <w:szCs w:val="24"/>
          <w:lang w:val="hy-AM"/>
        </w:rPr>
        <w:t xml:space="preserve">, </w:t>
      </w:r>
      <w:r w:rsidRPr="00C3057E">
        <w:rPr>
          <w:sz w:val="24"/>
          <w:szCs w:val="24"/>
          <w:lang w:val="hy-AM"/>
        </w:rPr>
        <w:t xml:space="preserve">իսկ </w:t>
      </w:r>
      <w:r>
        <w:rPr>
          <w:sz w:val="24"/>
          <w:szCs w:val="24"/>
          <w:lang w:val="hy-AM"/>
        </w:rPr>
        <w:t>սեփական եկամուտները նախատեսվել են 5,48</w:t>
      </w:r>
      <w:r w:rsidRPr="00AD2638">
        <w:rPr>
          <w:sz w:val="24"/>
          <w:szCs w:val="24"/>
          <w:lang w:val="hy-AM"/>
        </w:rPr>
        <w:t>2,630.3</w:t>
      </w:r>
      <w:r w:rsidRPr="00B04D0F">
        <w:rPr>
          <w:sz w:val="24"/>
          <w:szCs w:val="24"/>
          <w:lang w:val="hy-AM"/>
        </w:rPr>
        <w:t xml:space="preserve"> </w:t>
      </w:r>
      <w:r w:rsidRPr="001853A3">
        <w:rPr>
          <w:sz w:val="24"/>
          <w:szCs w:val="24"/>
          <w:lang w:val="hy-AM"/>
        </w:rPr>
        <w:t xml:space="preserve"> հազ.</w:t>
      </w:r>
      <w:r w:rsidR="00064BF9" w:rsidRPr="00064BF9">
        <w:rPr>
          <w:sz w:val="24"/>
          <w:szCs w:val="24"/>
          <w:lang w:val="hy-AM"/>
        </w:rPr>
        <w:t xml:space="preserve"> </w:t>
      </w:r>
      <w:r w:rsidRPr="001853A3">
        <w:rPr>
          <w:sz w:val="24"/>
          <w:szCs w:val="24"/>
          <w:lang w:val="hy-AM"/>
        </w:rPr>
        <w:t>դրամ,</w:t>
      </w:r>
      <w:r w:rsidRPr="002B70C1">
        <w:rPr>
          <w:sz w:val="24"/>
          <w:szCs w:val="24"/>
          <w:lang w:val="hy-AM"/>
        </w:rPr>
        <w:t xml:space="preserve"> որի դե</w:t>
      </w:r>
      <w:r w:rsidR="005C0651" w:rsidRPr="00A14695">
        <w:rPr>
          <w:sz w:val="24"/>
          <w:szCs w:val="24"/>
          <w:lang w:val="hy-AM"/>
        </w:rPr>
        <w:t>պ</w:t>
      </w:r>
      <w:r w:rsidRPr="002B70C1">
        <w:rPr>
          <w:sz w:val="24"/>
          <w:szCs w:val="24"/>
          <w:lang w:val="hy-AM"/>
        </w:rPr>
        <w:t xml:space="preserve">քում ֆինանսական ճեղքվածքը </w:t>
      </w:r>
      <w:r>
        <w:rPr>
          <w:sz w:val="24"/>
          <w:szCs w:val="24"/>
          <w:lang w:val="hy-AM"/>
        </w:rPr>
        <w:t>կ</w:t>
      </w:r>
      <w:r w:rsidR="00064BF9" w:rsidRPr="00064BF9">
        <w:rPr>
          <w:sz w:val="24"/>
          <w:szCs w:val="24"/>
          <w:lang w:val="hy-AM"/>
        </w:rPr>
        <w:t>կ</w:t>
      </w:r>
      <w:r>
        <w:rPr>
          <w:sz w:val="24"/>
          <w:szCs w:val="24"/>
          <w:lang w:val="hy-AM"/>
        </w:rPr>
        <w:t>ազմ</w:t>
      </w:r>
      <w:r w:rsidR="00064BF9">
        <w:rPr>
          <w:sz w:val="24"/>
          <w:szCs w:val="24"/>
          <w:lang w:val="hy-AM"/>
        </w:rPr>
        <w:t>ի</w:t>
      </w:r>
      <w:r>
        <w:rPr>
          <w:sz w:val="24"/>
          <w:szCs w:val="24"/>
          <w:lang w:val="hy-AM"/>
        </w:rPr>
        <w:t xml:space="preserve"> </w:t>
      </w:r>
      <w:r w:rsidRPr="00B96AEB">
        <w:rPr>
          <w:sz w:val="24"/>
          <w:szCs w:val="24"/>
          <w:lang w:val="hy-AM"/>
        </w:rPr>
        <w:t>6,242,762.6 հազ.</w:t>
      </w:r>
      <w:r w:rsidR="00064BF9" w:rsidRPr="00064BF9">
        <w:rPr>
          <w:sz w:val="24"/>
          <w:szCs w:val="24"/>
          <w:lang w:val="hy-AM"/>
        </w:rPr>
        <w:t xml:space="preserve"> </w:t>
      </w:r>
      <w:r w:rsidRPr="00B96AEB">
        <w:rPr>
          <w:sz w:val="24"/>
          <w:szCs w:val="24"/>
          <w:lang w:val="hy-AM"/>
        </w:rPr>
        <w:t xml:space="preserve">դրամ, կամ </w:t>
      </w:r>
      <w:r w:rsidR="00237FF6" w:rsidRPr="00237FF6">
        <w:rPr>
          <w:sz w:val="24"/>
          <w:szCs w:val="24"/>
          <w:lang w:val="hy-AM"/>
        </w:rPr>
        <w:t xml:space="preserve">մեկ </w:t>
      </w:r>
      <w:r w:rsidR="00237FF6" w:rsidRPr="00B96AEB">
        <w:rPr>
          <w:sz w:val="24"/>
          <w:szCs w:val="24"/>
          <w:lang w:val="hy-AM"/>
        </w:rPr>
        <w:t>խմ</w:t>
      </w:r>
      <w:r w:rsidR="00237FF6" w:rsidRPr="00237FF6">
        <w:rPr>
          <w:sz w:val="24"/>
          <w:szCs w:val="24"/>
          <w:lang w:val="hy-AM"/>
        </w:rPr>
        <w:t>-ի դիմաց՝</w:t>
      </w:r>
      <w:r w:rsidR="00237FF6" w:rsidRPr="00B96AEB">
        <w:rPr>
          <w:sz w:val="24"/>
          <w:szCs w:val="24"/>
          <w:lang w:val="hy-AM"/>
        </w:rPr>
        <w:t xml:space="preserve"> </w:t>
      </w:r>
      <w:r w:rsidRPr="00B96AEB">
        <w:rPr>
          <w:sz w:val="24"/>
          <w:szCs w:val="24"/>
          <w:lang w:val="hy-AM"/>
        </w:rPr>
        <w:t>10.30 դրամ</w:t>
      </w:r>
      <w:r w:rsidRPr="001A27E0">
        <w:rPr>
          <w:sz w:val="24"/>
          <w:szCs w:val="24"/>
          <w:lang w:val="hy-AM"/>
        </w:rPr>
        <w:t>:</w:t>
      </w:r>
      <w:r w:rsidRPr="001853A3">
        <w:rPr>
          <w:sz w:val="24"/>
          <w:szCs w:val="24"/>
          <w:lang w:val="hy-AM"/>
        </w:rPr>
        <w:t xml:space="preserve"> </w:t>
      </w:r>
      <w:r>
        <w:rPr>
          <w:sz w:val="24"/>
          <w:szCs w:val="24"/>
          <w:lang w:val="hy-AM"/>
        </w:rPr>
        <w:t>Ա</w:t>
      </w:r>
      <w:r w:rsidRPr="003F7C27">
        <w:rPr>
          <w:sz w:val="24"/>
          <w:szCs w:val="24"/>
          <w:lang w:val="hy-AM"/>
        </w:rPr>
        <w:t xml:space="preserve">յս </w:t>
      </w:r>
      <w:r w:rsidRPr="009807F5">
        <w:rPr>
          <w:sz w:val="24"/>
          <w:szCs w:val="24"/>
          <w:lang w:val="hy-AM"/>
        </w:rPr>
        <w:t>պ</w:t>
      </w:r>
      <w:r w:rsidRPr="003F7C27">
        <w:rPr>
          <w:sz w:val="24"/>
          <w:szCs w:val="24"/>
          <w:lang w:val="hy-AM"/>
        </w:rPr>
        <w:t>արագայում</w:t>
      </w:r>
      <w:r w:rsidRPr="004815C3">
        <w:rPr>
          <w:sz w:val="24"/>
          <w:szCs w:val="24"/>
          <w:lang w:val="hy-AM"/>
        </w:rPr>
        <w:t xml:space="preserve"> ՋՕԸ-երի 2021 թվականի </w:t>
      </w:r>
      <w:r w:rsidRPr="00C3057E">
        <w:rPr>
          <w:sz w:val="24"/>
          <w:szCs w:val="24"/>
          <w:lang w:val="hy-AM"/>
        </w:rPr>
        <w:t>պ</w:t>
      </w:r>
      <w:r w:rsidRPr="004815C3">
        <w:rPr>
          <w:sz w:val="24"/>
          <w:szCs w:val="24"/>
          <w:lang w:val="hy-AM"/>
        </w:rPr>
        <w:t xml:space="preserve">ետական ֆինանսական </w:t>
      </w:r>
      <w:r w:rsidR="00F46780">
        <w:rPr>
          <w:sz w:val="24"/>
          <w:szCs w:val="24"/>
          <w:lang w:val="hy-AM"/>
        </w:rPr>
        <w:t>աջակցությա</w:t>
      </w:r>
      <w:r w:rsidRPr="004815C3">
        <w:rPr>
          <w:sz w:val="24"/>
          <w:szCs w:val="24"/>
          <w:lang w:val="hy-AM"/>
        </w:rPr>
        <w:t>ն</w:t>
      </w:r>
      <w:r w:rsidR="00F46780" w:rsidRPr="00F46780">
        <w:rPr>
          <w:sz w:val="24"/>
          <w:szCs w:val="24"/>
          <w:lang w:val="hy-AM"/>
        </w:rPr>
        <w:t xml:space="preserve"> գումար</w:t>
      </w:r>
      <w:r w:rsidRPr="004815C3">
        <w:rPr>
          <w:sz w:val="24"/>
          <w:szCs w:val="24"/>
          <w:lang w:val="hy-AM"/>
        </w:rPr>
        <w:t>ը</w:t>
      </w:r>
      <w:r>
        <w:rPr>
          <w:sz w:val="24"/>
          <w:szCs w:val="24"/>
          <w:lang w:val="hy-AM"/>
        </w:rPr>
        <w:t xml:space="preserve"> </w:t>
      </w:r>
      <w:r w:rsidRPr="00B96AEB">
        <w:rPr>
          <w:sz w:val="24"/>
          <w:szCs w:val="24"/>
          <w:lang w:val="hy-AM"/>
        </w:rPr>
        <w:t xml:space="preserve">1,144,803.2 </w:t>
      </w:r>
      <w:r w:rsidRPr="004815C3">
        <w:rPr>
          <w:sz w:val="24"/>
          <w:szCs w:val="24"/>
          <w:lang w:val="hy-AM"/>
        </w:rPr>
        <w:t>հազ.</w:t>
      </w:r>
      <w:r w:rsidR="00064BF9" w:rsidRPr="00064BF9">
        <w:rPr>
          <w:sz w:val="24"/>
          <w:szCs w:val="24"/>
          <w:lang w:val="hy-AM"/>
        </w:rPr>
        <w:t xml:space="preserve"> </w:t>
      </w:r>
      <w:r w:rsidRPr="004815C3">
        <w:rPr>
          <w:sz w:val="24"/>
          <w:szCs w:val="24"/>
          <w:lang w:val="hy-AM"/>
        </w:rPr>
        <w:t xml:space="preserve">դրամով </w:t>
      </w:r>
      <w:r w:rsidR="00AD01BE" w:rsidRPr="00AD01BE">
        <w:rPr>
          <w:sz w:val="24"/>
          <w:szCs w:val="24"/>
          <w:lang w:val="hy-AM"/>
        </w:rPr>
        <w:t>գերազանցում</w:t>
      </w:r>
      <w:r w:rsidRPr="004815C3">
        <w:rPr>
          <w:sz w:val="24"/>
          <w:szCs w:val="24"/>
          <w:lang w:val="hy-AM"/>
        </w:rPr>
        <w:t xml:space="preserve"> է ՋՕԸ-երի </w:t>
      </w:r>
      <w:r>
        <w:rPr>
          <w:sz w:val="24"/>
          <w:szCs w:val="24"/>
          <w:lang w:val="hy-AM"/>
        </w:rPr>
        <w:t>բ</w:t>
      </w:r>
      <w:r w:rsidRPr="004815C3">
        <w:rPr>
          <w:sz w:val="24"/>
          <w:szCs w:val="24"/>
          <w:lang w:val="hy-AM"/>
        </w:rPr>
        <w:t xml:space="preserve">յուջեներով նախատեսված </w:t>
      </w:r>
      <w:r w:rsidR="00AD01BE">
        <w:rPr>
          <w:sz w:val="24"/>
          <w:szCs w:val="24"/>
          <w:lang w:val="hy-AM"/>
        </w:rPr>
        <w:t>ճեղքվածքը</w:t>
      </w:r>
      <w:r w:rsidRPr="00C3057E">
        <w:rPr>
          <w:sz w:val="24"/>
          <w:szCs w:val="24"/>
          <w:lang w:val="hy-AM"/>
        </w:rPr>
        <w:t>:</w:t>
      </w:r>
    </w:p>
    <w:p w:rsidR="00567C79" w:rsidRPr="00FC310C" w:rsidRDefault="00D0305E" w:rsidP="00FC310C">
      <w:pPr>
        <w:pStyle w:val="ListParagraph"/>
        <w:numPr>
          <w:ilvl w:val="0"/>
          <w:numId w:val="15"/>
        </w:numPr>
        <w:spacing w:after="0"/>
        <w:ind w:left="0" w:firstLine="567"/>
        <w:jc w:val="both"/>
        <w:rPr>
          <w:sz w:val="24"/>
          <w:szCs w:val="24"/>
          <w:lang w:val="hy-AM"/>
        </w:rPr>
      </w:pPr>
      <w:r w:rsidRPr="00D0305E">
        <w:rPr>
          <w:sz w:val="24"/>
          <w:szCs w:val="24"/>
          <w:lang w:val="hy-AM"/>
        </w:rPr>
        <w:t xml:space="preserve">2021 թվականի պետական բյուջեի ելքային ծրագրերի և միջոցառումների գծով արդյունքային (կատարողական) ցուցանիշների կատարման վերաբերյալ հաշվետվության համաձայն՝ հաշվետու ժամանակահատվածում ՋՕԸ-երի կողմից 9,286,000.0 հազ. դրամի չափով ծախսերի ճշտված պլանի փոխարեն փաստը կազմել է 11,142,300.0 հազ. դրամ՝ 1,856,300.0 հազ. դրամով գերազանցելով նախատեսված ծախսը, իսկ որպես պատճառ նշվել է՝ «Կախված եղանակային պայմաններից, չոր առանց տեղումների, երաշտի պայմաններում մեխանիկական պոմպերի միջոցով լրացուցիչ ջրարտադրությամբ պայմանավորված ավելացել է </w:t>
      </w:r>
      <w:r>
        <w:rPr>
          <w:sz w:val="24"/>
          <w:szCs w:val="24"/>
          <w:lang w:val="hy-AM"/>
        </w:rPr>
        <w:t>էլ</w:t>
      </w:r>
      <w:r w:rsidRPr="00D0305E">
        <w:rPr>
          <w:sz w:val="24"/>
          <w:szCs w:val="24"/>
          <w:lang w:val="hy-AM"/>
        </w:rPr>
        <w:t xml:space="preserve">եկտրաէներգիայի փաստացի ծախսը»: Սակայն հաշվեքննությամբ պարզվել է, որ 15 ՋՕԸ-երի ֆինանսական հոսքերի գծով 2021 թվականին նախատեսվել է տեղական աղբյուրներից մեխանիկական ջրարտադրության նպատակով ծախսել ընդհամենը 122,589.5 հազ. կվտԺ էլեկտրաէներգիա, ինչպես </w:t>
      </w:r>
      <w:r w:rsidRPr="00D0305E">
        <w:rPr>
          <w:sz w:val="24"/>
          <w:szCs w:val="24"/>
          <w:lang w:val="hy-AM"/>
        </w:rPr>
        <w:lastRenderedPageBreak/>
        <w:t xml:space="preserve">նաև «Ջրառ» ՓԲԸ-ից գնել մեխանիկական եղանակով մղվող՝ 90,765.0 հազ. խմ և ինքնահոս եղանակով՝ 768,591.0 հազ. խմ ջուր (որոնք ներառված են 11,725,392.9 հազ. դրամ տարեկան ծախսերում): Նախատեսվածի փոխարեն ՋՕԸ-երի 2021 թվականի ինն ամիսների հաշվետվությունների համաձայն՝ փաստացի ծախսը կազմել է տեղական աղբյուրներից մեխանիկական ջրարտադրության մասով՝ 125,120.4 հազ. կվտԺ կամ տարվա համար նախատեսվածից ընդամենը 2,530.9 հազ. կվտԺ-ով ավելի (2.0%), որի դրամական ծախսը (սակագնի միջինացված հաշվարկով) կազմել է շուրջ 108,684.2 հազ. դրամ, սակայն միայն էլեկտրաէներգիայի մասով ինն ամիսների հավելյալ դրամական ծախսը՝ կանխատեսումների տվյալների համեմատ, կազմել է 1,019,507.9 հազ. դրամ: Այս մասով ՋՕԸ-երի հաշվետվությունների տվյալները տարբերվում են ՀԷՑ ՓԲԸ-ի տվյալից՝ որի համաձայն ինն ամիսների ընթացքում ՋՕԸ-երը ծախսել են 125,371.7 հազ. կվտԺ, որի արժեքը կազմում է 5,285,327.8 հազ. դրամ, կամ 87,704.7 հազ. դրամով ՋՕԸ-երի տվյալներից ավել գումար, և այս դեպքում հավելյալ դրամական ծախսը էլեկտրաէներգիայի մասով կազմում է 931,803.2 հազ. դրամ, որի արժանահավատությունը հաստատվել է նաև ՀՀ ՏԿԵՆ Ջրային կոմիտեի կողմից: Տվյալների ուսումնասիրությամբ պարզվել է, որ էլեկտրաէներգիայի մասով հավելյալ գումարային ծախսը հիմնականում պայմանավորված է ՋՕԸ-երի ֆինանսական հոսքերում նախատեսված և փաստացի սակագնի մեծության միջև տարբերություններով, որոնց ընդհանուր գումարը կազմում է 347,423.8 հազ. դրամ:  Այս պարագայում </w:t>
      </w:r>
      <w:r w:rsidR="004456A6" w:rsidRPr="004456A6">
        <w:rPr>
          <w:sz w:val="24"/>
          <w:szCs w:val="24"/>
          <w:lang w:val="hy-AM"/>
        </w:rPr>
        <w:t xml:space="preserve">ՀՀ ՏԿԵՆ Ջրային կոմիտեի կողմից </w:t>
      </w:r>
      <w:r w:rsidRPr="00D0305E">
        <w:rPr>
          <w:sz w:val="24"/>
          <w:szCs w:val="24"/>
          <w:lang w:val="hy-AM"/>
        </w:rPr>
        <w:t xml:space="preserve">էլեկտրաէներգիայի մասով ինն ամիսների </w:t>
      </w:r>
      <w:r w:rsidR="004456A6">
        <w:rPr>
          <w:sz w:val="24"/>
          <w:szCs w:val="24"/>
          <w:lang w:val="hy-AM"/>
        </w:rPr>
        <w:t>կանխատեսվող</w:t>
      </w:r>
      <w:r w:rsidRPr="00D0305E">
        <w:rPr>
          <w:sz w:val="24"/>
          <w:szCs w:val="24"/>
          <w:lang w:val="hy-AM"/>
        </w:rPr>
        <w:t xml:space="preserve"> </w:t>
      </w:r>
      <w:r w:rsidR="004456A6" w:rsidRPr="004456A6">
        <w:rPr>
          <w:sz w:val="24"/>
          <w:szCs w:val="24"/>
          <w:lang w:val="hy-AM"/>
        </w:rPr>
        <w:t>ծախսը</w:t>
      </w:r>
      <w:r w:rsidR="004456A6" w:rsidRPr="00D0305E">
        <w:rPr>
          <w:sz w:val="24"/>
          <w:szCs w:val="24"/>
          <w:lang w:val="hy-AM"/>
        </w:rPr>
        <w:t xml:space="preserve"> </w:t>
      </w:r>
      <w:r w:rsidRPr="00D0305E">
        <w:rPr>
          <w:sz w:val="24"/>
          <w:szCs w:val="24"/>
          <w:lang w:val="hy-AM"/>
        </w:rPr>
        <w:t xml:space="preserve">475,695.2 հազ. դրամով պակաս է հաշվարկվել:  </w:t>
      </w:r>
    </w:p>
    <w:p w:rsidR="00C35546" w:rsidRPr="00567C79" w:rsidRDefault="00577699" w:rsidP="00497D44">
      <w:pPr>
        <w:pStyle w:val="ListParagraph"/>
        <w:numPr>
          <w:ilvl w:val="0"/>
          <w:numId w:val="15"/>
        </w:numPr>
        <w:spacing w:after="0"/>
        <w:ind w:left="0" w:firstLine="567"/>
        <w:jc w:val="both"/>
        <w:rPr>
          <w:sz w:val="24"/>
          <w:szCs w:val="24"/>
          <w:lang w:val="hy-AM"/>
        </w:rPr>
      </w:pPr>
      <w:r w:rsidRPr="00577699">
        <w:rPr>
          <w:sz w:val="24"/>
          <w:szCs w:val="24"/>
          <w:lang w:val="hy-AM"/>
        </w:rPr>
        <w:t xml:space="preserve">11002 և </w:t>
      </w:r>
      <w:r>
        <w:rPr>
          <w:sz w:val="24"/>
          <w:szCs w:val="24"/>
          <w:lang w:val="hy-AM"/>
        </w:rPr>
        <w:t>12001</w:t>
      </w:r>
      <w:r w:rsidR="00C35546" w:rsidRPr="00567C79">
        <w:rPr>
          <w:sz w:val="24"/>
          <w:szCs w:val="24"/>
          <w:lang w:val="hy-AM"/>
        </w:rPr>
        <w:t xml:space="preserve"> միջոցառ</w:t>
      </w:r>
      <w:r w:rsidRPr="003D0E3F">
        <w:rPr>
          <w:sz w:val="24"/>
          <w:szCs w:val="24"/>
          <w:lang w:val="hy-AM"/>
        </w:rPr>
        <w:t>ումների</w:t>
      </w:r>
      <w:r w:rsidR="00C35546" w:rsidRPr="00567C79">
        <w:rPr>
          <w:sz w:val="24"/>
          <w:szCs w:val="24"/>
          <w:lang w:val="hy-AM"/>
        </w:rPr>
        <w:t xml:space="preserve"> շրջանակում </w:t>
      </w:r>
      <w:r w:rsidR="0079363B" w:rsidRPr="00ED013F">
        <w:rPr>
          <w:sz w:val="24"/>
          <w:szCs w:val="24"/>
          <w:lang w:val="hy-AM"/>
        </w:rPr>
        <w:t xml:space="preserve">ՋՕԸ-երին սուբսիդիայի տրամադրման պայմանագրերում </w:t>
      </w:r>
      <w:r w:rsidR="0079363B" w:rsidRPr="00B25D63">
        <w:rPr>
          <w:sz w:val="24"/>
          <w:szCs w:val="24"/>
          <w:lang w:val="hy-AM"/>
        </w:rPr>
        <w:t xml:space="preserve">մատուցվող ծառայության </w:t>
      </w:r>
      <w:r w:rsidR="0079363B" w:rsidRPr="00ED013F">
        <w:rPr>
          <w:sz w:val="24"/>
          <w:szCs w:val="24"/>
          <w:lang w:val="hy-AM"/>
        </w:rPr>
        <w:t xml:space="preserve">նվազագույն շահավետ </w:t>
      </w:r>
      <w:r w:rsidR="0079363B">
        <w:rPr>
          <w:sz w:val="24"/>
          <w:szCs w:val="24"/>
          <w:lang w:val="hy-AM"/>
        </w:rPr>
        <w:t>գնի</w:t>
      </w:r>
      <w:r w:rsidR="0079363B" w:rsidRPr="00ED013F">
        <w:rPr>
          <w:sz w:val="24"/>
          <w:szCs w:val="24"/>
          <w:lang w:val="hy-AM"/>
        </w:rPr>
        <w:t xml:space="preserve"> </w:t>
      </w:r>
      <w:r w:rsidR="0079363B">
        <w:rPr>
          <w:sz w:val="24"/>
          <w:szCs w:val="24"/>
          <w:lang w:val="hy-AM"/>
        </w:rPr>
        <w:t>բացակայությու</w:t>
      </w:r>
      <w:r w:rsidR="0079363B" w:rsidRPr="00ED013F">
        <w:rPr>
          <w:sz w:val="24"/>
          <w:szCs w:val="24"/>
          <w:lang w:val="hy-AM"/>
        </w:rPr>
        <w:t>ն</w:t>
      </w:r>
      <w:r w:rsidR="0079363B" w:rsidRPr="009807F5">
        <w:rPr>
          <w:sz w:val="24"/>
          <w:szCs w:val="24"/>
          <w:lang w:val="hy-AM"/>
        </w:rPr>
        <w:t>ը</w:t>
      </w:r>
      <w:r w:rsidR="0079363B" w:rsidRPr="00ED013F">
        <w:rPr>
          <w:sz w:val="24"/>
          <w:szCs w:val="24"/>
          <w:lang w:val="hy-AM"/>
        </w:rPr>
        <w:t xml:space="preserve"> </w:t>
      </w:r>
      <w:r w:rsidR="0079363B" w:rsidRPr="009807F5">
        <w:rPr>
          <w:sz w:val="24"/>
          <w:szCs w:val="24"/>
          <w:lang w:val="hy-AM"/>
        </w:rPr>
        <w:t xml:space="preserve">անորոշության պայմաններ </w:t>
      </w:r>
      <w:r w:rsidR="0079363B">
        <w:rPr>
          <w:sz w:val="24"/>
          <w:szCs w:val="24"/>
          <w:lang w:val="hy-AM"/>
        </w:rPr>
        <w:t>է</w:t>
      </w:r>
      <w:r w:rsidR="0079363B" w:rsidRPr="009807F5">
        <w:rPr>
          <w:sz w:val="24"/>
          <w:szCs w:val="24"/>
          <w:lang w:val="hy-AM"/>
        </w:rPr>
        <w:t xml:space="preserve"> ստեղծում ՋՕԸ-երին տրամադրվող ֆինանսական աջակցության չափաքանակների հիմնավորման</w:t>
      </w:r>
      <w:r w:rsidR="0079363B" w:rsidRPr="004A520C">
        <w:rPr>
          <w:sz w:val="24"/>
          <w:szCs w:val="24"/>
          <w:lang w:val="hy-AM"/>
        </w:rPr>
        <w:t xml:space="preserve"> և սահմանման, դրանց օգտագործման </w:t>
      </w:r>
      <w:r w:rsidR="004209F5">
        <w:rPr>
          <w:sz w:val="24"/>
          <w:szCs w:val="24"/>
          <w:lang w:val="hy-AM"/>
        </w:rPr>
        <w:t>արդյունավետությա</w:t>
      </w:r>
      <w:r w:rsidR="0079363B" w:rsidRPr="004A520C">
        <w:rPr>
          <w:sz w:val="24"/>
          <w:szCs w:val="24"/>
          <w:lang w:val="hy-AM"/>
        </w:rPr>
        <w:t xml:space="preserve">ն </w:t>
      </w:r>
      <w:r w:rsidR="004209F5">
        <w:rPr>
          <w:sz w:val="24"/>
          <w:szCs w:val="24"/>
          <w:lang w:val="hy-AM"/>
        </w:rPr>
        <w:t>գնահատման</w:t>
      </w:r>
      <w:r w:rsidR="0079363B" w:rsidRPr="004A520C">
        <w:rPr>
          <w:sz w:val="24"/>
          <w:szCs w:val="24"/>
          <w:lang w:val="hy-AM"/>
        </w:rPr>
        <w:t xml:space="preserve"> գործում:</w:t>
      </w:r>
      <w:r w:rsidR="0079363B">
        <w:rPr>
          <w:sz w:val="24"/>
          <w:szCs w:val="24"/>
          <w:lang w:val="hy-AM"/>
        </w:rPr>
        <w:t xml:space="preserve"> </w:t>
      </w:r>
      <w:r w:rsidR="0079363B" w:rsidRPr="00BA30C5">
        <w:rPr>
          <w:sz w:val="24"/>
          <w:szCs w:val="24"/>
          <w:lang w:val="hy-AM"/>
        </w:rPr>
        <w:t xml:space="preserve">ՋՕԸ-երին ֆինանսական աջակցության տրամադրման </w:t>
      </w:r>
      <w:r w:rsidR="0079363B">
        <w:rPr>
          <w:sz w:val="24"/>
          <w:szCs w:val="24"/>
          <w:lang w:val="hy-AM"/>
        </w:rPr>
        <w:t>պայմանագրերի</w:t>
      </w:r>
      <w:r w:rsidR="0079363B" w:rsidRPr="007636B1">
        <w:rPr>
          <w:sz w:val="24"/>
          <w:szCs w:val="24"/>
          <w:lang w:val="hy-AM"/>
        </w:rPr>
        <w:t xml:space="preserve"> 2.3. կ</w:t>
      </w:r>
      <w:r w:rsidR="0079363B" w:rsidRPr="009807F5">
        <w:rPr>
          <w:sz w:val="24"/>
          <w:szCs w:val="24"/>
          <w:lang w:val="hy-AM"/>
        </w:rPr>
        <w:t>ե</w:t>
      </w:r>
      <w:r w:rsidR="0079363B" w:rsidRPr="007636B1">
        <w:rPr>
          <w:sz w:val="24"/>
          <w:szCs w:val="24"/>
          <w:lang w:val="hy-AM"/>
        </w:rPr>
        <w:t>տում որ</w:t>
      </w:r>
      <w:r w:rsidR="0079363B" w:rsidRPr="009807F5">
        <w:rPr>
          <w:sz w:val="24"/>
          <w:szCs w:val="24"/>
          <w:lang w:val="hy-AM"/>
        </w:rPr>
        <w:t>պ</w:t>
      </w:r>
      <w:r w:rsidR="0079363B" w:rsidRPr="007636B1">
        <w:rPr>
          <w:sz w:val="24"/>
          <w:szCs w:val="24"/>
          <w:lang w:val="hy-AM"/>
        </w:rPr>
        <w:t xml:space="preserve">ես պայման նշված է, որ Ընկերությունն իր գործունեությունը </w:t>
      </w:r>
      <w:r w:rsidR="0079363B">
        <w:rPr>
          <w:sz w:val="24"/>
          <w:szCs w:val="24"/>
          <w:lang w:val="hy-AM"/>
        </w:rPr>
        <w:t>կազմա</w:t>
      </w:r>
      <w:r w:rsidR="0079363B" w:rsidRPr="007636B1">
        <w:rPr>
          <w:sz w:val="24"/>
          <w:szCs w:val="24"/>
          <w:lang w:val="hy-AM"/>
        </w:rPr>
        <w:t xml:space="preserve">կերպում և իրականացնում է 2021 թվականի եկամուտների և </w:t>
      </w:r>
      <w:r w:rsidR="0079363B">
        <w:rPr>
          <w:sz w:val="24"/>
          <w:szCs w:val="24"/>
          <w:lang w:val="hy-AM"/>
        </w:rPr>
        <w:t>ծ</w:t>
      </w:r>
      <w:r w:rsidR="0079363B" w:rsidRPr="007636B1">
        <w:rPr>
          <w:sz w:val="24"/>
          <w:szCs w:val="24"/>
          <w:lang w:val="hy-AM"/>
        </w:rPr>
        <w:t>ախսերի շրջանակներում նախատեսված կանխատեսումային ցուցանիշներով:</w:t>
      </w:r>
      <w:r w:rsidR="00C35546" w:rsidRPr="00567C79">
        <w:rPr>
          <w:sz w:val="24"/>
          <w:szCs w:val="24"/>
          <w:lang w:val="hy-AM"/>
        </w:rPr>
        <w:t xml:space="preserve"> ՋՕԸ-երի հաշվետվությունների վերլուծությունը ցույց է տվել, որ վերջիններս չեն կատարում այդ պայմանն ինչպես սեփական եկամուտների, այնպես էլ ծախսային մասով: 2021 թվականի ինն ամիսների տվյալների համաձայն՝ ՋՕԸ-երի կողմից  ջրօգտագործողներին մատակարարված 528,109.9 հազ. խմ ջրի դիմաց հասույթը կազմել է 5,809,208.6 </w:t>
      </w:r>
      <w:r w:rsidR="00C35546" w:rsidRPr="00567C79">
        <w:rPr>
          <w:sz w:val="24"/>
          <w:szCs w:val="24"/>
          <w:lang w:val="hy-AM"/>
        </w:rPr>
        <w:lastRenderedPageBreak/>
        <w:t xml:space="preserve">հազ. դրամ, իսկ փաստացի գանձումները (ներառյալ անդամավճարները)՝ ընդամենը 2,837,285.8 հազ. դրամ, կամ նախատեսվածի 48,8%-ի չափով: Ընդամենը հաշվետու ժամանակահատվածում ՋՕԸ-երը չեն հավաքագրել 2,971,922.8 հազ. դրամ, իսկ պետական ֆինանսական աջակցությունը կազմել է 6,709,987.1 հազ. դրամ, որից 2,735,749.3 հազ. դրամը հատկացվել է ՀՀ կառավարության 24.09.2021 թվականի թիվ 1559-Ն որոշմամբ: Արդյունքում, ՋՕԸ-երի գործունեության ցածր արդյունավետությունը հանգեցրել է նախատեսված եկամուտները չապահովելու հետևանքով առաջացած ճեղքվածքի փակման համար պետական բյուջեից հավելյալ միջոցների ներգրավմանը: ՋՕԸ-երի պետական ֆինանսական աջակցության արդյունավետության գնահատման բացակայության մասին է վկայում նաև այն, որ 2021 թվականի պետական ֆինանսական աջակցությունը նրանց բյուջեներով նախատեսված ֆինանսական ճեղքվածքը 1,114,803.2 հազ. դրամով գերազանցվելու պայմաններում, ինն ամիսների արդյունքներով ՋՕԸ-երի կրեդիտորական պարտքերն ավելացել են 1,753,381.9 հազ. դրամով՝ 01.10.2021 թվականի դրությամբ կազմելով 3,629,720.3 հազ. դրամ, իսկ դեբիտորական </w:t>
      </w:r>
      <w:r w:rsidR="0097145A">
        <w:rPr>
          <w:sz w:val="24"/>
          <w:szCs w:val="24"/>
          <w:lang w:val="hy-AM"/>
        </w:rPr>
        <w:t>պարտքերը կազմել են</w:t>
      </w:r>
      <w:r w:rsidR="00C35546" w:rsidRPr="00567C79">
        <w:rPr>
          <w:sz w:val="24"/>
          <w:szCs w:val="24"/>
          <w:lang w:val="hy-AM"/>
        </w:rPr>
        <w:t xml:space="preserve"> 26,591,223.8 հազ. դրամ:</w:t>
      </w:r>
    </w:p>
    <w:p w:rsidR="00FF4325" w:rsidRPr="00C35546" w:rsidRDefault="0017122F" w:rsidP="00497D44">
      <w:pPr>
        <w:pStyle w:val="ListParagraph"/>
        <w:numPr>
          <w:ilvl w:val="0"/>
          <w:numId w:val="15"/>
        </w:numPr>
        <w:spacing w:after="0"/>
        <w:ind w:left="0" w:firstLine="567"/>
        <w:jc w:val="both"/>
        <w:rPr>
          <w:sz w:val="24"/>
          <w:szCs w:val="24"/>
          <w:lang w:val="hy-AM"/>
        </w:rPr>
      </w:pPr>
      <w:r w:rsidRPr="00C35546">
        <w:rPr>
          <w:sz w:val="24"/>
          <w:szCs w:val="24"/>
          <w:lang w:val="hy-AM"/>
        </w:rPr>
        <w:t>ՀՀ կառավարության 2016 թվականի օգոստոսի 25-ի թիվ 33 արձանագրային որոշմամբ ոռոգման ոլորտի ֆինանսական կայունության բարելավման Ռազմավարության 12-րդ կետի 1-ին ենթակետով սահմանվել է, որ ՋՕԸ-երին ընթացիկ դրամաշնորհները տրամադրվելու են վերջիններիս կողմից որոշակի պայմաններին բավարարելու պարագայում, իսկ 12-րդ կետի 2-րդ ենթակետով սահմանվել են դրամաշնորհների տրամադրման հիմնական պայմանները, մասնավորապես՝ սկսած 2019 թվականից, ՋՕԸ-երի կրեդիտորական պարտավորությունները չեն կարող գերազանցել տվյալ տարվա հաշվեգրված ծախսերի 8.0%-ի առավելագույն սահմանը</w:t>
      </w:r>
      <w:r w:rsidR="007D1851" w:rsidRPr="00C35546">
        <w:rPr>
          <w:sz w:val="24"/>
          <w:szCs w:val="24"/>
          <w:lang w:val="hy-AM"/>
        </w:rPr>
        <w:t>,</w:t>
      </w:r>
      <w:r w:rsidR="007D1851" w:rsidRPr="00C35546">
        <w:rPr>
          <w:rFonts w:cs="GHEA Grapalat"/>
          <w:sz w:val="24"/>
          <w:szCs w:val="24"/>
          <w:lang w:val="hy-AM"/>
        </w:rPr>
        <w:t xml:space="preserve"> որը կարող է փոփոխվել գործողությունների ծրագրով նախատեսված բյուջեների կազմման մեթոդաբանությամբ հաստատված բյուջեների համաձայն:</w:t>
      </w:r>
      <w:r w:rsidR="006911A0" w:rsidRPr="00C35546">
        <w:rPr>
          <w:sz w:val="24"/>
          <w:szCs w:val="24"/>
          <w:lang w:val="hy-AM"/>
        </w:rPr>
        <w:t xml:space="preserve"> </w:t>
      </w:r>
      <w:r w:rsidR="004E579C">
        <w:rPr>
          <w:rFonts w:cs="GHEA Grapalat"/>
          <w:sz w:val="24"/>
          <w:szCs w:val="24"/>
          <w:lang w:val="hy-AM"/>
        </w:rPr>
        <w:t xml:space="preserve">Հաշվեքննությամբ </w:t>
      </w:r>
      <w:r w:rsidR="006C380A" w:rsidRPr="00C35546">
        <w:rPr>
          <w:rFonts w:cs="GHEA Grapalat"/>
          <w:sz w:val="24"/>
          <w:szCs w:val="24"/>
          <w:lang w:val="hy-AM"/>
        </w:rPr>
        <w:t xml:space="preserve">պարզվել է, որ </w:t>
      </w:r>
      <w:r w:rsidR="009313D5" w:rsidRPr="009313D5">
        <w:rPr>
          <w:rFonts w:cs="GHEA Grapalat"/>
          <w:sz w:val="24"/>
          <w:szCs w:val="24"/>
          <w:lang w:val="hy-AM"/>
        </w:rPr>
        <w:t>ՀՀ ՏԿԵՆ</w:t>
      </w:r>
      <w:r w:rsidR="006C380A" w:rsidRPr="00C35546">
        <w:rPr>
          <w:rFonts w:cs="GHEA Grapalat"/>
          <w:sz w:val="24"/>
          <w:szCs w:val="24"/>
          <w:lang w:val="hy-AM"/>
        </w:rPr>
        <w:t xml:space="preserve"> Ջրային կոմիտեի և ՋՕԸ-երի միջև 2021 թվականին կնքած սուբսիդիայի տրամադրման պայմանագրերում չեն սահմանվել Ռազմավարությամբ ամրագրված վերը նշված պայմանները, նախապայմանները և մեխանիզմները: </w:t>
      </w:r>
    </w:p>
    <w:p w:rsidR="00A47361" w:rsidRPr="00A47361" w:rsidRDefault="00FF4325" w:rsidP="00497D44">
      <w:pPr>
        <w:pStyle w:val="ListParagraph"/>
        <w:numPr>
          <w:ilvl w:val="0"/>
          <w:numId w:val="15"/>
        </w:numPr>
        <w:spacing w:after="0"/>
        <w:ind w:left="0" w:firstLine="567"/>
        <w:jc w:val="both"/>
        <w:rPr>
          <w:sz w:val="24"/>
          <w:szCs w:val="24"/>
          <w:lang w:val="hy-AM"/>
        </w:rPr>
      </w:pPr>
      <w:r w:rsidRPr="00FF4325">
        <w:rPr>
          <w:rFonts w:cs="GHEA Grapalat"/>
          <w:sz w:val="24"/>
          <w:szCs w:val="24"/>
          <w:lang w:val="hy-AM"/>
        </w:rPr>
        <w:t>ՀՀ կառավարության 2020 թվականի հուլիսի 20-ի թիվ 1144-Լ որոշմամբ հաստատվել է Ոռոգման համակարգի ֆինանսական առողջացման աջակցության ծրագիրը, որի հիմնական ուղղվածությունն</w:t>
      </w:r>
      <w:r>
        <w:rPr>
          <w:rFonts w:cs="GHEA Grapalat"/>
          <w:sz w:val="24"/>
          <w:szCs w:val="24"/>
          <w:lang w:val="hy-AM"/>
        </w:rPr>
        <w:t>երից</w:t>
      </w:r>
      <w:r w:rsidRPr="00FF4325">
        <w:rPr>
          <w:rFonts w:cs="GHEA Grapalat"/>
          <w:sz w:val="24"/>
          <w:szCs w:val="24"/>
          <w:lang w:val="hy-AM"/>
        </w:rPr>
        <w:t xml:space="preserve"> </w:t>
      </w:r>
      <w:r>
        <w:rPr>
          <w:rFonts w:cs="GHEA Grapalat"/>
          <w:sz w:val="24"/>
          <w:szCs w:val="24"/>
          <w:lang w:val="hy-AM"/>
        </w:rPr>
        <w:t>է</w:t>
      </w:r>
      <w:r w:rsidRPr="00FF4325">
        <w:rPr>
          <w:rFonts w:cs="GHEA Grapalat"/>
          <w:sz w:val="24"/>
          <w:szCs w:val="24"/>
          <w:lang w:val="hy-AM"/>
        </w:rPr>
        <w:t xml:space="preserve"> ոռոգման համակարգի շահագործման ծախսերի կրճատումը, մինչդեռ 2020 թվականին ՋՕԸ-րի տարեկան 11,136,941.3 հազ.</w:t>
      </w:r>
      <w:r w:rsidR="005B720D" w:rsidRPr="005B720D">
        <w:rPr>
          <w:rFonts w:cs="GHEA Grapalat"/>
          <w:sz w:val="24"/>
          <w:szCs w:val="24"/>
          <w:lang w:val="hy-AM"/>
        </w:rPr>
        <w:t xml:space="preserve"> </w:t>
      </w:r>
      <w:r w:rsidRPr="00FF4325">
        <w:rPr>
          <w:rFonts w:cs="GHEA Grapalat"/>
          <w:sz w:val="24"/>
          <w:szCs w:val="24"/>
          <w:lang w:val="hy-AM"/>
        </w:rPr>
        <w:t xml:space="preserve">դրամ ծախսերի պարագայում 2021 թվականի </w:t>
      </w:r>
      <w:r w:rsidRPr="00FF4325">
        <w:rPr>
          <w:sz w:val="24"/>
          <w:szCs w:val="24"/>
          <w:lang w:val="hy-AM"/>
        </w:rPr>
        <w:t xml:space="preserve">ինն </w:t>
      </w:r>
      <w:r w:rsidRPr="00FF4325">
        <w:rPr>
          <w:sz w:val="24"/>
          <w:szCs w:val="24"/>
          <w:lang w:val="hy-AM"/>
        </w:rPr>
        <w:lastRenderedPageBreak/>
        <w:t xml:space="preserve">ամիսների </w:t>
      </w:r>
      <w:r w:rsidRPr="00FF4325">
        <w:rPr>
          <w:rFonts w:cs="GHEA Grapalat"/>
          <w:sz w:val="24"/>
          <w:szCs w:val="24"/>
          <w:lang w:val="hy-AM"/>
        </w:rPr>
        <w:t>փաստացի ծախսերը արդեն իսկ գերազանցվել են՝ կազմելով 11,170,145.2 հազ. դրամ:</w:t>
      </w:r>
    </w:p>
    <w:p w:rsidR="00A47361" w:rsidRDefault="00A47361" w:rsidP="00497D44">
      <w:pPr>
        <w:pStyle w:val="ListParagraph"/>
        <w:numPr>
          <w:ilvl w:val="0"/>
          <w:numId w:val="15"/>
        </w:numPr>
        <w:spacing w:after="0"/>
        <w:ind w:left="0" w:firstLine="567"/>
        <w:jc w:val="both"/>
        <w:rPr>
          <w:sz w:val="24"/>
          <w:szCs w:val="24"/>
          <w:lang w:val="hy-AM"/>
        </w:rPr>
      </w:pPr>
      <w:r>
        <w:rPr>
          <w:sz w:val="24"/>
          <w:szCs w:val="24"/>
          <w:lang w:val="hy-AM"/>
        </w:rPr>
        <w:t>Հաշվեքննությամբ</w:t>
      </w:r>
      <w:r w:rsidRPr="00A47361">
        <w:rPr>
          <w:sz w:val="24"/>
          <w:szCs w:val="24"/>
          <w:lang w:val="hy-AM"/>
        </w:rPr>
        <w:t xml:space="preserve"> անհամապատասխանություններ են արձանագրվել ՋՕԸ-երի կողմից ներկայացված հաշվետվությունների և ջրի կառավարման GIS էլեկտրոնային համակարգում տեղադրված տվյալների միջև: Այսպես՝ ՋՕԸ-երի կողմից տեղական աղբյուրներից մեխանիկական ջրարտադրության նպատակով ընդհանուր էլեկտրաէներգիայի ծախսը հաշվետվությունների համաձայն </w:t>
      </w:r>
      <w:r w:rsidR="00A20674">
        <w:rPr>
          <w:sz w:val="24"/>
          <w:szCs w:val="24"/>
          <w:lang w:val="hy-AM"/>
        </w:rPr>
        <w:t>կազմել</w:t>
      </w:r>
      <w:r w:rsidRPr="00A47361">
        <w:rPr>
          <w:sz w:val="24"/>
          <w:szCs w:val="24"/>
          <w:lang w:val="hy-AM"/>
        </w:rPr>
        <w:t xml:space="preserve"> է 125,120.4 հազ. կվտԺ (ճշտված՝ 125,371.7 հազ. կվտԺ), իսկ GIS համակարգի տվյալներով մեխանիկական եղանակով ջուր մղելու համար ծախսվել է  109,080.3 հազ. կվտԺ</w:t>
      </w:r>
      <w:r w:rsidRPr="00876811">
        <w:rPr>
          <w:sz w:val="24"/>
          <w:szCs w:val="24"/>
          <w:lang w:val="hy-AM"/>
        </w:rPr>
        <w:t>,</w:t>
      </w:r>
      <w:r w:rsidRPr="00A47361">
        <w:rPr>
          <w:sz w:val="24"/>
          <w:szCs w:val="24"/>
          <w:lang w:val="hy-AM"/>
        </w:rPr>
        <w:t xml:space="preserve"> կամ տարբերությունը </w:t>
      </w:r>
      <w:r>
        <w:rPr>
          <w:sz w:val="24"/>
          <w:szCs w:val="24"/>
          <w:lang w:val="hy-AM"/>
        </w:rPr>
        <w:t>կազմել</w:t>
      </w:r>
      <w:r w:rsidRPr="00A47361">
        <w:rPr>
          <w:sz w:val="24"/>
          <w:szCs w:val="24"/>
          <w:lang w:val="hy-AM"/>
        </w:rPr>
        <w:t xml:space="preserve"> է 16,040.1 հազ. կվտԺ: Անհամապատասխանություններ կան նաև ոռոգելի հողերի, ջրի ծավալների, հասույթի ու գանձումների տվյալների մասով:</w:t>
      </w:r>
    </w:p>
    <w:p w:rsidR="00F103C7" w:rsidRPr="005933E3" w:rsidRDefault="003314D1" w:rsidP="00497D44">
      <w:pPr>
        <w:pStyle w:val="ListParagraph"/>
        <w:numPr>
          <w:ilvl w:val="0"/>
          <w:numId w:val="15"/>
        </w:numPr>
        <w:spacing w:after="0"/>
        <w:ind w:left="0" w:firstLine="567"/>
        <w:jc w:val="both"/>
        <w:rPr>
          <w:sz w:val="24"/>
          <w:szCs w:val="24"/>
          <w:lang w:val="hy-AM"/>
        </w:rPr>
      </w:pPr>
      <w:r w:rsidRPr="003314D1">
        <w:rPr>
          <w:sz w:val="24"/>
          <w:szCs w:val="24"/>
          <w:lang w:val="hy-AM"/>
        </w:rPr>
        <w:t xml:space="preserve">Հաշվեքննության շրջանակում սուբսիդիայի գումարների հաշվին կատարված </w:t>
      </w:r>
      <w:r w:rsidR="000F63DD">
        <w:rPr>
          <w:sz w:val="24"/>
          <w:szCs w:val="24"/>
          <w:lang w:val="hy-AM"/>
        </w:rPr>
        <w:t>աշխատանքները</w:t>
      </w:r>
      <w:r w:rsidRPr="003314D1">
        <w:rPr>
          <w:sz w:val="24"/>
          <w:szCs w:val="24"/>
          <w:lang w:val="hy-AM"/>
        </w:rPr>
        <w:t xml:space="preserve"> և </w:t>
      </w:r>
      <w:r w:rsidR="000F63DD">
        <w:rPr>
          <w:sz w:val="24"/>
          <w:szCs w:val="24"/>
          <w:lang w:val="hy-AM"/>
        </w:rPr>
        <w:t>ծախսերը</w:t>
      </w:r>
      <w:r w:rsidRPr="003314D1">
        <w:rPr>
          <w:sz w:val="24"/>
          <w:szCs w:val="24"/>
          <w:lang w:val="hy-AM"/>
        </w:rPr>
        <w:t xml:space="preserve"> </w:t>
      </w:r>
      <w:r w:rsidR="000F63DD" w:rsidRPr="000F63DD">
        <w:rPr>
          <w:sz w:val="24"/>
          <w:szCs w:val="24"/>
          <w:lang w:val="hy-AM"/>
        </w:rPr>
        <w:t xml:space="preserve">հիմնավորող փաստաթղթերի </w:t>
      </w:r>
      <w:r w:rsidR="00F17C5E">
        <w:rPr>
          <w:sz w:val="24"/>
          <w:szCs w:val="24"/>
          <w:lang w:val="hy-AM"/>
        </w:rPr>
        <w:t xml:space="preserve">ուսումնասիրությամբ </w:t>
      </w:r>
      <w:r w:rsidR="00F17C5E" w:rsidRPr="00F17C5E">
        <w:rPr>
          <w:sz w:val="24"/>
          <w:szCs w:val="24"/>
          <w:lang w:val="hy-AM"/>
        </w:rPr>
        <w:t>ը</w:t>
      </w:r>
      <w:r w:rsidRPr="003314D1">
        <w:rPr>
          <w:sz w:val="24"/>
          <w:szCs w:val="24"/>
          <w:lang w:val="hy-AM"/>
        </w:rPr>
        <w:t xml:space="preserve">նտրանքային կարգով </w:t>
      </w:r>
      <w:r w:rsidR="000F63DD">
        <w:rPr>
          <w:sz w:val="24"/>
          <w:szCs w:val="24"/>
          <w:lang w:val="hy-AM"/>
        </w:rPr>
        <w:t xml:space="preserve">ընդգրկվել են </w:t>
      </w:r>
      <w:r w:rsidRPr="00236BA6">
        <w:rPr>
          <w:rFonts w:cs="Sylfaen"/>
          <w:sz w:val="24"/>
          <w:szCs w:val="24"/>
          <w:lang w:val="hy-AM"/>
        </w:rPr>
        <w:t>«Արմավիր»</w:t>
      </w:r>
      <w:r w:rsidRPr="003314D1">
        <w:rPr>
          <w:rFonts w:cs="Sylfaen"/>
          <w:sz w:val="24"/>
          <w:szCs w:val="24"/>
          <w:lang w:val="hy-AM"/>
        </w:rPr>
        <w:t xml:space="preserve">, </w:t>
      </w:r>
      <w:r w:rsidRPr="00236BA6">
        <w:rPr>
          <w:rFonts w:cs="Sylfaen"/>
          <w:sz w:val="24"/>
          <w:szCs w:val="24"/>
          <w:lang w:val="hy-AM"/>
        </w:rPr>
        <w:t>«</w:t>
      </w:r>
      <w:r>
        <w:rPr>
          <w:rFonts w:cs="Sylfaen"/>
          <w:sz w:val="24"/>
          <w:szCs w:val="24"/>
          <w:lang w:val="hy-AM"/>
        </w:rPr>
        <w:t xml:space="preserve">Արտաշատ և </w:t>
      </w:r>
      <w:r w:rsidRPr="00236BA6">
        <w:rPr>
          <w:rFonts w:cs="Sylfaen"/>
          <w:sz w:val="24"/>
          <w:szCs w:val="24"/>
          <w:lang w:val="hy-AM"/>
        </w:rPr>
        <w:t>«Ար</w:t>
      </w:r>
      <w:r w:rsidRPr="003314D1">
        <w:rPr>
          <w:rFonts w:cs="Sylfaen"/>
          <w:sz w:val="24"/>
          <w:szCs w:val="24"/>
          <w:lang w:val="hy-AM"/>
        </w:rPr>
        <w:t>արատ</w:t>
      </w:r>
      <w:r w:rsidRPr="00236BA6">
        <w:rPr>
          <w:rFonts w:cs="Sylfaen"/>
          <w:sz w:val="24"/>
          <w:szCs w:val="24"/>
          <w:lang w:val="hy-AM"/>
        </w:rPr>
        <w:t>» ՋՕԸ-</w:t>
      </w:r>
      <w:r w:rsidRPr="003314D1">
        <w:rPr>
          <w:rFonts w:cs="Sylfaen"/>
          <w:sz w:val="24"/>
          <w:szCs w:val="24"/>
          <w:lang w:val="hy-AM"/>
        </w:rPr>
        <w:t>երի</w:t>
      </w:r>
      <w:r w:rsidR="000F63DD" w:rsidRPr="000F63DD">
        <w:rPr>
          <w:rFonts w:cs="Sylfaen"/>
          <w:sz w:val="24"/>
          <w:szCs w:val="24"/>
          <w:lang w:val="hy-AM"/>
        </w:rPr>
        <w:t xml:space="preserve"> կողմից ներկայացված փաստա</w:t>
      </w:r>
      <w:r w:rsidR="005933E3" w:rsidRPr="005933E3">
        <w:rPr>
          <w:rFonts w:cs="Sylfaen"/>
          <w:sz w:val="24"/>
          <w:szCs w:val="24"/>
          <w:lang w:val="hy-AM"/>
        </w:rPr>
        <w:t xml:space="preserve">թղթերը, որի արդյունքում՝ ըստ </w:t>
      </w:r>
      <w:r w:rsidRPr="00236BA6">
        <w:rPr>
          <w:rFonts w:cs="Sylfaen"/>
          <w:sz w:val="24"/>
          <w:szCs w:val="24"/>
          <w:lang w:val="hy-AM"/>
        </w:rPr>
        <w:t>ՋՕԸ-</w:t>
      </w:r>
      <w:r w:rsidR="005933E3" w:rsidRPr="005933E3">
        <w:rPr>
          <w:rFonts w:cs="Sylfaen"/>
          <w:sz w:val="24"/>
          <w:szCs w:val="24"/>
          <w:lang w:val="hy-AM"/>
        </w:rPr>
        <w:t>երի արձանագրվել է հետևյալը՝</w:t>
      </w:r>
    </w:p>
    <w:p w:rsidR="00ED1DD5" w:rsidRPr="00ED1DD5" w:rsidRDefault="00FB56E5" w:rsidP="00ED1DD5">
      <w:pPr>
        <w:pStyle w:val="ListParagraph"/>
        <w:numPr>
          <w:ilvl w:val="0"/>
          <w:numId w:val="26"/>
        </w:numPr>
        <w:spacing w:after="0"/>
        <w:ind w:left="0" w:firstLine="360"/>
        <w:jc w:val="both"/>
        <w:rPr>
          <w:sz w:val="24"/>
          <w:szCs w:val="24"/>
          <w:lang w:val="hy-AM"/>
        </w:rPr>
      </w:pPr>
      <w:r w:rsidRPr="00236BA6">
        <w:rPr>
          <w:rFonts w:cs="Sylfaen"/>
          <w:sz w:val="24"/>
          <w:szCs w:val="24"/>
          <w:lang w:val="hy-AM"/>
        </w:rPr>
        <w:t>«Արմավիր»</w:t>
      </w:r>
      <w:r>
        <w:rPr>
          <w:rFonts w:cs="Sylfaen"/>
          <w:sz w:val="24"/>
          <w:szCs w:val="24"/>
          <w:lang w:val="hy-AM"/>
        </w:rPr>
        <w:t xml:space="preserve"> </w:t>
      </w:r>
      <w:r w:rsidRPr="00FB56E5">
        <w:rPr>
          <w:rFonts w:cs="Sylfaen"/>
          <w:sz w:val="24"/>
          <w:szCs w:val="24"/>
          <w:lang w:val="hy-AM"/>
        </w:rPr>
        <w:t xml:space="preserve">ՋՕԸ-ի մասով բացակայում են </w:t>
      </w:r>
      <w:r w:rsidR="005933E3" w:rsidRPr="005933E3">
        <w:rPr>
          <w:rFonts w:cs="Sylfaen"/>
          <w:sz w:val="24"/>
          <w:szCs w:val="24"/>
          <w:lang w:val="hy-AM"/>
        </w:rPr>
        <w:t>ջրանցքների, պոմպակայանների նորոգման</w:t>
      </w:r>
      <w:r w:rsidR="00E669DF">
        <w:rPr>
          <w:rFonts w:cs="Sylfaen"/>
          <w:sz w:val="24"/>
          <w:szCs w:val="24"/>
          <w:lang w:val="hy-AM"/>
        </w:rPr>
        <w:t>,</w:t>
      </w:r>
      <w:r w:rsidRPr="00FB56E5">
        <w:rPr>
          <w:rFonts w:cs="Sylfaen"/>
          <w:sz w:val="24"/>
          <w:szCs w:val="24"/>
          <w:lang w:val="hy-AM"/>
        </w:rPr>
        <w:t xml:space="preserve"> կարգաբերման և շահագործման ակտերը, ավտոպահեստամասերի և մեքենա-մեխանիզմների վերանորոգման, մասերի ձեռք բերման փաստաթղթերը, ինչպես նաև շահագործման ակտերը</w:t>
      </w:r>
      <w:r>
        <w:rPr>
          <w:rFonts w:cs="Sylfaen"/>
          <w:sz w:val="24"/>
          <w:szCs w:val="24"/>
          <w:lang w:val="hy-AM"/>
        </w:rPr>
        <w:t>,</w:t>
      </w:r>
    </w:p>
    <w:p w:rsidR="009D1133" w:rsidRPr="00ED1DD5" w:rsidRDefault="009D1133" w:rsidP="00ED1DD5">
      <w:pPr>
        <w:pStyle w:val="ListParagraph"/>
        <w:numPr>
          <w:ilvl w:val="0"/>
          <w:numId w:val="26"/>
        </w:numPr>
        <w:spacing w:after="0"/>
        <w:ind w:left="0" w:firstLine="360"/>
        <w:jc w:val="both"/>
        <w:rPr>
          <w:sz w:val="24"/>
          <w:szCs w:val="24"/>
          <w:lang w:val="hy-AM"/>
        </w:rPr>
      </w:pPr>
      <w:r w:rsidRPr="00ED1DD5">
        <w:rPr>
          <w:rFonts w:cs="Sylfaen"/>
          <w:sz w:val="24"/>
          <w:szCs w:val="24"/>
          <w:lang w:val="hy-AM"/>
        </w:rPr>
        <w:t>«Արարատ» ՋՕԸ-ի մասով բացակայում են պայմանագրերով ամրագրված աշխատանքների ավարտման ամսաթվերը, կատարված աշխատանքների նկարագիրը և ընդհանուր պայմանագրային գինը, համապատասխան հանձնաժողովի կողմից կատարված աշխատանքների ավարտի փաստագրումը, պոմպակայանների կամ խորքային հորերի պոմպերի կարգաբերման և շահագործման ակտերը, ավտոպահեստամասերի և մեքենա-մեխանիզմների վերանորոգման, մասերի ձեռք բերման փաստաթղթերն, ինչպես նաև շահագործման ակտերը:</w:t>
      </w:r>
    </w:p>
    <w:p w:rsidR="00A47361" w:rsidRPr="00E43238" w:rsidRDefault="00ED1DD5" w:rsidP="00D94469">
      <w:pPr>
        <w:pStyle w:val="ListParagraph"/>
        <w:numPr>
          <w:ilvl w:val="0"/>
          <w:numId w:val="26"/>
        </w:numPr>
        <w:spacing w:after="0"/>
        <w:ind w:left="0" w:firstLine="360"/>
        <w:jc w:val="both"/>
        <w:rPr>
          <w:sz w:val="24"/>
          <w:szCs w:val="24"/>
          <w:lang w:val="hy-AM"/>
        </w:rPr>
      </w:pPr>
      <w:r w:rsidRPr="00D75129">
        <w:rPr>
          <w:rFonts w:cs="Sylfaen"/>
          <w:sz w:val="24"/>
          <w:szCs w:val="24"/>
          <w:lang w:val="hy-AM"/>
        </w:rPr>
        <w:t xml:space="preserve">«Արտաշատ» ՋՕԸ-ի մասով բացակայում են վարձակալված  մեխանիզմների ընդունման և հանձնման ակտերը, </w:t>
      </w:r>
      <w:r w:rsidR="00D37C7C" w:rsidRPr="00D75129">
        <w:rPr>
          <w:rFonts w:cs="Sylfaen"/>
          <w:sz w:val="24"/>
          <w:szCs w:val="24"/>
          <w:lang w:val="hy-AM"/>
        </w:rPr>
        <w:t xml:space="preserve">համապատասխան հանձնաժողովի կողմից կատարված աշխատանքների ավարտի փաստագրումը, պայմանագրերով ամրագրված՝ տեխնիկական շահագործման ծառայությունների մատուցման կանխավճարի և ծառայությունների մատուցման ժամկետը խախտելու համար նախատեսված տուգանքի չափերը, կատարված աշխատանքների ավարտական </w:t>
      </w:r>
      <w:r w:rsidR="00D37C7C" w:rsidRPr="00D75129">
        <w:rPr>
          <w:rFonts w:cs="Sylfaen"/>
          <w:sz w:val="24"/>
          <w:szCs w:val="24"/>
          <w:lang w:val="hy-AM"/>
        </w:rPr>
        <w:lastRenderedPageBreak/>
        <w:t xml:space="preserve">ակտերը և </w:t>
      </w:r>
      <w:r w:rsidR="00D75129" w:rsidRPr="00ED1DD5">
        <w:rPr>
          <w:rFonts w:cs="Sylfaen"/>
          <w:sz w:val="24"/>
          <w:szCs w:val="24"/>
          <w:lang w:val="hy-AM"/>
        </w:rPr>
        <w:t>պոմպակայանների կամ խորքային հորերի պոմպերի կարգաբերման և շահագործման ակտերը</w:t>
      </w:r>
      <w:r w:rsidR="00D75129" w:rsidRPr="00D75129">
        <w:rPr>
          <w:rFonts w:cs="Sylfaen"/>
          <w:sz w:val="24"/>
          <w:szCs w:val="24"/>
          <w:lang w:val="hy-AM"/>
        </w:rPr>
        <w:t>:</w:t>
      </w:r>
    </w:p>
    <w:p w:rsidR="00E43238" w:rsidRPr="007A024B" w:rsidRDefault="00370B3A" w:rsidP="007619BE">
      <w:pPr>
        <w:spacing w:after="0"/>
        <w:ind w:firstLine="360"/>
        <w:jc w:val="both"/>
        <w:rPr>
          <w:sz w:val="24"/>
          <w:szCs w:val="24"/>
          <w:lang w:val="hy-AM"/>
        </w:rPr>
      </w:pPr>
      <w:r w:rsidRPr="007A024B">
        <w:rPr>
          <w:sz w:val="24"/>
          <w:szCs w:val="24"/>
          <w:lang w:val="hy-AM"/>
        </w:rPr>
        <w:t xml:space="preserve"> </w:t>
      </w:r>
    </w:p>
    <w:p w:rsidR="006C380A" w:rsidRPr="006C380A" w:rsidRDefault="006C380A" w:rsidP="006C380A">
      <w:pPr>
        <w:spacing w:after="0"/>
        <w:jc w:val="both"/>
        <w:rPr>
          <w:sz w:val="24"/>
          <w:szCs w:val="24"/>
          <w:lang w:val="hy-AM"/>
        </w:rPr>
      </w:pPr>
    </w:p>
    <w:p w:rsidR="00B74C02" w:rsidRPr="00971FB4" w:rsidRDefault="00B74C02" w:rsidP="009255BB">
      <w:pPr>
        <w:pStyle w:val="ListParagraph"/>
        <w:spacing w:after="0"/>
        <w:ind w:left="360" w:right="-28"/>
        <w:jc w:val="both"/>
        <w:rPr>
          <w:bCs/>
          <w:sz w:val="24"/>
          <w:szCs w:val="24"/>
          <w:lang w:val="hy-AM"/>
        </w:rPr>
      </w:pPr>
    </w:p>
    <w:p w:rsidR="009E1EFF" w:rsidRDefault="00903D09" w:rsidP="00903D09">
      <w:pPr>
        <w:spacing w:after="0"/>
        <w:ind w:left="76"/>
        <w:jc w:val="both"/>
        <w:rPr>
          <w:rFonts w:cs="Sylfaen"/>
          <w:b/>
          <w:sz w:val="28"/>
          <w:szCs w:val="28"/>
          <w:lang w:val="hy-AM"/>
        </w:rPr>
      </w:pPr>
      <w:r w:rsidRPr="00DF6316">
        <w:rPr>
          <w:rFonts w:cs="Sylfaen"/>
          <w:b/>
          <w:sz w:val="28"/>
          <w:szCs w:val="28"/>
          <w:lang w:val="hy-AM"/>
        </w:rPr>
        <w:t xml:space="preserve"> </w:t>
      </w:r>
      <w:r w:rsidR="00733A07">
        <w:rPr>
          <w:rFonts w:cs="Sylfaen"/>
          <w:b/>
          <w:sz w:val="28"/>
          <w:szCs w:val="28"/>
          <w:lang w:val="hy-AM"/>
        </w:rPr>
        <w:tab/>
      </w:r>
    </w:p>
    <w:p w:rsidR="009E1EFF" w:rsidRDefault="009E1EFF" w:rsidP="00903D09">
      <w:pPr>
        <w:spacing w:after="0"/>
        <w:ind w:left="76"/>
        <w:jc w:val="both"/>
        <w:rPr>
          <w:rFonts w:cs="Sylfaen"/>
          <w:b/>
          <w:sz w:val="28"/>
          <w:szCs w:val="28"/>
          <w:lang w:val="hy-AM"/>
        </w:rPr>
      </w:pPr>
    </w:p>
    <w:p w:rsidR="009E1EFF" w:rsidRDefault="009E1EFF" w:rsidP="00903D09">
      <w:pPr>
        <w:spacing w:after="0"/>
        <w:ind w:left="76"/>
        <w:jc w:val="both"/>
        <w:rPr>
          <w:rFonts w:cs="Sylfaen"/>
          <w:b/>
          <w:sz w:val="28"/>
          <w:szCs w:val="28"/>
          <w:lang w:val="hy-AM"/>
        </w:rPr>
      </w:pPr>
    </w:p>
    <w:p w:rsidR="009E1EFF" w:rsidRDefault="009E1EFF" w:rsidP="00903D09">
      <w:pPr>
        <w:spacing w:after="0"/>
        <w:ind w:left="76"/>
        <w:jc w:val="both"/>
        <w:rPr>
          <w:rFonts w:cs="Sylfaen"/>
          <w:b/>
          <w:sz w:val="28"/>
          <w:szCs w:val="28"/>
          <w:lang w:val="hy-AM"/>
        </w:rPr>
      </w:pPr>
    </w:p>
    <w:p w:rsidR="009E1EFF" w:rsidRDefault="009E1EFF" w:rsidP="00903D09">
      <w:pPr>
        <w:spacing w:after="0"/>
        <w:ind w:left="76"/>
        <w:jc w:val="both"/>
        <w:rPr>
          <w:rFonts w:cs="Sylfaen"/>
          <w:b/>
          <w:sz w:val="28"/>
          <w:szCs w:val="28"/>
          <w:lang w:val="hy-AM"/>
        </w:rPr>
      </w:pPr>
    </w:p>
    <w:p w:rsidR="009E1EFF" w:rsidRDefault="009E1EFF" w:rsidP="00903D09">
      <w:pPr>
        <w:spacing w:after="0"/>
        <w:ind w:left="76"/>
        <w:jc w:val="both"/>
        <w:rPr>
          <w:rFonts w:cs="Sylfaen"/>
          <w:b/>
          <w:sz w:val="28"/>
          <w:szCs w:val="28"/>
          <w:lang w:val="hy-AM"/>
        </w:rPr>
      </w:pPr>
    </w:p>
    <w:p w:rsidR="009E1EFF" w:rsidRDefault="009E1EFF" w:rsidP="00903D09">
      <w:pPr>
        <w:spacing w:after="0"/>
        <w:ind w:left="76"/>
        <w:jc w:val="both"/>
        <w:rPr>
          <w:rFonts w:cs="Sylfaen"/>
          <w:b/>
          <w:sz w:val="28"/>
          <w:szCs w:val="28"/>
          <w:lang w:val="hy-AM"/>
        </w:rPr>
      </w:pPr>
    </w:p>
    <w:p w:rsidR="00070A00" w:rsidRDefault="00070A00" w:rsidP="00903D09">
      <w:pPr>
        <w:spacing w:after="0"/>
        <w:ind w:left="76"/>
        <w:jc w:val="both"/>
        <w:rPr>
          <w:rFonts w:cs="Sylfaen"/>
          <w:b/>
          <w:sz w:val="28"/>
          <w:szCs w:val="28"/>
          <w:lang w:val="hy-AM"/>
        </w:rPr>
      </w:pPr>
    </w:p>
    <w:p w:rsidR="009E1EFF" w:rsidRDefault="009E1EFF" w:rsidP="00903D09">
      <w:pPr>
        <w:spacing w:after="0"/>
        <w:ind w:left="76"/>
        <w:jc w:val="both"/>
        <w:rPr>
          <w:rFonts w:cs="Sylfaen"/>
          <w:b/>
          <w:sz w:val="28"/>
          <w:szCs w:val="28"/>
          <w:lang w:val="hy-AM"/>
        </w:rPr>
      </w:pPr>
    </w:p>
    <w:p w:rsidR="000A3EB1" w:rsidRDefault="000A3EB1" w:rsidP="00903D09">
      <w:pPr>
        <w:spacing w:after="0"/>
        <w:ind w:left="76"/>
        <w:jc w:val="both"/>
        <w:rPr>
          <w:rFonts w:cs="Sylfaen"/>
          <w:b/>
          <w:sz w:val="28"/>
          <w:szCs w:val="28"/>
          <w:lang w:val="hy-AM"/>
        </w:rPr>
      </w:pPr>
    </w:p>
    <w:p w:rsidR="000D4B7F" w:rsidRPr="00733A07" w:rsidRDefault="001C03BE" w:rsidP="009E1EFF">
      <w:pPr>
        <w:spacing w:after="0"/>
        <w:ind w:left="76" w:firstLine="644"/>
        <w:jc w:val="both"/>
        <w:rPr>
          <w:rFonts w:cs="Sylfaen"/>
          <w:b/>
          <w:sz w:val="28"/>
          <w:szCs w:val="28"/>
          <w:lang w:val="en-GB"/>
        </w:rPr>
      </w:pPr>
      <w:r>
        <w:rPr>
          <w:rFonts w:cs="Sylfaen"/>
          <w:b/>
          <w:sz w:val="28"/>
          <w:szCs w:val="28"/>
          <w:lang w:val="en-GB"/>
        </w:rPr>
        <w:t xml:space="preserve">VI </w:t>
      </w:r>
      <w:r w:rsidR="000D4B7F" w:rsidRPr="00903D09">
        <w:rPr>
          <w:rFonts w:cs="Sylfaen"/>
          <w:b/>
          <w:sz w:val="28"/>
          <w:szCs w:val="28"/>
          <w:lang w:val="ru-RU"/>
        </w:rPr>
        <w:t>ԵԶՐԱԿԱՑՈՒԹՅՈՒՆ</w:t>
      </w:r>
      <w:r w:rsidR="00733A07">
        <w:rPr>
          <w:rFonts w:cs="Sylfaen"/>
          <w:b/>
          <w:sz w:val="28"/>
          <w:szCs w:val="28"/>
          <w:lang w:val="en-GB"/>
        </w:rPr>
        <w:t>ՆԵՐ</w:t>
      </w:r>
    </w:p>
    <w:p w:rsidR="007A6A0C" w:rsidRPr="007A6A0C" w:rsidRDefault="007A6A0C" w:rsidP="007A6A0C">
      <w:pPr>
        <w:pStyle w:val="ListParagraph"/>
        <w:spacing w:after="0"/>
        <w:ind w:left="1080"/>
        <w:jc w:val="both"/>
        <w:rPr>
          <w:b/>
          <w:sz w:val="28"/>
          <w:szCs w:val="28"/>
        </w:rPr>
      </w:pPr>
    </w:p>
    <w:p w:rsidR="0047626C" w:rsidRDefault="00B66CB6" w:rsidP="00497D44">
      <w:pPr>
        <w:pStyle w:val="ListParagraph"/>
        <w:numPr>
          <w:ilvl w:val="0"/>
          <w:numId w:val="12"/>
        </w:numPr>
        <w:spacing w:after="0"/>
        <w:ind w:left="0" w:firstLine="360"/>
        <w:jc w:val="both"/>
        <w:rPr>
          <w:sz w:val="24"/>
          <w:szCs w:val="24"/>
        </w:rPr>
      </w:pPr>
      <w:r>
        <w:rPr>
          <w:sz w:val="24"/>
          <w:szCs w:val="24"/>
        </w:rPr>
        <w:t xml:space="preserve">ՀՀ ՏԿԵՆ </w:t>
      </w:r>
      <w:r w:rsidR="00441C95">
        <w:rPr>
          <w:sz w:val="24"/>
          <w:szCs w:val="24"/>
        </w:rPr>
        <w:t>Ջ</w:t>
      </w:r>
      <w:r>
        <w:rPr>
          <w:sz w:val="24"/>
          <w:szCs w:val="24"/>
        </w:rPr>
        <w:t xml:space="preserve">րային կոմիտեն բավարար </w:t>
      </w:r>
      <w:r w:rsidR="004202D4">
        <w:rPr>
          <w:sz w:val="24"/>
          <w:szCs w:val="24"/>
        </w:rPr>
        <w:t xml:space="preserve">միջոցներ չի ձեռնարկել 2021 թվականի </w:t>
      </w:r>
      <w:r w:rsidR="006F490D">
        <w:rPr>
          <w:sz w:val="24"/>
          <w:szCs w:val="24"/>
        </w:rPr>
        <w:t>ինն ամիսների</w:t>
      </w:r>
      <w:r w:rsidR="004202D4">
        <w:rPr>
          <w:sz w:val="24"/>
          <w:szCs w:val="24"/>
        </w:rPr>
        <w:t xml:space="preserve"> պետական բյուջեով հաստատված </w:t>
      </w:r>
      <w:r w:rsidR="00232971">
        <w:rPr>
          <w:sz w:val="24"/>
          <w:szCs w:val="24"/>
        </w:rPr>
        <w:t>միջոցառումների</w:t>
      </w:r>
      <w:r w:rsidR="002C3908">
        <w:rPr>
          <w:sz w:val="24"/>
          <w:szCs w:val="24"/>
        </w:rPr>
        <w:t xml:space="preserve"> և դրանց</w:t>
      </w:r>
      <w:r w:rsidR="003E0976">
        <w:rPr>
          <w:sz w:val="24"/>
          <w:szCs w:val="24"/>
        </w:rPr>
        <w:t xml:space="preserve"> շրջանակներում </w:t>
      </w:r>
      <w:r w:rsidR="003B5BB7">
        <w:rPr>
          <w:sz w:val="24"/>
          <w:szCs w:val="24"/>
          <w:lang w:val="hy-AM"/>
        </w:rPr>
        <w:t>նախատեսված</w:t>
      </w:r>
      <w:r w:rsidR="003B5BB7">
        <w:rPr>
          <w:sz w:val="24"/>
          <w:szCs w:val="24"/>
        </w:rPr>
        <w:t xml:space="preserve"> ծավալով աշխատանքների </w:t>
      </w:r>
      <w:r w:rsidR="002C3908">
        <w:rPr>
          <w:sz w:val="24"/>
          <w:szCs w:val="24"/>
        </w:rPr>
        <w:t>կատարման</w:t>
      </w:r>
      <w:r w:rsidR="004C266D">
        <w:rPr>
          <w:sz w:val="24"/>
          <w:szCs w:val="24"/>
        </w:rPr>
        <w:t xml:space="preserve"> ուղղությամբ:</w:t>
      </w:r>
    </w:p>
    <w:p w:rsidR="00B903D7" w:rsidRPr="003D0E3F" w:rsidRDefault="00D455C8" w:rsidP="003D0E3F">
      <w:pPr>
        <w:pStyle w:val="ListParagraph"/>
        <w:numPr>
          <w:ilvl w:val="0"/>
          <w:numId w:val="12"/>
        </w:numPr>
        <w:spacing w:after="0"/>
        <w:ind w:left="0" w:firstLine="360"/>
        <w:jc w:val="both"/>
        <w:rPr>
          <w:sz w:val="24"/>
          <w:szCs w:val="24"/>
          <w:lang w:val="hy-AM"/>
        </w:rPr>
      </w:pPr>
      <w:r w:rsidRPr="0080405E">
        <w:rPr>
          <w:color w:val="000000"/>
          <w:sz w:val="24"/>
          <w:szCs w:val="24"/>
        </w:rPr>
        <w:t>Չի ապահովվել</w:t>
      </w:r>
      <w:r w:rsidR="00942494" w:rsidRPr="0080405E">
        <w:rPr>
          <w:color w:val="000000"/>
          <w:sz w:val="24"/>
          <w:szCs w:val="24"/>
        </w:rPr>
        <w:t xml:space="preserve"> </w:t>
      </w:r>
      <w:r w:rsidR="00942494" w:rsidRPr="0080405E">
        <w:rPr>
          <w:sz w:val="24"/>
          <w:szCs w:val="24"/>
        </w:rPr>
        <w:t>ՀՀ կառավարության 2003 թվականի դեկտեմբերի 24-ի թիվ 1937-</w:t>
      </w:r>
      <w:r w:rsidRPr="0080405E">
        <w:rPr>
          <w:sz w:val="24"/>
          <w:szCs w:val="24"/>
        </w:rPr>
        <w:t>Ն</w:t>
      </w:r>
      <w:r w:rsidR="00942494" w:rsidRPr="0080405E">
        <w:rPr>
          <w:sz w:val="24"/>
          <w:szCs w:val="24"/>
        </w:rPr>
        <w:t xml:space="preserve"> </w:t>
      </w:r>
      <w:r w:rsidR="002C7023" w:rsidRPr="0080405E">
        <w:rPr>
          <w:sz w:val="24"/>
          <w:szCs w:val="24"/>
        </w:rPr>
        <w:t>որոշման պահանջի կատարումը՝ կապված</w:t>
      </w:r>
      <w:r w:rsidR="00942494" w:rsidRPr="0080405E">
        <w:rPr>
          <w:sz w:val="24"/>
          <w:szCs w:val="24"/>
        </w:rPr>
        <w:t xml:space="preserve"> պետական բյուջեից իրավաբանական անձանց սուբսիդիաների և դրամաշնորհների հատկացման կարգի 8-րդ կետի «ե» ենթակետի պահանջին համապատասխան ՀՀ ՏԿԵՆ </w:t>
      </w:r>
      <w:r w:rsidR="00942494" w:rsidRPr="0080405E">
        <w:rPr>
          <w:bCs/>
          <w:sz w:val="24"/>
          <w:szCs w:val="24"/>
        </w:rPr>
        <w:t>Ջրային կոմիտեի և</w:t>
      </w:r>
      <w:r w:rsidR="00942494" w:rsidRPr="0080405E">
        <w:rPr>
          <w:sz w:val="24"/>
          <w:szCs w:val="24"/>
        </w:rPr>
        <w:t xml:space="preserve"> ՋՕԸ-երի միջև կնքված՝ արտադրվող, ներմուծվող կամ արտահանվող ապրանքի, կատարվող աշխատանքի, մատուցվող ծառայության նվազագույն շահավետ գինը, պայմանագրի շրջանակներում արտադրման, ներմուծման կամ արտահանման ենթակա ապրանքների, կատարման ենթակա աշխատանքների, մատուցման ենթակա ծառայությունների առավելագույն քանակի և դրա փոփոխման պայմանների վերաբերյալ դրույթները </w:t>
      </w:r>
      <w:r w:rsidR="003B5BB7">
        <w:rPr>
          <w:sz w:val="24"/>
          <w:szCs w:val="24"/>
        </w:rPr>
        <w:t>պայ</w:t>
      </w:r>
      <w:r w:rsidR="00942494" w:rsidRPr="0080405E">
        <w:rPr>
          <w:sz w:val="24"/>
          <w:szCs w:val="24"/>
        </w:rPr>
        <w:t>ման</w:t>
      </w:r>
      <w:r w:rsidR="003B5BB7">
        <w:rPr>
          <w:sz w:val="24"/>
          <w:szCs w:val="24"/>
        </w:rPr>
        <w:t>ա</w:t>
      </w:r>
      <w:r w:rsidR="00942494" w:rsidRPr="0080405E">
        <w:rPr>
          <w:sz w:val="24"/>
          <w:szCs w:val="24"/>
        </w:rPr>
        <w:t xml:space="preserve">գրերում ներառելու </w:t>
      </w:r>
      <w:r w:rsidR="002C7023" w:rsidRPr="0080405E">
        <w:rPr>
          <w:sz w:val="24"/>
          <w:szCs w:val="24"/>
        </w:rPr>
        <w:t>հետ</w:t>
      </w:r>
      <w:r w:rsidR="00D23800" w:rsidRPr="0080405E">
        <w:rPr>
          <w:sz w:val="24"/>
          <w:szCs w:val="24"/>
        </w:rPr>
        <w:t>:</w:t>
      </w:r>
    </w:p>
    <w:p w:rsidR="006F490D" w:rsidRPr="002C4B55" w:rsidRDefault="00E562EE" w:rsidP="00497D44">
      <w:pPr>
        <w:pStyle w:val="ListParagraph"/>
        <w:numPr>
          <w:ilvl w:val="0"/>
          <w:numId w:val="12"/>
        </w:numPr>
        <w:spacing w:after="0"/>
        <w:ind w:left="0" w:firstLine="360"/>
        <w:jc w:val="both"/>
        <w:rPr>
          <w:sz w:val="24"/>
          <w:szCs w:val="24"/>
          <w:lang w:val="hy-AM"/>
        </w:rPr>
      </w:pPr>
      <w:r w:rsidRPr="00E562EE">
        <w:rPr>
          <w:sz w:val="24"/>
          <w:szCs w:val="24"/>
          <w:lang w:val="hy-AM"/>
        </w:rPr>
        <w:t>Չ</w:t>
      </w:r>
      <w:r w:rsidR="00AD54C6">
        <w:rPr>
          <w:sz w:val="24"/>
          <w:szCs w:val="24"/>
          <w:lang w:val="hy-AM"/>
        </w:rPr>
        <w:t>ի պահպան</w:t>
      </w:r>
      <w:r w:rsidRPr="00E562EE">
        <w:rPr>
          <w:sz w:val="24"/>
          <w:szCs w:val="24"/>
          <w:lang w:val="hy-AM"/>
        </w:rPr>
        <w:t>վ</w:t>
      </w:r>
      <w:r w:rsidR="00AD54C6">
        <w:rPr>
          <w:sz w:val="24"/>
          <w:szCs w:val="24"/>
          <w:lang w:val="hy-AM"/>
        </w:rPr>
        <w:t xml:space="preserve">ել </w:t>
      </w:r>
      <w:r w:rsidR="00AD54C6" w:rsidRPr="00AD54C6">
        <w:rPr>
          <w:sz w:val="24"/>
          <w:szCs w:val="24"/>
          <w:lang w:val="hy-AM"/>
        </w:rPr>
        <w:t xml:space="preserve">ՀՀ կառավարության </w:t>
      </w:r>
      <w:r w:rsidR="006F490D" w:rsidRPr="002C4B55">
        <w:rPr>
          <w:sz w:val="24"/>
          <w:szCs w:val="24"/>
          <w:lang w:val="hy-AM"/>
        </w:rPr>
        <w:t xml:space="preserve">«ՀՀ ջրօգտագործողների ընկերությունների և ջրօգտագործողների ընկերությունների միությունների գործունեությունը կանոնակարգող խորհուրդ ստեղծելու, խորհրդի </w:t>
      </w:r>
      <w:r w:rsidR="006F490D" w:rsidRPr="002C4B55">
        <w:rPr>
          <w:sz w:val="24"/>
          <w:szCs w:val="24"/>
          <w:lang w:val="hy-AM"/>
        </w:rPr>
        <w:lastRenderedPageBreak/>
        <w:t xml:space="preserve">կանոնադրությունը հաստատելու և գործադիր մարմնի մասին» թիվ 1678-Ն որոշման 2-րդ հավելվածի 7-րդ կետի 4-րդ ենթակետի </w:t>
      </w:r>
      <w:r w:rsidR="00AD54C6">
        <w:rPr>
          <w:sz w:val="24"/>
          <w:szCs w:val="24"/>
          <w:lang w:val="hy-AM"/>
        </w:rPr>
        <w:t>պահանջը՝</w:t>
      </w:r>
      <w:r w:rsidR="006F490D" w:rsidRPr="002C4B55">
        <w:rPr>
          <w:sz w:val="24"/>
          <w:szCs w:val="24"/>
          <w:lang w:val="hy-AM"/>
        </w:rPr>
        <w:t xml:space="preserve"> ՋՕԸ-երի գործունեությունը համակարգող կանոնակարգող </w:t>
      </w:r>
      <w:r w:rsidR="00FD7CC4">
        <w:rPr>
          <w:sz w:val="24"/>
          <w:szCs w:val="24"/>
          <w:lang w:val="hy-AM"/>
        </w:rPr>
        <w:t>խորհ</w:t>
      </w:r>
      <w:r w:rsidR="00AD54C6">
        <w:rPr>
          <w:sz w:val="24"/>
          <w:szCs w:val="24"/>
          <w:lang w:val="hy-AM"/>
        </w:rPr>
        <w:t>րդի կողմից</w:t>
      </w:r>
      <w:r w:rsidR="006F490D" w:rsidRPr="002C4B55">
        <w:rPr>
          <w:sz w:val="24"/>
          <w:szCs w:val="24"/>
          <w:lang w:val="hy-AM"/>
        </w:rPr>
        <w:t xml:space="preserve"> </w:t>
      </w:r>
      <w:r w:rsidR="00AD54C6" w:rsidRPr="00AD54C6">
        <w:rPr>
          <w:sz w:val="24"/>
          <w:szCs w:val="24"/>
          <w:lang w:val="hy-AM"/>
        </w:rPr>
        <w:t>իրեն</w:t>
      </w:r>
      <w:r w:rsidR="006F490D" w:rsidRPr="002C4B55">
        <w:rPr>
          <w:sz w:val="24"/>
          <w:szCs w:val="24"/>
          <w:lang w:val="hy-AM"/>
        </w:rPr>
        <w:t xml:space="preserve"> վերապահված</w:t>
      </w:r>
      <w:r w:rsidR="00AD54C6" w:rsidRPr="00AD54C6">
        <w:rPr>
          <w:sz w:val="24"/>
          <w:szCs w:val="24"/>
          <w:lang w:val="hy-AM"/>
        </w:rPr>
        <w:t>՝</w:t>
      </w:r>
      <w:r w:rsidR="006F490D" w:rsidRPr="002C4B55">
        <w:rPr>
          <w:sz w:val="24"/>
          <w:szCs w:val="24"/>
          <w:lang w:val="hy-AM"/>
        </w:rPr>
        <w:t xml:space="preserve"> </w:t>
      </w:r>
      <w:r w:rsidR="00AD54C6" w:rsidRPr="002C4B55">
        <w:rPr>
          <w:sz w:val="24"/>
          <w:szCs w:val="24"/>
          <w:lang w:val="hy-AM"/>
        </w:rPr>
        <w:t>ՋՕԸ-երին տրամադրվող ֆինանսական աջակցության չափաքանակների ու դրանց օգտագործման արդյունավետության</w:t>
      </w:r>
      <w:r w:rsidR="00AD54C6" w:rsidRPr="002C4B55">
        <w:rPr>
          <w:rFonts w:cs="GHEA Grapalat"/>
          <w:b/>
          <w:sz w:val="24"/>
          <w:szCs w:val="24"/>
          <w:lang w:val="hy-AM"/>
        </w:rPr>
        <w:t xml:space="preserve"> </w:t>
      </w:r>
      <w:r w:rsidR="00AD54C6" w:rsidRPr="002C4B55">
        <w:rPr>
          <w:sz w:val="24"/>
          <w:szCs w:val="24"/>
          <w:lang w:val="hy-AM"/>
        </w:rPr>
        <w:t xml:space="preserve">քննարկման հետ </w:t>
      </w:r>
      <w:r w:rsidR="00AD54C6" w:rsidRPr="00AD54C6">
        <w:rPr>
          <w:sz w:val="24"/>
          <w:szCs w:val="24"/>
          <w:lang w:val="hy-AM"/>
        </w:rPr>
        <w:t xml:space="preserve">կապված </w:t>
      </w:r>
      <w:r w:rsidR="006F490D" w:rsidRPr="002C4B55">
        <w:rPr>
          <w:sz w:val="24"/>
          <w:szCs w:val="24"/>
          <w:lang w:val="hy-AM"/>
        </w:rPr>
        <w:t>գործառույթ</w:t>
      </w:r>
      <w:r w:rsidR="00AD54C6" w:rsidRPr="00AD54C6">
        <w:rPr>
          <w:sz w:val="24"/>
          <w:szCs w:val="24"/>
          <w:lang w:val="hy-AM"/>
        </w:rPr>
        <w:t xml:space="preserve">ների կատարումն ապահովելու </w:t>
      </w:r>
      <w:r w:rsidR="00FD7CC4" w:rsidRPr="00FD7CC4">
        <w:rPr>
          <w:sz w:val="24"/>
          <w:szCs w:val="24"/>
          <w:lang w:val="hy-AM"/>
        </w:rPr>
        <w:t>համար</w:t>
      </w:r>
      <w:r w:rsidR="006F490D" w:rsidRPr="002C4B55">
        <w:rPr>
          <w:sz w:val="24"/>
          <w:szCs w:val="24"/>
          <w:lang w:val="hy-AM"/>
        </w:rPr>
        <w:t>:</w:t>
      </w:r>
    </w:p>
    <w:p w:rsidR="00380899" w:rsidRPr="00380899" w:rsidRDefault="00EE536D" w:rsidP="00380899">
      <w:pPr>
        <w:pStyle w:val="ListParagraph"/>
        <w:numPr>
          <w:ilvl w:val="0"/>
          <w:numId w:val="14"/>
        </w:numPr>
        <w:tabs>
          <w:tab w:val="left" w:pos="567"/>
        </w:tabs>
        <w:spacing w:after="0"/>
        <w:ind w:left="0" w:right="-180" w:firstLine="425"/>
        <w:jc w:val="both"/>
        <w:rPr>
          <w:b/>
          <w:color w:val="000000"/>
          <w:lang w:val="hy-AM"/>
        </w:rPr>
      </w:pPr>
      <w:r w:rsidRPr="00EE536D">
        <w:rPr>
          <w:rFonts w:cs="GHEA Grapalat"/>
          <w:sz w:val="24"/>
          <w:szCs w:val="24"/>
          <w:lang w:val="hy-AM"/>
        </w:rPr>
        <w:t>Միջոցներ չեն ձեռնարկվել</w:t>
      </w:r>
      <w:r w:rsidR="006F490D" w:rsidRPr="00DE3294">
        <w:rPr>
          <w:rFonts w:cs="GHEA Grapalat"/>
          <w:sz w:val="24"/>
          <w:szCs w:val="24"/>
          <w:lang w:val="hy-AM"/>
        </w:rPr>
        <w:t xml:space="preserve"> </w:t>
      </w:r>
      <w:r w:rsidRPr="00DE3294">
        <w:rPr>
          <w:rFonts w:cs="GHEA Grapalat"/>
          <w:sz w:val="24"/>
          <w:szCs w:val="24"/>
          <w:lang w:val="hy-AM"/>
        </w:rPr>
        <w:t xml:space="preserve">ջրային համակարգի նոր </w:t>
      </w:r>
      <w:r>
        <w:rPr>
          <w:rFonts w:cs="GHEA Grapalat"/>
          <w:sz w:val="24"/>
          <w:szCs w:val="24"/>
          <w:lang w:val="hy-AM"/>
        </w:rPr>
        <w:t>ռազմավարությու</w:t>
      </w:r>
      <w:r w:rsidRPr="00DE3294">
        <w:rPr>
          <w:rFonts w:cs="GHEA Grapalat"/>
          <w:sz w:val="24"/>
          <w:szCs w:val="24"/>
          <w:lang w:val="hy-AM"/>
        </w:rPr>
        <w:t>ն մշակ</w:t>
      </w:r>
      <w:r w:rsidRPr="00EE536D">
        <w:rPr>
          <w:rFonts w:cs="GHEA Grapalat"/>
          <w:sz w:val="24"/>
          <w:szCs w:val="24"/>
          <w:lang w:val="hy-AM"/>
        </w:rPr>
        <w:t>ել</w:t>
      </w:r>
      <w:r>
        <w:rPr>
          <w:rFonts w:cs="GHEA Grapalat"/>
          <w:sz w:val="24"/>
          <w:szCs w:val="24"/>
          <w:lang w:val="hy-AM"/>
        </w:rPr>
        <w:t>ու</w:t>
      </w:r>
      <w:r w:rsidRPr="00DE3294">
        <w:rPr>
          <w:rFonts w:cs="GHEA Grapalat"/>
          <w:sz w:val="24"/>
          <w:szCs w:val="24"/>
          <w:lang w:val="hy-AM"/>
        </w:rPr>
        <w:t xml:space="preserve"> և 2021 թվականի 4-րդ եռամսյակում ՀՀ կառավարության որոշման նախագ</w:t>
      </w:r>
      <w:r w:rsidRPr="00EE536D">
        <w:rPr>
          <w:rFonts w:cs="GHEA Grapalat"/>
          <w:sz w:val="24"/>
          <w:szCs w:val="24"/>
          <w:lang w:val="hy-AM"/>
        </w:rPr>
        <w:t>ի</w:t>
      </w:r>
      <w:r>
        <w:rPr>
          <w:rFonts w:cs="GHEA Grapalat"/>
          <w:sz w:val="24"/>
          <w:szCs w:val="24"/>
          <w:lang w:val="hy-AM"/>
        </w:rPr>
        <w:t>ծ</w:t>
      </w:r>
      <w:r w:rsidRPr="00DE3294">
        <w:rPr>
          <w:rFonts w:cs="GHEA Grapalat"/>
          <w:sz w:val="24"/>
          <w:szCs w:val="24"/>
          <w:lang w:val="hy-AM"/>
        </w:rPr>
        <w:t xml:space="preserve"> </w:t>
      </w:r>
      <w:r>
        <w:rPr>
          <w:rFonts w:cs="GHEA Grapalat"/>
          <w:sz w:val="24"/>
          <w:szCs w:val="24"/>
          <w:lang w:val="hy-AM"/>
        </w:rPr>
        <w:t>ներկայացնելու</w:t>
      </w:r>
      <w:r w:rsidRPr="00DE3294">
        <w:rPr>
          <w:rFonts w:cs="GHEA Grapalat"/>
          <w:sz w:val="24"/>
          <w:szCs w:val="24"/>
          <w:lang w:val="hy-AM"/>
        </w:rPr>
        <w:t xml:space="preserve"> </w:t>
      </w:r>
      <w:r w:rsidRPr="00EE536D">
        <w:rPr>
          <w:rFonts w:cs="GHEA Grapalat"/>
          <w:sz w:val="24"/>
          <w:szCs w:val="24"/>
          <w:lang w:val="hy-AM"/>
        </w:rPr>
        <w:t xml:space="preserve">վերաբերյալ </w:t>
      </w:r>
      <w:r w:rsidR="006F490D" w:rsidRPr="00DE3294">
        <w:rPr>
          <w:rFonts w:cs="GHEA Grapalat"/>
          <w:sz w:val="24"/>
          <w:szCs w:val="24"/>
          <w:lang w:val="hy-AM"/>
        </w:rPr>
        <w:t>ՀՀ կառավարության 2020 թվականի հուլիսի 20-ի թիվ 1144-Լ որոշմա</w:t>
      </w:r>
      <w:r w:rsidRPr="00EE536D">
        <w:rPr>
          <w:rFonts w:cs="GHEA Grapalat"/>
          <w:sz w:val="24"/>
          <w:szCs w:val="24"/>
          <w:lang w:val="hy-AM"/>
        </w:rPr>
        <w:t>ն պահանջը սահմանված ժամկետում կատարելու ուղղությամբ:</w:t>
      </w:r>
    </w:p>
    <w:p w:rsidR="002F720A" w:rsidRPr="002F720A" w:rsidRDefault="003B5BB7" w:rsidP="002F720A">
      <w:pPr>
        <w:pStyle w:val="ListParagraph"/>
        <w:numPr>
          <w:ilvl w:val="0"/>
          <w:numId w:val="14"/>
        </w:numPr>
        <w:tabs>
          <w:tab w:val="left" w:pos="567"/>
        </w:tabs>
        <w:spacing w:after="0"/>
        <w:ind w:left="0" w:right="-180" w:firstLine="425"/>
        <w:jc w:val="both"/>
        <w:rPr>
          <w:b/>
          <w:color w:val="000000"/>
          <w:sz w:val="24"/>
          <w:szCs w:val="24"/>
          <w:lang w:val="hy-AM"/>
        </w:rPr>
      </w:pPr>
      <w:r w:rsidRPr="003B5BB7">
        <w:rPr>
          <w:sz w:val="24"/>
          <w:szCs w:val="24"/>
          <w:lang w:val="hy-AM"/>
        </w:rPr>
        <w:t xml:space="preserve">ՀՀ </w:t>
      </w:r>
      <w:r w:rsidR="00380899" w:rsidRPr="00380899">
        <w:rPr>
          <w:sz w:val="24"/>
          <w:szCs w:val="24"/>
          <w:lang w:val="hy-AM"/>
        </w:rPr>
        <w:t>ՏԿԵՆ Ջրային կոմիտեի կողմից</w:t>
      </w:r>
      <w:r w:rsidR="00380899" w:rsidRPr="00380899">
        <w:rPr>
          <w:b/>
          <w:sz w:val="24"/>
          <w:szCs w:val="24"/>
          <w:lang w:val="hy-AM"/>
        </w:rPr>
        <w:t xml:space="preserve"> </w:t>
      </w:r>
      <w:r w:rsidR="00380899" w:rsidRPr="00380899">
        <w:rPr>
          <w:sz w:val="24"/>
          <w:szCs w:val="24"/>
          <w:lang w:val="hy-AM"/>
        </w:rPr>
        <w:t>ոռոգման ծառայություններ մատուցող ընկերություններին ֆինանսական աջակցության արդյունավետության բարձրացման նպատակով չեն մշակել վերջնական արդյունքի գնահատմանն անհրաժեշտ ֆինանսական կայունության չափանիշներ, ինչպես նաև չեն ընդունվել ֆինանսական աջակցության գումարների բաշխման մեթոդաբանություն և մեխանիզմներ:</w:t>
      </w:r>
    </w:p>
    <w:p w:rsidR="002F720A" w:rsidRPr="002F720A" w:rsidRDefault="002F720A" w:rsidP="002F720A">
      <w:pPr>
        <w:pStyle w:val="ListParagraph"/>
        <w:numPr>
          <w:ilvl w:val="0"/>
          <w:numId w:val="14"/>
        </w:numPr>
        <w:tabs>
          <w:tab w:val="left" w:pos="567"/>
        </w:tabs>
        <w:spacing w:after="0"/>
        <w:ind w:left="0" w:right="-180" w:firstLine="425"/>
        <w:jc w:val="both"/>
        <w:rPr>
          <w:b/>
          <w:color w:val="000000"/>
          <w:sz w:val="24"/>
          <w:szCs w:val="24"/>
          <w:lang w:val="hy-AM"/>
        </w:rPr>
      </w:pPr>
      <w:r w:rsidRPr="002F720A">
        <w:rPr>
          <w:sz w:val="24"/>
          <w:szCs w:val="24"/>
          <w:lang w:val="hy-AM"/>
        </w:rPr>
        <w:t>ՀՀ ՏԿԵՆ Ջրային կոմիտեի կողմից իրատեսական հաշվարկներ և հիմնավորումներ չեն կատարվել ՋՕԸ-երի 2021 թվականի պետական ֆինանսական աջակցության հիմքում դրված ծախսերի կանխատեսումներում, որի արդյունքում էլեկտրաէներգիայի մասով ինն ամիսների կանխատեսվող ցուցանիշը 475,695.2 հազ. դրամով պակաս է հաշվարկվել: Պատշաճ հսկողություն չի իրականացվել ՋՕԸ-երի կողմից ներկայացված հաշվետվություններում արտացոլված տվյալների նկատմամբ, 2021 թվականի պետական բյուջեի ելքային ծրագրերի և միջոցառումների գծով արդյունքային (կատարողական) ցուցանիշների կատարման վերաբերյալ հաշվետվությունում նախատեսվածից ավել</w:t>
      </w:r>
      <w:r w:rsidR="00F27454" w:rsidRPr="00F27454">
        <w:rPr>
          <w:sz w:val="24"/>
          <w:szCs w:val="24"/>
          <w:lang w:val="hy-AM"/>
        </w:rPr>
        <w:t>ի</w:t>
      </w:r>
      <w:r w:rsidRPr="002F720A">
        <w:rPr>
          <w:sz w:val="24"/>
          <w:szCs w:val="24"/>
          <w:lang w:val="hy-AM"/>
        </w:rPr>
        <w:t xml:space="preserve"> կատարված ծասերի պատճառաբանությունը հիմնավոր չէ: </w:t>
      </w:r>
    </w:p>
    <w:p w:rsidR="00156FD2" w:rsidRPr="00156FD2" w:rsidRDefault="001F6630" w:rsidP="00156FD2">
      <w:pPr>
        <w:pStyle w:val="ListParagraph"/>
        <w:numPr>
          <w:ilvl w:val="0"/>
          <w:numId w:val="14"/>
        </w:numPr>
        <w:tabs>
          <w:tab w:val="left" w:pos="567"/>
        </w:tabs>
        <w:spacing w:after="0"/>
        <w:ind w:left="0" w:right="-180" w:firstLine="425"/>
        <w:jc w:val="both"/>
        <w:rPr>
          <w:b/>
          <w:color w:val="000000"/>
          <w:sz w:val="24"/>
          <w:szCs w:val="24"/>
          <w:lang w:val="hy-AM"/>
        </w:rPr>
      </w:pPr>
      <w:r w:rsidRPr="001F6630">
        <w:rPr>
          <w:sz w:val="24"/>
          <w:szCs w:val="24"/>
          <w:lang w:val="hy-AM"/>
        </w:rPr>
        <w:t xml:space="preserve">ՀՀ ՏԿԵՆ Ջրային կոմիտեն հետևողականություն չի ցուցաբերել </w:t>
      </w:r>
      <w:r w:rsidR="00E176C6" w:rsidRPr="00F26BDD">
        <w:rPr>
          <w:sz w:val="24"/>
          <w:szCs w:val="24"/>
          <w:lang w:val="hy-AM"/>
        </w:rPr>
        <w:t>ՋՕԸ-երի</w:t>
      </w:r>
      <w:r w:rsidRPr="001F6630">
        <w:rPr>
          <w:sz w:val="24"/>
          <w:szCs w:val="24"/>
          <w:lang w:val="hy-AM"/>
        </w:rPr>
        <w:t xml:space="preserve"> կողմից</w:t>
      </w:r>
      <w:r w:rsidR="00E176C6" w:rsidRPr="00F26BDD">
        <w:rPr>
          <w:sz w:val="24"/>
          <w:szCs w:val="24"/>
          <w:lang w:val="hy-AM"/>
        </w:rPr>
        <w:t xml:space="preserve"> </w:t>
      </w:r>
      <w:r w:rsidRPr="00F26BDD">
        <w:rPr>
          <w:sz w:val="24"/>
          <w:szCs w:val="24"/>
          <w:lang w:val="hy-AM"/>
        </w:rPr>
        <w:t>եկամուտների և ծախսերի շրջանակներում նախատեսված կանխատեսումային ցուցանիշներ</w:t>
      </w:r>
      <w:r w:rsidRPr="001F6630">
        <w:rPr>
          <w:sz w:val="24"/>
          <w:szCs w:val="24"/>
          <w:lang w:val="hy-AM"/>
        </w:rPr>
        <w:t xml:space="preserve">ի կատարման, առաջացած </w:t>
      </w:r>
      <w:r>
        <w:rPr>
          <w:sz w:val="24"/>
          <w:szCs w:val="24"/>
          <w:lang w:val="hy-AM"/>
        </w:rPr>
        <w:t>շ</w:t>
      </w:r>
      <w:r w:rsidRPr="001F6630">
        <w:rPr>
          <w:sz w:val="24"/>
          <w:szCs w:val="24"/>
          <w:lang w:val="hy-AM"/>
        </w:rPr>
        <w:t>եղումների</w:t>
      </w:r>
      <w:r w:rsidR="00855FB5" w:rsidRPr="00855FB5">
        <w:rPr>
          <w:sz w:val="24"/>
          <w:szCs w:val="24"/>
          <w:lang w:val="hy-AM"/>
        </w:rPr>
        <w:t>, դեբիտորական և կրեդիտորական պարտքերի ավելացման</w:t>
      </w:r>
      <w:r w:rsidRPr="001F6630">
        <w:rPr>
          <w:sz w:val="24"/>
          <w:szCs w:val="24"/>
          <w:lang w:val="hy-AM"/>
        </w:rPr>
        <w:t xml:space="preserve"> պատճառների բացահայտման և վերացման, </w:t>
      </w:r>
      <w:r w:rsidRPr="00F26BDD">
        <w:rPr>
          <w:sz w:val="24"/>
          <w:szCs w:val="24"/>
          <w:lang w:val="hy-AM"/>
        </w:rPr>
        <w:t xml:space="preserve">ֆինանսական աջակցության արդյունավետության գնահատման </w:t>
      </w:r>
      <w:r w:rsidRPr="001F6630">
        <w:rPr>
          <w:sz w:val="24"/>
          <w:szCs w:val="24"/>
          <w:lang w:val="hy-AM"/>
        </w:rPr>
        <w:t xml:space="preserve">գործում </w:t>
      </w:r>
      <w:r w:rsidRPr="00F26BDD">
        <w:rPr>
          <w:sz w:val="24"/>
          <w:szCs w:val="24"/>
          <w:lang w:val="hy-AM"/>
        </w:rPr>
        <w:t xml:space="preserve">մատուցվող ծառայության նվազագույն շահավետ գնի </w:t>
      </w:r>
      <w:r w:rsidRPr="001F6630">
        <w:rPr>
          <w:sz w:val="24"/>
          <w:szCs w:val="24"/>
          <w:lang w:val="hy-AM"/>
        </w:rPr>
        <w:t xml:space="preserve">սահմանման, </w:t>
      </w:r>
      <w:r w:rsidR="00BF5CF4" w:rsidRPr="00BF5CF4">
        <w:rPr>
          <w:sz w:val="24"/>
          <w:szCs w:val="24"/>
          <w:lang w:val="hy-AM"/>
        </w:rPr>
        <w:t xml:space="preserve">նրանց ֆինանսատնտեսական </w:t>
      </w:r>
      <w:r w:rsidR="00BF5CF4">
        <w:rPr>
          <w:sz w:val="24"/>
          <w:szCs w:val="24"/>
          <w:lang w:val="hy-AM"/>
        </w:rPr>
        <w:t>գործ</w:t>
      </w:r>
      <w:r w:rsidR="00BF5CF4" w:rsidRPr="00BF5CF4">
        <w:rPr>
          <w:sz w:val="24"/>
          <w:szCs w:val="24"/>
          <w:lang w:val="hy-AM"/>
        </w:rPr>
        <w:t>ունեության արդյունքների բարելավման</w:t>
      </w:r>
      <w:r w:rsidR="003B5BB7">
        <w:rPr>
          <w:sz w:val="24"/>
          <w:szCs w:val="24"/>
          <w:lang w:val="hy-AM"/>
        </w:rPr>
        <w:t>,</w:t>
      </w:r>
      <w:r w:rsidR="00BF5CF4" w:rsidRPr="00F26BDD">
        <w:rPr>
          <w:sz w:val="24"/>
          <w:szCs w:val="24"/>
          <w:lang w:val="hy-AM"/>
        </w:rPr>
        <w:t xml:space="preserve"> բյուջեներով նախատեսված ֆինանսական </w:t>
      </w:r>
      <w:r w:rsidR="00C87202">
        <w:rPr>
          <w:sz w:val="24"/>
          <w:szCs w:val="24"/>
          <w:lang w:val="hy-AM"/>
        </w:rPr>
        <w:t>ճեղքվածք</w:t>
      </w:r>
      <w:r w:rsidR="00BF5CF4" w:rsidRPr="00BF5CF4">
        <w:rPr>
          <w:sz w:val="24"/>
          <w:szCs w:val="24"/>
          <w:lang w:val="hy-AM"/>
        </w:rPr>
        <w:t>ի նվազեցման գործում</w:t>
      </w:r>
      <w:r w:rsidR="00156FD2">
        <w:rPr>
          <w:sz w:val="24"/>
          <w:szCs w:val="24"/>
          <w:lang w:val="hy-AM"/>
        </w:rPr>
        <w:t>:</w:t>
      </w:r>
    </w:p>
    <w:p w:rsidR="00156FD2" w:rsidRPr="00156FD2" w:rsidRDefault="00270DC4" w:rsidP="00156FD2">
      <w:pPr>
        <w:pStyle w:val="ListParagraph"/>
        <w:numPr>
          <w:ilvl w:val="0"/>
          <w:numId w:val="14"/>
        </w:numPr>
        <w:tabs>
          <w:tab w:val="left" w:pos="567"/>
        </w:tabs>
        <w:spacing w:after="0"/>
        <w:ind w:left="0" w:right="-180" w:firstLine="425"/>
        <w:jc w:val="both"/>
        <w:rPr>
          <w:b/>
          <w:color w:val="000000"/>
          <w:sz w:val="24"/>
          <w:szCs w:val="24"/>
          <w:lang w:val="hy-AM"/>
        </w:rPr>
      </w:pPr>
      <w:r w:rsidRPr="00156FD2">
        <w:rPr>
          <w:rFonts w:cs="GHEA Grapalat"/>
          <w:sz w:val="24"/>
          <w:szCs w:val="24"/>
          <w:lang w:val="hy-AM"/>
        </w:rPr>
        <w:lastRenderedPageBreak/>
        <w:t>Չի ապահովվել ոռոգման ոլորտի Ֆինանսական կայունության բարելավման ռազմավարության</w:t>
      </w:r>
      <w:r w:rsidR="006F490D" w:rsidRPr="00156FD2">
        <w:rPr>
          <w:sz w:val="24"/>
          <w:szCs w:val="24"/>
          <w:lang w:val="hy-AM"/>
        </w:rPr>
        <w:t xml:space="preserve"> 12-րդ կետի 1-ին </w:t>
      </w:r>
      <w:r w:rsidRPr="00156FD2">
        <w:rPr>
          <w:sz w:val="24"/>
          <w:szCs w:val="24"/>
          <w:lang w:val="hy-AM"/>
        </w:rPr>
        <w:t xml:space="preserve">և 2-րդ </w:t>
      </w:r>
      <w:r w:rsidR="006F490D" w:rsidRPr="00156FD2">
        <w:rPr>
          <w:sz w:val="24"/>
          <w:szCs w:val="24"/>
          <w:lang w:val="hy-AM"/>
        </w:rPr>
        <w:t xml:space="preserve">ենթակետով </w:t>
      </w:r>
      <w:r w:rsidRPr="00156FD2">
        <w:rPr>
          <w:sz w:val="24"/>
          <w:szCs w:val="24"/>
          <w:lang w:val="hy-AM"/>
        </w:rPr>
        <w:t xml:space="preserve">սահմանված </w:t>
      </w:r>
      <w:r w:rsidR="00E8646D" w:rsidRPr="00156FD2">
        <w:rPr>
          <w:sz w:val="24"/>
          <w:szCs w:val="24"/>
          <w:lang w:val="hy-AM"/>
        </w:rPr>
        <w:t>պայմանների կատարումը</w:t>
      </w:r>
      <w:r w:rsidRPr="00156FD2">
        <w:rPr>
          <w:sz w:val="24"/>
          <w:szCs w:val="24"/>
          <w:lang w:val="hy-AM"/>
        </w:rPr>
        <w:t>՝</w:t>
      </w:r>
      <w:r w:rsidR="006F490D" w:rsidRPr="00156FD2">
        <w:rPr>
          <w:sz w:val="24"/>
          <w:szCs w:val="24"/>
          <w:lang w:val="hy-AM"/>
        </w:rPr>
        <w:t xml:space="preserve"> սկսած 2019 թվականից ՋՕԸ-երի կրեդիտորական պարտավորությունները </w:t>
      </w:r>
      <w:r w:rsidRPr="00156FD2">
        <w:rPr>
          <w:sz w:val="24"/>
          <w:szCs w:val="24"/>
          <w:lang w:val="hy-AM"/>
        </w:rPr>
        <w:t>8.0%-ի առավելագույն սահմանը</w:t>
      </w:r>
      <w:r w:rsidR="006F490D" w:rsidRPr="00156FD2">
        <w:rPr>
          <w:sz w:val="24"/>
          <w:szCs w:val="24"/>
          <w:lang w:val="hy-AM"/>
        </w:rPr>
        <w:t xml:space="preserve"> գերազանցել</w:t>
      </w:r>
      <w:r w:rsidRPr="00156FD2">
        <w:rPr>
          <w:sz w:val="24"/>
          <w:szCs w:val="24"/>
          <w:lang w:val="hy-AM"/>
        </w:rPr>
        <w:t>ու դեպքում</w:t>
      </w:r>
      <w:r w:rsidR="006F490D" w:rsidRPr="00156FD2">
        <w:rPr>
          <w:sz w:val="24"/>
          <w:szCs w:val="24"/>
          <w:lang w:val="hy-AM"/>
        </w:rPr>
        <w:t xml:space="preserve"> </w:t>
      </w:r>
      <w:r w:rsidR="004C4646" w:rsidRPr="004C4646">
        <w:rPr>
          <w:rFonts w:cs="GHEA Grapalat"/>
          <w:sz w:val="24"/>
          <w:szCs w:val="24"/>
          <w:lang w:val="hy-AM"/>
        </w:rPr>
        <w:t>ոռոգման</w:t>
      </w:r>
      <w:r w:rsidRPr="00156FD2">
        <w:rPr>
          <w:rFonts w:cs="GHEA Grapalat"/>
          <w:sz w:val="24"/>
          <w:szCs w:val="24"/>
          <w:lang w:val="hy-AM"/>
        </w:rPr>
        <w:t xml:space="preserve"> համակարգի պետության կողմից սուբսիդավորումը</w:t>
      </w:r>
      <w:r w:rsidRPr="00156FD2">
        <w:rPr>
          <w:sz w:val="24"/>
          <w:szCs w:val="24"/>
          <w:lang w:val="hy-AM"/>
        </w:rPr>
        <w:t xml:space="preserve"> դադարեցնելու վերաբերյալ: ՀՀ ՏԿԵՆ</w:t>
      </w:r>
      <w:r w:rsidR="006F490D" w:rsidRPr="00156FD2">
        <w:rPr>
          <w:rFonts w:cs="GHEA Grapalat"/>
          <w:sz w:val="24"/>
          <w:szCs w:val="24"/>
          <w:lang w:val="hy-AM"/>
        </w:rPr>
        <w:t xml:space="preserve">  Ջրային կոմիտեի և ՋՕԸ-երի միջև 2021 թվականին կնքած սուբսիդիայի տրամադրման պայմանագրերում չեն սահմանվել Ռազմավարությամբ ամրագրված վերը նշված պայմանները, նախապայմանները և մեխանիզմները</w:t>
      </w:r>
      <w:r w:rsidR="00156FD2">
        <w:rPr>
          <w:rFonts w:cs="GHEA Grapalat"/>
          <w:sz w:val="24"/>
          <w:szCs w:val="24"/>
          <w:lang w:val="hy-AM"/>
        </w:rPr>
        <w:t>:</w:t>
      </w:r>
    </w:p>
    <w:p w:rsidR="00156FD2" w:rsidRPr="00156FD2" w:rsidRDefault="006F490D" w:rsidP="00156FD2">
      <w:pPr>
        <w:pStyle w:val="ListParagraph"/>
        <w:numPr>
          <w:ilvl w:val="0"/>
          <w:numId w:val="14"/>
        </w:numPr>
        <w:tabs>
          <w:tab w:val="left" w:pos="567"/>
        </w:tabs>
        <w:spacing w:after="0"/>
        <w:ind w:left="0" w:right="-180" w:firstLine="425"/>
        <w:jc w:val="both"/>
        <w:rPr>
          <w:b/>
          <w:color w:val="000000"/>
          <w:sz w:val="24"/>
          <w:szCs w:val="24"/>
          <w:lang w:val="hy-AM"/>
        </w:rPr>
      </w:pPr>
      <w:r w:rsidRPr="00156FD2">
        <w:rPr>
          <w:rFonts w:cs="GHEA Grapalat"/>
          <w:sz w:val="24"/>
          <w:szCs w:val="24"/>
          <w:lang w:val="hy-AM"/>
        </w:rPr>
        <w:t xml:space="preserve">ՀՀ կառավարության 2020 թվականի հուլիսի 20-ի թիվ 1144-Լ որոշմամբ հաստատվել է Ոռոգման համակարգի ֆինանսական առողջացման աջակցության ծրագիրը, որի հիմնական ուղղվածություններից է ոռոգման համակարգի շահագործման ծախսերի կրճատումը, մինչդեռ </w:t>
      </w:r>
      <w:r w:rsidR="00D3283D" w:rsidRPr="00156FD2">
        <w:rPr>
          <w:rFonts w:cs="GHEA Grapalat"/>
          <w:sz w:val="24"/>
          <w:szCs w:val="24"/>
          <w:lang w:val="hy-AM"/>
        </w:rPr>
        <w:t xml:space="preserve">ՋՕԸ-երի </w:t>
      </w:r>
      <w:r w:rsidRPr="00156FD2">
        <w:rPr>
          <w:rFonts w:cs="GHEA Grapalat"/>
          <w:sz w:val="24"/>
          <w:szCs w:val="24"/>
          <w:lang w:val="hy-AM"/>
        </w:rPr>
        <w:t xml:space="preserve">2020 </w:t>
      </w:r>
      <w:r w:rsidR="00D3283D" w:rsidRPr="00156FD2">
        <w:rPr>
          <w:rFonts w:cs="GHEA Grapalat"/>
          <w:sz w:val="24"/>
          <w:szCs w:val="24"/>
          <w:lang w:val="hy-AM"/>
        </w:rPr>
        <w:t>թվականի</w:t>
      </w:r>
      <w:r w:rsidRPr="00156FD2">
        <w:rPr>
          <w:rFonts w:cs="GHEA Grapalat"/>
          <w:sz w:val="24"/>
          <w:szCs w:val="24"/>
          <w:lang w:val="hy-AM"/>
        </w:rPr>
        <w:t xml:space="preserve"> տարեկան 11,136,941.3 հազ. դրամ ծախսերի պարագայում 2021 թվականի </w:t>
      </w:r>
      <w:r w:rsidRPr="00156FD2">
        <w:rPr>
          <w:sz w:val="24"/>
          <w:szCs w:val="24"/>
          <w:lang w:val="hy-AM"/>
        </w:rPr>
        <w:t xml:space="preserve">ինն ամիսների </w:t>
      </w:r>
      <w:r w:rsidRPr="00156FD2">
        <w:rPr>
          <w:rFonts w:cs="GHEA Grapalat"/>
          <w:sz w:val="24"/>
          <w:szCs w:val="24"/>
          <w:lang w:val="hy-AM"/>
        </w:rPr>
        <w:t>փաստացի ծախսերը արդեն իսկ գերազանցվել են՝ կազմելով 11,170,145.2 հազ. դրամ:</w:t>
      </w:r>
    </w:p>
    <w:p w:rsidR="00156FD2" w:rsidRPr="00156FD2" w:rsidRDefault="004477F7" w:rsidP="00156FD2">
      <w:pPr>
        <w:pStyle w:val="ListParagraph"/>
        <w:numPr>
          <w:ilvl w:val="0"/>
          <w:numId w:val="14"/>
        </w:numPr>
        <w:tabs>
          <w:tab w:val="left" w:pos="567"/>
        </w:tabs>
        <w:spacing w:after="0"/>
        <w:ind w:left="0" w:right="-180" w:firstLine="425"/>
        <w:jc w:val="both"/>
        <w:rPr>
          <w:b/>
          <w:color w:val="000000"/>
          <w:sz w:val="24"/>
          <w:szCs w:val="24"/>
          <w:lang w:val="hy-AM"/>
        </w:rPr>
      </w:pPr>
      <w:r w:rsidRPr="00156FD2">
        <w:rPr>
          <w:sz w:val="24"/>
          <w:szCs w:val="24"/>
          <w:lang w:val="hy-AM"/>
        </w:rPr>
        <w:t xml:space="preserve">ՀՀ ՏԿԵՆ Ջրային </w:t>
      </w:r>
      <w:r w:rsidR="00250AC2" w:rsidRPr="00156FD2">
        <w:rPr>
          <w:sz w:val="24"/>
          <w:szCs w:val="24"/>
          <w:lang w:val="hy-AM"/>
        </w:rPr>
        <w:t>կոմիտեն չի ապահովել</w:t>
      </w:r>
      <w:r w:rsidR="006F490D" w:rsidRPr="00156FD2">
        <w:rPr>
          <w:sz w:val="24"/>
          <w:szCs w:val="24"/>
          <w:lang w:val="hy-AM"/>
        </w:rPr>
        <w:t xml:space="preserve"> </w:t>
      </w:r>
      <w:r w:rsidR="00250AC2" w:rsidRPr="00156FD2">
        <w:rPr>
          <w:sz w:val="24"/>
          <w:szCs w:val="24"/>
          <w:lang w:val="hy-AM"/>
        </w:rPr>
        <w:t xml:space="preserve">ջրի կառավարման </w:t>
      </w:r>
      <w:r w:rsidRPr="00156FD2">
        <w:rPr>
          <w:sz w:val="24"/>
          <w:szCs w:val="24"/>
          <w:lang w:val="hy-AM"/>
        </w:rPr>
        <w:t xml:space="preserve">GIS </w:t>
      </w:r>
      <w:r w:rsidR="00BA3BF4" w:rsidRPr="00156FD2">
        <w:rPr>
          <w:sz w:val="24"/>
          <w:szCs w:val="24"/>
          <w:lang w:val="hy-AM"/>
        </w:rPr>
        <w:t xml:space="preserve">էլեկտրոնային </w:t>
      </w:r>
      <w:r w:rsidRPr="00156FD2">
        <w:rPr>
          <w:sz w:val="24"/>
          <w:szCs w:val="24"/>
          <w:lang w:val="hy-AM"/>
        </w:rPr>
        <w:t xml:space="preserve">համակարգի </w:t>
      </w:r>
      <w:r w:rsidR="00250AC2" w:rsidRPr="00156FD2">
        <w:rPr>
          <w:sz w:val="24"/>
          <w:szCs w:val="24"/>
          <w:lang w:val="hy-AM"/>
        </w:rPr>
        <w:t>աշխատանքի արժանահավատությունը</w:t>
      </w:r>
      <w:r w:rsidR="00BA3BF4" w:rsidRPr="00156FD2">
        <w:rPr>
          <w:sz w:val="24"/>
          <w:szCs w:val="24"/>
          <w:lang w:val="hy-AM"/>
        </w:rPr>
        <w:t xml:space="preserve">, որի արդյունքում </w:t>
      </w:r>
      <w:r w:rsidR="006F490D" w:rsidRPr="00156FD2">
        <w:rPr>
          <w:sz w:val="24"/>
          <w:szCs w:val="24"/>
          <w:lang w:val="hy-AM"/>
        </w:rPr>
        <w:t>անհամապատասխանություններ են արձանագրվել ՋՕԸ-երի կողմից ներկայացված հաշվետվությունների և GIS համակարգում տեղադրված</w:t>
      </w:r>
      <w:r w:rsidR="00406CEB" w:rsidRPr="00156FD2">
        <w:rPr>
          <w:sz w:val="24"/>
          <w:szCs w:val="24"/>
          <w:lang w:val="hy-AM"/>
        </w:rPr>
        <w:t>՝</w:t>
      </w:r>
      <w:r w:rsidR="006F490D" w:rsidRPr="00156FD2">
        <w:rPr>
          <w:sz w:val="24"/>
          <w:szCs w:val="24"/>
          <w:lang w:val="hy-AM"/>
        </w:rPr>
        <w:t xml:space="preserve"> </w:t>
      </w:r>
      <w:r w:rsidR="00406CEB" w:rsidRPr="00156FD2">
        <w:rPr>
          <w:sz w:val="24"/>
          <w:szCs w:val="24"/>
          <w:lang w:val="hy-AM"/>
        </w:rPr>
        <w:t xml:space="preserve">էլեկտրաէներգիայի, ոռոգելի հողերի, ջրի ծավալների, հասույթի ու գանձումների </w:t>
      </w:r>
      <w:r w:rsidR="006F490D" w:rsidRPr="00156FD2">
        <w:rPr>
          <w:sz w:val="24"/>
          <w:szCs w:val="24"/>
          <w:lang w:val="hy-AM"/>
        </w:rPr>
        <w:t xml:space="preserve">տվյալների միջև: </w:t>
      </w:r>
    </w:p>
    <w:p w:rsidR="00EA0350" w:rsidRPr="00EA0350" w:rsidRDefault="0047626C" w:rsidP="00156FD2">
      <w:pPr>
        <w:pStyle w:val="ListParagraph"/>
        <w:numPr>
          <w:ilvl w:val="0"/>
          <w:numId w:val="14"/>
        </w:numPr>
        <w:tabs>
          <w:tab w:val="left" w:pos="567"/>
        </w:tabs>
        <w:spacing w:after="0"/>
        <w:ind w:left="0" w:right="-180" w:firstLine="425"/>
        <w:jc w:val="both"/>
        <w:rPr>
          <w:b/>
          <w:color w:val="000000"/>
          <w:sz w:val="24"/>
          <w:szCs w:val="24"/>
          <w:lang w:val="hy-AM"/>
        </w:rPr>
      </w:pPr>
      <w:r w:rsidRPr="00156FD2">
        <w:rPr>
          <w:sz w:val="24"/>
          <w:szCs w:val="24"/>
          <w:lang w:val="hy-AM"/>
        </w:rPr>
        <w:t xml:space="preserve">ՀՀ ՏԿԵՆ ջրային կոմիտեն </w:t>
      </w:r>
      <w:r w:rsidR="00C07A9B" w:rsidRPr="00156FD2">
        <w:rPr>
          <w:sz w:val="24"/>
          <w:szCs w:val="24"/>
          <w:lang w:val="hy-AM"/>
        </w:rPr>
        <w:t xml:space="preserve">չունի ՀՏԶ </w:t>
      </w:r>
      <w:r w:rsidR="00226B48" w:rsidRPr="00156FD2">
        <w:rPr>
          <w:sz w:val="24"/>
          <w:szCs w:val="24"/>
          <w:lang w:val="hy-AM"/>
        </w:rPr>
        <w:t>Հ</w:t>
      </w:r>
      <w:r w:rsidR="00C07A9B" w:rsidRPr="00156FD2">
        <w:rPr>
          <w:sz w:val="24"/>
          <w:szCs w:val="24"/>
          <w:lang w:val="hy-AM"/>
        </w:rPr>
        <w:t>իմնադրամի</w:t>
      </w:r>
      <w:r w:rsidR="000A2094" w:rsidRPr="00156FD2">
        <w:rPr>
          <w:sz w:val="24"/>
          <w:szCs w:val="24"/>
          <w:lang w:val="hy-AM"/>
        </w:rPr>
        <w:t xml:space="preserve"> կողմից ներկայացված հայտ-</w:t>
      </w:r>
      <w:r w:rsidR="0035658B" w:rsidRPr="00156FD2">
        <w:rPr>
          <w:sz w:val="24"/>
          <w:szCs w:val="24"/>
          <w:lang w:val="hy-AM"/>
        </w:rPr>
        <w:t>գրությունների հիման վրա</w:t>
      </w:r>
      <w:r w:rsidR="000A2094" w:rsidRPr="00156FD2">
        <w:rPr>
          <w:sz w:val="24"/>
          <w:szCs w:val="24"/>
          <w:lang w:val="hy-AM"/>
        </w:rPr>
        <w:t xml:space="preserve"> </w:t>
      </w:r>
      <w:r w:rsidR="0035658B" w:rsidRPr="00156FD2">
        <w:rPr>
          <w:sz w:val="24"/>
          <w:szCs w:val="24"/>
          <w:lang w:val="hy-AM"/>
        </w:rPr>
        <w:t>փոխանցվող գումարների հիմնավորվածությունը հավաստող փաստաթղթերի ճշտության նկատմամբ</w:t>
      </w:r>
      <w:r w:rsidR="00A03198" w:rsidRPr="00156FD2">
        <w:rPr>
          <w:sz w:val="24"/>
          <w:szCs w:val="24"/>
          <w:lang w:val="hy-AM"/>
        </w:rPr>
        <w:t xml:space="preserve"> </w:t>
      </w:r>
      <w:r w:rsidR="00A75954" w:rsidRPr="00156FD2">
        <w:rPr>
          <w:sz w:val="24"/>
          <w:szCs w:val="24"/>
          <w:lang w:val="hy-AM"/>
        </w:rPr>
        <w:t xml:space="preserve">վերահսկողական </w:t>
      </w:r>
      <w:r w:rsidR="00392CFF" w:rsidRPr="00156FD2">
        <w:rPr>
          <w:sz w:val="24"/>
          <w:szCs w:val="24"/>
          <w:lang w:val="hy-AM"/>
        </w:rPr>
        <w:t>մեխանիզմ</w:t>
      </w:r>
      <w:r w:rsidR="0035658B" w:rsidRPr="00156FD2">
        <w:rPr>
          <w:sz w:val="24"/>
          <w:szCs w:val="24"/>
          <w:lang w:val="hy-AM"/>
        </w:rPr>
        <w:t>ներ</w:t>
      </w:r>
      <w:r w:rsidR="00A75954" w:rsidRPr="00156FD2">
        <w:rPr>
          <w:sz w:val="24"/>
          <w:szCs w:val="24"/>
          <w:lang w:val="hy-AM"/>
        </w:rPr>
        <w:t>:</w:t>
      </w:r>
    </w:p>
    <w:p w:rsidR="007A6A0C" w:rsidRPr="00156FD2" w:rsidRDefault="007D63BE" w:rsidP="00156FD2">
      <w:pPr>
        <w:pStyle w:val="ListParagraph"/>
        <w:numPr>
          <w:ilvl w:val="0"/>
          <w:numId w:val="14"/>
        </w:numPr>
        <w:tabs>
          <w:tab w:val="left" w:pos="567"/>
        </w:tabs>
        <w:spacing w:after="0"/>
        <w:ind w:left="0" w:right="-180" w:firstLine="425"/>
        <w:jc w:val="both"/>
        <w:rPr>
          <w:b/>
          <w:color w:val="000000"/>
          <w:sz w:val="24"/>
          <w:szCs w:val="24"/>
          <w:lang w:val="hy-AM"/>
        </w:rPr>
      </w:pPr>
      <w:r w:rsidRPr="00EA0350">
        <w:rPr>
          <w:sz w:val="24"/>
          <w:szCs w:val="24"/>
          <w:lang w:val="hy-AM"/>
        </w:rPr>
        <w:t>ՋՕԸ-</w:t>
      </w:r>
      <w:r>
        <w:rPr>
          <w:sz w:val="24"/>
          <w:szCs w:val="24"/>
          <w:lang w:val="hy-AM"/>
        </w:rPr>
        <w:t>երի կողմից</w:t>
      </w:r>
      <w:r>
        <w:rPr>
          <w:rFonts w:cs="Sylfaen"/>
          <w:sz w:val="24"/>
          <w:szCs w:val="24"/>
          <w:lang w:val="hy-AM"/>
        </w:rPr>
        <w:t xml:space="preserve"> </w:t>
      </w:r>
      <w:r>
        <w:rPr>
          <w:sz w:val="24"/>
          <w:szCs w:val="24"/>
          <w:lang w:val="hy-AM"/>
        </w:rPr>
        <w:t>ս</w:t>
      </w:r>
      <w:r w:rsidR="00EA0350" w:rsidRPr="00EA0350">
        <w:rPr>
          <w:sz w:val="24"/>
          <w:szCs w:val="24"/>
          <w:lang w:val="hy-AM"/>
        </w:rPr>
        <w:t xml:space="preserve">ուբսիդիայի գումարների հաշվին գարնան նախապատրաստական աշխատանքների </w:t>
      </w:r>
      <w:r w:rsidRPr="007D63BE">
        <w:rPr>
          <w:sz w:val="24"/>
          <w:szCs w:val="24"/>
          <w:lang w:val="hy-AM"/>
        </w:rPr>
        <w:t xml:space="preserve">շրջանակում </w:t>
      </w:r>
      <w:r w:rsidR="003522B2" w:rsidRPr="003522B2">
        <w:rPr>
          <w:sz w:val="24"/>
          <w:szCs w:val="24"/>
          <w:lang w:val="hy-AM"/>
        </w:rPr>
        <w:t xml:space="preserve">կատարված </w:t>
      </w:r>
      <w:r w:rsidR="003522B2">
        <w:rPr>
          <w:sz w:val="24"/>
          <w:szCs w:val="24"/>
          <w:lang w:val="hy-AM"/>
        </w:rPr>
        <w:t>աշխատանքների</w:t>
      </w:r>
      <w:r w:rsidRPr="007D63BE">
        <w:rPr>
          <w:sz w:val="24"/>
          <w:szCs w:val="24"/>
          <w:lang w:val="hy-AM"/>
        </w:rPr>
        <w:t xml:space="preserve"> և </w:t>
      </w:r>
      <w:r w:rsidR="003522B2" w:rsidRPr="003522B2">
        <w:rPr>
          <w:sz w:val="24"/>
          <w:szCs w:val="24"/>
          <w:lang w:val="hy-AM"/>
        </w:rPr>
        <w:t xml:space="preserve">մատուցված </w:t>
      </w:r>
      <w:r w:rsidR="00EB2951">
        <w:rPr>
          <w:sz w:val="24"/>
          <w:szCs w:val="24"/>
          <w:lang w:val="hy-AM"/>
        </w:rPr>
        <w:t>ծառայությունների</w:t>
      </w:r>
      <w:r w:rsidRPr="007D63BE">
        <w:rPr>
          <w:sz w:val="24"/>
          <w:szCs w:val="24"/>
          <w:lang w:val="hy-AM"/>
        </w:rPr>
        <w:t xml:space="preserve"> </w:t>
      </w:r>
      <w:r w:rsidR="00EB2951">
        <w:rPr>
          <w:sz w:val="24"/>
          <w:szCs w:val="24"/>
          <w:lang w:val="hy-AM"/>
        </w:rPr>
        <w:t>դիմաց</w:t>
      </w:r>
      <w:r w:rsidR="00F978B4">
        <w:rPr>
          <w:sz w:val="24"/>
          <w:szCs w:val="24"/>
          <w:lang w:val="hy-AM"/>
        </w:rPr>
        <w:t xml:space="preserve"> </w:t>
      </w:r>
      <w:r w:rsidR="00EB2951" w:rsidRPr="00EB2951">
        <w:rPr>
          <w:sz w:val="24"/>
          <w:szCs w:val="24"/>
          <w:lang w:val="hy-AM"/>
        </w:rPr>
        <w:t xml:space="preserve">կատարված ծախսերը </w:t>
      </w:r>
      <w:r w:rsidR="00F978B4">
        <w:rPr>
          <w:sz w:val="24"/>
          <w:szCs w:val="24"/>
          <w:lang w:val="hy-AM"/>
        </w:rPr>
        <w:t>հիմնավորող փաստաթղթերը թերի են</w:t>
      </w:r>
      <w:r w:rsidR="00F978B4" w:rsidRPr="00F978B4">
        <w:rPr>
          <w:sz w:val="24"/>
          <w:szCs w:val="24"/>
          <w:lang w:val="hy-AM"/>
        </w:rPr>
        <w:t>:</w:t>
      </w:r>
      <w:r w:rsidRPr="007D63BE">
        <w:rPr>
          <w:sz w:val="24"/>
          <w:szCs w:val="24"/>
          <w:lang w:val="hy-AM"/>
        </w:rPr>
        <w:t xml:space="preserve"> </w:t>
      </w:r>
      <w:r w:rsidR="00F978B4" w:rsidRPr="00F978B4">
        <w:rPr>
          <w:sz w:val="24"/>
          <w:szCs w:val="24"/>
          <w:lang w:val="hy-AM"/>
        </w:rPr>
        <w:t xml:space="preserve"> </w:t>
      </w:r>
    </w:p>
    <w:p w:rsidR="00DF29BC" w:rsidRPr="00942494" w:rsidRDefault="00620898" w:rsidP="00620898">
      <w:pPr>
        <w:spacing w:after="160" w:line="259" w:lineRule="auto"/>
        <w:rPr>
          <w:b/>
          <w:sz w:val="28"/>
          <w:szCs w:val="28"/>
          <w:lang w:val="hy-AM"/>
        </w:rPr>
      </w:pPr>
      <w:r w:rsidRPr="00942494">
        <w:rPr>
          <w:b/>
          <w:sz w:val="28"/>
          <w:szCs w:val="28"/>
          <w:lang w:val="hy-AM"/>
        </w:rPr>
        <w:br w:type="page"/>
      </w:r>
    </w:p>
    <w:p w:rsidR="000D4B7F" w:rsidRPr="004B0226" w:rsidRDefault="001C03BE" w:rsidP="001C03BE">
      <w:pPr>
        <w:spacing w:after="0"/>
        <w:ind w:left="1080" w:firstLine="360"/>
        <w:jc w:val="both"/>
        <w:rPr>
          <w:b/>
          <w:sz w:val="28"/>
          <w:szCs w:val="28"/>
          <w:lang w:val="hy-AM"/>
        </w:rPr>
      </w:pPr>
      <w:r w:rsidRPr="001C03BE">
        <w:rPr>
          <w:b/>
          <w:sz w:val="28"/>
          <w:szCs w:val="28"/>
          <w:lang w:val="hy-AM"/>
        </w:rPr>
        <w:lastRenderedPageBreak/>
        <w:t xml:space="preserve">VII </w:t>
      </w:r>
      <w:r>
        <w:rPr>
          <w:b/>
          <w:sz w:val="28"/>
          <w:szCs w:val="28"/>
          <w:lang w:val="hy-AM"/>
        </w:rPr>
        <w:t>ԱՌԱՋԱՐԿՈՒԹՅՈՒ</w:t>
      </w:r>
      <w:r w:rsidRPr="001C03BE">
        <w:rPr>
          <w:b/>
          <w:sz w:val="28"/>
          <w:szCs w:val="28"/>
          <w:lang w:val="hy-AM"/>
        </w:rPr>
        <w:t>ՆՆ</w:t>
      </w:r>
      <w:r w:rsidRPr="004B0226">
        <w:rPr>
          <w:b/>
          <w:sz w:val="28"/>
          <w:szCs w:val="28"/>
          <w:lang w:val="hy-AM"/>
        </w:rPr>
        <w:t>ԵՐ</w:t>
      </w:r>
    </w:p>
    <w:p w:rsidR="00665325" w:rsidRPr="001C03BE" w:rsidRDefault="00665325" w:rsidP="002E6346">
      <w:pPr>
        <w:pStyle w:val="ListParagraph"/>
        <w:spacing w:after="0"/>
        <w:ind w:left="1080"/>
        <w:jc w:val="both"/>
        <w:rPr>
          <w:sz w:val="24"/>
          <w:szCs w:val="24"/>
          <w:lang w:val="hy-AM"/>
        </w:rPr>
      </w:pPr>
    </w:p>
    <w:p w:rsidR="000D4B7F" w:rsidRDefault="0016687C" w:rsidP="00080D66">
      <w:pPr>
        <w:pStyle w:val="ListParagraph"/>
        <w:spacing w:after="0"/>
        <w:ind w:left="0"/>
        <w:jc w:val="both"/>
        <w:rPr>
          <w:b/>
          <w:sz w:val="24"/>
          <w:szCs w:val="24"/>
          <w:lang w:val="hy-AM"/>
        </w:rPr>
      </w:pPr>
      <w:r w:rsidRPr="001C03BE">
        <w:rPr>
          <w:b/>
          <w:sz w:val="24"/>
          <w:szCs w:val="24"/>
          <w:lang w:val="hy-AM"/>
        </w:rPr>
        <w:t xml:space="preserve"> </w:t>
      </w:r>
      <w:r w:rsidR="001C03BE">
        <w:rPr>
          <w:b/>
          <w:sz w:val="24"/>
          <w:szCs w:val="24"/>
          <w:lang w:val="hy-AM"/>
        </w:rPr>
        <w:tab/>
      </w:r>
      <w:r w:rsidR="004B61BB" w:rsidRPr="001C03BE">
        <w:rPr>
          <w:b/>
          <w:sz w:val="24"/>
          <w:szCs w:val="24"/>
          <w:lang w:val="hy-AM"/>
        </w:rPr>
        <w:t>ՀՀ ՏԿԵՆ Ջրային կոմիտեին</w:t>
      </w:r>
    </w:p>
    <w:p w:rsidR="00E62164" w:rsidRPr="001C03BE" w:rsidRDefault="00E62164" w:rsidP="00080D66">
      <w:pPr>
        <w:pStyle w:val="ListParagraph"/>
        <w:spacing w:after="0"/>
        <w:ind w:left="0"/>
        <w:jc w:val="both"/>
        <w:rPr>
          <w:b/>
          <w:sz w:val="24"/>
          <w:szCs w:val="24"/>
          <w:lang w:val="hy-AM"/>
        </w:rPr>
      </w:pPr>
    </w:p>
    <w:p w:rsidR="00D56F67" w:rsidRDefault="00B174A9" w:rsidP="00D56F67">
      <w:pPr>
        <w:pStyle w:val="ListParagraph"/>
        <w:numPr>
          <w:ilvl w:val="0"/>
          <w:numId w:val="3"/>
        </w:numPr>
        <w:spacing w:after="0"/>
        <w:ind w:firstLine="207"/>
        <w:jc w:val="both"/>
        <w:rPr>
          <w:sz w:val="24"/>
          <w:szCs w:val="24"/>
          <w:lang w:val="hy-AM"/>
        </w:rPr>
      </w:pPr>
      <w:r w:rsidRPr="0048566F">
        <w:rPr>
          <w:sz w:val="24"/>
          <w:szCs w:val="24"/>
          <w:lang w:val="hy-AM"/>
        </w:rPr>
        <w:t xml:space="preserve">Վերլուծել 2021 թվականի </w:t>
      </w:r>
      <w:r w:rsidR="00080D66" w:rsidRPr="0048566F">
        <w:rPr>
          <w:sz w:val="24"/>
          <w:szCs w:val="24"/>
          <w:lang w:val="hy-AM"/>
        </w:rPr>
        <w:t>ինն ամիսների</w:t>
      </w:r>
      <w:r w:rsidRPr="0048566F">
        <w:rPr>
          <w:sz w:val="24"/>
          <w:szCs w:val="24"/>
          <w:lang w:val="hy-AM"/>
        </w:rPr>
        <w:t xml:space="preserve"> </w:t>
      </w:r>
      <w:r w:rsidR="000D4B7F" w:rsidRPr="00080D66">
        <w:rPr>
          <w:sz w:val="24"/>
          <w:szCs w:val="24"/>
          <w:lang w:val="hy-AM"/>
        </w:rPr>
        <w:t xml:space="preserve">պետական բյուջեով նախատեսված ծրագրերի և իրականացվող միջոցառումների կատարման </w:t>
      </w:r>
      <w:r w:rsidRPr="00080D66">
        <w:rPr>
          <w:sz w:val="24"/>
          <w:szCs w:val="24"/>
          <w:lang w:val="hy-AM"/>
        </w:rPr>
        <w:t>ընթացք</w:t>
      </w:r>
      <w:r w:rsidRPr="0048566F">
        <w:rPr>
          <w:sz w:val="24"/>
          <w:szCs w:val="24"/>
          <w:lang w:val="hy-AM"/>
        </w:rPr>
        <w:t>ը</w:t>
      </w:r>
      <w:r w:rsidR="00176594" w:rsidRPr="0048566F">
        <w:rPr>
          <w:sz w:val="24"/>
          <w:szCs w:val="24"/>
          <w:lang w:val="hy-AM"/>
        </w:rPr>
        <w:t>՝ հատուկ ուշադրություն դարձնելով գարնան նախապատրաստական աշխատանքների գծով կատարված ծախսերի ցածր մակարդակին: Մ</w:t>
      </w:r>
      <w:r w:rsidR="003B70A5" w:rsidRPr="0048566F">
        <w:rPr>
          <w:sz w:val="24"/>
          <w:szCs w:val="24"/>
          <w:lang w:val="hy-AM"/>
        </w:rPr>
        <w:t xml:space="preserve">շակել կոնկրետ միջոցառումներ արձանագրված </w:t>
      </w:r>
      <w:r w:rsidR="004B16E0" w:rsidRPr="0048566F">
        <w:rPr>
          <w:sz w:val="24"/>
          <w:szCs w:val="24"/>
          <w:lang w:val="hy-AM"/>
        </w:rPr>
        <w:t>թե</w:t>
      </w:r>
      <w:r w:rsidR="003B70A5" w:rsidRPr="0048566F">
        <w:rPr>
          <w:sz w:val="24"/>
          <w:szCs w:val="24"/>
          <w:lang w:val="hy-AM"/>
        </w:rPr>
        <w:t xml:space="preserve">րակատարումները վերացնելու </w:t>
      </w:r>
      <w:r w:rsidR="004B16E0" w:rsidRPr="0048566F">
        <w:rPr>
          <w:sz w:val="24"/>
          <w:szCs w:val="24"/>
          <w:lang w:val="hy-AM"/>
        </w:rPr>
        <w:t>ուղղությամբ:</w:t>
      </w:r>
    </w:p>
    <w:p w:rsidR="00D56F67" w:rsidRPr="00D56F67" w:rsidRDefault="00D56F67" w:rsidP="00D56F67">
      <w:pPr>
        <w:pStyle w:val="ListParagraph"/>
        <w:numPr>
          <w:ilvl w:val="0"/>
          <w:numId w:val="3"/>
        </w:numPr>
        <w:spacing w:after="0"/>
        <w:ind w:firstLine="207"/>
        <w:jc w:val="both"/>
        <w:rPr>
          <w:sz w:val="24"/>
          <w:szCs w:val="24"/>
          <w:lang w:val="hy-AM"/>
        </w:rPr>
      </w:pPr>
      <w:r w:rsidRPr="00D56F67">
        <w:rPr>
          <w:sz w:val="24"/>
          <w:szCs w:val="24"/>
          <w:lang w:val="hy-AM"/>
        </w:rPr>
        <w:t xml:space="preserve">Ոռոգման համակարգին տրամադրվող պետական միջոցների օգտագործման արդյունավետութունը բարձրացնելու ու գնահատումը ավելի թափանցիկ դարձնելու նպատակով ՋՕԸ-երին հատկացվող պետական ֆինանսական աջակցությունը միավորել բյուջետային մեկ միջոցառման շրջանակում: </w:t>
      </w:r>
    </w:p>
    <w:p w:rsidR="00DF69A6" w:rsidRPr="00F42B5D" w:rsidRDefault="00E60C35" w:rsidP="00F42B5D">
      <w:pPr>
        <w:pStyle w:val="ListParagraph"/>
        <w:numPr>
          <w:ilvl w:val="0"/>
          <w:numId w:val="3"/>
        </w:numPr>
        <w:spacing w:after="0"/>
        <w:ind w:firstLine="207"/>
        <w:jc w:val="both"/>
        <w:rPr>
          <w:sz w:val="24"/>
          <w:szCs w:val="24"/>
          <w:lang w:val="hy-AM"/>
        </w:rPr>
      </w:pPr>
      <w:r w:rsidRPr="004B0226">
        <w:rPr>
          <w:color w:val="000000"/>
          <w:sz w:val="24"/>
          <w:szCs w:val="24"/>
          <w:lang w:val="hy-AM"/>
        </w:rPr>
        <w:t>Ա</w:t>
      </w:r>
      <w:r w:rsidR="00BB7E6B" w:rsidRPr="004B0226">
        <w:rPr>
          <w:color w:val="000000"/>
          <w:sz w:val="24"/>
          <w:szCs w:val="24"/>
          <w:lang w:val="hy-AM"/>
        </w:rPr>
        <w:t>պահով</w:t>
      </w:r>
      <w:r w:rsidR="00A52690" w:rsidRPr="004B0226">
        <w:rPr>
          <w:color w:val="000000"/>
          <w:sz w:val="24"/>
          <w:szCs w:val="24"/>
          <w:lang w:val="hy-AM"/>
        </w:rPr>
        <w:t xml:space="preserve">ել </w:t>
      </w:r>
      <w:r w:rsidR="00A52690" w:rsidRPr="004B0226">
        <w:rPr>
          <w:sz w:val="24"/>
          <w:szCs w:val="24"/>
          <w:lang w:val="hy-AM"/>
        </w:rPr>
        <w:t>ՀՀ կառավարության 2003 թվականի դեկտեմբերի 24-ի թիվ 1937-Ն որոշման պահանջի կատարումը</w:t>
      </w:r>
      <w:r w:rsidRPr="004B0226">
        <w:rPr>
          <w:sz w:val="24"/>
          <w:szCs w:val="24"/>
          <w:lang w:val="hy-AM"/>
        </w:rPr>
        <w:t>, ՋՕԸ-երի հետ կնքվող սուբսիդիաների տրամադրման պայմանագրերում պարատադիր ներառել դրույթներ</w:t>
      </w:r>
      <w:r w:rsidR="00A52690" w:rsidRPr="004B0226">
        <w:rPr>
          <w:sz w:val="24"/>
          <w:szCs w:val="24"/>
          <w:lang w:val="hy-AM"/>
        </w:rPr>
        <w:t xml:space="preserve">՝ կապված </w:t>
      </w:r>
      <w:r w:rsidRPr="004B0226">
        <w:rPr>
          <w:sz w:val="24"/>
          <w:szCs w:val="24"/>
          <w:lang w:val="hy-AM"/>
        </w:rPr>
        <w:t xml:space="preserve"> </w:t>
      </w:r>
      <w:r w:rsidR="00A52690" w:rsidRPr="004B0226">
        <w:rPr>
          <w:sz w:val="24"/>
          <w:szCs w:val="24"/>
          <w:lang w:val="hy-AM"/>
        </w:rPr>
        <w:t xml:space="preserve"> արտադրվող, ներմուծվող կամ արտահանվող ապրանքի, կատարվող աշխատանքի, մատուցվող ծառայության նվազագույն շահավետ </w:t>
      </w:r>
      <w:r w:rsidRPr="004B0226">
        <w:rPr>
          <w:sz w:val="24"/>
          <w:szCs w:val="24"/>
          <w:lang w:val="hy-AM"/>
        </w:rPr>
        <w:t>գնի</w:t>
      </w:r>
      <w:r w:rsidR="00A52690" w:rsidRPr="004B0226">
        <w:rPr>
          <w:sz w:val="24"/>
          <w:szCs w:val="24"/>
          <w:lang w:val="hy-AM"/>
        </w:rPr>
        <w:t xml:space="preserve">, պայմանագրի շրջանակներում արտադրման, ներմուծման կամ արտահանման ենթակա ապրանքների, կատարման ենթակա աշխատանքների, մատուցման ենթակա ծառայությունների առավելագույն քանակի և դրա փոփոխման պայմանների </w:t>
      </w:r>
      <w:r w:rsidRPr="004B0226">
        <w:rPr>
          <w:sz w:val="24"/>
          <w:szCs w:val="24"/>
          <w:lang w:val="hy-AM"/>
        </w:rPr>
        <w:t>հետ:</w:t>
      </w:r>
    </w:p>
    <w:p w:rsidR="008D3850" w:rsidRPr="004B0226" w:rsidRDefault="00284A75" w:rsidP="008D3850">
      <w:pPr>
        <w:pStyle w:val="ListParagraph"/>
        <w:numPr>
          <w:ilvl w:val="0"/>
          <w:numId w:val="3"/>
        </w:numPr>
        <w:spacing w:after="0"/>
        <w:ind w:firstLine="207"/>
        <w:jc w:val="both"/>
        <w:rPr>
          <w:sz w:val="24"/>
          <w:szCs w:val="24"/>
          <w:lang w:val="hy-AM"/>
        </w:rPr>
      </w:pPr>
      <w:r w:rsidRPr="004B0226">
        <w:rPr>
          <w:sz w:val="24"/>
          <w:szCs w:val="24"/>
          <w:lang w:val="hy-AM"/>
        </w:rPr>
        <w:t xml:space="preserve">Միջոցներ ձեռնարկել </w:t>
      </w:r>
      <w:r w:rsidRPr="00DF69A6">
        <w:rPr>
          <w:sz w:val="24"/>
          <w:szCs w:val="24"/>
          <w:lang w:val="hy-AM"/>
        </w:rPr>
        <w:t xml:space="preserve">ՀՀ կառավարության «ՀՀ ջրօգտագործողների ընկերությունների և ջրօգտագործողների ընկերությունների միությունների գործունեությունը կանոնակարգող խորհուրդ ստեղծելու, խորհրդի կանոնադրությունը հաստատելու և գործադիր մարմնի մասին» թիվ 1678-Ն </w:t>
      </w:r>
      <w:r w:rsidR="00072082">
        <w:rPr>
          <w:sz w:val="24"/>
          <w:szCs w:val="24"/>
          <w:lang w:val="hy-AM"/>
        </w:rPr>
        <w:t>որոշման պահանջներին</w:t>
      </w:r>
      <w:r w:rsidR="00977E45" w:rsidRPr="004B0226">
        <w:rPr>
          <w:sz w:val="24"/>
          <w:szCs w:val="24"/>
          <w:lang w:val="hy-AM"/>
        </w:rPr>
        <w:t xml:space="preserve"> համապատասխան </w:t>
      </w:r>
      <w:r w:rsidR="00977E45" w:rsidRPr="00DF69A6">
        <w:rPr>
          <w:sz w:val="24"/>
          <w:szCs w:val="24"/>
          <w:lang w:val="hy-AM"/>
        </w:rPr>
        <w:t xml:space="preserve">ՋՕԸ-երի գործունեությունը համակարգող կանոնակարգող խորհրդի </w:t>
      </w:r>
      <w:r w:rsidR="00072082" w:rsidRPr="004B0226">
        <w:rPr>
          <w:sz w:val="24"/>
          <w:szCs w:val="24"/>
          <w:lang w:val="hy-AM"/>
        </w:rPr>
        <w:t xml:space="preserve">դերը </w:t>
      </w:r>
      <w:r w:rsidR="00072082" w:rsidRPr="00DF69A6">
        <w:rPr>
          <w:sz w:val="24"/>
          <w:szCs w:val="24"/>
          <w:lang w:val="hy-AM"/>
        </w:rPr>
        <w:t>ՋՕԸ-երին տրամադրվող ֆինանսական աջակցության չափաքանակների ու դրանց օգտագործման արդյունավետության</w:t>
      </w:r>
      <w:r w:rsidR="00072082" w:rsidRPr="00DF69A6">
        <w:rPr>
          <w:rFonts w:cs="GHEA Grapalat"/>
          <w:b/>
          <w:sz w:val="24"/>
          <w:szCs w:val="24"/>
          <w:lang w:val="hy-AM"/>
        </w:rPr>
        <w:t xml:space="preserve"> </w:t>
      </w:r>
      <w:r w:rsidR="00072082" w:rsidRPr="00DF69A6">
        <w:rPr>
          <w:sz w:val="24"/>
          <w:szCs w:val="24"/>
          <w:lang w:val="hy-AM"/>
        </w:rPr>
        <w:t xml:space="preserve">քննարկման </w:t>
      </w:r>
      <w:r w:rsidR="00977E45" w:rsidRPr="004B0226">
        <w:rPr>
          <w:sz w:val="24"/>
          <w:szCs w:val="24"/>
          <w:lang w:val="hy-AM"/>
        </w:rPr>
        <w:t>գործու</w:t>
      </w:r>
      <w:r w:rsidR="00072082" w:rsidRPr="004B0226">
        <w:rPr>
          <w:sz w:val="24"/>
          <w:szCs w:val="24"/>
          <w:lang w:val="hy-AM"/>
        </w:rPr>
        <w:t>մ</w:t>
      </w:r>
      <w:r w:rsidR="00977E45" w:rsidRPr="004B0226">
        <w:rPr>
          <w:sz w:val="24"/>
          <w:szCs w:val="24"/>
          <w:lang w:val="hy-AM"/>
        </w:rPr>
        <w:t xml:space="preserve"> ապահովելու</w:t>
      </w:r>
      <w:r w:rsidR="00072082" w:rsidRPr="004B0226">
        <w:rPr>
          <w:sz w:val="24"/>
          <w:szCs w:val="24"/>
          <w:lang w:val="hy-AM"/>
        </w:rPr>
        <w:t xml:space="preserve"> ուղղությամբ:  </w:t>
      </w:r>
    </w:p>
    <w:p w:rsidR="002A19D1" w:rsidRPr="004B0226" w:rsidRDefault="006C2717" w:rsidP="002A19D1">
      <w:pPr>
        <w:pStyle w:val="ListParagraph"/>
        <w:numPr>
          <w:ilvl w:val="0"/>
          <w:numId w:val="3"/>
        </w:numPr>
        <w:spacing w:after="0"/>
        <w:ind w:firstLine="207"/>
        <w:jc w:val="both"/>
        <w:rPr>
          <w:sz w:val="24"/>
          <w:szCs w:val="24"/>
          <w:lang w:val="hy-AM"/>
        </w:rPr>
      </w:pPr>
      <w:r w:rsidRPr="004B0226">
        <w:rPr>
          <w:rFonts w:cs="GHEA Grapalat"/>
          <w:sz w:val="24"/>
          <w:szCs w:val="24"/>
          <w:lang w:val="hy-AM"/>
        </w:rPr>
        <w:t>Ակտիվացնել աշխատանքները</w:t>
      </w:r>
      <w:r w:rsidR="008D3850" w:rsidRPr="008D3850">
        <w:rPr>
          <w:rFonts w:cs="GHEA Grapalat"/>
          <w:sz w:val="24"/>
          <w:szCs w:val="24"/>
          <w:lang w:val="hy-AM"/>
        </w:rPr>
        <w:t xml:space="preserve"> ջրային համակարգի նոր ռազմավարություն մշակելու</w:t>
      </w:r>
      <w:r w:rsidR="00C31BE7">
        <w:rPr>
          <w:rFonts w:cs="GHEA Grapalat"/>
          <w:sz w:val="24"/>
          <w:szCs w:val="24"/>
          <w:lang w:val="hy-AM"/>
        </w:rPr>
        <w:t xml:space="preserve"> </w:t>
      </w:r>
      <w:r w:rsidR="00C31BE7" w:rsidRPr="004B0226">
        <w:rPr>
          <w:rFonts w:cs="GHEA Grapalat"/>
          <w:sz w:val="24"/>
          <w:szCs w:val="24"/>
          <w:lang w:val="hy-AM"/>
        </w:rPr>
        <w:t>և</w:t>
      </w:r>
      <w:r w:rsidR="008D3850" w:rsidRPr="008D3850">
        <w:rPr>
          <w:rFonts w:cs="GHEA Grapalat"/>
          <w:sz w:val="24"/>
          <w:szCs w:val="24"/>
          <w:lang w:val="hy-AM"/>
        </w:rPr>
        <w:t xml:space="preserve"> </w:t>
      </w:r>
      <w:r w:rsidR="00C31BE7" w:rsidRPr="008D3850">
        <w:rPr>
          <w:rFonts w:cs="GHEA Grapalat"/>
          <w:sz w:val="24"/>
          <w:szCs w:val="24"/>
          <w:lang w:val="hy-AM"/>
        </w:rPr>
        <w:t>ՀՀ կառավարության 2020 թվականի հուլիսի 20-ի թիվ 1144-Լ որոշմա</w:t>
      </w:r>
      <w:r w:rsidR="000F0B11" w:rsidRPr="000F0B11">
        <w:rPr>
          <w:rFonts w:cs="GHEA Grapalat"/>
          <w:sz w:val="24"/>
          <w:szCs w:val="24"/>
          <w:lang w:val="hy-AM"/>
        </w:rPr>
        <w:t>նը համաձայն</w:t>
      </w:r>
      <w:r w:rsidR="00661972" w:rsidRPr="004B0226">
        <w:rPr>
          <w:rFonts w:cs="GHEA Grapalat"/>
          <w:sz w:val="24"/>
          <w:szCs w:val="24"/>
          <w:lang w:val="hy-AM"/>
        </w:rPr>
        <w:t xml:space="preserve"> </w:t>
      </w:r>
      <w:r w:rsidR="00C31BE7" w:rsidRPr="008D3850">
        <w:rPr>
          <w:rFonts w:cs="GHEA Grapalat"/>
          <w:sz w:val="24"/>
          <w:szCs w:val="24"/>
          <w:lang w:val="hy-AM"/>
        </w:rPr>
        <w:t>նախագիծ</w:t>
      </w:r>
      <w:r w:rsidR="00C31BE7" w:rsidRPr="004B0226">
        <w:rPr>
          <w:rFonts w:cs="GHEA Grapalat"/>
          <w:sz w:val="24"/>
          <w:szCs w:val="24"/>
          <w:lang w:val="hy-AM"/>
        </w:rPr>
        <w:t>ը</w:t>
      </w:r>
      <w:r w:rsidR="00C31BE7" w:rsidRPr="008D3850">
        <w:rPr>
          <w:rFonts w:cs="GHEA Grapalat"/>
          <w:sz w:val="24"/>
          <w:szCs w:val="24"/>
          <w:lang w:val="hy-AM"/>
        </w:rPr>
        <w:t xml:space="preserve"> ՀՀ </w:t>
      </w:r>
      <w:r w:rsidR="00C31BE7">
        <w:rPr>
          <w:rFonts w:cs="GHEA Grapalat"/>
          <w:sz w:val="24"/>
          <w:szCs w:val="24"/>
          <w:lang w:val="hy-AM"/>
        </w:rPr>
        <w:t>կառավարությու</w:t>
      </w:r>
      <w:r w:rsidR="00C31BE7" w:rsidRPr="008D3850">
        <w:rPr>
          <w:rFonts w:cs="GHEA Grapalat"/>
          <w:sz w:val="24"/>
          <w:szCs w:val="24"/>
          <w:lang w:val="hy-AM"/>
        </w:rPr>
        <w:t xml:space="preserve">ն ներկայացնելու </w:t>
      </w:r>
      <w:r w:rsidR="008D3850" w:rsidRPr="008D3850">
        <w:rPr>
          <w:rFonts w:cs="GHEA Grapalat"/>
          <w:sz w:val="24"/>
          <w:szCs w:val="24"/>
          <w:lang w:val="hy-AM"/>
        </w:rPr>
        <w:t>ուղղությամբ:</w:t>
      </w:r>
    </w:p>
    <w:p w:rsidR="001663CF" w:rsidRDefault="00C63D29" w:rsidP="001663CF">
      <w:pPr>
        <w:pStyle w:val="ListParagraph"/>
        <w:numPr>
          <w:ilvl w:val="0"/>
          <w:numId w:val="3"/>
        </w:numPr>
        <w:spacing w:after="0"/>
        <w:ind w:firstLine="207"/>
        <w:jc w:val="both"/>
        <w:rPr>
          <w:sz w:val="24"/>
          <w:szCs w:val="24"/>
          <w:lang w:val="hy-AM"/>
        </w:rPr>
      </w:pPr>
      <w:r w:rsidRPr="002A19D1">
        <w:rPr>
          <w:sz w:val="24"/>
          <w:szCs w:val="24"/>
          <w:lang w:val="hy-AM"/>
        </w:rPr>
        <w:t xml:space="preserve">Ոռոգման ծառայություններ մատուցող ընկերություններին ֆինանսական աջակցության տրամադրման միջոցառման շրջանակում ՋՕԸ-ների հետ պայմանագրերում ներառել Ռազմավարությամբ սահմանված պայմանները, նախապայմանները և գործուն մեխանիզմները, մշակել և ընդունել ոռոգման </w:t>
      </w:r>
      <w:r w:rsidRPr="002A19D1">
        <w:rPr>
          <w:sz w:val="24"/>
          <w:szCs w:val="24"/>
          <w:lang w:val="hy-AM"/>
        </w:rPr>
        <w:lastRenderedPageBreak/>
        <w:t>ծառայություններ մատուցող ընկերություններին ֆինանսական աջակցության չափաքանակների մեծության սահմանման և փոփոխման մեթոդաբանություն:</w:t>
      </w:r>
    </w:p>
    <w:p w:rsidR="00941F88" w:rsidRPr="00064B3F" w:rsidRDefault="001663CF" w:rsidP="00941F88">
      <w:pPr>
        <w:pStyle w:val="ListParagraph"/>
        <w:numPr>
          <w:ilvl w:val="0"/>
          <w:numId w:val="3"/>
        </w:numPr>
        <w:spacing w:after="0"/>
        <w:ind w:firstLine="207"/>
        <w:jc w:val="both"/>
        <w:rPr>
          <w:sz w:val="24"/>
          <w:szCs w:val="24"/>
          <w:lang w:val="hy-AM"/>
        </w:rPr>
      </w:pPr>
      <w:r w:rsidRPr="00064B3F">
        <w:rPr>
          <w:sz w:val="24"/>
          <w:szCs w:val="24"/>
          <w:lang w:val="hy-AM"/>
        </w:rPr>
        <w:t xml:space="preserve">Ուժեղացնել հսկողությունը պետական բյուջեի ելքային ծրագրերի և միջոցառումների գծով </w:t>
      </w:r>
      <w:r w:rsidR="00A648B3" w:rsidRPr="00064B3F">
        <w:rPr>
          <w:sz w:val="24"/>
          <w:szCs w:val="24"/>
          <w:lang w:val="hy-AM"/>
        </w:rPr>
        <w:t xml:space="preserve">ցուցանիշների կանխատեսման ու պալանավորման, ինչպես նաև </w:t>
      </w:r>
      <w:r w:rsidRPr="00064B3F">
        <w:rPr>
          <w:sz w:val="24"/>
          <w:szCs w:val="24"/>
          <w:lang w:val="hy-AM"/>
        </w:rPr>
        <w:t xml:space="preserve">ՋՕԸ-երի կողմից ներկայացված արդյունքային (կատարողական) ցուցանիշների կատարման վերաբերյալ հաշվետվություններում արտացոլված տվյալների </w:t>
      </w:r>
      <w:r w:rsidR="0021323B" w:rsidRPr="00064B3F">
        <w:rPr>
          <w:sz w:val="24"/>
          <w:szCs w:val="24"/>
          <w:lang w:val="hy-AM"/>
        </w:rPr>
        <w:t>ճշտության նկատմամբ</w:t>
      </w:r>
      <w:r w:rsidR="00577655" w:rsidRPr="00064B3F">
        <w:rPr>
          <w:sz w:val="24"/>
          <w:szCs w:val="24"/>
          <w:lang w:val="hy-AM"/>
        </w:rPr>
        <w:t xml:space="preserve">: </w:t>
      </w:r>
      <w:r w:rsidR="007A0B1E" w:rsidRPr="007A0B1E">
        <w:rPr>
          <w:sz w:val="24"/>
          <w:szCs w:val="24"/>
          <w:lang w:val="hy-AM"/>
        </w:rPr>
        <w:t xml:space="preserve"> </w:t>
      </w:r>
    </w:p>
    <w:p w:rsidR="008025B2" w:rsidRPr="00602238" w:rsidRDefault="00AB3F9A" w:rsidP="00602238">
      <w:pPr>
        <w:pStyle w:val="ListParagraph"/>
        <w:numPr>
          <w:ilvl w:val="0"/>
          <w:numId w:val="3"/>
        </w:numPr>
        <w:spacing w:after="0"/>
        <w:ind w:firstLine="207"/>
        <w:jc w:val="both"/>
        <w:rPr>
          <w:sz w:val="24"/>
          <w:szCs w:val="24"/>
          <w:lang w:val="hy-AM"/>
        </w:rPr>
      </w:pPr>
      <w:r w:rsidRPr="00941F88">
        <w:rPr>
          <w:lang w:val="hy-AM"/>
        </w:rPr>
        <w:t xml:space="preserve">ՋՕԸ-երի հետ քննարկել </w:t>
      </w:r>
      <w:r w:rsidR="00941F88" w:rsidRPr="00941F88">
        <w:rPr>
          <w:sz w:val="24"/>
          <w:szCs w:val="24"/>
          <w:lang w:val="hy-AM"/>
        </w:rPr>
        <w:t xml:space="preserve">եկամուտների և ծախսերի գծով նախատեսված կանխատեսումային ցուցանիշների չկատարման, առաջացած շեղումների, դեբիտորական և կրեդիտորական պարտքերի ավելացման պատճառների, դրանց վերացման ուղիների, </w:t>
      </w:r>
      <w:r w:rsidR="00F03CEA" w:rsidRPr="00941F88">
        <w:rPr>
          <w:sz w:val="24"/>
          <w:szCs w:val="24"/>
          <w:lang w:val="hy-AM"/>
        </w:rPr>
        <w:t>ֆինանսատնտեսական գործունեության արդյունքների բարելավման, բյուջեներով նախատեսված ֆինանսական ճե</w:t>
      </w:r>
      <w:r w:rsidR="00F03CEA">
        <w:rPr>
          <w:sz w:val="24"/>
          <w:szCs w:val="24"/>
          <w:lang w:val="hy-AM"/>
        </w:rPr>
        <w:t>ղքվածք</w:t>
      </w:r>
      <w:r w:rsidR="00F03CEA" w:rsidRPr="00941F88">
        <w:rPr>
          <w:sz w:val="24"/>
          <w:szCs w:val="24"/>
          <w:lang w:val="hy-AM"/>
        </w:rPr>
        <w:t xml:space="preserve">ի նվազեցման </w:t>
      </w:r>
      <w:r w:rsidR="00622AAF" w:rsidRPr="00622AAF">
        <w:rPr>
          <w:sz w:val="24"/>
          <w:szCs w:val="24"/>
          <w:lang w:val="hy-AM"/>
        </w:rPr>
        <w:t xml:space="preserve"> վերաբերյալ սույն ընթացիկ </w:t>
      </w:r>
      <w:r w:rsidR="00622AAF">
        <w:rPr>
          <w:sz w:val="24"/>
          <w:szCs w:val="24"/>
          <w:lang w:val="hy-AM"/>
        </w:rPr>
        <w:t>ե</w:t>
      </w:r>
      <w:r w:rsidR="00622AAF" w:rsidRPr="00622AAF">
        <w:rPr>
          <w:sz w:val="24"/>
          <w:szCs w:val="24"/>
          <w:lang w:val="hy-AM"/>
        </w:rPr>
        <w:t>զրակացությունում արձանագրված փաստերը, մշակել դրանց վերացմանն ուղղված միջոցառումներ:</w:t>
      </w:r>
    </w:p>
    <w:p w:rsidR="00EE59DF" w:rsidRDefault="008025B2" w:rsidP="00EE59DF">
      <w:pPr>
        <w:pStyle w:val="ListParagraph"/>
        <w:numPr>
          <w:ilvl w:val="0"/>
          <w:numId w:val="3"/>
        </w:numPr>
        <w:spacing w:after="0"/>
        <w:ind w:firstLine="207"/>
        <w:jc w:val="both"/>
        <w:rPr>
          <w:sz w:val="24"/>
          <w:szCs w:val="24"/>
          <w:lang w:val="hy-AM"/>
        </w:rPr>
      </w:pPr>
      <w:r w:rsidRPr="008025B2">
        <w:rPr>
          <w:sz w:val="24"/>
          <w:szCs w:val="24"/>
          <w:lang w:val="hy-AM"/>
        </w:rPr>
        <w:t xml:space="preserve">ՋՕԸ-երի հետ քննարկել առաջացած կրեդիտորական պարտքերի նվազեցման և վերակառուցման խնդիրն, այդ նպատակով՝ ելնելով Ռազմավարության հիմնադրույթներից, մշակել և ընդունել համապատասխան գործողությունների ծրագիր: </w:t>
      </w:r>
    </w:p>
    <w:p w:rsidR="007D54B8" w:rsidRDefault="00AB3F9A" w:rsidP="007D54B8">
      <w:pPr>
        <w:pStyle w:val="ListParagraph"/>
        <w:numPr>
          <w:ilvl w:val="0"/>
          <w:numId w:val="3"/>
        </w:numPr>
        <w:spacing w:after="0"/>
        <w:ind w:firstLine="207"/>
        <w:jc w:val="both"/>
        <w:rPr>
          <w:sz w:val="24"/>
          <w:szCs w:val="24"/>
          <w:lang w:val="hy-AM"/>
        </w:rPr>
      </w:pPr>
      <w:r w:rsidRPr="00EE59DF">
        <w:rPr>
          <w:sz w:val="24"/>
          <w:szCs w:val="24"/>
          <w:lang w:val="hy-AM"/>
        </w:rPr>
        <w:t>Ձեռնարկել միջոցներ ՋՕԸ-երի դեբիտորական պարտքերի նվազեցման ուղղությամբ:</w:t>
      </w:r>
    </w:p>
    <w:p w:rsidR="005E3B83" w:rsidRPr="007D54B8" w:rsidRDefault="007D54B8" w:rsidP="007D54B8">
      <w:pPr>
        <w:pStyle w:val="ListParagraph"/>
        <w:numPr>
          <w:ilvl w:val="0"/>
          <w:numId w:val="3"/>
        </w:numPr>
        <w:spacing w:after="0"/>
        <w:ind w:firstLine="207"/>
        <w:jc w:val="both"/>
        <w:rPr>
          <w:sz w:val="24"/>
          <w:szCs w:val="24"/>
          <w:lang w:val="hy-AM"/>
        </w:rPr>
      </w:pPr>
      <w:r w:rsidRPr="007D54B8">
        <w:rPr>
          <w:sz w:val="24"/>
          <w:szCs w:val="24"/>
          <w:lang w:val="hy-AM"/>
        </w:rPr>
        <w:t>Վերլուծել ՋՕԸ-երի կողմից ներկայացված հաշվետվություններում ու ջրի կառավարման GIS էլեկտրոնային ծրագրում արտացոլված տվյալների միջև առկա անհամապատասխանությունների պատճառները, քայլեր ձեռնարկել դրանք բացառելու նպատակով:</w:t>
      </w:r>
    </w:p>
    <w:p w:rsidR="005E3B83" w:rsidRPr="005E3B83" w:rsidRDefault="00E43FFE" w:rsidP="005E3B83">
      <w:pPr>
        <w:pStyle w:val="ListParagraph"/>
        <w:numPr>
          <w:ilvl w:val="0"/>
          <w:numId w:val="3"/>
        </w:numPr>
        <w:spacing w:after="0"/>
        <w:ind w:firstLine="207"/>
        <w:jc w:val="both"/>
        <w:rPr>
          <w:sz w:val="24"/>
          <w:szCs w:val="24"/>
          <w:lang w:val="hy-AM"/>
        </w:rPr>
      </w:pPr>
      <w:r w:rsidRPr="00E43FFE">
        <w:rPr>
          <w:sz w:val="24"/>
          <w:szCs w:val="24"/>
          <w:lang w:val="hy-AM"/>
        </w:rPr>
        <w:t>Խստացնել պահանջը</w:t>
      </w:r>
      <w:r w:rsidR="005E3B83" w:rsidRPr="005E3B83">
        <w:rPr>
          <w:sz w:val="24"/>
          <w:szCs w:val="24"/>
          <w:lang w:val="hy-AM"/>
        </w:rPr>
        <w:t xml:space="preserve"> </w:t>
      </w:r>
      <w:r w:rsidR="00722F31" w:rsidRPr="005E3B83">
        <w:rPr>
          <w:sz w:val="24"/>
          <w:szCs w:val="24"/>
          <w:lang w:val="hy-AM"/>
        </w:rPr>
        <w:t xml:space="preserve">ՋՕԸ-երի </w:t>
      </w:r>
      <w:r w:rsidR="00282FB3">
        <w:rPr>
          <w:sz w:val="24"/>
          <w:szCs w:val="24"/>
          <w:lang w:val="hy-AM"/>
        </w:rPr>
        <w:t>նկատմամբ</w:t>
      </w:r>
      <w:r w:rsidR="00B771CA" w:rsidRPr="00B771CA">
        <w:rPr>
          <w:sz w:val="24"/>
          <w:szCs w:val="24"/>
          <w:lang w:val="hy-AM"/>
        </w:rPr>
        <w:t>՝</w:t>
      </w:r>
      <w:r w:rsidR="005E3B83" w:rsidRPr="005E3B83">
        <w:rPr>
          <w:rFonts w:cs="Sylfaen"/>
          <w:sz w:val="24"/>
          <w:szCs w:val="24"/>
          <w:lang w:val="hy-AM"/>
        </w:rPr>
        <w:t xml:space="preserve"> </w:t>
      </w:r>
      <w:r w:rsidR="005E3B83" w:rsidRPr="005E3B83">
        <w:rPr>
          <w:sz w:val="24"/>
          <w:szCs w:val="24"/>
          <w:lang w:val="hy-AM"/>
        </w:rPr>
        <w:t xml:space="preserve">սուբսիդիայի գումարների հաշվին գարնան նախապատրաստական աշխատանքների շրջանակում </w:t>
      </w:r>
      <w:r w:rsidRPr="00E43FFE">
        <w:rPr>
          <w:sz w:val="24"/>
          <w:szCs w:val="24"/>
          <w:lang w:val="hy-AM"/>
        </w:rPr>
        <w:t xml:space="preserve">կատարված </w:t>
      </w:r>
      <w:r>
        <w:rPr>
          <w:sz w:val="24"/>
          <w:szCs w:val="24"/>
          <w:lang w:val="hy-AM"/>
        </w:rPr>
        <w:t>աշխատանքներ</w:t>
      </w:r>
      <w:r w:rsidRPr="00E43FFE">
        <w:rPr>
          <w:sz w:val="24"/>
          <w:szCs w:val="24"/>
          <w:lang w:val="hy-AM"/>
        </w:rPr>
        <w:t>ը և ծախսերը հիմնավորող փաստաթղթերի</w:t>
      </w:r>
      <w:r w:rsidR="005E3B83" w:rsidRPr="005E3B83">
        <w:rPr>
          <w:sz w:val="24"/>
          <w:szCs w:val="24"/>
          <w:lang w:val="hy-AM"/>
        </w:rPr>
        <w:t xml:space="preserve"> </w:t>
      </w:r>
      <w:r w:rsidRPr="00E43FFE">
        <w:rPr>
          <w:sz w:val="24"/>
          <w:szCs w:val="24"/>
          <w:lang w:val="hy-AM"/>
        </w:rPr>
        <w:t xml:space="preserve">առկայությունն </w:t>
      </w:r>
      <w:r>
        <w:rPr>
          <w:rFonts w:cs="Sylfaen"/>
          <w:sz w:val="24"/>
          <w:szCs w:val="24"/>
          <w:lang w:val="hy-AM"/>
        </w:rPr>
        <w:t>ապահովելու</w:t>
      </w:r>
      <w:r w:rsidRPr="00E43FFE">
        <w:rPr>
          <w:rFonts w:cs="Sylfaen"/>
          <w:sz w:val="24"/>
          <w:szCs w:val="24"/>
          <w:lang w:val="hy-AM"/>
        </w:rPr>
        <w:t xml:space="preserve"> գործում</w:t>
      </w:r>
      <w:r w:rsidR="005E3B83" w:rsidRPr="005E3B83">
        <w:rPr>
          <w:sz w:val="24"/>
          <w:szCs w:val="24"/>
          <w:lang w:val="hy-AM"/>
        </w:rPr>
        <w:t xml:space="preserve">:  </w:t>
      </w:r>
    </w:p>
    <w:p w:rsidR="00E6220A" w:rsidRPr="00DC744F" w:rsidRDefault="00E6220A" w:rsidP="00DC744F">
      <w:pPr>
        <w:spacing w:after="0"/>
        <w:jc w:val="both"/>
        <w:rPr>
          <w:sz w:val="24"/>
          <w:szCs w:val="24"/>
          <w:lang w:val="hy-AM"/>
        </w:rPr>
      </w:pPr>
      <w:r w:rsidRPr="00DC744F">
        <w:rPr>
          <w:sz w:val="24"/>
          <w:szCs w:val="24"/>
          <w:lang w:val="hy-AM"/>
        </w:rPr>
        <w:t xml:space="preserve"> </w:t>
      </w:r>
    </w:p>
    <w:p w:rsidR="007F77E2" w:rsidRPr="007974F3" w:rsidRDefault="007F77E2" w:rsidP="007974F3">
      <w:pPr>
        <w:spacing w:after="0"/>
        <w:jc w:val="both"/>
        <w:rPr>
          <w:rFonts w:cs="GHEA Grapalat"/>
          <w:b/>
          <w:bCs/>
          <w:sz w:val="28"/>
          <w:szCs w:val="28"/>
          <w:lang w:val="hy-AM"/>
        </w:rPr>
      </w:pPr>
    </w:p>
    <w:p w:rsidR="00296E59" w:rsidRDefault="00577217" w:rsidP="002E6346">
      <w:pPr>
        <w:spacing w:after="0"/>
        <w:ind w:firstLine="360"/>
        <w:jc w:val="both"/>
        <w:rPr>
          <w:rFonts w:cs="Arial LatArm"/>
          <w:sz w:val="24"/>
          <w:szCs w:val="24"/>
          <w:lang w:val="hy-AM"/>
        </w:rPr>
      </w:pPr>
      <w:r w:rsidRPr="0093132F">
        <w:rPr>
          <w:rFonts w:cs="Arial LatArm"/>
          <w:sz w:val="24"/>
          <w:szCs w:val="24"/>
          <w:lang w:val="hy-AM"/>
        </w:rPr>
        <w:t>Հ</w:t>
      </w:r>
      <w:r w:rsidR="0093132F">
        <w:rPr>
          <w:rFonts w:cs="Arial LatArm"/>
          <w:sz w:val="24"/>
          <w:szCs w:val="24"/>
          <w:lang w:val="hy-AM"/>
        </w:rPr>
        <w:t>աշվեքննությա</w:t>
      </w:r>
      <w:r w:rsidRPr="0093132F">
        <w:rPr>
          <w:rFonts w:cs="Arial LatArm"/>
          <w:sz w:val="24"/>
          <w:szCs w:val="24"/>
          <w:lang w:val="hy-AM"/>
        </w:rPr>
        <w:t xml:space="preserve">ն </w:t>
      </w:r>
      <w:r w:rsidR="0093132F" w:rsidRPr="0093132F">
        <w:rPr>
          <w:rFonts w:cs="Arial LatArm"/>
          <w:sz w:val="24"/>
          <w:szCs w:val="24"/>
          <w:lang w:val="hy-AM"/>
        </w:rPr>
        <w:t xml:space="preserve">իրականացման </w:t>
      </w:r>
      <w:r w:rsidRPr="0093132F">
        <w:rPr>
          <w:rFonts w:cs="Arial LatArm"/>
          <w:sz w:val="24"/>
          <w:szCs w:val="24"/>
          <w:lang w:val="hy-AM"/>
        </w:rPr>
        <w:t xml:space="preserve">ընթացքում </w:t>
      </w:r>
      <w:r w:rsidR="0093132F" w:rsidRPr="0093132F">
        <w:rPr>
          <w:rFonts w:cs="Arial LatArm"/>
          <w:sz w:val="24"/>
          <w:szCs w:val="24"/>
          <w:lang w:val="hy-AM"/>
        </w:rPr>
        <w:t xml:space="preserve">հաշվեքննվող օբյեկտից ստացվել է </w:t>
      </w:r>
      <w:r w:rsidR="000745C7">
        <w:rPr>
          <w:rFonts w:cs="Arial LatArm"/>
          <w:sz w:val="24"/>
          <w:szCs w:val="24"/>
          <w:lang w:val="hy-AM"/>
        </w:rPr>
        <w:t xml:space="preserve"> </w:t>
      </w:r>
      <w:r w:rsidR="0093132F" w:rsidRPr="0093132F">
        <w:rPr>
          <w:rFonts w:cs="Arial LatArm"/>
          <w:sz w:val="24"/>
          <w:szCs w:val="24"/>
          <w:lang w:val="hy-AM"/>
        </w:rPr>
        <w:t>բավարար տեղեկատվություն:</w:t>
      </w:r>
    </w:p>
    <w:p w:rsidR="00577217" w:rsidRPr="006F53CC" w:rsidRDefault="00B30309" w:rsidP="002E6346">
      <w:pPr>
        <w:spacing w:after="0"/>
        <w:ind w:firstLine="360"/>
        <w:jc w:val="both"/>
        <w:rPr>
          <w:rFonts w:cs="Arial LatArm"/>
          <w:sz w:val="24"/>
          <w:szCs w:val="24"/>
          <w:lang w:val="hy-AM"/>
        </w:rPr>
      </w:pPr>
      <w:r w:rsidRPr="006F53CC">
        <w:rPr>
          <w:rFonts w:cs="Arial LatArm"/>
          <w:sz w:val="24"/>
          <w:szCs w:val="24"/>
          <w:lang w:val="hy-AM"/>
        </w:rPr>
        <w:t xml:space="preserve"> </w:t>
      </w:r>
    </w:p>
    <w:p w:rsidR="00861459" w:rsidRDefault="00861459" w:rsidP="002E6346">
      <w:pPr>
        <w:pStyle w:val="ListParagraph"/>
        <w:spacing w:after="0"/>
        <w:ind w:left="0" w:firstLine="720"/>
        <w:jc w:val="both"/>
        <w:rPr>
          <w:rFonts w:cs="Arial LatArm"/>
          <w:sz w:val="24"/>
          <w:szCs w:val="24"/>
          <w:lang w:val="hy-AM"/>
        </w:rPr>
      </w:pPr>
    </w:p>
    <w:p w:rsidR="001B4AE7" w:rsidRPr="0058162B" w:rsidRDefault="001B4AE7" w:rsidP="002E6346">
      <w:pPr>
        <w:pStyle w:val="ListParagraph"/>
        <w:spacing w:after="0"/>
        <w:ind w:left="0" w:firstLine="720"/>
        <w:jc w:val="both"/>
        <w:rPr>
          <w:rFonts w:cs="Arial LatArm"/>
          <w:sz w:val="24"/>
          <w:szCs w:val="24"/>
          <w:lang w:val="hy-AM"/>
        </w:rPr>
      </w:pPr>
      <w:r w:rsidRPr="0058162B">
        <w:rPr>
          <w:rFonts w:cs="Arial LatArm"/>
          <w:sz w:val="24"/>
          <w:szCs w:val="24"/>
          <w:lang w:val="hy-AM"/>
        </w:rPr>
        <w:t xml:space="preserve">Ծանոթացման և ստորագրման նպատակով հաշվեքննության արձանագրությունը ներկայացվել է հաշվեքննության օբյեկտի ղեկավարին, որի </w:t>
      </w:r>
      <w:r w:rsidRPr="0058162B">
        <w:rPr>
          <w:rFonts w:cs="Arial LatArm"/>
          <w:sz w:val="24"/>
          <w:szCs w:val="24"/>
          <w:lang w:val="hy-AM"/>
        </w:rPr>
        <w:lastRenderedPageBreak/>
        <w:t xml:space="preserve">վերաբերյալ </w:t>
      </w:r>
      <w:r w:rsidR="00723422" w:rsidRPr="0058162B">
        <w:rPr>
          <w:rFonts w:cs="Arial LatArm"/>
          <w:sz w:val="24"/>
          <w:szCs w:val="24"/>
          <w:lang w:val="hy-AM"/>
        </w:rPr>
        <w:t>դիտողություններ և</w:t>
      </w:r>
      <w:r w:rsidR="009A3DD9" w:rsidRPr="0058162B">
        <w:rPr>
          <w:rFonts w:cs="Arial LatArm"/>
          <w:sz w:val="24"/>
          <w:szCs w:val="24"/>
          <w:lang w:val="hy-AM"/>
        </w:rPr>
        <w:t xml:space="preserve"> առարկություններ չեն ներկայացվել</w:t>
      </w:r>
      <w:r w:rsidR="00562204" w:rsidRPr="00562204">
        <w:rPr>
          <w:rFonts w:cs="Arial LatArm"/>
          <w:sz w:val="24"/>
          <w:szCs w:val="24"/>
          <w:lang w:val="hy-AM"/>
        </w:rPr>
        <w:t xml:space="preserve">, ներկայացվել </w:t>
      </w:r>
      <w:r w:rsidR="00822998" w:rsidRPr="00822998">
        <w:rPr>
          <w:rFonts w:cs="Arial LatArm"/>
          <w:sz w:val="24"/>
          <w:szCs w:val="24"/>
          <w:lang w:val="hy-AM"/>
        </w:rPr>
        <w:t>է տեղեկատվություն</w:t>
      </w:r>
      <w:r w:rsidR="00117619" w:rsidRPr="00117619">
        <w:rPr>
          <w:rFonts w:cs="Arial LatArm"/>
          <w:sz w:val="24"/>
          <w:szCs w:val="24"/>
          <w:lang w:val="hy-AM"/>
        </w:rPr>
        <w:t>, որում</w:t>
      </w:r>
      <w:r w:rsidR="00822998" w:rsidRPr="00822998">
        <w:rPr>
          <w:rFonts w:cs="Arial LatArm"/>
          <w:sz w:val="24"/>
          <w:szCs w:val="24"/>
          <w:lang w:val="hy-AM"/>
        </w:rPr>
        <w:t xml:space="preserve"> </w:t>
      </w:r>
      <w:r w:rsidR="00117619">
        <w:rPr>
          <w:rFonts w:cs="Arial LatArm"/>
          <w:sz w:val="24"/>
          <w:szCs w:val="24"/>
          <w:lang w:val="hy-AM"/>
        </w:rPr>
        <w:t>պարունակվում են բացատրություններ</w:t>
      </w:r>
      <w:r w:rsidR="009A3DD9" w:rsidRPr="0058162B">
        <w:rPr>
          <w:rFonts w:cs="Arial LatArm"/>
          <w:sz w:val="24"/>
          <w:szCs w:val="24"/>
          <w:lang w:val="hy-AM"/>
        </w:rPr>
        <w:t xml:space="preserve"> (կցվում </w:t>
      </w:r>
      <w:r w:rsidR="00562204">
        <w:rPr>
          <w:rFonts w:cs="Arial LatArm"/>
          <w:sz w:val="24"/>
          <w:szCs w:val="24"/>
          <w:lang w:val="hy-AM"/>
        </w:rPr>
        <w:t>են</w:t>
      </w:r>
      <w:r w:rsidR="009A3DD9" w:rsidRPr="0058162B">
        <w:rPr>
          <w:rFonts w:cs="Arial LatArm"/>
          <w:sz w:val="24"/>
          <w:szCs w:val="24"/>
          <w:lang w:val="hy-AM"/>
        </w:rPr>
        <w:t>)</w:t>
      </w:r>
      <w:r w:rsidRPr="0058162B">
        <w:rPr>
          <w:rFonts w:cs="Arial LatArm"/>
          <w:sz w:val="24"/>
          <w:szCs w:val="24"/>
          <w:lang w:val="hy-AM"/>
        </w:rPr>
        <w:t xml:space="preserve">։ </w:t>
      </w:r>
    </w:p>
    <w:p w:rsidR="009A3DD9" w:rsidRDefault="009A3DD9" w:rsidP="002E6346">
      <w:pPr>
        <w:pStyle w:val="ListParagraph"/>
        <w:spacing w:after="0"/>
        <w:ind w:left="0" w:firstLine="720"/>
        <w:jc w:val="both"/>
        <w:rPr>
          <w:rFonts w:cs="Arial LatArm"/>
          <w:sz w:val="24"/>
          <w:szCs w:val="24"/>
          <w:lang w:val="hy-AM"/>
        </w:rPr>
      </w:pPr>
    </w:p>
    <w:p w:rsidR="009A3DD9" w:rsidRDefault="009A3DD9" w:rsidP="002E6346">
      <w:pPr>
        <w:pStyle w:val="ListParagraph"/>
        <w:spacing w:after="0"/>
        <w:ind w:left="0" w:firstLine="720"/>
        <w:jc w:val="both"/>
        <w:rPr>
          <w:rFonts w:cs="Arial LatArm"/>
          <w:sz w:val="24"/>
          <w:szCs w:val="24"/>
          <w:lang w:val="hy-AM"/>
        </w:rPr>
      </w:pPr>
    </w:p>
    <w:p w:rsidR="006D1723" w:rsidRDefault="005C664A" w:rsidP="002E6346">
      <w:pPr>
        <w:pStyle w:val="ListParagraph"/>
        <w:spacing w:after="0"/>
        <w:ind w:left="0" w:firstLine="720"/>
        <w:jc w:val="both"/>
        <w:rPr>
          <w:rFonts w:cs="Arial LatArm"/>
          <w:sz w:val="24"/>
          <w:szCs w:val="24"/>
          <w:lang w:val="hy-AM"/>
        </w:rPr>
      </w:pPr>
      <w:r w:rsidRPr="001C7BD4">
        <w:rPr>
          <w:sz w:val="24"/>
          <w:szCs w:val="24"/>
          <w:lang w:val="hy-AM"/>
        </w:rPr>
        <w:t xml:space="preserve"> </w:t>
      </w:r>
      <w:r w:rsidR="009B1081">
        <w:rPr>
          <w:rFonts w:cs="Arial LatArm"/>
          <w:sz w:val="24"/>
          <w:szCs w:val="24"/>
          <w:lang w:val="hy-AM"/>
        </w:rPr>
        <w:t xml:space="preserve"> </w:t>
      </w:r>
    </w:p>
    <w:p w:rsidR="00B85CE9" w:rsidRDefault="000B1305" w:rsidP="002E6346">
      <w:pPr>
        <w:pStyle w:val="ListParagraph"/>
        <w:spacing w:after="0"/>
        <w:ind w:left="0" w:firstLine="720"/>
        <w:jc w:val="both"/>
        <w:rPr>
          <w:rFonts w:cs="Arial LatArm"/>
          <w:sz w:val="24"/>
          <w:szCs w:val="24"/>
          <w:lang w:val="hy-AM"/>
        </w:rPr>
      </w:pPr>
      <w:r>
        <w:rPr>
          <w:rFonts w:cs="Arial LatArm"/>
          <w:sz w:val="24"/>
          <w:szCs w:val="24"/>
          <w:lang w:val="hy-AM"/>
        </w:rPr>
        <w:t xml:space="preserve"> </w:t>
      </w:r>
    </w:p>
    <w:p w:rsidR="008D56D4" w:rsidRDefault="008D56D4" w:rsidP="002E6346">
      <w:pPr>
        <w:pStyle w:val="Header"/>
        <w:tabs>
          <w:tab w:val="center" w:pos="720"/>
        </w:tabs>
        <w:spacing w:line="276" w:lineRule="auto"/>
        <w:jc w:val="both"/>
        <w:rPr>
          <w:bCs/>
          <w:sz w:val="28"/>
          <w:szCs w:val="28"/>
          <w:lang w:val="hy-AM"/>
        </w:rPr>
      </w:pPr>
    </w:p>
    <w:p w:rsidR="009D0A13" w:rsidRDefault="009D0A13" w:rsidP="00620898">
      <w:pPr>
        <w:spacing w:after="160" w:line="259" w:lineRule="auto"/>
        <w:rPr>
          <w:lang w:val="hy-AM"/>
        </w:rPr>
      </w:pPr>
    </w:p>
    <w:p w:rsidR="00620898" w:rsidRDefault="00620898">
      <w:pPr>
        <w:spacing w:after="160" w:line="259" w:lineRule="auto"/>
        <w:rPr>
          <w:lang w:val="hy-AM"/>
        </w:rPr>
      </w:pPr>
      <w:r>
        <w:rPr>
          <w:lang w:val="hy-AM"/>
        </w:rPr>
        <w:br w:type="page"/>
      </w:r>
      <w:bookmarkStart w:id="1" w:name="_GoBack"/>
      <w:bookmarkEnd w:id="1"/>
    </w:p>
    <w:tbl>
      <w:tblPr>
        <w:tblpPr w:leftFromText="180" w:rightFromText="180" w:vertAnchor="page" w:horzAnchor="margin" w:tblpXSpec="center" w:tblpY="521"/>
        <w:tblW w:w="10632" w:type="dxa"/>
        <w:tblLayout w:type="fixed"/>
        <w:tblLook w:val="0000" w:firstRow="0" w:lastRow="0" w:firstColumn="0" w:lastColumn="0" w:noHBand="0" w:noVBand="0"/>
      </w:tblPr>
      <w:tblGrid>
        <w:gridCol w:w="4253"/>
        <w:gridCol w:w="873"/>
        <w:gridCol w:w="970"/>
        <w:gridCol w:w="4536"/>
      </w:tblGrid>
      <w:tr w:rsidR="00F02C5B" w:rsidRPr="00D10C99" w:rsidTr="00DE0897">
        <w:trPr>
          <w:trHeight w:val="1920"/>
        </w:trPr>
        <w:tc>
          <w:tcPr>
            <w:tcW w:w="4253" w:type="dxa"/>
          </w:tcPr>
          <w:p w:rsidR="00F02C5B" w:rsidRPr="0079378B" w:rsidRDefault="00F02C5B" w:rsidP="00DE0897">
            <w:pPr>
              <w:spacing w:after="0"/>
              <w:jc w:val="center"/>
              <w:rPr>
                <w:rFonts w:cs="Sylfaen"/>
                <w:b/>
                <w:sz w:val="28"/>
                <w:szCs w:val="28"/>
                <w:lang w:val="hy-AM"/>
              </w:rPr>
            </w:pPr>
          </w:p>
          <w:p w:rsidR="00F02C5B" w:rsidRPr="00D10C99" w:rsidRDefault="00F02C5B" w:rsidP="00DE0897">
            <w:pPr>
              <w:spacing w:after="0"/>
              <w:jc w:val="center"/>
              <w:rPr>
                <w:b/>
                <w:sz w:val="28"/>
                <w:szCs w:val="28"/>
              </w:rPr>
            </w:pPr>
            <w:r w:rsidRPr="00D10C99">
              <w:rPr>
                <w:rFonts w:cs="Sylfaen"/>
                <w:b/>
                <w:sz w:val="28"/>
                <w:szCs w:val="28"/>
              </w:rPr>
              <w:t>ՋՐԱՅԻՆ ԿՈՄԻՏԵ</w:t>
            </w:r>
          </w:p>
          <w:p w:rsidR="00F02C5B" w:rsidRPr="00D10C99" w:rsidRDefault="00F02C5B" w:rsidP="00DE0897">
            <w:pPr>
              <w:spacing w:after="0"/>
              <w:jc w:val="center"/>
              <w:rPr>
                <w:b/>
                <w:sz w:val="28"/>
                <w:szCs w:val="28"/>
              </w:rPr>
            </w:pPr>
            <w:r w:rsidRPr="00D10C99">
              <w:rPr>
                <w:rFonts w:cs="Sylfaen"/>
                <w:b/>
                <w:sz w:val="28"/>
                <w:szCs w:val="28"/>
              </w:rPr>
              <w:t>ՆԱԽԱԳԱՀ</w:t>
            </w:r>
          </w:p>
        </w:tc>
        <w:tc>
          <w:tcPr>
            <w:tcW w:w="1843" w:type="dxa"/>
            <w:gridSpan w:val="2"/>
          </w:tcPr>
          <w:p w:rsidR="00F02C5B" w:rsidRPr="00D10C99" w:rsidRDefault="00F02C5B" w:rsidP="00DE0897">
            <w:pPr>
              <w:spacing w:after="0"/>
              <w:jc w:val="center"/>
              <w:rPr>
                <w:b/>
                <w:sz w:val="16"/>
                <w:szCs w:val="16"/>
              </w:rPr>
            </w:pPr>
            <w:r>
              <w:rPr>
                <w:b/>
                <w:noProof/>
                <w:sz w:val="16"/>
                <w:szCs w:val="16"/>
              </w:rPr>
              <w:drawing>
                <wp:inline distT="0" distB="0" distL="0" distR="0" wp14:anchorId="3224987A" wp14:editId="40FA616D">
                  <wp:extent cx="1019175" cy="1009650"/>
                  <wp:effectExtent l="19050" t="0" r="9525" b="0"/>
                  <wp:docPr id="1" name="Picture 1" descr="ARM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COL"/>
                          <pic:cNvPicPr>
                            <a:picLocks noChangeAspect="1" noChangeArrowheads="1"/>
                          </pic:cNvPicPr>
                        </pic:nvPicPr>
                        <pic:blipFill>
                          <a:blip r:embed="rId9" cstate="print"/>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p w:rsidR="00F02C5B" w:rsidRPr="00D10C99" w:rsidRDefault="00F02C5B" w:rsidP="00DE0897">
            <w:pPr>
              <w:spacing w:after="0"/>
              <w:jc w:val="center"/>
              <w:rPr>
                <w:b/>
                <w:sz w:val="16"/>
                <w:szCs w:val="16"/>
              </w:rPr>
            </w:pPr>
          </w:p>
        </w:tc>
        <w:tc>
          <w:tcPr>
            <w:tcW w:w="4536" w:type="dxa"/>
          </w:tcPr>
          <w:p w:rsidR="00F02C5B" w:rsidRPr="00D10C99" w:rsidRDefault="00F02C5B" w:rsidP="00DE0897">
            <w:pPr>
              <w:spacing w:after="0"/>
              <w:rPr>
                <w:b/>
              </w:rPr>
            </w:pPr>
          </w:p>
          <w:p w:rsidR="00F02C5B" w:rsidRPr="00D10C99" w:rsidRDefault="00F02C5B" w:rsidP="00DE0897">
            <w:pPr>
              <w:spacing w:after="0"/>
              <w:jc w:val="center"/>
              <w:rPr>
                <w:b/>
                <w:sz w:val="28"/>
                <w:szCs w:val="28"/>
              </w:rPr>
            </w:pPr>
            <w:r w:rsidRPr="00D10C99">
              <w:rPr>
                <w:b/>
                <w:sz w:val="28"/>
                <w:szCs w:val="28"/>
              </w:rPr>
              <w:t xml:space="preserve">WATER COMMITTEE </w:t>
            </w:r>
          </w:p>
          <w:p w:rsidR="00F02C5B" w:rsidRPr="00D10C99" w:rsidRDefault="00F02C5B" w:rsidP="00DE0897">
            <w:pPr>
              <w:spacing w:after="0"/>
              <w:jc w:val="center"/>
              <w:rPr>
                <w:b/>
                <w:sz w:val="28"/>
                <w:szCs w:val="28"/>
              </w:rPr>
            </w:pPr>
            <w:r w:rsidRPr="00D10C99">
              <w:rPr>
                <w:b/>
                <w:sz w:val="28"/>
                <w:szCs w:val="28"/>
              </w:rPr>
              <w:t>CHAIRPERSON</w:t>
            </w:r>
          </w:p>
        </w:tc>
      </w:tr>
      <w:tr w:rsidR="00F02C5B" w:rsidRPr="00D10C99" w:rsidTr="00DE0897">
        <w:trPr>
          <w:cantSplit/>
          <w:trHeight w:val="80"/>
        </w:trPr>
        <w:tc>
          <w:tcPr>
            <w:tcW w:w="10632" w:type="dxa"/>
            <w:gridSpan w:val="4"/>
            <w:tcBorders>
              <w:bottom w:val="single" w:sz="24" w:space="0" w:color="auto"/>
            </w:tcBorders>
          </w:tcPr>
          <w:p w:rsidR="00F02C5B" w:rsidRPr="00D10C99" w:rsidRDefault="00F02C5B" w:rsidP="00DE0897">
            <w:pPr>
              <w:pStyle w:val="Caption"/>
              <w:spacing w:line="360" w:lineRule="auto"/>
              <w:rPr>
                <w:rFonts w:ascii="GHEA Grapalat" w:hAnsi="GHEA Grapalat"/>
                <w:sz w:val="4"/>
                <w:szCs w:val="4"/>
              </w:rPr>
            </w:pPr>
          </w:p>
        </w:tc>
      </w:tr>
      <w:tr w:rsidR="00F02C5B" w:rsidRPr="00D10C99" w:rsidTr="00DE0897">
        <w:trPr>
          <w:cantSplit/>
          <w:trHeight w:val="660"/>
        </w:trPr>
        <w:tc>
          <w:tcPr>
            <w:tcW w:w="5126" w:type="dxa"/>
            <w:gridSpan w:val="2"/>
          </w:tcPr>
          <w:p w:rsidR="00F02C5B" w:rsidRPr="00D10C99" w:rsidRDefault="00F02C5B" w:rsidP="00DE0897">
            <w:pPr>
              <w:spacing w:after="0"/>
              <w:rPr>
                <w:rFonts w:cs="Times Armenian"/>
                <w:sz w:val="16"/>
                <w:szCs w:val="16"/>
              </w:rPr>
            </w:pPr>
            <w:r w:rsidRPr="00D10C99">
              <w:rPr>
                <w:rFonts w:cs="Sylfaen"/>
                <w:sz w:val="16"/>
                <w:szCs w:val="16"/>
              </w:rPr>
              <w:t>ՀՀ</w:t>
            </w:r>
            <w:r w:rsidRPr="00D10C99">
              <w:rPr>
                <w:rFonts w:cs="Times Armenian"/>
                <w:sz w:val="16"/>
                <w:szCs w:val="16"/>
              </w:rPr>
              <w:t xml:space="preserve">, </w:t>
            </w:r>
            <w:r w:rsidRPr="00D10C99">
              <w:rPr>
                <w:rFonts w:cs="Sylfaen"/>
                <w:sz w:val="16"/>
                <w:szCs w:val="16"/>
              </w:rPr>
              <w:t>Երևան</w:t>
            </w:r>
            <w:r w:rsidRPr="00D10C99">
              <w:rPr>
                <w:rFonts w:cs="Times Armenian"/>
                <w:sz w:val="16"/>
                <w:szCs w:val="16"/>
              </w:rPr>
              <w:t xml:space="preserve"> 0010, </w:t>
            </w:r>
            <w:r w:rsidRPr="00D10C99">
              <w:rPr>
                <w:rFonts w:cs="Sylfaen"/>
                <w:sz w:val="16"/>
                <w:szCs w:val="16"/>
              </w:rPr>
              <w:t>Վարդանանց</w:t>
            </w:r>
            <w:r w:rsidRPr="00D10C99">
              <w:rPr>
                <w:rFonts w:cs="Times Armenian"/>
                <w:sz w:val="16"/>
                <w:szCs w:val="16"/>
              </w:rPr>
              <w:t xml:space="preserve"> 13</w:t>
            </w:r>
            <w:r w:rsidRPr="00D10C99">
              <w:rPr>
                <w:rFonts w:cs="Sylfaen"/>
                <w:sz w:val="16"/>
                <w:szCs w:val="16"/>
              </w:rPr>
              <w:t>ա</w:t>
            </w:r>
          </w:p>
          <w:p w:rsidR="00F02C5B" w:rsidRPr="00D10C99" w:rsidRDefault="00F02C5B" w:rsidP="00DE0897">
            <w:pPr>
              <w:spacing w:after="0"/>
              <w:rPr>
                <w:rFonts w:cs="Times Armenian"/>
                <w:sz w:val="16"/>
                <w:szCs w:val="16"/>
              </w:rPr>
            </w:pPr>
            <w:proofErr w:type="gramStart"/>
            <w:r w:rsidRPr="00D10C99">
              <w:rPr>
                <w:rFonts w:cs="Sylfaen"/>
                <w:sz w:val="16"/>
                <w:szCs w:val="16"/>
              </w:rPr>
              <w:t>Հեռ</w:t>
            </w:r>
            <w:r w:rsidRPr="00D10C99">
              <w:rPr>
                <w:rFonts w:cs="Times Armenian"/>
                <w:sz w:val="16"/>
                <w:szCs w:val="16"/>
              </w:rPr>
              <w:t>.`</w:t>
            </w:r>
            <w:proofErr w:type="gramEnd"/>
            <w:r w:rsidRPr="00D10C99">
              <w:rPr>
                <w:rFonts w:cs="Times Armenian"/>
                <w:sz w:val="16"/>
                <w:szCs w:val="16"/>
              </w:rPr>
              <w:t xml:space="preserve"> (374 10) 540 909, </w:t>
            </w:r>
            <w:r w:rsidRPr="00D10C99">
              <w:rPr>
                <w:rFonts w:cs="Sylfaen"/>
                <w:sz w:val="16"/>
                <w:szCs w:val="16"/>
              </w:rPr>
              <w:t>ֆաքս</w:t>
            </w:r>
            <w:r w:rsidRPr="00D10C99">
              <w:rPr>
                <w:rFonts w:cs="Times Armenian"/>
                <w:sz w:val="16"/>
                <w:szCs w:val="16"/>
              </w:rPr>
              <w:t>` (374 10) 540 613</w:t>
            </w:r>
          </w:p>
          <w:p w:rsidR="00F02C5B" w:rsidRPr="00D10C99" w:rsidRDefault="00F02C5B" w:rsidP="00DE0897">
            <w:pPr>
              <w:spacing w:after="0"/>
              <w:rPr>
                <w:rFonts w:cs="Times Armenian"/>
                <w:sz w:val="16"/>
                <w:szCs w:val="16"/>
                <w:u w:val="single"/>
              </w:rPr>
            </w:pPr>
            <w:r w:rsidRPr="00D10C99">
              <w:rPr>
                <w:rFonts w:cs="Sylfaen"/>
                <w:sz w:val="16"/>
                <w:szCs w:val="16"/>
              </w:rPr>
              <w:t>Էլ</w:t>
            </w:r>
            <w:r w:rsidRPr="00D10C99">
              <w:rPr>
                <w:rFonts w:cs="Times Armenian"/>
                <w:sz w:val="16"/>
                <w:szCs w:val="16"/>
              </w:rPr>
              <w:t>.</w:t>
            </w:r>
            <w:r w:rsidRPr="00D10C99">
              <w:rPr>
                <w:rFonts w:cs="Sylfaen"/>
                <w:sz w:val="16"/>
                <w:szCs w:val="16"/>
              </w:rPr>
              <w:t xml:space="preserve">փոստ  </w:t>
            </w:r>
            <w:hyperlink r:id="rId10" w:history="1">
              <w:r w:rsidRPr="00D10C99">
                <w:rPr>
                  <w:rStyle w:val="Hyperlink"/>
                  <w:rFonts w:cs="Times Armenian"/>
                  <w:sz w:val="16"/>
                  <w:szCs w:val="16"/>
                </w:rPr>
                <w:t>scws@scws.am</w:t>
              </w:r>
            </w:hyperlink>
          </w:p>
          <w:p w:rsidR="00F02C5B" w:rsidRPr="00D10C99" w:rsidRDefault="00F02C5B" w:rsidP="00DE0897">
            <w:pPr>
              <w:spacing w:after="0"/>
              <w:rPr>
                <w:rFonts w:cs="Times Armenian"/>
                <w:sz w:val="16"/>
                <w:szCs w:val="16"/>
              </w:rPr>
            </w:pPr>
          </w:p>
          <w:p w:rsidR="00F02C5B" w:rsidRPr="00D10C99" w:rsidRDefault="00F02C5B" w:rsidP="00DE0897">
            <w:pPr>
              <w:spacing w:after="0"/>
              <w:rPr>
                <w:sz w:val="18"/>
                <w:szCs w:val="18"/>
              </w:rPr>
            </w:pPr>
          </w:p>
        </w:tc>
        <w:tc>
          <w:tcPr>
            <w:tcW w:w="5506" w:type="dxa"/>
            <w:gridSpan w:val="2"/>
            <w:tcBorders>
              <w:top w:val="single" w:sz="24" w:space="0" w:color="auto"/>
              <w:left w:val="nil"/>
            </w:tcBorders>
          </w:tcPr>
          <w:p w:rsidR="00F02C5B" w:rsidRPr="00D10C99" w:rsidRDefault="00F02C5B" w:rsidP="00DE0897">
            <w:pPr>
              <w:spacing w:after="0"/>
              <w:jc w:val="center"/>
              <w:rPr>
                <w:sz w:val="16"/>
                <w:szCs w:val="16"/>
              </w:rPr>
            </w:pPr>
            <w:r w:rsidRPr="00D10C99">
              <w:rPr>
                <w:sz w:val="16"/>
                <w:szCs w:val="16"/>
              </w:rPr>
              <w:t xml:space="preserve">                                              13a, Vardanants st., </w:t>
            </w:r>
            <w:smartTag w:uri="urn:schemas-microsoft-com:office:smarttags" w:element="City">
              <w:r w:rsidRPr="00D10C99">
                <w:rPr>
                  <w:sz w:val="16"/>
                  <w:szCs w:val="16"/>
                </w:rPr>
                <w:t>Yerevan</w:t>
              </w:r>
            </w:smartTag>
            <w:r w:rsidRPr="00D10C99">
              <w:rPr>
                <w:sz w:val="16"/>
                <w:szCs w:val="16"/>
              </w:rPr>
              <w:t xml:space="preserve">0010, </w:t>
            </w:r>
            <w:smartTag w:uri="urn:schemas-microsoft-com:office:smarttags" w:element="place">
              <w:smartTag w:uri="urn:schemas-microsoft-com:office:smarttags" w:element="country-region">
                <w:r w:rsidRPr="00D10C99">
                  <w:rPr>
                    <w:sz w:val="16"/>
                    <w:szCs w:val="16"/>
                  </w:rPr>
                  <w:t>Armenia</w:t>
                </w:r>
              </w:smartTag>
            </w:smartTag>
          </w:p>
          <w:p w:rsidR="00F02C5B" w:rsidRPr="00D10C99" w:rsidRDefault="00F02C5B" w:rsidP="00DE0897">
            <w:pPr>
              <w:spacing w:after="0"/>
              <w:jc w:val="right"/>
              <w:rPr>
                <w:sz w:val="16"/>
                <w:szCs w:val="16"/>
              </w:rPr>
            </w:pPr>
            <w:r w:rsidRPr="00D10C99">
              <w:rPr>
                <w:sz w:val="16"/>
                <w:szCs w:val="16"/>
              </w:rPr>
              <w:t xml:space="preserve">                    Tel.: (374 10) 540 909, fax: (374 10) 540 613</w:t>
            </w:r>
          </w:p>
          <w:p w:rsidR="00F02C5B" w:rsidRPr="00D10C99" w:rsidRDefault="00F02C5B" w:rsidP="00DE0897">
            <w:pPr>
              <w:spacing w:after="0"/>
              <w:jc w:val="center"/>
              <w:rPr>
                <w:rFonts w:cs="Times Armenian"/>
                <w:color w:val="000000"/>
                <w:sz w:val="16"/>
                <w:szCs w:val="16"/>
              </w:rPr>
            </w:pPr>
            <w:r w:rsidRPr="00D10C99">
              <w:rPr>
                <w:sz w:val="16"/>
                <w:szCs w:val="16"/>
              </w:rPr>
              <w:t xml:space="preserve">               E-mail:</w:t>
            </w:r>
            <w:hyperlink r:id="rId11" w:history="1">
              <w:r w:rsidRPr="00D10C99">
                <w:rPr>
                  <w:rStyle w:val="Hyperlink"/>
                  <w:rFonts w:cs="Times Armenian"/>
                  <w:color w:val="000000"/>
                  <w:sz w:val="16"/>
                  <w:szCs w:val="16"/>
                </w:rPr>
                <w:t>scws@scws.am</w:t>
              </w:r>
            </w:hyperlink>
          </w:p>
          <w:p w:rsidR="00F02C5B" w:rsidRPr="00D10C99" w:rsidRDefault="00F02C5B" w:rsidP="00DE0897">
            <w:pPr>
              <w:spacing w:after="0"/>
              <w:ind w:right="-108"/>
              <w:rPr>
                <w:rFonts w:cs="Times Armenian"/>
                <w:sz w:val="16"/>
                <w:szCs w:val="16"/>
              </w:rPr>
            </w:pPr>
          </w:p>
          <w:p w:rsidR="00F02C5B" w:rsidRPr="00D10C99" w:rsidRDefault="00F02C5B" w:rsidP="00DE0897">
            <w:pPr>
              <w:spacing w:after="0"/>
              <w:jc w:val="right"/>
              <w:rPr>
                <w:sz w:val="18"/>
                <w:szCs w:val="18"/>
              </w:rPr>
            </w:pPr>
          </w:p>
        </w:tc>
      </w:tr>
    </w:tbl>
    <w:p w:rsidR="00F02C5B" w:rsidRPr="00D10C99" w:rsidRDefault="00F02C5B" w:rsidP="00F02C5B">
      <w:pPr>
        <w:spacing w:line="360" w:lineRule="auto"/>
        <w:ind w:left="180" w:right="-540" w:firstLine="567"/>
        <w:jc w:val="right"/>
        <w:rPr>
          <w:rFonts w:cs="Sylfaen"/>
          <w:sz w:val="24"/>
          <w:szCs w:val="24"/>
          <w:lang w:val="hy-AM"/>
        </w:rPr>
      </w:pPr>
      <w:r w:rsidRPr="00D10C99">
        <w:rPr>
          <w:rFonts w:cs="Sylfaen"/>
          <w:sz w:val="24"/>
          <w:szCs w:val="24"/>
          <w:lang w:val="hy-AM"/>
        </w:rPr>
        <w:t>ՀՀ ՀԱՇՎԵՔՆՆԻՉ ՊԱԼԱՏԻ ՆԱԽԱԳԱՀ</w:t>
      </w:r>
    </w:p>
    <w:p w:rsidR="00F02C5B" w:rsidRPr="00D10C99" w:rsidRDefault="00F02C5B" w:rsidP="00F02C5B">
      <w:pPr>
        <w:spacing w:line="360" w:lineRule="auto"/>
        <w:ind w:left="180" w:right="-540" w:firstLine="567"/>
        <w:jc w:val="right"/>
        <w:rPr>
          <w:rFonts w:cs="Sylfaen"/>
          <w:sz w:val="24"/>
          <w:szCs w:val="24"/>
          <w:lang w:val="hy-AM"/>
        </w:rPr>
      </w:pPr>
      <w:r w:rsidRPr="00D10C99">
        <w:rPr>
          <w:rFonts w:cs="Sylfaen"/>
          <w:sz w:val="24"/>
          <w:szCs w:val="24"/>
          <w:lang w:val="hy-AM"/>
        </w:rPr>
        <w:t>պարոն</w:t>
      </w:r>
      <w:r w:rsidRPr="00D10C99">
        <w:rPr>
          <w:rFonts w:cs="Sylfaen"/>
          <w:sz w:val="24"/>
          <w:szCs w:val="24"/>
        </w:rPr>
        <w:t xml:space="preserve"> </w:t>
      </w:r>
      <w:r w:rsidRPr="00D10C99">
        <w:rPr>
          <w:rFonts w:cs="Sylfaen"/>
          <w:sz w:val="24"/>
          <w:szCs w:val="24"/>
          <w:lang w:val="hy-AM"/>
        </w:rPr>
        <w:t>Լ. ՅՈԼՅԱՆԻՆ</w:t>
      </w:r>
    </w:p>
    <w:p w:rsidR="00F02C5B" w:rsidRPr="00D10C99" w:rsidRDefault="00F02C5B" w:rsidP="00F02C5B">
      <w:pPr>
        <w:spacing w:line="360" w:lineRule="auto"/>
        <w:ind w:right="-540" w:firstLine="540"/>
        <w:jc w:val="both"/>
        <w:rPr>
          <w:rFonts w:cs="Sylfaen"/>
          <w:sz w:val="24"/>
          <w:szCs w:val="24"/>
          <w:lang w:val="hy-AM"/>
        </w:rPr>
      </w:pPr>
      <w:r w:rsidRPr="00D10C99">
        <w:rPr>
          <w:rFonts w:cs="Sylfaen"/>
          <w:sz w:val="24"/>
          <w:szCs w:val="24"/>
          <w:lang w:val="hy-AM"/>
        </w:rPr>
        <w:t>Հարգելի պարոն Յոլյան</w:t>
      </w:r>
    </w:p>
    <w:p w:rsidR="00F02C5B" w:rsidRPr="00D10C99" w:rsidRDefault="00F02C5B" w:rsidP="00F02C5B">
      <w:pPr>
        <w:spacing w:after="0" w:line="360" w:lineRule="auto"/>
        <w:ind w:right="-540" w:firstLine="540"/>
        <w:jc w:val="both"/>
        <w:rPr>
          <w:rFonts w:cs="Sylfaen"/>
          <w:sz w:val="24"/>
          <w:szCs w:val="24"/>
          <w:lang w:val="hy-AM"/>
        </w:rPr>
      </w:pPr>
      <w:r w:rsidRPr="00D10C99">
        <w:rPr>
          <w:rFonts w:cs="Sylfaen"/>
          <w:sz w:val="24"/>
          <w:szCs w:val="24"/>
          <w:lang w:val="hy-AM"/>
        </w:rPr>
        <w:t xml:space="preserve">Ի պատասխան Ձեր </w:t>
      </w:r>
      <w:r w:rsidRPr="00257502">
        <w:rPr>
          <w:rFonts w:cs="Sylfaen"/>
          <w:sz w:val="24"/>
          <w:szCs w:val="24"/>
          <w:lang w:val="hy-AM"/>
        </w:rPr>
        <w:t>29.12.2021</w:t>
      </w:r>
      <w:r w:rsidRPr="00D10C99">
        <w:rPr>
          <w:rFonts w:cs="Sylfaen"/>
          <w:sz w:val="24"/>
          <w:szCs w:val="24"/>
          <w:lang w:val="hy-AM"/>
        </w:rPr>
        <w:t>թ. N ՀՊԵ-</w:t>
      </w:r>
      <w:r w:rsidRPr="00257502">
        <w:rPr>
          <w:rFonts w:cs="Sylfaen"/>
          <w:sz w:val="24"/>
          <w:szCs w:val="24"/>
          <w:lang w:val="hy-AM"/>
        </w:rPr>
        <w:t>701</w:t>
      </w:r>
      <w:r w:rsidRPr="00D10C99">
        <w:rPr>
          <w:rFonts w:cs="Sylfaen"/>
          <w:sz w:val="24"/>
          <w:szCs w:val="24"/>
          <w:lang w:val="hy-AM"/>
        </w:rPr>
        <w:t xml:space="preserve"> գրության ՀՀ </w:t>
      </w:r>
      <w:r w:rsidRPr="00257502">
        <w:rPr>
          <w:rFonts w:cs="Sylfaen"/>
          <w:sz w:val="24"/>
          <w:szCs w:val="24"/>
          <w:lang w:val="hy-AM"/>
        </w:rPr>
        <w:t>Հ</w:t>
      </w:r>
      <w:r w:rsidRPr="00D10C99">
        <w:rPr>
          <w:rFonts w:cs="Sylfaen"/>
          <w:sz w:val="24"/>
          <w:szCs w:val="24"/>
          <w:lang w:val="hy-AM"/>
        </w:rPr>
        <w:t xml:space="preserve">աշվեքննիչ պալատի </w:t>
      </w:r>
      <w:r w:rsidRPr="00257502">
        <w:rPr>
          <w:rFonts w:cs="Sylfaen"/>
          <w:sz w:val="24"/>
          <w:szCs w:val="24"/>
          <w:lang w:val="hy-AM"/>
        </w:rPr>
        <w:t>13.10.2021</w:t>
      </w:r>
      <w:r w:rsidRPr="00D10C99">
        <w:rPr>
          <w:rFonts w:cs="Sylfaen"/>
          <w:sz w:val="24"/>
          <w:szCs w:val="24"/>
          <w:lang w:val="hy-AM"/>
        </w:rPr>
        <w:t xml:space="preserve">թ. N </w:t>
      </w:r>
      <w:r w:rsidRPr="00257502">
        <w:rPr>
          <w:rFonts w:cs="Sylfaen"/>
          <w:sz w:val="24"/>
          <w:szCs w:val="24"/>
          <w:lang w:val="hy-AM"/>
        </w:rPr>
        <w:t>256</w:t>
      </w:r>
      <w:r w:rsidRPr="00D10C99">
        <w:rPr>
          <w:rFonts w:cs="Sylfaen"/>
          <w:sz w:val="24"/>
          <w:szCs w:val="24"/>
          <w:lang w:val="hy-AM"/>
        </w:rPr>
        <w:t>-Ա որոշմամբ հաստատված ՀՀ տարածքային կառավարման և ենթակառուցվածքների նախարարության ջրային կոմիտեում 202</w:t>
      </w:r>
      <w:r w:rsidRPr="00257502">
        <w:rPr>
          <w:rFonts w:cs="Sylfaen"/>
          <w:sz w:val="24"/>
          <w:szCs w:val="24"/>
          <w:lang w:val="hy-AM"/>
        </w:rPr>
        <w:t>1</w:t>
      </w:r>
      <w:r w:rsidRPr="00D10C99">
        <w:rPr>
          <w:rFonts w:cs="Sylfaen"/>
          <w:sz w:val="24"/>
          <w:szCs w:val="24"/>
          <w:lang w:val="hy-AM"/>
        </w:rPr>
        <w:t xml:space="preserve"> թվականի պետական բյուջեի </w:t>
      </w:r>
      <w:r w:rsidRPr="00257502">
        <w:rPr>
          <w:rFonts w:cs="Sylfaen"/>
          <w:sz w:val="24"/>
          <w:szCs w:val="24"/>
          <w:lang w:val="hy-AM"/>
        </w:rPr>
        <w:t>ինն</w:t>
      </w:r>
      <w:r w:rsidRPr="00D10C99">
        <w:rPr>
          <w:rFonts w:cs="Sylfaen"/>
          <w:sz w:val="24"/>
          <w:szCs w:val="24"/>
          <w:lang w:val="hy-AM"/>
        </w:rPr>
        <w:t xml:space="preserve"> ամիսների կատարման հաշվեքննության </w:t>
      </w:r>
      <w:r w:rsidRPr="00257502">
        <w:rPr>
          <w:rFonts w:cs="Sylfaen"/>
          <w:sz w:val="24"/>
          <w:szCs w:val="24"/>
          <w:lang w:val="hy-AM"/>
        </w:rPr>
        <w:t xml:space="preserve">առաջադրանքի շրջանակներում հաշվեքննողների կողմից կազմված հաշվեքննության </w:t>
      </w:r>
      <w:r w:rsidRPr="00D10C99">
        <w:rPr>
          <w:rFonts w:cs="Sylfaen"/>
          <w:sz w:val="24"/>
          <w:szCs w:val="24"/>
          <w:lang w:val="hy-AM"/>
        </w:rPr>
        <w:t xml:space="preserve">արձանագրության վերաբերյալ ներկայացնում եմ Ջրային կոմիտեի գրավոր տեղեկատվությունը. </w:t>
      </w:r>
    </w:p>
    <w:p w:rsidR="00F02C5B" w:rsidRPr="00257502" w:rsidRDefault="00F02C5B" w:rsidP="00F02C5B">
      <w:pPr>
        <w:pStyle w:val="ListParagraph"/>
        <w:numPr>
          <w:ilvl w:val="0"/>
          <w:numId w:val="28"/>
        </w:numPr>
        <w:spacing w:after="0" w:line="360" w:lineRule="auto"/>
        <w:ind w:left="0" w:right="-540" w:firstLine="540"/>
        <w:contextualSpacing w:val="0"/>
        <w:jc w:val="both"/>
        <w:rPr>
          <w:lang w:val="hy-AM"/>
        </w:rPr>
      </w:pPr>
      <w:r w:rsidRPr="00257502">
        <w:rPr>
          <w:lang w:val="hy-AM"/>
        </w:rPr>
        <w:t xml:space="preserve"> Արձանագրության &lt;&lt;Վարկային ծրագրերի և դրանց շրջանակներում իրականացված միջոցառումների վերաբերյալ&gt;&gt; մասի 1004 ծրագրի «31005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միջոցառման նկարագրության վերջին նախադասությունը` &lt;&lt;Վերոնշյալ երեք բաղադրիչներով հաշվետու ժամանակաշրջանում հայտերի հիման վրա շինարարական աշխատանքների մասով վճարվել է 5,890,287 հազ. ԱՄՆ դոլար, կամ 2,989,775.72 հազ. դրամ, այդ թվում՝ համաֆինանսավորումը կազմել է 1,031,820.0 հազ. դրամ։&gt;&gt; փոխարինել &lt;&lt;Վերոնշյալ երեք բաղադրիչներով հաշվետու ժամանակաշրջանում</w:t>
      </w:r>
      <w:r w:rsidRPr="00CF0CD8">
        <w:rPr>
          <w:rFonts w:cs="Arial"/>
          <w:i/>
          <w:lang w:val="hy-AM"/>
        </w:rPr>
        <w:t xml:space="preserve"> </w:t>
      </w:r>
      <w:r w:rsidRPr="00257502">
        <w:rPr>
          <w:lang w:val="hy-AM"/>
        </w:rPr>
        <w:t>շինարարական աշխատանքների մասով վճարվել է 5,890,287 հազ. ԱՄՆ դոլար, կամ 2,989,775.72 հազ. դրամ, այդ թվում՝ ՀՀ կառավարության համաֆինանսավորման միջոցների հաշվին վճարվել է 642,047.7 հազ. դրամ, իսկ համայնքների համաֆինանսավորման միջոցների հաշվին վճարվել է 174,690.7 հազ. դրամ:&gt;&gt; նախադասությամբ։</w:t>
      </w:r>
    </w:p>
    <w:p w:rsidR="00F02C5B" w:rsidRPr="005153A3" w:rsidRDefault="00F02C5B" w:rsidP="00F02C5B">
      <w:pPr>
        <w:pStyle w:val="ListParagraph"/>
        <w:numPr>
          <w:ilvl w:val="0"/>
          <w:numId w:val="28"/>
        </w:numPr>
        <w:spacing w:after="0" w:line="360" w:lineRule="auto"/>
        <w:ind w:left="0" w:right="-540" w:firstLine="540"/>
        <w:jc w:val="both"/>
        <w:rPr>
          <w:rFonts w:cs="Sylfaen"/>
          <w:lang w:val="hy-AM"/>
        </w:rPr>
      </w:pPr>
      <w:r w:rsidRPr="00257502">
        <w:rPr>
          <w:lang w:val="hy-AM"/>
        </w:rPr>
        <w:lastRenderedPageBreak/>
        <w:t xml:space="preserve">Արձանագրության 16-րդ էջում նշված &lt;&lt;Տավուշ&gt;&gt; և &lt;&lt;Լոռի&gt;&gt; ՋՕԸ-երի կողմից հոկտեմբեր ամսին կատարված վճարումների վերաբերյալ տեղեկացնում եմ, որ Ջրային կոմիտեի 900011018521 հաշվեհամարից սեպտեմբերի 30-ին փոխանցված սուբսիդիայի գումարները &lt;&lt;Տավուշ&gt;&gt; և &lt;&lt;Լոռի&gt;&gt; ՋՕԸ-երի հաշվեհամարին արտացոլվել են բանկային օրվա վերջում, որի պատճառով ընկերությունները գործարքները իրականացրել են հոկտեմբեր ամսին: </w:t>
      </w:r>
    </w:p>
    <w:p w:rsidR="00F02C5B" w:rsidRPr="00257502" w:rsidRDefault="00F02C5B" w:rsidP="00F02C5B">
      <w:pPr>
        <w:pStyle w:val="NormalWeb"/>
        <w:numPr>
          <w:ilvl w:val="0"/>
          <w:numId w:val="28"/>
        </w:numPr>
        <w:spacing w:before="0" w:beforeAutospacing="0" w:after="0" w:afterAutospacing="0" w:line="360" w:lineRule="auto"/>
        <w:ind w:left="0" w:right="-540" w:firstLine="540"/>
        <w:jc w:val="both"/>
        <w:rPr>
          <w:rFonts w:ascii="GHEA Grapalat" w:hAnsi="GHEA Grapalat"/>
          <w:lang w:val="hy-AM"/>
        </w:rPr>
      </w:pPr>
      <w:r w:rsidRPr="00257502">
        <w:rPr>
          <w:rFonts w:ascii="GHEA Grapalat" w:hAnsi="GHEA Grapalat"/>
          <w:lang w:val="hy-AM"/>
        </w:rPr>
        <w:t xml:space="preserve">Արձանագրության 18-րդ էջում նշված սուբսիդիայի պայմանագրերում նվազագույն շահավետ գնի չներառման վերաբերյալ տեղեկացնում եմ, որ ՀՀ կառավարության 25.08.2016թ. նիստի </w:t>
      </w:r>
      <w:r w:rsidRPr="00257502">
        <w:rPr>
          <w:rFonts w:ascii="GHEA Grapalat" w:hAnsi="GHEA Grapalat"/>
          <w:b/>
          <w:lang w:val="hy-AM"/>
        </w:rPr>
        <w:t>&lt;&lt;</w:t>
      </w:r>
      <w:r w:rsidRPr="00257502">
        <w:rPr>
          <w:rStyle w:val="Strong"/>
          <w:rFonts w:ascii="GHEA Grapalat" w:hAnsi="GHEA Grapalat"/>
          <w:lang w:val="hy-AM"/>
        </w:rPr>
        <w:t xml:space="preserve">18. </w:t>
      </w:r>
      <w:r w:rsidRPr="00257502">
        <w:rPr>
          <w:rStyle w:val="Strong"/>
          <w:rFonts w:ascii="GHEA Grapalat" w:hAnsi="GHEA Grapalat" w:cs="Sylfaen"/>
          <w:lang w:val="hy-AM"/>
        </w:rPr>
        <w:t xml:space="preserve">Ոռոգման ոլորտի ֆինանսական կայունության բարելավման ռազմավարությանը և միջոցառումների ծրագրին հավանություն տալու մասին&gt;&gt; </w:t>
      </w:r>
      <w:r w:rsidRPr="00257502">
        <w:rPr>
          <w:rFonts w:ascii="GHEA Grapalat" w:hAnsi="GHEA Grapalat"/>
          <w:lang w:val="hy-AM"/>
        </w:rPr>
        <w:t xml:space="preserve">N 33 արձանագրության հավելված 1-ի 4-րդ գլխի 17-րդ կետի 2019-2021թթ. համար ՀՀ կառավարությունը ՋՕԸ-երին դրամաշնորհների տեսքով (2019 թվականից սկսած տրամադրվում է սուբսիդիա տեսքով) ընթացիկ ֆինանսական աջակցություն տրամադրելիս 2019-2021 թթ. շարունակելու է առաջնորդվել ոռոգման ջրի ծավալի նկատմամբ կիրառվող վճարներով, մասնավորապես 2021 թվականի համար 12.5 դրամ, որը սակայն չի փոփոխվել և ներկայումս շարունակում է գործել 11 դրամ: ՀՀ կառավարության 25.08.2016թ. նիստի N 33 արձանագրությամբ սահմանված 12.5 դրամի և գործող 11 դրամի տարբերության չափով Ջրային կոմիտեն իր տարեկան բյուջետային հայտերով հիմնավորել է տարբերության չափով տրամադրվող սուբսիդիայի գումարների չափերը:  </w:t>
      </w:r>
    </w:p>
    <w:p w:rsidR="00F02C5B" w:rsidRPr="00257502" w:rsidRDefault="00F02C5B" w:rsidP="00F02C5B">
      <w:pPr>
        <w:spacing w:line="360" w:lineRule="auto"/>
        <w:ind w:right="-540" w:firstLine="540"/>
        <w:contextualSpacing/>
        <w:jc w:val="both"/>
        <w:rPr>
          <w:rFonts w:cs="Sylfaen"/>
          <w:lang w:val="hy-AM"/>
        </w:rPr>
      </w:pPr>
    </w:p>
    <w:p w:rsidR="00F02C5B" w:rsidRPr="00257502" w:rsidRDefault="00F02C5B" w:rsidP="00F02C5B">
      <w:pPr>
        <w:pStyle w:val="ListParagraph"/>
        <w:numPr>
          <w:ilvl w:val="0"/>
          <w:numId w:val="28"/>
        </w:numPr>
        <w:spacing w:after="0" w:line="360" w:lineRule="auto"/>
        <w:ind w:left="0" w:right="-540" w:firstLine="540"/>
        <w:jc w:val="both"/>
        <w:rPr>
          <w:rFonts w:cs="Sylfaen"/>
          <w:lang w:val="hy-AM"/>
        </w:rPr>
      </w:pPr>
      <w:r w:rsidRPr="00257502">
        <w:rPr>
          <w:lang w:val="hy-AM"/>
        </w:rPr>
        <w:t xml:space="preserve">Արձանագրության 19-րդ էջում նշված 1004-12001 միջոցառման արդյունքային չափորոշիչ չնախատեսելու վերաբերյալ տեղեկացնում եմ, որ 30.12.2020թ. N 2215-Ն որոշման 9-րդ Հավելվածով 1004-12001 միջոցառման  համար սահմանվել է &lt;&lt;Շահառու ոռոգման համակարգի ընկերությունների թիվ`  15&gt;&gt; արդյունքային ցուցանիշը և հիմքում դրվել է ՋՕԸ-երի կողմից էլեկտրաէներգիայի ծախսից առաջացած պարտքերը: Տեղեկացնում եմ, որ  ՀՀ կառավարության 13.05.2021թ. N 785-Ն որոշմամբ հաստատվել է &lt;&lt;Ոռոգման համակարգի ֆինանսական առողջացման աջակցության 2021 թվականի&gt;&gt; ծրագիրը, որի հիմքում դրվել է ՋՕԸ-երի կողմից էլեկտրաէներգիայի փաստացի ծախսը և կրեդիտորական պարտավորությունները:  </w:t>
      </w:r>
    </w:p>
    <w:p w:rsidR="00F02C5B" w:rsidRPr="00257502" w:rsidRDefault="00F02C5B" w:rsidP="00F02C5B">
      <w:pPr>
        <w:pStyle w:val="ListParagraph"/>
        <w:spacing w:line="360" w:lineRule="auto"/>
        <w:ind w:left="0" w:right="-540" w:firstLine="540"/>
        <w:jc w:val="both"/>
        <w:rPr>
          <w:rFonts w:cs="Sylfaen"/>
          <w:lang w:val="hy-AM"/>
        </w:rPr>
      </w:pPr>
      <w:r w:rsidRPr="00257502">
        <w:rPr>
          <w:rFonts w:cs="Sylfaen"/>
          <w:lang w:val="hy-AM"/>
        </w:rPr>
        <w:lastRenderedPageBreak/>
        <w:t xml:space="preserve">Տեղեկացնում եմ նաև, որ հաշվի առնելով այն փաստը, որ ՋՕԸ-երին 1004-11001 և 1004-12001 միջոցառումներով տրամադրվող սուբսիդիայի գումարները համարվում են մեկ ընթացիկ ճեղքվածքի մարման գործընթաց` ՀՀ 2022 թվականի պետական բյուջեով այն դիտարկվել է, որպես մեկ ծրագիր` 1004-11001 &lt;&lt; Ոռոգման ծառայություններ մատուցող ընկերություններին ֆինանսական աջակցության  տրամադրում&gt;&gt; ծրագիրը: </w:t>
      </w:r>
    </w:p>
    <w:p w:rsidR="00F02C5B" w:rsidRPr="00847237" w:rsidRDefault="00F02C5B" w:rsidP="00F02C5B">
      <w:pPr>
        <w:pStyle w:val="ListParagraph"/>
        <w:numPr>
          <w:ilvl w:val="0"/>
          <w:numId w:val="28"/>
        </w:numPr>
        <w:spacing w:after="0" w:line="360" w:lineRule="auto"/>
        <w:ind w:left="0" w:right="-540" w:firstLine="540"/>
        <w:jc w:val="both"/>
        <w:rPr>
          <w:lang w:val="hy-AM"/>
        </w:rPr>
      </w:pPr>
      <w:r w:rsidRPr="00257502">
        <w:rPr>
          <w:lang w:val="hy-AM"/>
        </w:rPr>
        <w:t xml:space="preserve">Արձանագրության 20-րդ էջում նշված հավաքագրումների մակարդակի վերաբերյալ` տեղեկացնում եմ, որ հավաքագրման մակարդակը կախված է տվյալ տարածաշրջանում, թե սեզոնում ջրօգտագործողների կողմից ինչ մշակաբույսերի տեսակներ է մշակվում և դրանց իրացումից հետո կատարվում է հասույթի հավաքագրում: </w:t>
      </w:r>
    </w:p>
    <w:p w:rsidR="00F02C5B" w:rsidRPr="00847237" w:rsidRDefault="00F02C5B" w:rsidP="00F02C5B">
      <w:pPr>
        <w:pStyle w:val="ListParagraph"/>
        <w:numPr>
          <w:ilvl w:val="0"/>
          <w:numId w:val="28"/>
        </w:numPr>
        <w:spacing w:after="0" w:line="360" w:lineRule="auto"/>
        <w:ind w:left="0" w:right="-540" w:firstLine="540"/>
        <w:jc w:val="both"/>
        <w:rPr>
          <w:lang w:val="hy-AM"/>
        </w:rPr>
      </w:pPr>
      <w:r w:rsidRPr="00257502">
        <w:rPr>
          <w:lang w:val="hy-AM"/>
        </w:rPr>
        <w:t xml:space="preserve">Արձանագրության 20-րդ էջում նշված 2021 թվականի արդյունքային ցուցանիշների պլանավորման և փաստացի կատարման հետ տեղեկացնում եմ, որ հաջորդ տարվա կտրվածքով արդյունքային ցուցանիշները պլանավորվում են նախորդ տարվա սկզբին, որի հիմքում դրվում է կանխատեսումային ցուցանիշներ` նախորդ տարվա ընթացքում կատարված ցուցանիշներին համապատասխան: Տեղեկացնում եմ նաև, որ յուրաքանչյուր տարվա եղանակային պայմաններից է կախված ջրի պահանջարկը, որը անկանխատեսելի է, որով էլ պայմանավորված տրվում է համապատասխան լուծումներ:   </w:t>
      </w:r>
    </w:p>
    <w:p w:rsidR="00F02C5B" w:rsidRPr="00257502" w:rsidRDefault="00F02C5B" w:rsidP="00F02C5B">
      <w:pPr>
        <w:pStyle w:val="ListParagraph"/>
        <w:spacing w:line="360" w:lineRule="auto"/>
        <w:ind w:left="0" w:right="-540" w:firstLine="540"/>
        <w:jc w:val="both"/>
        <w:rPr>
          <w:lang w:val="hy-AM"/>
        </w:rPr>
      </w:pPr>
      <w:r w:rsidRPr="00257502">
        <w:rPr>
          <w:lang w:val="hy-AM"/>
        </w:rPr>
        <w:t xml:space="preserve">Միաժամանակ տեղեկացնում եմ, որ ստեղծվել է միջգերատեսչական խումբ, որը պետք է քննարկվի և ներկայացնի ջրային ոլորտի զարգացման միասնական տեսլական ձևավորելու, ջրային ռեֆորմներ և </w:t>
      </w:r>
      <w:r w:rsidRPr="00377313">
        <w:rPr>
          <w:lang w:val="hy-AM"/>
        </w:rPr>
        <w:t>ՀՀ</w:t>
      </w:r>
      <w:r w:rsidRPr="00257502">
        <w:rPr>
          <w:lang w:val="hy-AM"/>
        </w:rPr>
        <w:t xml:space="preserve"> ոռոգման համակարգի կայուն զարգացմանն ուղղված հայեցակարգը: Հայեցակարգի արդյունքով հնարավոր կլինի հստակեցնել ուղղությունները հետագայում նաև հնարավոր կլինի կազմակերպել ռազմավարության մշակման նպատակով խորհրդատուի ընտրության գործընթացը:  </w:t>
      </w:r>
      <w:r w:rsidRPr="00377313">
        <w:rPr>
          <w:lang w:val="hy-AM"/>
        </w:rPr>
        <w:t xml:space="preserve"> </w:t>
      </w:r>
    </w:p>
    <w:p w:rsidR="00F02C5B" w:rsidRPr="00057587" w:rsidRDefault="00F02C5B" w:rsidP="00F02C5B">
      <w:pPr>
        <w:pStyle w:val="ListParagraph"/>
        <w:numPr>
          <w:ilvl w:val="0"/>
          <w:numId w:val="28"/>
        </w:numPr>
        <w:spacing w:after="0" w:line="360" w:lineRule="auto"/>
        <w:ind w:left="0" w:right="-540" w:firstLine="630"/>
        <w:jc w:val="both"/>
        <w:rPr>
          <w:rFonts w:cs="Sylfaen"/>
          <w:lang w:val="hy-AM"/>
        </w:rPr>
      </w:pPr>
      <w:r w:rsidRPr="00257502">
        <w:rPr>
          <w:lang w:val="hy-AM"/>
        </w:rPr>
        <w:t>Արձանագրության 22-րդ էջում նշված ՋՕԸ-երի կողմից ներկայացված հաշվետվությունների և ջրի կառավարման GIS էլեկտրոնային համակարգում տեղարդրված տվյալների միջև անհամապատասխանության վերաբերյալ տեղեկացնում եմ, որ ՋՕԸ-երի կողմից ջրի կառավարման ծրագրում էլեկտրաէներգիայի ծախսի տվյալները մուտք են արվել որոշակի ուշացումով, քանի որ անհրաժեշտություն է առաջացել ծրագրում կատարել մի շարք խորքային  հորերի և պոմպակայանների պարամետրերի փոփոխություն, որից հետո կատարվել է տվյալների մուտքագրում: Միաժամանակ տեղեկացնում եմ, որ հաշվետվությունները տրամադրելու պահին Ջրային կոմիտեում գտնվող ջրի կառավարման ծրագրը ամբողջովին թարմացված չի եղել և ՋՕԸ-</w:t>
      </w:r>
      <w:r w:rsidRPr="00257502">
        <w:rPr>
          <w:lang w:val="hy-AM"/>
        </w:rPr>
        <w:lastRenderedPageBreak/>
        <w:t xml:space="preserve">երի կողմից մուտք արված որոշ տվյալներ չեն արտացոլվել, որի հիման վրա և առաջացել է անհամապատասխանությունը: Ներկայումս տվյալները անբողջ ծավալով մուտքագրված են: </w:t>
      </w:r>
    </w:p>
    <w:p w:rsidR="00F02C5B" w:rsidRPr="00057587" w:rsidRDefault="00F02C5B" w:rsidP="00F02C5B">
      <w:pPr>
        <w:pStyle w:val="ListParagraph"/>
        <w:numPr>
          <w:ilvl w:val="0"/>
          <w:numId w:val="28"/>
        </w:numPr>
        <w:spacing w:after="0" w:line="360" w:lineRule="auto"/>
        <w:ind w:left="0" w:right="-540" w:firstLine="540"/>
        <w:jc w:val="both"/>
        <w:rPr>
          <w:rFonts w:cs="Sylfaen"/>
          <w:lang w:val="hy-AM"/>
        </w:rPr>
      </w:pPr>
      <w:r w:rsidRPr="00257502">
        <w:rPr>
          <w:lang w:val="hy-AM"/>
        </w:rPr>
        <w:t xml:space="preserve">Արձանագրության 23-րդ էջում նշված </w:t>
      </w:r>
      <w:r w:rsidRPr="00A22060">
        <w:rPr>
          <w:lang w:val="hy-AM"/>
        </w:rPr>
        <w:t xml:space="preserve"> Հայաստանի Հանրապետության և Զարգացման ֆրանսիական գործակալության միջև ստորագրված CAM 1002 06 D դրամաշնորհային համաձայնագրի շրջանակներում նախատեսվ</w:t>
      </w:r>
      <w:r w:rsidRPr="00257502">
        <w:rPr>
          <w:lang w:val="hy-AM"/>
        </w:rPr>
        <w:t>ած աշխատանքների մասով տեղեկացնում եմ, որ ներկայումս</w:t>
      </w:r>
      <w:r w:rsidRPr="00A22060">
        <w:rPr>
          <w:rFonts w:cs="Calibri"/>
          <w:lang w:val="hy-AM"/>
        </w:rPr>
        <w:t xml:space="preserve"> Համաձայնագրում </w:t>
      </w:r>
      <w:r w:rsidRPr="00A22060">
        <w:rPr>
          <w:lang w:val="hy-AM"/>
        </w:rPr>
        <w:t>դրամաշնորհային միջոցների մասհանման վերջնաժամկետների երկարաձգման մասով ՀՀ Էկոնոմիկայի նախարարության կողմից 17.09.2021թ, ինչպես նաև իրականացնող մարմնի փոփոխությա</w:t>
      </w:r>
      <w:r w:rsidRPr="00A22060">
        <w:rPr>
          <w:rFonts w:cs="Calibri"/>
          <w:lang w:val="hy-AM"/>
        </w:rPr>
        <w:t xml:space="preserve">ն մասով </w:t>
      </w:r>
      <w:r w:rsidRPr="00A22060">
        <w:rPr>
          <w:lang w:val="hy-AM"/>
        </w:rPr>
        <w:t>Ջրային կոմիտեի կողմի</w:t>
      </w:r>
      <w:r w:rsidRPr="00A22060">
        <w:rPr>
          <w:rFonts w:cs="Calibri"/>
          <w:lang w:val="hy-AM"/>
        </w:rPr>
        <w:t>ց 30.11.2021</w:t>
      </w:r>
      <w:r w:rsidRPr="00257502">
        <w:rPr>
          <w:rFonts w:cs="Calibri"/>
          <w:lang w:val="hy-AM"/>
        </w:rPr>
        <w:t>թ</w:t>
      </w:r>
      <w:r w:rsidRPr="00A22060">
        <w:rPr>
          <w:rFonts w:cs="Calibri"/>
          <w:lang w:val="hy-AM"/>
        </w:rPr>
        <w:t xml:space="preserve">` </w:t>
      </w:r>
      <w:r w:rsidRPr="00A22060">
        <w:rPr>
          <w:lang w:val="hy-AM"/>
        </w:rPr>
        <w:t>համաձայն ընթացակարգերի, ՀՀ ֆինանսների նախարարության միջոցով ԶՖԳ-ին են ներկայացվել</w:t>
      </w:r>
      <w:r w:rsidRPr="00A22060">
        <w:rPr>
          <w:rFonts w:cs="Sylfaen"/>
          <w:lang w:val="hy-AM"/>
        </w:rPr>
        <w:t xml:space="preserve"> պաշտոնական հայտեր: </w:t>
      </w:r>
      <w:r w:rsidRPr="00257502">
        <w:rPr>
          <w:rFonts w:cs="Sylfaen"/>
          <w:lang w:val="hy-AM"/>
        </w:rPr>
        <w:t>Ներկա պահին համատեղ լրամշակման փուլում է գտնվում ծրագրի Գործառնական ձեռնարկը</w:t>
      </w:r>
      <w:r w:rsidRPr="00A22060">
        <w:rPr>
          <w:rFonts w:cs="Sylfaen"/>
          <w:lang w:val="hy-AM"/>
        </w:rPr>
        <w:t>:</w:t>
      </w:r>
    </w:p>
    <w:p w:rsidR="00F02C5B" w:rsidRPr="00B86DDD" w:rsidRDefault="00F02C5B" w:rsidP="00F02C5B">
      <w:pPr>
        <w:pStyle w:val="ListParagraph"/>
        <w:numPr>
          <w:ilvl w:val="0"/>
          <w:numId w:val="28"/>
        </w:numPr>
        <w:spacing w:after="0" w:line="360" w:lineRule="auto"/>
        <w:ind w:left="0" w:right="-540" w:firstLine="540"/>
        <w:jc w:val="both"/>
        <w:rPr>
          <w:rFonts w:cs="Sylfaen"/>
          <w:lang w:val="hy-AM"/>
        </w:rPr>
      </w:pPr>
      <w:r w:rsidRPr="00257502">
        <w:rPr>
          <w:lang w:val="hy-AM"/>
        </w:rPr>
        <w:t xml:space="preserve">Արձանագրության 28-րդ էջից սկսած` ՋՕԸ-երի կողմից գարնան նախապատրաստական աշխատանքների իրականացման համար ընկերություններին  տրված գումարների վերաբերյալ կից ներկայացնում եմ &lt;&lt;Արարատ&gt;&gt;, &lt;&lt;Արտաշատ&gt;&gt; և &lt;&lt;Արմավիր&gt;&gt; ՋՕԸ-երի կողմից ներկայացված պարզաբանումները և հիմնավորող փաստաթղթերը:    </w:t>
      </w:r>
    </w:p>
    <w:p w:rsidR="00F02C5B" w:rsidRPr="00257502" w:rsidRDefault="00F02C5B" w:rsidP="00F02C5B">
      <w:pPr>
        <w:pStyle w:val="ListParagraph"/>
        <w:spacing w:line="360" w:lineRule="auto"/>
        <w:ind w:left="0" w:right="-540" w:firstLine="540"/>
        <w:jc w:val="both"/>
        <w:rPr>
          <w:rFonts w:cs="Sylfaen"/>
          <w:lang w:val="hy-AM"/>
        </w:rPr>
      </w:pPr>
      <w:r w:rsidRPr="00D10C99">
        <w:rPr>
          <w:lang w:val="hy-AM"/>
        </w:rPr>
        <w:t xml:space="preserve">Միաժամանակ տեղեկացնում եմ, որ Ջրային կոմիտեի կողմից անդրադարձ է կատարվել </w:t>
      </w:r>
      <w:r w:rsidRPr="00D10C99">
        <w:rPr>
          <w:rFonts w:cs="Sylfaen"/>
          <w:lang w:val="hy-AM"/>
        </w:rPr>
        <w:t>ՀՀ ՏԿԵՆ ջրային կոմիտեում 202</w:t>
      </w:r>
      <w:r w:rsidRPr="00257502">
        <w:rPr>
          <w:rFonts w:cs="Sylfaen"/>
          <w:lang w:val="hy-AM"/>
        </w:rPr>
        <w:t xml:space="preserve">1 </w:t>
      </w:r>
      <w:r w:rsidRPr="00D10C99">
        <w:rPr>
          <w:rFonts w:cs="Sylfaen"/>
          <w:lang w:val="hy-AM"/>
        </w:rPr>
        <w:t xml:space="preserve"> թվականի պետական բյուջեի </w:t>
      </w:r>
      <w:r w:rsidRPr="00257502">
        <w:rPr>
          <w:rFonts w:cs="Sylfaen"/>
          <w:lang w:val="hy-AM"/>
        </w:rPr>
        <w:t>վեց</w:t>
      </w:r>
      <w:r w:rsidRPr="00D10C99">
        <w:rPr>
          <w:rFonts w:cs="Sylfaen"/>
          <w:lang w:val="hy-AM"/>
        </w:rPr>
        <w:t xml:space="preserve"> ամիսների կատարման հաշվեքննության արդյունքներին, որի հիման վրա կատարվել են համապատասխան ճշգրտումներ:</w:t>
      </w:r>
    </w:p>
    <w:p w:rsidR="00F02C5B" w:rsidRPr="00257502" w:rsidRDefault="00F02C5B" w:rsidP="00F02C5B">
      <w:pPr>
        <w:pStyle w:val="ListParagraph"/>
        <w:spacing w:line="360" w:lineRule="auto"/>
        <w:ind w:left="0" w:right="-540" w:firstLine="540"/>
        <w:jc w:val="both"/>
        <w:rPr>
          <w:rFonts w:cs="Sylfaen"/>
          <w:lang w:val="hy-AM"/>
        </w:rPr>
      </w:pPr>
      <w:r w:rsidRPr="00257502">
        <w:rPr>
          <w:rFonts w:cs="Sylfaen"/>
          <w:lang w:val="hy-AM"/>
        </w:rPr>
        <w:t>Առդիր` 1 արխիվացված ֆայլ:</w:t>
      </w:r>
    </w:p>
    <w:p w:rsidR="00F02C5B" w:rsidRPr="00257502" w:rsidRDefault="00F02C5B" w:rsidP="00F02C5B">
      <w:pPr>
        <w:spacing w:after="0" w:line="360" w:lineRule="auto"/>
        <w:ind w:right="-540" w:firstLine="540"/>
        <w:rPr>
          <w:sz w:val="24"/>
          <w:szCs w:val="24"/>
          <w:lang w:val="hy-AM"/>
        </w:rPr>
      </w:pPr>
      <w:r w:rsidRPr="00257502">
        <w:rPr>
          <w:sz w:val="24"/>
          <w:szCs w:val="24"/>
          <w:lang w:val="hy-AM"/>
        </w:rPr>
        <w:t xml:space="preserve">       Հարգանքներով`</w:t>
      </w:r>
    </w:p>
    <w:p w:rsidR="00F02C5B" w:rsidRPr="00257502" w:rsidRDefault="00F02C5B" w:rsidP="00F02C5B">
      <w:pPr>
        <w:tabs>
          <w:tab w:val="left" w:pos="3150"/>
        </w:tabs>
        <w:spacing w:after="0" w:line="360" w:lineRule="auto"/>
        <w:ind w:right="-540" w:firstLine="540"/>
        <w:rPr>
          <w:sz w:val="24"/>
          <w:szCs w:val="24"/>
          <w:lang w:val="hy-AM"/>
        </w:rPr>
      </w:pPr>
      <w:r>
        <w:rPr>
          <w:sz w:val="24"/>
          <w:szCs w:val="24"/>
          <w:lang w:val="hy-AM"/>
        </w:rPr>
        <w:tab/>
      </w:r>
      <w:r w:rsidR="00990187">
        <w:rPr>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35A8EA4E-97D4-45B6-992F-32A7D202C07E}" provid="{00000000-0000-0000-0000-000000000000}" issignatureline="t"/>
          </v:shape>
        </w:pict>
      </w:r>
    </w:p>
    <w:p w:rsidR="00F02C5B" w:rsidRPr="00257502" w:rsidRDefault="00F02C5B" w:rsidP="00F02C5B">
      <w:pPr>
        <w:spacing w:after="0" w:line="360" w:lineRule="auto"/>
        <w:ind w:right="-540" w:firstLine="540"/>
        <w:jc w:val="right"/>
        <w:rPr>
          <w:lang w:val="hy-AM"/>
        </w:rPr>
      </w:pPr>
      <w:r w:rsidRPr="00257502">
        <w:rPr>
          <w:sz w:val="24"/>
          <w:szCs w:val="24"/>
          <w:lang w:val="hy-AM"/>
        </w:rPr>
        <w:t>Վ. ԳԵՎՈՐԳՅԱՆ</w:t>
      </w:r>
    </w:p>
    <w:p w:rsidR="00F02C5B" w:rsidRPr="00257502" w:rsidRDefault="00F02C5B" w:rsidP="00F02C5B">
      <w:pPr>
        <w:ind w:right="-540" w:firstLine="540"/>
        <w:rPr>
          <w:lang w:val="hy-AM"/>
        </w:rPr>
      </w:pPr>
    </w:p>
    <w:p w:rsidR="00F02C5B" w:rsidRPr="00257502" w:rsidRDefault="00F02C5B" w:rsidP="00F02C5B">
      <w:pPr>
        <w:ind w:right="-540" w:firstLine="540"/>
        <w:rPr>
          <w:lang w:val="hy-AM"/>
        </w:rPr>
      </w:pPr>
    </w:p>
    <w:p w:rsidR="00F02C5B" w:rsidRPr="00257502" w:rsidRDefault="00F02C5B" w:rsidP="00F02C5B">
      <w:pPr>
        <w:ind w:right="-540" w:firstLine="540"/>
        <w:rPr>
          <w:lang w:val="hy-AM"/>
        </w:rPr>
      </w:pPr>
      <w:r w:rsidRPr="00257502">
        <w:rPr>
          <w:lang w:val="hy-AM"/>
        </w:rPr>
        <w:t>Ք. Աղվանյան</w:t>
      </w:r>
    </w:p>
    <w:p w:rsidR="00F02C5B" w:rsidRPr="00257502" w:rsidRDefault="00F02C5B" w:rsidP="00F02C5B">
      <w:pPr>
        <w:ind w:right="-540" w:firstLine="540"/>
        <w:rPr>
          <w:lang w:val="hy-AM"/>
        </w:rPr>
      </w:pPr>
      <w:r w:rsidRPr="00257502">
        <w:rPr>
          <w:lang w:val="hy-AM"/>
        </w:rPr>
        <w:lastRenderedPageBreak/>
        <w:t>54-72-81</w:t>
      </w:r>
    </w:p>
    <w:p w:rsidR="00F02C5B" w:rsidRDefault="00F02C5B">
      <w:pPr>
        <w:spacing w:after="160" w:line="259" w:lineRule="auto"/>
        <w:rPr>
          <w:lang w:val="hy-AM"/>
        </w:rPr>
      </w:pPr>
    </w:p>
    <w:p w:rsidR="00620898" w:rsidRPr="00620898" w:rsidRDefault="00620898" w:rsidP="00620898">
      <w:pPr>
        <w:spacing w:after="160" w:line="259" w:lineRule="auto"/>
        <w:rPr>
          <w:lang w:val="hy-AM"/>
        </w:rPr>
      </w:pPr>
    </w:p>
    <w:sectPr w:rsidR="00620898" w:rsidRPr="00620898" w:rsidSect="00D47CD1">
      <w:headerReference w:type="default" r:id="rId13"/>
      <w:footerReference w:type="default" r:id="rId14"/>
      <w:pgSz w:w="11907" w:h="16840" w:code="9"/>
      <w:pgMar w:top="1304" w:right="1417" w:bottom="1304" w:left="1304"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24" w:rsidRDefault="009A3024" w:rsidP="0049541C">
      <w:pPr>
        <w:spacing w:after="0" w:line="240" w:lineRule="auto"/>
      </w:pPr>
      <w:r>
        <w:separator/>
      </w:r>
    </w:p>
  </w:endnote>
  <w:endnote w:type="continuationSeparator" w:id="0">
    <w:p w:rsidR="009A3024" w:rsidRDefault="009A3024" w:rsidP="0049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Gra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94" w:rsidRPr="00E512DF" w:rsidRDefault="00BC396C">
    <w:pPr>
      <w:pStyle w:val="Footer"/>
      <w:rPr>
        <w:rFonts w:ascii="Sylfaen" w:hAnsi="Sylfaen"/>
        <w:lang w:val="hy-AM"/>
      </w:rP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93370"/>
              <wp:effectExtent l="0" t="0" r="0" b="0"/>
              <wp:wrapNone/>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93370"/>
                        <a:chOff x="0" y="0"/>
                        <a:chExt cx="6172200" cy="282262"/>
                      </a:xfrm>
                    </wpg:grpSpPr>
                    <wps:wsp>
                      <wps:cNvPr id="3" name="Rectangle 165"/>
                      <wps:cNvSpPr>
                        <a:spLocks noChangeArrowheads="1"/>
                      </wps:cNvSpPr>
                      <wps:spPr bwMode="auto">
                        <a:xfrm>
                          <a:off x="228600" y="0"/>
                          <a:ext cx="5943600" cy="274320"/>
                        </a:xfrm>
                        <a:prstGeom prst="rect">
                          <a:avLst/>
                        </a:prstGeom>
                        <a:solidFill>
                          <a:schemeClr val="bg1">
                            <a:lumMod val="100000"/>
                            <a:lumOff val="0"/>
                            <a:alpha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775"/>
                          <a:ext cx="5943600" cy="27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294" w:rsidRPr="00E512DF" w:rsidRDefault="009A3024">
                            <w:pPr>
                              <w:pStyle w:val="Footer"/>
                              <w:jc w:val="right"/>
                              <w:rPr>
                                <w:lang w:val="hy-AM"/>
                              </w:rPr>
                            </w:pPr>
                            <w:sdt>
                              <w:sdtPr>
                                <w:rPr>
                                  <w:caps/>
                                  <w:color w:val="5B9BD5" w:themeColor="accent1"/>
                                </w:rPr>
                                <w:alias w:val="Title"/>
                                <w:tag w:val=""/>
                                <w:id w:val="-22483283"/>
                                <w:dataBinding w:prefixMappings="xmlns:ns0='http://purl.org/dc/elements/1.1/' xmlns:ns1='http://schemas.openxmlformats.org/package/2006/metadata/core-properties' " w:xpath="/ns1:coreProperties[1]/ns0:title[1]" w:storeItemID="{6C3C8BC8-F283-45AE-878A-BAB7291924A1}"/>
                                <w:text/>
                              </w:sdtPr>
                              <w:sdtEndPr/>
                              <w:sdtContent>
                                <w:r w:rsidR="00DE3294">
                                  <w:rPr>
                                    <w:caps/>
                                    <w:color w:val="5B9BD5" w:themeColor="accent1"/>
                                    <w:lang w:val="hy-AM"/>
                                  </w:rPr>
                                  <w:t>202</w:t>
                                </w:r>
                                <w:r w:rsidR="009D3235">
                                  <w:rPr>
                                    <w:caps/>
                                    <w:color w:val="5B9BD5" w:themeColor="accent1"/>
                                  </w:rPr>
                                  <w:t>2</w:t>
                                </w:r>
                              </w:sdtContent>
                            </w:sdt>
                            <w:r w:rsidR="00DE3294" w:rsidRPr="00E512DF">
                              <w:rPr>
                                <w:rFonts w:ascii="Calibri" w:hAnsi="Calibri" w:cs="Calibri"/>
                                <w:caps/>
                                <w:color w:val="808080" w:themeColor="background1" w:themeShade="80"/>
                              </w:rPr>
                              <w:t> </w:t>
                            </w:r>
                            <w:r w:rsidR="00DE3294" w:rsidRPr="00E512DF">
                              <w:rPr>
                                <w:rFonts w:eastAsia="MS Mincho" w:cs="MS Mincho"/>
                                <w:vanish/>
                                <w:lang w:val="hy-AM"/>
                              </w:rPr>
                              <w:t xml:space="preserve"> ութ միջոցառումները</w:t>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4" o:spid="_x0000_s1027" style="position:absolute;margin-left:434.8pt;margin-top:0;width:486pt;height:23.1pt;z-index:251659264;mso-position-horizontal:right;mso-position-horizontal-relative:page;mso-position-vertical:center;mso-position-vertical-relative:bottom-margin-area" coordsize="6172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7;width:59436;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rsidR="00DE3294" w:rsidRPr="00E512DF" w:rsidRDefault="00C27DC2">
                      <w:pPr>
                        <w:pStyle w:val="Footer"/>
                        <w:jc w:val="right"/>
                        <w:rPr>
                          <w:lang w:val="hy-AM"/>
                        </w:rPr>
                      </w:pPr>
                      <w:sdt>
                        <w:sdtPr>
                          <w:rPr>
                            <w:caps/>
                            <w:color w:val="5B9BD5" w:themeColor="accent1"/>
                          </w:rPr>
                          <w:alias w:val="Title"/>
                          <w:tag w:val=""/>
                          <w:id w:val="-22483283"/>
                          <w:dataBinding w:prefixMappings="xmlns:ns0='http://purl.org/dc/elements/1.1/' xmlns:ns1='http://schemas.openxmlformats.org/package/2006/metadata/core-properties' " w:xpath="/ns1:coreProperties[1]/ns0:title[1]" w:storeItemID="{6C3C8BC8-F283-45AE-878A-BAB7291924A1}"/>
                          <w:text/>
                        </w:sdtPr>
                        <w:sdtEndPr/>
                        <w:sdtContent>
                          <w:r w:rsidR="00DE3294">
                            <w:rPr>
                              <w:caps/>
                              <w:color w:val="5B9BD5" w:themeColor="accent1"/>
                              <w:lang w:val="hy-AM"/>
                            </w:rPr>
                            <w:t>202</w:t>
                          </w:r>
                          <w:r w:rsidR="009D3235">
                            <w:rPr>
                              <w:caps/>
                              <w:color w:val="5B9BD5" w:themeColor="accent1"/>
                            </w:rPr>
                            <w:t>2</w:t>
                          </w:r>
                        </w:sdtContent>
                      </w:sdt>
                      <w:r w:rsidR="00DE3294" w:rsidRPr="00E512DF">
                        <w:rPr>
                          <w:rFonts w:ascii="Calibri" w:hAnsi="Calibri" w:cs="Calibri"/>
                          <w:caps/>
                          <w:color w:val="808080" w:themeColor="background1" w:themeShade="80"/>
                        </w:rPr>
                        <w:t> </w:t>
                      </w:r>
                      <w:r w:rsidR="00DE3294" w:rsidRPr="00E512DF">
                        <w:rPr>
                          <w:rFonts w:eastAsia="MS Mincho" w:cs="MS Mincho"/>
                          <w:vanish/>
                          <w:lang w:val="hy-AM"/>
                        </w:rPr>
                        <w:t xml:space="preserve"> ութ միջոցառումները</w:t>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r w:rsidR="00DE3294" w:rsidRPr="00E512DF">
                        <w:rPr>
                          <w:rFonts w:eastAsia="MS Mincho" w:cs="MS Mincho"/>
                          <w:vanish/>
                          <w:lang w:val="hy-AM"/>
                        </w:rPr>
                        <w:pgNum/>
                      </w:r>
                    </w:p>
                  </w:txbxContent>
                </v:textbox>
              </v:shape>
              <w10:wrap anchorx="page" anchory="margin"/>
            </v:group>
          </w:pict>
        </mc:Fallback>
      </mc:AlternateContent>
    </w:r>
    <w:r w:rsidR="00DE3294">
      <w:rPr>
        <w:rFonts w:ascii="Sylfaen" w:hAnsi="Sylfaen"/>
        <w:lang w:val="hy-AM"/>
      </w:rPr>
      <w:t>ՀՀ ՀԱՇՎԵՔՆՆԻՉ ՊԱԼԱՏԻ ԸՆԹԱՑԻԿ ԵԶՐԱԿԱՑՈՒԹՅՈՒՆ</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24" w:rsidRDefault="009A3024" w:rsidP="0049541C">
      <w:pPr>
        <w:spacing w:after="0" w:line="240" w:lineRule="auto"/>
      </w:pPr>
      <w:r>
        <w:separator/>
      </w:r>
    </w:p>
  </w:footnote>
  <w:footnote w:type="continuationSeparator" w:id="0">
    <w:p w:rsidR="009A3024" w:rsidRDefault="009A3024" w:rsidP="0049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94" w:rsidRDefault="00BC396C">
    <w:pPr>
      <w:pStyle w:val="Header"/>
    </w:pPr>
    <w:r>
      <w:rPr>
        <w:noProof/>
      </w:rPr>
      <mc:AlternateContent>
        <mc:Choice Requires="wps">
          <w:drawing>
            <wp:anchor distT="228600" distB="228600" distL="114300" distR="114300" simplePos="0" relativeHeight="251661312" behindDoc="0" locked="0" layoutInCell="1" allowOverlap="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396240" cy="406400"/>
              <wp:effectExtent l="0" t="0" r="0" b="0"/>
              <wp:wrapTopAndBottom/>
              <wp:docPr id="5"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6240" cy="406400"/>
                      </a:xfrm>
                      <a:prstGeom prst="rect">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DE3294" w:rsidRDefault="00DE329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C2D29">
                            <w:rPr>
                              <w:noProof/>
                              <w:color w:val="FFFFFF" w:themeColor="background1"/>
                              <w:sz w:val="24"/>
                              <w:szCs w:val="24"/>
                            </w:rPr>
                            <w:t>33</w:t>
                          </w:r>
                          <w:r>
                            <w:rPr>
                              <w:noProof/>
                              <w:color w:val="FFFFFF" w:themeColor="background1"/>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0pt;margin-top:0;width:31.2pt;height:32pt;z-index:251661312;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" o:allowoverlap="f" fillcolor="#5b9bd5 [3204]" stroked="f" strokeweight="1pt">
              <v:path arrowok="t"/>
              <o:lock v:ext="edit" aspectratio="t"/>
              <v:textbox>
                <w:txbxContent>
                  <w:p w:rsidR="00DE3294" w:rsidRDefault="00DE329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C2D29">
                      <w:rPr>
                        <w:noProof/>
                        <w:color w:val="FFFFFF" w:themeColor="background1"/>
                        <w:sz w:val="24"/>
                        <w:szCs w:val="24"/>
                      </w:rPr>
                      <w:t>33</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ECE"/>
    <w:multiLevelType w:val="hybridMultilevel"/>
    <w:tmpl w:val="5FC224F8"/>
    <w:lvl w:ilvl="0" w:tplc="9C8AC3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7B6C6A"/>
    <w:multiLevelType w:val="hybridMultilevel"/>
    <w:tmpl w:val="7DE40F4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77F5"/>
    <w:multiLevelType w:val="hybridMultilevel"/>
    <w:tmpl w:val="5FC224F8"/>
    <w:lvl w:ilvl="0" w:tplc="9C8AC3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3BF3533"/>
    <w:multiLevelType w:val="hybridMultilevel"/>
    <w:tmpl w:val="A17E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B6F19"/>
    <w:multiLevelType w:val="hybridMultilevel"/>
    <w:tmpl w:val="C4429B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25B72091"/>
    <w:multiLevelType w:val="hybridMultilevel"/>
    <w:tmpl w:val="1F24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03E26"/>
    <w:multiLevelType w:val="hybridMultilevel"/>
    <w:tmpl w:val="E2A20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67AD7"/>
    <w:multiLevelType w:val="hybridMultilevel"/>
    <w:tmpl w:val="E33E708A"/>
    <w:lvl w:ilvl="0" w:tplc="01823894">
      <w:start w:val="1"/>
      <w:numFmt w:val="decimal"/>
      <w:lvlText w:val="%1."/>
      <w:lvlJc w:val="left"/>
      <w:pPr>
        <w:ind w:left="720" w:hanging="360"/>
      </w:pPr>
      <w:rPr>
        <w:rFonts w:ascii="GHEA Grapalat" w:eastAsiaTheme="minorHAnsi" w:hAnsi="GHEA Grapal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A1A6E"/>
    <w:multiLevelType w:val="hybridMultilevel"/>
    <w:tmpl w:val="5FC224F8"/>
    <w:lvl w:ilvl="0" w:tplc="9C8AC3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26F178C"/>
    <w:multiLevelType w:val="hybridMultilevel"/>
    <w:tmpl w:val="5FC224F8"/>
    <w:lvl w:ilvl="0" w:tplc="9C8AC3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9275F24"/>
    <w:multiLevelType w:val="hybridMultilevel"/>
    <w:tmpl w:val="7898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B3821"/>
    <w:multiLevelType w:val="hybridMultilevel"/>
    <w:tmpl w:val="22D0D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E5062"/>
    <w:multiLevelType w:val="hybridMultilevel"/>
    <w:tmpl w:val="B158F56A"/>
    <w:lvl w:ilvl="0" w:tplc="8D3E1852">
      <w:start w:val="1"/>
      <w:numFmt w:val="decimal"/>
      <w:lvlText w:val="%1."/>
      <w:lvlJc w:val="left"/>
      <w:pPr>
        <w:ind w:left="436" w:hanging="360"/>
      </w:pPr>
      <w:rPr>
        <w:rFonts w:ascii="GHEA Grapalat" w:eastAsiaTheme="minorHAnsi" w:hAnsi="GHEA Grapalat" w:cstheme="minorBidi"/>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3D3010F0"/>
    <w:multiLevelType w:val="hybridMultilevel"/>
    <w:tmpl w:val="24E0F2EC"/>
    <w:lvl w:ilvl="0" w:tplc="19D8C8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FB4178"/>
    <w:multiLevelType w:val="hybridMultilevel"/>
    <w:tmpl w:val="5FC224F8"/>
    <w:lvl w:ilvl="0" w:tplc="9C8AC3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2A4517"/>
    <w:multiLevelType w:val="hybridMultilevel"/>
    <w:tmpl w:val="829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84F8D"/>
    <w:multiLevelType w:val="hybridMultilevel"/>
    <w:tmpl w:val="5FC224F8"/>
    <w:lvl w:ilvl="0" w:tplc="9C8AC3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6BB10AE"/>
    <w:multiLevelType w:val="hybridMultilevel"/>
    <w:tmpl w:val="DEA603F4"/>
    <w:lvl w:ilvl="0" w:tplc="2490F006">
      <w:start w:val="1"/>
      <w:numFmt w:val="decimal"/>
      <w:lvlText w:val="%1."/>
      <w:lvlJc w:val="left"/>
      <w:pPr>
        <w:ind w:left="927" w:hanging="360"/>
      </w:pPr>
      <w:rPr>
        <w:rFonts w:ascii="GHEA Grapalat" w:eastAsia="Calibri" w:hAnsi="GHEA Grapalat" w:cs="Sylfaen"/>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7FB0897"/>
    <w:multiLevelType w:val="hybridMultilevel"/>
    <w:tmpl w:val="8884B432"/>
    <w:lvl w:ilvl="0" w:tplc="861EAEAC">
      <w:start w:val="1"/>
      <w:numFmt w:val="decimal"/>
      <w:lvlText w:val="%1."/>
      <w:lvlJc w:val="left"/>
      <w:pPr>
        <w:ind w:left="720" w:hanging="360"/>
      </w:pPr>
      <w:rPr>
        <w:rFonts w:ascii="GHEA Grapalat" w:eastAsiaTheme="minorHAnsi" w:hAnsi="GHEA Grapal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D95"/>
    <w:multiLevelType w:val="hybridMultilevel"/>
    <w:tmpl w:val="AEEE5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8230E"/>
    <w:multiLevelType w:val="hybridMultilevel"/>
    <w:tmpl w:val="D3D65B3C"/>
    <w:lvl w:ilvl="0" w:tplc="C8502766">
      <w:start w:val="1"/>
      <w:numFmt w:val="decimal"/>
      <w:lvlText w:val="%1."/>
      <w:lvlJc w:val="left"/>
      <w:pPr>
        <w:ind w:left="786" w:hanging="360"/>
      </w:pPr>
      <w:rPr>
        <w:rFonts w:hint="default"/>
        <w:b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648C08BB"/>
    <w:multiLevelType w:val="hybridMultilevel"/>
    <w:tmpl w:val="0518D4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145714"/>
    <w:multiLevelType w:val="hybridMultilevel"/>
    <w:tmpl w:val="D4263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E05C1"/>
    <w:multiLevelType w:val="hybridMultilevel"/>
    <w:tmpl w:val="532C4296"/>
    <w:lvl w:ilvl="0" w:tplc="80549CA8">
      <w:start w:val="1"/>
      <w:numFmt w:val="decimal"/>
      <w:lvlText w:val="%1."/>
      <w:lvlJc w:val="left"/>
      <w:pPr>
        <w:ind w:left="108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FB2404E"/>
    <w:multiLevelType w:val="hybridMultilevel"/>
    <w:tmpl w:val="DB34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E04CF"/>
    <w:multiLevelType w:val="hybridMultilevel"/>
    <w:tmpl w:val="69EE2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C65EF"/>
    <w:multiLevelType w:val="multilevel"/>
    <w:tmpl w:val="51B04B38"/>
    <w:name w:val="parties"/>
    <w:lvl w:ilvl="0">
      <w:start w:val="1"/>
      <w:numFmt w:val="upperLetter"/>
      <w:pStyle w:val="Parties"/>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6D21E60"/>
    <w:multiLevelType w:val="hybridMultilevel"/>
    <w:tmpl w:val="7E005552"/>
    <w:lvl w:ilvl="0" w:tplc="3A66BAB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4"/>
  </w:num>
  <w:num w:numId="5">
    <w:abstractNumId w:val="27"/>
  </w:num>
  <w:num w:numId="6">
    <w:abstractNumId w:val="13"/>
  </w:num>
  <w:num w:numId="7">
    <w:abstractNumId w:val="26"/>
  </w:num>
  <w:num w:numId="8">
    <w:abstractNumId w:val="1"/>
  </w:num>
  <w:num w:numId="9">
    <w:abstractNumId w:val="22"/>
  </w:num>
  <w:num w:numId="10">
    <w:abstractNumId w:val="11"/>
  </w:num>
  <w:num w:numId="11">
    <w:abstractNumId w:val="18"/>
  </w:num>
  <w:num w:numId="12">
    <w:abstractNumId w:val="3"/>
  </w:num>
  <w:num w:numId="13">
    <w:abstractNumId w:val="17"/>
  </w:num>
  <w:num w:numId="14">
    <w:abstractNumId w:val="20"/>
  </w:num>
  <w:num w:numId="15">
    <w:abstractNumId w:val="12"/>
  </w:num>
  <w:num w:numId="16">
    <w:abstractNumId w:val="7"/>
  </w:num>
  <w:num w:numId="17">
    <w:abstractNumId w:val="9"/>
  </w:num>
  <w:num w:numId="18">
    <w:abstractNumId w:val="14"/>
  </w:num>
  <w:num w:numId="19">
    <w:abstractNumId w:val="0"/>
  </w:num>
  <w:num w:numId="20">
    <w:abstractNumId w:val="2"/>
  </w:num>
  <w:num w:numId="21">
    <w:abstractNumId w:val="16"/>
  </w:num>
  <w:num w:numId="22">
    <w:abstractNumId w:val="25"/>
  </w:num>
  <w:num w:numId="23">
    <w:abstractNumId w:val="19"/>
  </w:num>
  <w:num w:numId="24">
    <w:abstractNumId w:val="6"/>
  </w:num>
  <w:num w:numId="25">
    <w:abstractNumId w:val="15"/>
  </w:num>
  <w:num w:numId="26">
    <w:abstractNumId w:val="5"/>
  </w:num>
  <w:num w:numId="27">
    <w:abstractNumId w:val="24"/>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3"/>
    <w:rsid w:val="0000015F"/>
    <w:rsid w:val="00000604"/>
    <w:rsid w:val="0000126F"/>
    <w:rsid w:val="000028BC"/>
    <w:rsid w:val="00002EEA"/>
    <w:rsid w:val="00003592"/>
    <w:rsid w:val="000045F7"/>
    <w:rsid w:val="00005333"/>
    <w:rsid w:val="00005EC8"/>
    <w:rsid w:val="00005F35"/>
    <w:rsid w:val="00006774"/>
    <w:rsid w:val="00007F0E"/>
    <w:rsid w:val="00007F14"/>
    <w:rsid w:val="00011A95"/>
    <w:rsid w:val="00011C00"/>
    <w:rsid w:val="00011DDF"/>
    <w:rsid w:val="0001383D"/>
    <w:rsid w:val="00013AB2"/>
    <w:rsid w:val="00013BE9"/>
    <w:rsid w:val="0001444F"/>
    <w:rsid w:val="00014ACB"/>
    <w:rsid w:val="00014C4D"/>
    <w:rsid w:val="00015079"/>
    <w:rsid w:val="000152A2"/>
    <w:rsid w:val="000155BF"/>
    <w:rsid w:val="00015A32"/>
    <w:rsid w:val="00015DD3"/>
    <w:rsid w:val="00016344"/>
    <w:rsid w:val="000164CD"/>
    <w:rsid w:val="00016AA1"/>
    <w:rsid w:val="00016C90"/>
    <w:rsid w:val="00021618"/>
    <w:rsid w:val="00021AF8"/>
    <w:rsid w:val="00021E0F"/>
    <w:rsid w:val="000227B8"/>
    <w:rsid w:val="00022922"/>
    <w:rsid w:val="00022F28"/>
    <w:rsid w:val="00023499"/>
    <w:rsid w:val="000239D1"/>
    <w:rsid w:val="00023D70"/>
    <w:rsid w:val="00024F6A"/>
    <w:rsid w:val="000256A1"/>
    <w:rsid w:val="00026099"/>
    <w:rsid w:val="000267E4"/>
    <w:rsid w:val="00026C36"/>
    <w:rsid w:val="00026F17"/>
    <w:rsid w:val="000270A1"/>
    <w:rsid w:val="0003145E"/>
    <w:rsid w:val="00031C3A"/>
    <w:rsid w:val="0003201C"/>
    <w:rsid w:val="00032536"/>
    <w:rsid w:val="00032601"/>
    <w:rsid w:val="00032F08"/>
    <w:rsid w:val="00033155"/>
    <w:rsid w:val="000332C3"/>
    <w:rsid w:val="0003459B"/>
    <w:rsid w:val="0003478C"/>
    <w:rsid w:val="000352EA"/>
    <w:rsid w:val="0003562D"/>
    <w:rsid w:val="00035D75"/>
    <w:rsid w:val="00036A12"/>
    <w:rsid w:val="0003727A"/>
    <w:rsid w:val="000408F5"/>
    <w:rsid w:val="00041932"/>
    <w:rsid w:val="00041A23"/>
    <w:rsid w:val="00042885"/>
    <w:rsid w:val="000428DD"/>
    <w:rsid w:val="00042C57"/>
    <w:rsid w:val="00042D0F"/>
    <w:rsid w:val="000432EB"/>
    <w:rsid w:val="00043E58"/>
    <w:rsid w:val="00044062"/>
    <w:rsid w:val="00044555"/>
    <w:rsid w:val="000472A2"/>
    <w:rsid w:val="00047E07"/>
    <w:rsid w:val="00050589"/>
    <w:rsid w:val="00050C37"/>
    <w:rsid w:val="0005198E"/>
    <w:rsid w:val="00052A1A"/>
    <w:rsid w:val="00052DB4"/>
    <w:rsid w:val="00053449"/>
    <w:rsid w:val="00053576"/>
    <w:rsid w:val="000537B5"/>
    <w:rsid w:val="00053B93"/>
    <w:rsid w:val="00053EBF"/>
    <w:rsid w:val="000547C2"/>
    <w:rsid w:val="00054E1C"/>
    <w:rsid w:val="0005518C"/>
    <w:rsid w:val="000556FE"/>
    <w:rsid w:val="00055D97"/>
    <w:rsid w:val="00055E3F"/>
    <w:rsid w:val="00056715"/>
    <w:rsid w:val="000567B9"/>
    <w:rsid w:val="00056DD4"/>
    <w:rsid w:val="000571E2"/>
    <w:rsid w:val="000573FA"/>
    <w:rsid w:val="0006095C"/>
    <w:rsid w:val="00060CBF"/>
    <w:rsid w:val="00060CCE"/>
    <w:rsid w:val="00064B3F"/>
    <w:rsid w:val="00064BF9"/>
    <w:rsid w:val="00064F90"/>
    <w:rsid w:val="00066220"/>
    <w:rsid w:val="00066D6B"/>
    <w:rsid w:val="000670FB"/>
    <w:rsid w:val="000672DE"/>
    <w:rsid w:val="0007048B"/>
    <w:rsid w:val="00070A00"/>
    <w:rsid w:val="00070E37"/>
    <w:rsid w:val="00071001"/>
    <w:rsid w:val="00071388"/>
    <w:rsid w:val="00071585"/>
    <w:rsid w:val="00072082"/>
    <w:rsid w:val="000730D6"/>
    <w:rsid w:val="000745C7"/>
    <w:rsid w:val="00074A3A"/>
    <w:rsid w:val="00075060"/>
    <w:rsid w:val="00075C9C"/>
    <w:rsid w:val="00076F31"/>
    <w:rsid w:val="0007711A"/>
    <w:rsid w:val="00080035"/>
    <w:rsid w:val="0008049B"/>
    <w:rsid w:val="000806FD"/>
    <w:rsid w:val="00080D66"/>
    <w:rsid w:val="00081685"/>
    <w:rsid w:val="000823CB"/>
    <w:rsid w:val="000829B1"/>
    <w:rsid w:val="00082FDE"/>
    <w:rsid w:val="00083020"/>
    <w:rsid w:val="000835EE"/>
    <w:rsid w:val="00084BEF"/>
    <w:rsid w:val="000856EF"/>
    <w:rsid w:val="00085A98"/>
    <w:rsid w:val="00085BD7"/>
    <w:rsid w:val="00085DAF"/>
    <w:rsid w:val="00087987"/>
    <w:rsid w:val="0009066A"/>
    <w:rsid w:val="000924E9"/>
    <w:rsid w:val="00092512"/>
    <w:rsid w:val="00092A94"/>
    <w:rsid w:val="0009426C"/>
    <w:rsid w:val="0009502D"/>
    <w:rsid w:val="000A007B"/>
    <w:rsid w:val="000A0DA0"/>
    <w:rsid w:val="000A2094"/>
    <w:rsid w:val="000A23A2"/>
    <w:rsid w:val="000A2FC2"/>
    <w:rsid w:val="000A311F"/>
    <w:rsid w:val="000A314F"/>
    <w:rsid w:val="000A3D2A"/>
    <w:rsid w:val="000A3EB1"/>
    <w:rsid w:val="000A4215"/>
    <w:rsid w:val="000A46AF"/>
    <w:rsid w:val="000A4DF7"/>
    <w:rsid w:val="000A6179"/>
    <w:rsid w:val="000A6AF3"/>
    <w:rsid w:val="000A6D4C"/>
    <w:rsid w:val="000B005A"/>
    <w:rsid w:val="000B105A"/>
    <w:rsid w:val="000B1305"/>
    <w:rsid w:val="000B1664"/>
    <w:rsid w:val="000B2166"/>
    <w:rsid w:val="000B2BF8"/>
    <w:rsid w:val="000B2DB4"/>
    <w:rsid w:val="000B33E9"/>
    <w:rsid w:val="000B56DD"/>
    <w:rsid w:val="000B574E"/>
    <w:rsid w:val="000B5C05"/>
    <w:rsid w:val="000B5EDA"/>
    <w:rsid w:val="000B7C9D"/>
    <w:rsid w:val="000C1AFD"/>
    <w:rsid w:val="000C307C"/>
    <w:rsid w:val="000C339C"/>
    <w:rsid w:val="000C34CB"/>
    <w:rsid w:val="000C6FF3"/>
    <w:rsid w:val="000C7557"/>
    <w:rsid w:val="000D008B"/>
    <w:rsid w:val="000D00D4"/>
    <w:rsid w:val="000D015C"/>
    <w:rsid w:val="000D0D25"/>
    <w:rsid w:val="000D1455"/>
    <w:rsid w:val="000D1599"/>
    <w:rsid w:val="000D3781"/>
    <w:rsid w:val="000D3BB1"/>
    <w:rsid w:val="000D4B7F"/>
    <w:rsid w:val="000D5EBF"/>
    <w:rsid w:val="000D724C"/>
    <w:rsid w:val="000E0078"/>
    <w:rsid w:val="000E01B0"/>
    <w:rsid w:val="000E13E2"/>
    <w:rsid w:val="000E1483"/>
    <w:rsid w:val="000E1B61"/>
    <w:rsid w:val="000E5134"/>
    <w:rsid w:val="000E5173"/>
    <w:rsid w:val="000E6CA3"/>
    <w:rsid w:val="000E6ED5"/>
    <w:rsid w:val="000E7211"/>
    <w:rsid w:val="000E738D"/>
    <w:rsid w:val="000E7451"/>
    <w:rsid w:val="000F037B"/>
    <w:rsid w:val="000F0B11"/>
    <w:rsid w:val="000F19EC"/>
    <w:rsid w:val="000F1A46"/>
    <w:rsid w:val="000F324A"/>
    <w:rsid w:val="000F3415"/>
    <w:rsid w:val="000F4751"/>
    <w:rsid w:val="000F4E8F"/>
    <w:rsid w:val="000F55CD"/>
    <w:rsid w:val="000F5962"/>
    <w:rsid w:val="000F5B64"/>
    <w:rsid w:val="000F5E9B"/>
    <w:rsid w:val="000F637F"/>
    <w:rsid w:val="000F63DD"/>
    <w:rsid w:val="000F7496"/>
    <w:rsid w:val="001004CC"/>
    <w:rsid w:val="00100616"/>
    <w:rsid w:val="001011D2"/>
    <w:rsid w:val="001012DC"/>
    <w:rsid w:val="00101C37"/>
    <w:rsid w:val="0010363C"/>
    <w:rsid w:val="00103879"/>
    <w:rsid w:val="00104C75"/>
    <w:rsid w:val="00105895"/>
    <w:rsid w:val="00105D41"/>
    <w:rsid w:val="00105EDA"/>
    <w:rsid w:val="00106049"/>
    <w:rsid w:val="00106407"/>
    <w:rsid w:val="00110093"/>
    <w:rsid w:val="00110C8B"/>
    <w:rsid w:val="001110BD"/>
    <w:rsid w:val="00111571"/>
    <w:rsid w:val="00111F7C"/>
    <w:rsid w:val="00112E7A"/>
    <w:rsid w:val="00113370"/>
    <w:rsid w:val="00113901"/>
    <w:rsid w:val="00113C94"/>
    <w:rsid w:val="00113E1E"/>
    <w:rsid w:val="00114D4B"/>
    <w:rsid w:val="001150BA"/>
    <w:rsid w:val="00115424"/>
    <w:rsid w:val="001158B5"/>
    <w:rsid w:val="00115EEC"/>
    <w:rsid w:val="0011727C"/>
    <w:rsid w:val="00117442"/>
    <w:rsid w:val="00117619"/>
    <w:rsid w:val="00117E82"/>
    <w:rsid w:val="00117FA6"/>
    <w:rsid w:val="001210DE"/>
    <w:rsid w:val="0012125B"/>
    <w:rsid w:val="0012180F"/>
    <w:rsid w:val="0012279D"/>
    <w:rsid w:val="00122BA2"/>
    <w:rsid w:val="00125368"/>
    <w:rsid w:val="00127FF3"/>
    <w:rsid w:val="001301C9"/>
    <w:rsid w:val="00131065"/>
    <w:rsid w:val="00131ECC"/>
    <w:rsid w:val="00131FAE"/>
    <w:rsid w:val="00132703"/>
    <w:rsid w:val="001328C0"/>
    <w:rsid w:val="0013541D"/>
    <w:rsid w:val="00135570"/>
    <w:rsid w:val="00135648"/>
    <w:rsid w:val="00135918"/>
    <w:rsid w:val="00135A83"/>
    <w:rsid w:val="00137396"/>
    <w:rsid w:val="001402BA"/>
    <w:rsid w:val="001410D2"/>
    <w:rsid w:val="00141B7C"/>
    <w:rsid w:val="00142526"/>
    <w:rsid w:val="00145410"/>
    <w:rsid w:val="001457D0"/>
    <w:rsid w:val="0014635E"/>
    <w:rsid w:val="00146D54"/>
    <w:rsid w:val="00147252"/>
    <w:rsid w:val="00147B3E"/>
    <w:rsid w:val="00147BEC"/>
    <w:rsid w:val="00150484"/>
    <w:rsid w:val="00150C80"/>
    <w:rsid w:val="00150FC9"/>
    <w:rsid w:val="001523C3"/>
    <w:rsid w:val="00152661"/>
    <w:rsid w:val="001529B5"/>
    <w:rsid w:val="00153697"/>
    <w:rsid w:val="001536B9"/>
    <w:rsid w:val="00155C4B"/>
    <w:rsid w:val="00156A47"/>
    <w:rsid w:val="00156FD2"/>
    <w:rsid w:val="001577CB"/>
    <w:rsid w:val="0016074C"/>
    <w:rsid w:val="001617B3"/>
    <w:rsid w:val="00161F35"/>
    <w:rsid w:val="00161F54"/>
    <w:rsid w:val="0016268B"/>
    <w:rsid w:val="00163514"/>
    <w:rsid w:val="00163BE8"/>
    <w:rsid w:val="00164288"/>
    <w:rsid w:val="001646C9"/>
    <w:rsid w:val="001663CF"/>
    <w:rsid w:val="0016665A"/>
    <w:rsid w:val="0016687C"/>
    <w:rsid w:val="001669DD"/>
    <w:rsid w:val="00170067"/>
    <w:rsid w:val="00170152"/>
    <w:rsid w:val="00170472"/>
    <w:rsid w:val="00170498"/>
    <w:rsid w:val="0017122F"/>
    <w:rsid w:val="001724B5"/>
    <w:rsid w:val="00173C83"/>
    <w:rsid w:val="00174341"/>
    <w:rsid w:val="0017499F"/>
    <w:rsid w:val="00174BFB"/>
    <w:rsid w:val="00175696"/>
    <w:rsid w:val="00176594"/>
    <w:rsid w:val="001769F8"/>
    <w:rsid w:val="00176E2F"/>
    <w:rsid w:val="001770AA"/>
    <w:rsid w:val="00177931"/>
    <w:rsid w:val="001808B0"/>
    <w:rsid w:val="00180F5E"/>
    <w:rsid w:val="001821C4"/>
    <w:rsid w:val="00182268"/>
    <w:rsid w:val="001827E2"/>
    <w:rsid w:val="00183268"/>
    <w:rsid w:val="00183EA1"/>
    <w:rsid w:val="001855FB"/>
    <w:rsid w:val="00185751"/>
    <w:rsid w:val="00186064"/>
    <w:rsid w:val="001861BC"/>
    <w:rsid w:val="00186A57"/>
    <w:rsid w:val="00186B3B"/>
    <w:rsid w:val="00186B3C"/>
    <w:rsid w:val="00186CAE"/>
    <w:rsid w:val="00186ED6"/>
    <w:rsid w:val="00187AA8"/>
    <w:rsid w:val="00187C42"/>
    <w:rsid w:val="0019002C"/>
    <w:rsid w:val="00190BE7"/>
    <w:rsid w:val="00190FA5"/>
    <w:rsid w:val="0019169B"/>
    <w:rsid w:val="0019169C"/>
    <w:rsid w:val="0019311B"/>
    <w:rsid w:val="001947FC"/>
    <w:rsid w:val="00194A2A"/>
    <w:rsid w:val="00194D8C"/>
    <w:rsid w:val="0019743F"/>
    <w:rsid w:val="001977CB"/>
    <w:rsid w:val="001A0F5E"/>
    <w:rsid w:val="001A12A8"/>
    <w:rsid w:val="001A2D29"/>
    <w:rsid w:val="001A37EF"/>
    <w:rsid w:val="001A3E53"/>
    <w:rsid w:val="001A476B"/>
    <w:rsid w:val="001A5116"/>
    <w:rsid w:val="001A52E1"/>
    <w:rsid w:val="001A5381"/>
    <w:rsid w:val="001A78B2"/>
    <w:rsid w:val="001A7934"/>
    <w:rsid w:val="001B0912"/>
    <w:rsid w:val="001B0EB7"/>
    <w:rsid w:val="001B19DD"/>
    <w:rsid w:val="001B1D5C"/>
    <w:rsid w:val="001B2215"/>
    <w:rsid w:val="001B23A8"/>
    <w:rsid w:val="001B2B15"/>
    <w:rsid w:val="001B2BD9"/>
    <w:rsid w:val="001B2F51"/>
    <w:rsid w:val="001B31FF"/>
    <w:rsid w:val="001B3C78"/>
    <w:rsid w:val="001B4AE7"/>
    <w:rsid w:val="001B5021"/>
    <w:rsid w:val="001B531D"/>
    <w:rsid w:val="001B5FB3"/>
    <w:rsid w:val="001B621B"/>
    <w:rsid w:val="001C03BE"/>
    <w:rsid w:val="001C17C0"/>
    <w:rsid w:val="001C1CCB"/>
    <w:rsid w:val="001C31E8"/>
    <w:rsid w:val="001C3530"/>
    <w:rsid w:val="001C36F2"/>
    <w:rsid w:val="001C3C49"/>
    <w:rsid w:val="001C3DB3"/>
    <w:rsid w:val="001C3FE5"/>
    <w:rsid w:val="001C41BA"/>
    <w:rsid w:val="001C4B55"/>
    <w:rsid w:val="001C4E38"/>
    <w:rsid w:val="001C5E6B"/>
    <w:rsid w:val="001C7BD4"/>
    <w:rsid w:val="001C7C60"/>
    <w:rsid w:val="001D0042"/>
    <w:rsid w:val="001D0BC9"/>
    <w:rsid w:val="001D0ED4"/>
    <w:rsid w:val="001D14E3"/>
    <w:rsid w:val="001D2260"/>
    <w:rsid w:val="001D24A4"/>
    <w:rsid w:val="001D2AF3"/>
    <w:rsid w:val="001D31B5"/>
    <w:rsid w:val="001D366B"/>
    <w:rsid w:val="001D438C"/>
    <w:rsid w:val="001D4ABB"/>
    <w:rsid w:val="001D4B6C"/>
    <w:rsid w:val="001D5428"/>
    <w:rsid w:val="001D58CF"/>
    <w:rsid w:val="001D78C9"/>
    <w:rsid w:val="001D7FDA"/>
    <w:rsid w:val="001E0C62"/>
    <w:rsid w:val="001E158B"/>
    <w:rsid w:val="001E16A3"/>
    <w:rsid w:val="001E2459"/>
    <w:rsid w:val="001E3384"/>
    <w:rsid w:val="001E36EF"/>
    <w:rsid w:val="001E4714"/>
    <w:rsid w:val="001E52F9"/>
    <w:rsid w:val="001E55CE"/>
    <w:rsid w:val="001E5E84"/>
    <w:rsid w:val="001E6190"/>
    <w:rsid w:val="001E6690"/>
    <w:rsid w:val="001E6AA7"/>
    <w:rsid w:val="001F1792"/>
    <w:rsid w:val="001F2302"/>
    <w:rsid w:val="001F2576"/>
    <w:rsid w:val="001F2AC0"/>
    <w:rsid w:val="001F3239"/>
    <w:rsid w:val="001F60FE"/>
    <w:rsid w:val="001F6630"/>
    <w:rsid w:val="001F7B61"/>
    <w:rsid w:val="00200ABC"/>
    <w:rsid w:val="00200B5A"/>
    <w:rsid w:val="0020173D"/>
    <w:rsid w:val="0020239A"/>
    <w:rsid w:val="002025FE"/>
    <w:rsid w:val="00203B8A"/>
    <w:rsid w:val="00204409"/>
    <w:rsid w:val="002044A9"/>
    <w:rsid w:val="002048EC"/>
    <w:rsid w:val="00205550"/>
    <w:rsid w:val="00205BAA"/>
    <w:rsid w:val="00206923"/>
    <w:rsid w:val="00210451"/>
    <w:rsid w:val="00210720"/>
    <w:rsid w:val="00210936"/>
    <w:rsid w:val="0021323B"/>
    <w:rsid w:val="00213D22"/>
    <w:rsid w:val="00214089"/>
    <w:rsid w:val="00214980"/>
    <w:rsid w:val="00214E8E"/>
    <w:rsid w:val="00215127"/>
    <w:rsid w:val="00215256"/>
    <w:rsid w:val="00215D19"/>
    <w:rsid w:val="002167BA"/>
    <w:rsid w:val="0021745F"/>
    <w:rsid w:val="00217B91"/>
    <w:rsid w:val="002213D4"/>
    <w:rsid w:val="0022196A"/>
    <w:rsid w:val="002224DF"/>
    <w:rsid w:val="0022251A"/>
    <w:rsid w:val="002242C9"/>
    <w:rsid w:val="002248C7"/>
    <w:rsid w:val="002258B3"/>
    <w:rsid w:val="00225F3B"/>
    <w:rsid w:val="0022664E"/>
    <w:rsid w:val="00226706"/>
    <w:rsid w:val="00226917"/>
    <w:rsid w:val="00226B48"/>
    <w:rsid w:val="0022716C"/>
    <w:rsid w:val="00227A10"/>
    <w:rsid w:val="00230088"/>
    <w:rsid w:val="0023112B"/>
    <w:rsid w:val="00231166"/>
    <w:rsid w:val="002315FD"/>
    <w:rsid w:val="0023194C"/>
    <w:rsid w:val="00231C3F"/>
    <w:rsid w:val="00232417"/>
    <w:rsid w:val="00232756"/>
    <w:rsid w:val="00232971"/>
    <w:rsid w:val="00233DF6"/>
    <w:rsid w:val="00233E65"/>
    <w:rsid w:val="002352B6"/>
    <w:rsid w:val="002363A5"/>
    <w:rsid w:val="00236FF7"/>
    <w:rsid w:val="0023799D"/>
    <w:rsid w:val="00237FF6"/>
    <w:rsid w:val="00242023"/>
    <w:rsid w:val="002434E6"/>
    <w:rsid w:val="002436A1"/>
    <w:rsid w:val="00244004"/>
    <w:rsid w:val="0024424B"/>
    <w:rsid w:val="0024515C"/>
    <w:rsid w:val="00246CEA"/>
    <w:rsid w:val="00246E47"/>
    <w:rsid w:val="00247288"/>
    <w:rsid w:val="00247DAC"/>
    <w:rsid w:val="00247DB0"/>
    <w:rsid w:val="00250081"/>
    <w:rsid w:val="00250AC2"/>
    <w:rsid w:val="00250D66"/>
    <w:rsid w:val="0025178F"/>
    <w:rsid w:val="0025195B"/>
    <w:rsid w:val="00252102"/>
    <w:rsid w:val="00252389"/>
    <w:rsid w:val="0025341D"/>
    <w:rsid w:val="00253659"/>
    <w:rsid w:val="0025396E"/>
    <w:rsid w:val="00253B03"/>
    <w:rsid w:val="00253F27"/>
    <w:rsid w:val="002557D2"/>
    <w:rsid w:val="0025658F"/>
    <w:rsid w:val="0026122A"/>
    <w:rsid w:val="00261A4E"/>
    <w:rsid w:val="0026314F"/>
    <w:rsid w:val="00263A71"/>
    <w:rsid w:val="00263C99"/>
    <w:rsid w:val="00263D0D"/>
    <w:rsid w:val="002645E7"/>
    <w:rsid w:val="00265234"/>
    <w:rsid w:val="002663DD"/>
    <w:rsid w:val="00266B35"/>
    <w:rsid w:val="002709E3"/>
    <w:rsid w:val="00270AAD"/>
    <w:rsid w:val="00270B86"/>
    <w:rsid w:val="00270DC4"/>
    <w:rsid w:val="002712C5"/>
    <w:rsid w:val="00271D12"/>
    <w:rsid w:val="00273469"/>
    <w:rsid w:val="00273F68"/>
    <w:rsid w:val="002742F9"/>
    <w:rsid w:val="00274620"/>
    <w:rsid w:val="00274BDC"/>
    <w:rsid w:val="00274BF5"/>
    <w:rsid w:val="00276A04"/>
    <w:rsid w:val="00277240"/>
    <w:rsid w:val="00277A55"/>
    <w:rsid w:val="00280E62"/>
    <w:rsid w:val="00281416"/>
    <w:rsid w:val="00281818"/>
    <w:rsid w:val="0028196D"/>
    <w:rsid w:val="00281BEA"/>
    <w:rsid w:val="00281DBA"/>
    <w:rsid w:val="00282FB3"/>
    <w:rsid w:val="00283234"/>
    <w:rsid w:val="002835BD"/>
    <w:rsid w:val="00284535"/>
    <w:rsid w:val="00284A55"/>
    <w:rsid w:val="00284A75"/>
    <w:rsid w:val="00284EDF"/>
    <w:rsid w:val="00290A1D"/>
    <w:rsid w:val="00290D83"/>
    <w:rsid w:val="00290E2E"/>
    <w:rsid w:val="00292783"/>
    <w:rsid w:val="0029281E"/>
    <w:rsid w:val="00292C18"/>
    <w:rsid w:val="00293356"/>
    <w:rsid w:val="00293902"/>
    <w:rsid w:val="00294C41"/>
    <w:rsid w:val="00295557"/>
    <w:rsid w:val="00295CA0"/>
    <w:rsid w:val="00296458"/>
    <w:rsid w:val="00296E59"/>
    <w:rsid w:val="00297266"/>
    <w:rsid w:val="002977A5"/>
    <w:rsid w:val="00297966"/>
    <w:rsid w:val="00297A63"/>
    <w:rsid w:val="002A0FF7"/>
    <w:rsid w:val="002A19D1"/>
    <w:rsid w:val="002A297E"/>
    <w:rsid w:val="002A3EFA"/>
    <w:rsid w:val="002A4F9B"/>
    <w:rsid w:val="002A5146"/>
    <w:rsid w:val="002A523C"/>
    <w:rsid w:val="002A7D14"/>
    <w:rsid w:val="002A7EE0"/>
    <w:rsid w:val="002B20B7"/>
    <w:rsid w:val="002B3846"/>
    <w:rsid w:val="002B43EB"/>
    <w:rsid w:val="002B4508"/>
    <w:rsid w:val="002B5E1C"/>
    <w:rsid w:val="002B65BB"/>
    <w:rsid w:val="002B7317"/>
    <w:rsid w:val="002B7B9F"/>
    <w:rsid w:val="002B7FA1"/>
    <w:rsid w:val="002C045D"/>
    <w:rsid w:val="002C0658"/>
    <w:rsid w:val="002C0A72"/>
    <w:rsid w:val="002C3908"/>
    <w:rsid w:val="002C422A"/>
    <w:rsid w:val="002C4B55"/>
    <w:rsid w:val="002C4FC1"/>
    <w:rsid w:val="002C60E7"/>
    <w:rsid w:val="002C6C08"/>
    <w:rsid w:val="002C7023"/>
    <w:rsid w:val="002C71B4"/>
    <w:rsid w:val="002D0CE9"/>
    <w:rsid w:val="002D1180"/>
    <w:rsid w:val="002D1260"/>
    <w:rsid w:val="002D18A3"/>
    <w:rsid w:val="002D1D53"/>
    <w:rsid w:val="002D1D98"/>
    <w:rsid w:val="002D1FA9"/>
    <w:rsid w:val="002D25B0"/>
    <w:rsid w:val="002D48E8"/>
    <w:rsid w:val="002D4A57"/>
    <w:rsid w:val="002D4ACF"/>
    <w:rsid w:val="002D5658"/>
    <w:rsid w:val="002D5861"/>
    <w:rsid w:val="002D601E"/>
    <w:rsid w:val="002D67E9"/>
    <w:rsid w:val="002D75A2"/>
    <w:rsid w:val="002D77E4"/>
    <w:rsid w:val="002E1C0E"/>
    <w:rsid w:val="002E1F8E"/>
    <w:rsid w:val="002E2392"/>
    <w:rsid w:val="002E2610"/>
    <w:rsid w:val="002E28AC"/>
    <w:rsid w:val="002E2D75"/>
    <w:rsid w:val="002E3466"/>
    <w:rsid w:val="002E34B4"/>
    <w:rsid w:val="002E3830"/>
    <w:rsid w:val="002E387A"/>
    <w:rsid w:val="002E3F36"/>
    <w:rsid w:val="002E4A1F"/>
    <w:rsid w:val="002E4B67"/>
    <w:rsid w:val="002E5A50"/>
    <w:rsid w:val="002E5B98"/>
    <w:rsid w:val="002E6346"/>
    <w:rsid w:val="002E64A4"/>
    <w:rsid w:val="002E6764"/>
    <w:rsid w:val="002E6929"/>
    <w:rsid w:val="002E73C5"/>
    <w:rsid w:val="002F0971"/>
    <w:rsid w:val="002F09E0"/>
    <w:rsid w:val="002F1075"/>
    <w:rsid w:val="002F11B3"/>
    <w:rsid w:val="002F2139"/>
    <w:rsid w:val="002F2353"/>
    <w:rsid w:val="002F26F1"/>
    <w:rsid w:val="002F2EDE"/>
    <w:rsid w:val="002F4781"/>
    <w:rsid w:val="002F48DB"/>
    <w:rsid w:val="002F4FDB"/>
    <w:rsid w:val="002F578B"/>
    <w:rsid w:val="002F5A09"/>
    <w:rsid w:val="002F5F2E"/>
    <w:rsid w:val="002F6170"/>
    <w:rsid w:val="002F65B4"/>
    <w:rsid w:val="002F720A"/>
    <w:rsid w:val="0030058E"/>
    <w:rsid w:val="0030137A"/>
    <w:rsid w:val="003018F5"/>
    <w:rsid w:val="003022B2"/>
    <w:rsid w:val="003029A1"/>
    <w:rsid w:val="00302B92"/>
    <w:rsid w:val="0030477F"/>
    <w:rsid w:val="00304EE5"/>
    <w:rsid w:val="003052E0"/>
    <w:rsid w:val="00305460"/>
    <w:rsid w:val="0030678F"/>
    <w:rsid w:val="00307D99"/>
    <w:rsid w:val="00307EEB"/>
    <w:rsid w:val="0031058A"/>
    <w:rsid w:val="003108A0"/>
    <w:rsid w:val="00312C60"/>
    <w:rsid w:val="00312DBD"/>
    <w:rsid w:val="00313A0E"/>
    <w:rsid w:val="00313FD9"/>
    <w:rsid w:val="00314966"/>
    <w:rsid w:val="00314F7B"/>
    <w:rsid w:val="00315120"/>
    <w:rsid w:val="00315310"/>
    <w:rsid w:val="00316E68"/>
    <w:rsid w:val="00317399"/>
    <w:rsid w:val="00317798"/>
    <w:rsid w:val="00320AD2"/>
    <w:rsid w:val="00320DC9"/>
    <w:rsid w:val="00321DD4"/>
    <w:rsid w:val="00321FF6"/>
    <w:rsid w:val="0032238C"/>
    <w:rsid w:val="00322D73"/>
    <w:rsid w:val="00324909"/>
    <w:rsid w:val="0032515E"/>
    <w:rsid w:val="0032612C"/>
    <w:rsid w:val="00326167"/>
    <w:rsid w:val="003268D6"/>
    <w:rsid w:val="00326B7F"/>
    <w:rsid w:val="0032738F"/>
    <w:rsid w:val="00327E72"/>
    <w:rsid w:val="0033080D"/>
    <w:rsid w:val="003314D1"/>
    <w:rsid w:val="003319E2"/>
    <w:rsid w:val="003327B5"/>
    <w:rsid w:val="00333FEE"/>
    <w:rsid w:val="00335A6F"/>
    <w:rsid w:val="00336123"/>
    <w:rsid w:val="00337590"/>
    <w:rsid w:val="00337628"/>
    <w:rsid w:val="00340820"/>
    <w:rsid w:val="00340AE0"/>
    <w:rsid w:val="00340F3C"/>
    <w:rsid w:val="003413D3"/>
    <w:rsid w:val="00341BAB"/>
    <w:rsid w:val="003429B4"/>
    <w:rsid w:val="003435DE"/>
    <w:rsid w:val="00343A5E"/>
    <w:rsid w:val="00343BCF"/>
    <w:rsid w:val="00344084"/>
    <w:rsid w:val="00344192"/>
    <w:rsid w:val="00344372"/>
    <w:rsid w:val="0034608F"/>
    <w:rsid w:val="0034647D"/>
    <w:rsid w:val="00347A53"/>
    <w:rsid w:val="003502D6"/>
    <w:rsid w:val="00351783"/>
    <w:rsid w:val="00351979"/>
    <w:rsid w:val="003522B2"/>
    <w:rsid w:val="003530EA"/>
    <w:rsid w:val="00354242"/>
    <w:rsid w:val="003548A9"/>
    <w:rsid w:val="00354911"/>
    <w:rsid w:val="00354E11"/>
    <w:rsid w:val="0035599C"/>
    <w:rsid w:val="00355F33"/>
    <w:rsid w:val="00355FCD"/>
    <w:rsid w:val="0035658B"/>
    <w:rsid w:val="003565C7"/>
    <w:rsid w:val="003567F9"/>
    <w:rsid w:val="00356F62"/>
    <w:rsid w:val="0036038F"/>
    <w:rsid w:val="003603F6"/>
    <w:rsid w:val="00360973"/>
    <w:rsid w:val="00360C67"/>
    <w:rsid w:val="00360F78"/>
    <w:rsid w:val="003632B7"/>
    <w:rsid w:val="003633BB"/>
    <w:rsid w:val="003636E7"/>
    <w:rsid w:val="00363745"/>
    <w:rsid w:val="00363BA5"/>
    <w:rsid w:val="003648AE"/>
    <w:rsid w:val="0036490E"/>
    <w:rsid w:val="00365CFF"/>
    <w:rsid w:val="00366483"/>
    <w:rsid w:val="00366C3E"/>
    <w:rsid w:val="003678E2"/>
    <w:rsid w:val="00367A22"/>
    <w:rsid w:val="00367B21"/>
    <w:rsid w:val="00370677"/>
    <w:rsid w:val="00370B3A"/>
    <w:rsid w:val="00372A00"/>
    <w:rsid w:val="00372E30"/>
    <w:rsid w:val="003730E3"/>
    <w:rsid w:val="0037351A"/>
    <w:rsid w:val="00374840"/>
    <w:rsid w:val="003761DC"/>
    <w:rsid w:val="0037662F"/>
    <w:rsid w:val="00380899"/>
    <w:rsid w:val="003811F9"/>
    <w:rsid w:val="003818B0"/>
    <w:rsid w:val="00381BCD"/>
    <w:rsid w:val="00381C6B"/>
    <w:rsid w:val="003823BA"/>
    <w:rsid w:val="00382CEA"/>
    <w:rsid w:val="00383F9E"/>
    <w:rsid w:val="00385573"/>
    <w:rsid w:val="00386484"/>
    <w:rsid w:val="003864C8"/>
    <w:rsid w:val="00386703"/>
    <w:rsid w:val="00390961"/>
    <w:rsid w:val="00390D25"/>
    <w:rsid w:val="00392CFF"/>
    <w:rsid w:val="003939EA"/>
    <w:rsid w:val="00393AFC"/>
    <w:rsid w:val="00393B73"/>
    <w:rsid w:val="00394A60"/>
    <w:rsid w:val="00395971"/>
    <w:rsid w:val="00396421"/>
    <w:rsid w:val="003975BF"/>
    <w:rsid w:val="00397FB7"/>
    <w:rsid w:val="003A02EF"/>
    <w:rsid w:val="003A0D67"/>
    <w:rsid w:val="003A11D4"/>
    <w:rsid w:val="003A15D3"/>
    <w:rsid w:val="003A1943"/>
    <w:rsid w:val="003A1957"/>
    <w:rsid w:val="003A1ACC"/>
    <w:rsid w:val="003A2125"/>
    <w:rsid w:val="003A251F"/>
    <w:rsid w:val="003A2CE6"/>
    <w:rsid w:val="003A3E94"/>
    <w:rsid w:val="003A4B87"/>
    <w:rsid w:val="003A6619"/>
    <w:rsid w:val="003A6CD5"/>
    <w:rsid w:val="003A7CCF"/>
    <w:rsid w:val="003A7D06"/>
    <w:rsid w:val="003A7E4B"/>
    <w:rsid w:val="003B010E"/>
    <w:rsid w:val="003B1233"/>
    <w:rsid w:val="003B2A4C"/>
    <w:rsid w:val="003B43C9"/>
    <w:rsid w:val="003B50F1"/>
    <w:rsid w:val="003B517F"/>
    <w:rsid w:val="003B5BB7"/>
    <w:rsid w:val="003B5C8F"/>
    <w:rsid w:val="003B5E75"/>
    <w:rsid w:val="003B632E"/>
    <w:rsid w:val="003B66AB"/>
    <w:rsid w:val="003B6E23"/>
    <w:rsid w:val="003B6FF8"/>
    <w:rsid w:val="003B70A5"/>
    <w:rsid w:val="003B7CFC"/>
    <w:rsid w:val="003C021A"/>
    <w:rsid w:val="003C0ADC"/>
    <w:rsid w:val="003C0ECB"/>
    <w:rsid w:val="003C1634"/>
    <w:rsid w:val="003C1FFE"/>
    <w:rsid w:val="003C2BBD"/>
    <w:rsid w:val="003C3B22"/>
    <w:rsid w:val="003C3F24"/>
    <w:rsid w:val="003C4378"/>
    <w:rsid w:val="003C4A90"/>
    <w:rsid w:val="003C622E"/>
    <w:rsid w:val="003C7908"/>
    <w:rsid w:val="003D0E3F"/>
    <w:rsid w:val="003D0FB2"/>
    <w:rsid w:val="003D1B2B"/>
    <w:rsid w:val="003D2939"/>
    <w:rsid w:val="003D41C6"/>
    <w:rsid w:val="003D5125"/>
    <w:rsid w:val="003D5768"/>
    <w:rsid w:val="003D6624"/>
    <w:rsid w:val="003E0652"/>
    <w:rsid w:val="003E0976"/>
    <w:rsid w:val="003E1061"/>
    <w:rsid w:val="003E1410"/>
    <w:rsid w:val="003E18B1"/>
    <w:rsid w:val="003E1F47"/>
    <w:rsid w:val="003E2028"/>
    <w:rsid w:val="003E38FC"/>
    <w:rsid w:val="003E3AA3"/>
    <w:rsid w:val="003E3F37"/>
    <w:rsid w:val="003E3F60"/>
    <w:rsid w:val="003E459A"/>
    <w:rsid w:val="003E4E9E"/>
    <w:rsid w:val="003E531A"/>
    <w:rsid w:val="003E613C"/>
    <w:rsid w:val="003E63A3"/>
    <w:rsid w:val="003E6BB6"/>
    <w:rsid w:val="003F0E13"/>
    <w:rsid w:val="003F0ED2"/>
    <w:rsid w:val="003F1E16"/>
    <w:rsid w:val="003F231F"/>
    <w:rsid w:val="003F24D5"/>
    <w:rsid w:val="003F32FB"/>
    <w:rsid w:val="003F3FE3"/>
    <w:rsid w:val="003F485B"/>
    <w:rsid w:val="003F4A73"/>
    <w:rsid w:val="003F5574"/>
    <w:rsid w:val="003F72FF"/>
    <w:rsid w:val="003F7789"/>
    <w:rsid w:val="003F7C7D"/>
    <w:rsid w:val="003F7FE9"/>
    <w:rsid w:val="00403215"/>
    <w:rsid w:val="00403319"/>
    <w:rsid w:val="00403FA7"/>
    <w:rsid w:val="00403FCB"/>
    <w:rsid w:val="004053FA"/>
    <w:rsid w:val="0040577D"/>
    <w:rsid w:val="004063F4"/>
    <w:rsid w:val="004064F3"/>
    <w:rsid w:val="00406B1B"/>
    <w:rsid w:val="00406BAC"/>
    <w:rsid w:val="00406CEB"/>
    <w:rsid w:val="0041075C"/>
    <w:rsid w:val="004109FA"/>
    <w:rsid w:val="0041123B"/>
    <w:rsid w:val="00411AE0"/>
    <w:rsid w:val="00411D8C"/>
    <w:rsid w:val="004159FB"/>
    <w:rsid w:val="004165BD"/>
    <w:rsid w:val="00416CF1"/>
    <w:rsid w:val="00416EF7"/>
    <w:rsid w:val="004173BC"/>
    <w:rsid w:val="004202D4"/>
    <w:rsid w:val="004204DB"/>
    <w:rsid w:val="004209F5"/>
    <w:rsid w:val="00422B06"/>
    <w:rsid w:val="00422EB1"/>
    <w:rsid w:val="004247BF"/>
    <w:rsid w:val="00424D7B"/>
    <w:rsid w:val="00425250"/>
    <w:rsid w:val="00425458"/>
    <w:rsid w:val="0042571F"/>
    <w:rsid w:val="0042576B"/>
    <w:rsid w:val="00425956"/>
    <w:rsid w:val="00425A90"/>
    <w:rsid w:val="00425E53"/>
    <w:rsid w:val="00426A84"/>
    <w:rsid w:val="00426AA9"/>
    <w:rsid w:val="004271C6"/>
    <w:rsid w:val="00430623"/>
    <w:rsid w:val="00431088"/>
    <w:rsid w:val="0043112D"/>
    <w:rsid w:val="00432659"/>
    <w:rsid w:val="00432885"/>
    <w:rsid w:val="00432B75"/>
    <w:rsid w:val="00432E9F"/>
    <w:rsid w:val="004330A3"/>
    <w:rsid w:val="00433138"/>
    <w:rsid w:val="00433F0E"/>
    <w:rsid w:val="00437039"/>
    <w:rsid w:val="00440425"/>
    <w:rsid w:val="0044079B"/>
    <w:rsid w:val="00440A2D"/>
    <w:rsid w:val="00440C24"/>
    <w:rsid w:val="004410DF"/>
    <w:rsid w:val="004411EC"/>
    <w:rsid w:val="00441C05"/>
    <w:rsid w:val="00441C95"/>
    <w:rsid w:val="004426E6"/>
    <w:rsid w:val="00443B70"/>
    <w:rsid w:val="004456A6"/>
    <w:rsid w:val="00446994"/>
    <w:rsid w:val="004477F7"/>
    <w:rsid w:val="00447D7F"/>
    <w:rsid w:val="00447F60"/>
    <w:rsid w:val="004502F0"/>
    <w:rsid w:val="0045040C"/>
    <w:rsid w:val="00450532"/>
    <w:rsid w:val="00450C65"/>
    <w:rsid w:val="00451CED"/>
    <w:rsid w:val="00454785"/>
    <w:rsid w:val="0045497A"/>
    <w:rsid w:val="004553F3"/>
    <w:rsid w:val="0045554D"/>
    <w:rsid w:val="0045565B"/>
    <w:rsid w:val="00456213"/>
    <w:rsid w:val="004601B8"/>
    <w:rsid w:val="0046046A"/>
    <w:rsid w:val="004605FB"/>
    <w:rsid w:val="004613DB"/>
    <w:rsid w:val="00461C60"/>
    <w:rsid w:val="004631B7"/>
    <w:rsid w:val="004634AA"/>
    <w:rsid w:val="00463FEC"/>
    <w:rsid w:val="00464FE6"/>
    <w:rsid w:val="0046622E"/>
    <w:rsid w:val="0046667B"/>
    <w:rsid w:val="00466FF7"/>
    <w:rsid w:val="0046731A"/>
    <w:rsid w:val="00471A73"/>
    <w:rsid w:val="00471BD3"/>
    <w:rsid w:val="00471FE8"/>
    <w:rsid w:val="004721DC"/>
    <w:rsid w:val="00472CD3"/>
    <w:rsid w:val="00474570"/>
    <w:rsid w:val="00474B81"/>
    <w:rsid w:val="00474CCD"/>
    <w:rsid w:val="00475EF3"/>
    <w:rsid w:val="0047626C"/>
    <w:rsid w:val="00476CD7"/>
    <w:rsid w:val="00476D6D"/>
    <w:rsid w:val="0047792C"/>
    <w:rsid w:val="004803E1"/>
    <w:rsid w:val="00480519"/>
    <w:rsid w:val="00481A37"/>
    <w:rsid w:val="004828CE"/>
    <w:rsid w:val="00482D68"/>
    <w:rsid w:val="00483B81"/>
    <w:rsid w:val="00484EF0"/>
    <w:rsid w:val="0048565C"/>
    <w:rsid w:val="00485666"/>
    <w:rsid w:val="0048566F"/>
    <w:rsid w:val="004866DF"/>
    <w:rsid w:val="004867B8"/>
    <w:rsid w:val="00486844"/>
    <w:rsid w:val="00487EC2"/>
    <w:rsid w:val="00490105"/>
    <w:rsid w:val="00490DCD"/>
    <w:rsid w:val="0049149D"/>
    <w:rsid w:val="00492157"/>
    <w:rsid w:val="004922F5"/>
    <w:rsid w:val="004938A0"/>
    <w:rsid w:val="00493B99"/>
    <w:rsid w:val="00494D8D"/>
    <w:rsid w:val="00494FD5"/>
    <w:rsid w:val="00495345"/>
    <w:rsid w:val="0049541C"/>
    <w:rsid w:val="00495B3D"/>
    <w:rsid w:val="004960DE"/>
    <w:rsid w:val="004961D1"/>
    <w:rsid w:val="0049647B"/>
    <w:rsid w:val="004970A0"/>
    <w:rsid w:val="00497D44"/>
    <w:rsid w:val="004A05B6"/>
    <w:rsid w:val="004A17AF"/>
    <w:rsid w:val="004A1E08"/>
    <w:rsid w:val="004A27E3"/>
    <w:rsid w:val="004A2887"/>
    <w:rsid w:val="004A330B"/>
    <w:rsid w:val="004A4094"/>
    <w:rsid w:val="004A43C9"/>
    <w:rsid w:val="004A44A4"/>
    <w:rsid w:val="004A573A"/>
    <w:rsid w:val="004A6394"/>
    <w:rsid w:val="004A6C00"/>
    <w:rsid w:val="004A6F50"/>
    <w:rsid w:val="004A70DC"/>
    <w:rsid w:val="004A71B5"/>
    <w:rsid w:val="004A7729"/>
    <w:rsid w:val="004B0226"/>
    <w:rsid w:val="004B16E0"/>
    <w:rsid w:val="004B189D"/>
    <w:rsid w:val="004B18D2"/>
    <w:rsid w:val="004B1B6C"/>
    <w:rsid w:val="004B1D66"/>
    <w:rsid w:val="004B2D21"/>
    <w:rsid w:val="004B3987"/>
    <w:rsid w:val="004B3B7F"/>
    <w:rsid w:val="004B3BF7"/>
    <w:rsid w:val="004B48E7"/>
    <w:rsid w:val="004B4D8E"/>
    <w:rsid w:val="004B5A78"/>
    <w:rsid w:val="004B61BB"/>
    <w:rsid w:val="004C0528"/>
    <w:rsid w:val="004C0754"/>
    <w:rsid w:val="004C0919"/>
    <w:rsid w:val="004C0BDF"/>
    <w:rsid w:val="004C0F9B"/>
    <w:rsid w:val="004C11D5"/>
    <w:rsid w:val="004C124A"/>
    <w:rsid w:val="004C1324"/>
    <w:rsid w:val="004C204F"/>
    <w:rsid w:val="004C266D"/>
    <w:rsid w:val="004C3D26"/>
    <w:rsid w:val="004C4646"/>
    <w:rsid w:val="004C53CE"/>
    <w:rsid w:val="004C5821"/>
    <w:rsid w:val="004C62E9"/>
    <w:rsid w:val="004C6C16"/>
    <w:rsid w:val="004C7244"/>
    <w:rsid w:val="004D10E5"/>
    <w:rsid w:val="004D196E"/>
    <w:rsid w:val="004D2211"/>
    <w:rsid w:val="004D2C4A"/>
    <w:rsid w:val="004D4569"/>
    <w:rsid w:val="004D690D"/>
    <w:rsid w:val="004D6DB6"/>
    <w:rsid w:val="004D6F1A"/>
    <w:rsid w:val="004D728E"/>
    <w:rsid w:val="004D7DB7"/>
    <w:rsid w:val="004E0414"/>
    <w:rsid w:val="004E0C75"/>
    <w:rsid w:val="004E0E37"/>
    <w:rsid w:val="004E1095"/>
    <w:rsid w:val="004E1AA7"/>
    <w:rsid w:val="004E1B23"/>
    <w:rsid w:val="004E1B67"/>
    <w:rsid w:val="004E1B90"/>
    <w:rsid w:val="004E2D7A"/>
    <w:rsid w:val="004E4581"/>
    <w:rsid w:val="004E48AB"/>
    <w:rsid w:val="004E579C"/>
    <w:rsid w:val="004E7919"/>
    <w:rsid w:val="004E7E68"/>
    <w:rsid w:val="004F0220"/>
    <w:rsid w:val="004F0913"/>
    <w:rsid w:val="004F18C6"/>
    <w:rsid w:val="004F1E8B"/>
    <w:rsid w:val="004F25AB"/>
    <w:rsid w:val="004F2F11"/>
    <w:rsid w:val="004F397F"/>
    <w:rsid w:val="004F42F8"/>
    <w:rsid w:val="004F4BFE"/>
    <w:rsid w:val="004F4F13"/>
    <w:rsid w:val="004F512A"/>
    <w:rsid w:val="004F5758"/>
    <w:rsid w:val="004F5A16"/>
    <w:rsid w:val="004F64B4"/>
    <w:rsid w:val="004F664D"/>
    <w:rsid w:val="00500028"/>
    <w:rsid w:val="005002AD"/>
    <w:rsid w:val="005002D6"/>
    <w:rsid w:val="005004AB"/>
    <w:rsid w:val="00500BE2"/>
    <w:rsid w:val="00501403"/>
    <w:rsid w:val="00501619"/>
    <w:rsid w:val="005021F9"/>
    <w:rsid w:val="00502CB0"/>
    <w:rsid w:val="005036A9"/>
    <w:rsid w:val="00503F8F"/>
    <w:rsid w:val="00504EC4"/>
    <w:rsid w:val="00505135"/>
    <w:rsid w:val="00506C91"/>
    <w:rsid w:val="005070B3"/>
    <w:rsid w:val="00507CDA"/>
    <w:rsid w:val="00510D30"/>
    <w:rsid w:val="00511405"/>
    <w:rsid w:val="00511A7E"/>
    <w:rsid w:val="005125F6"/>
    <w:rsid w:val="00512B19"/>
    <w:rsid w:val="00513B1B"/>
    <w:rsid w:val="00513D28"/>
    <w:rsid w:val="00513D89"/>
    <w:rsid w:val="00513EB1"/>
    <w:rsid w:val="00514A68"/>
    <w:rsid w:val="00516CC2"/>
    <w:rsid w:val="0052094D"/>
    <w:rsid w:val="005209ED"/>
    <w:rsid w:val="00521582"/>
    <w:rsid w:val="00521DBD"/>
    <w:rsid w:val="00522100"/>
    <w:rsid w:val="005222B6"/>
    <w:rsid w:val="0052289B"/>
    <w:rsid w:val="00522B83"/>
    <w:rsid w:val="00522F7B"/>
    <w:rsid w:val="00523031"/>
    <w:rsid w:val="00523A98"/>
    <w:rsid w:val="005240D9"/>
    <w:rsid w:val="00524AE1"/>
    <w:rsid w:val="005250F7"/>
    <w:rsid w:val="00525DFD"/>
    <w:rsid w:val="00525EC4"/>
    <w:rsid w:val="00526E24"/>
    <w:rsid w:val="00527DDB"/>
    <w:rsid w:val="00530508"/>
    <w:rsid w:val="005310CA"/>
    <w:rsid w:val="0053219F"/>
    <w:rsid w:val="005332D2"/>
    <w:rsid w:val="00533E04"/>
    <w:rsid w:val="0053407F"/>
    <w:rsid w:val="00535F2C"/>
    <w:rsid w:val="00536D43"/>
    <w:rsid w:val="0053769A"/>
    <w:rsid w:val="00540038"/>
    <w:rsid w:val="005404A1"/>
    <w:rsid w:val="00540822"/>
    <w:rsid w:val="00540D9D"/>
    <w:rsid w:val="005416EB"/>
    <w:rsid w:val="00541C8B"/>
    <w:rsid w:val="00542121"/>
    <w:rsid w:val="005434B1"/>
    <w:rsid w:val="00543DB8"/>
    <w:rsid w:val="00543EE1"/>
    <w:rsid w:val="00544037"/>
    <w:rsid w:val="00544313"/>
    <w:rsid w:val="00545DBF"/>
    <w:rsid w:val="00546973"/>
    <w:rsid w:val="00546D97"/>
    <w:rsid w:val="00547356"/>
    <w:rsid w:val="0055016B"/>
    <w:rsid w:val="00550C2F"/>
    <w:rsid w:val="00550F2D"/>
    <w:rsid w:val="00551522"/>
    <w:rsid w:val="00552AC1"/>
    <w:rsid w:val="00552E8F"/>
    <w:rsid w:val="00553174"/>
    <w:rsid w:val="0055326C"/>
    <w:rsid w:val="00553C56"/>
    <w:rsid w:val="00554EF8"/>
    <w:rsid w:val="005556AA"/>
    <w:rsid w:val="00555E91"/>
    <w:rsid w:val="005565E5"/>
    <w:rsid w:val="00556CEB"/>
    <w:rsid w:val="005571F6"/>
    <w:rsid w:val="005574C6"/>
    <w:rsid w:val="00557D84"/>
    <w:rsid w:val="00560C78"/>
    <w:rsid w:val="00561807"/>
    <w:rsid w:val="0056193E"/>
    <w:rsid w:val="00562098"/>
    <w:rsid w:val="0056215D"/>
    <w:rsid w:val="00562204"/>
    <w:rsid w:val="00562891"/>
    <w:rsid w:val="0056392E"/>
    <w:rsid w:val="0056611F"/>
    <w:rsid w:val="0056665C"/>
    <w:rsid w:val="00567073"/>
    <w:rsid w:val="00567136"/>
    <w:rsid w:val="00567C79"/>
    <w:rsid w:val="00570336"/>
    <w:rsid w:val="0057038F"/>
    <w:rsid w:val="00571AC9"/>
    <w:rsid w:val="005723CD"/>
    <w:rsid w:val="00573520"/>
    <w:rsid w:val="005736D8"/>
    <w:rsid w:val="00573D19"/>
    <w:rsid w:val="00574A14"/>
    <w:rsid w:val="00574DB1"/>
    <w:rsid w:val="005754EB"/>
    <w:rsid w:val="0057634E"/>
    <w:rsid w:val="00577217"/>
    <w:rsid w:val="00577655"/>
    <w:rsid w:val="00577699"/>
    <w:rsid w:val="00577D59"/>
    <w:rsid w:val="00577E91"/>
    <w:rsid w:val="00580746"/>
    <w:rsid w:val="00580CC9"/>
    <w:rsid w:val="00581166"/>
    <w:rsid w:val="0058162B"/>
    <w:rsid w:val="00581D54"/>
    <w:rsid w:val="0058223D"/>
    <w:rsid w:val="00582955"/>
    <w:rsid w:val="00582C4D"/>
    <w:rsid w:val="00583351"/>
    <w:rsid w:val="005835EC"/>
    <w:rsid w:val="005843E7"/>
    <w:rsid w:val="00584518"/>
    <w:rsid w:val="00584A53"/>
    <w:rsid w:val="00584A59"/>
    <w:rsid w:val="00584BE6"/>
    <w:rsid w:val="0058645B"/>
    <w:rsid w:val="00586537"/>
    <w:rsid w:val="00591C7C"/>
    <w:rsid w:val="005921DB"/>
    <w:rsid w:val="00592F3B"/>
    <w:rsid w:val="00593224"/>
    <w:rsid w:val="005933E3"/>
    <w:rsid w:val="00594924"/>
    <w:rsid w:val="00594E7B"/>
    <w:rsid w:val="00595152"/>
    <w:rsid w:val="005960F5"/>
    <w:rsid w:val="00596278"/>
    <w:rsid w:val="005963B4"/>
    <w:rsid w:val="00597053"/>
    <w:rsid w:val="005A12B2"/>
    <w:rsid w:val="005A1BC4"/>
    <w:rsid w:val="005A1F21"/>
    <w:rsid w:val="005A2872"/>
    <w:rsid w:val="005A31A5"/>
    <w:rsid w:val="005A332D"/>
    <w:rsid w:val="005A4B84"/>
    <w:rsid w:val="005A5918"/>
    <w:rsid w:val="005A6F86"/>
    <w:rsid w:val="005B09E7"/>
    <w:rsid w:val="005B1C3B"/>
    <w:rsid w:val="005B224A"/>
    <w:rsid w:val="005B22C4"/>
    <w:rsid w:val="005B30BD"/>
    <w:rsid w:val="005B325A"/>
    <w:rsid w:val="005B3D85"/>
    <w:rsid w:val="005B4B43"/>
    <w:rsid w:val="005B6A64"/>
    <w:rsid w:val="005B6BB6"/>
    <w:rsid w:val="005B720D"/>
    <w:rsid w:val="005B7616"/>
    <w:rsid w:val="005B763C"/>
    <w:rsid w:val="005B77B3"/>
    <w:rsid w:val="005C0523"/>
    <w:rsid w:val="005C0651"/>
    <w:rsid w:val="005C0D98"/>
    <w:rsid w:val="005C1C26"/>
    <w:rsid w:val="005C2733"/>
    <w:rsid w:val="005C34A4"/>
    <w:rsid w:val="005C3668"/>
    <w:rsid w:val="005C3721"/>
    <w:rsid w:val="005C37AE"/>
    <w:rsid w:val="005C3F34"/>
    <w:rsid w:val="005C5156"/>
    <w:rsid w:val="005C5D2B"/>
    <w:rsid w:val="005C664A"/>
    <w:rsid w:val="005C7292"/>
    <w:rsid w:val="005C73AC"/>
    <w:rsid w:val="005C776C"/>
    <w:rsid w:val="005C7BDC"/>
    <w:rsid w:val="005D0550"/>
    <w:rsid w:val="005D07F9"/>
    <w:rsid w:val="005D0AF2"/>
    <w:rsid w:val="005D13AE"/>
    <w:rsid w:val="005D1591"/>
    <w:rsid w:val="005D199A"/>
    <w:rsid w:val="005D22FD"/>
    <w:rsid w:val="005D3083"/>
    <w:rsid w:val="005D3929"/>
    <w:rsid w:val="005D3C81"/>
    <w:rsid w:val="005D4092"/>
    <w:rsid w:val="005D4428"/>
    <w:rsid w:val="005D59F8"/>
    <w:rsid w:val="005D6A97"/>
    <w:rsid w:val="005D748C"/>
    <w:rsid w:val="005D74A3"/>
    <w:rsid w:val="005D7968"/>
    <w:rsid w:val="005D7F5E"/>
    <w:rsid w:val="005E00A6"/>
    <w:rsid w:val="005E0A3D"/>
    <w:rsid w:val="005E1CF9"/>
    <w:rsid w:val="005E2279"/>
    <w:rsid w:val="005E29D1"/>
    <w:rsid w:val="005E3B83"/>
    <w:rsid w:val="005E3ECE"/>
    <w:rsid w:val="005E4068"/>
    <w:rsid w:val="005E491A"/>
    <w:rsid w:val="005E592D"/>
    <w:rsid w:val="005E67C4"/>
    <w:rsid w:val="005E7E44"/>
    <w:rsid w:val="005F044F"/>
    <w:rsid w:val="005F1B10"/>
    <w:rsid w:val="005F1F56"/>
    <w:rsid w:val="005F2A25"/>
    <w:rsid w:val="005F41F1"/>
    <w:rsid w:val="005F51DB"/>
    <w:rsid w:val="005F58B0"/>
    <w:rsid w:val="005F5B45"/>
    <w:rsid w:val="005F7C6D"/>
    <w:rsid w:val="0060059D"/>
    <w:rsid w:val="00601CF4"/>
    <w:rsid w:val="00602238"/>
    <w:rsid w:val="00602267"/>
    <w:rsid w:val="00602C66"/>
    <w:rsid w:val="00602FB8"/>
    <w:rsid w:val="00603CC4"/>
    <w:rsid w:val="00603D70"/>
    <w:rsid w:val="00604266"/>
    <w:rsid w:val="0060491F"/>
    <w:rsid w:val="006054C9"/>
    <w:rsid w:val="00606A9A"/>
    <w:rsid w:val="00606D61"/>
    <w:rsid w:val="00607CDD"/>
    <w:rsid w:val="006100A4"/>
    <w:rsid w:val="006102F4"/>
    <w:rsid w:val="00610E5A"/>
    <w:rsid w:val="00611148"/>
    <w:rsid w:val="00611569"/>
    <w:rsid w:val="00611A24"/>
    <w:rsid w:val="00611C4A"/>
    <w:rsid w:val="006134E1"/>
    <w:rsid w:val="0061403D"/>
    <w:rsid w:val="00614302"/>
    <w:rsid w:val="00615157"/>
    <w:rsid w:val="0061545B"/>
    <w:rsid w:val="00615A0E"/>
    <w:rsid w:val="006166FF"/>
    <w:rsid w:val="00616746"/>
    <w:rsid w:val="00617210"/>
    <w:rsid w:val="0062075F"/>
    <w:rsid w:val="00620898"/>
    <w:rsid w:val="006210EB"/>
    <w:rsid w:val="006221A3"/>
    <w:rsid w:val="00622437"/>
    <w:rsid w:val="00622903"/>
    <w:rsid w:val="00622AAF"/>
    <w:rsid w:val="00622DF5"/>
    <w:rsid w:val="0062326A"/>
    <w:rsid w:val="006239F5"/>
    <w:rsid w:val="00623B87"/>
    <w:rsid w:val="00623E2B"/>
    <w:rsid w:val="0062565A"/>
    <w:rsid w:val="00625B9A"/>
    <w:rsid w:val="0062759F"/>
    <w:rsid w:val="006278D7"/>
    <w:rsid w:val="00630BF3"/>
    <w:rsid w:val="00630CDF"/>
    <w:rsid w:val="00630D94"/>
    <w:rsid w:val="00631363"/>
    <w:rsid w:val="00632BFF"/>
    <w:rsid w:val="00633554"/>
    <w:rsid w:val="00634AA5"/>
    <w:rsid w:val="00634CF3"/>
    <w:rsid w:val="00635631"/>
    <w:rsid w:val="006365DF"/>
    <w:rsid w:val="00636961"/>
    <w:rsid w:val="0063749A"/>
    <w:rsid w:val="00640367"/>
    <w:rsid w:val="00640B56"/>
    <w:rsid w:val="00640F44"/>
    <w:rsid w:val="00642755"/>
    <w:rsid w:val="0064280E"/>
    <w:rsid w:val="0064310A"/>
    <w:rsid w:val="00643290"/>
    <w:rsid w:val="006432B2"/>
    <w:rsid w:val="00643F43"/>
    <w:rsid w:val="00644235"/>
    <w:rsid w:val="00644D1E"/>
    <w:rsid w:val="00644F5C"/>
    <w:rsid w:val="00646998"/>
    <w:rsid w:val="0064757D"/>
    <w:rsid w:val="006477B6"/>
    <w:rsid w:val="00647C3C"/>
    <w:rsid w:val="00650418"/>
    <w:rsid w:val="00650494"/>
    <w:rsid w:val="00650A96"/>
    <w:rsid w:val="00650BA6"/>
    <w:rsid w:val="00651A81"/>
    <w:rsid w:val="0065363E"/>
    <w:rsid w:val="00653B41"/>
    <w:rsid w:val="0065548A"/>
    <w:rsid w:val="00656159"/>
    <w:rsid w:val="0065638B"/>
    <w:rsid w:val="00656551"/>
    <w:rsid w:val="006565E8"/>
    <w:rsid w:val="00657378"/>
    <w:rsid w:val="006579D4"/>
    <w:rsid w:val="00657B9A"/>
    <w:rsid w:val="00660191"/>
    <w:rsid w:val="00660B6A"/>
    <w:rsid w:val="00661931"/>
    <w:rsid w:val="00661972"/>
    <w:rsid w:val="00661BE3"/>
    <w:rsid w:val="00661CC0"/>
    <w:rsid w:val="00662C17"/>
    <w:rsid w:val="00663D6A"/>
    <w:rsid w:val="00664209"/>
    <w:rsid w:val="00665325"/>
    <w:rsid w:val="006656AB"/>
    <w:rsid w:val="00665AF0"/>
    <w:rsid w:val="006661D0"/>
    <w:rsid w:val="0066673C"/>
    <w:rsid w:val="00666D02"/>
    <w:rsid w:val="00667480"/>
    <w:rsid w:val="006709E3"/>
    <w:rsid w:val="0067126C"/>
    <w:rsid w:val="00672591"/>
    <w:rsid w:val="006726F9"/>
    <w:rsid w:val="00673E33"/>
    <w:rsid w:val="0067482D"/>
    <w:rsid w:val="00675227"/>
    <w:rsid w:val="00675C96"/>
    <w:rsid w:val="0067690A"/>
    <w:rsid w:val="00676E0F"/>
    <w:rsid w:val="006772FF"/>
    <w:rsid w:val="006773EE"/>
    <w:rsid w:val="00677718"/>
    <w:rsid w:val="006800FF"/>
    <w:rsid w:val="00680DBB"/>
    <w:rsid w:val="00681165"/>
    <w:rsid w:val="006813D6"/>
    <w:rsid w:val="006813F3"/>
    <w:rsid w:val="006814ED"/>
    <w:rsid w:val="006819FD"/>
    <w:rsid w:val="00681E7A"/>
    <w:rsid w:val="00682261"/>
    <w:rsid w:val="00682B43"/>
    <w:rsid w:val="006832BE"/>
    <w:rsid w:val="00683B01"/>
    <w:rsid w:val="006842AA"/>
    <w:rsid w:val="00684605"/>
    <w:rsid w:val="00684CA0"/>
    <w:rsid w:val="006851EB"/>
    <w:rsid w:val="00686376"/>
    <w:rsid w:val="00687FDE"/>
    <w:rsid w:val="006904F6"/>
    <w:rsid w:val="00690FBF"/>
    <w:rsid w:val="00691126"/>
    <w:rsid w:val="006911A0"/>
    <w:rsid w:val="00694535"/>
    <w:rsid w:val="0069561D"/>
    <w:rsid w:val="00696BF0"/>
    <w:rsid w:val="00697051"/>
    <w:rsid w:val="006A0570"/>
    <w:rsid w:val="006A0A1A"/>
    <w:rsid w:val="006A0DCF"/>
    <w:rsid w:val="006A21AD"/>
    <w:rsid w:val="006A31E9"/>
    <w:rsid w:val="006A31F3"/>
    <w:rsid w:val="006A4406"/>
    <w:rsid w:val="006A4646"/>
    <w:rsid w:val="006A4C3A"/>
    <w:rsid w:val="006A4C54"/>
    <w:rsid w:val="006A4E09"/>
    <w:rsid w:val="006B0EA3"/>
    <w:rsid w:val="006B143B"/>
    <w:rsid w:val="006B144F"/>
    <w:rsid w:val="006B16BC"/>
    <w:rsid w:val="006B1817"/>
    <w:rsid w:val="006B1CD0"/>
    <w:rsid w:val="006B1EE7"/>
    <w:rsid w:val="006B3310"/>
    <w:rsid w:val="006B48C3"/>
    <w:rsid w:val="006B5C51"/>
    <w:rsid w:val="006B6C08"/>
    <w:rsid w:val="006B7370"/>
    <w:rsid w:val="006B757E"/>
    <w:rsid w:val="006B774C"/>
    <w:rsid w:val="006B7755"/>
    <w:rsid w:val="006C09BC"/>
    <w:rsid w:val="006C0D6F"/>
    <w:rsid w:val="006C18D9"/>
    <w:rsid w:val="006C1925"/>
    <w:rsid w:val="006C1C1C"/>
    <w:rsid w:val="006C26C0"/>
    <w:rsid w:val="006C2717"/>
    <w:rsid w:val="006C2D19"/>
    <w:rsid w:val="006C380A"/>
    <w:rsid w:val="006C3822"/>
    <w:rsid w:val="006C3865"/>
    <w:rsid w:val="006C3AB7"/>
    <w:rsid w:val="006C41B4"/>
    <w:rsid w:val="006C450E"/>
    <w:rsid w:val="006C508D"/>
    <w:rsid w:val="006C6379"/>
    <w:rsid w:val="006C6D25"/>
    <w:rsid w:val="006D0095"/>
    <w:rsid w:val="006D13B3"/>
    <w:rsid w:val="006D1723"/>
    <w:rsid w:val="006D32E1"/>
    <w:rsid w:val="006D33F4"/>
    <w:rsid w:val="006D3423"/>
    <w:rsid w:val="006D370A"/>
    <w:rsid w:val="006D494F"/>
    <w:rsid w:val="006D5BBA"/>
    <w:rsid w:val="006D5E63"/>
    <w:rsid w:val="006D7D86"/>
    <w:rsid w:val="006E029E"/>
    <w:rsid w:val="006E13B8"/>
    <w:rsid w:val="006E19C9"/>
    <w:rsid w:val="006E1C2D"/>
    <w:rsid w:val="006E27B1"/>
    <w:rsid w:val="006E2950"/>
    <w:rsid w:val="006E3785"/>
    <w:rsid w:val="006E4EF2"/>
    <w:rsid w:val="006E56EB"/>
    <w:rsid w:val="006E6745"/>
    <w:rsid w:val="006E6CB9"/>
    <w:rsid w:val="006E7EB1"/>
    <w:rsid w:val="006F0F40"/>
    <w:rsid w:val="006F1D98"/>
    <w:rsid w:val="006F24A2"/>
    <w:rsid w:val="006F30B3"/>
    <w:rsid w:val="006F444A"/>
    <w:rsid w:val="006F490D"/>
    <w:rsid w:val="006F53CC"/>
    <w:rsid w:val="006F5F06"/>
    <w:rsid w:val="006F5FA5"/>
    <w:rsid w:val="006F6003"/>
    <w:rsid w:val="006F623B"/>
    <w:rsid w:val="006F69FD"/>
    <w:rsid w:val="006F7512"/>
    <w:rsid w:val="007008CD"/>
    <w:rsid w:val="00700990"/>
    <w:rsid w:val="0070119C"/>
    <w:rsid w:val="007022BB"/>
    <w:rsid w:val="00702446"/>
    <w:rsid w:val="00703E19"/>
    <w:rsid w:val="00704804"/>
    <w:rsid w:val="00704F43"/>
    <w:rsid w:val="00706F6B"/>
    <w:rsid w:val="00707551"/>
    <w:rsid w:val="00707584"/>
    <w:rsid w:val="00707D04"/>
    <w:rsid w:val="00710B61"/>
    <w:rsid w:val="00710C69"/>
    <w:rsid w:val="00712DDF"/>
    <w:rsid w:val="00713132"/>
    <w:rsid w:val="00713728"/>
    <w:rsid w:val="00714BEE"/>
    <w:rsid w:val="0071523D"/>
    <w:rsid w:val="00715C34"/>
    <w:rsid w:val="007161D2"/>
    <w:rsid w:val="00716236"/>
    <w:rsid w:val="007169C7"/>
    <w:rsid w:val="007178CD"/>
    <w:rsid w:val="00721335"/>
    <w:rsid w:val="00721364"/>
    <w:rsid w:val="007215A0"/>
    <w:rsid w:val="00721A04"/>
    <w:rsid w:val="00721DEB"/>
    <w:rsid w:val="00721E9E"/>
    <w:rsid w:val="007220E2"/>
    <w:rsid w:val="00722F31"/>
    <w:rsid w:val="00723422"/>
    <w:rsid w:val="0072462A"/>
    <w:rsid w:val="00724FCD"/>
    <w:rsid w:val="007254CE"/>
    <w:rsid w:val="0072570B"/>
    <w:rsid w:val="00725B50"/>
    <w:rsid w:val="00726226"/>
    <w:rsid w:val="0072638F"/>
    <w:rsid w:val="007266B9"/>
    <w:rsid w:val="00726AA2"/>
    <w:rsid w:val="00726F17"/>
    <w:rsid w:val="007271B8"/>
    <w:rsid w:val="00727F0C"/>
    <w:rsid w:val="00730777"/>
    <w:rsid w:val="00731136"/>
    <w:rsid w:val="00731198"/>
    <w:rsid w:val="00731730"/>
    <w:rsid w:val="00732CB5"/>
    <w:rsid w:val="00733752"/>
    <w:rsid w:val="00733A07"/>
    <w:rsid w:val="00734B6F"/>
    <w:rsid w:val="007352EE"/>
    <w:rsid w:val="00735C25"/>
    <w:rsid w:val="007363FE"/>
    <w:rsid w:val="007364E1"/>
    <w:rsid w:val="00736566"/>
    <w:rsid w:val="007370B9"/>
    <w:rsid w:val="007409F3"/>
    <w:rsid w:val="00741123"/>
    <w:rsid w:val="007411B6"/>
    <w:rsid w:val="0074205F"/>
    <w:rsid w:val="00742D27"/>
    <w:rsid w:val="0074344A"/>
    <w:rsid w:val="00744FFC"/>
    <w:rsid w:val="00745C71"/>
    <w:rsid w:val="00745FED"/>
    <w:rsid w:val="00746AD8"/>
    <w:rsid w:val="00747197"/>
    <w:rsid w:val="00747B63"/>
    <w:rsid w:val="007501FB"/>
    <w:rsid w:val="00750442"/>
    <w:rsid w:val="00750469"/>
    <w:rsid w:val="0075092D"/>
    <w:rsid w:val="00750ADC"/>
    <w:rsid w:val="00750AEE"/>
    <w:rsid w:val="00750BB8"/>
    <w:rsid w:val="00750FC4"/>
    <w:rsid w:val="00751D56"/>
    <w:rsid w:val="00752402"/>
    <w:rsid w:val="00752762"/>
    <w:rsid w:val="0075288F"/>
    <w:rsid w:val="00753257"/>
    <w:rsid w:val="0075356E"/>
    <w:rsid w:val="007535B7"/>
    <w:rsid w:val="00753C8D"/>
    <w:rsid w:val="00753F48"/>
    <w:rsid w:val="00754225"/>
    <w:rsid w:val="0075527E"/>
    <w:rsid w:val="00755E62"/>
    <w:rsid w:val="00756448"/>
    <w:rsid w:val="0076072B"/>
    <w:rsid w:val="0076098F"/>
    <w:rsid w:val="0076144F"/>
    <w:rsid w:val="0076160A"/>
    <w:rsid w:val="007619BE"/>
    <w:rsid w:val="00761EDE"/>
    <w:rsid w:val="00761FB0"/>
    <w:rsid w:val="00762013"/>
    <w:rsid w:val="0076253B"/>
    <w:rsid w:val="00763A59"/>
    <w:rsid w:val="00763B0A"/>
    <w:rsid w:val="00763FDE"/>
    <w:rsid w:val="007640FB"/>
    <w:rsid w:val="00764870"/>
    <w:rsid w:val="007649AD"/>
    <w:rsid w:val="00764CA1"/>
    <w:rsid w:val="00765144"/>
    <w:rsid w:val="00765555"/>
    <w:rsid w:val="00765E11"/>
    <w:rsid w:val="00766439"/>
    <w:rsid w:val="00766755"/>
    <w:rsid w:val="007667E1"/>
    <w:rsid w:val="00766BA8"/>
    <w:rsid w:val="00766C26"/>
    <w:rsid w:val="007672BE"/>
    <w:rsid w:val="00767613"/>
    <w:rsid w:val="007701F2"/>
    <w:rsid w:val="0077032F"/>
    <w:rsid w:val="00771C04"/>
    <w:rsid w:val="00771FC3"/>
    <w:rsid w:val="007745C7"/>
    <w:rsid w:val="007757C8"/>
    <w:rsid w:val="00775ECA"/>
    <w:rsid w:val="00780610"/>
    <w:rsid w:val="00780709"/>
    <w:rsid w:val="00780F47"/>
    <w:rsid w:val="007815C3"/>
    <w:rsid w:val="00781687"/>
    <w:rsid w:val="007821EB"/>
    <w:rsid w:val="00783312"/>
    <w:rsid w:val="007834B7"/>
    <w:rsid w:val="007837F1"/>
    <w:rsid w:val="007838D5"/>
    <w:rsid w:val="0078400B"/>
    <w:rsid w:val="0078441C"/>
    <w:rsid w:val="00785648"/>
    <w:rsid w:val="00785F72"/>
    <w:rsid w:val="00786EC3"/>
    <w:rsid w:val="00787593"/>
    <w:rsid w:val="00790F12"/>
    <w:rsid w:val="007912C4"/>
    <w:rsid w:val="00792606"/>
    <w:rsid w:val="0079363B"/>
    <w:rsid w:val="0079378B"/>
    <w:rsid w:val="00793ADB"/>
    <w:rsid w:val="00794B73"/>
    <w:rsid w:val="00795F5A"/>
    <w:rsid w:val="007961C0"/>
    <w:rsid w:val="00796C8B"/>
    <w:rsid w:val="007974F3"/>
    <w:rsid w:val="00797B26"/>
    <w:rsid w:val="00797C2E"/>
    <w:rsid w:val="007A0046"/>
    <w:rsid w:val="007A024B"/>
    <w:rsid w:val="007A0B1E"/>
    <w:rsid w:val="007A322B"/>
    <w:rsid w:val="007A429E"/>
    <w:rsid w:val="007A4793"/>
    <w:rsid w:val="007A4CBB"/>
    <w:rsid w:val="007A5378"/>
    <w:rsid w:val="007A6A0C"/>
    <w:rsid w:val="007A6F84"/>
    <w:rsid w:val="007A7604"/>
    <w:rsid w:val="007B07A9"/>
    <w:rsid w:val="007B0B19"/>
    <w:rsid w:val="007B15BC"/>
    <w:rsid w:val="007B19B1"/>
    <w:rsid w:val="007B1BCF"/>
    <w:rsid w:val="007B1CE3"/>
    <w:rsid w:val="007B23D5"/>
    <w:rsid w:val="007B2FCB"/>
    <w:rsid w:val="007B30DF"/>
    <w:rsid w:val="007B39DF"/>
    <w:rsid w:val="007B3B66"/>
    <w:rsid w:val="007B4345"/>
    <w:rsid w:val="007B5746"/>
    <w:rsid w:val="007B66F9"/>
    <w:rsid w:val="007B68FD"/>
    <w:rsid w:val="007B6A38"/>
    <w:rsid w:val="007B6C7D"/>
    <w:rsid w:val="007B6EF3"/>
    <w:rsid w:val="007B70B8"/>
    <w:rsid w:val="007B779D"/>
    <w:rsid w:val="007B7BF8"/>
    <w:rsid w:val="007B7F34"/>
    <w:rsid w:val="007C0BC6"/>
    <w:rsid w:val="007C242B"/>
    <w:rsid w:val="007C27FC"/>
    <w:rsid w:val="007C2E58"/>
    <w:rsid w:val="007C4185"/>
    <w:rsid w:val="007C41DC"/>
    <w:rsid w:val="007C4BC2"/>
    <w:rsid w:val="007C5D10"/>
    <w:rsid w:val="007C5F97"/>
    <w:rsid w:val="007C6105"/>
    <w:rsid w:val="007C63B0"/>
    <w:rsid w:val="007C67B1"/>
    <w:rsid w:val="007C6E55"/>
    <w:rsid w:val="007C74D2"/>
    <w:rsid w:val="007C7E27"/>
    <w:rsid w:val="007D05EC"/>
    <w:rsid w:val="007D0BF6"/>
    <w:rsid w:val="007D14FE"/>
    <w:rsid w:val="007D16BC"/>
    <w:rsid w:val="007D1851"/>
    <w:rsid w:val="007D18B7"/>
    <w:rsid w:val="007D19E4"/>
    <w:rsid w:val="007D1E20"/>
    <w:rsid w:val="007D3524"/>
    <w:rsid w:val="007D3EEB"/>
    <w:rsid w:val="007D4579"/>
    <w:rsid w:val="007D503B"/>
    <w:rsid w:val="007D54B8"/>
    <w:rsid w:val="007D57FE"/>
    <w:rsid w:val="007D5E2C"/>
    <w:rsid w:val="007D6074"/>
    <w:rsid w:val="007D63BE"/>
    <w:rsid w:val="007E0041"/>
    <w:rsid w:val="007E0F73"/>
    <w:rsid w:val="007E194E"/>
    <w:rsid w:val="007E19C4"/>
    <w:rsid w:val="007E1A3A"/>
    <w:rsid w:val="007E1BFB"/>
    <w:rsid w:val="007E2811"/>
    <w:rsid w:val="007E3885"/>
    <w:rsid w:val="007E5C80"/>
    <w:rsid w:val="007E611F"/>
    <w:rsid w:val="007E618E"/>
    <w:rsid w:val="007E7731"/>
    <w:rsid w:val="007E79E3"/>
    <w:rsid w:val="007E7D9A"/>
    <w:rsid w:val="007F0FE0"/>
    <w:rsid w:val="007F1019"/>
    <w:rsid w:val="007F1704"/>
    <w:rsid w:val="007F178C"/>
    <w:rsid w:val="007F1EC8"/>
    <w:rsid w:val="007F22E4"/>
    <w:rsid w:val="007F2567"/>
    <w:rsid w:val="007F36C3"/>
    <w:rsid w:val="007F44D7"/>
    <w:rsid w:val="007F4747"/>
    <w:rsid w:val="007F77E2"/>
    <w:rsid w:val="00801860"/>
    <w:rsid w:val="0080197D"/>
    <w:rsid w:val="008022D8"/>
    <w:rsid w:val="008025B2"/>
    <w:rsid w:val="00802F9C"/>
    <w:rsid w:val="0080390E"/>
    <w:rsid w:val="00803CCE"/>
    <w:rsid w:val="0080405E"/>
    <w:rsid w:val="008049FB"/>
    <w:rsid w:val="00804C29"/>
    <w:rsid w:val="00804D95"/>
    <w:rsid w:val="00806B7C"/>
    <w:rsid w:val="00806D02"/>
    <w:rsid w:val="00807108"/>
    <w:rsid w:val="00807EEA"/>
    <w:rsid w:val="00810263"/>
    <w:rsid w:val="008102DB"/>
    <w:rsid w:val="00810F53"/>
    <w:rsid w:val="008111F4"/>
    <w:rsid w:val="008113D9"/>
    <w:rsid w:val="00811DC1"/>
    <w:rsid w:val="0081242C"/>
    <w:rsid w:val="008131B1"/>
    <w:rsid w:val="00813DBA"/>
    <w:rsid w:val="00814351"/>
    <w:rsid w:val="00814660"/>
    <w:rsid w:val="008147D9"/>
    <w:rsid w:val="00814BAA"/>
    <w:rsid w:val="008151F0"/>
    <w:rsid w:val="0081524E"/>
    <w:rsid w:val="00816BFC"/>
    <w:rsid w:val="00816D10"/>
    <w:rsid w:val="00817C24"/>
    <w:rsid w:val="00820D7B"/>
    <w:rsid w:val="00821F37"/>
    <w:rsid w:val="0082212C"/>
    <w:rsid w:val="00822584"/>
    <w:rsid w:val="00822998"/>
    <w:rsid w:val="008229A8"/>
    <w:rsid w:val="00822D89"/>
    <w:rsid w:val="008233C5"/>
    <w:rsid w:val="0082409E"/>
    <w:rsid w:val="00824A4E"/>
    <w:rsid w:val="00824D75"/>
    <w:rsid w:val="008257AC"/>
    <w:rsid w:val="00825CD6"/>
    <w:rsid w:val="00826209"/>
    <w:rsid w:val="00826CA3"/>
    <w:rsid w:val="00826F18"/>
    <w:rsid w:val="0082790E"/>
    <w:rsid w:val="00827F02"/>
    <w:rsid w:val="008300FC"/>
    <w:rsid w:val="00830816"/>
    <w:rsid w:val="008312AE"/>
    <w:rsid w:val="00831321"/>
    <w:rsid w:val="0083256E"/>
    <w:rsid w:val="0083379D"/>
    <w:rsid w:val="00833F50"/>
    <w:rsid w:val="0083407E"/>
    <w:rsid w:val="00834091"/>
    <w:rsid w:val="0083462D"/>
    <w:rsid w:val="0083464A"/>
    <w:rsid w:val="0083590A"/>
    <w:rsid w:val="008363B4"/>
    <w:rsid w:val="00836DC9"/>
    <w:rsid w:val="008374CE"/>
    <w:rsid w:val="00840ABA"/>
    <w:rsid w:val="00840F87"/>
    <w:rsid w:val="008415EB"/>
    <w:rsid w:val="0084193B"/>
    <w:rsid w:val="008421A4"/>
    <w:rsid w:val="00843C87"/>
    <w:rsid w:val="008443A0"/>
    <w:rsid w:val="00844667"/>
    <w:rsid w:val="00844C0F"/>
    <w:rsid w:val="00845299"/>
    <w:rsid w:val="00845570"/>
    <w:rsid w:val="00846612"/>
    <w:rsid w:val="008467EE"/>
    <w:rsid w:val="00847645"/>
    <w:rsid w:val="008478C1"/>
    <w:rsid w:val="00847FA7"/>
    <w:rsid w:val="00850768"/>
    <w:rsid w:val="008517FA"/>
    <w:rsid w:val="0085187D"/>
    <w:rsid w:val="0085228C"/>
    <w:rsid w:val="008528E4"/>
    <w:rsid w:val="00853C14"/>
    <w:rsid w:val="00853F26"/>
    <w:rsid w:val="00854920"/>
    <w:rsid w:val="00854B05"/>
    <w:rsid w:val="008552A2"/>
    <w:rsid w:val="00855BBA"/>
    <w:rsid w:val="00855FB5"/>
    <w:rsid w:val="0085699F"/>
    <w:rsid w:val="00857781"/>
    <w:rsid w:val="00860C59"/>
    <w:rsid w:val="00860F6F"/>
    <w:rsid w:val="00861459"/>
    <w:rsid w:val="00861921"/>
    <w:rsid w:val="00861BC6"/>
    <w:rsid w:val="00863201"/>
    <w:rsid w:val="00864252"/>
    <w:rsid w:val="0086473B"/>
    <w:rsid w:val="008656CE"/>
    <w:rsid w:val="00865B02"/>
    <w:rsid w:val="00865B44"/>
    <w:rsid w:val="0086755C"/>
    <w:rsid w:val="0087035A"/>
    <w:rsid w:val="00871E6B"/>
    <w:rsid w:val="00872375"/>
    <w:rsid w:val="00872A63"/>
    <w:rsid w:val="00872CF1"/>
    <w:rsid w:val="00872E85"/>
    <w:rsid w:val="0087427D"/>
    <w:rsid w:val="00874DE8"/>
    <w:rsid w:val="008758FB"/>
    <w:rsid w:val="00876811"/>
    <w:rsid w:val="00876AD0"/>
    <w:rsid w:val="00877C71"/>
    <w:rsid w:val="00880B46"/>
    <w:rsid w:val="008824DF"/>
    <w:rsid w:val="008824F0"/>
    <w:rsid w:val="00882CE1"/>
    <w:rsid w:val="008831A9"/>
    <w:rsid w:val="008853A6"/>
    <w:rsid w:val="00886AC5"/>
    <w:rsid w:val="00886CF0"/>
    <w:rsid w:val="00887A02"/>
    <w:rsid w:val="00890C22"/>
    <w:rsid w:val="0089111A"/>
    <w:rsid w:val="00891A05"/>
    <w:rsid w:val="00891A95"/>
    <w:rsid w:val="00892E32"/>
    <w:rsid w:val="00894308"/>
    <w:rsid w:val="008944E0"/>
    <w:rsid w:val="008947BA"/>
    <w:rsid w:val="00896003"/>
    <w:rsid w:val="008967C1"/>
    <w:rsid w:val="008969E3"/>
    <w:rsid w:val="008971EC"/>
    <w:rsid w:val="008A041F"/>
    <w:rsid w:val="008A057F"/>
    <w:rsid w:val="008A08B8"/>
    <w:rsid w:val="008A27EB"/>
    <w:rsid w:val="008A50C0"/>
    <w:rsid w:val="008A5EAC"/>
    <w:rsid w:val="008A6F9C"/>
    <w:rsid w:val="008A7705"/>
    <w:rsid w:val="008A7BCB"/>
    <w:rsid w:val="008A7D4B"/>
    <w:rsid w:val="008B056E"/>
    <w:rsid w:val="008B0FE5"/>
    <w:rsid w:val="008B187C"/>
    <w:rsid w:val="008B1EED"/>
    <w:rsid w:val="008B1F8A"/>
    <w:rsid w:val="008B21A3"/>
    <w:rsid w:val="008B2BBE"/>
    <w:rsid w:val="008B3430"/>
    <w:rsid w:val="008B4A0B"/>
    <w:rsid w:val="008B4EA0"/>
    <w:rsid w:val="008B52B8"/>
    <w:rsid w:val="008B7F18"/>
    <w:rsid w:val="008C0497"/>
    <w:rsid w:val="008C0515"/>
    <w:rsid w:val="008C12A8"/>
    <w:rsid w:val="008C1FBA"/>
    <w:rsid w:val="008C2ACB"/>
    <w:rsid w:val="008C2D29"/>
    <w:rsid w:val="008C3163"/>
    <w:rsid w:val="008C44E9"/>
    <w:rsid w:val="008C4670"/>
    <w:rsid w:val="008C4959"/>
    <w:rsid w:val="008C4A7C"/>
    <w:rsid w:val="008C4F8C"/>
    <w:rsid w:val="008C57F2"/>
    <w:rsid w:val="008C5866"/>
    <w:rsid w:val="008C6162"/>
    <w:rsid w:val="008C63D6"/>
    <w:rsid w:val="008C6930"/>
    <w:rsid w:val="008C6C19"/>
    <w:rsid w:val="008C6C6B"/>
    <w:rsid w:val="008C6E2C"/>
    <w:rsid w:val="008C703A"/>
    <w:rsid w:val="008C7C6E"/>
    <w:rsid w:val="008C7F7D"/>
    <w:rsid w:val="008D1E98"/>
    <w:rsid w:val="008D24E4"/>
    <w:rsid w:val="008D2A8C"/>
    <w:rsid w:val="008D330D"/>
    <w:rsid w:val="008D35BE"/>
    <w:rsid w:val="008D36FD"/>
    <w:rsid w:val="008D3850"/>
    <w:rsid w:val="008D3911"/>
    <w:rsid w:val="008D40A7"/>
    <w:rsid w:val="008D56D4"/>
    <w:rsid w:val="008D5BF6"/>
    <w:rsid w:val="008D6C9A"/>
    <w:rsid w:val="008D6D13"/>
    <w:rsid w:val="008E0013"/>
    <w:rsid w:val="008E1C8A"/>
    <w:rsid w:val="008E2A24"/>
    <w:rsid w:val="008E2A3C"/>
    <w:rsid w:val="008E38A6"/>
    <w:rsid w:val="008E3CB1"/>
    <w:rsid w:val="008E44DE"/>
    <w:rsid w:val="008E45B8"/>
    <w:rsid w:val="008E4925"/>
    <w:rsid w:val="008E49B5"/>
    <w:rsid w:val="008E4BBD"/>
    <w:rsid w:val="008E55D4"/>
    <w:rsid w:val="008E617E"/>
    <w:rsid w:val="008E7588"/>
    <w:rsid w:val="008F0161"/>
    <w:rsid w:val="008F0EE7"/>
    <w:rsid w:val="008F6F41"/>
    <w:rsid w:val="008F780E"/>
    <w:rsid w:val="008F7937"/>
    <w:rsid w:val="00900617"/>
    <w:rsid w:val="00900BEC"/>
    <w:rsid w:val="00900E6C"/>
    <w:rsid w:val="0090212B"/>
    <w:rsid w:val="00903D09"/>
    <w:rsid w:val="00904EBB"/>
    <w:rsid w:val="00905378"/>
    <w:rsid w:val="00905912"/>
    <w:rsid w:val="00905E2B"/>
    <w:rsid w:val="00905E84"/>
    <w:rsid w:val="0090630F"/>
    <w:rsid w:val="00906E81"/>
    <w:rsid w:val="0091076D"/>
    <w:rsid w:val="0091116B"/>
    <w:rsid w:val="00911C4F"/>
    <w:rsid w:val="00911C52"/>
    <w:rsid w:val="0091237B"/>
    <w:rsid w:val="009124B1"/>
    <w:rsid w:val="00912AF2"/>
    <w:rsid w:val="00913111"/>
    <w:rsid w:val="009137D7"/>
    <w:rsid w:val="00913D0C"/>
    <w:rsid w:val="00913F8D"/>
    <w:rsid w:val="00915DAC"/>
    <w:rsid w:val="00915F06"/>
    <w:rsid w:val="009163A1"/>
    <w:rsid w:val="00916498"/>
    <w:rsid w:val="009164C2"/>
    <w:rsid w:val="0092048F"/>
    <w:rsid w:val="009208FE"/>
    <w:rsid w:val="009219AE"/>
    <w:rsid w:val="0092271B"/>
    <w:rsid w:val="009233B4"/>
    <w:rsid w:val="00923F14"/>
    <w:rsid w:val="009254CA"/>
    <w:rsid w:val="0092556D"/>
    <w:rsid w:val="009255BB"/>
    <w:rsid w:val="009256CE"/>
    <w:rsid w:val="009258AE"/>
    <w:rsid w:val="00925EED"/>
    <w:rsid w:val="00926270"/>
    <w:rsid w:val="009308B8"/>
    <w:rsid w:val="009308CA"/>
    <w:rsid w:val="00931219"/>
    <w:rsid w:val="0093132F"/>
    <w:rsid w:val="009313D5"/>
    <w:rsid w:val="00931C6D"/>
    <w:rsid w:val="00932092"/>
    <w:rsid w:val="00932371"/>
    <w:rsid w:val="009338A8"/>
    <w:rsid w:val="009340D0"/>
    <w:rsid w:val="009343AC"/>
    <w:rsid w:val="00934877"/>
    <w:rsid w:val="00935D7C"/>
    <w:rsid w:val="009362AC"/>
    <w:rsid w:val="00936F22"/>
    <w:rsid w:val="00940078"/>
    <w:rsid w:val="009407E8"/>
    <w:rsid w:val="009409A8"/>
    <w:rsid w:val="00941101"/>
    <w:rsid w:val="00941F88"/>
    <w:rsid w:val="00942494"/>
    <w:rsid w:val="00942E82"/>
    <w:rsid w:val="0094378C"/>
    <w:rsid w:val="00943DEB"/>
    <w:rsid w:val="00944791"/>
    <w:rsid w:val="009452BD"/>
    <w:rsid w:val="009454B3"/>
    <w:rsid w:val="00950651"/>
    <w:rsid w:val="00951AE4"/>
    <w:rsid w:val="009521A6"/>
    <w:rsid w:val="00952894"/>
    <w:rsid w:val="00952E07"/>
    <w:rsid w:val="00954C1A"/>
    <w:rsid w:val="00954CE6"/>
    <w:rsid w:val="0095595B"/>
    <w:rsid w:val="009562C0"/>
    <w:rsid w:val="009564A4"/>
    <w:rsid w:val="00956BE3"/>
    <w:rsid w:val="009570C9"/>
    <w:rsid w:val="00957747"/>
    <w:rsid w:val="009577B3"/>
    <w:rsid w:val="00957ABA"/>
    <w:rsid w:val="00957CB7"/>
    <w:rsid w:val="0096081C"/>
    <w:rsid w:val="0096082A"/>
    <w:rsid w:val="00960FEA"/>
    <w:rsid w:val="00961304"/>
    <w:rsid w:val="00961C8E"/>
    <w:rsid w:val="00962B99"/>
    <w:rsid w:val="00962F2B"/>
    <w:rsid w:val="00963FC3"/>
    <w:rsid w:val="00964D9C"/>
    <w:rsid w:val="009657D6"/>
    <w:rsid w:val="00965A32"/>
    <w:rsid w:val="00966A5F"/>
    <w:rsid w:val="00967161"/>
    <w:rsid w:val="009673F3"/>
    <w:rsid w:val="0096772C"/>
    <w:rsid w:val="009708C4"/>
    <w:rsid w:val="0097123D"/>
    <w:rsid w:val="0097145A"/>
    <w:rsid w:val="00971FB4"/>
    <w:rsid w:val="009725E4"/>
    <w:rsid w:val="0097317B"/>
    <w:rsid w:val="00973B8B"/>
    <w:rsid w:val="00974004"/>
    <w:rsid w:val="009742FB"/>
    <w:rsid w:val="00974400"/>
    <w:rsid w:val="0097455F"/>
    <w:rsid w:val="00975765"/>
    <w:rsid w:val="00975E4A"/>
    <w:rsid w:val="0097766B"/>
    <w:rsid w:val="00977E45"/>
    <w:rsid w:val="00980C27"/>
    <w:rsid w:val="0098132B"/>
    <w:rsid w:val="00981E75"/>
    <w:rsid w:val="009829EE"/>
    <w:rsid w:val="00982C5B"/>
    <w:rsid w:val="00983B93"/>
    <w:rsid w:val="0098552A"/>
    <w:rsid w:val="00986329"/>
    <w:rsid w:val="00990187"/>
    <w:rsid w:val="0099194A"/>
    <w:rsid w:val="0099290B"/>
    <w:rsid w:val="00993457"/>
    <w:rsid w:val="00994073"/>
    <w:rsid w:val="00994B29"/>
    <w:rsid w:val="00994E66"/>
    <w:rsid w:val="00996061"/>
    <w:rsid w:val="00997839"/>
    <w:rsid w:val="009A01F5"/>
    <w:rsid w:val="009A0656"/>
    <w:rsid w:val="009A17AF"/>
    <w:rsid w:val="009A28CF"/>
    <w:rsid w:val="009A29AA"/>
    <w:rsid w:val="009A2BAA"/>
    <w:rsid w:val="009A3024"/>
    <w:rsid w:val="009A39B9"/>
    <w:rsid w:val="009A3A44"/>
    <w:rsid w:val="009A3AC9"/>
    <w:rsid w:val="009A3DD9"/>
    <w:rsid w:val="009A4418"/>
    <w:rsid w:val="009A5F45"/>
    <w:rsid w:val="009A6EC6"/>
    <w:rsid w:val="009A7317"/>
    <w:rsid w:val="009A7D13"/>
    <w:rsid w:val="009B0FF0"/>
    <w:rsid w:val="009B1081"/>
    <w:rsid w:val="009B1BCD"/>
    <w:rsid w:val="009B23AB"/>
    <w:rsid w:val="009B2DEE"/>
    <w:rsid w:val="009B309E"/>
    <w:rsid w:val="009B30D9"/>
    <w:rsid w:val="009B40DA"/>
    <w:rsid w:val="009B42AA"/>
    <w:rsid w:val="009B4478"/>
    <w:rsid w:val="009B4E2E"/>
    <w:rsid w:val="009B5772"/>
    <w:rsid w:val="009B673A"/>
    <w:rsid w:val="009B7444"/>
    <w:rsid w:val="009B7543"/>
    <w:rsid w:val="009B7BD1"/>
    <w:rsid w:val="009B7DB7"/>
    <w:rsid w:val="009C00F3"/>
    <w:rsid w:val="009C037E"/>
    <w:rsid w:val="009C0CC3"/>
    <w:rsid w:val="009C0EB0"/>
    <w:rsid w:val="009C1389"/>
    <w:rsid w:val="009C1722"/>
    <w:rsid w:val="009C1E7C"/>
    <w:rsid w:val="009C1FAA"/>
    <w:rsid w:val="009C348C"/>
    <w:rsid w:val="009C3E52"/>
    <w:rsid w:val="009C4750"/>
    <w:rsid w:val="009C4791"/>
    <w:rsid w:val="009C4F64"/>
    <w:rsid w:val="009C5423"/>
    <w:rsid w:val="009C5D45"/>
    <w:rsid w:val="009C64DB"/>
    <w:rsid w:val="009C6C4B"/>
    <w:rsid w:val="009C6D86"/>
    <w:rsid w:val="009C7A6B"/>
    <w:rsid w:val="009C7B87"/>
    <w:rsid w:val="009D0A13"/>
    <w:rsid w:val="009D0AEE"/>
    <w:rsid w:val="009D1133"/>
    <w:rsid w:val="009D16D2"/>
    <w:rsid w:val="009D1C56"/>
    <w:rsid w:val="009D3235"/>
    <w:rsid w:val="009D3D47"/>
    <w:rsid w:val="009D6D2B"/>
    <w:rsid w:val="009D7583"/>
    <w:rsid w:val="009D7ACC"/>
    <w:rsid w:val="009D7FBC"/>
    <w:rsid w:val="009E05C4"/>
    <w:rsid w:val="009E1EFF"/>
    <w:rsid w:val="009E2C2D"/>
    <w:rsid w:val="009E34E4"/>
    <w:rsid w:val="009E3DDD"/>
    <w:rsid w:val="009E43D3"/>
    <w:rsid w:val="009E44C8"/>
    <w:rsid w:val="009E4A88"/>
    <w:rsid w:val="009E5451"/>
    <w:rsid w:val="009E5EE6"/>
    <w:rsid w:val="009E6035"/>
    <w:rsid w:val="009E628C"/>
    <w:rsid w:val="009E7602"/>
    <w:rsid w:val="009E7680"/>
    <w:rsid w:val="009E77A2"/>
    <w:rsid w:val="009F06ED"/>
    <w:rsid w:val="009F0FD4"/>
    <w:rsid w:val="009F1160"/>
    <w:rsid w:val="009F25EC"/>
    <w:rsid w:val="009F26D0"/>
    <w:rsid w:val="009F2C63"/>
    <w:rsid w:val="009F2ECA"/>
    <w:rsid w:val="009F4407"/>
    <w:rsid w:val="009F5565"/>
    <w:rsid w:val="009F5677"/>
    <w:rsid w:val="009F5F4B"/>
    <w:rsid w:val="009F5FCA"/>
    <w:rsid w:val="009F6424"/>
    <w:rsid w:val="009F6464"/>
    <w:rsid w:val="009F6FB1"/>
    <w:rsid w:val="009F74F7"/>
    <w:rsid w:val="00A0186E"/>
    <w:rsid w:val="00A02DB1"/>
    <w:rsid w:val="00A03198"/>
    <w:rsid w:val="00A037A1"/>
    <w:rsid w:val="00A040C6"/>
    <w:rsid w:val="00A04E9C"/>
    <w:rsid w:val="00A05023"/>
    <w:rsid w:val="00A053D9"/>
    <w:rsid w:val="00A06165"/>
    <w:rsid w:val="00A062E5"/>
    <w:rsid w:val="00A074FC"/>
    <w:rsid w:val="00A1041D"/>
    <w:rsid w:val="00A1043F"/>
    <w:rsid w:val="00A10498"/>
    <w:rsid w:val="00A11699"/>
    <w:rsid w:val="00A121FA"/>
    <w:rsid w:val="00A12383"/>
    <w:rsid w:val="00A132A2"/>
    <w:rsid w:val="00A14065"/>
    <w:rsid w:val="00A14695"/>
    <w:rsid w:val="00A15154"/>
    <w:rsid w:val="00A151C2"/>
    <w:rsid w:val="00A16260"/>
    <w:rsid w:val="00A165CB"/>
    <w:rsid w:val="00A17B87"/>
    <w:rsid w:val="00A200FC"/>
    <w:rsid w:val="00A20342"/>
    <w:rsid w:val="00A20674"/>
    <w:rsid w:val="00A206A3"/>
    <w:rsid w:val="00A20CAF"/>
    <w:rsid w:val="00A221E4"/>
    <w:rsid w:val="00A222B0"/>
    <w:rsid w:val="00A222E6"/>
    <w:rsid w:val="00A2231B"/>
    <w:rsid w:val="00A22A6D"/>
    <w:rsid w:val="00A22B5B"/>
    <w:rsid w:val="00A23003"/>
    <w:rsid w:val="00A24096"/>
    <w:rsid w:val="00A24130"/>
    <w:rsid w:val="00A2525C"/>
    <w:rsid w:val="00A25272"/>
    <w:rsid w:val="00A25A05"/>
    <w:rsid w:val="00A25DAE"/>
    <w:rsid w:val="00A25FCB"/>
    <w:rsid w:val="00A27612"/>
    <w:rsid w:val="00A30763"/>
    <w:rsid w:val="00A309C7"/>
    <w:rsid w:val="00A309FC"/>
    <w:rsid w:val="00A30A85"/>
    <w:rsid w:val="00A30EA1"/>
    <w:rsid w:val="00A31972"/>
    <w:rsid w:val="00A33D01"/>
    <w:rsid w:val="00A33F8F"/>
    <w:rsid w:val="00A3459E"/>
    <w:rsid w:val="00A35D04"/>
    <w:rsid w:val="00A361DD"/>
    <w:rsid w:val="00A36D85"/>
    <w:rsid w:val="00A402A7"/>
    <w:rsid w:val="00A403C4"/>
    <w:rsid w:val="00A4168E"/>
    <w:rsid w:val="00A447DE"/>
    <w:rsid w:val="00A45C1B"/>
    <w:rsid w:val="00A47361"/>
    <w:rsid w:val="00A47BCC"/>
    <w:rsid w:val="00A50742"/>
    <w:rsid w:val="00A50767"/>
    <w:rsid w:val="00A50934"/>
    <w:rsid w:val="00A50CB0"/>
    <w:rsid w:val="00A50EF8"/>
    <w:rsid w:val="00A511A8"/>
    <w:rsid w:val="00A5141E"/>
    <w:rsid w:val="00A517D8"/>
    <w:rsid w:val="00A52690"/>
    <w:rsid w:val="00A530C4"/>
    <w:rsid w:val="00A532D0"/>
    <w:rsid w:val="00A53691"/>
    <w:rsid w:val="00A53ED8"/>
    <w:rsid w:val="00A54272"/>
    <w:rsid w:val="00A54904"/>
    <w:rsid w:val="00A54B8E"/>
    <w:rsid w:val="00A55590"/>
    <w:rsid w:val="00A555CC"/>
    <w:rsid w:val="00A5598B"/>
    <w:rsid w:val="00A5778D"/>
    <w:rsid w:val="00A5795F"/>
    <w:rsid w:val="00A6069D"/>
    <w:rsid w:val="00A61CA0"/>
    <w:rsid w:val="00A623E3"/>
    <w:rsid w:val="00A62B02"/>
    <w:rsid w:val="00A62C13"/>
    <w:rsid w:val="00A63985"/>
    <w:rsid w:val="00A63C95"/>
    <w:rsid w:val="00A63CBB"/>
    <w:rsid w:val="00A6489B"/>
    <w:rsid w:val="00A648B3"/>
    <w:rsid w:val="00A64D7C"/>
    <w:rsid w:val="00A64FA5"/>
    <w:rsid w:val="00A6538B"/>
    <w:rsid w:val="00A6557D"/>
    <w:rsid w:val="00A65718"/>
    <w:rsid w:val="00A65FC4"/>
    <w:rsid w:val="00A662A9"/>
    <w:rsid w:val="00A66A4C"/>
    <w:rsid w:val="00A66C2F"/>
    <w:rsid w:val="00A677D1"/>
    <w:rsid w:val="00A67A92"/>
    <w:rsid w:val="00A67CDF"/>
    <w:rsid w:val="00A67D5E"/>
    <w:rsid w:val="00A71424"/>
    <w:rsid w:val="00A715B5"/>
    <w:rsid w:val="00A7247A"/>
    <w:rsid w:val="00A72676"/>
    <w:rsid w:val="00A7293C"/>
    <w:rsid w:val="00A72ABC"/>
    <w:rsid w:val="00A7375E"/>
    <w:rsid w:val="00A7400A"/>
    <w:rsid w:val="00A740F6"/>
    <w:rsid w:val="00A74595"/>
    <w:rsid w:val="00A74C1A"/>
    <w:rsid w:val="00A75017"/>
    <w:rsid w:val="00A7534F"/>
    <w:rsid w:val="00A75954"/>
    <w:rsid w:val="00A75B27"/>
    <w:rsid w:val="00A77DFB"/>
    <w:rsid w:val="00A803FB"/>
    <w:rsid w:val="00A80AE7"/>
    <w:rsid w:val="00A80F61"/>
    <w:rsid w:val="00A81BF3"/>
    <w:rsid w:val="00A81D28"/>
    <w:rsid w:val="00A82D30"/>
    <w:rsid w:val="00A83601"/>
    <w:rsid w:val="00A83E17"/>
    <w:rsid w:val="00A84549"/>
    <w:rsid w:val="00A85101"/>
    <w:rsid w:val="00A85F05"/>
    <w:rsid w:val="00A86357"/>
    <w:rsid w:val="00A86848"/>
    <w:rsid w:val="00A86CE1"/>
    <w:rsid w:val="00A87A36"/>
    <w:rsid w:val="00A90BCB"/>
    <w:rsid w:val="00A90C01"/>
    <w:rsid w:val="00A90F48"/>
    <w:rsid w:val="00A9113D"/>
    <w:rsid w:val="00A919B7"/>
    <w:rsid w:val="00A926C8"/>
    <w:rsid w:val="00A92A23"/>
    <w:rsid w:val="00A92CDC"/>
    <w:rsid w:val="00A933C3"/>
    <w:rsid w:val="00A93443"/>
    <w:rsid w:val="00A935CB"/>
    <w:rsid w:val="00A94204"/>
    <w:rsid w:val="00A94692"/>
    <w:rsid w:val="00A948AD"/>
    <w:rsid w:val="00A94989"/>
    <w:rsid w:val="00A94BC8"/>
    <w:rsid w:val="00A959A8"/>
    <w:rsid w:val="00A95A0A"/>
    <w:rsid w:val="00A95FE4"/>
    <w:rsid w:val="00A9609D"/>
    <w:rsid w:val="00A97CED"/>
    <w:rsid w:val="00AA1CC3"/>
    <w:rsid w:val="00AA340A"/>
    <w:rsid w:val="00AA3FFE"/>
    <w:rsid w:val="00AA4087"/>
    <w:rsid w:val="00AA4A4C"/>
    <w:rsid w:val="00AA4B49"/>
    <w:rsid w:val="00AA50CC"/>
    <w:rsid w:val="00AA5652"/>
    <w:rsid w:val="00AA5F35"/>
    <w:rsid w:val="00AA6021"/>
    <w:rsid w:val="00AA62E1"/>
    <w:rsid w:val="00AA64DB"/>
    <w:rsid w:val="00AA6C78"/>
    <w:rsid w:val="00AA7AED"/>
    <w:rsid w:val="00AA7C94"/>
    <w:rsid w:val="00AB0AB1"/>
    <w:rsid w:val="00AB0DF3"/>
    <w:rsid w:val="00AB3F9A"/>
    <w:rsid w:val="00AB4172"/>
    <w:rsid w:val="00AB4368"/>
    <w:rsid w:val="00AB608C"/>
    <w:rsid w:val="00AB64C8"/>
    <w:rsid w:val="00AB7774"/>
    <w:rsid w:val="00AC3DC9"/>
    <w:rsid w:val="00AC42DD"/>
    <w:rsid w:val="00AC45B8"/>
    <w:rsid w:val="00AC472A"/>
    <w:rsid w:val="00AC4921"/>
    <w:rsid w:val="00AC4BE3"/>
    <w:rsid w:val="00AC52BA"/>
    <w:rsid w:val="00AC58D1"/>
    <w:rsid w:val="00AC6F27"/>
    <w:rsid w:val="00AC72C2"/>
    <w:rsid w:val="00AC73AF"/>
    <w:rsid w:val="00AC7F40"/>
    <w:rsid w:val="00AD01BE"/>
    <w:rsid w:val="00AD03DE"/>
    <w:rsid w:val="00AD0412"/>
    <w:rsid w:val="00AD12C0"/>
    <w:rsid w:val="00AD295E"/>
    <w:rsid w:val="00AD32AD"/>
    <w:rsid w:val="00AD35BF"/>
    <w:rsid w:val="00AD38EC"/>
    <w:rsid w:val="00AD3EA3"/>
    <w:rsid w:val="00AD41C5"/>
    <w:rsid w:val="00AD427F"/>
    <w:rsid w:val="00AD46F3"/>
    <w:rsid w:val="00AD4F7C"/>
    <w:rsid w:val="00AD53EB"/>
    <w:rsid w:val="00AD54C6"/>
    <w:rsid w:val="00AD550D"/>
    <w:rsid w:val="00AD5B13"/>
    <w:rsid w:val="00AD5CA3"/>
    <w:rsid w:val="00AD613F"/>
    <w:rsid w:val="00AD70EE"/>
    <w:rsid w:val="00AE1110"/>
    <w:rsid w:val="00AE11B9"/>
    <w:rsid w:val="00AE1D5C"/>
    <w:rsid w:val="00AE2A7C"/>
    <w:rsid w:val="00AE3660"/>
    <w:rsid w:val="00AE5665"/>
    <w:rsid w:val="00AE5BF6"/>
    <w:rsid w:val="00AE62E0"/>
    <w:rsid w:val="00AE68B1"/>
    <w:rsid w:val="00AF0468"/>
    <w:rsid w:val="00AF0C85"/>
    <w:rsid w:val="00AF104E"/>
    <w:rsid w:val="00AF1206"/>
    <w:rsid w:val="00AF1A6D"/>
    <w:rsid w:val="00AF33C5"/>
    <w:rsid w:val="00AF36CA"/>
    <w:rsid w:val="00AF3B4F"/>
    <w:rsid w:val="00AF4887"/>
    <w:rsid w:val="00AF506E"/>
    <w:rsid w:val="00AF709C"/>
    <w:rsid w:val="00AF7471"/>
    <w:rsid w:val="00B002CC"/>
    <w:rsid w:val="00B01758"/>
    <w:rsid w:val="00B02235"/>
    <w:rsid w:val="00B029A7"/>
    <w:rsid w:val="00B02A74"/>
    <w:rsid w:val="00B04A1A"/>
    <w:rsid w:val="00B0688E"/>
    <w:rsid w:val="00B06E36"/>
    <w:rsid w:val="00B07D98"/>
    <w:rsid w:val="00B10175"/>
    <w:rsid w:val="00B10728"/>
    <w:rsid w:val="00B111AA"/>
    <w:rsid w:val="00B1271E"/>
    <w:rsid w:val="00B127F7"/>
    <w:rsid w:val="00B12BB2"/>
    <w:rsid w:val="00B13210"/>
    <w:rsid w:val="00B13724"/>
    <w:rsid w:val="00B14674"/>
    <w:rsid w:val="00B14917"/>
    <w:rsid w:val="00B16567"/>
    <w:rsid w:val="00B174A9"/>
    <w:rsid w:val="00B205E2"/>
    <w:rsid w:val="00B20700"/>
    <w:rsid w:val="00B217B5"/>
    <w:rsid w:val="00B22267"/>
    <w:rsid w:val="00B231DE"/>
    <w:rsid w:val="00B234B9"/>
    <w:rsid w:val="00B23B5C"/>
    <w:rsid w:val="00B23CBA"/>
    <w:rsid w:val="00B24576"/>
    <w:rsid w:val="00B2492C"/>
    <w:rsid w:val="00B249D1"/>
    <w:rsid w:val="00B25521"/>
    <w:rsid w:val="00B2555B"/>
    <w:rsid w:val="00B263B4"/>
    <w:rsid w:val="00B2668E"/>
    <w:rsid w:val="00B27C97"/>
    <w:rsid w:val="00B27FCD"/>
    <w:rsid w:val="00B3013F"/>
    <w:rsid w:val="00B30309"/>
    <w:rsid w:val="00B313C6"/>
    <w:rsid w:val="00B321E6"/>
    <w:rsid w:val="00B323CB"/>
    <w:rsid w:val="00B33087"/>
    <w:rsid w:val="00B331F3"/>
    <w:rsid w:val="00B35B62"/>
    <w:rsid w:val="00B35CE4"/>
    <w:rsid w:val="00B3636E"/>
    <w:rsid w:val="00B3686F"/>
    <w:rsid w:val="00B36E44"/>
    <w:rsid w:val="00B37EE9"/>
    <w:rsid w:val="00B401F3"/>
    <w:rsid w:val="00B40B4B"/>
    <w:rsid w:val="00B42EA1"/>
    <w:rsid w:val="00B4312B"/>
    <w:rsid w:val="00B43243"/>
    <w:rsid w:val="00B43284"/>
    <w:rsid w:val="00B43CB0"/>
    <w:rsid w:val="00B43F4F"/>
    <w:rsid w:val="00B449BB"/>
    <w:rsid w:val="00B44EF8"/>
    <w:rsid w:val="00B4549F"/>
    <w:rsid w:val="00B45885"/>
    <w:rsid w:val="00B45A58"/>
    <w:rsid w:val="00B45BC3"/>
    <w:rsid w:val="00B46553"/>
    <w:rsid w:val="00B46B6F"/>
    <w:rsid w:val="00B474CC"/>
    <w:rsid w:val="00B47C6D"/>
    <w:rsid w:val="00B47D98"/>
    <w:rsid w:val="00B507FD"/>
    <w:rsid w:val="00B51CB3"/>
    <w:rsid w:val="00B51DF8"/>
    <w:rsid w:val="00B51E09"/>
    <w:rsid w:val="00B5255F"/>
    <w:rsid w:val="00B531EB"/>
    <w:rsid w:val="00B5329A"/>
    <w:rsid w:val="00B53EED"/>
    <w:rsid w:val="00B54880"/>
    <w:rsid w:val="00B54DD8"/>
    <w:rsid w:val="00B5580F"/>
    <w:rsid w:val="00B565F9"/>
    <w:rsid w:val="00B56AC5"/>
    <w:rsid w:val="00B56C82"/>
    <w:rsid w:val="00B57C42"/>
    <w:rsid w:val="00B607A4"/>
    <w:rsid w:val="00B6097C"/>
    <w:rsid w:val="00B60A39"/>
    <w:rsid w:val="00B619E8"/>
    <w:rsid w:val="00B61AD2"/>
    <w:rsid w:val="00B622F1"/>
    <w:rsid w:val="00B63C4E"/>
    <w:rsid w:val="00B64A75"/>
    <w:rsid w:val="00B64EFD"/>
    <w:rsid w:val="00B65DA0"/>
    <w:rsid w:val="00B662C1"/>
    <w:rsid w:val="00B66CB6"/>
    <w:rsid w:val="00B67451"/>
    <w:rsid w:val="00B67F29"/>
    <w:rsid w:val="00B703E6"/>
    <w:rsid w:val="00B7043C"/>
    <w:rsid w:val="00B70A8E"/>
    <w:rsid w:val="00B71B19"/>
    <w:rsid w:val="00B721B0"/>
    <w:rsid w:val="00B73A21"/>
    <w:rsid w:val="00B73D9E"/>
    <w:rsid w:val="00B73E07"/>
    <w:rsid w:val="00B74C02"/>
    <w:rsid w:val="00B74EE2"/>
    <w:rsid w:val="00B74F7B"/>
    <w:rsid w:val="00B752D5"/>
    <w:rsid w:val="00B7560A"/>
    <w:rsid w:val="00B75C54"/>
    <w:rsid w:val="00B75CC7"/>
    <w:rsid w:val="00B771CA"/>
    <w:rsid w:val="00B774CF"/>
    <w:rsid w:val="00B77CFE"/>
    <w:rsid w:val="00B80C5D"/>
    <w:rsid w:val="00B8167B"/>
    <w:rsid w:val="00B81ED0"/>
    <w:rsid w:val="00B82D30"/>
    <w:rsid w:val="00B833B1"/>
    <w:rsid w:val="00B83BA6"/>
    <w:rsid w:val="00B83BFC"/>
    <w:rsid w:val="00B8438A"/>
    <w:rsid w:val="00B85009"/>
    <w:rsid w:val="00B85046"/>
    <w:rsid w:val="00B852FD"/>
    <w:rsid w:val="00B85422"/>
    <w:rsid w:val="00B85CE9"/>
    <w:rsid w:val="00B85E1A"/>
    <w:rsid w:val="00B85F43"/>
    <w:rsid w:val="00B87393"/>
    <w:rsid w:val="00B903D7"/>
    <w:rsid w:val="00B90430"/>
    <w:rsid w:val="00B904ED"/>
    <w:rsid w:val="00B91B6D"/>
    <w:rsid w:val="00B921DB"/>
    <w:rsid w:val="00B93650"/>
    <w:rsid w:val="00B93671"/>
    <w:rsid w:val="00B93AA4"/>
    <w:rsid w:val="00B94ABB"/>
    <w:rsid w:val="00B94E20"/>
    <w:rsid w:val="00B9509D"/>
    <w:rsid w:val="00B953EA"/>
    <w:rsid w:val="00B95B78"/>
    <w:rsid w:val="00B96274"/>
    <w:rsid w:val="00B971EB"/>
    <w:rsid w:val="00B9728A"/>
    <w:rsid w:val="00BA0164"/>
    <w:rsid w:val="00BA14E9"/>
    <w:rsid w:val="00BA1B7E"/>
    <w:rsid w:val="00BA365D"/>
    <w:rsid w:val="00BA3BF4"/>
    <w:rsid w:val="00BA3E7E"/>
    <w:rsid w:val="00BA4209"/>
    <w:rsid w:val="00BA6080"/>
    <w:rsid w:val="00BA69D0"/>
    <w:rsid w:val="00BA6F1D"/>
    <w:rsid w:val="00BB1186"/>
    <w:rsid w:val="00BB1CAC"/>
    <w:rsid w:val="00BB1DA3"/>
    <w:rsid w:val="00BB31A9"/>
    <w:rsid w:val="00BB3563"/>
    <w:rsid w:val="00BB3BF9"/>
    <w:rsid w:val="00BB47C7"/>
    <w:rsid w:val="00BB6EAB"/>
    <w:rsid w:val="00BB7AD6"/>
    <w:rsid w:val="00BB7E6B"/>
    <w:rsid w:val="00BC0524"/>
    <w:rsid w:val="00BC2192"/>
    <w:rsid w:val="00BC2AE3"/>
    <w:rsid w:val="00BC347F"/>
    <w:rsid w:val="00BC396C"/>
    <w:rsid w:val="00BC39CF"/>
    <w:rsid w:val="00BC46E8"/>
    <w:rsid w:val="00BC57A9"/>
    <w:rsid w:val="00BC5B54"/>
    <w:rsid w:val="00BC7721"/>
    <w:rsid w:val="00BC7841"/>
    <w:rsid w:val="00BC7DE3"/>
    <w:rsid w:val="00BD0526"/>
    <w:rsid w:val="00BD28DB"/>
    <w:rsid w:val="00BD2AB6"/>
    <w:rsid w:val="00BD6034"/>
    <w:rsid w:val="00BD75A0"/>
    <w:rsid w:val="00BD7CE8"/>
    <w:rsid w:val="00BE02B4"/>
    <w:rsid w:val="00BE1E69"/>
    <w:rsid w:val="00BE208B"/>
    <w:rsid w:val="00BE26A3"/>
    <w:rsid w:val="00BE27BE"/>
    <w:rsid w:val="00BE293C"/>
    <w:rsid w:val="00BE2A6C"/>
    <w:rsid w:val="00BE2C0B"/>
    <w:rsid w:val="00BE428F"/>
    <w:rsid w:val="00BE5B0D"/>
    <w:rsid w:val="00BE65EC"/>
    <w:rsid w:val="00BE6EDC"/>
    <w:rsid w:val="00BE6EE4"/>
    <w:rsid w:val="00BF04FB"/>
    <w:rsid w:val="00BF3C92"/>
    <w:rsid w:val="00BF532C"/>
    <w:rsid w:val="00BF536F"/>
    <w:rsid w:val="00BF5685"/>
    <w:rsid w:val="00BF5CF4"/>
    <w:rsid w:val="00BF5D41"/>
    <w:rsid w:val="00BF6937"/>
    <w:rsid w:val="00BF773E"/>
    <w:rsid w:val="00BF7776"/>
    <w:rsid w:val="00BF7EDF"/>
    <w:rsid w:val="00C00342"/>
    <w:rsid w:val="00C00A41"/>
    <w:rsid w:val="00C01709"/>
    <w:rsid w:val="00C01B2D"/>
    <w:rsid w:val="00C01BCF"/>
    <w:rsid w:val="00C01D1D"/>
    <w:rsid w:val="00C02AD1"/>
    <w:rsid w:val="00C02E0B"/>
    <w:rsid w:val="00C02ECB"/>
    <w:rsid w:val="00C0460A"/>
    <w:rsid w:val="00C05DEE"/>
    <w:rsid w:val="00C06D0C"/>
    <w:rsid w:val="00C06F39"/>
    <w:rsid w:val="00C071A2"/>
    <w:rsid w:val="00C0746D"/>
    <w:rsid w:val="00C078D4"/>
    <w:rsid w:val="00C07A9B"/>
    <w:rsid w:val="00C07FDA"/>
    <w:rsid w:val="00C1126A"/>
    <w:rsid w:val="00C124E4"/>
    <w:rsid w:val="00C136A2"/>
    <w:rsid w:val="00C13F3A"/>
    <w:rsid w:val="00C1411A"/>
    <w:rsid w:val="00C1553D"/>
    <w:rsid w:val="00C178F8"/>
    <w:rsid w:val="00C17ADA"/>
    <w:rsid w:val="00C17F5B"/>
    <w:rsid w:val="00C207B4"/>
    <w:rsid w:val="00C20999"/>
    <w:rsid w:val="00C21D17"/>
    <w:rsid w:val="00C22C77"/>
    <w:rsid w:val="00C22EE0"/>
    <w:rsid w:val="00C23CAF"/>
    <w:rsid w:val="00C24C27"/>
    <w:rsid w:val="00C24C82"/>
    <w:rsid w:val="00C24DED"/>
    <w:rsid w:val="00C25343"/>
    <w:rsid w:val="00C2541B"/>
    <w:rsid w:val="00C270BC"/>
    <w:rsid w:val="00C27A57"/>
    <w:rsid w:val="00C27DC2"/>
    <w:rsid w:val="00C31086"/>
    <w:rsid w:val="00C31636"/>
    <w:rsid w:val="00C31BE7"/>
    <w:rsid w:val="00C32118"/>
    <w:rsid w:val="00C32CE5"/>
    <w:rsid w:val="00C32EAA"/>
    <w:rsid w:val="00C34015"/>
    <w:rsid w:val="00C34242"/>
    <w:rsid w:val="00C34500"/>
    <w:rsid w:val="00C3491E"/>
    <w:rsid w:val="00C34BA0"/>
    <w:rsid w:val="00C34C82"/>
    <w:rsid w:val="00C35546"/>
    <w:rsid w:val="00C35A8B"/>
    <w:rsid w:val="00C35EE6"/>
    <w:rsid w:val="00C369DC"/>
    <w:rsid w:val="00C373E5"/>
    <w:rsid w:val="00C375D8"/>
    <w:rsid w:val="00C37A71"/>
    <w:rsid w:val="00C4029F"/>
    <w:rsid w:val="00C4085F"/>
    <w:rsid w:val="00C40BC4"/>
    <w:rsid w:val="00C415DF"/>
    <w:rsid w:val="00C41912"/>
    <w:rsid w:val="00C41964"/>
    <w:rsid w:val="00C41FAA"/>
    <w:rsid w:val="00C43309"/>
    <w:rsid w:val="00C4356F"/>
    <w:rsid w:val="00C43B40"/>
    <w:rsid w:val="00C44F4B"/>
    <w:rsid w:val="00C459F2"/>
    <w:rsid w:val="00C46667"/>
    <w:rsid w:val="00C4769D"/>
    <w:rsid w:val="00C47FC4"/>
    <w:rsid w:val="00C515AE"/>
    <w:rsid w:val="00C5184A"/>
    <w:rsid w:val="00C51DBF"/>
    <w:rsid w:val="00C51EC4"/>
    <w:rsid w:val="00C51F8A"/>
    <w:rsid w:val="00C52154"/>
    <w:rsid w:val="00C53187"/>
    <w:rsid w:val="00C535AF"/>
    <w:rsid w:val="00C537FC"/>
    <w:rsid w:val="00C565C9"/>
    <w:rsid w:val="00C576DC"/>
    <w:rsid w:val="00C6157B"/>
    <w:rsid w:val="00C62032"/>
    <w:rsid w:val="00C6239C"/>
    <w:rsid w:val="00C626F7"/>
    <w:rsid w:val="00C62AF6"/>
    <w:rsid w:val="00C62FF2"/>
    <w:rsid w:val="00C63290"/>
    <w:rsid w:val="00C63D29"/>
    <w:rsid w:val="00C6419C"/>
    <w:rsid w:val="00C649C6"/>
    <w:rsid w:val="00C66C51"/>
    <w:rsid w:val="00C67C81"/>
    <w:rsid w:val="00C67CBF"/>
    <w:rsid w:val="00C67DF1"/>
    <w:rsid w:val="00C70179"/>
    <w:rsid w:val="00C70425"/>
    <w:rsid w:val="00C71044"/>
    <w:rsid w:val="00C710E8"/>
    <w:rsid w:val="00C72BF5"/>
    <w:rsid w:val="00C73E20"/>
    <w:rsid w:val="00C74E1A"/>
    <w:rsid w:val="00C75F0B"/>
    <w:rsid w:val="00C76576"/>
    <w:rsid w:val="00C77970"/>
    <w:rsid w:val="00C77DB6"/>
    <w:rsid w:val="00C81B37"/>
    <w:rsid w:val="00C81D6A"/>
    <w:rsid w:val="00C8341A"/>
    <w:rsid w:val="00C835B3"/>
    <w:rsid w:val="00C84462"/>
    <w:rsid w:val="00C857CC"/>
    <w:rsid w:val="00C858D9"/>
    <w:rsid w:val="00C85A05"/>
    <w:rsid w:val="00C86026"/>
    <w:rsid w:val="00C8632C"/>
    <w:rsid w:val="00C87202"/>
    <w:rsid w:val="00C879C2"/>
    <w:rsid w:val="00C87C38"/>
    <w:rsid w:val="00C901F0"/>
    <w:rsid w:val="00C91164"/>
    <w:rsid w:val="00C919A4"/>
    <w:rsid w:val="00C919B5"/>
    <w:rsid w:val="00C91A7F"/>
    <w:rsid w:val="00C94830"/>
    <w:rsid w:val="00C94CBF"/>
    <w:rsid w:val="00C950C3"/>
    <w:rsid w:val="00C95B41"/>
    <w:rsid w:val="00C961A4"/>
    <w:rsid w:val="00C961FD"/>
    <w:rsid w:val="00C973AA"/>
    <w:rsid w:val="00C97806"/>
    <w:rsid w:val="00C97C81"/>
    <w:rsid w:val="00CA05B1"/>
    <w:rsid w:val="00CA065E"/>
    <w:rsid w:val="00CA0BB6"/>
    <w:rsid w:val="00CA192B"/>
    <w:rsid w:val="00CA1C6D"/>
    <w:rsid w:val="00CA2024"/>
    <w:rsid w:val="00CA225B"/>
    <w:rsid w:val="00CA2C34"/>
    <w:rsid w:val="00CA4E6B"/>
    <w:rsid w:val="00CA632E"/>
    <w:rsid w:val="00CB0006"/>
    <w:rsid w:val="00CB025A"/>
    <w:rsid w:val="00CB080D"/>
    <w:rsid w:val="00CB1312"/>
    <w:rsid w:val="00CB143D"/>
    <w:rsid w:val="00CB1841"/>
    <w:rsid w:val="00CB18CE"/>
    <w:rsid w:val="00CB1EFB"/>
    <w:rsid w:val="00CB2B45"/>
    <w:rsid w:val="00CB337D"/>
    <w:rsid w:val="00CB3572"/>
    <w:rsid w:val="00CB4089"/>
    <w:rsid w:val="00CB4B5C"/>
    <w:rsid w:val="00CB4C0A"/>
    <w:rsid w:val="00CB693F"/>
    <w:rsid w:val="00CB6B1D"/>
    <w:rsid w:val="00CB6F4F"/>
    <w:rsid w:val="00CB723A"/>
    <w:rsid w:val="00CC14A3"/>
    <w:rsid w:val="00CC289C"/>
    <w:rsid w:val="00CC2B07"/>
    <w:rsid w:val="00CC2D8D"/>
    <w:rsid w:val="00CC32A1"/>
    <w:rsid w:val="00CC330F"/>
    <w:rsid w:val="00CC3443"/>
    <w:rsid w:val="00CC34E7"/>
    <w:rsid w:val="00CC393F"/>
    <w:rsid w:val="00CC5507"/>
    <w:rsid w:val="00CC560A"/>
    <w:rsid w:val="00CC6E7D"/>
    <w:rsid w:val="00CC7597"/>
    <w:rsid w:val="00CC7635"/>
    <w:rsid w:val="00CD18DE"/>
    <w:rsid w:val="00CD1E6E"/>
    <w:rsid w:val="00CD36BA"/>
    <w:rsid w:val="00CD3740"/>
    <w:rsid w:val="00CD3CDA"/>
    <w:rsid w:val="00CD45B1"/>
    <w:rsid w:val="00CD5DF2"/>
    <w:rsid w:val="00CD5F2F"/>
    <w:rsid w:val="00CD603F"/>
    <w:rsid w:val="00CD6210"/>
    <w:rsid w:val="00CE001C"/>
    <w:rsid w:val="00CE0EB7"/>
    <w:rsid w:val="00CE195D"/>
    <w:rsid w:val="00CE1DB8"/>
    <w:rsid w:val="00CE25DC"/>
    <w:rsid w:val="00CE28AD"/>
    <w:rsid w:val="00CE2E46"/>
    <w:rsid w:val="00CE3107"/>
    <w:rsid w:val="00CE394C"/>
    <w:rsid w:val="00CE3D67"/>
    <w:rsid w:val="00CE4958"/>
    <w:rsid w:val="00CE594A"/>
    <w:rsid w:val="00CE6C12"/>
    <w:rsid w:val="00CE7285"/>
    <w:rsid w:val="00CE775F"/>
    <w:rsid w:val="00CF08FB"/>
    <w:rsid w:val="00CF18CB"/>
    <w:rsid w:val="00CF18D8"/>
    <w:rsid w:val="00CF3466"/>
    <w:rsid w:val="00CF451A"/>
    <w:rsid w:val="00CF4976"/>
    <w:rsid w:val="00CF5630"/>
    <w:rsid w:val="00CF5F98"/>
    <w:rsid w:val="00CF5FA6"/>
    <w:rsid w:val="00CF64F8"/>
    <w:rsid w:val="00CF682B"/>
    <w:rsid w:val="00CF6E0D"/>
    <w:rsid w:val="00CF6F93"/>
    <w:rsid w:val="00CF75DF"/>
    <w:rsid w:val="00CF7BE5"/>
    <w:rsid w:val="00D002BD"/>
    <w:rsid w:val="00D006EB"/>
    <w:rsid w:val="00D00C4A"/>
    <w:rsid w:val="00D010B3"/>
    <w:rsid w:val="00D0110E"/>
    <w:rsid w:val="00D017B1"/>
    <w:rsid w:val="00D02285"/>
    <w:rsid w:val="00D0251D"/>
    <w:rsid w:val="00D03012"/>
    <w:rsid w:val="00D0305E"/>
    <w:rsid w:val="00D0401E"/>
    <w:rsid w:val="00D04D10"/>
    <w:rsid w:val="00D061A6"/>
    <w:rsid w:val="00D06780"/>
    <w:rsid w:val="00D06A48"/>
    <w:rsid w:val="00D07191"/>
    <w:rsid w:val="00D0756A"/>
    <w:rsid w:val="00D07E3E"/>
    <w:rsid w:val="00D105AC"/>
    <w:rsid w:val="00D12B6A"/>
    <w:rsid w:val="00D132BA"/>
    <w:rsid w:val="00D135E7"/>
    <w:rsid w:val="00D13776"/>
    <w:rsid w:val="00D13AF2"/>
    <w:rsid w:val="00D140E2"/>
    <w:rsid w:val="00D141FC"/>
    <w:rsid w:val="00D146DD"/>
    <w:rsid w:val="00D1471A"/>
    <w:rsid w:val="00D15022"/>
    <w:rsid w:val="00D154AD"/>
    <w:rsid w:val="00D15D3D"/>
    <w:rsid w:val="00D15DBA"/>
    <w:rsid w:val="00D16684"/>
    <w:rsid w:val="00D178E2"/>
    <w:rsid w:val="00D20594"/>
    <w:rsid w:val="00D20DC8"/>
    <w:rsid w:val="00D20F0E"/>
    <w:rsid w:val="00D211E3"/>
    <w:rsid w:val="00D21AB3"/>
    <w:rsid w:val="00D21E13"/>
    <w:rsid w:val="00D226A1"/>
    <w:rsid w:val="00D228C5"/>
    <w:rsid w:val="00D228E6"/>
    <w:rsid w:val="00D23800"/>
    <w:rsid w:val="00D242C3"/>
    <w:rsid w:val="00D25FE5"/>
    <w:rsid w:val="00D2650B"/>
    <w:rsid w:val="00D26FAC"/>
    <w:rsid w:val="00D2727A"/>
    <w:rsid w:val="00D2743D"/>
    <w:rsid w:val="00D27EFE"/>
    <w:rsid w:val="00D30CF8"/>
    <w:rsid w:val="00D30D23"/>
    <w:rsid w:val="00D31E4B"/>
    <w:rsid w:val="00D323E5"/>
    <w:rsid w:val="00D32732"/>
    <w:rsid w:val="00D3283D"/>
    <w:rsid w:val="00D346B1"/>
    <w:rsid w:val="00D34BC3"/>
    <w:rsid w:val="00D35D33"/>
    <w:rsid w:val="00D365B4"/>
    <w:rsid w:val="00D3673B"/>
    <w:rsid w:val="00D37137"/>
    <w:rsid w:val="00D379B6"/>
    <w:rsid w:val="00D37C7C"/>
    <w:rsid w:val="00D400DC"/>
    <w:rsid w:val="00D404D5"/>
    <w:rsid w:val="00D41102"/>
    <w:rsid w:val="00D42937"/>
    <w:rsid w:val="00D4322D"/>
    <w:rsid w:val="00D43AF7"/>
    <w:rsid w:val="00D4464F"/>
    <w:rsid w:val="00D4489A"/>
    <w:rsid w:val="00D44BA8"/>
    <w:rsid w:val="00D44F25"/>
    <w:rsid w:val="00D455C8"/>
    <w:rsid w:val="00D466C2"/>
    <w:rsid w:val="00D46A63"/>
    <w:rsid w:val="00D47067"/>
    <w:rsid w:val="00D476AC"/>
    <w:rsid w:val="00D47CD1"/>
    <w:rsid w:val="00D50CB5"/>
    <w:rsid w:val="00D50DAD"/>
    <w:rsid w:val="00D51605"/>
    <w:rsid w:val="00D51640"/>
    <w:rsid w:val="00D5282F"/>
    <w:rsid w:val="00D530BD"/>
    <w:rsid w:val="00D53772"/>
    <w:rsid w:val="00D541E4"/>
    <w:rsid w:val="00D54EDE"/>
    <w:rsid w:val="00D569CE"/>
    <w:rsid w:val="00D56F67"/>
    <w:rsid w:val="00D574BB"/>
    <w:rsid w:val="00D57EA8"/>
    <w:rsid w:val="00D600B3"/>
    <w:rsid w:val="00D600C1"/>
    <w:rsid w:val="00D6016E"/>
    <w:rsid w:val="00D60E22"/>
    <w:rsid w:val="00D613F3"/>
    <w:rsid w:val="00D61793"/>
    <w:rsid w:val="00D61E6F"/>
    <w:rsid w:val="00D628AC"/>
    <w:rsid w:val="00D62A87"/>
    <w:rsid w:val="00D63639"/>
    <w:rsid w:val="00D64163"/>
    <w:rsid w:val="00D64D34"/>
    <w:rsid w:val="00D6509F"/>
    <w:rsid w:val="00D65E2E"/>
    <w:rsid w:val="00D679CE"/>
    <w:rsid w:val="00D70845"/>
    <w:rsid w:val="00D70D90"/>
    <w:rsid w:val="00D70F36"/>
    <w:rsid w:val="00D71BE6"/>
    <w:rsid w:val="00D7258D"/>
    <w:rsid w:val="00D725B8"/>
    <w:rsid w:val="00D72942"/>
    <w:rsid w:val="00D72EB8"/>
    <w:rsid w:val="00D72EEE"/>
    <w:rsid w:val="00D73191"/>
    <w:rsid w:val="00D73198"/>
    <w:rsid w:val="00D75129"/>
    <w:rsid w:val="00D751DB"/>
    <w:rsid w:val="00D77D7B"/>
    <w:rsid w:val="00D8024E"/>
    <w:rsid w:val="00D804C7"/>
    <w:rsid w:val="00D80E9E"/>
    <w:rsid w:val="00D8126C"/>
    <w:rsid w:val="00D8134F"/>
    <w:rsid w:val="00D81628"/>
    <w:rsid w:val="00D824E7"/>
    <w:rsid w:val="00D82B19"/>
    <w:rsid w:val="00D82F6A"/>
    <w:rsid w:val="00D82FDD"/>
    <w:rsid w:val="00D83140"/>
    <w:rsid w:val="00D83717"/>
    <w:rsid w:val="00D83A93"/>
    <w:rsid w:val="00D83CFA"/>
    <w:rsid w:val="00D853BC"/>
    <w:rsid w:val="00D86333"/>
    <w:rsid w:val="00D865BE"/>
    <w:rsid w:val="00D86B52"/>
    <w:rsid w:val="00D87F95"/>
    <w:rsid w:val="00D90424"/>
    <w:rsid w:val="00D90820"/>
    <w:rsid w:val="00D914DF"/>
    <w:rsid w:val="00D9159C"/>
    <w:rsid w:val="00D9324D"/>
    <w:rsid w:val="00D933BA"/>
    <w:rsid w:val="00D93431"/>
    <w:rsid w:val="00D9416E"/>
    <w:rsid w:val="00D9447E"/>
    <w:rsid w:val="00D95EF8"/>
    <w:rsid w:val="00D968AA"/>
    <w:rsid w:val="00D974CF"/>
    <w:rsid w:val="00D97904"/>
    <w:rsid w:val="00D97A14"/>
    <w:rsid w:val="00D97ADA"/>
    <w:rsid w:val="00D97C67"/>
    <w:rsid w:val="00DA03C4"/>
    <w:rsid w:val="00DA1374"/>
    <w:rsid w:val="00DA19AD"/>
    <w:rsid w:val="00DA2438"/>
    <w:rsid w:val="00DA256C"/>
    <w:rsid w:val="00DA31F7"/>
    <w:rsid w:val="00DA3CCB"/>
    <w:rsid w:val="00DA4C77"/>
    <w:rsid w:val="00DA50A6"/>
    <w:rsid w:val="00DA5392"/>
    <w:rsid w:val="00DA6C25"/>
    <w:rsid w:val="00DA708E"/>
    <w:rsid w:val="00DA74AA"/>
    <w:rsid w:val="00DA7AE9"/>
    <w:rsid w:val="00DA7B7A"/>
    <w:rsid w:val="00DA7F91"/>
    <w:rsid w:val="00DB0B71"/>
    <w:rsid w:val="00DB11AB"/>
    <w:rsid w:val="00DB1431"/>
    <w:rsid w:val="00DB2C5A"/>
    <w:rsid w:val="00DB3849"/>
    <w:rsid w:val="00DB47B1"/>
    <w:rsid w:val="00DB4ABE"/>
    <w:rsid w:val="00DB5147"/>
    <w:rsid w:val="00DB54D3"/>
    <w:rsid w:val="00DB679A"/>
    <w:rsid w:val="00DB6F67"/>
    <w:rsid w:val="00DC191D"/>
    <w:rsid w:val="00DC2B60"/>
    <w:rsid w:val="00DC350D"/>
    <w:rsid w:val="00DC3FC1"/>
    <w:rsid w:val="00DC3FDA"/>
    <w:rsid w:val="00DC43EC"/>
    <w:rsid w:val="00DC4A06"/>
    <w:rsid w:val="00DC5CBF"/>
    <w:rsid w:val="00DC730B"/>
    <w:rsid w:val="00DC741D"/>
    <w:rsid w:val="00DC744F"/>
    <w:rsid w:val="00DD0F6A"/>
    <w:rsid w:val="00DD1452"/>
    <w:rsid w:val="00DD152B"/>
    <w:rsid w:val="00DD18F6"/>
    <w:rsid w:val="00DD20B6"/>
    <w:rsid w:val="00DD20DA"/>
    <w:rsid w:val="00DD2EA3"/>
    <w:rsid w:val="00DD34BD"/>
    <w:rsid w:val="00DD3864"/>
    <w:rsid w:val="00DD3989"/>
    <w:rsid w:val="00DD4396"/>
    <w:rsid w:val="00DD4417"/>
    <w:rsid w:val="00DD4539"/>
    <w:rsid w:val="00DD4962"/>
    <w:rsid w:val="00DD49B5"/>
    <w:rsid w:val="00DD6A60"/>
    <w:rsid w:val="00DD7418"/>
    <w:rsid w:val="00DD7827"/>
    <w:rsid w:val="00DD7871"/>
    <w:rsid w:val="00DD78F6"/>
    <w:rsid w:val="00DE01E0"/>
    <w:rsid w:val="00DE0550"/>
    <w:rsid w:val="00DE05BB"/>
    <w:rsid w:val="00DE1FA9"/>
    <w:rsid w:val="00DE208B"/>
    <w:rsid w:val="00DE2451"/>
    <w:rsid w:val="00DE259D"/>
    <w:rsid w:val="00DE27C7"/>
    <w:rsid w:val="00DE2E2C"/>
    <w:rsid w:val="00DE3294"/>
    <w:rsid w:val="00DE3303"/>
    <w:rsid w:val="00DE4032"/>
    <w:rsid w:val="00DE41E2"/>
    <w:rsid w:val="00DE4551"/>
    <w:rsid w:val="00DE58F5"/>
    <w:rsid w:val="00DE5AAF"/>
    <w:rsid w:val="00DE5E5F"/>
    <w:rsid w:val="00DF0163"/>
    <w:rsid w:val="00DF07F7"/>
    <w:rsid w:val="00DF0E17"/>
    <w:rsid w:val="00DF28FB"/>
    <w:rsid w:val="00DF29BC"/>
    <w:rsid w:val="00DF2BCD"/>
    <w:rsid w:val="00DF3A9B"/>
    <w:rsid w:val="00DF489A"/>
    <w:rsid w:val="00DF49D2"/>
    <w:rsid w:val="00DF5482"/>
    <w:rsid w:val="00DF5B8F"/>
    <w:rsid w:val="00DF5C51"/>
    <w:rsid w:val="00DF6316"/>
    <w:rsid w:val="00DF69A6"/>
    <w:rsid w:val="00DF6EA8"/>
    <w:rsid w:val="00E007CD"/>
    <w:rsid w:val="00E007D0"/>
    <w:rsid w:val="00E014F7"/>
    <w:rsid w:val="00E01578"/>
    <w:rsid w:val="00E01D30"/>
    <w:rsid w:val="00E03519"/>
    <w:rsid w:val="00E04060"/>
    <w:rsid w:val="00E04379"/>
    <w:rsid w:val="00E05BA4"/>
    <w:rsid w:val="00E061C4"/>
    <w:rsid w:val="00E061EC"/>
    <w:rsid w:val="00E06327"/>
    <w:rsid w:val="00E103F2"/>
    <w:rsid w:val="00E11379"/>
    <w:rsid w:val="00E1167A"/>
    <w:rsid w:val="00E1214E"/>
    <w:rsid w:val="00E13045"/>
    <w:rsid w:val="00E1459C"/>
    <w:rsid w:val="00E14FF3"/>
    <w:rsid w:val="00E1518B"/>
    <w:rsid w:val="00E151F2"/>
    <w:rsid w:val="00E15803"/>
    <w:rsid w:val="00E15869"/>
    <w:rsid w:val="00E15986"/>
    <w:rsid w:val="00E15AA1"/>
    <w:rsid w:val="00E172DB"/>
    <w:rsid w:val="00E17347"/>
    <w:rsid w:val="00E176C6"/>
    <w:rsid w:val="00E17EE9"/>
    <w:rsid w:val="00E20D4A"/>
    <w:rsid w:val="00E217CC"/>
    <w:rsid w:val="00E21B83"/>
    <w:rsid w:val="00E23A2B"/>
    <w:rsid w:val="00E241B6"/>
    <w:rsid w:val="00E241F9"/>
    <w:rsid w:val="00E2421C"/>
    <w:rsid w:val="00E2431A"/>
    <w:rsid w:val="00E245D3"/>
    <w:rsid w:val="00E24C7E"/>
    <w:rsid w:val="00E24CFA"/>
    <w:rsid w:val="00E254F2"/>
    <w:rsid w:val="00E25BEE"/>
    <w:rsid w:val="00E25F79"/>
    <w:rsid w:val="00E263F8"/>
    <w:rsid w:val="00E267E4"/>
    <w:rsid w:val="00E26EB6"/>
    <w:rsid w:val="00E31209"/>
    <w:rsid w:val="00E317F6"/>
    <w:rsid w:val="00E31B68"/>
    <w:rsid w:val="00E31E7F"/>
    <w:rsid w:val="00E34730"/>
    <w:rsid w:val="00E364D9"/>
    <w:rsid w:val="00E36A31"/>
    <w:rsid w:val="00E36F5A"/>
    <w:rsid w:val="00E37272"/>
    <w:rsid w:val="00E37AA6"/>
    <w:rsid w:val="00E4092E"/>
    <w:rsid w:val="00E42B15"/>
    <w:rsid w:val="00E43238"/>
    <w:rsid w:val="00E4359F"/>
    <w:rsid w:val="00E43935"/>
    <w:rsid w:val="00E43AC5"/>
    <w:rsid w:val="00E43FFE"/>
    <w:rsid w:val="00E4468F"/>
    <w:rsid w:val="00E44F5C"/>
    <w:rsid w:val="00E450C4"/>
    <w:rsid w:val="00E46965"/>
    <w:rsid w:val="00E46B96"/>
    <w:rsid w:val="00E477EF"/>
    <w:rsid w:val="00E47967"/>
    <w:rsid w:val="00E47D13"/>
    <w:rsid w:val="00E50E20"/>
    <w:rsid w:val="00E512DF"/>
    <w:rsid w:val="00E51D87"/>
    <w:rsid w:val="00E52293"/>
    <w:rsid w:val="00E5431E"/>
    <w:rsid w:val="00E54481"/>
    <w:rsid w:val="00E555D6"/>
    <w:rsid w:val="00E55BC4"/>
    <w:rsid w:val="00E56202"/>
    <w:rsid w:val="00E56213"/>
    <w:rsid w:val="00E5624F"/>
    <w:rsid w:val="00E562EE"/>
    <w:rsid w:val="00E56526"/>
    <w:rsid w:val="00E60C35"/>
    <w:rsid w:val="00E61621"/>
    <w:rsid w:val="00E6195B"/>
    <w:rsid w:val="00E62164"/>
    <w:rsid w:val="00E62171"/>
    <w:rsid w:val="00E6220A"/>
    <w:rsid w:val="00E623FE"/>
    <w:rsid w:val="00E6427D"/>
    <w:rsid w:val="00E64319"/>
    <w:rsid w:val="00E64F63"/>
    <w:rsid w:val="00E655A7"/>
    <w:rsid w:val="00E65BBC"/>
    <w:rsid w:val="00E669DF"/>
    <w:rsid w:val="00E66C12"/>
    <w:rsid w:val="00E66D0F"/>
    <w:rsid w:val="00E675AB"/>
    <w:rsid w:val="00E67D0C"/>
    <w:rsid w:val="00E67F37"/>
    <w:rsid w:val="00E70164"/>
    <w:rsid w:val="00E7037E"/>
    <w:rsid w:val="00E71675"/>
    <w:rsid w:val="00E7187D"/>
    <w:rsid w:val="00E71F7D"/>
    <w:rsid w:val="00E723C9"/>
    <w:rsid w:val="00E740C7"/>
    <w:rsid w:val="00E74682"/>
    <w:rsid w:val="00E7470A"/>
    <w:rsid w:val="00E76087"/>
    <w:rsid w:val="00E7678A"/>
    <w:rsid w:val="00E76E0E"/>
    <w:rsid w:val="00E76E55"/>
    <w:rsid w:val="00E76E82"/>
    <w:rsid w:val="00E76F66"/>
    <w:rsid w:val="00E77754"/>
    <w:rsid w:val="00E77E70"/>
    <w:rsid w:val="00E8083B"/>
    <w:rsid w:val="00E808AB"/>
    <w:rsid w:val="00E8157A"/>
    <w:rsid w:val="00E81BBD"/>
    <w:rsid w:val="00E821FF"/>
    <w:rsid w:val="00E82502"/>
    <w:rsid w:val="00E82D49"/>
    <w:rsid w:val="00E82D7A"/>
    <w:rsid w:val="00E83E62"/>
    <w:rsid w:val="00E84FCA"/>
    <w:rsid w:val="00E854D4"/>
    <w:rsid w:val="00E85821"/>
    <w:rsid w:val="00E85F01"/>
    <w:rsid w:val="00E8623B"/>
    <w:rsid w:val="00E8646D"/>
    <w:rsid w:val="00E8698E"/>
    <w:rsid w:val="00E86B67"/>
    <w:rsid w:val="00E87241"/>
    <w:rsid w:val="00E90E49"/>
    <w:rsid w:val="00E91585"/>
    <w:rsid w:val="00E91CDA"/>
    <w:rsid w:val="00E92184"/>
    <w:rsid w:val="00E928F7"/>
    <w:rsid w:val="00E939F0"/>
    <w:rsid w:val="00E93F69"/>
    <w:rsid w:val="00E96192"/>
    <w:rsid w:val="00E96900"/>
    <w:rsid w:val="00E97091"/>
    <w:rsid w:val="00E971CB"/>
    <w:rsid w:val="00E973A1"/>
    <w:rsid w:val="00E9745B"/>
    <w:rsid w:val="00E97D5C"/>
    <w:rsid w:val="00EA0350"/>
    <w:rsid w:val="00EA09BF"/>
    <w:rsid w:val="00EA0AE4"/>
    <w:rsid w:val="00EA0F3D"/>
    <w:rsid w:val="00EA12AF"/>
    <w:rsid w:val="00EA1D43"/>
    <w:rsid w:val="00EA27B8"/>
    <w:rsid w:val="00EA40C7"/>
    <w:rsid w:val="00EA42C5"/>
    <w:rsid w:val="00EA4716"/>
    <w:rsid w:val="00EA521A"/>
    <w:rsid w:val="00EA5D96"/>
    <w:rsid w:val="00EA6377"/>
    <w:rsid w:val="00EB002D"/>
    <w:rsid w:val="00EB1033"/>
    <w:rsid w:val="00EB16D4"/>
    <w:rsid w:val="00EB1909"/>
    <w:rsid w:val="00EB2606"/>
    <w:rsid w:val="00EB2951"/>
    <w:rsid w:val="00EB35AC"/>
    <w:rsid w:val="00EB38C5"/>
    <w:rsid w:val="00EB434E"/>
    <w:rsid w:val="00EB44EF"/>
    <w:rsid w:val="00EB48F8"/>
    <w:rsid w:val="00EB5107"/>
    <w:rsid w:val="00EB55DF"/>
    <w:rsid w:val="00EB58A0"/>
    <w:rsid w:val="00EB60F6"/>
    <w:rsid w:val="00EB620E"/>
    <w:rsid w:val="00EB68E4"/>
    <w:rsid w:val="00EB70FB"/>
    <w:rsid w:val="00EB7CA9"/>
    <w:rsid w:val="00EC0750"/>
    <w:rsid w:val="00EC0D54"/>
    <w:rsid w:val="00EC1615"/>
    <w:rsid w:val="00EC23B5"/>
    <w:rsid w:val="00EC2D93"/>
    <w:rsid w:val="00EC310D"/>
    <w:rsid w:val="00EC52D3"/>
    <w:rsid w:val="00EC5626"/>
    <w:rsid w:val="00EC5E02"/>
    <w:rsid w:val="00EC6197"/>
    <w:rsid w:val="00EC728B"/>
    <w:rsid w:val="00EC7E9D"/>
    <w:rsid w:val="00EC7EB1"/>
    <w:rsid w:val="00ED0FE9"/>
    <w:rsid w:val="00ED1BB1"/>
    <w:rsid w:val="00ED1CEF"/>
    <w:rsid w:val="00ED1DD5"/>
    <w:rsid w:val="00ED2736"/>
    <w:rsid w:val="00ED375D"/>
    <w:rsid w:val="00ED4574"/>
    <w:rsid w:val="00ED50CD"/>
    <w:rsid w:val="00ED516D"/>
    <w:rsid w:val="00ED564E"/>
    <w:rsid w:val="00ED6A1A"/>
    <w:rsid w:val="00ED6AFD"/>
    <w:rsid w:val="00ED6B0D"/>
    <w:rsid w:val="00ED7AE5"/>
    <w:rsid w:val="00ED7B2A"/>
    <w:rsid w:val="00EE00CF"/>
    <w:rsid w:val="00EE0C28"/>
    <w:rsid w:val="00EE1DBC"/>
    <w:rsid w:val="00EE260E"/>
    <w:rsid w:val="00EE31FA"/>
    <w:rsid w:val="00EE3F3C"/>
    <w:rsid w:val="00EE445D"/>
    <w:rsid w:val="00EE4A2E"/>
    <w:rsid w:val="00EE4F0E"/>
    <w:rsid w:val="00EE5329"/>
    <w:rsid w:val="00EE534C"/>
    <w:rsid w:val="00EE536D"/>
    <w:rsid w:val="00EE53B3"/>
    <w:rsid w:val="00EE59DF"/>
    <w:rsid w:val="00EE5E52"/>
    <w:rsid w:val="00EE6000"/>
    <w:rsid w:val="00EF12BC"/>
    <w:rsid w:val="00EF20BE"/>
    <w:rsid w:val="00EF232F"/>
    <w:rsid w:val="00EF2678"/>
    <w:rsid w:val="00EF2A1A"/>
    <w:rsid w:val="00EF2B53"/>
    <w:rsid w:val="00EF5884"/>
    <w:rsid w:val="00EF6340"/>
    <w:rsid w:val="00EF6C6D"/>
    <w:rsid w:val="00EF6CDB"/>
    <w:rsid w:val="00EF73D2"/>
    <w:rsid w:val="00EF7BE4"/>
    <w:rsid w:val="00EF7DDE"/>
    <w:rsid w:val="00F00189"/>
    <w:rsid w:val="00F00E8E"/>
    <w:rsid w:val="00F016ED"/>
    <w:rsid w:val="00F02B4C"/>
    <w:rsid w:val="00F02C5B"/>
    <w:rsid w:val="00F030DA"/>
    <w:rsid w:val="00F03CEA"/>
    <w:rsid w:val="00F03EF0"/>
    <w:rsid w:val="00F0479A"/>
    <w:rsid w:val="00F04862"/>
    <w:rsid w:val="00F04903"/>
    <w:rsid w:val="00F062F1"/>
    <w:rsid w:val="00F06594"/>
    <w:rsid w:val="00F0665A"/>
    <w:rsid w:val="00F06BCB"/>
    <w:rsid w:val="00F070F7"/>
    <w:rsid w:val="00F103C7"/>
    <w:rsid w:val="00F10674"/>
    <w:rsid w:val="00F10BE2"/>
    <w:rsid w:val="00F1100D"/>
    <w:rsid w:val="00F117D0"/>
    <w:rsid w:val="00F11C04"/>
    <w:rsid w:val="00F12029"/>
    <w:rsid w:val="00F13558"/>
    <w:rsid w:val="00F14102"/>
    <w:rsid w:val="00F14DA9"/>
    <w:rsid w:val="00F1506C"/>
    <w:rsid w:val="00F15787"/>
    <w:rsid w:val="00F15DBF"/>
    <w:rsid w:val="00F16F84"/>
    <w:rsid w:val="00F1716B"/>
    <w:rsid w:val="00F17AAE"/>
    <w:rsid w:val="00F17C5E"/>
    <w:rsid w:val="00F20056"/>
    <w:rsid w:val="00F20E85"/>
    <w:rsid w:val="00F210E2"/>
    <w:rsid w:val="00F21E43"/>
    <w:rsid w:val="00F2272B"/>
    <w:rsid w:val="00F23D71"/>
    <w:rsid w:val="00F259E5"/>
    <w:rsid w:val="00F25ADB"/>
    <w:rsid w:val="00F25D61"/>
    <w:rsid w:val="00F26925"/>
    <w:rsid w:val="00F26BDD"/>
    <w:rsid w:val="00F27454"/>
    <w:rsid w:val="00F27B7C"/>
    <w:rsid w:val="00F30407"/>
    <w:rsid w:val="00F30675"/>
    <w:rsid w:val="00F30E4C"/>
    <w:rsid w:val="00F31A0F"/>
    <w:rsid w:val="00F33B98"/>
    <w:rsid w:val="00F35374"/>
    <w:rsid w:val="00F357BF"/>
    <w:rsid w:val="00F357FA"/>
    <w:rsid w:val="00F35E2F"/>
    <w:rsid w:val="00F363E2"/>
    <w:rsid w:val="00F36891"/>
    <w:rsid w:val="00F40D9B"/>
    <w:rsid w:val="00F4108C"/>
    <w:rsid w:val="00F410FC"/>
    <w:rsid w:val="00F4172D"/>
    <w:rsid w:val="00F41E8D"/>
    <w:rsid w:val="00F420AC"/>
    <w:rsid w:val="00F42B5D"/>
    <w:rsid w:val="00F43446"/>
    <w:rsid w:val="00F43B7B"/>
    <w:rsid w:val="00F44003"/>
    <w:rsid w:val="00F447D4"/>
    <w:rsid w:val="00F44E3A"/>
    <w:rsid w:val="00F45797"/>
    <w:rsid w:val="00F46780"/>
    <w:rsid w:val="00F47C22"/>
    <w:rsid w:val="00F51921"/>
    <w:rsid w:val="00F523BB"/>
    <w:rsid w:val="00F54405"/>
    <w:rsid w:val="00F54991"/>
    <w:rsid w:val="00F54B14"/>
    <w:rsid w:val="00F54F13"/>
    <w:rsid w:val="00F56849"/>
    <w:rsid w:val="00F56F93"/>
    <w:rsid w:val="00F5783D"/>
    <w:rsid w:val="00F57F96"/>
    <w:rsid w:val="00F60478"/>
    <w:rsid w:val="00F60B81"/>
    <w:rsid w:val="00F6198F"/>
    <w:rsid w:val="00F62608"/>
    <w:rsid w:val="00F629C2"/>
    <w:rsid w:val="00F631C0"/>
    <w:rsid w:val="00F637F0"/>
    <w:rsid w:val="00F64286"/>
    <w:rsid w:val="00F64FCD"/>
    <w:rsid w:val="00F65031"/>
    <w:rsid w:val="00F652C7"/>
    <w:rsid w:val="00F65432"/>
    <w:rsid w:val="00F65E85"/>
    <w:rsid w:val="00F67489"/>
    <w:rsid w:val="00F6756D"/>
    <w:rsid w:val="00F707A1"/>
    <w:rsid w:val="00F70823"/>
    <w:rsid w:val="00F7089F"/>
    <w:rsid w:val="00F70B89"/>
    <w:rsid w:val="00F71449"/>
    <w:rsid w:val="00F729D9"/>
    <w:rsid w:val="00F72CE9"/>
    <w:rsid w:val="00F740C3"/>
    <w:rsid w:val="00F741ED"/>
    <w:rsid w:val="00F756EC"/>
    <w:rsid w:val="00F75972"/>
    <w:rsid w:val="00F75ABC"/>
    <w:rsid w:val="00F76348"/>
    <w:rsid w:val="00F76E0D"/>
    <w:rsid w:val="00F80382"/>
    <w:rsid w:val="00F807A9"/>
    <w:rsid w:val="00F82571"/>
    <w:rsid w:val="00F829D9"/>
    <w:rsid w:val="00F82A85"/>
    <w:rsid w:val="00F82D05"/>
    <w:rsid w:val="00F8321F"/>
    <w:rsid w:val="00F84354"/>
    <w:rsid w:val="00F8578B"/>
    <w:rsid w:val="00F86C17"/>
    <w:rsid w:val="00F86C54"/>
    <w:rsid w:val="00F86CED"/>
    <w:rsid w:val="00F87488"/>
    <w:rsid w:val="00F8754F"/>
    <w:rsid w:val="00F87861"/>
    <w:rsid w:val="00F87A65"/>
    <w:rsid w:val="00F91705"/>
    <w:rsid w:val="00F92D32"/>
    <w:rsid w:val="00F93115"/>
    <w:rsid w:val="00F934BB"/>
    <w:rsid w:val="00F94058"/>
    <w:rsid w:val="00F96B16"/>
    <w:rsid w:val="00F978B4"/>
    <w:rsid w:val="00FA0A0C"/>
    <w:rsid w:val="00FA1AA6"/>
    <w:rsid w:val="00FA1E2D"/>
    <w:rsid w:val="00FA2AB5"/>
    <w:rsid w:val="00FA2B20"/>
    <w:rsid w:val="00FA2B67"/>
    <w:rsid w:val="00FA325F"/>
    <w:rsid w:val="00FA3301"/>
    <w:rsid w:val="00FA3527"/>
    <w:rsid w:val="00FA3944"/>
    <w:rsid w:val="00FA3EFD"/>
    <w:rsid w:val="00FA3F66"/>
    <w:rsid w:val="00FA40AF"/>
    <w:rsid w:val="00FA434A"/>
    <w:rsid w:val="00FB1CBA"/>
    <w:rsid w:val="00FB2178"/>
    <w:rsid w:val="00FB21C4"/>
    <w:rsid w:val="00FB27AF"/>
    <w:rsid w:val="00FB325E"/>
    <w:rsid w:val="00FB5383"/>
    <w:rsid w:val="00FB56E5"/>
    <w:rsid w:val="00FB575A"/>
    <w:rsid w:val="00FB64DE"/>
    <w:rsid w:val="00FB668F"/>
    <w:rsid w:val="00FB6CE2"/>
    <w:rsid w:val="00FB7B40"/>
    <w:rsid w:val="00FC0F83"/>
    <w:rsid w:val="00FC29A7"/>
    <w:rsid w:val="00FC2FBC"/>
    <w:rsid w:val="00FC310C"/>
    <w:rsid w:val="00FC40CD"/>
    <w:rsid w:val="00FC45EC"/>
    <w:rsid w:val="00FC5194"/>
    <w:rsid w:val="00FC56AB"/>
    <w:rsid w:val="00FC5CCD"/>
    <w:rsid w:val="00FC6549"/>
    <w:rsid w:val="00FC6647"/>
    <w:rsid w:val="00FC66AC"/>
    <w:rsid w:val="00FC6908"/>
    <w:rsid w:val="00FC7AA0"/>
    <w:rsid w:val="00FC7E66"/>
    <w:rsid w:val="00FC7E98"/>
    <w:rsid w:val="00FD02CE"/>
    <w:rsid w:val="00FD0FA1"/>
    <w:rsid w:val="00FD1043"/>
    <w:rsid w:val="00FD1092"/>
    <w:rsid w:val="00FD1D05"/>
    <w:rsid w:val="00FD2D47"/>
    <w:rsid w:val="00FD456B"/>
    <w:rsid w:val="00FD49F5"/>
    <w:rsid w:val="00FD5095"/>
    <w:rsid w:val="00FD54F7"/>
    <w:rsid w:val="00FD6B19"/>
    <w:rsid w:val="00FD6F96"/>
    <w:rsid w:val="00FD70D3"/>
    <w:rsid w:val="00FD7CC4"/>
    <w:rsid w:val="00FE05D9"/>
    <w:rsid w:val="00FE0647"/>
    <w:rsid w:val="00FE0952"/>
    <w:rsid w:val="00FE1395"/>
    <w:rsid w:val="00FE13B0"/>
    <w:rsid w:val="00FE2225"/>
    <w:rsid w:val="00FE24AF"/>
    <w:rsid w:val="00FE3B00"/>
    <w:rsid w:val="00FE3BDE"/>
    <w:rsid w:val="00FE3C6C"/>
    <w:rsid w:val="00FE4106"/>
    <w:rsid w:val="00FE5500"/>
    <w:rsid w:val="00FE641B"/>
    <w:rsid w:val="00FE6D88"/>
    <w:rsid w:val="00FE7099"/>
    <w:rsid w:val="00FE77EE"/>
    <w:rsid w:val="00FF0660"/>
    <w:rsid w:val="00FF06BB"/>
    <w:rsid w:val="00FF1C62"/>
    <w:rsid w:val="00FF233F"/>
    <w:rsid w:val="00FF4325"/>
    <w:rsid w:val="00FF45C0"/>
    <w:rsid w:val="00FF485B"/>
    <w:rsid w:val="00FF4C90"/>
    <w:rsid w:val="00FF4E34"/>
    <w:rsid w:val="00FF56D6"/>
    <w:rsid w:val="00FF6AF9"/>
    <w:rsid w:val="00FF6F1D"/>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56599D6"/>
  <w15:docId w15:val="{DDA995C4-0112-4708-ABF9-BA106134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A9"/>
    <w:pPr>
      <w:spacing w:after="200" w:line="27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720"/>
    <w:rPr>
      <w:sz w:val="16"/>
      <w:szCs w:val="16"/>
    </w:rPr>
  </w:style>
  <w:style w:type="paragraph" w:styleId="CommentText">
    <w:name w:val="annotation text"/>
    <w:basedOn w:val="Normal"/>
    <w:link w:val="CommentTextChar"/>
    <w:uiPriority w:val="99"/>
    <w:unhideWhenUsed/>
    <w:rsid w:val="00210720"/>
    <w:pPr>
      <w:spacing w:line="240" w:lineRule="auto"/>
    </w:pPr>
    <w:rPr>
      <w:sz w:val="20"/>
      <w:szCs w:val="20"/>
    </w:rPr>
  </w:style>
  <w:style w:type="character" w:customStyle="1" w:styleId="CommentTextChar">
    <w:name w:val="Comment Text Char"/>
    <w:basedOn w:val="DefaultParagraphFont"/>
    <w:link w:val="CommentText"/>
    <w:uiPriority w:val="99"/>
    <w:rsid w:val="00210720"/>
    <w:rPr>
      <w:sz w:val="20"/>
      <w:szCs w:val="20"/>
    </w:rPr>
  </w:style>
  <w:style w:type="paragraph" w:styleId="CommentSubject">
    <w:name w:val="annotation subject"/>
    <w:basedOn w:val="CommentText"/>
    <w:next w:val="CommentText"/>
    <w:link w:val="CommentSubjectChar"/>
    <w:uiPriority w:val="99"/>
    <w:semiHidden/>
    <w:unhideWhenUsed/>
    <w:rsid w:val="00210720"/>
    <w:rPr>
      <w:b/>
      <w:bCs/>
    </w:rPr>
  </w:style>
  <w:style w:type="character" w:customStyle="1" w:styleId="CommentSubjectChar">
    <w:name w:val="Comment Subject Char"/>
    <w:basedOn w:val="CommentTextChar"/>
    <w:link w:val="CommentSubject"/>
    <w:uiPriority w:val="99"/>
    <w:semiHidden/>
    <w:rsid w:val="00210720"/>
    <w:rPr>
      <w:b/>
      <w:bCs/>
      <w:sz w:val="20"/>
      <w:szCs w:val="20"/>
    </w:rPr>
  </w:style>
  <w:style w:type="paragraph" w:styleId="BalloonText">
    <w:name w:val="Balloon Text"/>
    <w:basedOn w:val="Normal"/>
    <w:link w:val="BalloonTextChar"/>
    <w:uiPriority w:val="99"/>
    <w:semiHidden/>
    <w:unhideWhenUsed/>
    <w:rsid w:val="0021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20"/>
    <w:rPr>
      <w:rFonts w:ascii="Segoe UI" w:hAnsi="Segoe UI" w:cs="Segoe UI"/>
      <w:sz w:val="18"/>
      <w:szCs w:val="18"/>
    </w:rPr>
  </w:style>
  <w:style w:type="paragraph" w:styleId="FootnoteText">
    <w:name w:val="footnote text"/>
    <w:basedOn w:val="Normal"/>
    <w:link w:val="FootnoteTextChar"/>
    <w:uiPriority w:val="99"/>
    <w:semiHidden/>
    <w:unhideWhenUsed/>
    <w:rsid w:val="0049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41C"/>
    <w:rPr>
      <w:sz w:val="20"/>
      <w:szCs w:val="20"/>
    </w:rPr>
  </w:style>
  <w:style w:type="character" w:styleId="FootnoteReference">
    <w:name w:val="footnote reference"/>
    <w:basedOn w:val="DefaultParagraphFont"/>
    <w:uiPriority w:val="99"/>
    <w:semiHidden/>
    <w:unhideWhenUsed/>
    <w:rsid w:val="0049541C"/>
    <w:rPr>
      <w:vertAlign w:val="superscript"/>
    </w:rPr>
  </w:style>
  <w:style w:type="paragraph" w:styleId="Header">
    <w:name w:val="header"/>
    <w:basedOn w:val="Normal"/>
    <w:link w:val="HeaderChar"/>
    <w:uiPriority w:val="99"/>
    <w:unhideWhenUsed/>
    <w:rsid w:val="00E512DF"/>
    <w:pPr>
      <w:tabs>
        <w:tab w:val="center" w:pos="4844"/>
        <w:tab w:val="right" w:pos="9689"/>
      </w:tabs>
      <w:spacing w:after="0" w:line="240" w:lineRule="auto"/>
    </w:pPr>
  </w:style>
  <w:style w:type="character" w:customStyle="1" w:styleId="HeaderChar">
    <w:name w:val="Header Char"/>
    <w:basedOn w:val="DefaultParagraphFont"/>
    <w:link w:val="Header"/>
    <w:uiPriority w:val="99"/>
    <w:rsid w:val="00E512DF"/>
  </w:style>
  <w:style w:type="paragraph" w:styleId="Footer">
    <w:name w:val="footer"/>
    <w:basedOn w:val="Normal"/>
    <w:link w:val="FooterChar"/>
    <w:uiPriority w:val="99"/>
    <w:unhideWhenUsed/>
    <w:rsid w:val="00E512DF"/>
    <w:pPr>
      <w:tabs>
        <w:tab w:val="center" w:pos="4844"/>
        <w:tab w:val="right" w:pos="9689"/>
      </w:tabs>
      <w:spacing w:after="0" w:line="240" w:lineRule="auto"/>
    </w:pPr>
  </w:style>
  <w:style w:type="character" w:customStyle="1" w:styleId="FooterChar">
    <w:name w:val="Footer Char"/>
    <w:basedOn w:val="DefaultParagraphFont"/>
    <w:link w:val="Footer"/>
    <w:uiPriority w:val="99"/>
    <w:rsid w:val="00E512DF"/>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itulo 2,Report Para"/>
    <w:basedOn w:val="Normal"/>
    <w:link w:val="ListParagraphChar"/>
    <w:uiPriority w:val="34"/>
    <w:qFormat/>
    <w:rsid w:val="00F43B7B"/>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Titulo 2 Char"/>
    <w:link w:val="ListParagraph"/>
    <w:uiPriority w:val="34"/>
    <w:qFormat/>
    <w:locked/>
    <w:rsid w:val="00A662A9"/>
  </w:style>
  <w:style w:type="paragraph" w:styleId="BodyText2">
    <w:name w:val="Body Text 2"/>
    <w:basedOn w:val="Normal"/>
    <w:link w:val="BodyText2Char"/>
    <w:uiPriority w:val="99"/>
    <w:unhideWhenUsed/>
    <w:rsid w:val="009C4F64"/>
    <w:pPr>
      <w:spacing w:after="120" w:line="480" w:lineRule="auto"/>
    </w:pPr>
    <w:rPr>
      <w:rFonts w:asciiTheme="minorHAnsi" w:eastAsiaTheme="minorEastAsia" w:hAnsiTheme="minorHAnsi"/>
    </w:rPr>
  </w:style>
  <w:style w:type="character" w:customStyle="1" w:styleId="BodyText2Char">
    <w:name w:val="Body Text 2 Char"/>
    <w:basedOn w:val="DefaultParagraphFont"/>
    <w:link w:val="BodyText2"/>
    <w:uiPriority w:val="99"/>
    <w:rsid w:val="009C4F64"/>
    <w:rPr>
      <w:rFonts w:eastAsiaTheme="minorEastAsia"/>
    </w:rPr>
  </w:style>
  <w:style w:type="paragraph" w:customStyle="1" w:styleId="Einrckung1">
    <w:name w:val="Einrückung 1"/>
    <w:basedOn w:val="Normal"/>
    <w:rsid w:val="00A623E3"/>
    <w:pPr>
      <w:spacing w:after="0" w:line="312" w:lineRule="exact"/>
      <w:ind w:left="851" w:hanging="851"/>
    </w:pPr>
    <w:rPr>
      <w:rFonts w:ascii="Arial" w:eastAsia="Times New Roman" w:hAnsi="Arial" w:cs="Times New Roman"/>
      <w:szCs w:val="20"/>
      <w:lang w:val="de-DE" w:eastAsia="de-DE"/>
    </w:rPr>
  </w:style>
  <w:style w:type="paragraph" w:customStyle="1" w:styleId="Einrckung2">
    <w:name w:val="Einrückung 2"/>
    <w:basedOn w:val="Normal"/>
    <w:rsid w:val="00A623E3"/>
    <w:pPr>
      <w:spacing w:after="0" w:line="312" w:lineRule="exact"/>
      <w:ind w:left="1701" w:hanging="851"/>
    </w:pPr>
    <w:rPr>
      <w:rFonts w:ascii="Arial" w:eastAsia="Times New Roman" w:hAnsi="Arial" w:cs="Times New Roman"/>
      <w:szCs w:val="20"/>
      <w:lang w:val="de-DE" w:eastAsia="de-DE"/>
    </w:rPr>
  </w:style>
  <w:style w:type="paragraph" w:customStyle="1" w:styleId="Einrck1">
    <w:name w:val="Einrück1"/>
    <w:basedOn w:val="Normal"/>
    <w:rsid w:val="00A623E3"/>
    <w:pPr>
      <w:spacing w:after="0" w:line="312" w:lineRule="exact"/>
      <w:ind w:left="709" w:hanging="709"/>
    </w:pPr>
    <w:rPr>
      <w:rFonts w:ascii="Arial" w:eastAsia="Times New Roman" w:hAnsi="Arial" w:cs="Times New Roman"/>
      <w:sz w:val="24"/>
      <w:szCs w:val="20"/>
      <w:lang w:val="de-DE" w:eastAsia="de-DE"/>
    </w:rPr>
  </w:style>
  <w:style w:type="paragraph" w:styleId="NormalWeb">
    <w:name w:val="Normal (Web)"/>
    <w:basedOn w:val="Normal"/>
    <w:link w:val="NormalWebChar"/>
    <w:uiPriority w:val="99"/>
    <w:unhideWhenUsed/>
    <w:rsid w:val="009E2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link w:val="BodyText1Car"/>
    <w:rsid w:val="009E2C2D"/>
    <w:pPr>
      <w:spacing w:after="240" w:line="240" w:lineRule="auto"/>
      <w:ind w:left="720"/>
      <w:jc w:val="both"/>
    </w:pPr>
    <w:rPr>
      <w:rFonts w:ascii="CG Times" w:eastAsia="Times New Roman" w:hAnsi="CG Times" w:cs="Times New Roman"/>
      <w:color w:val="000000"/>
      <w:sz w:val="20"/>
      <w:szCs w:val="20"/>
      <w:lang w:val="hy-AM" w:eastAsia="hy-AM"/>
    </w:rPr>
  </w:style>
  <w:style w:type="character" w:customStyle="1" w:styleId="BodyText1Car">
    <w:name w:val="Body Text1 Car"/>
    <w:link w:val="BodyText1"/>
    <w:rsid w:val="009E2C2D"/>
    <w:rPr>
      <w:rFonts w:ascii="CG Times" w:eastAsia="Times New Roman" w:hAnsi="CG Times" w:cs="Times New Roman"/>
      <w:color w:val="000000"/>
      <w:sz w:val="20"/>
      <w:szCs w:val="20"/>
      <w:lang w:val="hy-AM" w:eastAsia="hy-AM"/>
    </w:rPr>
  </w:style>
  <w:style w:type="paragraph" w:customStyle="1" w:styleId="AATitre1">
    <w:name w:val="AA Titre 1"/>
    <w:basedOn w:val="Normal"/>
    <w:link w:val="AATitre1CarCar"/>
    <w:autoRedefine/>
    <w:rsid w:val="009E2C2D"/>
    <w:pPr>
      <w:suppressAutoHyphens/>
      <w:spacing w:after="0" w:line="240" w:lineRule="auto"/>
      <w:ind w:firstLine="360"/>
      <w:jc w:val="both"/>
      <w:outlineLvl w:val="0"/>
    </w:pPr>
    <w:rPr>
      <w:rFonts w:eastAsia="Times New Roman" w:cs="Sylfaen"/>
      <w:bCs/>
      <w:sz w:val="24"/>
      <w:szCs w:val="24"/>
      <w:lang w:val="hy-AM" w:eastAsia="hy-AM"/>
    </w:rPr>
  </w:style>
  <w:style w:type="character" w:customStyle="1" w:styleId="AATitre1CarCar">
    <w:name w:val="AA Titre 1 Car Car"/>
    <w:link w:val="AATitre1"/>
    <w:rsid w:val="009E2C2D"/>
    <w:rPr>
      <w:rFonts w:ascii="GHEA Grapalat" w:eastAsia="Times New Roman" w:hAnsi="GHEA Grapalat" w:cs="Sylfaen"/>
      <w:bCs/>
      <w:sz w:val="24"/>
      <w:szCs w:val="24"/>
      <w:lang w:val="hy-AM" w:eastAsia="hy-AM"/>
    </w:rPr>
  </w:style>
  <w:style w:type="paragraph" w:customStyle="1" w:styleId="AATitre2">
    <w:name w:val="AA Titre 2"/>
    <w:basedOn w:val="Normal"/>
    <w:autoRedefine/>
    <w:rsid w:val="009E2C2D"/>
    <w:pPr>
      <w:suppressLineNumbers/>
      <w:suppressAutoHyphens/>
      <w:spacing w:after="0"/>
      <w:ind w:firstLine="360"/>
      <w:jc w:val="both"/>
      <w:outlineLvl w:val="1"/>
    </w:pPr>
    <w:rPr>
      <w:rFonts w:eastAsia="Times New Roman" w:cs="Times New Roman"/>
      <w:spacing w:val="-4"/>
      <w:sz w:val="24"/>
      <w:szCs w:val="24"/>
      <w:lang w:val="hy-AM" w:eastAsia="hy-AM" w:bidi="hy-AM"/>
    </w:rPr>
  </w:style>
  <w:style w:type="paragraph" w:customStyle="1" w:styleId="Parties">
    <w:name w:val="Parties"/>
    <w:qFormat/>
    <w:rsid w:val="009E2C2D"/>
    <w:pPr>
      <w:numPr>
        <w:numId w:val="7"/>
      </w:numPr>
      <w:spacing w:after="240" w:line="240" w:lineRule="auto"/>
      <w:jc w:val="both"/>
    </w:pPr>
    <w:rPr>
      <w:rFonts w:ascii="Times New Roman" w:eastAsia="Times New Roman" w:hAnsi="Times New Roman" w:cs="Times New Roman"/>
      <w:szCs w:val="20"/>
      <w:lang w:val="hy-AM" w:eastAsia="hy-AM" w:bidi="hy-AM"/>
    </w:rPr>
  </w:style>
  <w:style w:type="paragraph" w:customStyle="1" w:styleId="Normalgrassoulign">
    <w:name w:val="Normal gras souligné"/>
    <w:basedOn w:val="Normal"/>
    <w:rsid w:val="009E2C2D"/>
    <w:pPr>
      <w:spacing w:after="0" w:line="240" w:lineRule="auto"/>
      <w:jc w:val="both"/>
    </w:pPr>
    <w:rPr>
      <w:rFonts w:ascii="Times New Roman Gras" w:eastAsia="Times New Roman" w:hAnsi="Times New Roman Gras" w:cs="Times New Roman"/>
      <w:b/>
      <w:sz w:val="24"/>
      <w:szCs w:val="20"/>
      <w:u w:val="single"/>
      <w:lang w:val="hy-AM" w:eastAsia="hy-AM" w:bidi="hy-AM"/>
    </w:rPr>
  </w:style>
  <w:style w:type="character" w:customStyle="1" w:styleId="NormalWebChar">
    <w:name w:val="Normal (Web) Char"/>
    <w:link w:val="NormalWeb"/>
    <w:locked/>
    <w:rsid w:val="009E2C2D"/>
    <w:rPr>
      <w:rFonts w:ascii="Times New Roman" w:eastAsia="Times New Roman" w:hAnsi="Times New Roman" w:cs="Times New Roman"/>
      <w:sz w:val="24"/>
      <w:szCs w:val="24"/>
    </w:rPr>
  </w:style>
  <w:style w:type="paragraph" w:customStyle="1" w:styleId="text">
    <w:name w:val="text"/>
    <w:basedOn w:val="Normal"/>
    <w:rsid w:val="000C307C"/>
    <w:pPr>
      <w:spacing w:after="0" w:line="240" w:lineRule="auto"/>
      <w:ind w:left="709"/>
      <w:jc w:val="both"/>
    </w:pPr>
    <w:rPr>
      <w:rFonts w:ascii="Arial" w:eastAsia="Times New Roman" w:hAnsi="Arial" w:cs="Arial"/>
      <w:sz w:val="20"/>
      <w:szCs w:val="20"/>
      <w:lang w:val="fr-FR"/>
    </w:rPr>
  </w:style>
  <w:style w:type="character" w:styleId="Emphasis">
    <w:name w:val="Emphasis"/>
    <w:uiPriority w:val="20"/>
    <w:qFormat/>
    <w:rsid w:val="007D18B7"/>
    <w:rPr>
      <w:i/>
      <w:iCs/>
    </w:rPr>
  </w:style>
  <w:style w:type="paragraph" w:styleId="Caption">
    <w:name w:val="caption"/>
    <w:basedOn w:val="Normal"/>
    <w:next w:val="Normal"/>
    <w:qFormat/>
    <w:rsid w:val="009D0A13"/>
    <w:pPr>
      <w:keepNext/>
      <w:keepLines/>
      <w:overflowPunct w:val="0"/>
      <w:autoSpaceDE w:val="0"/>
      <w:autoSpaceDN w:val="0"/>
      <w:adjustRightInd w:val="0"/>
      <w:spacing w:before="130" w:after="130" w:line="240" w:lineRule="auto"/>
      <w:textAlignment w:val="baseline"/>
    </w:pPr>
    <w:rPr>
      <w:rFonts w:ascii="Times New Roman" w:eastAsia="Times New Roman" w:hAnsi="Times New Roman" w:cs="Times New Roman"/>
      <w:b/>
      <w:szCs w:val="20"/>
      <w:lang w:val="en-GB"/>
    </w:rPr>
  </w:style>
  <w:style w:type="character" w:styleId="Hyperlink">
    <w:name w:val="Hyperlink"/>
    <w:basedOn w:val="DefaultParagraphFont"/>
    <w:rsid w:val="009D0A13"/>
    <w:rPr>
      <w:color w:val="0000FF"/>
      <w:u w:val="single"/>
    </w:rPr>
  </w:style>
  <w:style w:type="character" w:styleId="Strong">
    <w:name w:val="Strong"/>
    <w:basedOn w:val="DefaultParagraphFont"/>
    <w:uiPriority w:val="22"/>
    <w:qFormat/>
    <w:rsid w:val="00F0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435">
      <w:bodyDiv w:val="1"/>
      <w:marLeft w:val="0"/>
      <w:marRight w:val="0"/>
      <w:marTop w:val="0"/>
      <w:marBottom w:val="0"/>
      <w:divBdr>
        <w:top w:val="none" w:sz="0" w:space="0" w:color="auto"/>
        <w:left w:val="none" w:sz="0" w:space="0" w:color="auto"/>
        <w:bottom w:val="none" w:sz="0" w:space="0" w:color="auto"/>
        <w:right w:val="none" w:sz="0" w:space="0" w:color="auto"/>
      </w:divBdr>
    </w:div>
    <w:div w:id="607548390">
      <w:bodyDiv w:val="1"/>
      <w:marLeft w:val="0"/>
      <w:marRight w:val="0"/>
      <w:marTop w:val="0"/>
      <w:marBottom w:val="0"/>
      <w:divBdr>
        <w:top w:val="none" w:sz="0" w:space="0" w:color="auto"/>
        <w:left w:val="none" w:sz="0" w:space="0" w:color="auto"/>
        <w:bottom w:val="none" w:sz="0" w:space="0" w:color="auto"/>
        <w:right w:val="none" w:sz="0" w:space="0" w:color="auto"/>
      </w:divBdr>
    </w:div>
    <w:div w:id="916746606">
      <w:bodyDiv w:val="1"/>
      <w:marLeft w:val="0"/>
      <w:marRight w:val="0"/>
      <w:marTop w:val="0"/>
      <w:marBottom w:val="0"/>
      <w:divBdr>
        <w:top w:val="none" w:sz="0" w:space="0" w:color="auto"/>
        <w:left w:val="none" w:sz="0" w:space="0" w:color="auto"/>
        <w:bottom w:val="none" w:sz="0" w:space="0" w:color="auto"/>
        <w:right w:val="none" w:sz="0" w:space="0" w:color="auto"/>
      </w:divBdr>
    </w:div>
    <w:div w:id="1094664512">
      <w:bodyDiv w:val="1"/>
      <w:marLeft w:val="0"/>
      <w:marRight w:val="0"/>
      <w:marTop w:val="0"/>
      <w:marBottom w:val="0"/>
      <w:divBdr>
        <w:top w:val="none" w:sz="0" w:space="0" w:color="auto"/>
        <w:left w:val="none" w:sz="0" w:space="0" w:color="auto"/>
        <w:bottom w:val="none" w:sz="0" w:space="0" w:color="auto"/>
        <w:right w:val="none" w:sz="0" w:space="0" w:color="auto"/>
      </w:divBdr>
    </w:div>
    <w:div w:id="1251231872">
      <w:bodyDiv w:val="1"/>
      <w:marLeft w:val="0"/>
      <w:marRight w:val="0"/>
      <w:marTop w:val="0"/>
      <w:marBottom w:val="0"/>
      <w:divBdr>
        <w:top w:val="none" w:sz="0" w:space="0" w:color="auto"/>
        <w:left w:val="none" w:sz="0" w:space="0" w:color="auto"/>
        <w:bottom w:val="none" w:sz="0" w:space="0" w:color="auto"/>
        <w:right w:val="none" w:sz="0" w:space="0" w:color="auto"/>
      </w:divBdr>
    </w:div>
    <w:div w:id="1515536605">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21172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ws@scws.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ws@scws.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C53C-4459-4FCF-899A-699293FB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8541</Words>
  <Characters>48686</Characters>
  <Application>Microsoft Office Word</Application>
  <DocSecurity>0</DocSecurity>
  <Lines>405</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2022</vt:lpstr>
      <vt:lpstr>2021</vt:lpstr>
    </vt:vector>
  </TitlesOfParts>
  <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dc:title>
  <dc:subject>2020</dc:subject>
  <dc:creator>user</dc:creator>
  <cp:keywords/>
  <dc:description/>
  <cp:lastModifiedBy>NARA</cp:lastModifiedBy>
  <cp:revision>5</cp:revision>
  <cp:lastPrinted>2022-01-31T08:52:00Z</cp:lastPrinted>
  <dcterms:created xsi:type="dcterms:W3CDTF">2022-01-31T08:40:00Z</dcterms:created>
  <dcterms:modified xsi:type="dcterms:W3CDTF">2022-01-31T08:56:00Z</dcterms:modified>
</cp:coreProperties>
</file>