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ԼՈՏ 3</w:t>
      </w:r>
    </w:p>
    <w:p w:rsidR="00EB2755" w:rsidRDefault="00EB2755" w:rsidP="00EB2755">
      <w:pPr>
        <w:pStyle w:val="a3"/>
        <w:ind w:left="-709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W w:w="76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698"/>
        <w:gridCol w:w="1126"/>
        <w:gridCol w:w="720"/>
        <w:gridCol w:w="2160"/>
      </w:tblGrid>
      <w:tr w:rsidR="00EB2755" w:rsidRPr="00EB2755" w:rsidTr="00EB2755">
        <w:trPr>
          <w:trHeight w:val="762"/>
        </w:trPr>
        <w:tc>
          <w:tcPr>
            <w:tcW w:w="937" w:type="dxa"/>
          </w:tcPr>
          <w:p w:rsidR="00EB2755" w:rsidRPr="00BB6E5A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en-US"/>
              </w:rPr>
              <w:t>հ/հ</w:t>
            </w:r>
          </w:p>
        </w:tc>
        <w:tc>
          <w:tcPr>
            <w:tcW w:w="2698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²Ýí³ÝáõÙ</w:t>
            </w:r>
          </w:p>
        </w:tc>
        <w:tc>
          <w:tcPr>
            <w:tcW w:w="1126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â³÷Ç ÙÇ³íáñ</w:t>
            </w:r>
          </w:p>
        </w:tc>
        <w:tc>
          <w:tcPr>
            <w:tcW w:w="720" w:type="dxa"/>
          </w:tcPr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ø³-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Ý³Ï</w:t>
            </w:r>
          </w:p>
        </w:tc>
        <w:tc>
          <w:tcPr>
            <w:tcW w:w="2160" w:type="dxa"/>
          </w:tcPr>
          <w:p w:rsidR="00EB2755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 xml:space="preserve">ö³ëï³óÇ </w:t>
            </w:r>
          </w:p>
          <w:p w:rsidR="00EB2755" w:rsidRPr="005230C2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Arial LatArm" w:hAnsi="Arial LatArm"/>
                <w:b/>
                <w:bCs/>
                <w:lang w:val="en-US"/>
              </w:rPr>
            </w:pPr>
            <w:r w:rsidRPr="005230C2">
              <w:rPr>
                <w:rFonts w:ascii="Arial LatArm" w:hAnsi="Arial LatArm"/>
                <w:b/>
                <w:bCs/>
                <w:lang w:val="en-US"/>
              </w:rPr>
              <w:t>íÇ×³Ï</w:t>
            </w:r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երկաթով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250, 1,5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250, 2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250, 1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½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/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առանց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երկաթ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>/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250, 3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r w:rsidRPr="00C61751">
              <w:rPr>
                <w:rFonts w:ascii="Sylfaen" w:hAnsi="Sylfaen"/>
                <w:bCs/>
                <w:lang w:val="en-US"/>
              </w:rPr>
              <w:t>-</w:t>
            </w:r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200*3</w:t>
            </w:r>
            <w:r w:rsidRPr="00C61751">
              <w:rPr>
                <w:rFonts w:ascii="Sylfaen" w:hAnsi="Sylfaen" w:cs="Arial"/>
                <w:bCs/>
                <w:lang w:val="en-US"/>
              </w:rPr>
              <w:t>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(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խողովակի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միացումով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>)</w:t>
            </w:r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32*3/4՛՛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25*3/4՛՛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½՛՛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ամրացում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օցակով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–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միացման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օղակով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160*2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lastRenderedPageBreak/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110/1/2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60*1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 xml:space="preserve">110* ½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 1/5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1 1/4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 ¾՛՛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160*3/4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jc w:val="center"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¾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50*1 ¼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1/2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63*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50*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40*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32*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160*3՛՛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F 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75*2՛՛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90*1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 1 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110*2՛՛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125*1՛՛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160*2՛՛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 ½ 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250*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խամուտ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160*1՛՛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անցում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160*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C61751" w:rsidTr="00EB2755">
        <w:trPr>
          <w:trHeight w:val="76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EC6DF7" w:rsidRDefault="00EB2755" w:rsidP="00FB05DE">
            <w:pPr>
              <w:pStyle w:val="a6"/>
              <w:numPr>
                <w:ilvl w:val="0"/>
                <w:numId w:val="21"/>
              </w:numPr>
              <w:tabs>
                <w:tab w:val="left" w:pos="-540"/>
                <w:tab w:val="left" w:pos="426"/>
                <w:tab w:val="left" w:pos="2970"/>
              </w:tabs>
              <w:contextualSpacing/>
              <w:rPr>
                <w:rFonts w:ascii="Sylfaen" w:hAnsi="Sylfaen"/>
                <w:bCs/>
                <w:lang w:val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Գոտի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միացում</w:t>
            </w:r>
            <w:proofErr w:type="spellEnd"/>
          </w:p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 w:cs="Arial"/>
                <w:bCs/>
                <w:lang w:val="en-US"/>
              </w:rPr>
            </w:pPr>
            <w:r w:rsidRPr="00C61751">
              <w:rPr>
                <w:rFonts w:ascii="Sylfaen" w:hAnsi="Sylfaen" w:cs="Arial"/>
                <w:bCs/>
                <w:lang w:val="en-US"/>
              </w:rPr>
              <w:t>200* 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հատ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jc w:val="center"/>
              <w:rPr>
                <w:rFonts w:ascii="Sylfaen" w:hAnsi="Sylfaen"/>
                <w:bCs/>
                <w:lang w:val="en-US"/>
              </w:rPr>
            </w:pPr>
            <w:r w:rsidRPr="00C61751">
              <w:rPr>
                <w:rFonts w:ascii="Sylfaen" w:hAnsi="Sylfaen"/>
                <w:bCs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5" w:rsidRPr="00C61751" w:rsidRDefault="00EB2755" w:rsidP="00FB05DE">
            <w:pPr>
              <w:tabs>
                <w:tab w:val="left" w:pos="-540"/>
                <w:tab w:val="left" w:pos="426"/>
                <w:tab w:val="left" w:pos="2970"/>
              </w:tabs>
              <w:ind w:right="-108"/>
              <w:jc w:val="center"/>
              <w:rPr>
                <w:rFonts w:ascii="Sylfaen" w:hAnsi="Sylfaen" w:cs="Arial"/>
                <w:bCs/>
                <w:lang w:val="en-US"/>
              </w:rPr>
            </w:pP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Չօգտագործված</w:t>
            </w:r>
            <w:proofErr w:type="spellEnd"/>
            <w:r w:rsidRPr="00C61751">
              <w:rPr>
                <w:rFonts w:ascii="Sylfaen" w:hAnsi="Sylfaen" w:cs="Arial"/>
                <w:bCs/>
                <w:lang w:val="en-US"/>
              </w:rPr>
              <w:t xml:space="preserve"> </w:t>
            </w:r>
            <w:proofErr w:type="spellStart"/>
            <w:r w:rsidRPr="00C61751">
              <w:rPr>
                <w:rFonts w:ascii="Sylfaen" w:hAnsi="Sylfaen" w:cs="Arial"/>
                <w:bCs/>
                <w:lang w:val="en-US"/>
              </w:rPr>
              <w:t>նոր</w:t>
            </w:r>
            <w:proofErr w:type="spellEnd"/>
          </w:p>
        </w:tc>
      </w:tr>
      <w:tr w:rsidR="00EB2755" w:rsidRPr="00EB2755" w:rsidTr="00EB2755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37" w:type="dxa"/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nil"/>
            </w:tcBorders>
          </w:tcPr>
          <w:p w:rsidR="00EB2755" w:rsidRPr="00EB2755" w:rsidRDefault="00EB2755" w:rsidP="00EB2755">
            <w:pPr>
              <w:rPr>
                <w:b/>
                <w:sz w:val="24"/>
                <w:lang w:val="hy-AM"/>
              </w:rPr>
            </w:pPr>
            <w:bookmarkStart w:id="0" w:name="_GoBack"/>
            <w:r w:rsidRPr="00EB2755">
              <w:rPr>
                <w:b/>
                <w:sz w:val="24"/>
                <w:lang w:val="hy-AM"/>
              </w:rPr>
              <w:t xml:space="preserve">         </w:t>
            </w:r>
            <w:r w:rsidRPr="00CC3EDF">
              <w:rPr>
                <w:rFonts w:cstheme="minorHAnsi"/>
                <w:b/>
                <w:sz w:val="28"/>
                <w:szCs w:val="28"/>
                <w:lang w:val="hy-AM"/>
              </w:rPr>
              <w:t xml:space="preserve">ԼՈՏԻ ՄԵԿՆԱՐԿԱՅԻՆ ԱՐԺԵՔԸ ԿԱԶՄՈՒՄ Է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 xml:space="preserve"> </w:t>
            </w:r>
            <w:r w:rsidRPr="00EB2755">
              <w:rPr>
                <w:b/>
                <w:sz w:val="32"/>
                <w:lang w:val="hy-AM"/>
              </w:rPr>
              <w:t>2.630.260</w:t>
            </w:r>
            <w:r w:rsidRPr="00EB2755">
              <w:rPr>
                <w:b/>
                <w:sz w:val="32"/>
                <w:lang w:val="hy-AM"/>
              </w:rPr>
              <w:t xml:space="preserve"> </w:t>
            </w:r>
            <w:r w:rsidRPr="00EB2755">
              <w:rPr>
                <w:rFonts w:cstheme="minorHAnsi"/>
                <w:b/>
                <w:sz w:val="28"/>
                <w:szCs w:val="28"/>
                <w:lang w:val="hy-AM"/>
              </w:rPr>
              <w:t>ՀՀ ԴՐԱՄ</w:t>
            </w:r>
            <w:bookmarkEnd w:id="0"/>
          </w:p>
        </w:tc>
        <w:tc>
          <w:tcPr>
            <w:tcW w:w="4006" w:type="dxa"/>
            <w:gridSpan w:val="3"/>
            <w:tcBorders>
              <w:left w:val="nil"/>
              <w:bottom w:val="single" w:sz="4" w:space="0" w:color="auto"/>
            </w:tcBorders>
          </w:tcPr>
          <w:p w:rsidR="00EB2755" w:rsidRDefault="00EB2755" w:rsidP="00FB05DE">
            <w:pPr>
              <w:rPr>
                <w:b/>
                <w:sz w:val="24"/>
                <w:lang w:val="hy-AM"/>
              </w:rPr>
            </w:pPr>
          </w:p>
        </w:tc>
      </w:tr>
    </w:tbl>
    <w:p w:rsidR="00D013A7" w:rsidRPr="00EB2755" w:rsidRDefault="00D013A7">
      <w:pPr>
        <w:rPr>
          <w:lang w:val="hy-AM"/>
        </w:rPr>
      </w:pPr>
    </w:p>
    <w:sectPr w:rsidR="00D013A7" w:rsidRPr="00EB2755" w:rsidSect="00EB275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9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6CE3F6F"/>
    <w:multiLevelType w:val="hybridMultilevel"/>
    <w:tmpl w:val="7236F7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0D3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BEE6862"/>
    <w:multiLevelType w:val="hybridMultilevel"/>
    <w:tmpl w:val="451A5E0E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0C635A70"/>
    <w:multiLevelType w:val="hybridMultilevel"/>
    <w:tmpl w:val="A540F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BC1F96"/>
    <w:multiLevelType w:val="hybridMultilevel"/>
    <w:tmpl w:val="DDF6B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128F6"/>
    <w:multiLevelType w:val="hybridMultilevel"/>
    <w:tmpl w:val="7FB6F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405F"/>
    <w:multiLevelType w:val="hybridMultilevel"/>
    <w:tmpl w:val="9370B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345B"/>
    <w:multiLevelType w:val="hybridMultilevel"/>
    <w:tmpl w:val="669869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556E86"/>
    <w:multiLevelType w:val="hybridMultilevel"/>
    <w:tmpl w:val="9B8A6430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38DA557F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47486716"/>
    <w:multiLevelType w:val="hybridMultilevel"/>
    <w:tmpl w:val="868E604A"/>
    <w:lvl w:ilvl="0" w:tplc="C45ED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4BC461C8"/>
    <w:multiLevelType w:val="hybridMultilevel"/>
    <w:tmpl w:val="19AA1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0743A"/>
    <w:multiLevelType w:val="hybridMultilevel"/>
    <w:tmpl w:val="CD1C64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FF1A77"/>
    <w:multiLevelType w:val="hybridMultilevel"/>
    <w:tmpl w:val="F66062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C538EA"/>
    <w:multiLevelType w:val="hybridMultilevel"/>
    <w:tmpl w:val="34366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7E65"/>
    <w:multiLevelType w:val="hybridMultilevel"/>
    <w:tmpl w:val="36C6B486"/>
    <w:lvl w:ilvl="0" w:tplc="FDCC075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3207BCD"/>
    <w:multiLevelType w:val="hybridMultilevel"/>
    <w:tmpl w:val="8EACE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C7411"/>
    <w:multiLevelType w:val="hybridMultilevel"/>
    <w:tmpl w:val="F7844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E02"/>
    <w:multiLevelType w:val="hybridMultilevel"/>
    <w:tmpl w:val="E2DCBC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C451BB"/>
    <w:multiLevelType w:val="hybridMultilevel"/>
    <w:tmpl w:val="7358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1"/>
  </w:num>
  <w:num w:numId="19">
    <w:abstractNumId w:val="7"/>
  </w:num>
  <w:num w:numId="20">
    <w:abstractNumId w:val="1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2"/>
    <w:rsid w:val="009E3132"/>
    <w:rsid w:val="00D013A7"/>
    <w:rsid w:val="00E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5"/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qFormat/>
    <w:rsid w:val="00EB2755"/>
    <w:pPr>
      <w:keepNext/>
      <w:tabs>
        <w:tab w:val="left" w:pos="0"/>
      </w:tabs>
      <w:spacing w:after="0" w:line="360" w:lineRule="auto"/>
      <w:jc w:val="both"/>
      <w:outlineLvl w:val="5"/>
    </w:pPr>
    <w:rPr>
      <w:rFonts w:ascii="Arial Armenian" w:eastAsia="Times New Roman" w:hAnsi="Arial Armeni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B2755"/>
    <w:rPr>
      <w:rFonts w:ascii="Arial Armenian" w:eastAsia="Times New Roman" w:hAnsi="Arial Armenian" w:cs="Times New Roman"/>
      <w:b/>
      <w:bCs/>
      <w:lang w:val="en-US" w:eastAsia="ru-RU"/>
    </w:rPr>
  </w:style>
  <w:style w:type="paragraph" w:styleId="2">
    <w:name w:val="Body Text 2"/>
    <w:basedOn w:val="a"/>
    <w:link w:val="20"/>
    <w:unhideWhenUsed/>
    <w:rsid w:val="00EB2755"/>
    <w:pPr>
      <w:spacing w:after="0" w:line="240" w:lineRule="auto"/>
      <w:jc w:val="center"/>
    </w:pPr>
    <w:rPr>
      <w:rFonts w:ascii="Russian Times" w:eastAsia="Times New Roman" w:hAnsi="Russian Times" w:cs="Times New Roman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EB2755"/>
    <w:rPr>
      <w:rFonts w:ascii="Russian Times" w:eastAsia="Times New Roman" w:hAnsi="Russian Times" w:cs="Times New Roman"/>
      <w:szCs w:val="20"/>
      <w:lang w:val="en-US"/>
    </w:rPr>
  </w:style>
  <w:style w:type="paragraph" w:styleId="a3">
    <w:name w:val="No Spacing"/>
    <w:uiPriority w:val="1"/>
    <w:qFormat/>
    <w:rsid w:val="00EB2755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755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B2755"/>
    <w:pPr>
      <w:spacing w:after="0" w:line="240" w:lineRule="auto"/>
      <w:ind w:left="708"/>
    </w:pPr>
    <w:rPr>
      <w:rFonts w:ascii="Times Armenian" w:eastAsia="Times New Roman" w:hAnsi="Times Armenian" w:cs="Times New Roman"/>
      <w:sz w:val="24"/>
      <w:szCs w:val="24"/>
    </w:rPr>
  </w:style>
  <w:style w:type="paragraph" w:styleId="21">
    <w:name w:val="Body Text Indent 2"/>
    <w:basedOn w:val="a"/>
    <w:link w:val="22"/>
    <w:rsid w:val="00EB2755"/>
    <w:pPr>
      <w:spacing w:after="0" w:line="240" w:lineRule="auto"/>
      <w:ind w:left="142"/>
      <w:jc w:val="both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B2755"/>
    <w:rPr>
      <w:rFonts w:ascii="Arial Armenian" w:eastAsia="Times New Roman" w:hAnsi="Arial Armeni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rsid w:val="00EB2755"/>
    <w:pPr>
      <w:tabs>
        <w:tab w:val="center" w:pos="4677"/>
        <w:tab w:val="right" w:pos="9355"/>
      </w:tabs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B2755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styleId="a9">
    <w:name w:val="page number"/>
    <w:basedOn w:val="a0"/>
    <w:rsid w:val="00EB2755"/>
  </w:style>
  <w:style w:type="paragraph" w:styleId="aa">
    <w:name w:val="Title"/>
    <w:basedOn w:val="a"/>
    <w:next w:val="a"/>
    <w:link w:val="ab"/>
    <w:qFormat/>
    <w:rsid w:val="00EB275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EB275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2022-02-07T11:17:00Z</dcterms:created>
  <dcterms:modified xsi:type="dcterms:W3CDTF">2022-02-07T11:20:00Z</dcterms:modified>
</cp:coreProperties>
</file>